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297B" w:rsidRPr="005218B9" w:rsidRDefault="00EF297B" w:rsidP="005218B9">
      <w:pPr>
        <w:spacing w:after="0" w:line="360" w:lineRule="auto"/>
        <w:jc w:val="center"/>
        <w:rPr>
          <w:rFonts w:ascii="Times New Roman" w:hAnsi="Times New Roman"/>
          <w:color w:val="000000"/>
          <w:sz w:val="28"/>
          <w:szCs w:val="28"/>
          <w:lang w:val="uk-UA" w:eastAsia="uk-UA"/>
        </w:rPr>
      </w:pPr>
      <w:r w:rsidRPr="005218B9">
        <w:rPr>
          <w:rFonts w:ascii="Times New Roman" w:hAnsi="Times New Roman"/>
          <w:color w:val="000000"/>
          <w:sz w:val="28"/>
          <w:szCs w:val="28"/>
          <w:lang w:val="uk-UA" w:eastAsia="uk-UA"/>
        </w:rPr>
        <w:t>ХАРКІВСЬКИЙ НАЦІОНАЛЬНИЙ МЕДИЧНИЙ УНІВЕРСИТЕТ,</w:t>
      </w:r>
    </w:p>
    <w:p w:rsidR="00EF297B" w:rsidRPr="005218B9" w:rsidRDefault="00EF297B" w:rsidP="005218B9">
      <w:pPr>
        <w:spacing w:after="0" w:line="360" w:lineRule="auto"/>
        <w:jc w:val="center"/>
        <w:rPr>
          <w:rFonts w:ascii="Times New Roman" w:hAnsi="Times New Roman"/>
          <w:color w:val="000000"/>
          <w:sz w:val="28"/>
          <w:szCs w:val="28"/>
          <w:lang w:val="uk-UA" w:eastAsia="uk-UA"/>
        </w:rPr>
      </w:pPr>
      <w:r w:rsidRPr="005218B9">
        <w:rPr>
          <w:rFonts w:ascii="Times New Roman" w:hAnsi="Times New Roman"/>
          <w:color w:val="000000"/>
          <w:sz w:val="28"/>
          <w:szCs w:val="28"/>
          <w:lang w:val="uk-UA" w:eastAsia="uk-UA"/>
        </w:rPr>
        <w:t>МІНІСТЕРСТВО ОХОРОНИ ЗДОРОВ’Я УКРАЇНИ</w:t>
      </w:r>
    </w:p>
    <w:p w:rsidR="00EF297B" w:rsidRPr="005218B9" w:rsidRDefault="00EF297B" w:rsidP="005218B9">
      <w:pPr>
        <w:spacing w:after="0" w:line="360" w:lineRule="auto"/>
        <w:jc w:val="center"/>
        <w:rPr>
          <w:rFonts w:ascii="Times New Roman" w:hAnsi="Times New Roman"/>
          <w:color w:val="000000"/>
          <w:sz w:val="28"/>
          <w:szCs w:val="28"/>
          <w:lang w:val="uk-UA" w:eastAsia="uk-UA"/>
        </w:rPr>
      </w:pPr>
    </w:p>
    <w:p w:rsidR="00EF297B" w:rsidRPr="005218B9" w:rsidRDefault="00EF297B" w:rsidP="005218B9">
      <w:pPr>
        <w:spacing w:after="0" w:line="360" w:lineRule="auto"/>
        <w:jc w:val="center"/>
        <w:rPr>
          <w:rFonts w:ascii="Times New Roman" w:hAnsi="Times New Roman"/>
          <w:color w:val="000000"/>
          <w:sz w:val="28"/>
          <w:szCs w:val="28"/>
          <w:lang w:val="uk-UA" w:eastAsia="uk-UA"/>
        </w:rPr>
      </w:pPr>
      <w:r w:rsidRPr="005218B9">
        <w:rPr>
          <w:rFonts w:ascii="Times New Roman" w:hAnsi="Times New Roman"/>
          <w:color w:val="000000"/>
          <w:sz w:val="28"/>
          <w:szCs w:val="28"/>
          <w:lang w:val="uk-UA" w:eastAsia="uk-UA"/>
        </w:rPr>
        <w:t>ХАРКІВСЬКИЙ НАЦІОНАЛЬНИЙ МЕДИЧНИЙ УНІВЕРСИТЕТ,</w:t>
      </w:r>
    </w:p>
    <w:p w:rsidR="00EF297B" w:rsidRPr="005218B9" w:rsidRDefault="00EF297B" w:rsidP="005218B9">
      <w:pPr>
        <w:spacing w:after="0" w:line="360" w:lineRule="auto"/>
        <w:jc w:val="center"/>
        <w:rPr>
          <w:rFonts w:ascii="Times New Roman" w:hAnsi="Times New Roman"/>
          <w:color w:val="000000"/>
          <w:sz w:val="28"/>
          <w:szCs w:val="28"/>
          <w:lang w:val="uk-UA" w:eastAsia="uk-UA"/>
        </w:rPr>
      </w:pPr>
      <w:r w:rsidRPr="005218B9">
        <w:rPr>
          <w:rFonts w:ascii="Times New Roman" w:hAnsi="Times New Roman"/>
          <w:color w:val="000000"/>
          <w:sz w:val="28"/>
          <w:szCs w:val="28"/>
          <w:lang w:val="uk-UA" w:eastAsia="uk-UA"/>
        </w:rPr>
        <w:t>МІНІСТЕРСТВО ОХОРОНИ ЗДОРОВ’Я УКРАЇНИ</w:t>
      </w:r>
    </w:p>
    <w:p w:rsidR="00EF297B" w:rsidRPr="005218B9" w:rsidRDefault="00EF297B" w:rsidP="005218B9">
      <w:pPr>
        <w:spacing w:after="0" w:line="360" w:lineRule="auto"/>
        <w:ind w:firstLine="6237"/>
        <w:rPr>
          <w:rFonts w:ascii="Times New Roman" w:hAnsi="Times New Roman"/>
          <w:color w:val="000000"/>
          <w:sz w:val="28"/>
          <w:szCs w:val="28"/>
          <w:lang w:val="uk-UA" w:eastAsia="uk-UA"/>
        </w:rPr>
      </w:pPr>
    </w:p>
    <w:p w:rsidR="00EF297B" w:rsidRPr="005218B9" w:rsidRDefault="00EF297B" w:rsidP="005218B9">
      <w:pPr>
        <w:spacing w:after="0" w:line="360" w:lineRule="auto"/>
        <w:ind w:firstLine="6237"/>
        <w:rPr>
          <w:rFonts w:ascii="Times New Roman" w:hAnsi="Times New Roman"/>
          <w:color w:val="000000"/>
          <w:sz w:val="28"/>
          <w:szCs w:val="28"/>
          <w:lang w:val="uk-UA" w:eastAsia="uk-UA"/>
        </w:rPr>
      </w:pPr>
      <w:r w:rsidRPr="005218B9">
        <w:rPr>
          <w:rFonts w:ascii="Times New Roman" w:hAnsi="Times New Roman"/>
          <w:color w:val="000000"/>
          <w:sz w:val="28"/>
          <w:szCs w:val="28"/>
          <w:lang w:val="uk-UA" w:eastAsia="uk-UA"/>
        </w:rPr>
        <w:t xml:space="preserve">Кваліфікаційна наукова </w:t>
      </w:r>
    </w:p>
    <w:p w:rsidR="00EF297B" w:rsidRPr="005218B9" w:rsidRDefault="00EF297B" w:rsidP="005218B9">
      <w:pPr>
        <w:spacing w:after="0" w:line="360" w:lineRule="auto"/>
        <w:ind w:firstLine="6237"/>
        <w:rPr>
          <w:rFonts w:ascii="Times New Roman" w:hAnsi="Times New Roman"/>
          <w:color w:val="000000"/>
          <w:sz w:val="28"/>
          <w:szCs w:val="28"/>
          <w:lang w:val="uk-UA" w:eastAsia="uk-UA"/>
        </w:rPr>
      </w:pPr>
      <w:r w:rsidRPr="005218B9">
        <w:rPr>
          <w:rFonts w:ascii="Times New Roman" w:hAnsi="Times New Roman"/>
          <w:color w:val="000000"/>
          <w:sz w:val="28"/>
          <w:szCs w:val="28"/>
          <w:lang w:val="uk-UA" w:eastAsia="uk-UA"/>
        </w:rPr>
        <w:t>праця на правах рукопису</w:t>
      </w:r>
    </w:p>
    <w:p w:rsidR="00EF297B" w:rsidRPr="005218B9" w:rsidRDefault="00EF297B" w:rsidP="005218B9">
      <w:pPr>
        <w:spacing w:after="0" w:line="360" w:lineRule="auto"/>
        <w:jc w:val="center"/>
        <w:rPr>
          <w:rFonts w:ascii="Times New Roman" w:hAnsi="Times New Roman"/>
          <w:color w:val="000000"/>
          <w:sz w:val="28"/>
          <w:szCs w:val="28"/>
          <w:lang w:val="uk-UA" w:eastAsia="uk-UA"/>
        </w:rPr>
      </w:pPr>
    </w:p>
    <w:p w:rsidR="00EF297B" w:rsidRPr="005218B9" w:rsidRDefault="00EF297B" w:rsidP="005218B9">
      <w:pPr>
        <w:spacing w:after="0" w:line="360" w:lineRule="auto"/>
        <w:jc w:val="center"/>
        <w:rPr>
          <w:rFonts w:ascii="Times New Roman" w:hAnsi="Times New Roman"/>
          <w:color w:val="000000"/>
          <w:sz w:val="28"/>
          <w:szCs w:val="28"/>
          <w:lang w:val="uk-UA" w:eastAsia="uk-UA"/>
        </w:rPr>
      </w:pPr>
      <w:r w:rsidRPr="005218B9">
        <w:rPr>
          <w:rFonts w:ascii="Times New Roman" w:hAnsi="Times New Roman"/>
          <w:color w:val="000000"/>
          <w:sz w:val="28"/>
          <w:szCs w:val="28"/>
          <w:lang w:val="uk-UA" w:eastAsia="uk-UA"/>
        </w:rPr>
        <w:t>Кадикова Ольга Ігорівна</w:t>
      </w:r>
    </w:p>
    <w:p w:rsidR="00EF297B" w:rsidRPr="005218B9" w:rsidRDefault="00EF297B" w:rsidP="005218B9">
      <w:pPr>
        <w:spacing w:after="0" w:line="360" w:lineRule="auto"/>
        <w:rPr>
          <w:rFonts w:ascii="Times New Roman" w:hAnsi="Times New Roman"/>
          <w:color w:val="000000"/>
          <w:sz w:val="28"/>
          <w:szCs w:val="28"/>
          <w:lang w:val="uk-UA" w:eastAsia="uk-UA"/>
        </w:rPr>
      </w:pPr>
    </w:p>
    <w:p w:rsidR="00EF297B" w:rsidRPr="005218B9" w:rsidRDefault="00EF297B" w:rsidP="005218B9">
      <w:pPr>
        <w:spacing w:after="0" w:line="360" w:lineRule="auto"/>
        <w:rPr>
          <w:rFonts w:ascii="Times New Roman" w:hAnsi="Times New Roman"/>
          <w:color w:val="000000"/>
          <w:sz w:val="28"/>
          <w:szCs w:val="28"/>
          <w:lang w:val="uk-UA" w:eastAsia="uk-UA"/>
        </w:rPr>
      </w:pPr>
      <w:r w:rsidRPr="005218B9">
        <w:rPr>
          <w:rFonts w:ascii="Times New Roman" w:hAnsi="Times New Roman"/>
          <w:color w:val="000000"/>
          <w:sz w:val="28"/>
          <w:szCs w:val="28"/>
          <w:lang w:val="uk-UA" w:eastAsia="uk-UA"/>
        </w:rPr>
        <w:t>УДК:616.12-008.46-036.12-005.4-056.257-07-08:575.17(043.3)</w:t>
      </w:r>
    </w:p>
    <w:p w:rsidR="00EF297B" w:rsidRPr="005218B9" w:rsidRDefault="00EF297B" w:rsidP="005218B9">
      <w:pPr>
        <w:spacing w:after="0" w:line="360" w:lineRule="auto"/>
        <w:jc w:val="center"/>
        <w:rPr>
          <w:rFonts w:ascii="Times New Roman" w:hAnsi="Times New Roman"/>
          <w:b/>
          <w:color w:val="000000"/>
          <w:sz w:val="28"/>
          <w:szCs w:val="28"/>
          <w:lang w:val="uk-UA" w:eastAsia="uk-UA"/>
        </w:rPr>
      </w:pPr>
    </w:p>
    <w:p w:rsidR="00EF297B" w:rsidRPr="005218B9" w:rsidRDefault="00EF297B" w:rsidP="005218B9">
      <w:pPr>
        <w:spacing w:after="0" w:line="360" w:lineRule="auto"/>
        <w:jc w:val="center"/>
        <w:rPr>
          <w:rFonts w:ascii="Times New Roman" w:hAnsi="Times New Roman"/>
          <w:color w:val="000000"/>
          <w:sz w:val="28"/>
          <w:szCs w:val="28"/>
          <w:lang w:val="uk-UA" w:eastAsia="uk-UA"/>
        </w:rPr>
      </w:pPr>
      <w:r w:rsidRPr="005218B9">
        <w:rPr>
          <w:rFonts w:ascii="Times New Roman" w:hAnsi="Times New Roman"/>
          <w:b/>
          <w:color w:val="000000"/>
          <w:sz w:val="28"/>
          <w:szCs w:val="28"/>
          <w:lang w:val="uk-UA" w:eastAsia="uk-UA"/>
        </w:rPr>
        <w:t>ДИСЕРТАЦІЯ</w:t>
      </w:r>
    </w:p>
    <w:p w:rsidR="00EF297B" w:rsidRPr="005218B9" w:rsidRDefault="00EF297B" w:rsidP="005218B9">
      <w:pPr>
        <w:spacing w:after="0" w:line="360" w:lineRule="auto"/>
        <w:jc w:val="center"/>
        <w:rPr>
          <w:rFonts w:ascii="Times New Roman" w:hAnsi="Times New Roman"/>
          <w:color w:val="000000"/>
          <w:sz w:val="28"/>
          <w:szCs w:val="28"/>
          <w:lang w:val="uk-UA" w:eastAsia="uk-UA"/>
        </w:rPr>
      </w:pPr>
      <w:r w:rsidRPr="005218B9">
        <w:rPr>
          <w:rFonts w:ascii="Times New Roman" w:hAnsi="Times New Roman"/>
          <w:color w:val="000000"/>
          <w:sz w:val="28"/>
          <w:szCs w:val="28"/>
          <w:lang w:val="uk-UA" w:eastAsia="uk-UA"/>
        </w:rPr>
        <w:t xml:space="preserve">Хронічна серцева недостатність у хворих на ішемічну хворобу серця </w:t>
      </w:r>
      <w:r>
        <w:rPr>
          <w:rFonts w:ascii="Times New Roman" w:hAnsi="Times New Roman"/>
          <w:color w:val="000000"/>
          <w:sz w:val="28"/>
          <w:szCs w:val="28"/>
          <w:lang w:val="uk-UA" w:eastAsia="uk-UA"/>
        </w:rPr>
        <w:t>та</w:t>
      </w:r>
      <w:r w:rsidRPr="005218B9">
        <w:rPr>
          <w:rFonts w:ascii="Times New Roman" w:hAnsi="Times New Roman"/>
          <w:color w:val="000000"/>
          <w:sz w:val="28"/>
          <w:szCs w:val="28"/>
          <w:lang w:val="uk-UA" w:eastAsia="uk-UA"/>
        </w:rPr>
        <w:t xml:space="preserve"> ожиріння: патогенез, перебіг і лікування з урахуванням генетичних аспектів </w:t>
      </w:r>
    </w:p>
    <w:p w:rsidR="00EF297B" w:rsidRPr="005218B9" w:rsidRDefault="00EF297B" w:rsidP="005218B9">
      <w:pPr>
        <w:spacing w:after="0" w:line="360" w:lineRule="auto"/>
        <w:jc w:val="center"/>
        <w:rPr>
          <w:rFonts w:ascii="Times New Roman" w:hAnsi="Times New Roman"/>
          <w:color w:val="000000"/>
          <w:sz w:val="28"/>
          <w:szCs w:val="28"/>
          <w:lang w:val="uk-UA" w:eastAsia="uk-UA"/>
        </w:rPr>
      </w:pPr>
      <w:r w:rsidRPr="005218B9">
        <w:rPr>
          <w:rFonts w:ascii="Times New Roman" w:hAnsi="Times New Roman"/>
          <w:color w:val="000000"/>
          <w:sz w:val="28"/>
          <w:szCs w:val="28"/>
          <w:lang w:val="uk-UA" w:eastAsia="uk-UA"/>
        </w:rPr>
        <w:t>14.01.02 – внутрішні хвороби</w:t>
      </w:r>
    </w:p>
    <w:p w:rsidR="00EF297B" w:rsidRPr="005218B9" w:rsidRDefault="00EF297B" w:rsidP="005218B9">
      <w:pPr>
        <w:spacing w:after="0" w:line="360" w:lineRule="auto"/>
        <w:jc w:val="center"/>
        <w:rPr>
          <w:rFonts w:ascii="Times New Roman" w:hAnsi="Times New Roman"/>
          <w:color w:val="000000"/>
          <w:sz w:val="28"/>
          <w:szCs w:val="28"/>
          <w:lang w:val="uk-UA" w:eastAsia="uk-UA"/>
        </w:rPr>
      </w:pPr>
      <w:r w:rsidRPr="005218B9">
        <w:rPr>
          <w:rFonts w:ascii="Times New Roman" w:hAnsi="Times New Roman"/>
          <w:color w:val="000000"/>
          <w:sz w:val="28"/>
          <w:szCs w:val="28"/>
          <w:lang w:val="uk-UA" w:eastAsia="uk-UA"/>
        </w:rPr>
        <w:t>222 – медицина</w:t>
      </w:r>
    </w:p>
    <w:p w:rsidR="00EF297B" w:rsidRPr="005218B9" w:rsidRDefault="00EF297B" w:rsidP="005218B9">
      <w:pPr>
        <w:spacing w:after="0" w:line="360" w:lineRule="auto"/>
        <w:rPr>
          <w:rFonts w:ascii="Times New Roman" w:hAnsi="Times New Roman"/>
          <w:color w:val="000000"/>
          <w:sz w:val="28"/>
          <w:szCs w:val="28"/>
          <w:lang w:val="uk-UA" w:eastAsia="uk-UA"/>
        </w:rPr>
      </w:pPr>
    </w:p>
    <w:p w:rsidR="00EF297B" w:rsidRPr="005218B9" w:rsidRDefault="00EF297B" w:rsidP="005218B9">
      <w:pPr>
        <w:spacing w:after="0" w:line="360" w:lineRule="auto"/>
        <w:ind w:firstLine="708"/>
        <w:rPr>
          <w:rFonts w:ascii="Times New Roman" w:hAnsi="Times New Roman"/>
          <w:color w:val="000000"/>
          <w:sz w:val="28"/>
          <w:szCs w:val="28"/>
          <w:lang w:val="uk-UA" w:eastAsia="uk-UA"/>
        </w:rPr>
      </w:pPr>
      <w:r w:rsidRPr="005218B9">
        <w:rPr>
          <w:rFonts w:ascii="Times New Roman" w:hAnsi="Times New Roman"/>
          <w:color w:val="000000"/>
          <w:sz w:val="28"/>
          <w:szCs w:val="28"/>
          <w:lang w:val="uk-UA" w:eastAsia="uk-UA"/>
        </w:rPr>
        <w:t>Подається на здобуття наукового ступеня доктора медичних наук</w:t>
      </w:r>
    </w:p>
    <w:p w:rsidR="00EF297B" w:rsidRPr="005218B9" w:rsidRDefault="00EF297B" w:rsidP="005218B9">
      <w:pPr>
        <w:spacing w:after="0" w:line="360" w:lineRule="auto"/>
        <w:ind w:right="140"/>
        <w:jc w:val="both"/>
        <w:rPr>
          <w:rFonts w:ascii="Times New Roman" w:hAnsi="Times New Roman"/>
          <w:color w:val="000000"/>
          <w:sz w:val="28"/>
          <w:szCs w:val="28"/>
          <w:lang w:val="uk-UA" w:eastAsia="uk-UA"/>
        </w:rPr>
      </w:pPr>
    </w:p>
    <w:p w:rsidR="00EF297B" w:rsidRPr="005218B9" w:rsidRDefault="00EF297B" w:rsidP="005218B9">
      <w:pPr>
        <w:spacing w:after="0" w:line="360" w:lineRule="auto"/>
        <w:ind w:right="140"/>
        <w:jc w:val="both"/>
        <w:rPr>
          <w:rFonts w:ascii="Times New Roman" w:hAnsi="Times New Roman"/>
          <w:color w:val="000000"/>
          <w:sz w:val="28"/>
          <w:szCs w:val="28"/>
          <w:lang w:val="uk-UA" w:eastAsia="uk-UA"/>
        </w:rPr>
      </w:pPr>
      <w:r w:rsidRPr="005218B9">
        <w:rPr>
          <w:rFonts w:ascii="Times New Roman" w:hAnsi="Times New Roman"/>
          <w:color w:val="000000"/>
          <w:sz w:val="28"/>
          <w:szCs w:val="28"/>
          <w:lang w:val="uk-UA" w:eastAsia="uk-UA"/>
        </w:rPr>
        <w:t>Дисертація містить результати власних досліджень. Використання ідей, результатів і текстів інших авторів мають посилання на відповідне джерело ___________________________О. І. Кадикова</w:t>
      </w:r>
    </w:p>
    <w:p w:rsidR="00EF297B" w:rsidRPr="005218B9" w:rsidRDefault="00EF297B" w:rsidP="005218B9">
      <w:pPr>
        <w:spacing w:after="0" w:line="360" w:lineRule="auto"/>
        <w:jc w:val="both"/>
        <w:rPr>
          <w:rFonts w:ascii="Times New Roman" w:hAnsi="Times New Roman"/>
          <w:color w:val="000000"/>
          <w:sz w:val="28"/>
          <w:szCs w:val="28"/>
          <w:lang w:val="uk-UA" w:eastAsia="uk-UA"/>
        </w:rPr>
      </w:pPr>
    </w:p>
    <w:p w:rsidR="00EF297B" w:rsidRPr="005218B9" w:rsidRDefault="00EF297B" w:rsidP="005218B9">
      <w:pPr>
        <w:spacing w:after="0" w:line="360" w:lineRule="auto"/>
        <w:jc w:val="both"/>
        <w:rPr>
          <w:rFonts w:ascii="Times New Roman" w:hAnsi="Times New Roman"/>
          <w:color w:val="000000"/>
          <w:sz w:val="28"/>
          <w:szCs w:val="28"/>
          <w:lang w:val="uk-UA" w:eastAsia="uk-UA"/>
        </w:rPr>
      </w:pPr>
      <w:r w:rsidRPr="005218B9">
        <w:rPr>
          <w:rFonts w:ascii="Times New Roman" w:hAnsi="Times New Roman"/>
          <w:color w:val="000000"/>
          <w:sz w:val="28"/>
          <w:szCs w:val="28"/>
          <w:lang w:val="uk-UA" w:eastAsia="uk-UA"/>
        </w:rPr>
        <w:t>Науковий консультант Кравчун Павло Григорович, доктор медичних наук, професор</w:t>
      </w:r>
    </w:p>
    <w:p w:rsidR="00EF297B" w:rsidRPr="005218B9" w:rsidRDefault="00EF297B" w:rsidP="005218B9">
      <w:pPr>
        <w:spacing w:after="0" w:line="360" w:lineRule="auto"/>
        <w:jc w:val="both"/>
        <w:rPr>
          <w:rFonts w:ascii="Times New Roman" w:hAnsi="Times New Roman"/>
          <w:color w:val="000000"/>
          <w:sz w:val="28"/>
          <w:szCs w:val="28"/>
          <w:lang w:val="uk-UA" w:eastAsia="uk-UA"/>
        </w:rPr>
      </w:pPr>
    </w:p>
    <w:p w:rsidR="00EF297B" w:rsidRPr="005218B9" w:rsidRDefault="00EF297B" w:rsidP="005218B9">
      <w:pPr>
        <w:keepNext/>
        <w:keepLines/>
        <w:numPr>
          <w:ilvl w:val="0"/>
          <w:numId w:val="1"/>
        </w:numPr>
        <w:spacing w:after="0" w:line="360" w:lineRule="auto"/>
        <w:ind w:hanging="432"/>
        <w:jc w:val="center"/>
        <w:outlineLvl w:val="0"/>
        <w:rPr>
          <w:rFonts w:ascii="Times New Roman" w:hAnsi="Times New Roman"/>
          <w:b/>
          <w:color w:val="000000"/>
          <w:sz w:val="28"/>
          <w:szCs w:val="28"/>
          <w:lang w:val="uk-UA" w:eastAsia="uk-UA"/>
        </w:rPr>
      </w:pPr>
      <w:r w:rsidRPr="005218B9">
        <w:rPr>
          <w:rFonts w:ascii="Times New Roman" w:hAnsi="Times New Roman"/>
          <w:color w:val="000000"/>
          <w:sz w:val="28"/>
          <w:szCs w:val="28"/>
          <w:lang w:val="uk-UA" w:eastAsia="uk-UA"/>
        </w:rPr>
        <w:t>м. Харків – 201</w:t>
      </w:r>
      <w:r>
        <w:rPr>
          <w:rFonts w:ascii="Times New Roman" w:hAnsi="Times New Roman"/>
          <w:color w:val="000000"/>
          <w:sz w:val="28"/>
          <w:szCs w:val="28"/>
          <w:lang w:val="uk-UA" w:eastAsia="uk-UA"/>
        </w:rPr>
        <w:t>9</w:t>
      </w:r>
    </w:p>
    <w:p w:rsidR="00EF297B" w:rsidRPr="005218B9" w:rsidRDefault="00EF297B" w:rsidP="009B7639">
      <w:pPr>
        <w:spacing w:line="360" w:lineRule="auto"/>
        <w:jc w:val="center"/>
        <w:rPr>
          <w:rFonts w:ascii="Times New Roman" w:hAnsi="Times New Roman"/>
          <w:b/>
          <w:sz w:val="28"/>
          <w:szCs w:val="28"/>
          <w:lang w:val="uk-UA"/>
        </w:rPr>
      </w:pPr>
      <w:r w:rsidRPr="005218B9">
        <w:rPr>
          <w:rFonts w:ascii="Times New Roman" w:hAnsi="Times New Roman"/>
          <w:sz w:val="28"/>
          <w:szCs w:val="28"/>
        </w:rPr>
        <w:br w:type="page"/>
      </w:r>
      <w:r w:rsidRPr="005218B9">
        <w:rPr>
          <w:rFonts w:ascii="Times New Roman" w:hAnsi="Times New Roman"/>
          <w:b/>
          <w:sz w:val="28"/>
          <w:szCs w:val="28"/>
          <w:lang w:val="uk-UA"/>
        </w:rPr>
        <w:t>АНОТАЦІЯ</w:t>
      </w:r>
    </w:p>
    <w:p w:rsidR="00EF297B" w:rsidRPr="005218B9" w:rsidRDefault="00EF297B" w:rsidP="005218B9">
      <w:pPr>
        <w:spacing w:line="360" w:lineRule="auto"/>
        <w:jc w:val="both"/>
        <w:rPr>
          <w:rFonts w:ascii="Times New Roman" w:hAnsi="Times New Roman"/>
          <w:sz w:val="28"/>
          <w:szCs w:val="28"/>
          <w:lang w:val="uk-UA"/>
        </w:rPr>
      </w:pPr>
      <w:r w:rsidRPr="005218B9">
        <w:rPr>
          <w:rFonts w:ascii="Times New Roman" w:hAnsi="Times New Roman"/>
          <w:sz w:val="28"/>
          <w:szCs w:val="28"/>
          <w:lang w:val="uk-UA"/>
        </w:rPr>
        <w:tab/>
      </w:r>
      <w:r w:rsidRPr="005218B9">
        <w:rPr>
          <w:rFonts w:ascii="Times New Roman" w:hAnsi="Times New Roman"/>
          <w:i/>
          <w:sz w:val="28"/>
          <w:szCs w:val="28"/>
          <w:lang w:val="uk-UA"/>
        </w:rPr>
        <w:t>Кадикова О.І.</w:t>
      </w:r>
      <w:r w:rsidRPr="005218B9">
        <w:rPr>
          <w:rFonts w:ascii="Times New Roman" w:hAnsi="Times New Roman"/>
          <w:sz w:val="28"/>
          <w:szCs w:val="28"/>
          <w:lang w:val="uk-UA"/>
        </w:rPr>
        <w:t xml:space="preserve"> </w:t>
      </w:r>
      <w:r w:rsidRPr="005218B9">
        <w:rPr>
          <w:rFonts w:ascii="Times New Roman" w:hAnsi="Times New Roman"/>
          <w:color w:val="000000"/>
          <w:sz w:val="28"/>
          <w:szCs w:val="28"/>
          <w:lang w:val="uk-UA" w:eastAsia="uk-UA"/>
        </w:rPr>
        <w:t xml:space="preserve">Хронічна серцева недостатність у хворих на ішемічну хворобу серця </w:t>
      </w:r>
      <w:r>
        <w:rPr>
          <w:rFonts w:ascii="Times New Roman" w:hAnsi="Times New Roman"/>
          <w:color w:val="000000"/>
          <w:sz w:val="28"/>
          <w:szCs w:val="28"/>
          <w:lang w:val="uk-UA" w:eastAsia="uk-UA"/>
        </w:rPr>
        <w:t>та</w:t>
      </w:r>
      <w:r w:rsidRPr="005218B9">
        <w:rPr>
          <w:rFonts w:ascii="Times New Roman" w:hAnsi="Times New Roman"/>
          <w:color w:val="000000"/>
          <w:sz w:val="28"/>
          <w:szCs w:val="28"/>
          <w:lang w:val="uk-UA" w:eastAsia="uk-UA"/>
        </w:rPr>
        <w:t xml:space="preserve"> ожиріння: патогенез, перебіг і лікування з урахуванням генетичних аспектів</w:t>
      </w:r>
      <w:r w:rsidRPr="005218B9">
        <w:rPr>
          <w:rFonts w:ascii="Times New Roman" w:hAnsi="Times New Roman"/>
          <w:sz w:val="28"/>
          <w:szCs w:val="28"/>
          <w:lang w:val="uk-UA"/>
        </w:rPr>
        <w:t>. – Кваліфікаційна наукова праця на правах рукопису.</w:t>
      </w:r>
    </w:p>
    <w:p w:rsidR="00EF297B" w:rsidRPr="005218B9" w:rsidRDefault="00EF297B" w:rsidP="005218B9">
      <w:pPr>
        <w:spacing w:line="360" w:lineRule="auto"/>
        <w:ind w:firstLine="708"/>
        <w:jc w:val="both"/>
        <w:rPr>
          <w:rFonts w:ascii="Times New Roman" w:hAnsi="Times New Roman"/>
          <w:sz w:val="28"/>
          <w:szCs w:val="28"/>
          <w:lang w:val="uk-UA"/>
        </w:rPr>
      </w:pPr>
      <w:r w:rsidRPr="005218B9">
        <w:rPr>
          <w:rFonts w:ascii="Times New Roman" w:hAnsi="Times New Roman"/>
          <w:sz w:val="28"/>
          <w:szCs w:val="28"/>
        </w:rPr>
        <w:t xml:space="preserve">Дисертація на здобуття наукового ступеня </w:t>
      </w:r>
      <w:r w:rsidRPr="005218B9">
        <w:rPr>
          <w:rFonts w:ascii="Times New Roman" w:hAnsi="Times New Roman"/>
          <w:sz w:val="28"/>
          <w:szCs w:val="28"/>
          <w:lang w:val="uk-UA"/>
        </w:rPr>
        <w:t xml:space="preserve">доктора медичних наук за спеціальністю 14.01.02 </w:t>
      </w:r>
      <w:r w:rsidRPr="005218B9">
        <w:rPr>
          <w:rFonts w:ascii="Times New Roman" w:hAnsi="Times New Roman"/>
          <w:sz w:val="28"/>
          <w:szCs w:val="28"/>
        </w:rPr>
        <w:t>«</w:t>
      </w:r>
      <w:r w:rsidRPr="005218B9">
        <w:rPr>
          <w:rFonts w:ascii="Times New Roman" w:hAnsi="Times New Roman"/>
          <w:sz w:val="28"/>
          <w:szCs w:val="28"/>
          <w:lang w:val="uk-UA"/>
        </w:rPr>
        <w:t>Внутрішні хвороби</w:t>
      </w:r>
      <w:r w:rsidRPr="005218B9">
        <w:rPr>
          <w:rFonts w:ascii="Times New Roman" w:hAnsi="Times New Roman"/>
          <w:sz w:val="28"/>
          <w:szCs w:val="28"/>
        </w:rPr>
        <w:t>» (</w:t>
      </w:r>
      <w:r w:rsidRPr="005218B9">
        <w:rPr>
          <w:rFonts w:ascii="Times New Roman" w:hAnsi="Times New Roman"/>
          <w:sz w:val="28"/>
          <w:szCs w:val="28"/>
          <w:lang w:val="uk-UA"/>
        </w:rPr>
        <w:t>222</w:t>
      </w:r>
      <w:r w:rsidRPr="005218B9">
        <w:rPr>
          <w:rFonts w:ascii="Times New Roman" w:hAnsi="Times New Roman"/>
          <w:sz w:val="28"/>
          <w:szCs w:val="28"/>
        </w:rPr>
        <w:t xml:space="preserve"> </w:t>
      </w:r>
      <w:r w:rsidRPr="005218B9">
        <w:rPr>
          <w:rFonts w:ascii="Times New Roman" w:hAnsi="Times New Roman"/>
          <w:b/>
          <w:sz w:val="28"/>
          <w:szCs w:val="28"/>
          <w:lang w:val="uk-UA"/>
        </w:rPr>
        <w:t>—</w:t>
      </w:r>
      <w:r w:rsidRPr="005218B9">
        <w:rPr>
          <w:rFonts w:ascii="Times New Roman" w:hAnsi="Times New Roman"/>
          <w:sz w:val="28"/>
          <w:szCs w:val="28"/>
        </w:rPr>
        <w:t xml:space="preserve"> </w:t>
      </w:r>
      <w:r w:rsidRPr="005218B9">
        <w:rPr>
          <w:rFonts w:ascii="Times New Roman" w:hAnsi="Times New Roman"/>
          <w:sz w:val="28"/>
          <w:szCs w:val="28"/>
          <w:lang w:val="uk-UA"/>
        </w:rPr>
        <w:t>Медицина</w:t>
      </w:r>
      <w:r w:rsidRPr="005218B9">
        <w:rPr>
          <w:rFonts w:ascii="Times New Roman" w:hAnsi="Times New Roman"/>
          <w:sz w:val="28"/>
          <w:szCs w:val="28"/>
        </w:rPr>
        <w:t xml:space="preserve">). </w:t>
      </w:r>
      <w:r w:rsidRPr="005218B9">
        <w:rPr>
          <w:rFonts w:ascii="Times New Roman" w:hAnsi="Times New Roman"/>
          <w:b/>
          <w:sz w:val="28"/>
          <w:szCs w:val="28"/>
          <w:lang w:val="uk-UA"/>
        </w:rPr>
        <w:t>—</w:t>
      </w:r>
      <w:r w:rsidRPr="005218B9">
        <w:rPr>
          <w:rFonts w:ascii="Times New Roman" w:hAnsi="Times New Roman"/>
          <w:sz w:val="28"/>
          <w:szCs w:val="28"/>
          <w:lang w:val="uk-UA"/>
        </w:rPr>
        <w:t xml:space="preserve"> Харківський національний медичний університет, МОЗ України, Харків, 201</w:t>
      </w:r>
      <w:r w:rsidRPr="00222D29">
        <w:rPr>
          <w:rFonts w:ascii="Times New Roman" w:hAnsi="Times New Roman"/>
          <w:sz w:val="28"/>
          <w:szCs w:val="28"/>
        </w:rPr>
        <w:t>9</w:t>
      </w:r>
      <w:r w:rsidRPr="005218B9">
        <w:rPr>
          <w:rFonts w:ascii="Times New Roman" w:hAnsi="Times New Roman"/>
          <w:sz w:val="28"/>
          <w:szCs w:val="28"/>
          <w:lang w:val="uk-UA"/>
        </w:rPr>
        <w:t>.</w:t>
      </w:r>
    </w:p>
    <w:p w:rsidR="00EF297B" w:rsidRPr="005218B9" w:rsidRDefault="00EF297B" w:rsidP="005218B9">
      <w:pPr>
        <w:spacing w:after="0" w:line="360" w:lineRule="auto"/>
        <w:jc w:val="both"/>
        <w:rPr>
          <w:rFonts w:ascii="Times New Roman" w:hAnsi="Times New Roman"/>
          <w:sz w:val="28"/>
          <w:szCs w:val="28"/>
          <w:lang w:val="uk-UA"/>
        </w:rPr>
      </w:pPr>
      <w:r w:rsidRPr="005218B9">
        <w:rPr>
          <w:rFonts w:ascii="Times New Roman" w:hAnsi="Times New Roman"/>
          <w:sz w:val="28"/>
          <w:szCs w:val="28"/>
          <w:lang w:val="uk-UA"/>
        </w:rPr>
        <w:tab/>
        <w:t>Актуальність проблеми хронічної серцевої недостатності (ХСН) у хворих на ішемічну хворобу серця (ІХС) з супутнім ожирінням визначається поширеністю, прогресуючим перебігом, несприятливим прогнозом і, як наслідок, інвалідизацією та високою смертністю.</w:t>
      </w:r>
      <w:r w:rsidRPr="005218B9">
        <w:rPr>
          <w:rFonts w:ascii="Times New Roman" w:hAnsi="Times New Roman"/>
          <w:sz w:val="28"/>
          <w:szCs w:val="28"/>
          <w:lang w:val="uk-UA" w:eastAsia="ru-RU"/>
        </w:rPr>
        <w:t xml:space="preserve"> По мірі набуття нових знань про формування змін, притаманних ХСН, стає все більш очевидно, що мінливість патологічних ознак у окремих індивідуумів великою мірою залежить від генетичної основи. Враховуючи наукові докази про механізми генетичного контролю схильності до серцево-судинної патології, вирішення цієї проблеми, швидше всього, буде полягати в площині вивчення взаємозв’язків контролюючих генів та продуктів реалізації генетичної програми на різних рівнях організації, що дозволить діагностувати прояви ХСН до її маніфестації та розробити індивідуалізовані схеми лікування з урахуванням фармакогенетичного профілю.</w:t>
      </w:r>
    </w:p>
    <w:p w:rsidR="00EF297B" w:rsidRPr="005218B9" w:rsidRDefault="00EF297B" w:rsidP="005218B9">
      <w:pPr>
        <w:spacing w:after="0" w:line="360" w:lineRule="auto"/>
        <w:jc w:val="both"/>
        <w:rPr>
          <w:rFonts w:ascii="Times New Roman" w:hAnsi="Times New Roman"/>
          <w:sz w:val="28"/>
          <w:szCs w:val="28"/>
          <w:lang w:val="uk-UA"/>
        </w:rPr>
      </w:pPr>
      <w:r w:rsidRPr="005218B9">
        <w:rPr>
          <w:rFonts w:ascii="Times New Roman" w:hAnsi="Times New Roman"/>
          <w:sz w:val="28"/>
          <w:szCs w:val="28"/>
          <w:lang w:val="uk-UA"/>
        </w:rPr>
        <w:tab/>
        <w:t xml:space="preserve">У зв’язку з цим окреслено мету нашого дослідження: </w:t>
      </w:r>
      <w:r>
        <w:rPr>
          <w:rFonts w:ascii="Times New Roman" w:hAnsi="Times New Roman"/>
          <w:sz w:val="28"/>
          <w:szCs w:val="28"/>
          <w:lang w:val="uk-UA"/>
        </w:rPr>
        <w:t>о</w:t>
      </w:r>
      <w:r w:rsidRPr="007E1B58">
        <w:rPr>
          <w:rFonts w:ascii="Times New Roman" w:hAnsi="Times New Roman"/>
          <w:sz w:val="28"/>
          <w:szCs w:val="28"/>
          <w:lang w:val="uk-UA"/>
        </w:rPr>
        <w:t>птимізація ранньої діагностики, прогнозування перебігу та лікування хронічної серцевої недостатності у хворих на ішемічну хворобу серця та ожиріння на підставі визначення механізмів розвитку, оцінки генетичних, метаболічних і морфо-функціональних особливостей як чинників розвитку та наростання тяжкості коморбідної патології</w:t>
      </w:r>
      <w:r>
        <w:rPr>
          <w:rFonts w:ascii="Times New Roman" w:hAnsi="Times New Roman"/>
          <w:sz w:val="28"/>
          <w:szCs w:val="28"/>
          <w:lang w:val="uk-UA"/>
        </w:rPr>
        <w:t>.</w:t>
      </w:r>
      <w:r w:rsidRPr="005218B9">
        <w:rPr>
          <w:rFonts w:ascii="Times New Roman" w:hAnsi="Times New Roman"/>
          <w:sz w:val="28"/>
          <w:szCs w:val="28"/>
          <w:lang w:val="uk-UA"/>
        </w:rPr>
        <w:t xml:space="preserve"> </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Відповідно до мети та задач дослідження проведене комплексне обстеження 337 хворих </w:t>
      </w:r>
      <w:r>
        <w:rPr>
          <w:rFonts w:ascii="Times New Roman" w:hAnsi="Times New Roman"/>
          <w:sz w:val="28"/>
          <w:szCs w:val="28"/>
          <w:lang w:val="uk-UA"/>
        </w:rPr>
        <w:t>з ХСН</w:t>
      </w:r>
      <w:r w:rsidRPr="005218B9">
        <w:rPr>
          <w:rFonts w:ascii="Times New Roman" w:hAnsi="Times New Roman"/>
          <w:sz w:val="28"/>
          <w:szCs w:val="28"/>
          <w:lang w:val="uk-UA"/>
        </w:rPr>
        <w:t xml:space="preserve">, що виникла на тлі ІХС, що знаходилися на лікуванні у кардіологічному та інфарктному відділеннях </w:t>
      </w:r>
      <w:r>
        <w:rPr>
          <w:rFonts w:ascii="Times New Roman" w:hAnsi="Times New Roman"/>
          <w:sz w:val="28"/>
          <w:szCs w:val="28"/>
          <w:lang w:val="uk-UA"/>
        </w:rPr>
        <w:t>КНП «МКЛ №27» ХМР</w:t>
      </w:r>
      <w:r w:rsidRPr="005218B9">
        <w:rPr>
          <w:rFonts w:ascii="Times New Roman" w:hAnsi="Times New Roman"/>
          <w:sz w:val="28"/>
          <w:szCs w:val="28"/>
          <w:lang w:val="uk-UA"/>
        </w:rPr>
        <w:t>, яка є базовим лікувальним закладом кафедри внутрішньої медицини № 2</w:t>
      </w:r>
      <w:r>
        <w:rPr>
          <w:rFonts w:ascii="Times New Roman" w:hAnsi="Times New Roman"/>
          <w:sz w:val="28"/>
          <w:szCs w:val="28"/>
          <w:lang w:val="uk-UA"/>
        </w:rPr>
        <w:t>,</w:t>
      </w:r>
      <w:r w:rsidRPr="005218B9">
        <w:rPr>
          <w:rFonts w:ascii="Times New Roman" w:hAnsi="Times New Roman"/>
          <w:sz w:val="28"/>
          <w:szCs w:val="28"/>
          <w:lang w:val="uk-UA"/>
        </w:rPr>
        <w:t xml:space="preserve"> клінічної імунології та алергології ім</w:t>
      </w:r>
      <w:r>
        <w:rPr>
          <w:rFonts w:ascii="Times New Roman" w:hAnsi="Times New Roman"/>
          <w:sz w:val="28"/>
          <w:szCs w:val="28"/>
          <w:lang w:val="uk-UA"/>
        </w:rPr>
        <w:t>ені</w:t>
      </w:r>
      <w:r w:rsidRPr="005218B9">
        <w:rPr>
          <w:rFonts w:ascii="Times New Roman" w:hAnsi="Times New Roman"/>
          <w:sz w:val="28"/>
          <w:szCs w:val="28"/>
          <w:lang w:val="uk-UA"/>
        </w:rPr>
        <w:t xml:space="preserve"> академіка Л.Т. Малої Харківського національного медичного університету МОЗ України.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lang w:val="uk-UA"/>
        </w:rPr>
        <w:t xml:space="preserve">За дизайном дослідження всі хворі </w:t>
      </w:r>
      <w:r>
        <w:rPr>
          <w:rFonts w:ascii="Times New Roman" w:hAnsi="Times New Roman"/>
          <w:sz w:val="28"/>
          <w:szCs w:val="28"/>
          <w:lang w:val="uk-UA"/>
        </w:rPr>
        <w:t>з ХСН</w:t>
      </w:r>
      <w:r w:rsidRPr="005218B9">
        <w:rPr>
          <w:rFonts w:ascii="Times New Roman" w:hAnsi="Times New Roman"/>
          <w:sz w:val="28"/>
          <w:szCs w:val="28"/>
          <w:lang w:val="uk-UA"/>
        </w:rPr>
        <w:t xml:space="preserve">, що виникла на тлі ІХС були розподілені на групи: основну групу склали хворі з ІХС </w:t>
      </w:r>
      <w:r>
        <w:rPr>
          <w:rFonts w:ascii="Times New Roman" w:hAnsi="Times New Roman"/>
          <w:sz w:val="28"/>
          <w:szCs w:val="28"/>
          <w:lang w:val="uk-UA"/>
        </w:rPr>
        <w:t>і</w:t>
      </w:r>
      <w:r w:rsidRPr="005218B9">
        <w:rPr>
          <w:rFonts w:ascii="Times New Roman" w:hAnsi="Times New Roman"/>
          <w:sz w:val="28"/>
          <w:szCs w:val="28"/>
          <w:lang w:val="uk-UA"/>
        </w:rPr>
        <w:t xml:space="preserve">з супутнім ожирінням (n=222), до групи порівняння увійшло 115 хворих з ІХС і нормальною масою тіла. Середній вік хворих основної групи становив (62,24±1,09) роки, із них чоловіків було 107 (48,20 %), жінок – 115 (51,80 %). Середній вік пацієнтів групи порівняння </w:t>
      </w:r>
      <w:r>
        <w:rPr>
          <w:rFonts w:ascii="Times New Roman" w:hAnsi="Times New Roman"/>
          <w:sz w:val="28"/>
          <w:szCs w:val="28"/>
          <w:lang w:val="uk-UA"/>
        </w:rPr>
        <w:t>становив</w:t>
      </w:r>
      <w:r w:rsidRPr="005218B9">
        <w:rPr>
          <w:rFonts w:ascii="Times New Roman" w:hAnsi="Times New Roman"/>
          <w:sz w:val="28"/>
          <w:szCs w:val="28"/>
          <w:lang w:val="uk-UA"/>
        </w:rPr>
        <w:t xml:space="preserve"> (61,52±1,37) роки, із них чоловіків було 60 (52,17 %), жінок – 55 (47,83 %). До контрольної групи увійшло 35 практично здорових осіб. Середній вік практично здорових осіб, що увійшли до контрольної групи </w:t>
      </w:r>
      <w:r>
        <w:rPr>
          <w:rFonts w:ascii="Times New Roman" w:hAnsi="Times New Roman"/>
          <w:sz w:val="28"/>
          <w:szCs w:val="28"/>
          <w:lang w:val="uk-UA"/>
        </w:rPr>
        <w:t>становив</w:t>
      </w:r>
      <w:r w:rsidRPr="005218B9">
        <w:rPr>
          <w:rFonts w:ascii="Times New Roman" w:hAnsi="Times New Roman"/>
          <w:sz w:val="28"/>
          <w:szCs w:val="28"/>
          <w:lang w:val="uk-UA"/>
        </w:rPr>
        <w:t xml:space="preserve"> 59,16±1,25 років. Групи були порівнянні за віком і статтю. </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Верифікацію діагнозів проводили відповідно до чинних критеріїв. Пацієнтам основної групи, груп порівняння та контролю проведене комплексне клінічне (Наказ № 436 Міністерства охорони здоров’я України від 03.07.2006 р. «Про затвердження протоколів надання медичної допомоги за спеціальністю «Кардіологія»», Наказ Міністерства охорони здоров’я України від 02.03.2016 № 152 «Уніфікований клінічний протокол первинної, вторинної (спеціалізованої) та третинної (високоспеціалізованої) медичної допомоги «Стабільна ішемічна хвороба серця»), антропометричне (визначення об’єму талії (ОТ), стегон (ОС), співвідношення ОТ/ОС, індексу маси тіла (ІМТ) за формулою Кетле), інструментальне (електро- та ехокардіографії), біохімічне (показники ліпідного обміну: рівні загального холестерину, тригліцеридів, холестерин ліпопротеїдів високої щільності), імуноферментне (визначення рівня інсуліну), спектрофотометричні (</w:t>
      </w:r>
      <w:r w:rsidRPr="005218B9">
        <w:rPr>
          <w:rFonts w:ascii="Times New Roman" w:hAnsi="Times New Roman"/>
          <w:sz w:val="28"/>
          <w:szCs w:val="28"/>
          <w:lang w:val="uk-UA" w:eastAsia="ru-RU"/>
        </w:rPr>
        <w:t>визначення вмісту глікозильованого гемоглобіну</w:t>
      </w:r>
      <w:r w:rsidRPr="005218B9">
        <w:rPr>
          <w:rFonts w:ascii="Times New Roman" w:hAnsi="Times New Roman"/>
          <w:sz w:val="28"/>
          <w:szCs w:val="28"/>
          <w:lang w:val="uk-UA"/>
        </w:rPr>
        <w:t>), генетичне (</w:t>
      </w:r>
      <w:r w:rsidRPr="005218B9">
        <w:rPr>
          <w:rFonts w:ascii="Times New Roman" w:hAnsi="Times New Roman"/>
          <w:color w:val="000000"/>
          <w:sz w:val="28"/>
          <w:szCs w:val="28"/>
          <w:lang w:val="uk-UA" w:eastAsia="ru-RU"/>
        </w:rPr>
        <w:t>алельні поліморфізми генів ангіотензіногена (</w:t>
      </w:r>
      <w:r w:rsidRPr="00FC7787">
        <w:rPr>
          <w:rFonts w:ascii="Times New Roman" w:hAnsi="Times New Roman"/>
          <w:i/>
          <w:color w:val="000000"/>
          <w:sz w:val="28"/>
          <w:szCs w:val="28"/>
          <w:lang w:val="uk-UA" w:eastAsia="ru-RU"/>
        </w:rPr>
        <w:t>АТГ</w:t>
      </w:r>
      <w:r w:rsidRPr="005218B9">
        <w:rPr>
          <w:rFonts w:ascii="Times New Roman" w:hAnsi="Times New Roman"/>
          <w:color w:val="000000"/>
          <w:sz w:val="28"/>
          <w:szCs w:val="28"/>
          <w:lang w:val="uk-UA" w:eastAsia="ru-RU"/>
        </w:rPr>
        <w:t>) (</w:t>
      </w:r>
      <w:r w:rsidRPr="005218B9">
        <w:rPr>
          <w:rFonts w:ascii="Times New Roman" w:hAnsi="Times New Roman"/>
          <w:color w:val="000000"/>
          <w:sz w:val="28"/>
          <w:szCs w:val="28"/>
          <w:lang w:val="en-US" w:eastAsia="ru-RU"/>
        </w:rPr>
        <w:t>Met</w:t>
      </w:r>
      <w:r w:rsidRPr="005218B9">
        <w:rPr>
          <w:rFonts w:ascii="Times New Roman" w:hAnsi="Times New Roman"/>
          <w:color w:val="000000"/>
          <w:sz w:val="28"/>
          <w:szCs w:val="28"/>
          <w:lang w:val="uk-UA" w:eastAsia="ru-RU"/>
        </w:rPr>
        <w:t>235</w:t>
      </w:r>
      <w:r w:rsidRPr="005218B9">
        <w:rPr>
          <w:rFonts w:ascii="Times New Roman" w:hAnsi="Times New Roman"/>
          <w:color w:val="000000"/>
          <w:sz w:val="28"/>
          <w:szCs w:val="28"/>
          <w:lang w:val="en-US" w:eastAsia="ru-RU"/>
        </w:rPr>
        <w:t>Thr</w:t>
      </w:r>
      <w:r w:rsidRPr="005218B9">
        <w:rPr>
          <w:rFonts w:ascii="Times New Roman" w:hAnsi="Times New Roman"/>
          <w:color w:val="000000"/>
          <w:sz w:val="28"/>
          <w:szCs w:val="28"/>
          <w:lang w:val="uk-UA" w:eastAsia="ru-RU"/>
        </w:rPr>
        <w:t>), β</w:t>
      </w:r>
      <w:r w:rsidRPr="005218B9">
        <w:rPr>
          <w:rFonts w:ascii="Times New Roman" w:hAnsi="Times New Roman"/>
          <w:color w:val="000000"/>
          <w:sz w:val="28"/>
          <w:szCs w:val="28"/>
          <w:vertAlign w:val="subscript"/>
          <w:lang w:val="uk-UA" w:eastAsia="ru-RU"/>
        </w:rPr>
        <w:t>2</w:t>
      </w:r>
      <w:r w:rsidRPr="005218B9">
        <w:rPr>
          <w:rFonts w:ascii="Times New Roman" w:hAnsi="Times New Roman"/>
          <w:color w:val="000000"/>
          <w:sz w:val="28"/>
          <w:szCs w:val="28"/>
          <w:lang w:val="uk-UA" w:eastAsia="ru-RU"/>
        </w:rPr>
        <w:t>-адренорецепторів (</w:t>
      </w:r>
      <w:r w:rsidRPr="00FC7787">
        <w:rPr>
          <w:rFonts w:ascii="Times New Roman" w:hAnsi="Times New Roman"/>
          <w:i/>
          <w:color w:val="000000"/>
          <w:sz w:val="28"/>
          <w:szCs w:val="28"/>
          <w:lang w:val="en-US" w:eastAsia="ru-RU"/>
        </w:rPr>
        <w:t>ADRB</w:t>
      </w:r>
      <w:r w:rsidRPr="00FC7787">
        <w:rPr>
          <w:rFonts w:ascii="Times New Roman" w:hAnsi="Times New Roman"/>
          <w:i/>
          <w:color w:val="000000"/>
          <w:sz w:val="28"/>
          <w:szCs w:val="28"/>
          <w:lang w:val="uk-UA" w:eastAsia="ru-RU"/>
        </w:rPr>
        <w:t>2</w:t>
      </w:r>
      <w:r w:rsidRPr="005218B9">
        <w:rPr>
          <w:rFonts w:ascii="Times New Roman" w:hAnsi="Times New Roman"/>
          <w:color w:val="000000"/>
          <w:sz w:val="28"/>
          <w:szCs w:val="28"/>
          <w:lang w:val="uk-UA" w:eastAsia="ru-RU"/>
        </w:rPr>
        <w:t>) (</w:t>
      </w:r>
      <w:r w:rsidRPr="005218B9">
        <w:rPr>
          <w:rFonts w:ascii="Times New Roman" w:hAnsi="Times New Roman"/>
          <w:color w:val="000000"/>
          <w:sz w:val="28"/>
          <w:szCs w:val="28"/>
          <w:lang w:val="en-US" w:eastAsia="ru-RU"/>
        </w:rPr>
        <w:t>Gln</w:t>
      </w:r>
      <w:r w:rsidRPr="005218B9">
        <w:rPr>
          <w:rFonts w:ascii="Times New Roman" w:hAnsi="Times New Roman"/>
          <w:color w:val="000000"/>
          <w:sz w:val="28"/>
          <w:szCs w:val="28"/>
          <w:lang w:val="uk-UA" w:eastAsia="ru-RU"/>
        </w:rPr>
        <w:t>27</w:t>
      </w:r>
      <w:r w:rsidRPr="005218B9">
        <w:rPr>
          <w:rFonts w:ascii="Times New Roman" w:hAnsi="Times New Roman"/>
          <w:color w:val="000000"/>
          <w:sz w:val="28"/>
          <w:szCs w:val="28"/>
          <w:lang w:val="en-US" w:eastAsia="ru-RU"/>
        </w:rPr>
        <w:t>Glu</w:t>
      </w:r>
      <w:r w:rsidRPr="005218B9">
        <w:rPr>
          <w:rFonts w:ascii="Times New Roman" w:hAnsi="Times New Roman"/>
          <w:color w:val="000000"/>
          <w:sz w:val="28"/>
          <w:szCs w:val="28"/>
          <w:lang w:val="uk-UA" w:eastAsia="ru-RU"/>
        </w:rPr>
        <w:t>), фактора некрозу пухлини–α (</w:t>
      </w:r>
      <w:r w:rsidRPr="00FC7787">
        <w:rPr>
          <w:rFonts w:ascii="Times New Roman" w:hAnsi="Times New Roman"/>
          <w:i/>
          <w:color w:val="000000"/>
          <w:sz w:val="28"/>
          <w:szCs w:val="28"/>
          <w:lang w:val="uk-UA" w:eastAsia="ru-RU"/>
        </w:rPr>
        <w:t>ФНП-α</w:t>
      </w:r>
      <w:r w:rsidRPr="005218B9">
        <w:rPr>
          <w:rFonts w:ascii="Times New Roman" w:hAnsi="Times New Roman"/>
          <w:color w:val="000000"/>
          <w:sz w:val="28"/>
          <w:szCs w:val="28"/>
          <w:lang w:val="uk-UA" w:eastAsia="ru-RU"/>
        </w:rPr>
        <w:t>) (G-308A), інтерлейкіну-6 (</w:t>
      </w:r>
      <w:r w:rsidRPr="00FC7787">
        <w:rPr>
          <w:rFonts w:ascii="Times New Roman" w:hAnsi="Times New Roman"/>
          <w:i/>
          <w:color w:val="000000"/>
          <w:sz w:val="28"/>
          <w:szCs w:val="28"/>
          <w:lang w:val="uk-UA" w:eastAsia="ru-RU"/>
        </w:rPr>
        <w:t>ІЛ-6</w:t>
      </w:r>
      <w:r w:rsidRPr="005218B9">
        <w:rPr>
          <w:rFonts w:ascii="Times New Roman" w:hAnsi="Times New Roman"/>
          <w:color w:val="000000"/>
          <w:sz w:val="28"/>
          <w:szCs w:val="28"/>
          <w:lang w:val="uk-UA" w:eastAsia="ru-RU"/>
        </w:rPr>
        <w:t>) (С174G), ендотеліальної синтази оксиду азоту (</w:t>
      </w:r>
      <w:r w:rsidRPr="00FC7787">
        <w:rPr>
          <w:rFonts w:ascii="Times New Roman" w:hAnsi="Times New Roman"/>
          <w:i/>
          <w:color w:val="000000"/>
          <w:sz w:val="28"/>
          <w:szCs w:val="28"/>
          <w:lang w:val="en-US" w:eastAsia="ru-RU"/>
        </w:rPr>
        <w:t>eNOS</w:t>
      </w:r>
      <w:r w:rsidRPr="005218B9">
        <w:rPr>
          <w:rFonts w:ascii="Times New Roman" w:hAnsi="Times New Roman"/>
          <w:color w:val="000000"/>
          <w:sz w:val="28"/>
          <w:szCs w:val="28"/>
          <w:lang w:val="uk-UA" w:eastAsia="ru-RU"/>
        </w:rPr>
        <w:t>) (</w:t>
      </w:r>
      <w:r w:rsidRPr="005218B9">
        <w:rPr>
          <w:rFonts w:ascii="Times New Roman" w:hAnsi="Times New Roman"/>
          <w:color w:val="000000"/>
          <w:sz w:val="28"/>
          <w:szCs w:val="28"/>
          <w:lang w:val="en-US" w:eastAsia="ru-RU"/>
        </w:rPr>
        <w:t>Glu</w:t>
      </w:r>
      <w:r w:rsidRPr="005218B9">
        <w:rPr>
          <w:rFonts w:ascii="Times New Roman" w:hAnsi="Times New Roman"/>
          <w:color w:val="000000"/>
          <w:sz w:val="28"/>
          <w:szCs w:val="28"/>
          <w:lang w:val="uk-UA" w:eastAsia="ru-RU"/>
        </w:rPr>
        <w:t>298Asp), лептину (Arg223Gln) і рецептор</w:t>
      </w:r>
      <w:r>
        <w:rPr>
          <w:rFonts w:ascii="Times New Roman" w:hAnsi="Times New Roman"/>
          <w:color w:val="000000"/>
          <w:sz w:val="28"/>
          <w:szCs w:val="28"/>
          <w:lang w:val="uk-UA" w:eastAsia="ru-RU"/>
        </w:rPr>
        <w:t>а</w:t>
      </w:r>
      <w:r w:rsidRPr="005218B9">
        <w:rPr>
          <w:rFonts w:ascii="Times New Roman" w:hAnsi="Times New Roman"/>
          <w:color w:val="000000"/>
          <w:sz w:val="28"/>
          <w:szCs w:val="28"/>
          <w:lang w:val="uk-UA" w:eastAsia="ru-RU"/>
        </w:rPr>
        <w:t>-1 окисненого ліпопротеїну низької щільності (</w:t>
      </w:r>
      <w:r w:rsidRPr="00FC7787">
        <w:rPr>
          <w:rFonts w:ascii="Times New Roman" w:hAnsi="Times New Roman"/>
          <w:i/>
          <w:color w:val="000000"/>
          <w:sz w:val="28"/>
          <w:szCs w:val="28"/>
          <w:lang w:val="uk-UA" w:eastAsia="ru-RU"/>
        </w:rPr>
        <w:t>OLR1</w:t>
      </w:r>
      <w:r w:rsidRPr="005218B9">
        <w:rPr>
          <w:rFonts w:ascii="Times New Roman" w:hAnsi="Times New Roman"/>
          <w:color w:val="000000"/>
          <w:sz w:val="28"/>
          <w:szCs w:val="28"/>
          <w:lang w:val="uk-UA" w:eastAsia="ru-RU"/>
        </w:rPr>
        <w:t>) (</w:t>
      </w:r>
      <w:r>
        <w:rPr>
          <w:rFonts w:ascii="Times New Roman" w:hAnsi="Times New Roman"/>
          <w:color w:val="000000"/>
          <w:sz w:val="28"/>
          <w:szCs w:val="28"/>
          <w:lang w:val="uk-UA" w:eastAsia="ru-RU"/>
        </w:rPr>
        <w:t>А/С</w:t>
      </w:r>
      <w:r w:rsidRPr="005218B9">
        <w:rPr>
          <w:rFonts w:ascii="Times New Roman" w:hAnsi="Times New Roman"/>
          <w:color w:val="000000"/>
          <w:sz w:val="28"/>
          <w:szCs w:val="28"/>
          <w:lang w:val="uk-UA" w:eastAsia="ru-RU"/>
        </w:rPr>
        <w:t>)</w:t>
      </w:r>
      <w:r w:rsidRPr="005218B9">
        <w:rPr>
          <w:rFonts w:ascii="Times New Roman" w:hAnsi="Times New Roman"/>
          <w:sz w:val="28"/>
          <w:szCs w:val="28"/>
          <w:lang w:val="uk-UA"/>
        </w:rPr>
        <w:t>) обстеження з наступною статистичною обробкою даних.</w:t>
      </w:r>
    </w:p>
    <w:p w:rsidR="00EF297B" w:rsidRPr="007E1B58" w:rsidRDefault="00EF297B" w:rsidP="007E1B58">
      <w:pPr>
        <w:widowControl w:val="0"/>
        <w:spacing w:before="2" w:after="0" w:line="360" w:lineRule="auto"/>
        <w:ind w:left="112" w:right="105" w:firstLine="708"/>
        <w:jc w:val="both"/>
        <w:rPr>
          <w:rFonts w:ascii="Times New Roman" w:hAnsi="Times New Roman"/>
          <w:sz w:val="28"/>
          <w:szCs w:val="28"/>
          <w:lang w:val="uk-UA"/>
        </w:rPr>
      </w:pPr>
      <w:r w:rsidRPr="005218B9">
        <w:rPr>
          <w:rFonts w:ascii="Times New Roman" w:hAnsi="Times New Roman"/>
          <w:sz w:val="28"/>
          <w:szCs w:val="28"/>
          <w:lang w:val="uk-UA"/>
        </w:rPr>
        <w:t xml:space="preserve">Наукова новизна полягає в розробці концепції щодо </w:t>
      </w:r>
      <w:r w:rsidRPr="007E1B58">
        <w:rPr>
          <w:rFonts w:ascii="Times New Roman" w:hAnsi="Times New Roman"/>
          <w:sz w:val="28"/>
          <w:szCs w:val="28"/>
          <w:lang w:val="uk-UA"/>
        </w:rPr>
        <w:t xml:space="preserve">оптимізації діагностики, прогнозування перебігу та індивідуалізації терапевтичної тактики у хворих із </w:t>
      </w:r>
      <w:r>
        <w:rPr>
          <w:rFonts w:ascii="Times New Roman" w:hAnsi="Times New Roman"/>
          <w:sz w:val="28"/>
          <w:szCs w:val="28"/>
          <w:lang w:val="uk-UA"/>
        </w:rPr>
        <w:t>ХСН</w:t>
      </w:r>
      <w:r w:rsidRPr="007E1B58">
        <w:rPr>
          <w:rFonts w:ascii="Times New Roman" w:hAnsi="Times New Roman"/>
          <w:sz w:val="28"/>
          <w:szCs w:val="28"/>
          <w:lang w:val="uk-UA"/>
        </w:rPr>
        <w:t xml:space="preserve">, що виникла на тлі </w:t>
      </w:r>
      <w:r>
        <w:rPr>
          <w:rFonts w:ascii="Times New Roman" w:hAnsi="Times New Roman"/>
          <w:sz w:val="28"/>
          <w:szCs w:val="28"/>
          <w:lang w:val="uk-UA"/>
        </w:rPr>
        <w:t>ІХС</w:t>
      </w:r>
      <w:r w:rsidRPr="007E1B58">
        <w:rPr>
          <w:rFonts w:ascii="Times New Roman" w:hAnsi="Times New Roman"/>
          <w:sz w:val="28"/>
          <w:szCs w:val="28"/>
          <w:lang w:val="uk-UA"/>
        </w:rPr>
        <w:t xml:space="preserve"> та ожиріння, на підставі дослідження генетичних особливостей розвитку коморбідної патології та оцінено ступінь впливу молекулярно-генетичних показників на варіативність антропометричних, гемодинамічних, ехокардіографічних і метаболічних показників.</w:t>
      </w:r>
    </w:p>
    <w:p w:rsidR="00EF297B" w:rsidRPr="007E1B58" w:rsidRDefault="00EF297B" w:rsidP="007E1B58">
      <w:pPr>
        <w:widowControl w:val="0"/>
        <w:spacing w:before="2" w:after="0" w:line="360" w:lineRule="auto"/>
        <w:ind w:left="112" w:right="105" w:firstLine="708"/>
        <w:jc w:val="both"/>
        <w:rPr>
          <w:rFonts w:ascii="Times New Roman" w:hAnsi="Times New Roman"/>
          <w:sz w:val="28"/>
          <w:szCs w:val="28"/>
          <w:lang w:val="uk-UA"/>
        </w:rPr>
      </w:pPr>
      <w:r w:rsidRPr="007E1B58">
        <w:rPr>
          <w:rFonts w:ascii="Times New Roman" w:hAnsi="Times New Roman"/>
          <w:sz w:val="28"/>
          <w:szCs w:val="28"/>
          <w:lang w:val="uk-UA"/>
        </w:rPr>
        <w:t xml:space="preserve">Оцінено клініко-анамнестичні, метаболічні показники, структурно-функціональні параметри серця, установлено типи ремоделювання міокарда лівого шлуночка та трансмітрального кровотоку у хворих на </w:t>
      </w:r>
      <w:r>
        <w:rPr>
          <w:rFonts w:ascii="Times New Roman" w:hAnsi="Times New Roman"/>
          <w:sz w:val="28"/>
          <w:szCs w:val="28"/>
          <w:lang w:val="uk-UA"/>
        </w:rPr>
        <w:t>ІХС</w:t>
      </w:r>
      <w:r w:rsidRPr="007E1B58">
        <w:rPr>
          <w:rFonts w:ascii="Times New Roman" w:hAnsi="Times New Roman"/>
          <w:sz w:val="28"/>
          <w:szCs w:val="28"/>
          <w:lang w:val="uk-UA"/>
        </w:rPr>
        <w:t xml:space="preserve"> залежно від наростання тяжкості </w:t>
      </w:r>
      <w:r>
        <w:rPr>
          <w:rFonts w:ascii="Times New Roman" w:hAnsi="Times New Roman"/>
          <w:sz w:val="28"/>
          <w:szCs w:val="28"/>
          <w:lang w:val="uk-UA"/>
        </w:rPr>
        <w:t>ХСН</w:t>
      </w:r>
      <w:r w:rsidRPr="007E1B58">
        <w:rPr>
          <w:rFonts w:ascii="Times New Roman" w:hAnsi="Times New Roman"/>
          <w:sz w:val="28"/>
          <w:szCs w:val="28"/>
          <w:lang w:val="uk-UA"/>
        </w:rPr>
        <w:t xml:space="preserve"> та наявності ожиріння.</w:t>
      </w:r>
    </w:p>
    <w:p w:rsidR="00EF297B" w:rsidRPr="007E1B58" w:rsidRDefault="00EF297B" w:rsidP="007E1B58">
      <w:pPr>
        <w:widowControl w:val="0"/>
        <w:spacing w:before="2" w:after="0" w:line="360" w:lineRule="auto"/>
        <w:ind w:left="112" w:right="105" w:firstLine="708"/>
        <w:jc w:val="both"/>
        <w:rPr>
          <w:rFonts w:ascii="Times New Roman" w:hAnsi="Times New Roman"/>
          <w:sz w:val="28"/>
          <w:szCs w:val="28"/>
          <w:lang w:val="uk-UA"/>
        </w:rPr>
      </w:pPr>
      <w:r w:rsidRPr="007E1B58">
        <w:rPr>
          <w:rFonts w:ascii="Times New Roman" w:hAnsi="Times New Roman"/>
          <w:sz w:val="28"/>
          <w:szCs w:val="28"/>
          <w:lang w:val="uk-UA"/>
        </w:rPr>
        <w:t xml:space="preserve">Ідентифіковано в мешканців східної України генетичні варіанти поліморфних локусів генів, що пов’язані з ризиком розвитку, тяжкістю й характером перебігу </w:t>
      </w:r>
      <w:r>
        <w:rPr>
          <w:rFonts w:ascii="Times New Roman" w:hAnsi="Times New Roman"/>
          <w:sz w:val="28"/>
          <w:szCs w:val="28"/>
          <w:lang w:val="uk-UA"/>
        </w:rPr>
        <w:t>ХСН</w:t>
      </w:r>
      <w:r w:rsidRPr="007E1B58">
        <w:rPr>
          <w:rFonts w:ascii="Times New Roman" w:hAnsi="Times New Roman"/>
          <w:sz w:val="28"/>
          <w:szCs w:val="28"/>
          <w:lang w:val="uk-UA"/>
        </w:rPr>
        <w:t xml:space="preserve"> у хворих на </w:t>
      </w:r>
      <w:r>
        <w:rPr>
          <w:rFonts w:ascii="Times New Roman" w:hAnsi="Times New Roman"/>
          <w:sz w:val="28"/>
          <w:szCs w:val="28"/>
          <w:lang w:val="uk-UA"/>
        </w:rPr>
        <w:t>ІХС та</w:t>
      </w:r>
      <w:r w:rsidRPr="007E1B58">
        <w:rPr>
          <w:rFonts w:ascii="Times New Roman" w:hAnsi="Times New Roman"/>
          <w:sz w:val="28"/>
          <w:szCs w:val="28"/>
          <w:lang w:val="uk-UA"/>
        </w:rPr>
        <w:t xml:space="preserve"> ожиріння – одиничні поліморфізми гена </w:t>
      </w:r>
      <w:r w:rsidRPr="00F768A1">
        <w:rPr>
          <w:rFonts w:ascii="Times New Roman" w:hAnsi="Times New Roman"/>
          <w:i/>
          <w:sz w:val="28"/>
          <w:szCs w:val="28"/>
          <w:lang w:val="uk-UA"/>
        </w:rPr>
        <w:t xml:space="preserve">АТГ </w:t>
      </w:r>
      <w:r w:rsidRPr="007E1B58">
        <w:rPr>
          <w:rFonts w:ascii="Times New Roman" w:hAnsi="Times New Roman"/>
          <w:sz w:val="28"/>
          <w:szCs w:val="28"/>
          <w:lang w:val="uk-UA"/>
        </w:rPr>
        <w:t xml:space="preserve">(Met235Thr), </w:t>
      </w:r>
      <w:r w:rsidRPr="00F768A1">
        <w:rPr>
          <w:rFonts w:ascii="Times New Roman" w:hAnsi="Times New Roman"/>
          <w:i/>
          <w:sz w:val="28"/>
          <w:szCs w:val="28"/>
          <w:lang w:val="en-US"/>
        </w:rPr>
        <w:t>ADBR</w:t>
      </w:r>
      <w:r w:rsidRPr="00F768A1">
        <w:rPr>
          <w:rFonts w:ascii="Times New Roman" w:hAnsi="Times New Roman"/>
          <w:i/>
          <w:sz w:val="28"/>
          <w:szCs w:val="28"/>
          <w:lang w:val="uk-UA"/>
        </w:rPr>
        <w:t>2</w:t>
      </w:r>
      <w:r w:rsidRPr="007E1B58">
        <w:rPr>
          <w:rFonts w:ascii="Times New Roman" w:hAnsi="Times New Roman"/>
          <w:sz w:val="28"/>
          <w:szCs w:val="28"/>
          <w:lang w:val="uk-UA"/>
        </w:rPr>
        <w:t xml:space="preserve"> (Gln27Glu), </w:t>
      </w:r>
      <w:r w:rsidRPr="00F768A1">
        <w:rPr>
          <w:rFonts w:ascii="Times New Roman" w:hAnsi="Times New Roman"/>
          <w:i/>
          <w:sz w:val="28"/>
          <w:szCs w:val="28"/>
          <w:lang w:val="uk-UA"/>
        </w:rPr>
        <w:t>ФНП–α</w:t>
      </w:r>
      <w:r w:rsidRPr="007E1B58">
        <w:rPr>
          <w:rFonts w:ascii="Times New Roman" w:hAnsi="Times New Roman"/>
          <w:sz w:val="28"/>
          <w:szCs w:val="28"/>
          <w:lang w:val="uk-UA"/>
        </w:rPr>
        <w:t xml:space="preserve"> (G-308A), </w:t>
      </w:r>
      <w:r w:rsidRPr="00F768A1">
        <w:rPr>
          <w:rFonts w:ascii="Times New Roman" w:hAnsi="Times New Roman"/>
          <w:i/>
          <w:sz w:val="28"/>
          <w:szCs w:val="28"/>
          <w:lang w:val="uk-UA"/>
        </w:rPr>
        <w:t>ІЛ-6</w:t>
      </w:r>
      <w:r w:rsidRPr="007E1B58">
        <w:rPr>
          <w:rFonts w:ascii="Times New Roman" w:hAnsi="Times New Roman"/>
          <w:sz w:val="28"/>
          <w:szCs w:val="28"/>
          <w:lang w:val="uk-UA"/>
        </w:rPr>
        <w:t xml:space="preserve"> (С174G), </w:t>
      </w:r>
      <w:r w:rsidRPr="00F768A1">
        <w:rPr>
          <w:rFonts w:ascii="Times New Roman" w:hAnsi="Times New Roman"/>
          <w:i/>
          <w:sz w:val="28"/>
          <w:szCs w:val="28"/>
          <w:lang w:val="en-US"/>
        </w:rPr>
        <w:t>eNOS</w:t>
      </w:r>
      <w:r w:rsidRPr="007E1B58">
        <w:rPr>
          <w:rFonts w:ascii="Times New Roman" w:hAnsi="Times New Roman"/>
          <w:sz w:val="28"/>
          <w:szCs w:val="28"/>
          <w:lang w:val="uk-UA"/>
        </w:rPr>
        <w:t xml:space="preserve"> (Glu298Asp), лептину (Arg223Gln) і </w:t>
      </w:r>
      <w:r w:rsidRPr="00F768A1">
        <w:rPr>
          <w:rFonts w:ascii="Times New Roman" w:hAnsi="Times New Roman"/>
          <w:i/>
          <w:sz w:val="28"/>
          <w:szCs w:val="28"/>
          <w:lang w:val="uk-UA"/>
        </w:rPr>
        <w:t>OLR1</w:t>
      </w:r>
      <w:r w:rsidRPr="007E1B58">
        <w:rPr>
          <w:rFonts w:ascii="Times New Roman" w:hAnsi="Times New Roman"/>
          <w:sz w:val="28"/>
          <w:szCs w:val="28"/>
          <w:lang w:val="uk-UA"/>
        </w:rPr>
        <w:t xml:space="preserve"> (A/C) – і оцінено їх внесок у різні патогенетичні ланки зазначеної коморбідності.</w:t>
      </w:r>
    </w:p>
    <w:p w:rsidR="00EF297B" w:rsidRPr="007E1B58" w:rsidRDefault="00EF297B" w:rsidP="007E1B58">
      <w:pPr>
        <w:widowControl w:val="0"/>
        <w:spacing w:before="2" w:after="0" w:line="360" w:lineRule="auto"/>
        <w:ind w:left="112" w:right="105" w:firstLine="708"/>
        <w:jc w:val="both"/>
        <w:rPr>
          <w:rFonts w:ascii="Times New Roman" w:hAnsi="Times New Roman"/>
          <w:sz w:val="28"/>
          <w:szCs w:val="28"/>
          <w:lang w:val="uk-UA"/>
        </w:rPr>
      </w:pPr>
      <w:r w:rsidRPr="007E1B58">
        <w:rPr>
          <w:rFonts w:ascii="Times New Roman" w:hAnsi="Times New Roman"/>
          <w:sz w:val="28"/>
          <w:szCs w:val="28"/>
          <w:lang w:val="uk-UA"/>
        </w:rPr>
        <w:t xml:space="preserve">Установлено алельні варіанти-кандидати як розвитку </w:t>
      </w:r>
      <w:r>
        <w:rPr>
          <w:rFonts w:ascii="Times New Roman" w:hAnsi="Times New Roman"/>
          <w:sz w:val="28"/>
          <w:szCs w:val="28"/>
          <w:lang w:val="uk-UA"/>
        </w:rPr>
        <w:t>ХСН</w:t>
      </w:r>
      <w:r w:rsidRPr="007E1B58">
        <w:rPr>
          <w:rFonts w:ascii="Times New Roman" w:hAnsi="Times New Roman"/>
          <w:sz w:val="28"/>
          <w:szCs w:val="28"/>
          <w:lang w:val="uk-UA"/>
        </w:rPr>
        <w:t xml:space="preserve"> [Т алель і ТТ генотип поліморфізму М235Т гена </w:t>
      </w:r>
      <w:r w:rsidRPr="00F768A1">
        <w:rPr>
          <w:rFonts w:ascii="Times New Roman" w:hAnsi="Times New Roman"/>
          <w:i/>
          <w:sz w:val="28"/>
          <w:szCs w:val="28"/>
          <w:lang w:val="uk-UA"/>
        </w:rPr>
        <w:t>АТГ</w:t>
      </w:r>
      <w:r w:rsidRPr="007E1B58">
        <w:rPr>
          <w:rFonts w:ascii="Times New Roman" w:hAnsi="Times New Roman"/>
          <w:sz w:val="28"/>
          <w:szCs w:val="28"/>
          <w:lang w:val="uk-UA"/>
        </w:rPr>
        <w:t xml:space="preserve">, А алель і АА генотип поліморфного локусу G-308A гена </w:t>
      </w:r>
      <w:r w:rsidRPr="00F768A1">
        <w:rPr>
          <w:rFonts w:ascii="Times New Roman" w:hAnsi="Times New Roman"/>
          <w:i/>
          <w:sz w:val="28"/>
          <w:szCs w:val="28"/>
          <w:lang w:val="uk-UA"/>
        </w:rPr>
        <w:t>ФНП–α</w:t>
      </w:r>
      <w:r w:rsidRPr="007E1B58">
        <w:rPr>
          <w:rFonts w:ascii="Times New Roman" w:hAnsi="Times New Roman"/>
          <w:sz w:val="28"/>
          <w:szCs w:val="28"/>
          <w:lang w:val="uk-UA"/>
        </w:rPr>
        <w:t xml:space="preserve">, G алель і GG генотип поліморфного локусу C-174G гена </w:t>
      </w:r>
      <w:r w:rsidRPr="00F768A1">
        <w:rPr>
          <w:rFonts w:ascii="Times New Roman" w:hAnsi="Times New Roman"/>
          <w:i/>
          <w:sz w:val="28"/>
          <w:szCs w:val="28"/>
          <w:lang w:val="uk-UA"/>
        </w:rPr>
        <w:t>ІЛ-</w:t>
      </w:r>
      <w:smartTag w:uri="urn:schemas-microsoft-com:office:smarttags" w:element="metricconverter">
        <w:smartTagPr>
          <w:attr w:name="ProductID" w:val="6, G"/>
        </w:smartTagPr>
        <w:r w:rsidRPr="00F768A1">
          <w:rPr>
            <w:rFonts w:ascii="Times New Roman" w:hAnsi="Times New Roman"/>
            <w:i/>
            <w:sz w:val="28"/>
            <w:szCs w:val="28"/>
            <w:lang w:val="uk-UA"/>
          </w:rPr>
          <w:t>6</w:t>
        </w:r>
        <w:r w:rsidRPr="007E1B58">
          <w:rPr>
            <w:rFonts w:ascii="Times New Roman" w:hAnsi="Times New Roman"/>
            <w:sz w:val="28"/>
            <w:szCs w:val="28"/>
            <w:lang w:val="uk-UA"/>
          </w:rPr>
          <w:t>, G</w:t>
        </w:r>
      </w:smartTag>
      <w:r w:rsidRPr="007E1B58">
        <w:rPr>
          <w:rFonts w:ascii="Times New Roman" w:hAnsi="Times New Roman"/>
          <w:sz w:val="28"/>
          <w:szCs w:val="28"/>
          <w:lang w:val="uk-UA"/>
        </w:rPr>
        <w:t xml:space="preserve"> алель і GG генотип поліморфного локусу Glu298Asp гена </w:t>
      </w:r>
      <w:r w:rsidRPr="00F768A1">
        <w:rPr>
          <w:rFonts w:ascii="Times New Roman" w:hAnsi="Times New Roman"/>
          <w:i/>
          <w:sz w:val="28"/>
          <w:szCs w:val="28"/>
          <w:lang w:val="en-US"/>
        </w:rPr>
        <w:t>eNOS</w:t>
      </w:r>
      <w:r w:rsidRPr="007E1B58">
        <w:rPr>
          <w:rFonts w:ascii="Times New Roman" w:hAnsi="Times New Roman"/>
          <w:sz w:val="28"/>
          <w:szCs w:val="28"/>
          <w:lang w:val="uk-UA"/>
        </w:rPr>
        <w:t xml:space="preserve">, С алель і СС генотип поліморфізму гена </w:t>
      </w:r>
      <w:r w:rsidRPr="00F768A1">
        <w:rPr>
          <w:rFonts w:ascii="Times New Roman" w:hAnsi="Times New Roman"/>
          <w:i/>
          <w:sz w:val="28"/>
          <w:szCs w:val="28"/>
          <w:lang w:val="uk-UA"/>
        </w:rPr>
        <w:t>OLR1</w:t>
      </w:r>
      <w:r w:rsidRPr="007E1B58">
        <w:rPr>
          <w:rFonts w:ascii="Times New Roman" w:hAnsi="Times New Roman"/>
          <w:sz w:val="28"/>
          <w:szCs w:val="28"/>
          <w:lang w:val="uk-UA"/>
        </w:rPr>
        <w:t xml:space="preserve"> (A/C)], так і сприятливого перебігу (наявність С алеля поліморфного локусу Gln27Glu гена </w:t>
      </w:r>
      <w:r w:rsidRPr="00F768A1">
        <w:rPr>
          <w:rFonts w:ascii="Times New Roman" w:hAnsi="Times New Roman"/>
          <w:i/>
          <w:sz w:val="28"/>
          <w:szCs w:val="28"/>
          <w:lang w:val="en-US"/>
        </w:rPr>
        <w:t>ADBR</w:t>
      </w:r>
      <w:r w:rsidRPr="00F768A1">
        <w:rPr>
          <w:rFonts w:ascii="Times New Roman" w:hAnsi="Times New Roman"/>
          <w:i/>
          <w:sz w:val="28"/>
          <w:szCs w:val="28"/>
          <w:lang w:val="uk-UA"/>
        </w:rPr>
        <w:t>2</w:t>
      </w:r>
      <w:r w:rsidRPr="007E1B58">
        <w:rPr>
          <w:rFonts w:ascii="Times New Roman" w:hAnsi="Times New Roman"/>
          <w:sz w:val="28"/>
          <w:szCs w:val="28"/>
          <w:lang w:val="uk-UA"/>
        </w:rPr>
        <w:t xml:space="preserve">, G алеля гена </w:t>
      </w:r>
      <w:r w:rsidRPr="00F768A1">
        <w:rPr>
          <w:rFonts w:ascii="Times New Roman" w:hAnsi="Times New Roman"/>
          <w:i/>
          <w:sz w:val="28"/>
          <w:szCs w:val="28"/>
          <w:lang w:val="uk-UA"/>
        </w:rPr>
        <w:t>ФНП–α</w:t>
      </w:r>
      <w:r w:rsidRPr="007E1B58">
        <w:rPr>
          <w:rFonts w:ascii="Times New Roman" w:hAnsi="Times New Roman"/>
          <w:sz w:val="28"/>
          <w:szCs w:val="28"/>
          <w:lang w:val="uk-UA"/>
        </w:rPr>
        <w:t xml:space="preserve">, С алель гена </w:t>
      </w:r>
      <w:r w:rsidRPr="00F768A1">
        <w:rPr>
          <w:rFonts w:ascii="Times New Roman" w:hAnsi="Times New Roman"/>
          <w:i/>
          <w:sz w:val="28"/>
          <w:szCs w:val="28"/>
          <w:lang w:val="uk-UA"/>
        </w:rPr>
        <w:t>ІЛ-6</w:t>
      </w:r>
      <w:r w:rsidRPr="007E1B58">
        <w:rPr>
          <w:rFonts w:ascii="Times New Roman" w:hAnsi="Times New Roman"/>
          <w:sz w:val="28"/>
          <w:szCs w:val="28"/>
          <w:lang w:val="uk-UA"/>
        </w:rPr>
        <w:t xml:space="preserve">, А алель гена </w:t>
      </w:r>
      <w:r w:rsidRPr="00F768A1">
        <w:rPr>
          <w:rFonts w:ascii="Times New Roman" w:hAnsi="Times New Roman"/>
          <w:i/>
          <w:sz w:val="28"/>
          <w:szCs w:val="28"/>
          <w:lang w:val="en-US"/>
        </w:rPr>
        <w:t>eNOS</w:t>
      </w:r>
      <w:r w:rsidRPr="007E1B58">
        <w:rPr>
          <w:rFonts w:ascii="Times New Roman" w:hAnsi="Times New Roman"/>
          <w:sz w:val="28"/>
          <w:szCs w:val="28"/>
          <w:lang w:val="uk-UA"/>
        </w:rPr>
        <w:t xml:space="preserve">, А алель гена </w:t>
      </w:r>
      <w:r w:rsidRPr="00F768A1">
        <w:rPr>
          <w:rFonts w:ascii="Times New Roman" w:hAnsi="Times New Roman"/>
          <w:i/>
          <w:sz w:val="28"/>
          <w:szCs w:val="28"/>
          <w:lang w:val="uk-UA"/>
        </w:rPr>
        <w:t>OLR1</w:t>
      </w:r>
      <w:r w:rsidRPr="007E1B58">
        <w:rPr>
          <w:rFonts w:ascii="Times New Roman" w:hAnsi="Times New Roman"/>
          <w:sz w:val="28"/>
          <w:szCs w:val="28"/>
          <w:lang w:val="uk-UA"/>
        </w:rPr>
        <w:t>).</w:t>
      </w:r>
    </w:p>
    <w:p w:rsidR="00EF297B" w:rsidRPr="007E1B58" w:rsidRDefault="00EF297B" w:rsidP="007E1B58">
      <w:pPr>
        <w:widowControl w:val="0"/>
        <w:spacing w:before="2" w:after="0" w:line="360" w:lineRule="auto"/>
        <w:ind w:left="112" w:right="105" w:firstLine="708"/>
        <w:jc w:val="both"/>
        <w:rPr>
          <w:rFonts w:ascii="Times New Roman" w:hAnsi="Times New Roman"/>
          <w:sz w:val="28"/>
          <w:szCs w:val="28"/>
          <w:lang w:val="uk-UA"/>
        </w:rPr>
      </w:pPr>
      <w:r w:rsidRPr="007E1B58">
        <w:rPr>
          <w:rFonts w:ascii="Times New Roman" w:hAnsi="Times New Roman"/>
          <w:sz w:val="28"/>
          <w:szCs w:val="28"/>
          <w:lang w:val="uk-UA"/>
        </w:rPr>
        <w:t xml:space="preserve">Визначено, що наростання тяжкості </w:t>
      </w:r>
      <w:r>
        <w:rPr>
          <w:rFonts w:ascii="Times New Roman" w:hAnsi="Times New Roman"/>
          <w:sz w:val="28"/>
          <w:szCs w:val="28"/>
          <w:lang w:val="uk-UA"/>
        </w:rPr>
        <w:t>ХСН</w:t>
      </w:r>
      <w:r w:rsidRPr="007E1B58">
        <w:rPr>
          <w:rFonts w:ascii="Times New Roman" w:hAnsi="Times New Roman"/>
          <w:sz w:val="28"/>
          <w:szCs w:val="28"/>
          <w:lang w:val="uk-UA"/>
        </w:rPr>
        <w:t xml:space="preserve"> обумовлено збільшенням частоти патологічних алелів і генотипів досліджуваних генів у хворих з поєднаним перебігом </w:t>
      </w:r>
      <w:r>
        <w:rPr>
          <w:rFonts w:ascii="Times New Roman" w:hAnsi="Times New Roman"/>
          <w:sz w:val="28"/>
          <w:szCs w:val="28"/>
          <w:lang w:val="uk-UA"/>
        </w:rPr>
        <w:t>ІХС</w:t>
      </w:r>
      <w:r w:rsidRPr="007E1B58">
        <w:rPr>
          <w:rFonts w:ascii="Times New Roman" w:hAnsi="Times New Roman"/>
          <w:sz w:val="28"/>
          <w:szCs w:val="28"/>
          <w:lang w:val="uk-UA"/>
        </w:rPr>
        <w:t xml:space="preserve"> та ожиріння.</w:t>
      </w:r>
    </w:p>
    <w:p w:rsidR="00EF297B" w:rsidRPr="007E1B58" w:rsidRDefault="00EF297B" w:rsidP="007E1B58">
      <w:pPr>
        <w:widowControl w:val="0"/>
        <w:spacing w:before="2" w:after="0" w:line="360" w:lineRule="auto"/>
        <w:ind w:left="112" w:right="105" w:firstLine="708"/>
        <w:jc w:val="both"/>
        <w:rPr>
          <w:rFonts w:ascii="Times New Roman" w:hAnsi="Times New Roman"/>
          <w:sz w:val="28"/>
          <w:szCs w:val="28"/>
          <w:lang w:val="uk-UA"/>
        </w:rPr>
      </w:pPr>
      <w:r w:rsidRPr="007E1B58">
        <w:rPr>
          <w:rFonts w:ascii="Times New Roman" w:hAnsi="Times New Roman"/>
          <w:sz w:val="28"/>
          <w:szCs w:val="28"/>
          <w:lang w:val="uk-UA"/>
        </w:rPr>
        <w:t xml:space="preserve">Доведено, що незалежними предикторами виживання пацієнтів із </w:t>
      </w:r>
      <w:r>
        <w:rPr>
          <w:rFonts w:ascii="Times New Roman" w:hAnsi="Times New Roman"/>
          <w:sz w:val="28"/>
          <w:szCs w:val="28"/>
          <w:lang w:val="uk-UA"/>
        </w:rPr>
        <w:t>ХСН,</w:t>
      </w:r>
      <w:r w:rsidRPr="007E1B58">
        <w:rPr>
          <w:rFonts w:ascii="Times New Roman" w:hAnsi="Times New Roman"/>
          <w:sz w:val="28"/>
          <w:szCs w:val="28"/>
          <w:lang w:val="uk-UA"/>
        </w:rPr>
        <w:t xml:space="preserve"> за даними регресійної моделі пропорційних ризиків Кокса</w:t>
      </w:r>
      <w:r>
        <w:rPr>
          <w:rFonts w:ascii="Times New Roman" w:hAnsi="Times New Roman"/>
          <w:sz w:val="28"/>
          <w:szCs w:val="28"/>
          <w:lang w:val="uk-UA"/>
        </w:rPr>
        <w:t>,</w:t>
      </w:r>
      <w:r w:rsidRPr="007E1B58">
        <w:rPr>
          <w:rFonts w:ascii="Times New Roman" w:hAnsi="Times New Roman"/>
          <w:sz w:val="28"/>
          <w:szCs w:val="28"/>
          <w:lang w:val="uk-UA"/>
        </w:rPr>
        <w:t xml:space="preserve"> є такі генотипи: ТТ поліморфного локусу М235Т гена </w:t>
      </w:r>
      <w:r w:rsidRPr="00F768A1">
        <w:rPr>
          <w:rFonts w:ascii="Times New Roman" w:hAnsi="Times New Roman"/>
          <w:i/>
          <w:sz w:val="28"/>
          <w:szCs w:val="28"/>
          <w:lang w:val="uk-UA"/>
        </w:rPr>
        <w:t>АТГ</w:t>
      </w:r>
      <w:r w:rsidRPr="007E1B58">
        <w:rPr>
          <w:rFonts w:ascii="Times New Roman" w:hAnsi="Times New Roman"/>
          <w:sz w:val="28"/>
          <w:szCs w:val="28"/>
          <w:lang w:val="uk-UA"/>
        </w:rPr>
        <w:t xml:space="preserve">, АА поліморфного локусу G-308A гена </w:t>
      </w:r>
      <w:r w:rsidRPr="00F768A1">
        <w:rPr>
          <w:rFonts w:ascii="Times New Roman" w:hAnsi="Times New Roman"/>
          <w:i/>
          <w:sz w:val="28"/>
          <w:szCs w:val="28"/>
          <w:lang w:val="uk-UA"/>
        </w:rPr>
        <w:t>ФНП–α</w:t>
      </w:r>
      <w:r w:rsidRPr="007E1B58">
        <w:rPr>
          <w:rFonts w:ascii="Times New Roman" w:hAnsi="Times New Roman"/>
          <w:sz w:val="28"/>
          <w:szCs w:val="28"/>
          <w:lang w:val="uk-UA"/>
        </w:rPr>
        <w:t xml:space="preserve">, GG поліморфного локусу C-174G гена </w:t>
      </w:r>
      <w:r w:rsidRPr="00F768A1">
        <w:rPr>
          <w:rFonts w:ascii="Times New Roman" w:hAnsi="Times New Roman"/>
          <w:i/>
          <w:sz w:val="28"/>
          <w:szCs w:val="28"/>
          <w:lang w:val="uk-UA"/>
        </w:rPr>
        <w:t>ІЛ-6</w:t>
      </w:r>
      <w:r w:rsidRPr="007E1B58">
        <w:rPr>
          <w:rFonts w:ascii="Times New Roman" w:hAnsi="Times New Roman"/>
          <w:sz w:val="28"/>
          <w:szCs w:val="28"/>
          <w:lang w:val="uk-UA"/>
        </w:rPr>
        <w:t xml:space="preserve">, GG поліморфного локусу Glu298Asp гена </w:t>
      </w:r>
      <w:r w:rsidRPr="00F768A1">
        <w:rPr>
          <w:rFonts w:ascii="Times New Roman" w:hAnsi="Times New Roman"/>
          <w:i/>
          <w:sz w:val="28"/>
          <w:szCs w:val="28"/>
          <w:lang w:val="en-US"/>
        </w:rPr>
        <w:t>eNOS</w:t>
      </w:r>
      <w:r w:rsidRPr="007E1B58">
        <w:rPr>
          <w:rFonts w:ascii="Times New Roman" w:hAnsi="Times New Roman"/>
          <w:sz w:val="28"/>
          <w:szCs w:val="28"/>
          <w:lang w:val="uk-UA"/>
        </w:rPr>
        <w:t xml:space="preserve">, СС поліморфного локусу A/C </w:t>
      </w:r>
      <w:r w:rsidRPr="00F768A1">
        <w:rPr>
          <w:rFonts w:ascii="Times New Roman" w:hAnsi="Times New Roman"/>
          <w:i/>
          <w:sz w:val="28"/>
          <w:szCs w:val="28"/>
          <w:lang w:val="uk-UA"/>
        </w:rPr>
        <w:t>OLR1</w:t>
      </w:r>
      <w:r w:rsidRPr="007E1B58">
        <w:rPr>
          <w:rFonts w:ascii="Times New Roman" w:hAnsi="Times New Roman"/>
          <w:sz w:val="28"/>
          <w:szCs w:val="28"/>
          <w:lang w:val="uk-UA"/>
        </w:rPr>
        <w:t xml:space="preserve">, GG поліморфного локусу Gln27Glu гена </w:t>
      </w:r>
      <w:r w:rsidRPr="00F768A1">
        <w:rPr>
          <w:rFonts w:ascii="Times New Roman" w:hAnsi="Times New Roman"/>
          <w:i/>
          <w:sz w:val="28"/>
          <w:szCs w:val="28"/>
          <w:lang w:val="en-US"/>
        </w:rPr>
        <w:t>ADBR</w:t>
      </w:r>
      <w:r w:rsidRPr="00F768A1">
        <w:rPr>
          <w:rFonts w:ascii="Times New Roman" w:hAnsi="Times New Roman"/>
          <w:i/>
          <w:sz w:val="28"/>
          <w:szCs w:val="28"/>
          <w:lang w:val="uk-UA"/>
        </w:rPr>
        <w:t>2</w:t>
      </w:r>
      <w:r w:rsidRPr="007E1B58">
        <w:rPr>
          <w:rFonts w:ascii="Times New Roman" w:hAnsi="Times New Roman"/>
          <w:sz w:val="28"/>
          <w:szCs w:val="28"/>
          <w:lang w:val="uk-UA"/>
        </w:rPr>
        <w:t>, GG поліморфного локусу Arg223Gln гена лептину.</w:t>
      </w:r>
    </w:p>
    <w:p w:rsidR="00EF297B" w:rsidRPr="007E1B58" w:rsidRDefault="00EF297B" w:rsidP="007E1B58">
      <w:pPr>
        <w:widowControl w:val="0"/>
        <w:spacing w:before="2" w:after="0" w:line="360" w:lineRule="auto"/>
        <w:ind w:left="112" w:right="105" w:firstLine="708"/>
        <w:jc w:val="both"/>
        <w:rPr>
          <w:rFonts w:ascii="Times New Roman" w:hAnsi="Times New Roman"/>
          <w:sz w:val="28"/>
          <w:szCs w:val="28"/>
          <w:lang w:val="uk-UA"/>
        </w:rPr>
      </w:pPr>
      <w:r w:rsidRPr="007E1B58">
        <w:rPr>
          <w:rFonts w:ascii="Times New Roman" w:hAnsi="Times New Roman"/>
          <w:sz w:val="28"/>
          <w:szCs w:val="28"/>
          <w:lang w:val="uk-UA"/>
        </w:rPr>
        <w:t xml:space="preserve">Доведено, що маркерами ускладненого перебігу </w:t>
      </w:r>
      <w:r>
        <w:rPr>
          <w:rFonts w:ascii="Times New Roman" w:hAnsi="Times New Roman"/>
          <w:sz w:val="28"/>
          <w:szCs w:val="28"/>
          <w:lang w:val="uk-UA"/>
        </w:rPr>
        <w:t>ХСН</w:t>
      </w:r>
      <w:r w:rsidRPr="007E1B58">
        <w:rPr>
          <w:rFonts w:ascii="Times New Roman" w:hAnsi="Times New Roman"/>
          <w:sz w:val="28"/>
          <w:szCs w:val="28"/>
          <w:lang w:val="uk-UA"/>
        </w:rPr>
        <w:t xml:space="preserve"> у хворих на </w:t>
      </w:r>
      <w:r>
        <w:rPr>
          <w:rFonts w:ascii="Times New Roman" w:hAnsi="Times New Roman"/>
          <w:sz w:val="28"/>
          <w:szCs w:val="28"/>
          <w:lang w:val="uk-UA"/>
        </w:rPr>
        <w:t>ІХС</w:t>
      </w:r>
      <w:r w:rsidRPr="007E1B58">
        <w:rPr>
          <w:rFonts w:ascii="Times New Roman" w:hAnsi="Times New Roman"/>
          <w:sz w:val="28"/>
          <w:szCs w:val="28"/>
          <w:lang w:val="uk-UA"/>
        </w:rPr>
        <w:t xml:space="preserve"> та ожиріння є рівень інсуліну вищий за 19,76 мкОД/мл, </w:t>
      </w:r>
      <w:r>
        <w:rPr>
          <w:rFonts w:ascii="Times New Roman" w:hAnsi="Times New Roman"/>
          <w:sz w:val="28"/>
          <w:szCs w:val="28"/>
          <w:lang w:val="uk-UA"/>
        </w:rPr>
        <w:t>ІМТ</w:t>
      </w:r>
      <w:r w:rsidRPr="007E1B58">
        <w:rPr>
          <w:rFonts w:ascii="Times New Roman" w:hAnsi="Times New Roman"/>
          <w:sz w:val="28"/>
          <w:szCs w:val="28"/>
          <w:lang w:val="uk-UA"/>
        </w:rPr>
        <w:t xml:space="preserve"> більше 27,6 кг/м</w:t>
      </w:r>
      <w:r w:rsidRPr="00F768A1">
        <w:rPr>
          <w:rFonts w:ascii="Times New Roman" w:hAnsi="Times New Roman"/>
          <w:sz w:val="28"/>
          <w:szCs w:val="28"/>
          <w:vertAlign w:val="superscript"/>
          <w:lang w:val="uk-UA"/>
        </w:rPr>
        <w:t>2</w:t>
      </w:r>
      <w:r w:rsidRPr="007E1B58">
        <w:rPr>
          <w:rFonts w:ascii="Times New Roman" w:hAnsi="Times New Roman"/>
          <w:sz w:val="28"/>
          <w:szCs w:val="28"/>
          <w:lang w:val="uk-UA"/>
        </w:rPr>
        <w:t xml:space="preserve">, кінцевий систолічний об'єм більше 186 мл, фракція викиду нижча за 33 %, а також наявність генотипу ТТ поліморфного локусу М235Т гена </w:t>
      </w:r>
      <w:r w:rsidRPr="00F768A1">
        <w:rPr>
          <w:rFonts w:ascii="Times New Roman" w:hAnsi="Times New Roman"/>
          <w:i/>
          <w:sz w:val="28"/>
          <w:szCs w:val="28"/>
          <w:lang w:val="uk-UA"/>
        </w:rPr>
        <w:t>АТГ</w:t>
      </w:r>
      <w:r w:rsidRPr="007E1B58">
        <w:rPr>
          <w:rFonts w:ascii="Times New Roman" w:hAnsi="Times New Roman"/>
          <w:sz w:val="28"/>
          <w:szCs w:val="28"/>
          <w:lang w:val="uk-UA"/>
        </w:rPr>
        <w:t xml:space="preserve"> та генотипу АА поліморфного локусу G-308A гена </w:t>
      </w:r>
      <w:r w:rsidRPr="00F768A1">
        <w:rPr>
          <w:rFonts w:ascii="Times New Roman" w:hAnsi="Times New Roman"/>
          <w:i/>
          <w:sz w:val="28"/>
          <w:szCs w:val="28"/>
          <w:lang w:val="uk-UA"/>
        </w:rPr>
        <w:t>ФНП–α</w:t>
      </w:r>
      <w:r w:rsidRPr="007E1B58">
        <w:rPr>
          <w:rFonts w:ascii="Times New Roman" w:hAnsi="Times New Roman"/>
          <w:sz w:val="28"/>
          <w:szCs w:val="28"/>
          <w:lang w:val="uk-UA"/>
        </w:rPr>
        <w:t>.</w:t>
      </w:r>
    </w:p>
    <w:p w:rsidR="00EF297B" w:rsidRPr="007E1B58" w:rsidRDefault="00EF297B" w:rsidP="007E1B58">
      <w:pPr>
        <w:widowControl w:val="0"/>
        <w:spacing w:before="2" w:after="0" w:line="360" w:lineRule="auto"/>
        <w:ind w:left="112" w:right="105" w:firstLine="708"/>
        <w:jc w:val="both"/>
        <w:rPr>
          <w:rFonts w:ascii="Times New Roman" w:hAnsi="Times New Roman"/>
          <w:sz w:val="28"/>
          <w:szCs w:val="28"/>
          <w:lang w:val="uk-UA"/>
        </w:rPr>
      </w:pPr>
      <w:r w:rsidRPr="007E1B58">
        <w:rPr>
          <w:rFonts w:ascii="Times New Roman" w:hAnsi="Times New Roman"/>
          <w:sz w:val="28"/>
          <w:szCs w:val="28"/>
          <w:lang w:val="uk-UA"/>
        </w:rPr>
        <w:t xml:space="preserve">Визначено, що з ризиком розвитку та несприятливим перебігом </w:t>
      </w:r>
      <w:r>
        <w:rPr>
          <w:rFonts w:ascii="Times New Roman" w:hAnsi="Times New Roman"/>
          <w:sz w:val="28"/>
          <w:szCs w:val="28"/>
          <w:lang w:val="uk-UA"/>
        </w:rPr>
        <w:t>ХСН</w:t>
      </w:r>
      <w:r w:rsidRPr="007E1B58">
        <w:rPr>
          <w:rFonts w:ascii="Times New Roman" w:hAnsi="Times New Roman"/>
          <w:sz w:val="28"/>
          <w:szCs w:val="28"/>
          <w:lang w:val="uk-UA"/>
        </w:rPr>
        <w:t xml:space="preserve"> в чоловіків пов’язано носійство алеля Т поліморфізму М235Т гена </w:t>
      </w:r>
      <w:r w:rsidRPr="00F768A1">
        <w:rPr>
          <w:rFonts w:ascii="Times New Roman" w:hAnsi="Times New Roman"/>
          <w:i/>
          <w:sz w:val="28"/>
          <w:szCs w:val="28"/>
          <w:lang w:val="uk-UA"/>
        </w:rPr>
        <w:t>АТГ</w:t>
      </w:r>
      <w:r w:rsidRPr="007E1B58">
        <w:rPr>
          <w:rFonts w:ascii="Times New Roman" w:hAnsi="Times New Roman"/>
          <w:sz w:val="28"/>
          <w:szCs w:val="28"/>
          <w:lang w:val="uk-UA"/>
        </w:rPr>
        <w:t xml:space="preserve">, алеля G і генотипу GG поліморфного локусу Glu298Asp гена </w:t>
      </w:r>
      <w:r w:rsidRPr="00F768A1">
        <w:rPr>
          <w:rFonts w:ascii="Times New Roman" w:hAnsi="Times New Roman"/>
          <w:i/>
          <w:sz w:val="28"/>
          <w:szCs w:val="28"/>
          <w:lang w:val="en-US"/>
        </w:rPr>
        <w:t>eNOS</w:t>
      </w:r>
      <w:r w:rsidRPr="007E1B58">
        <w:rPr>
          <w:rFonts w:ascii="Times New Roman" w:hAnsi="Times New Roman"/>
          <w:sz w:val="28"/>
          <w:szCs w:val="28"/>
          <w:lang w:val="uk-UA"/>
        </w:rPr>
        <w:t xml:space="preserve">, генотипу АА поліморфізму G-308A гена </w:t>
      </w:r>
      <w:r w:rsidRPr="00F768A1">
        <w:rPr>
          <w:rFonts w:ascii="Times New Roman" w:hAnsi="Times New Roman"/>
          <w:i/>
          <w:sz w:val="28"/>
          <w:szCs w:val="28"/>
          <w:lang w:val="uk-UA"/>
        </w:rPr>
        <w:t>ФНП–α</w:t>
      </w:r>
      <w:r w:rsidRPr="007E1B58">
        <w:rPr>
          <w:rFonts w:ascii="Times New Roman" w:hAnsi="Times New Roman"/>
          <w:sz w:val="28"/>
          <w:szCs w:val="28"/>
          <w:lang w:val="uk-UA"/>
        </w:rPr>
        <w:t xml:space="preserve">; у жінок – алеля С поліморфізму гена </w:t>
      </w:r>
      <w:r w:rsidRPr="00F768A1">
        <w:rPr>
          <w:rFonts w:ascii="Times New Roman" w:hAnsi="Times New Roman"/>
          <w:i/>
          <w:sz w:val="28"/>
          <w:szCs w:val="28"/>
          <w:lang w:val="uk-UA"/>
        </w:rPr>
        <w:t>OLR1</w:t>
      </w:r>
      <w:r w:rsidRPr="007E1B58">
        <w:rPr>
          <w:rFonts w:ascii="Times New Roman" w:hAnsi="Times New Roman"/>
          <w:sz w:val="28"/>
          <w:szCs w:val="28"/>
          <w:lang w:val="uk-UA"/>
        </w:rPr>
        <w:t xml:space="preserve"> (A/C), а частота варіабельності алеля M поліморфізму М235Т гена </w:t>
      </w:r>
      <w:r w:rsidRPr="00F768A1">
        <w:rPr>
          <w:rFonts w:ascii="Times New Roman" w:hAnsi="Times New Roman"/>
          <w:i/>
          <w:sz w:val="28"/>
          <w:szCs w:val="28"/>
          <w:lang w:val="uk-UA"/>
        </w:rPr>
        <w:t>АТГ</w:t>
      </w:r>
      <w:r w:rsidRPr="007E1B58">
        <w:rPr>
          <w:rFonts w:ascii="Times New Roman" w:hAnsi="Times New Roman"/>
          <w:sz w:val="28"/>
          <w:szCs w:val="28"/>
          <w:lang w:val="uk-UA"/>
        </w:rPr>
        <w:t xml:space="preserve"> проявила себе як протективний фактор.</w:t>
      </w:r>
    </w:p>
    <w:p w:rsidR="00EF297B" w:rsidRPr="007E1B58" w:rsidRDefault="00EF297B" w:rsidP="007E1B58">
      <w:pPr>
        <w:widowControl w:val="0"/>
        <w:spacing w:before="2" w:after="0" w:line="360" w:lineRule="auto"/>
        <w:ind w:left="112" w:right="105" w:firstLine="708"/>
        <w:jc w:val="both"/>
        <w:rPr>
          <w:rFonts w:ascii="Times New Roman" w:hAnsi="Times New Roman"/>
          <w:sz w:val="28"/>
          <w:szCs w:val="28"/>
          <w:lang w:val="uk-UA"/>
        </w:rPr>
      </w:pPr>
      <w:r w:rsidRPr="007E1B58">
        <w:rPr>
          <w:rFonts w:ascii="Times New Roman" w:hAnsi="Times New Roman"/>
          <w:sz w:val="28"/>
          <w:szCs w:val="28"/>
          <w:lang w:val="uk-UA"/>
        </w:rPr>
        <w:t xml:space="preserve">Установлено асоціацію якості життя у хворих із </w:t>
      </w:r>
      <w:r>
        <w:rPr>
          <w:rFonts w:ascii="Times New Roman" w:hAnsi="Times New Roman"/>
          <w:sz w:val="28"/>
          <w:szCs w:val="28"/>
          <w:lang w:val="uk-UA"/>
        </w:rPr>
        <w:t>ХСН</w:t>
      </w:r>
      <w:r w:rsidRPr="007E1B58">
        <w:rPr>
          <w:rFonts w:ascii="Times New Roman" w:hAnsi="Times New Roman"/>
          <w:sz w:val="28"/>
          <w:szCs w:val="28"/>
          <w:lang w:val="uk-UA"/>
        </w:rPr>
        <w:t xml:space="preserve">, що виникла на тлі </w:t>
      </w:r>
      <w:r>
        <w:rPr>
          <w:rFonts w:ascii="Times New Roman" w:hAnsi="Times New Roman"/>
          <w:sz w:val="28"/>
          <w:szCs w:val="28"/>
          <w:lang w:val="uk-UA"/>
        </w:rPr>
        <w:t>ІХС</w:t>
      </w:r>
      <w:r w:rsidRPr="007E1B58">
        <w:rPr>
          <w:rFonts w:ascii="Times New Roman" w:hAnsi="Times New Roman"/>
          <w:sz w:val="28"/>
          <w:szCs w:val="28"/>
          <w:lang w:val="uk-UA"/>
        </w:rPr>
        <w:t xml:space="preserve"> та ожиріння, із поліморфізмами генів, що вивчалися.</w:t>
      </w:r>
    </w:p>
    <w:p w:rsidR="00EF297B" w:rsidRPr="007E1B58" w:rsidRDefault="00EF297B" w:rsidP="007E1B58">
      <w:pPr>
        <w:widowControl w:val="0"/>
        <w:spacing w:before="2" w:after="0" w:line="360" w:lineRule="auto"/>
        <w:ind w:left="112" w:right="105" w:firstLine="708"/>
        <w:jc w:val="both"/>
        <w:rPr>
          <w:rFonts w:ascii="Times New Roman" w:hAnsi="Times New Roman"/>
          <w:sz w:val="28"/>
          <w:szCs w:val="28"/>
          <w:lang w:val="uk-UA"/>
        </w:rPr>
      </w:pPr>
      <w:r w:rsidRPr="007E1B58">
        <w:rPr>
          <w:rFonts w:ascii="Times New Roman" w:hAnsi="Times New Roman"/>
          <w:sz w:val="28"/>
          <w:szCs w:val="28"/>
          <w:lang w:val="uk-UA"/>
        </w:rPr>
        <w:t xml:space="preserve">Науково обґрунтовано призначення комплексної терапії </w:t>
      </w:r>
      <w:r>
        <w:rPr>
          <w:rFonts w:ascii="Times New Roman" w:hAnsi="Times New Roman"/>
          <w:sz w:val="28"/>
          <w:szCs w:val="28"/>
          <w:lang w:val="uk-UA"/>
        </w:rPr>
        <w:t>ХСН</w:t>
      </w:r>
      <w:r w:rsidRPr="007E1B58">
        <w:rPr>
          <w:rFonts w:ascii="Times New Roman" w:hAnsi="Times New Roman"/>
          <w:sz w:val="28"/>
          <w:szCs w:val="28"/>
          <w:lang w:val="uk-UA"/>
        </w:rPr>
        <w:t xml:space="preserve"> й оцінено ефективність використання різних схем лікування у хворих на </w:t>
      </w:r>
      <w:r>
        <w:rPr>
          <w:rFonts w:ascii="Times New Roman" w:hAnsi="Times New Roman"/>
          <w:sz w:val="28"/>
          <w:szCs w:val="28"/>
          <w:lang w:val="uk-UA"/>
        </w:rPr>
        <w:t>ІХС</w:t>
      </w:r>
      <w:r w:rsidRPr="007E1B58">
        <w:rPr>
          <w:rFonts w:ascii="Times New Roman" w:hAnsi="Times New Roman"/>
          <w:sz w:val="28"/>
          <w:szCs w:val="28"/>
          <w:lang w:val="uk-UA"/>
        </w:rPr>
        <w:t xml:space="preserve"> та ожиріння залежно від несприятливої комбінації генотипів. </w:t>
      </w:r>
    </w:p>
    <w:p w:rsidR="00EF297B" w:rsidRDefault="00EF297B" w:rsidP="007E1B58">
      <w:pPr>
        <w:widowControl w:val="0"/>
        <w:spacing w:before="2" w:after="0" w:line="360" w:lineRule="auto"/>
        <w:ind w:left="112" w:right="105" w:firstLine="708"/>
        <w:jc w:val="both"/>
        <w:rPr>
          <w:rFonts w:ascii="Times New Roman" w:hAnsi="Times New Roman"/>
          <w:sz w:val="28"/>
          <w:szCs w:val="28"/>
          <w:lang w:val="uk-UA"/>
        </w:rPr>
      </w:pPr>
      <w:r w:rsidRPr="007E1B58">
        <w:rPr>
          <w:rFonts w:ascii="Times New Roman" w:hAnsi="Times New Roman"/>
          <w:sz w:val="28"/>
          <w:szCs w:val="28"/>
          <w:lang w:val="uk-UA"/>
        </w:rPr>
        <w:t xml:space="preserve">Обґрунтовано спосіб диференційованої терапевтичної корекції дисліпідемії у хворих на </w:t>
      </w:r>
      <w:r>
        <w:rPr>
          <w:rFonts w:ascii="Times New Roman" w:hAnsi="Times New Roman"/>
          <w:sz w:val="28"/>
          <w:szCs w:val="28"/>
          <w:lang w:val="uk-UA"/>
        </w:rPr>
        <w:t>ІХС</w:t>
      </w:r>
      <w:r w:rsidRPr="007E1B58">
        <w:rPr>
          <w:rFonts w:ascii="Times New Roman" w:hAnsi="Times New Roman"/>
          <w:sz w:val="28"/>
          <w:szCs w:val="28"/>
          <w:lang w:val="uk-UA"/>
        </w:rPr>
        <w:t xml:space="preserve"> та ожиріння з урахуванням генотипів досліджуваних генів. Доведено ефективність застосування розувастатину в носіїв генотипів: ТТ поліморфного локусу М235Т гена </w:t>
      </w:r>
      <w:r w:rsidRPr="00F768A1">
        <w:rPr>
          <w:rFonts w:ascii="Times New Roman" w:hAnsi="Times New Roman"/>
          <w:i/>
          <w:sz w:val="28"/>
          <w:szCs w:val="28"/>
          <w:lang w:val="uk-UA"/>
        </w:rPr>
        <w:t>АТГ</w:t>
      </w:r>
      <w:r w:rsidRPr="007E1B58">
        <w:rPr>
          <w:rFonts w:ascii="Times New Roman" w:hAnsi="Times New Roman"/>
          <w:sz w:val="28"/>
          <w:szCs w:val="28"/>
          <w:lang w:val="uk-UA"/>
        </w:rPr>
        <w:t xml:space="preserve">, GG поліморфного локусу Gln27Glu гена </w:t>
      </w:r>
      <w:r w:rsidRPr="00F768A1">
        <w:rPr>
          <w:rFonts w:ascii="Times New Roman" w:hAnsi="Times New Roman"/>
          <w:i/>
          <w:sz w:val="28"/>
          <w:szCs w:val="28"/>
          <w:lang w:val="en-US"/>
        </w:rPr>
        <w:t>ADBR</w:t>
      </w:r>
      <w:r w:rsidRPr="00F768A1">
        <w:rPr>
          <w:rFonts w:ascii="Times New Roman" w:hAnsi="Times New Roman"/>
          <w:i/>
          <w:sz w:val="28"/>
          <w:szCs w:val="28"/>
          <w:lang w:val="uk-UA"/>
        </w:rPr>
        <w:t>2</w:t>
      </w:r>
      <w:r w:rsidRPr="007E1B58">
        <w:rPr>
          <w:rFonts w:ascii="Times New Roman" w:hAnsi="Times New Roman"/>
          <w:sz w:val="28"/>
          <w:szCs w:val="28"/>
          <w:lang w:val="uk-UA"/>
        </w:rPr>
        <w:t xml:space="preserve">, АА поліморфного локусу G-308A гена </w:t>
      </w:r>
      <w:r w:rsidRPr="00F768A1">
        <w:rPr>
          <w:rFonts w:ascii="Times New Roman" w:hAnsi="Times New Roman"/>
          <w:i/>
          <w:sz w:val="28"/>
          <w:szCs w:val="28"/>
          <w:lang w:val="uk-UA"/>
        </w:rPr>
        <w:t>ФНП–α</w:t>
      </w:r>
      <w:r w:rsidRPr="007E1B58">
        <w:rPr>
          <w:rFonts w:ascii="Times New Roman" w:hAnsi="Times New Roman"/>
          <w:sz w:val="28"/>
          <w:szCs w:val="28"/>
          <w:lang w:val="uk-UA"/>
        </w:rPr>
        <w:t xml:space="preserve">, GG поліморфізму гена лептину (Arg223Gln), аторвастатину в носіїв генотипів: ММ поліморфного локусу М235Т гена </w:t>
      </w:r>
      <w:r>
        <w:rPr>
          <w:rFonts w:ascii="Times New Roman" w:hAnsi="Times New Roman"/>
          <w:sz w:val="28"/>
          <w:szCs w:val="28"/>
          <w:lang w:val="uk-UA"/>
        </w:rPr>
        <w:t>АТГ</w:t>
      </w:r>
      <w:r w:rsidRPr="007E1B58">
        <w:rPr>
          <w:rFonts w:ascii="Times New Roman" w:hAnsi="Times New Roman"/>
          <w:sz w:val="28"/>
          <w:szCs w:val="28"/>
          <w:lang w:val="uk-UA"/>
        </w:rPr>
        <w:t xml:space="preserve">, GG поліморфного локусу G-308A гена </w:t>
      </w:r>
      <w:r w:rsidRPr="00F768A1">
        <w:rPr>
          <w:rFonts w:ascii="Times New Roman" w:hAnsi="Times New Roman"/>
          <w:i/>
          <w:sz w:val="28"/>
          <w:szCs w:val="28"/>
          <w:lang w:val="uk-UA"/>
        </w:rPr>
        <w:t>ФНП–α</w:t>
      </w:r>
      <w:r w:rsidRPr="007E1B58">
        <w:rPr>
          <w:rFonts w:ascii="Times New Roman" w:hAnsi="Times New Roman"/>
          <w:sz w:val="28"/>
          <w:szCs w:val="28"/>
          <w:lang w:val="uk-UA"/>
        </w:rPr>
        <w:t>, АА поліморфізму гена лептину (Arg223Gln).</w:t>
      </w:r>
    </w:p>
    <w:p w:rsidR="00EF297B" w:rsidRPr="00F768A1" w:rsidRDefault="00EF297B" w:rsidP="00F768A1">
      <w:pPr>
        <w:widowControl w:val="0"/>
        <w:spacing w:before="2" w:after="0" w:line="360" w:lineRule="auto"/>
        <w:ind w:left="112" w:right="105" w:firstLine="708"/>
        <w:jc w:val="both"/>
        <w:rPr>
          <w:rFonts w:ascii="Times New Roman" w:hAnsi="Times New Roman"/>
          <w:sz w:val="28"/>
          <w:szCs w:val="28"/>
          <w:lang w:val="uk-UA"/>
        </w:rPr>
      </w:pPr>
      <w:r w:rsidRPr="00F768A1">
        <w:rPr>
          <w:rFonts w:ascii="Times New Roman" w:hAnsi="Times New Roman"/>
          <w:sz w:val="28"/>
          <w:szCs w:val="28"/>
          <w:lang w:val="uk-UA"/>
        </w:rPr>
        <w:t xml:space="preserve">Визначення незалежних предикторів виживання пацієнтів за даними регресійної моделі пропорційних ризиків Кокса дозволить лікарям загальної практики – сімейної медицини своєчасно діагностувати групу високого ризику ускладненого перебігу </w:t>
      </w:r>
      <w:r>
        <w:rPr>
          <w:rFonts w:ascii="Times New Roman" w:hAnsi="Times New Roman"/>
          <w:sz w:val="28"/>
          <w:szCs w:val="28"/>
          <w:lang w:val="uk-UA"/>
        </w:rPr>
        <w:t>ХСН</w:t>
      </w:r>
      <w:r w:rsidRPr="00F768A1">
        <w:rPr>
          <w:rFonts w:ascii="Times New Roman" w:hAnsi="Times New Roman"/>
          <w:sz w:val="28"/>
          <w:szCs w:val="28"/>
          <w:lang w:val="uk-UA"/>
        </w:rPr>
        <w:t xml:space="preserve"> у хворих з поєднаним перебігом </w:t>
      </w:r>
      <w:r>
        <w:rPr>
          <w:rFonts w:ascii="Times New Roman" w:hAnsi="Times New Roman"/>
          <w:sz w:val="28"/>
          <w:szCs w:val="28"/>
          <w:lang w:val="uk-UA"/>
        </w:rPr>
        <w:t xml:space="preserve">ІХС </w:t>
      </w:r>
      <w:r w:rsidRPr="00F768A1">
        <w:rPr>
          <w:rFonts w:ascii="Times New Roman" w:hAnsi="Times New Roman"/>
          <w:sz w:val="28"/>
          <w:szCs w:val="28"/>
          <w:lang w:val="uk-UA"/>
        </w:rPr>
        <w:t>та ожиріння.</w:t>
      </w:r>
    </w:p>
    <w:p w:rsidR="00EF297B" w:rsidRPr="00F768A1" w:rsidRDefault="00EF297B" w:rsidP="00F768A1">
      <w:pPr>
        <w:widowControl w:val="0"/>
        <w:spacing w:before="2" w:after="0" w:line="360" w:lineRule="auto"/>
        <w:ind w:left="112" w:right="105" w:firstLine="708"/>
        <w:jc w:val="both"/>
        <w:rPr>
          <w:rFonts w:ascii="Times New Roman" w:hAnsi="Times New Roman"/>
          <w:sz w:val="28"/>
          <w:szCs w:val="28"/>
          <w:lang w:val="uk-UA"/>
        </w:rPr>
      </w:pPr>
      <w:r w:rsidRPr="00F768A1">
        <w:rPr>
          <w:rFonts w:ascii="Times New Roman" w:hAnsi="Times New Roman"/>
          <w:sz w:val="28"/>
          <w:szCs w:val="28"/>
          <w:lang w:val="uk-UA"/>
        </w:rPr>
        <w:t xml:space="preserve">Розроблено спосіб прогнозування розвитку та перебігу </w:t>
      </w:r>
      <w:r>
        <w:rPr>
          <w:rFonts w:ascii="Times New Roman" w:hAnsi="Times New Roman"/>
          <w:sz w:val="28"/>
          <w:szCs w:val="28"/>
          <w:lang w:val="uk-UA"/>
        </w:rPr>
        <w:t>ХСН</w:t>
      </w:r>
      <w:r w:rsidRPr="00F768A1">
        <w:rPr>
          <w:rFonts w:ascii="Times New Roman" w:hAnsi="Times New Roman"/>
          <w:sz w:val="28"/>
          <w:szCs w:val="28"/>
          <w:lang w:val="uk-UA"/>
        </w:rPr>
        <w:t xml:space="preserve"> шляхом визначення наявності G алеля та GG генотипу поліморфізму гена </w:t>
      </w:r>
      <w:r w:rsidRPr="00F768A1">
        <w:rPr>
          <w:rFonts w:ascii="Times New Roman" w:hAnsi="Times New Roman"/>
          <w:i/>
          <w:sz w:val="28"/>
          <w:szCs w:val="28"/>
          <w:lang w:val="en-US"/>
        </w:rPr>
        <w:t>eNOS</w:t>
      </w:r>
      <w:r w:rsidRPr="00F768A1">
        <w:rPr>
          <w:rFonts w:ascii="Times New Roman" w:hAnsi="Times New Roman"/>
          <w:sz w:val="28"/>
          <w:szCs w:val="28"/>
          <w:lang w:val="uk-UA"/>
        </w:rPr>
        <w:t xml:space="preserve"> (Glu298Asp) і алеля Τ та генотипу ТТ поліморфізму М235Т гена </w:t>
      </w:r>
      <w:r w:rsidRPr="00F768A1">
        <w:rPr>
          <w:rFonts w:ascii="Times New Roman" w:hAnsi="Times New Roman"/>
          <w:i/>
          <w:sz w:val="28"/>
          <w:szCs w:val="28"/>
          <w:lang w:val="uk-UA"/>
        </w:rPr>
        <w:t>АТГ</w:t>
      </w:r>
      <w:r w:rsidRPr="00F768A1">
        <w:rPr>
          <w:rFonts w:ascii="Times New Roman" w:hAnsi="Times New Roman"/>
          <w:sz w:val="28"/>
          <w:szCs w:val="28"/>
          <w:lang w:val="uk-UA"/>
        </w:rPr>
        <w:t xml:space="preserve">, що дозволяє лікарям-терапевтам покращити діагностику у хворих на </w:t>
      </w:r>
      <w:r>
        <w:rPr>
          <w:rFonts w:ascii="Times New Roman" w:hAnsi="Times New Roman"/>
          <w:sz w:val="28"/>
          <w:szCs w:val="28"/>
          <w:lang w:val="uk-UA"/>
        </w:rPr>
        <w:t>ІХС</w:t>
      </w:r>
      <w:r w:rsidRPr="00F768A1">
        <w:rPr>
          <w:rFonts w:ascii="Times New Roman" w:hAnsi="Times New Roman"/>
          <w:sz w:val="28"/>
          <w:szCs w:val="28"/>
          <w:lang w:val="uk-UA"/>
        </w:rPr>
        <w:t xml:space="preserve"> та ожиріння.</w:t>
      </w:r>
    </w:p>
    <w:p w:rsidR="00EF297B" w:rsidRPr="00F768A1" w:rsidRDefault="00EF297B" w:rsidP="00F768A1">
      <w:pPr>
        <w:widowControl w:val="0"/>
        <w:spacing w:before="2" w:after="0" w:line="360" w:lineRule="auto"/>
        <w:ind w:left="112" w:right="105" w:firstLine="708"/>
        <w:jc w:val="both"/>
        <w:rPr>
          <w:rFonts w:ascii="Times New Roman" w:hAnsi="Times New Roman"/>
          <w:sz w:val="28"/>
          <w:szCs w:val="28"/>
          <w:lang w:val="uk-UA"/>
        </w:rPr>
      </w:pPr>
      <w:r w:rsidRPr="00F768A1">
        <w:rPr>
          <w:rFonts w:ascii="Times New Roman" w:hAnsi="Times New Roman"/>
          <w:sz w:val="28"/>
          <w:szCs w:val="28"/>
          <w:lang w:val="uk-UA"/>
        </w:rPr>
        <w:t xml:space="preserve">Обґрунтовано доцільність використання інерційно-делеційних поліморфізмів генів у пацієнтів з </w:t>
      </w:r>
      <w:r>
        <w:rPr>
          <w:rFonts w:ascii="Times New Roman" w:hAnsi="Times New Roman"/>
          <w:sz w:val="28"/>
          <w:szCs w:val="28"/>
          <w:lang w:val="uk-UA"/>
        </w:rPr>
        <w:t>ІХС</w:t>
      </w:r>
      <w:r w:rsidRPr="00F768A1">
        <w:rPr>
          <w:rFonts w:ascii="Times New Roman" w:hAnsi="Times New Roman"/>
          <w:sz w:val="28"/>
          <w:szCs w:val="28"/>
          <w:lang w:val="uk-UA"/>
        </w:rPr>
        <w:t xml:space="preserve"> та супутнім ожирінням, що сприяє поліпшенню ранньої діагностики при коморбідності.</w:t>
      </w:r>
    </w:p>
    <w:p w:rsidR="00EF297B" w:rsidRPr="00F768A1" w:rsidRDefault="00EF297B" w:rsidP="00F768A1">
      <w:pPr>
        <w:widowControl w:val="0"/>
        <w:spacing w:before="2" w:after="0" w:line="360" w:lineRule="auto"/>
        <w:ind w:left="112" w:right="105" w:firstLine="708"/>
        <w:jc w:val="both"/>
        <w:rPr>
          <w:rFonts w:ascii="Times New Roman" w:hAnsi="Times New Roman"/>
          <w:sz w:val="28"/>
          <w:szCs w:val="28"/>
          <w:lang w:val="uk-UA"/>
        </w:rPr>
      </w:pPr>
      <w:r w:rsidRPr="00F768A1">
        <w:rPr>
          <w:rFonts w:ascii="Times New Roman" w:hAnsi="Times New Roman"/>
          <w:sz w:val="28"/>
          <w:szCs w:val="28"/>
          <w:lang w:val="uk-UA"/>
        </w:rPr>
        <w:t xml:space="preserve">Упроваджений алгоритм диференційованого лікування хворих на </w:t>
      </w:r>
      <w:r>
        <w:rPr>
          <w:rFonts w:ascii="Times New Roman" w:hAnsi="Times New Roman"/>
          <w:sz w:val="28"/>
          <w:szCs w:val="28"/>
          <w:lang w:val="uk-UA"/>
        </w:rPr>
        <w:t>ІХС</w:t>
      </w:r>
      <w:r w:rsidRPr="00F768A1">
        <w:rPr>
          <w:rFonts w:ascii="Times New Roman" w:hAnsi="Times New Roman"/>
          <w:sz w:val="28"/>
          <w:szCs w:val="28"/>
          <w:lang w:val="uk-UA"/>
        </w:rPr>
        <w:t xml:space="preserve"> в поєднанні з ожирінням дозволяє лікарю оптимізувати терапевтичні стратегії за рахунок метаболічних і гемодинамічних ефектів з урахуванням генетичних поліморфізмів у пацієнтів із зазначеною патологією. </w:t>
      </w:r>
    </w:p>
    <w:p w:rsidR="00EF297B" w:rsidRDefault="00EF297B" w:rsidP="00F768A1">
      <w:pPr>
        <w:widowControl w:val="0"/>
        <w:spacing w:before="2" w:after="0" w:line="360" w:lineRule="auto"/>
        <w:ind w:left="112" w:right="105" w:firstLine="708"/>
        <w:jc w:val="both"/>
        <w:rPr>
          <w:rFonts w:ascii="Times New Roman" w:hAnsi="Times New Roman"/>
          <w:sz w:val="28"/>
          <w:szCs w:val="28"/>
          <w:lang w:val="uk-UA"/>
        </w:rPr>
      </w:pPr>
      <w:r w:rsidRPr="00F768A1">
        <w:rPr>
          <w:rFonts w:ascii="Times New Roman" w:hAnsi="Times New Roman"/>
          <w:sz w:val="28"/>
          <w:szCs w:val="28"/>
          <w:lang w:val="uk-UA"/>
        </w:rPr>
        <w:t xml:space="preserve">Запропонований спосіб корекції дисліпідемії у хворих на </w:t>
      </w:r>
      <w:r>
        <w:rPr>
          <w:rFonts w:ascii="Times New Roman" w:hAnsi="Times New Roman"/>
          <w:sz w:val="28"/>
          <w:szCs w:val="28"/>
          <w:lang w:val="uk-UA"/>
        </w:rPr>
        <w:t>ІХС</w:t>
      </w:r>
      <w:r w:rsidRPr="00F768A1">
        <w:rPr>
          <w:rFonts w:ascii="Times New Roman" w:hAnsi="Times New Roman"/>
          <w:sz w:val="28"/>
          <w:szCs w:val="28"/>
          <w:lang w:val="uk-UA"/>
        </w:rPr>
        <w:t xml:space="preserve"> та ожиріння з призначенням гіполіпідемічних засобів залежно від генотипів досліджуваних генів дає змогу лікарям закладів практичної охорони здоров'я персоніфікувати медикаментозну терапію.</w:t>
      </w:r>
    </w:p>
    <w:p w:rsidR="00EF297B" w:rsidRPr="005218B9" w:rsidRDefault="00EF297B" w:rsidP="007E1B58">
      <w:pPr>
        <w:widowControl w:val="0"/>
        <w:spacing w:before="2" w:after="0" w:line="360" w:lineRule="auto"/>
        <w:ind w:left="112" w:right="105" w:firstLine="708"/>
        <w:jc w:val="both"/>
        <w:rPr>
          <w:rFonts w:ascii="Times New Roman" w:hAnsi="Times New Roman"/>
          <w:sz w:val="28"/>
          <w:szCs w:val="28"/>
          <w:lang w:val="uk-UA"/>
        </w:rPr>
      </w:pPr>
      <w:r w:rsidRPr="005218B9">
        <w:rPr>
          <w:rFonts w:ascii="Times New Roman" w:hAnsi="Times New Roman"/>
          <w:sz w:val="28"/>
          <w:szCs w:val="28"/>
          <w:lang w:val="uk-UA"/>
        </w:rPr>
        <w:t xml:space="preserve">За результатами нашого дослідження доведено, що хворі на ІХС й ожиріння значно частіше є носіями гомозиготного поліморфізму (ТТ) у гені </w:t>
      </w:r>
      <w:r w:rsidRPr="00FC7787">
        <w:rPr>
          <w:rFonts w:ascii="Times New Roman" w:hAnsi="Times New Roman"/>
          <w:i/>
          <w:sz w:val="28"/>
          <w:szCs w:val="28"/>
          <w:lang w:val="uk-UA"/>
        </w:rPr>
        <w:t>АТГ</w:t>
      </w:r>
      <w:r w:rsidRPr="005218B9">
        <w:rPr>
          <w:rFonts w:ascii="Times New Roman" w:hAnsi="Times New Roman"/>
          <w:sz w:val="28"/>
          <w:szCs w:val="28"/>
          <w:lang w:val="uk-UA"/>
        </w:rPr>
        <w:t>; наявність алеля Т (χ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 xml:space="preserve">=5,2; р&lt;0,05) і генотип </w:t>
      </w:r>
      <w:r>
        <w:rPr>
          <w:rFonts w:ascii="Times New Roman" w:hAnsi="Times New Roman"/>
          <w:sz w:val="28"/>
          <w:szCs w:val="28"/>
          <w:lang w:val="uk-UA"/>
        </w:rPr>
        <w:t xml:space="preserve">ТТ </w:t>
      </w:r>
      <w:r w:rsidRPr="005218B9">
        <w:rPr>
          <w:rFonts w:ascii="Times New Roman" w:hAnsi="Times New Roman"/>
          <w:sz w:val="28"/>
          <w:szCs w:val="28"/>
          <w:lang w:val="uk-UA"/>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 xml:space="preserve">=7,38; р&lt;0,05) поліморфізму М235Т гена </w:t>
      </w:r>
      <w:r w:rsidRPr="00FC7787">
        <w:rPr>
          <w:rFonts w:ascii="Times New Roman" w:hAnsi="Times New Roman"/>
          <w:i/>
          <w:sz w:val="28"/>
          <w:szCs w:val="28"/>
          <w:lang w:val="uk-UA"/>
        </w:rPr>
        <w:t>АТГ</w:t>
      </w:r>
      <w:r w:rsidRPr="005218B9">
        <w:rPr>
          <w:rFonts w:ascii="Times New Roman" w:hAnsi="Times New Roman"/>
          <w:sz w:val="28"/>
          <w:szCs w:val="28"/>
          <w:lang w:val="uk-UA"/>
        </w:rPr>
        <w:t xml:space="preserve"> є факторами підвищеного ризику розвитку та наростання тяжкості ХСН, а носійство С алеля (χ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 xml:space="preserve">=7,65; р&lt;0,05) поліморфного локусу </w:t>
      </w:r>
      <w:r w:rsidRPr="005218B9">
        <w:rPr>
          <w:rFonts w:ascii="Times New Roman" w:hAnsi="Times New Roman"/>
          <w:sz w:val="28"/>
          <w:szCs w:val="28"/>
          <w:lang w:val="en-US"/>
        </w:rPr>
        <w:t>Gln</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гена </w:t>
      </w:r>
      <w:r w:rsidRPr="00FC7787">
        <w:rPr>
          <w:rFonts w:ascii="Times New Roman" w:hAnsi="Times New Roman"/>
          <w:i/>
          <w:color w:val="000000"/>
          <w:sz w:val="28"/>
          <w:szCs w:val="28"/>
          <w:lang w:val="en-US" w:eastAsia="ru-RU"/>
        </w:rPr>
        <w:t>ADRB</w:t>
      </w:r>
      <w:r w:rsidRPr="00FC7787">
        <w:rPr>
          <w:rFonts w:ascii="Times New Roman" w:hAnsi="Times New Roman"/>
          <w:i/>
          <w:color w:val="000000"/>
          <w:sz w:val="28"/>
          <w:szCs w:val="28"/>
          <w:lang w:val="uk-UA" w:eastAsia="ru-RU"/>
        </w:rPr>
        <w:t>2</w:t>
      </w:r>
      <w:r w:rsidRPr="005218B9">
        <w:rPr>
          <w:rFonts w:ascii="Times New Roman" w:hAnsi="Times New Roman"/>
          <w:sz w:val="28"/>
          <w:szCs w:val="28"/>
          <w:lang w:val="uk-UA"/>
        </w:rPr>
        <w:t xml:space="preserve"> пов'язано зі зниженням проявів серцевої декомпенсації, тоді як алель M (χ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 xml:space="preserve">=7,54; р&lt;0,05) поліморфізму М235Т гена </w:t>
      </w:r>
      <w:r w:rsidRPr="00FC7787">
        <w:rPr>
          <w:rFonts w:ascii="Times New Roman" w:hAnsi="Times New Roman"/>
          <w:i/>
          <w:sz w:val="28"/>
          <w:szCs w:val="28"/>
          <w:lang w:val="uk-UA"/>
        </w:rPr>
        <w:t>АТГ</w:t>
      </w:r>
      <w:r w:rsidRPr="005218B9">
        <w:rPr>
          <w:rFonts w:ascii="Times New Roman" w:hAnsi="Times New Roman"/>
          <w:sz w:val="28"/>
          <w:szCs w:val="28"/>
          <w:lang w:val="uk-UA"/>
        </w:rPr>
        <w:t xml:space="preserve"> проявив себе як протективний фактор у хворих із нормальною масою тіла. </w:t>
      </w:r>
    </w:p>
    <w:p w:rsidR="00EF297B" w:rsidRPr="005218B9" w:rsidRDefault="00EF297B" w:rsidP="005218B9">
      <w:pPr>
        <w:spacing w:after="0" w:line="360" w:lineRule="auto"/>
        <w:ind w:firstLine="709"/>
        <w:jc w:val="both"/>
        <w:rPr>
          <w:rFonts w:ascii="Times New Roman" w:hAnsi="Times New Roman"/>
          <w:sz w:val="28"/>
          <w:szCs w:val="28"/>
          <w:lang w:val="uk-UA"/>
        </w:rPr>
      </w:pPr>
      <w:r w:rsidRPr="005218B9">
        <w:rPr>
          <w:rFonts w:ascii="Times New Roman" w:hAnsi="Times New Roman"/>
          <w:sz w:val="28"/>
          <w:szCs w:val="28"/>
          <w:lang w:val="uk-UA"/>
        </w:rPr>
        <w:t xml:space="preserve">Гомоносійство алеля </w:t>
      </w:r>
      <w:r w:rsidRPr="005218B9">
        <w:rPr>
          <w:rFonts w:ascii="Times New Roman" w:hAnsi="Times New Roman"/>
          <w:sz w:val="28"/>
          <w:szCs w:val="28"/>
          <w:lang w:val="en-US"/>
        </w:rPr>
        <w:t>G</w:t>
      </w:r>
      <w:r w:rsidRPr="005218B9">
        <w:rPr>
          <w:rFonts w:ascii="Times New Roman" w:hAnsi="Times New Roman"/>
          <w:sz w:val="28"/>
          <w:szCs w:val="28"/>
          <w:lang w:val="uk-UA"/>
        </w:rPr>
        <w:t xml:space="preserve"> (</w:t>
      </w:r>
      <w:r w:rsidRPr="005218B9">
        <w:rPr>
          <w:rFonts w:ascii="Times New Roman" w:hAnsi="Times New Roman"/>
          <w:sz w:val="28"/>
          <w:szCs w:val="28"/>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 xml:space="preserve">=22,5; р&lt;0,05) поліморфного локусу </w:t>
      </w:r>
      <w:r w:rsidRPr="005218B9">
        <w:rPr>
          <w:rFonts w:ascii="Times New Roman" w:hAnsi="Times New Roman"/>
          <w:sz w:val="28"/>
          <w:szCs w:val="28"/>
          <w:lang w:val="en-US"/>
        </w:rPr>
        <w:t>C</w:t>
      </w:r>
      <w:r w:rsidRPr="005218B9">
        <w:rPr>
          <w:rFonts w:ascii="Times New Roman" w:hAnsi="Times New Roman"/>
          <w:sz w:val="28"/>
          <w:szCs w:val="28"/>
          <w:lang w:val="uk-UA"/>
        </w:rPr>
        <w:t>-174</w:t>
      </w:r>
      <w:r w:rsidRPr="005218B9">
        <w:rPr>
          <w:rFonts w:ascii="Times New Roman" w:hAnsi="Times New Roman"/>
          <w:sz w:val="28"/>
          <w:szCs w:val="28"/>
          <w:lang w:val="en-US"/>
        </w:rPr>
        <w:t>G</w:t>
      </w:r>
      <w:r w:rsidRPr="005218B9">
        <w:rPr>
          <w:rFonts w:ascii="Times New Roman" w:hAnsi="Times New Roman"/>
          <w:sz w:val="28"/>
          <w:szCs w:val="28"/>
          <w:lang w:val="uk-UA"/>
        </w:rPr>
        <w:t xml:space="preserve"> гена </w:t>
      </w:r>
      <w:r w:rsidRPr="00FC7787">
        <w:rPr>
          <w:rFonts w:ascii="Times New Roman" w:hAnsi="Times New Roman"/>
          <w:i/>
          <w:sz w:val="28"/>
          <w:szCs w:val="28"/>
          <w:lang w:val="uk-UA"/>
        </w:rPr>
        <w:t>ІЛ-6</w:t>
      </w:r>
      <w:r w:rsidRPr="005218B9">
        <w:rPr>
          <w:rFonts w:ascii="Times New Roman" w:hAnsi="Times New Roman"/>
          <w:sz w:val="28"/>
          <w:szCs w:val="28"/>
          <w:lang w:val="uk-UA"/>
        </w:rPr>
        <w:t xml:space="preserve"> і алеля А (χ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 xml:space="preserve">=11,2; р&lt;0,05) поліморфного локусу </w:t>
      </w:r>
      <w:r w:rsidRPr="005218B9">
        <w:rPr>
          <w:rFonts w:ascii="Times New Roman" w:hAnsi="Times New Roman"/>
          <w:sz w:val="28"/>
          <w:szCs w:val="28"/>
          <w:lang w:val="en-US"/>
        </w:rPr>
        <w:t>G</w:t>
      </w:r>
      <w:r w:rsidRPr="005218B9">
        <w:rPr>
          <w:rFonts w:ascii="Times New Roman" w:hAnsi="Times New Roman"/>
          <w:sz w:val="28"/>
          <w:szCs w:val="28"/>
          <w:lang w:val="uk-UA"/>
        </w:rPr>
        <w:t>-308</w:t>
      </w:r>
      <w:r w:rsidRPr="005218B9">
        <w:rPr>
          <w:rFonts w:ascii="Times New Roman" w:hAnsi="Times New Roman"/>
          <w:sz w:val="28"/>
          <w:szCs w:val="28"/>
          <w:lang w:val="en-US"/>
        </w:rPr>
        <w:t>A</w:t>
      </w:r>
      <w:r w:rsidRPr="005218B9">
        <w:rPr>
          <w:rFonts w:ascii="Times New Roman" w:hAnsi="Times New Roman"/>
          <w:sz w:val="28"/>
          <w:szCs w:val="28"/>
          <w:lang w:val="uk-UA"/>
        </w:rPr>
        <w:t xml:space="preserve"> гена </w:t>
      </w:r>
      <w:r w:rsidRPr="00FC7787">
        <w:rPr>
          <w:rFonts w:ascii="Times New Roman" w:hAnsi="Times New Roman"/>
          <w:i/>
          <w:sz w:val="28"/>
          <w:szCs w:val="28"/>
          <w:lang w:val="uk-UA"/>
        </w:rPr>
        <w:t>ФНП–</w:t>
      </w:r>
      <w:r w:rsidRPr="00FC7787">
        <w:rPr>
          <w:rFonts w:ascii="Times New Roman" w:hAnsi="Times New Roman"/>
          <w:i/>
          <w:sz w:val="28"/>
          <w:szCs w:val="28"/>
        </w:rPr>
        <w:t>α</w:t>
      </w:r>
      <w:r w:rsidRPr="005218B9">
        <w:rPr>
          <w:rFonts w:ascii="Times New Roman" w:hAnsi="Times New Roman"/>
          <w:sz w:val="28"/>
          <w:szCs w:val="28"/>
          <w:lang w:val="uk-UA"/>
        </w:rPr>
        <w:t xml:space="preserve">, котрий зустрічався частіше у хворих із поєднаним перебігом ІХС й ожиріння, підвищує ризик формування більш тяжких проявів ХСН. У хворих на ІХС й ожиріння носійства </w:t>
      </w:r>
      <w:r w:rsidRPr="005218B9">
        <w:rPr>
          <w:rFonts w:ascii="Times New Roman" w:hAnsi="Times New Roman"/>
          <w:sz w:val="28"/>
          <w:szCs w:val="28"/>
        </w:rPr>
        <w:t>G</w:t>
      </w:r>
      <w:r w:rsidRPr="005218B9">
        <w:rPr>
          <w:rFonts w:ascii="Times New Roman" w:hAnsi="Times New Roman"/>
          <w:sz w:val="28"/>
          <w:szCs w:val="28"/>
          <w:lang w:val="uk-UA"/>
        </w:rPr>
        <w:t xml:space="preserve"> алеля (</w:t>
      </w:r>
      <w:r w:rsidRPr="005218B9">
        <w:rPr>
          <w:rFonts w:ascii="Times New Roman" w:hAnsi="Times New Roman"/>
          <w:sz w:val="28"/>
          <w:szCs w:val="28"/>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 xml:space="preserve">=8,2; р&lt;0,05) та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генотипу (</w:t>
      </w:r>
      <w:r w:rsidRPr="005218B9">
        <w:rPr>
          <w:rFonts w:ascii="Times New Roman" w:hAnsi="Times New Roman"/>
          <w:sz w:val="28"/>
          <w:szCs w:val="28"/>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 xml:space="preserve">=5,8; р&lt;0,05) поліморфізму гена </w:t>
      </w:r>
      <w:r w:rsidRPr="00FC7787">
        <w:rPr>
          <w:rFonts w:ascii="Times New Roman" w:hAnsi="Times New Roman"/>
          <w:i/>
          <w:sz w:val="28"/>
          <w:szCs w:val="28"/>
          <w:lang w:val="en-US"/>
        </w:rPr>
        <w:t>eNOS</w:t>
      </w:r>
      <w:r w:rsidRPr="005218B9">
        <w:rPr>
          <w:rFonts w:ascii="Times New Roman" w:hAnsi="Times New Roman"/>
          <w:sz w:val="28"/>
          <w:szCs w:val="28"/>
          <w:lang w:val="uk-UA"/>
        </w:rPr>
        <w:t xml:space="preserve"> (</w:t>
      </w:r>
      <w:r w:rsidRPr="005218B9">
        <w:rPr>
          <w:rFonts w:ascii="Times New Roman" w:hAnsi="Times New Roman"/>
          <w:sz w:val="28"/>
          <w:szCs w:val="28"/>
        </w:rPr>
        <w:t>Glu</w:t>
      </w:r>
      <w:r w:rsidRPr="005218B9">
        <w:rPr>
          <w:rFonts w:ascii="Times New Roman" w:hAnsi="Times New Roman"/>
          <w:sz w:val="28"/>
          <w:szCs w:val="28"/>
          <w:lang w:val="uk-UA"/>
        </w:rPr>
        <w:t>298</w:t>
      </w:r>
      <w:r w:rsidRPr="005218B9">
        <w:rPr>
          <w:rFonts w:ascii="Times New Roman" w:hAnsi="Times New Roman"/>
          <w:sz w:val="28"/>
          <w:szCs w:val="28"/>
        </w:rPr>
        <w:t>Asp</w:t>
      </w:r>
      <w:r w:rsidRPr="005218B9">
        <w:rPr>
          <w:rFonts w:ascii="Times New Roman" w:hAnsi="Times New Roman"/>
          <w:sz w:val="28"/>
          <w:szCs w:val="28"/>
          <w:lang w:val="uk-UA"/>
        </w:rPr>
        <w:t>) надає сприятливі умови для розвитку та прогресування ХСН, тоді як алель А (</w:t>
      </w:r>
      <w:r w:rsidRPr="005218B9">
        <w:rPr>
          <w:rFonts w:ascii="Times New Roman" w:hAnsi="Times New Roman"/>
          <w:sz w:val="28"/>
          <w:szCs w:val="28"/>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=15,7; р&lt;0,05) мав захисні властивості. Розвиток ХСН не залежить від поліморфізму гена лептину (</w:t>
      </w:r>
      <w:r w:rsidRPr="005218B9">
        <w:rPr>
          <w:rFonts w:ascii="Times New Roman" w:hAnsi="Times New Roman"/>
          <w:sz w:val="28"/>
          <w:szCs w:val="28"/>
        </w:rPr>
        <w:t>Arg</w:t>
      </w:r>
      <w:r w:rsidRPr="005218B9">
        <w:rPr>
          <w:rFonts w:ascii="Times New Roman" w:hAnsi="Times New Roman"/>
          <w:sz w:val="28"/>
          <w:szCs w:val="28"/>
          <w:lang w:val="uk-UA"/>
        </w:rPr>
        <w:t>223</w:t>
      </w:r>
      <w:r w:rsidRPr="005218B9">
        <w:rPr>
          <w:rFonts w:ascii="Times New Roman" w:hAnsi="Times New Roman"/>
          <w:sz w:val="28"/>
          <w:szCs w:val="28"/>
        </w:rPr>
        <w:t>Gln</w:t>
      </w:r>
      <w:r w:rsidRPr="005218B9">
        <w:rPr>
          <w:rFonts w:ascii="Times New Roman" w:hAnsi="Times New Roman"/>
          <w:sz w:val="28"/>
          <w:szCs w:val="28"/>
          <w:lang w:val="uk-UA"/>
        </w:rPr>
        <w:t>) і не пов’язан із жодним із алелів і генотипів досліджуваного гена у хворих на ІХС й ожиріння. Гомоносійство алеля С (χ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 xml:space="preserve">=5,7; р&lt;0,05) гена </w:t>
      </w:r>
      <w:r w:rsidRPr="00FC7787">
        <w:rPr>
          <w:rFonts w:ascii="Times New Roman" w:hAnsi="Times New Roman"/>
          <w:i/>
          <w:sz w:val="28"/>
          <w:szCs w:val="28"/>
        </w:rPr>
        <w:t>OLR</w:t>
      </w:r>
      <w:r w:rsidRPr="00FC7787">
        <w:rPr>
          <w:rFonts w:ascii="Times New Roman" w:hAnsi="Times New Roman"/>
          <w:i/>
          <w:sz w:val="28"/>
          <w:szCs w:val="28"/>
          <w:lang w:val="uk-UA"/>
        </w:rPr>
        <w:t>1</w:t>
      </w:r>
      <w:r w:rsidRPr="005218B9">
        <w:rPr>
          <w:rFonts w:ascii="Times New Roman" w:hAnsi="Times New Roman"/>
          <w:sz w:val="28"/>
          <w:szCs w:val="28"/>
          <w:lang w:val="uk-UA"/>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lang w:val="uk-UA"/>
        </w:rPr>
        <w:t xml:space="preserve">) асоційовано з розвитком ХСН у даної когорти хворих. </w:t>
      </w:r>
    </w:p>
    <w:p w:rsidR="00EF297B" w:rsidRPr="005218B9" w:rsidRDefault="00EF297B" w:rsidP="005218B9">
      <w:pPr>
        <w:spacing w:after="0" w:line="360" w:lineRule="auto"/>
        <w:ind w:firstLine="709"/>
        <w:jc w:val="both"/>
        <w:rPr>
          <w:rFonts w:ascii="Times New Roman" w:hAnsi="Times New Roman"/>
          <w:sz w:val="28"/>
          <w:szCs w:val="28"/>
          <w:lang w:val="uk-UA"/>
        </w:rPr>
      </w:pPr>
      <w:r w:rsidRPr="005218B9">
        <w:rPr>
          <w:rFonts w:ascii="Times New Roman" w:hAnsi="Times New Roman"/>
          <w:sz w:val="28"/>
          <w:szCs w:val="28"/>
          <w:lang w:val="uk-UA"/>
        </w:rPr>
        <w:t xml:space="preserve">Визначено особливості перебігу ХСН у хворих з поєднанням ІХС й ожиріння: </w:t>
      </w:r>
      <w:r w:rsidRPr="005218B9">
        <w:rPr>
          <w:rFonts w:ascii="Times New Roman" w:hAnsi="Times New Roman"/>
          <w:sz w:val="28"/>
          <w:szCs w:val="28"/>
          <w:lang w:val="uk-UA" w:eastAsia="ru-RU"/>
        </w:rPr>
        <w:t xml:space="preserve">гіперінсулінемія й інсулінорезистентність пов’язані з Т алелем і </w:t>
      </w:r>
      <w:r>
        <w:rPr>
          <w:rFonts w:ascii="Times New Roman" w:hAnsi="Times New Roman"/>
          <w:sz w:val="28"/>
          <w:szCs w:val="28"/>
          <w:lang w:val="uk-UA" w:eastAsia="ru-RU"/>
        </w:rPr>
        <w:t>ТТ</w:t>
      </w:r>
      <w:r w:rsidRPr="005218B9">
        <w:rPr>
          <w:rFonts w:ascii="Times New Roman" w:hAnsi="Times New Roman"/>
          <w:sz w:val="28"/>
          <w:szCs w:val="28"/>
          <w:lang w:val="uk-UA" w:eastAsia="ru-RU"/>
        </w:rPr>
        <w:t xml:space="preserve">генотипом </w:t>
      </w:r>
      <w:r w:rsidRPr="005218B9">
        <w:rPr>
          <w:rFonts w:ascii="Times New Roman" w:hAnsi="Times New Roman"/>
          <w:sz w:val="28"/>
          <w:szCs w:val="28"/>
          <w:lang w:val="uk-UA"/>
        </w:rPr>
        <w:t xml:space="preserve">поліморфізму М235Т гена </w:t>
      </w:r>
      <w:r w:rsidRPr="00FC7787">
        <w:rPr>
          <w:rFonts w:ascii="Times New Roman" w:hAnsi="Times New Roman"/>
          <w:i/>
          <w:sz w:val="28"/>
          <w:szCs w:val="28"/>
          <w:lang w:val="uk-UA"/>
        </w:rPr>
        <w:t>АТГ</w:t>
      </w:r>
      <w:r>
        <w:rPr>
          <w:rFonts w:ascii="Times New Roman" w:hAnsi="Times New Roman"/>
          <w:sz w:val="28"/>
          <w:szCs w:val="28"/>
          <w:lang w:val="uk-UA"/>
        </w:rPr>
        <w:t xml:space="preserve"> </w:t>
      </w:r>
      <w:r w:rsidRPr="006258C6">
        <w:rPr>
          <w:rFonts w:ascii="Times New Roman" w:hAnsi="Times New Roman"/>
          <w:sz w:val="28"/>
          <w:szCs w:val="28"/>
          <w:lang w:val="uk-UA"/>
        </w:rPr>
        <w:t>[</w:t>
      </w:r>
      <w:r w:rsidRPr="005218B9">
        <w:rPr>
          <w:rFonts w:ascii="Times New Roman" w:hAnsi="Times New Roman"/>
          <w:sz w:val="28"/>
          <w:szCs w:val="28"/>
          <w:lang w:val="uk-UA"/>
        </w:rPr>
        <w:t>(</w:t>
      </w:r>
      <w:r w:rsidRPr="005218B9">
        <w:rPr>
          <w:rFonts w:ascii="Times New Roman" w:hAnsi="Times New Roman"/>
          <w:sz w:val="28"/>
          <w:szCs w:val="28"/>
        </w:rPr>
        <w:t>r</w:t>
      </w:r>
      <w:r w:rsidRPr="005218B9">
        <w:rPr>
          <w:rFonts w:ascii="Times New Roman" w:hAnsi="Times New Roman"/>
          <w:sz w:val="28"/>
          <w:szCs w:val="28"/>
          <w:lang w:val="uk-UA"/>
        </w:rPr>
        <w:t>=0,48; р&lt;0,05) і (</w:t>
      </w:r>
      <w:r w:rsidRPr="005218B9">
        <w:rPr>
          <w:rFonts w:ascii="Times New Roman" w:hAnsi="Times New Roman"/>
          <w:sz w:val="28"/>
          <w:szCs w:val="28"/>
        </w:rPr>
        <w:t>r</w:t>
      </w:r>
      <w:r>
        <w:rPr>
          <w:rFonts w:ascii="Times New Roman" w:hAnsi="Times New Roman"/>
          <w:sz w:val="28"/>
          <w:szCs w:val="28"/>
          <w:lang w:val="uk-UA"/>
        </w:rPr>
        <w:t>=0,44; р&lt;0,05) відповідно</w:t>
      </w:r>
      <w:r w:rsidRPr="006258C6">
        <w:rPr>
          <w:rFonts w:ascii="Times New Roman" w:hAnsi="Times New Roman"/>
          <w:sz w:val="28"/>
          <w:szCs w:val="28"/>
          <w:lang w:val="uk-UA"/>
        </w:rPr>
        <w:t>]</w:t>
      </w:r>
      <w:r w:rsidRPr="005218B9">
        <w:rPr>
          <w:rFonts w:ascii="Times New Roman" w:hAnsi="Times New Roman"/>
          <w:sz w:val="28"/>
          <w:szCs w:val="28"/>
          <w:lang w:val="uk-UA"/>
        </w:rPr>
        <w:t xml:space="preserve">, </w:t>
      </w:r>
      <w:r w:rsidRPr="005218B9">
        <w:rPr>
          <w:rFonts w:ascii="Times New Roman" w:hAnsi="Times New Roman"/>
          <w:sz w:val="28"/>
          <w:szCs w:val="28"/>
        </w:rPr>
        <w:t>G</w:t>
      </w:r>
      <w:r w:rsidRPr="005218B9">
        <w:rPr>
          <w:rFonts w:ascii="Times New Roman" w:hAnsi="Times New Roman"/>
          <w:sz w:val="28"/>
          <w:szCs w:val="28"/>
          <w:lang w:val="uk-UA"/>
        </w:rPr>
        <w:t xml:space="preserve"> алелем і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генотипом поліморфізму </w:t>
      </w:r>
      <w:r w:rsidRPr="005218B9">
        <w:rPr>
          <w:rFonts w:ascii="Times New Roman" w:hAnsi="Times New Roman"/>
          <w:sz w:val="28"/>
          <w:szCs w:val="28"/>
        </w:rPr>
        <w:t>Gln</w:t>
      </w:r>
      <w:r w:rsidRPr="005218B9">
        <w:rPr>
          <w:rFonts w:ascii="Times New Roman" w:hAnsi="Times New Roman"/>
          <w:sz w:val="28"/>
          <w:szCs w:val="28"/>
          <w:lang w:val="uk-UA"/>
        </w:rPr>
        <w:t>27</w:t>
      </w:r>
      <w:r w:rsidRPr="005218B9">
        <w:rPr>
          <w:rFonts w:ascii="Times New Roman" w:hAnsi="Times New Roman"/>
          <w:sz w:val="28"/>
          <w:szCs w:val="28"/>
        </w:rPr>
        <w:t>Glu</w:t>
      </w:r>
      <w:r w:rsidRPr="005218B9">
        <w:rPr>
          <w:rFonts w:ascii="Times New Roman" w:hAnsi="Times New Roman"/>
          <w:sz w:val="28"/>
          <w:szCs w:val="28"/>
          <w:lang w:val="uk-UA"/>
        </w:rPr>
        <w:t xml:space="preserve"> гена </w:t>
      </w:r>
      <w:r w:rsidRPr="00FC7787">
        <w:rPr>
          <w:rFonts w:ascii="Times New Roman" w:hAnsi="Times New Roman"/>
          <w:i/>
          <w:color w:val="000000"/>
          <w:sz w:val="28"/>
          <w:szCs w:val="28"/>
          <w:lang w:val="en-US" w:eastAsia="ru-RU"/>
        </w:rPr>
        <w:t>ADRB</w:t>
      </w:r>
      <w:r w:rsidRPr="00FC7787">
        <w:rPr>
          <w:rFonts w:ascii="Times New Roman" w:hAnsi="Times New Roman"/>
          <w:i/>
          <w:color w:val="000000"/>
          <w:sz w:val="28"/>
          <w:szCs w:val="28"/>
          <w:lang w:val="uk-UA" w:eastAsia="ru-RU"/>
        </w:rPr>
        <w:t>2</w:t>
      </w:r>
      <w:r w:rsidRPr="005218B9">
        <w:rPr>
          <w:rFonts w:ascii="Times New Roman" w:hAnsi="Times New Roman"/>
          <w:sz w:val="28"/>
          <w:szCs w:val="28"/>
          <w:lang w:val="uk-UA"/>
        </w:rPr>
        <w:t xml:space="preserve"> </w:t>
      </w:r>
      <w:r w:rsidRPr="006258C6">
        <w:rPr>
          <w:rFonts w:ascii="Times New Roman" w:hAnsi="Times New Roman"/>
          <w:sz w:val="28"/>
          <w:szCs w:val="28"/>
          <w:lang w:val="uk-UA"/>
        </w:rPr>
        <w:t>[</w:t>
      </w:r>
      <w:r w:rsidRPr="005218B9">
        <w:rPr>
          <w:rFonts w:ascii="Times New Roman" w:hAnsi="Times New Roman"/>
          <w:sz w:val="28"/>
          <w:szCs w:val="28"/>
          <w:lang w:val="uk-UA"/>
        </w:rPr>
        <w:t>(</w:t>
      </w:r>
      <w:r w:rsidRPr="005218B9">
        <w:rPr>
          <w:rFonts w:ascii="Times New Roman" w:hAnsi="Times New Roman"/>
          <w:sz w:val="28"/>
          <w:szCs w:val="28"/>
        </w:rPr>
        <w:t>r</w:t>
      </w:r>
      <w:r w:rsidRPr="005218B9">
        <w:rPr>
          <w:rFonts w:ascii="Times New Roman" w:hAnsi="Times New Roman"/>
          <w:sz w:val="28"/>
          <w:szCs w:val="28"/>
          <w:lang w:val="uk-UA"/>
        </w:rPr>
        <w:t>=0,59; р&lt;0,05) і (</w:t>
      </w:r>
      <w:r w:rsidRPr="005218B9">
        <w:rPr>
          <w:rFonts w:ascii="Times New Roman" w:hAnsi="Times New Roman"/>
          <w:sz w:val="28"/>
          <w:szCs w:val="28"/>
        </w:rPr>
        <w:t>r</w:t>
      </w:r>
      <w:r w:rsidRPr="005218B9">
        <w:rPr>
          <w:rFonts w:ascii="Times New Roman" w:hAnsi="Times New Roman"/>
          <w:sz w:val="28"/>
          <w:szCs w:val="28"/>
          <w:lang w:val="uk-UA"/>
        </w:rPr>
        <w:t>=0,52; р&lt;0,05)</w:t>
      </w:r>
      <w:r w:rsidRPr="006258C6">
        <w:rPr>
          <w:rFonts w:ascii="Times New Roman" w:hAnsi="Times New Roman"/>
          <w:sz w:val="28"/>
          <w:szCs w:val="28"/>
          <w:lang w:val="uk-UA"/>
        </w:rPr>
        <w:t>]</w:t>
      </w:r>
      <w:r w:rsidRPr="005218B9">
        <w:rPr>
          <w:rFonts w:ascii="Times New Roman" w:hAnsi="Times New Roman"/>
          <w:sz w:val="28"/>
          <w:szCs w:val="28"/>
          <w:lang w:val="uk-UA"/>
        </w:rPr>
        <w:t xml:space="preserve">, А алелем і </w:t>
      </w:r>
      <w:r>
        <w:rPr>
          <w:rFonts w:ascii="Times New Roman" w:hAnsi="Times New Roman"/>
          <w:sz w:val="28"/>
          <w:szCs w:val="28"/>
          <w:lang w:val="uk-UA"/>
        </w:rPr>
        <w:t xml:space="preserve">АА  </w:t>
      </w:r>
      <w:r w:rsidRPr="005218B9">
        <w:rPr>
          <w:rFonts w:ascii="Times New Roman" w:hAnsi="Times New Roman"/>
          <w:sz w:val="28"/>
          <w:szCs w:val="28"/>
          <w:lang w:val="uk-UA"/>
        </w:rPr>
        <w:t xml:space="preserve">генотипом поліморфного локусу </w:t>
      </w:r>
      <w:r w:rsidRPr="005218B9">
        <w:rPr>
          <w:rFonts w:ascii="Times New Roman" w:hAnsi="Times New Roman"/>
          <w:sz w:val="28"/>
          <w:szCs w:val="28"/>
        </w:rPr>
        <w:t>G</w:t>
      </w:r>
      <w:r w:rsidRPr="005218B9">
        <w:rPr>
          <w:rFonts w:ascii="Times New Roman" w:hAnsi="Times New Roman"/>
          <w:sz w:val="28"/>
          <w:szCs w:val="28"/>
          <w:lang w:val="uk-UA"/>
        </w:rPr>
        <w:t>-308</w:t>
      </w:r>
      <w:r w:rsidRPr="005218B9">
        <w:rPr>
          <w:rFonts w:ascii="Times New Roman" w:hAnsi="Times New Roman"/>
          <w:sz w:val="28"/>
          <w:szCs w:val="28"/>
        </w:rPr>
        <w:t>A</w:t>
      </w:r>
      <w:r w:rsidRPr="005218B9">
        <w:rPr>
          <w:rFonts w:ascii="Times New Roman" w:hAnsi="Times New Roman"/>
          <w:sz w:val="28"/>
          <w:szCs w:val="28"/>
          <w:lang w:val="uk-UA"/>
        </w:rPr>
        <w:t xml:space="preserve"> гена </w:t>
      </w:r>
      <w:r w:rsidRPr="00FC7787">
        <w:rPr>
          <w:rFonts w:ascii="Times New Roman" w:hAnsi="Times New Roman"/>
          <w:i/>
          <w:sz w:val="28"/>
          <w:szCs w:val="28"/>
          <w:lang w:val="uk-UA"/>
        </w:rPr>
        <w:t>ФНП–</w:t>
      </w:r>
      <w:r w:rsidRPr="00FC7787">
        <w:rPr>
          <w:rFonts w:ascii="Times New Roman" w:hAnsi="Times New Roman"/>
          <w:i/>
          <w:sz w:val="28"/>
          <w:szCs w:val="28"/>
        </w:rPr>
        <w:t>α</w:t>
      </w:r>
      <w:r w:rsidRPr="005218B9">
        <w:rPr>
          <w:rFonts w:ascii="Times New Roman" w:hAnsi="Times New Roman"/>
          <w:sz w:val="28"/>
          <w:szCs w:val="28"/>
          <w:lang w:val="uk-UA"/>
        </w:rPr>
        <w:t xml:space="preserve"> </w:t>
      </w:r>
      <w:r w:rsidRPr="006258C6">
        <w:rPr>
          <w:rFonts w:ascii="Times New Roman" w:hAnsi="Times New Roman"/>
          <w:sz w:val="28"/>
          <w:szCs w:val="28"/>
          <w:lang w:val="uk-UA"/>
        </w:rPr>
        <w:t>[</w:t>
      </w:r>
      <w:r w:rsidRPr="005218B9">
        <w:rPr>
          <w:rFonts w:ascii="Times New Roman" w:hAnsi="Times New Roman"/>
          <w:sz w:val="28"/>
          <w:szCs w:val="28"/>
          <w:lang w:val="uk-UA" w:eastAsia="ru-RU"/>
        </w:rPr>
        <w:t>(</w:t>
      </w:r>
      <w:r w:rsidRPr="005218B9">
        <w:rPr>
          <w:rFonts w:ascii="Times New Roman" w:hAnsi="Times New Roman"/>
          <w:sz w:val="28"/>
          <w:szCs w:val="28"/>
        </w:rPr>
        <w:t>r</w:t>
      </w:r>
      <w:r w:rsidRPr="005218B9">
        <w:rPr>
          <w:rFonts w:ascii="Times New Roman" w:hAnsi="Times New Roman"/>
          <w:sz w:val="28"/>
          <w:szCs w:val="28"/>
          <w:lang w:val="uk-UA"/>
        </w:rPr>
        <w:t>=0,56, р</w:t>
      </w:r>
      <w:r w:rsidRPr="005218B9">
        <w:rPr>
          <w:rFonts w:ascii="Times New Roman" w:hAnsi="Times New Roman"/>
          <w:color w:val="000000"/>
          <w:sz w:val="28"/>
          <w:szCs w:val="28"/>
          <w:lang w:val="uk-UA"/>
        </w:rPr>
        <w:t>&lt;</w:t>
      </w:r>
      <w:r w:rsidRPr="005218B9">
        <w:rPr>
          <w:rFonts w:ascii="Times New Roman" w:hAnsi="Times New Roman"/>
          <w:sz w:val="28"/>
          <w:szCs w:val="28"/>
          <w:lang w:val="uk-UA"/>
        </w:rPr>
        <w:t>0,05</w:t>
      </w:r>
      <w:r w:rsidRPr="005218B9">
        <w:rPr>
          <w:rFonts w:ascii="Times New Roman" w:hAnsi="Times New Roman"/>
          <w:sz w:val="28"/>
          <w:szCs w:val="28"/>
          <w:lang w:val="uk-UA" w:eastAsia="ru-RU"/>
        </w:rPr>
        <w:t>) і (</w:t>
      </w:r>
      <w:r w:rsidRPr="005218B9">
        <w:rPr>
          <w:rFonts w:ascii="Times New Roman" w:hAnsi="Times New Roman"/>
          <w:sz w:val="28"/>
          <w:szCs w:val="28"/>
        </w:rPr>
        <w:t>r</w:t>
      </w:r>
      <w:r w:rsidRPr="005218B9">
        <w:rPr>
          <w:rFonts w:ascii="Times New Roman" w:hAnsi="Times New Roman"/>
          <w:sz w:val="28"/>
          <w:szCs w:val="28"/>
          <w:lang w:val="uk-UA"/>
        </w:rPr>
        <w:t>=0,43, р</w:t>
      </w:r>
      <w:r w:rsidRPr="005218B9">
        <w:rPr>
          <w:rFonts w:ascii="Times New Roman" w:hAnsi="Times New Roman"/>
          <w:color w:val="000000"/>
          <w:sz w:val="28"/>
          <w:szCs w:val="28"/>
          <w:lang w:val="uk-UA"/>
        </w:rPr>
        <w:t>&lt;</w:t>
      </w:r>
      <w:r w:rsidRPr="005218B9">
        <w:rPr>
          <w:rFonts w:ascii="Times New Roman" w:hAnsi="Times New Roman"/>
          <w:sz w:val="28"/>
          <w:szCs w:val="28"/>
          <w:lang w:val="uk-UA"/>
        </w:rPr>
        <w:t>0,05</w:t>
      </w:r>
      <w:r w:rsidRPr="005218B9">
        <w:rPr>
          <w:rFonts w:ascii="Times New Roman" w:hAnsi="Times New Roman"/>
          <w:sz w:val="28"/>
          <w:szCs w:val="28"/>
          <w:lang w:val="uk-UA" w:eastAsia="ru-RU"/>
        </w:rPr>
        <w:t>)</w:t>
      </w:r>
      <w:r w:rsidRPr="006258C6">
        <w:rPr>
          <w:rFonts w:ascii="Times New Roman" w:hAnsi="Times New Roman"/>
          <w:sz w:val="28"/>
          <w:szCs w:val="28"/>
          <w:lang w:val="uk-UA"/>
        </w:rPr>
        <w:t>]</w:t>
      </w:r>
      <w:r w:rsidRPr="005218B9">
        <w:rPr>
          <w:rFonts w:ascii="Times New Roman" w:hAnsi="Times New Roman"/>
          <w:sz w:val="28"/>
          <w:szCs w:val="28"/>
          <w:lang w:val="uk-UA"/>
        </w:rPr>
        <w:t xml:space="preserve">, </w:t>
      </w:r>
      <w:r w:rsidRPr="005218B9">
        <w:rPr>
          <w:rFonts w:ascii="Times New Roman" w:hAnsi="Times New Roman"/>
          <w:sz w:val="28"/>
          <w:szCs w:val="28"/>
        </w:rPr>
        <w:t>G</w:t>
      </w:r>
      <w:r w:rsidRPr="005218B9">
        <w:rPr>
          <w:rFonts w:ascii="Times New Roman" w:hAnsi="Times New Roman"/>
          <w:sz w:val="28"/>
          <w:szCs w:val="28"/>
          <w:lang w:val="uk-UA"/>
        </w:rPr>
        <w:t xml:space="preserve"> алелем і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генотипом поліморфного локусу </w:t>
      </w:r>
      <w:r w:rsidRPr="005218B9">
        <w:rPr>
          <w:rFonts w:ascii="Times New Roman" w:hAnsi="Times New Roman"/>
          <w:sz w:val="28"/>
          <w:szCs w:val="28"/>
        </w:rPr>
        <w:t>C</w:t>
      </w:r>
      <w:r w:rsidRPr="005218B9">
        <w:rPr>
          <w:rFonts w:ascii="Times New Roman" w:hAnsi="Times New Roman"/>
          <w:sz w:val="28"/>
          <w:szCs w:val="28"/>
          <w:lang w:val="uk-UA"/>
        </w:rPr>
        <w:t>-174</w:t>
      </w:r>
      <w:r w:rsidRPr="005218B9">
        <w:rPr>
          <w:rFonts w:ascii="Times New Roman" w:hAnsi="Times New Roman"/>
          <w:sz w:val="28"/>
          <w:szCs w:val="28"/>
        </w:rPr>
        <w:t>G</w:t>
      </w:r>
      <w:r w:rsidRPr="005218B9">
        <w:rPr>
          <w:rFonts w:ascii="Times New Roman" w:hAnsi="Times New Roman"/>
          <w:sz w:val="28"/>
          <w:szCs w:val="28"/>
          <w:lang w:val="uk-UA"/>
        </w:rPr>
        <w:t xml:space="preserve"> гена </w:t>
      </w:r>
      <w:r w:rsidRPr="00FC7787">
        <w:rPr>
          <w:rFonts w:ascii="Times New Roman" w:hAnsi="Times New Roman"/>
          <w:i/>
          <w:sz w:val="28"/>
          <w:szCs w:val="28"/>
          <w:lang w:val="uk-UA"/>
        </w:rPr>
        <w:t>ІЛ-6</w:t>
      </w:r>
      <w:r w:rsidRPr="005218B9">
        <w:rPr>
          <w:rFonts w:ascii="Times New Roman" w:hAnsi="Times New Roman"/>
          <w:sz w:val="28"/>
          <w:szCs w:val="28"/>
          <w:lang w:val="uk-UA"/>
        </w:rPr>
        <w:t xml:space="preserve"> </w:t>
      </w:r>
      <w:r w:rsidRPr="006258C6">
        <w:rPr>
          <w:rFonts w:ascii="Times New Roman" w:hAnsi="Times New Roman"/>
          <w:sz w:val="28"/>
          <w:szCs w:val="28"/>
          <w:lang w:val="uk-UA"/>
        </w:rPr>
        <w:t>[</w:t>
      </w:r>
      <w:r w:rsidRPr="005218B9">
        <w:rPr>
          <w:rFonts w:ascii="Times New Roman" w:hAnsi="Times New Roman"/>
          <w:sz w:val="28"/>
          <w:szCs w:val="28"/>
          <w:lang w:val="uk-UA"/>
        </w:rPr>
        <w:t>(</w:t>
      </w:r>
      <w:r w:rsidRPr="005218B9">
        <w:rPr>
          <w:rFonts w:ascii="Times New Roman" w:hAnsi="Times New Roman"/>
          <w:sz w:val="28"/>
          <w:szCs w:val="28"/>
        </w:rPr>
        <w:t>r</w:t>
      </w:r>
      <w:r w:rsidRPr="005218B9">
        <w:rPr>
          <w:rFonts w:ascii="Times New Roman" w:hAnsi="Times New Roman"/>
          <w:sz w:val="28"/>
          <w:szCs w:val="28"/>
          <w:lang w:val="uk-UA"/>
        </w:rPr>
        <w:t>=0,39; р&lt;0,05) і (</w:t>
      </w:r>
      <w:r w:rsidRPr="005218B9">
        <w:rPr>
          <w:rFonts w:ascii="Times New Roman" w:hAnsi="Times New Roman"/>
          <w:sz w:val="28"/>
          <w:szCs w:val="28"/>
        </w:rPr>
        <w:t>r</w:t>
      </w:r>
      <w:r w:rsidRPr="005218B9">
        <w:rPr>
          <w:rFonts w:ascii="Times New Roman" w:hAnsi="Times New Roman"/>
          <w:sz w:val="28"/>
          <w:szCs w:val="28"/>
          <w:lang w:val="uk-UA"/>
        </w:rPr>
        <w:t>=0,47; р&lt;0,05)</w:t>
      </w:r>
      <w:r w:rsidRPr="006258C6">
        <w:rPr>
          <w:rFonts w:ascii="Times New Roman" w:hAnsi="Times New Roman"/>
          <w:sz w:val="28"/>
          <w:szCs w:val="28"/>
          <w:lang w:val="uk-UA"/>
        </w:rPr>
        <w:t>]</w:t>
      </w:r>
      <w:r w:rsidRPr="005218B9">
        <w:rPr>
          <w:rFonts w:ascii="Times New Roman" w:hAnsi="Times New Roman"/>
          <w:sz w:val="28"/>
          <w:szCs w:val="28"/>
          <w:lang w:val="uk-UA"/>
        </w:rPr>
        <w:t xml:space="preserve">, </w:t>
      </w:r>
      <w:r w:rsidRPr="005218B9">
        <w:rPr>
          <w:rFonts w:ascii="Times New Roman" w:hAnsi="Times New Roman"/>
          <w:color w:val="000000"/>
          <w:sz w:val="28"/>
          <w:szCs w:val="28"/>
        </w:rPr>
        <w:t>G</w:t>
      </w:r>
      <w:r w:rsidRPr="005218B9">
        <w:rPr>
          <w:rFonts w:ascii="Times New Roman" w:hAnsi="Times New Roman"/>
          <w:color w:val="000000"/>
          <w:sz w:val="28"/>
          <w:szCs w:val="28"/>
          <w:lang w:val="uk-UA"/>
        </w:rPr>
        <w:t xml:space="preserve"> алелем і </w:t>
      </w:r>
      <w:r>
        <w:rPr>
          <w:rFonts w:ascii="Times New Roman" w:hAnsi="Times New Roman"/>
          <w:color w:val="000000"/>
          <w:sz w:val="28"/>
          <w:szCs w:val="28"/>
        </w:rPr>
        <w:t>GG</w:t>
      </w:r>
      <w:r w:rsidRPr="00833E66">
        <w:rPr>
          <w:rFonts w:ascii="Times New Roman" w:hAnsi="Times New Roman"/>
          <w:color w:val="000000"/>
          <w:sz w:val="28"/>
          <w:szCs w:val="28"/>
          <w:lang w:val="uk-UA"/>
        </w:rPr>
        <w:t xml:space="preserve"> </w:t>
      </w:r>
      <w:r w:rsidRPr="005218B9">
        <w:rPr>
          <w:rFonts w:ascii="Times New Roman" w:hAnsi="Times New Roman"/>
          <w:sz w:val="28"/>
          <w:szCs w:val="28"/>
          <w:lang w:val="uk-UA"/>
        </w:rPr>
        <w:t xml:space="preserve">генотипом поліморфного локусу </w:t>
      </w:r>
      <w:r w:rsidRPr="005218B9">
        <w:rPr>
          <w:rFonts w:ascii="Times New Roman" w:hAnsi="Times New Roman"/>
          <w:sz w:val="28"/>
          <w:szCs w:val="28"/>
        </w:rPr>
        <w:t>Arg</w:t>
      </w:r>
      <w:r w:rsidRPr="005218B9">
        <w:rPr>
          <w:rFonts w:ascii="Times New Roman" w:hAnsi="Times New Roman"/>
          <w:sz w:val="28"/>
          <w:szCs w:val="28"/>
          <w:lang w:val="uk-UA"/>
        </w:rPr>
        <w:t>223</w:t>
      </w:r>
      <w:r w:rsidRPr="005218B9">
        <w:rPr>
          <w:rFonts w:ascii="Times New Roman" w:hAnsi="Times New Roman"/>
          <w:sz w:val="28"/>
          <w:szCs w:val="28"/>
        </w:rPr>
        <w:t>Gln</w:t>
      </w:r>
      <w:r w:rsidRPr="005218B9">
        <w:rPr>
          <w:rFonts w:ascii="Times New Roman" w:hAnsi="Times New Roman"/>
          <w:sz w:val="28"/>
          <w:szCs w:val="28"/>
          <w:lang w:val="uk-UA"/>
        </w:rPr>
        <w:t xml:space="preserve"> гена лептину (</w:t>
      </w:r>
      <w:r w:rsidRPr="005218B9">
        <w:rPr>
          <w:rFonts w:ascii="Times New Roman" w:hAnsi="Times New Roman"/>
          <w:sz w:val="28"/>
          <w:szCs w:val="28"/>
        </w:rPr>
        <w:t>r</w:t>
      </w:r>
      <w:r w:rsidRPr="005218B9">
        <w:rPr>
          <w:rFonts w:ascii="Times New Roman" w:hAnsi="Times New Roman"/>
          <w:sz w:val="28"/>
          <w:szCs w:val="28"/>
          <w:lang w:val="uk-UA"/>
        </w:rPr>
        <w:t>=0,76, р</w:t>
      </w:r>
      <w:r w:rsidRPr="005218B9">
        <w:rPr>
          <w:rFonts w:ascii="Times New Roman" w:hAnsi="Times New Roman"/>
          <w:color w:val="000000"/>
          <w:sz w:val="28"/>
          <w:szCs w:val="28"/>
          <w:lang w:val="uk-UA"/>
        </w:rPr>
        <w:t>&lt;</w:t>
      </w:r>
      <w:r w:rsidRPr="005218B9">
        <w:rPr>
          <w:rFonts w:ascii="Times New Roman" w:hAnsi="Times New Roman"/>
          <w:sz w:val="28"/>
          <w:szCs w:val="28"/>
          <w:lang w:val="uk-UA"/>
        </w:rPr>
        <w:t>0,05)</w:t>
      </w:r>
      <w:r w:rsidRPr="005218B9">
        <w:rPr>
          <w:rFonts w:ascii="Times New Roman" w:hAnsi="Times New Roman"/>
          <w:color w:val="222222"/>
          <w:sz w:val="28"/>
          <w:szCs w:val="28"/>
          <w:lang w:val="uk-UA"/>
        </w:rPr>
        <w:t>; на перебудову ліпідного спектру за рахунок гіпертригліцеридемії впливають</w:t>
      </w:r>
      <w:r w:rsidRPr="005218B9">
        <w:rPr>
          <w:rFonts w:ascii="Times New Roman" w:hAnsi="Times New Roman"/>
          <w:sz w:val="28"/>
          <w:szCs w:val="28"/>
          <w:lang w:val="uk-UA"/>
        </w:rPr>
        <w:t xml:space="preserve"> гомоносійство алеля </w:t>
      </w:r>
      <w:r w:rsidRPr="005218B9">
        <w:rPr>
          <w:rFonts w:ascii="Times New Roman" w:hAnsi="Times New Roman"/>
          <w:sz w:val="28"/>
          <w:szCs w:val="28"/>
        </w:rPr>
        <w:t>G</w:t>
      </w:r>
      <w:r w:rsidRPr="005218B9">
        <w:rPr>
          <w:rFonts w:ascii="Times New Roman" w:hAnsi="Times New Roman"/>
          <w:sz w:val="28"/>
          <w:szCs w:val="28"/>
          <w:lang w:val="uk-UA"/>
        </w:rPr>
        <w:t xml:space="preserve"> поліморфізму </w:t>
      </w:r>
      <w:r w:rsidRPr="005218B9">
        <w:rPr>
          <w:rFonts w:ascii="Times New Roman" w:hAnsi="Times New Roman"/>
          <w:sz w:val="28"/>
          <w:szCs w:val="28"/>
        </w:rPr>
        <w:t>Gln</w:t>
      </w:r>
      <w:r w:rsidRPr="005218B9">
        <w:rPr>
          <w:rFonts w:ascii="Times New Roman" w:hAnsi="Times New Roman"/>
          <w:sz w:val="28"/>
          <w:szCs w:val="28"/>
          <w:lang w:val="uk-UA"/>
        </w:rPr>
        <w:t>27</w:t>
      </w:r>
      <w:r w:rsidRPr="005218B9">
        <w:rPr>
          <w:rFonts w:ascii="Times New Roman" w:hAnsi="Times New Roman"/>
          <w:sz w:val="28"/>
          <w:szCs w:val="28"/>
        </w:rPr>
        <w:t>Glu</w:t>
      </w:r>
      <w:r w:rsidRPr="005218B9">
        <w:rPr>
          <w:rFonts w:ascii="Times New Roman" w:hAnsi="Times New Roman"/>
          <w:sz w:val="28"/>
          <w:szCs w:val="28"/>
          <w:lang w:val="uk-UA"/>
        </w:rPr>
        <w:t xml:space="preserve"> гена </w:t>
      </w:r>
      <w:r w:rsidRPr="00FC7787">
        <w:rPr>
          <w:rFonts w:ascii="Times New Roman" w:hAnsi="Times New Roman"/>
          <w:i/>
          <w:color w:val="000000"/>
          <w:sz w:val="28"/>
          <w:szCs w:val="28"/>
          <w:lang w:val="en-US" w:eastAsia="ru-RU"/>
        </w:rPr>
        <w:t>ADRB</w:t>
      </w:r>
      <w:r w:rsidRPr="00FC7787">
        <w:rPr>
          <w:rFonts w:ascii="Times New Roman" w:hAnsi="Times New Roman"/>
          <w:i/>
          <w:color w:val="000000"/>
          <w:sz w:val="28"/>
          <w:szCs w:val="28"/>
          <w:lang w:val="uk-UA" w:eastAsia="ru-RU"/>
        </w:rPr>
        <w:t>2</w:t>
      </w:r>
      <w:r w:rsidRPr="005218B9">
        <w:rPr>
          <w:rFonts w:ascii="Times New Roman" w:hAnsi="Times New Roman"/>
          <w:sz w:val="28"/>
          <w:szCs w:val="28"/>
          <w:lang w:val="uk-UA"/>
        </w:rPr>
        <w:t xml:space="preserve">, алеля А поліморфного локусу </w:t>
      </w:r>
      <w:r w:rsidRPr="005218B9">
        <w:rPr>
          <w:rFonts w:ascii="Times New Roman" w:hAnsi="Times New Roman"/>
          <w:sz w:val="28"/>
          <w:szCs w:val="28"/>
        </w:rPr>
        <w:t>G</w:t>
      </w:r>
      <w:r w:rsidRPr="005218B9">
        <w:rPr>
          <w:rFonts w:ascii="Times New Roman" w:hAnsi="Times New Roman"/>
          <w:sz w:val="28"/>
          <w:szCs w:val="28"/>
          <w:lang w:val="uk-UA"/>
        </w:rPr>
        <w:t>-308</w:t>
      </w:r>
      <w:r w:rsidRPr="005218B9">
        <w:rPr>
          <w:rFonts w:ascii="Times New Roman" w:hAnsi="Times New Roman"/>
          <w:sz w:val="28"/>
          <w:szCs w:val="28"/>
        </w:rPr>
        <w:t>A</w:t>
      </w:r>
      <w:r w:rsidRPr="005218B9">
        <w:rPr>
          <w:rFonts w:ascii="Times New Roman" w:hAnsi="Times New Roman"/>
          <w:sz w:val="28"/>
          <w:szCs w:val="28"/>
          <w:lang w:val="uk-UA"/>
        </w:rPr>
        <w:t xml:space="preserve"> гена </w:t>
      </w:r>
      <w:r w:rsidRPr="00FC7787">
        <w:rPr>
          <w:rFonts w:ascii="Times New Roman" w:hAnsi="Times New Roman"/>
          <w:i/>
          <w:sz w:val="28"/>
          <w:szCs w:val="28"/>
          <w:lang w:val="uk-UA"/>
        </w:rPr>
        <w:t>ФНП–</w:t>
      </w:r>
      <w:r w:rsidRPr="00FC7787">
        <w:rPr>
          <w:rFonts w:ascii="Times New Roman" w:hAnsi="Times New Roman"/>
          <w:i/>
          <w:sz w:val="28"/>
          <w:szCs w:val="28"/>
        </w:rPr>
        <w:t>α</w:t>
      </w:r>
      <w:r w:rsidRPr="005218B9">
        <w:rPr>
          <w:rFonts w:ascii="Times New Roman" w:hAnsi="Times New Roman"/>
          <w:sz w:val="28"/>
          <w:szCs w:val="28"/>
          <w:lang w:val="uk-UA"/>
        </w:rPr>
        <w:t xml:space="preserve"> (</w:t>
      </w:r>
      <w:r w:rsidRPr="005218B9">
        <w:rPr>
          <w:rFonts w:ascii="Times New Roman" w:hAnsi="Times New Roman"/>
          <w:sz w:val="28"/>
          <w:szCs w:val="28"/>
        </w:rPr>
        <w:t>r</w:t>
      </w:r>
      <w:r w:rsidRPr="005218B9">
        <w:rPr>
          <w:rFonts w:ascii="Times New Roman" w:hAnsi="Times New Roman"/>
          <w:sz w:val="28"/>
          <w:szCs w:val="28"/>
          <w:lang w:val="uk-UA"/>
        </w:rPr>
        <w:t>=0,69, р</w:t>
      </w:r>
      <w:r w:rsidRPr="005218B9">
        <w:rPr>
          <w:rFonts w:ascii="Times New Roman" w:hAnsi="Times New Roman"/>
          <w:color w:val="000000"/>
          <w:sz w:val="28"/>
          <w:szCs w:val="28"/>
          <w:lang w:val="uk-UA"/>
        </w:rPr>
        <w:t>&lt;</w:t>
      </w:r>
      <w:r w:rsidRPr="005218B9">
        <w:rPr>
          <w:rFonts w:ascii="Times New Roman" w:hAnsi="Times New Roman"/>
          <w:sz w:val="28"/>
          <w:szCs w:val="28"/>
          <w:lang w:val="uk-UA"/>
        </w:rPr>
        <w:t xml:space="preserve">0,05), </w:t>
      </w:r>
      <w:r w:rsidRPr="005218B9">
        <w:rPr>
          <w:rFonts w:ascii="Times New Roman" w:hAnsi="Times New Roman"/>
          <w:color w:val="000000"/>
          <w:sz w:val="28"/>
          <w:szCs w:val="28"/>
          <w:lang w:val="uk-UA"/>
        </w:rPr>
        <w:t xml:space="preserve">алеля </w:t>
      </w:r>
      <w:r w:rsidRPr="005218B9">
        <w:rPr>
          <w:rFonts w:ascii="Times New Roman" w:hAnsi="Times New Roman"/>
          <w:color w:val="000000"/>
          <w:sz w:val="28"/>
          <w:szCs w:val="28"/>
        </w:rPr>
        <w:t>G</w:t>
      </w:r>
      <w:r w:rsidRPr="005218B9">
        <w:rPr>
          <w:rFonts w:ascii="Times New Roman" w:hAnsi="Times New Roman"/>
          <w:sz w:val="28"/>
          <w:szCs w:val="28"/>
          <w:lang w:val="uk-UA"/>
        </w:rPr>
        <w:t xml:space="preserve"> поліморфного локусу </w:t>
      </w:r>
      <w:r w:rsidRPr="005218B9">
        <w:rPr>
          <w:rFonts w:ascii="Times New Roman" w:hAnsi="Times New Roman"/>
          <w:sz w:val="28"/>
          <w:szCs w:val="28"/>
        </w:rPr>
        <w:t>Arg</w:t>
      </w:r>
      <w:r w:rsidRPr="005218B9">
        <w:rPr>
          <w:rFonts w:ascii="Times New Roman" w:hAnsi="Times New Roman"/>
          <w:sz w:val="28"/>
          <w:szCs w:val="28"/>
          <w:lang w:val="uk-UA"/>
        </w:rPr>
        <w:t>223</w:t>
      </w:r>
      <w:r w:rsidRPr="005218B9">
        <w:rPr>
          <w:rFonts w:ascii="Times New Roman" w:hAnsi="Times New Roman"/>
          <w:sz w:val="28"/>
          <w:szCs w:val="28"/>
        </w:rPr>
        <w:t>Gln</w:t>
      </w:r>
      <w:r w:rsidRPr="005218B9">
        <w:rPr>
          <w:rFonts w:ascii="Times New Roman" w:hAnsi="Times New Roman"/>
          <w:sz w:val="28"/>
          <w:szCs w:val="28"/>
          <w:lang w:val="uk-UA"/>
        </w:rPr>
        <w:t xml:space="preserve"> гена лептину (</w:t>
      </w:r>
      <w:r w:rsidRPr="005218B9">
        <w:rPr>
          <w:rFonts w:ascii="Times New Roman" w:hAnsi="Times New Roman"/>
          <w:sz w:val="28"/>
          <w:szCs w:val="28"/>
        </w:rPr>
        <w:t>r</w:t>
      </w:r>
      <w:r w:rsidRPr="005218B9">
        <w:rPr>
          <w:rFonts w:ascii="Times New Roman" w:hAnsi="Times New Roman"/>
          <w:sz w:val="28"/>
          <w:szCs w:val="28"/>
          <w:lang w:val="uk-UA"/>
        </w:rPr>
        <w:t>=0,73, р</w:t>
      </w:r>
      <w:r w:rsidRPr="005218B9">
        <w:rPr>
          <w:rFonts w:ascii="Times New Roman" w:hAnsi="Times New Roman"/>
          <w:color w:val="000000"/>
          <w:sz w:val="28"/>
          <w:szCs w:val="28"/>
          <w:lang w:val="uk-UA"/>
        </w:rPr>
        <w:t>&lt;</w:t>
      </w:r>
      <w:r w:rsidRPr="005218B9">
        <w:rPr>
          <w:rFonts w:ascii="Times New Roman" w:hAnsi="Times New Roman"/>
          <w:sz w:val="28"/>
          <w:szCs w:val="28"/>
          <w:lang w:val="uk-UA"/>
        </w:rPr>
        <w:t>0,05);</w:t>
      </w:r>
      <w:r w:rsidRPr="005218B9">
        <w:rPr>
          <w:rFonts w:ascii="Times New Roman" w:hAnsi="Times New Roman"/>
          <w:color w:val="222222"/>
          <w:sz w:val="28"/>
          <w:szCs w:val="28"/>
          <w:lang w:val="uk-UA"/>
        </w:rPr>
        <w:t xml:space="preserve"> </w:t>
      </w:r>
      <w:r w:rsidRPr="005218B9">
        <w:rPr>
          <w:rFonts w:ascii="Times New Roman" w:hAnsi="Times New Roman"/>
          <w:sz w:val="28"/>
          <w:szCs w:val="28"/>
          <w:lang w:val="uk-UA"/>
        </w:rPr>
        <w:t xml:space="preserve">зниження інотропної функції міокарда, збільшення розмірів і об'ємів порожнини лівого шлуночка прогресують за умов носійства </w:t>
      </w:r>
      <w:r>
        <w:rPr>
          <w:rFonts w:ascii="Times New Roman" w:hAnsi="Times New Roman"/>
          <w:sz w:val="28"/>
          <w:szCs w:val="28"/>
          <w:lang w:val="uk-UA" w:eastAsia="ru-RU"/>
        </w:rPr>
        <w:t xml:space="preserve">ТТ </w:t>
      </w:r>
      <w:r w:rsidRPr="005218B9">
        <w:rPr>
          <w:rFonts w:ascii="Times New Roman" w:hAnsi="Times New Roman"/>
          <w:sz w:val="28"/>
          <w:szCs w:val="28"/>
          <w:lang w:val="uk-UA" w:eastAsia="ru-RU"/>
        </w:rPr>
        <w:t xml:space="preserve">генотипу </w:t>
      </w:r>
      <w:r w:rsidRPr="005218B9">
        <w:rPr>
          <w:rFonts w:ascii="Times New Roman" w:hAnsi="Times New Roman"/>
          <w:sz w:val="28"/>
          <w:szCs w:val="28"/>
          <w:lang w:val="uk-UA"/>
        </w:rPr>
        <w:t xml:space="preserve">поліморфізму М235Т гена </w:t>
      </w:r>
      <w:r w:rsidRPr="00FC7787">
        <w:rPr>
          <w:rFonts w:ascii="Times New Roman" w:hAnsi="Times New Roman"/>
          <w:i/>
          <w:sz w:val="28"/>
          <w:szCs w:val="28"/>
          <w:lang w:val="uk-UA"/>
        </w:rPr>
        <w:t>АТГ</w:t>
      </w:r>
      <w:r w:rsidRPr="005218B9">
        <w:rPr>
          <w:rFonts w:ascii="Times New Roman" w:hAnsi="Times New Roman"/>
          <w:sz w:val="28"/>
          <w:szCs w:val="28"/>
          <w:lang w:val="uk-UA"/>
        </w:rPr>
        <w:t xml:space="preserve">, </w:t>
      </w:r>
      <w:r>
        <w:rPr>
          <w:rFonts w:ascii="Times New Roman" w:hAnsi="Times New Roman"/>
          <w:sz w:val="28"/>
          <w:szCs w:val="28"/>
          <w:lang w:val="uk-UA"/>
        </w:rPr>
        <w:t xml:space="preserve">АА </w:t>
      </w:r>
      <w:r w:rsidRPr="005218B9">
        <w:rPr>
          <w:rFonts w:ascii="Times New Roman" w:hAnsi="Times New Roman"/>
          <w:sz w:val="28"/>
          <w:szCs w:val="28"/>
          <w:lang w:val="uk-UA"/>
        </w:rPr>
        <w:t xml:space="preserve">генотипу поліморфного локусу </w:t>
      </w:r>
      <w:r w:rsidRPr="005218B9">
        <w:rPr>
          <w:rFonts w:ascii="Times New Roman" w:hAnsi="Times New Roman"/>
          <w:sz w:val="28"/>
          <w:szCs w:val="28"/>
        </w:rPr>
        <w:t>G</w:t>
      </w:r>
      <w:r w:rsidRPr="005218B9">
        <w:rPr>
          <w:rFonts w:ascii="Times New Roman" w:hAnsi="Times New Roman"/>
          <w:sz w:val="28"/>
          <w:szCs w:val="28"/>
          <w:lang w:val="uk-UA"/>
        </w:rPr>
        <w:t>-308</w:t>
      </w:r>
      <w:r w:rsidRPr="005218B9">
        <w:rPr>
          <w:rFonts w:ascii="Times New Roman" w:hAnsi="Times New Roman"/>
          <w:sz w:val="28"/>
          <w:szCs w:val="28"/>
        </w:rPr>
        <w:t>A</w:t>
      </w:r>
      <w:r w:rsidRPr="005218B9">
        <w:rPr>
          <w:rFonts w:ascii="Times New Roman" w:hAnsi="Times New Roman"/>
          <w:sz w:val="28"/>
          <w:szCs w:val="28"/>
          <w:lang w:val="uk-UA"/>
        </w:rPr>
        <w:t xml:space="preserve"> гена </w:t>
      </w:r>
      <w:r w:rsidRPr="00FC7787">
        <w:rPr>
          <w:rFonts w:ascii="Times New Roman" w:hAnsi="Times New Roman"/>
          <w:i/>
          <w:sz w:val="28"/>
          <w:szCs w:val="28"/>
          <w:lang w:val="uk-UA"/>
        </w:rPr>
        <w:t>ФНП–</w:t>
      </w:r>
      <w:r w:rsidRPr="00FC7787">
        <w:rPr>
          <w:rFonts w:ascii="Times New Roman" w:hAnsi="Times New Roman"/>
          <w:i/>
          <w:sz w:val="28"/>
          <w:szCs w:val="28"/>
        </w:rPr>
        <w:t>α</w:t>
      </w:r>
      <w:r w:rsidRPr="005218B9">
        <w:rPr>
          <w:rFonts w:ascii="Times New Roman" w:hAnsi="Times New Roman"/>
          <w:sz w:val="28"/>
          <w:szCs w:val="28"/>
          <w:lang w:val="uk-UA"/>
        </w:rPr>
        <w:t xml:space="preserve">,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генотипу поліморфного локусу </w:t>
      </w:r>
      <w:r w:rsidRPr="005218B9">
        <w:rPr>
          <w:rFonts w:ascii="Times New Roman" w:hAnsi="Times New Roman"/>
          <w:sz w:val="28"/>
          <w:szCs w:val="28"/>
        </w:rPr>
        <w:t>Glu</w:t>
      </w:r>
      <w:r w:rsidRPr="005218B9">
        <w:rPr>
          <w:rFonts w:ascii="Times New Roman" w:hAnsi="Times New Roman"/>
          <w:sz w:val="28"/>
          <w:szCs w:val="28"/>
          <w:lang w:val="uk-UA"/>
        </w:rPr>
        <w:t>298</w:t>
      </w:r>
      <w:r w:rsidRPr="005218B9">
        <w:rPr>
          <w:rFonts w:ascii="Times New Roman" w:hAnsi="Times New Roman"/>
          <w:sz w:val="28"/>
          <w:szCs w:val="28"/>
        </w:rPr>
        <w:t>Asp</w:t>
      </w:r>
      <w:r w:rsidRPr="005218B9">
        <w:rPr>
          <w:rFonts w:ascii="Times New Roman" w:hAnsi="Times New Roman"/>
          <w:sz w:val="28"/>
          <w:szCs w:val="28"/>
          <w:lang w:val="uk-UA"/>
        </w:rPr>
        <w:t xml:space="preserve"> гена </w:t>
      </w:r>
      <w:r w:rsidRPr="00FC7787">
        <w:rPr>
          <w:rFonts w:ascii="Times New Roman" w:hAnsi="Times New Roman"/>
          <w:i/>
          <w:sz w:val="28"/>
          <w:szCs w:val="28"/>
          <w:lang w:val="en-US"/>
        </w:rPr>
        <w:t>eNOS</w:t>
      </w:r>
      <w:r>
        <w:rPr>
          <w:rFonts w:ascii="Times New Roman" w:hAnsi="Times New Roman"/>
          <w:sz w:val="28"/>
          <w:szCs w:val="28"/>
          <w:lang w:val="uk-UA"/>
        </w:rPr>
        <w:t>, С</w:t>
      </w:r>
      <w:r w:rsidRPr="005218B9">
        <w:rPr>
          <w:rFonts w:ascii="Times New Roman" w:hAnsi="Times New Roman"/>
          <w:sz w:val="28"/>
          <w:szCs w:val="28"/>
          <w:lang w:val="uk-UA"/>
        </w:rPr>
        <w:t xml:space="preserve">С генотипу поліморфізму гена </w:t>
      </w:r>
      <w:r w:rsidRPr="00FC7787">
        <w:rPr>
          <w:rFonts w:ascii="Times New Roman" w:hAnsi="Times New Roman"/>
          <w:i/>
          <w:sz w:val="28"/>
          <w:szCs w:val="28"/>
        </w:rPr>
        <w:t>OLR</w:t>
      </w:r>
      <w:r w:rsidRPr="00FC7787">
        <w:rPr>
          <w:rFonts w:ascii="Times New Roman" w:hAnsi="Times New Roman"/>
          <w:i/>
          <w:sz w:val="28"/>
          <w:szCs w:val="28"/>
          <w:lang w:val="uk-UA"/>
        </w:rPr>
        <w:t xml:space="preserve">1 </w:t>
      </w:r>
      <w:r w:rsidRPr="005218B9">
        <w:rPr>
          <w:rFonts w:ascii="Times New Roman" w:hAnsi="Times New Roman"/>
          <w:sz w:val="28"/>
          <w:szCs w:val="28"/>
          <w:lang w:val="uk-UA"/>
        </w:rPr>
        <w:t>(</w:t>
      </w:r>
      <w:r>
        <w:rPr>
          <w:rFonts w:ascii="Times New Roman" w:hAnsi="Times New Roman"/>
          <w:sz w:val="28"/>
          <w:szCs w:val="28"/>
          <w:lang w:val="uk-UA"/>
        </w:rPr>
        <w:t>А/С</w:t>
      </w:r>
      <w:r w:rsidRPr="005218B9">
        <w:rPr>
          <w:rFonts w:ascii="Times New Roman" w:hAnsi="Times New Roman"/>
          <w:sz w:val="28"/>
          <w:szCs w:val="28"/>
          <w:lang w:val="uk-UA"/>
        </w:rPr>
        <w:t xml:space="preserve">). </w:t>
      </w:r>
    </w:p>
    <w:p w:rsidR="00EF297B" w:rsidRPr="005218B9" w:rsidRDefault="00EF297B" w:rsidP="005218B9">
      <w:pPr>
        <w:spacing w:after="0" w:line="360" w:lineRule="auto"/>
        <w:ind w:firstLine="709"/>
        <w:jc w:val="both"/>
        <w:rPr>
          <w:rFonts w:ascii="Times New Roman" w:hAnsi="Times New Roman"/>
          <w:sz w:val="28"/>
          <w:szCs w:val="28"/>
          <w:lang w:val="uk-UA"/>
        </w:rPr>
      </w:pPr>
      <w:r w:rsidRPr="005218B9">
        <w:rPr>
          <w:rFonts w:ascii="Times New Roman" w:hAnsi="Times New Roman"/>
          <w:sz w:val="28"/>
          <w:szCs w:val="28"/>
          <w:lang w:val="uk-UA"/>
        </w:rPr>
        <w:t xml:space="preserve">Патологічні алель Т поліморфного локусу М235Т гена </w:t>
      </w:r>
      <w:r w:rsidRPr="00FC7787">
        <w:rPr>
          <w:rFonts w:ascii="Times New Roman" w:hAnsi="Times New Roman"/>
          <w:i/>
          <w:sz w:val="28"/>
          <w:szCs w:val="28"/>
          <w:lang w:val="uk-UA"/>
        </w:rPr>
        <w:t>АТГ</w:t>
      </w:r>
      <w:r w:rsidRPr="005218B9">
        <w:rPr>
          <w:rFonts w:ascii="Times New Roman" w:hAnsi="Times New Roman"/>
          <w:sz w:val="28"/>
          <w:szCs w:val="28"/>
          <w:lang w:val="uk-UA"/>
        </w:rPr>
        <w:t xml:space="preserve">, алель </w:t>
      </w:r>
      <w:r w:rsidRPr="005218B9">
        <w:rPr>
          <w:rFonts w:ascii="Times New Roman" w:hAnsi="Times New Roman"/>
          <w:sz w:val="28"/>
          <w:szCs w:val="28"/>
        </w:rPr>
        <w:t>G</w:t>
      </w:r>
      <w:r w:rsidRPr="005218B9">
        <w:rPr>
          <w:rFonts w:ascii="Times New Roman" w:hAnsi="Times New Roman"/>
          <w:sz w:val="28"/>
          <w:szCs w:val="28"/>
          <w:lang w:val="uk-UA"/>
        </w:rPr>
        <w:t xml:space="preserve"> і генотип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lang w:val="en-US"/>
        </w:rPr>
        <w:t>Glu</w:t>
      </w:r>
      <w:r w:rsidRPr="005218B9">
        <w:rPr>
          <w:rFonts w:ascii="Times New Roman" w:hAnsi="Times New Roman"/>
          <w:sz w:val="28"/>
          <w:szCs w:val="28"/>
          <w:lang w:val="uk-UA"/>
        </w:rPr>
        <w:t>298</w:t>
      </w:r>
      <w:r w:rsidRPr="005218B9">
        <w:rPr>
          <w:rFonts w:ascii="Times New Roman" w:hAnsi="Times New Roman"/>
          <w:sz w:val="28"/>
          <w:szCs w:val="28"/>
          <w:lang w:val="en-US"/>
        </w:rPr>
        <w:t>Asp</w:t>
      </w:r>
      <w:r w:rsidRPr="005218B9">
        <w:rPr>
          <w:rFonts w:ascii="Times New Roman" w:hAnsi="Times New Roman"/>
          <w:sz w:val="28"/>
          <w:szCs w:val="28"/>
          <w:lang w:val="uk-UA"/>
        </w:rPr>
        <w:t xml:space="preserve"> гена </w:t>
      </w:r>
      <w:r w:rsidRPr="00FC7787">
        <w:rPr>
          <w:rFonts w:ascii="Times New Roman" w:hAnsi="Times New Roman"/>
          <w:i/>
          <w:sz w:val="28"/>
          <w:szCs w:val="28"/>
          <w:lang w:val="en-US"/>
        </w:rPr>
        <w:t>eNOS</w:t>
      </w:r>
      <w:r w:rsidRPr="005218B9">
        <w:rPr>
          <w:rFonts w:ascii="Times New Roman" w:hAnsi="Times New Roman"/>
          <w:sz w:val="28"/>
          <w:szCs w:val="28"/>
          <w:lang w:val="uk-UA"/>
        </w:rPr>
        <w:t xml:space="preserve">, генотип </w:t>
      </w:r>
      <w:r>
        <w:rPr>
          <w:rFonts w:ascii="Times New Roman" w:hAnsi="Times New Roman"/>
          <w:sz w:val="28"/>
          <w:szCs w:val="28"/>
          <w:lang w:val="uk-UA"/>
        </w:rPr>
        <w:t xml:space="preserve">АА </w:t>
      </w:r>
      <w:r w:rsidRPr="005218B9">
        <w:rPr>
          <w:rFonts w:ascii="Times New Roman" w:hAnsi="Times New Roman"/>
          <w:sz w:val="28"/>
          <w:szCs w:val="28"/>
          <w:lang w:val="uk-UA"/>
        </w:rPr>
        <w:t xml:space="preserve">поліморфізму </w:t>
      </w:r>
      <w:r w:rsidRPr="005218B9">
        <w:rPr>
          <w:rFonts w:ascii="Times New Roman" w:hAnsi="Times New Roman"/>
          <w:sz w:val="28"/>
          <w:szCs w:val="28"/>
        </w:rPr>
        <w:t>G</w:t>
      </w:r>
      <w:r w:rsidRPr="005218B9">
        <w:rPr>
          <w:rFonts w:ascii="Times New Roman" w:hAnsi="Times New Roman"/>
          <w:sz w:val="28"/>
          <w:szCs w:val="28"/>
          <w:lang w:val="uk-UA"/>
        </w:rPr>
        <w:t>-308</w:t>
      </w:r>
      <w:r w:rsidRPr="005218B9">
        <w:rPr>
          <w:rFonts w:ascii="Times New Roman" w:hAnsi="Times New Roman"/>
          <w:sz w:val="28"/>
          <w:szCs w:val="28"/>
        </w:rPr>
        <w:t>A</w:t>
      </w:r>
      <w:r w:rsidRPr="005218B9">
        <w:rPr>
          <w:rFonts w:ascii="Times New Roman" w:hAnsi="Times New Roman"/>
          <w:sz w:val="28"/>
          <w:szCs w:val="28"/>
          <w:lang w:val="uk-UA"/>
        </w:rPr>
        <w:t xml:space="preserve"> гена </w:t>
      </w:r>
      <w:r w:rsidRPr="00FC7787">
        <w:rPr>
          <w:rFonts w:ascii="Times New Roman" w:hAnsi="Times New Roman"/>
          <w:i/>
          <w:sz w:val="28"/>
          <w:szCs w:val="28"/>
          <w:lang w:val="uk-UA"/>
        </w:rPr>
        <w:t>ФНП–</w:t>
      </w:r>
      <w:r w:rsidRPr="00FC7787">
        <w:rPr>
          <w:rFonts w:ascii="Times New Roman" w:hAnsi="Times New Roman"/>
          <w:i/>
          <w:sz w:val="28"/>
          <w:szCs w:val="28"/>
        </w:rPr>
        <w:t>α</w:t>
      </w:r>
      <w:r w:rsidRPr="005218B9">
        <w:rPr>
          <w:rFonts w:ascii="Times New Roman" w:hAnsi="Times New Roman"/>
          <w:sz w:val="28"/>
          <w:szCs w:val="28"/>
          <w:lang w:val="uk-UA"/>
        </w:rPr>
        <w:t xml:space="preserve"> у хворих на ІХС й ожиріння були асоційовані із чоловічою статтю. Із ризиком розвитку та несприятливим перебігом ХСН у чоловіків було пов’язано носійство алеля Т поліморфізму М235Т гена </w:t>
      </w:r>
      <w:r w:rsidRPr="00FC7787">
        <w:rPr>
          <w:rFonts w:ascii="Times New Roman" w:hAnsi="Times New Roman"/>
          <w:i/>
          <w:sz w:val="28"/>
          <w:szCs w:val="28"/>
          <w:lang w:val="uk-UA"/>
        </w:rPr>
        <w:t>АТГ</w:t>
      </w:r>
      <w:r w:rsidRPr="005218B9">
        <w:rPr>
          <w:rFonts w:ascii="Times New Roman" w:hAnsi="Times New Roman"/>
          <w:sz w:val="28"/>
          <w:szCs w:val="28"/>
          <w:lang w:val="uk-UA"/>
        </w:rPr>
        <w:t xml:space="preserve">, алеля </w:t>
      </w:r>
      <w:r w:rsidRPr="005218B9">
        <w:rPr>
          <w:rFonts w:ascii="Times New Roman" w:hAnsi="Times New Roman"/>
          <w:sz w:val="28"/>
          <w:szCs w:val="28"/>
        </w:rPr>
        <w:t>G</w:t>
      </w:r>
      <w:r w:rsidRPr="005218B9">
        <w:rPr>
          <w:rFonts w:ascii="Times New Roman" w:hAnsi="Times New Roman"/>
          <w:sz w:val="28"/>
          <w:szCs w:val="28"/>
          <w:lang w:val="uk-UA"/>
        </w:rPr>
        <w:t xml:space="preserve"> і генотипу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lang w:val="en-US"/>
        </w:rPr>
        <w:t>Glu</w:t>
      </w:r>
      <w:r w:rsidRPr="005218B9">
        <w:rPr>
          <w:rFonts w:ascii="Times New Roman" w:hAnsi="Times New Roman"/>
          <w:sz w:val="28"/>
          <w:szCs w:val="28"/>
          <w:lang w:val="uk-UA"/>
        </w:rPr>
        <w:t>298</w:t>
      </w:r>
      <w:r w:rsidRPr="005218B9">
        <w:rPr>
          <w:rFonts w:ascii="Times New Roman" w:hAnsi="Times New Roman"/>
          <w:sz w:val="28"/>
          <w:szCs w:val="28"/>
          <w:lang w:val="en-US"/>
        </w:rPr>
        <w:t>Asp</w:t>
      </w:r>
      <w:r w:rsidRPr="005218B9">
        <w:rPr>
          <w:rFonts w:ascii="Times New Roman" w:hAnsi="Times New Roman"/>
          <w:sz w:val="28"/>
          <w:szCs w:val="28"/>
          <w:lang w:val="uk-UA"/>
        </w:rPr>
        <w:t xml:space="preserve"> гена </w:t>
      </w:r>
      <w:r w:rsidRPr="00FC7787">
        <w:rPr>
          <w:rFonts w:ascii="Times New Roman" w:hAnsi="Times New Roman"/>
          <w:i/>
          <w:sz w:val="28"/>
          <w:szCs w:val="28"/>
          <w:lang w:val="en-US"/>
        </w:rPr>
        <w:t>eNOS</w:t>
      </w:r>
      <w:r w:rsidRPr="005218B9">
        <w:rPr>
          <w:rFonts w:ascii="Times New Roman" w:hAnsi="Times New Roman"/>
          <w:sz w:val="28"/>
          <w:szCs w:val="28"/>
          <w:lang w:val="uk-UA"/>
        </w:rPr>
        <w:t xml:space="preserve">, генотипу </w:t>
      </w:r>
      <w:r>
        <w:rPr>
          <w:rFonts w:ascii="Times New Roman" w:hAnsi="Times New Roman"/>
          <w:sz w:val="28"/>
          <w:szCs w:val="28"/>
          <w:lang w:val="uk-UA"/>
        </w:rPr>
        <w:t xml:space="preserve">АА </w:t>
      </w:r>
      <w:r w:rsidRPr="005218B9">
        <w:rPr>
          <w:rFonts w:ascii="Times New Roman" w:hAnsi="Times New Roman"/>
          <w:sz w:val="28"/>
          <w:szCs w:val="28"/>
          <w:lang w:val="uk-UA"/>
        </w:rPr>
        <w:t xml:space="preserve">поліморфізму </w:t>
      </w:r>
      <w:r w:rsidRPr="005218B9">
        <w:rPr>
          <w:rFonts w:ascii="Times New Roman" w:hAnsi="Times New Roman"/>
          <w:sz w:val="28"/>
          <w:szCs w:val="28"/>
        </w:rPr>
        <w:t>G</w:t>
      </w:r>
      <w:r w:rsidRPr="005218B9">
        <w:rPr>
          <w:rFonts w:ascii="Times New Roman" w:hAnsi="Times New Roman"/>
          <w:sz w:val="28"/>
          <w:szCs w:val="28"/>
          <w:lang w:val="uk-UA"/>
        </w:rPr>
        <w:t>-308</w:t>
      </w:r>
      <w:r w:rsidRPr="005218B9">
        <w:rPr>
          <w:rFonts w:ascii="Times New Roman" w:hAnsi="Times New Roman"/>
          <w:sz w:val="28"/>
          <w:szCs w:val="28"/>
        </w:rPr>
        <w:t>A</w:t>
      </w:r>
      <w:r w:rsidRPr="005218B9">
        <w:rPr>
          <w:rFonts w:ascii="Times New Roman" w:hAnsi="Times New Roman"/>
          <w:sz w:val="28"/>
          <w:szCs w:val="28"/>
          <w:lang w:val="uk-UA"/>
        </w:rPr>
        <w:t xml:space="preserve"> гена </w:t>
      </w:r>
      <w:r w:rsidRPr="00FC7787">
        <w:rPr>
          <w:rFonts w:ascii="Times New Roman" w:hAnsi="Times New Roman"/>
          <w:i/>
          <w:sz w:val="28"/>
          <w:szCs w:val="28"/>
          <w:lang w:val="uk-UA"/>
        </w:rPr>
        <w:t>ФНП–</w:t>
      </w:r>
      <w:r w:rsidRPr="00FC7787">
        <w:rPr>
          <w:rFonts w:ascii="Times New Roman" w:hAnsi="Times New Roman"/>
          <w:i/>
          <w:sz w:val="28"/>
          <w:szCs w:val="28"/>
        </w:rPr>
        <w:t>α</w:t>
      </w:r>
      <w:r w:rsidRPr="005218B9">
        <w:rPr>
          <w:rFonts w:ascii="Times New Roman" w:hAnsi="Times New Roman"/>
          <w:sz w:val="28"/>
          <w:szCs w:val="28"/>
          <w:lang w:val="uk-UA"/>
        </w:rPr>
        <w:t xml:space="preserve">; у жінок – алеля С поліморфізму гена </w:t>
      </w:r>
      <w:r w:rsidRPr="00FC7787">
        <w:rPr>
          <w:rFonts w:ascii="Times New Roman" w:hAnsi="Times New Roman"/>
          <w:i/>
          <w:sz w:val="28"/>
          <w:szCs w:val="28"/>
        </w:rPr>
        <w:t>OLR</w:t>
      </w:r>
      <w:r w:rsidRPr="00FC7787">
        <w:rPr>
          <w:rFonts w:ascii="Times New Roman" w:hAnsi="Times New Roman"/>
          <w:i/>
          <w:sz w:val="28"/>
          <w:szCs w:val="28"/>
          <w:lang w:val="uk-UA"/>
        </w:rPr>
        <w:t>1</w:t>
      </w:r>
      <w:r w:rsidRPr="005218B9">
        <w:rPr>
          <w:rFonts w:ascii="Times New Roman" w:hAnsi="Times New Roman"/>
          <w:sz w:val="28"/>
          <w:szCs w:val="28"/>
          <w:lang w:val="uk-UA"/>
        </w:rPr>
        <w:t xml:space="preserve">. </w:t>
      </w:r>
    </w:p>
    <w:p w:rsidR="00EF297B" w:rsidRPr="005218B9" w:rsidRDefault="00EF297B" w:rsidP="005218B9">
      <w:pPr>
        <w:spacing w:after="0" w:line="360" w:lineRule="auto"/>
        <w:ind w:firstLine="709"/>
        <w:jc w:val="both"/>
        <w:rPr>
          <w:rFonts w:ascii="Times New Roman" w:hAnsi="Times New Roman"/>
          <w:color w:val="000000"/>
          <w:sz w:val="28"/>
          <w:szCs w:val="28"/>
          <w:lang w:val="uk-UA"/>
        </w:rPr>
      </w:pPr>
      <w:r w:rsidRPr="005218B9">
        <w:rPr>
          <w:rFonts w:ascii="Times New Roman" w:hAnsi="Times New Roman"/>
          <w:sz w:val="28"/>
          <w:szCs w:val="28"/>
          <w:lang w:val="uk-UA"/>
        </w:rPr>
        <w:t xml:space="preserve">Зниження якості життя у хворих на ІХС й ожиріння, обумовлене як фізичним, так і психологічним станом хворих, асоційовано з наступними генотипами: </w:t>
      </w:r>
      <w:r>
        <w:rPr>
          <w:rFonts w:ascii="Times New Roman" w:hAnsi="Times New Roman"/>
          <w:sz w:val="28"/>
          <w:szCs w:val="28"/>
          <w:lang w:val="uk-UA"/>
        </w:rPr>
        <w:t xml:space="preserve">ТТ </w:t>
      </w:r>
      <w:r w:rsidRPr="005218B9">
        <w:rPr>
          <w:rFonts w:ascii="Times New Roman" w:hAnsi="Times New Roman"/>
          <w:sz w:val="28"/>
          <w:szCs w:val="28"/>
          <w:lang w:val="uk-UA"/>
        </w:rPr>
        <w:t xml:space="preserve">поліморфізму М235Т гена </w:t>
      </w:r>
      <w:r w:rsidRPr="00FC7787">
        <w:rPr>
          <w:rFonts w:ascii="Times New Roman" w:hAnsi="Times New Roman"/>
          <w:i/>
          <w:sz w:val="28"/>
          <w:szCs w:val="28"/>
          <w:lang w:val="uk-UA"/>
        </w:rPr>
        <w:t>АТГ</w:t>
      </w:r>
      <w:r w:rsidRPr="005218B9">
        <w:rPr>
          <w:rFonts w:ascii="Times New Roman" w:hAnsi="Times New Roman"/>
          <w:sz w:val="28"/>
          <w:szCs w:val="28"/>
          <w:lang w:val="uk-UA"/>
        </w:rPr>
        <w:t xml:space="preserve">,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поліморфізму С174</w:t>
      </w:r>
      <w:r w:rsidRPr="005218B9">
        <w:rPr>
          <w:rFonts w:ascii="Times New Roman" w:hAnsi="Times New Roman"/>
          <w:sz w:val="28"/>
          <w:szCs w:val="28"/>
        </w:rPr>
        <w:t>G</w:t>
      </w:r>
      <w:r w:rsidRPr="005218B9">
        <w:rPr>
          <w:rFonts w:ascii="Times New Roman" w:hAnsi="Times New Roman"/>
          <w:sz w:val="28"/>
          <w:szCs w:val="28"/>
          <w:lang w:val="uk-UA"/>
        </w:rPr>
        <w:t xml:space="preserve"> гена </w:t>
      </w:r>
      <w:r w:rsidRPr="00FC7787">
        <w:rPr>
          <w:rFonts w:ascii="Times New Roman" w:hAnsi="Times New Roman"/>
          <w:i/>
          <w:sz w:val="28"/>
          <w:szCs w:val="28"/>
          <w:lang w:val="uk-UA"/>
        </w:rPr>
        <w:t>ІЛ-6</w:t>
      </w:r>
      <w:r w:rsidRPr="005218B9">
        <w:rPr>
          <w:rFonts w:ascii="Times New Roman" w:hAnsi="Times New Roman"/>
          <w:sz w:val="28"/>
          <w:szCs w:val="28"/>
          <w:lang w:val="uk-UA"/>
        </w:rPr>
        <w:t xml:space="preserve">,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lang w:val="en-US"/>
        </w:rPr>
        <w:t>Glu</w:t>
      </w:r>
      <w:r w:rsidRPr="005218B9">
        <w:rPr>
          <w:rFonts w:ascii="Times New Roman" w:hAnsi="Times New Roman"/>
          <w:sz w:val="28"/>
          <w:szCs w:val="28"/>
          <w:lang w:val="uk-UA"/>
        </w:rPr>
        <w:t>298</w:t>
      </w:r>
      <w:r w:rsidRPr="005218B9">
        <w:rPr>
          <w:rFonts w:ascii="Times New Roman" w:hAnsi="Times New Roman"/>
          <w:sz w:val="28"/>
          <w:szCs w:val="28"/>
          <w:lang w:val="en-US"/>
        </w:rPr>
        <w:t>Asp</w:t>
      </w:r>
      <w:r w:rsidRPr="005218B9">
        <w:rPr>
          <w:rFonts w:ascii="Times New Roman" w:hAnsi="Times New Roman"/>
          <w:sz w:val="28"/>
          <w:szCs w:val="28"/>
          <w:lang w:val="uk-UA"/>
        </w:rPr>
        <w:t xml:space="preserve"> гена </w:t>
      </w:r>
      <w:r w:rsidRPr="00FC7787">
        <w:rPr>
          <w:rFonts w:ascii="Times New Roman" w:hAnsi="Times New Roman"/>
          <w:i/>
          <w:sz w:val="28"/>
          <w:szCs w:val="28"/>
          <w:lang w:val="en-US"/>
        </w:rPr>
        <w:t>eNOS</w:t>
      </w:r>
      <w:r w:rsidRPr="005218B9">
        <w:rPr>
          <w:rFonts w:ascii="Times New Roman" w:hAnsi="Times New Roman"/>
          <w:sz w:val="28"/>
          <w:szCs w:val="28"/>
          <w:lang w:val="uk-UA"/>
        </w:rPr>
        <w:t xml:space="preserve">. У носіїв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генотипу поліморфізму </w:t>
      </w:r>
      <w:r w:rsidRPr="005218B9">
        <w:rPr>
          <w:rFonts w:ascii="Times New Roman" w:hAnsi="Times New Roman"/>
          <w:sz w:val="28"/>
          <w:szCs w:val="28"/>
        </w:rPr>
        <w:t>Gln</w:t>
      </w:r>
      <w:r w:rsidRPr="005218B9">
        <w:rPr>
          <w:rFonts w:ascii="Times New Roman" w:hAnsi="Times New Roman"/>
          <w:sz w:val="28"/>
          <w:szCs w:val="28"/>
          <w:lang w:val="uk-UA"/>
        </w:rPr>
        <w:t>27</w:t>
      </w:r>
      <w:r w:rsidRPr="005218B9">
        <w:rPr>
          <w:rFonts w:ascii="Times New Roman" w:hAnsi="Times New Roman"/>
          <w:sz w:val="28"/>
          <w:szCs w:val="28"/>
        </w:rPr>
        <w:t>Glu</w:t>
      </w:r>
      <w:r w:rsidRPr="005218B9">
        <w:rPr>
          <w:rFonts w:ascii="Times New Roman" w:hAnsi="Times New Roman"/>
          <w:sz w:val="28"/>
          <w:szCs w:val="28"/>
          <w:lang w:val="uk-UA"/>
        </w:rPr>
        <w:t xml:space="preserve"> гена </w:t>
      </w:r>
      <w:r w:rsidRPr="00FC7787">
        <w:rPr>
          <w:rFonts w:ascii="Times New Roman" w:hAnsi="Times New Roman"/>
          <w:i/>
          <w:color w:val="000000"/>
          <w:sz w:val="28"/>
          <w:szCs w:val="28"/>
          <w:lang w:val="en-US" w:eastAsia="ru-RU"/>
        </w:rPr>
        <w:t>ADRB</w:t>
      </w:r>
      <w:r w:rsidRPr="00FC7787">
        <w:rPr>
          <w:rFonts w:ascii="Times New Roman" w:hAnsi="Times New Roman"/>
          <w:i/>
          <w:color w:val="000000"/>
          <w:sz w:val="28"/>
          <w:szCs w:val="28"/>
          <w:lang w:val="uk-UA" w:eastAsia="ru-RU"/>
        </w:rPr>
        <w:t>2</w:t>
      </w:r>
      <w:r w:rsidRPr="005218B9">
        <w:rPr>
          <w:rFonts w:ascii="Times New Roman" w:hAnsi="Times New Roman"/>
          <w:color w:val="000000"/>
          <w:sz w:val="28"/>
          <w:szCs w:val="28"/>
          <w:lang w:val="uk-UA" w:eastAsia="ru-RU"/>
        </w:rPr>
        <w:t xml:space="preserve"> </w:t>
      </w:r>
      <w:r w:rsidRPr="005218B9">
        <w:rPr>
          <w:rFonts w:ascii="Times New Roman" w:hAnsi="Times New Roman"/>
          <w:sz w:val="28"/>
          <w:szCs w:val="28"/>
          <w:lang w:val="uk-UA"/>
        </w:rPr>
        <w:t xml:space="preserve">і </w:t>
      </w:r>
      <w:r>
        <w:rPr>
          <w:rFonts w:ascii="Times New Roman" w:hAnsi="Times New Roman"/>
          <w:sz w:val="28"/>
          <w:szCs w:val="28"/>
          <w:lang w:val="uk-UA"/>
        </w:rPr>
        <w:t xml:space="preserve">АА </w:t>
      </w:r>
      <w:r w:rsidRPr="005218B9">
        <w:rPr>
          <w:rFonts w:ascii="Times New Roman" w:hAnsi="Times New Roman"/>
          <w:sz w:val="28"/>
          <w:szCs w:val="28"/>
          <w:lang w:val="uk-UA"/>
        </w:rPr>
        <w:t xml:space="preserve">генотипу поліморфізму </w:t>
      </w:r>
      <w:r w:rsidRPr="005218B9">
        <w:rPr>
          <w:rFonts w:ascii="Times New Roman" w:hAnsi="Times New Roman"/>
          <w:sz w:val="28"/>
          <w:szCs w:val="28"/>
        </w:rPr>
        <w:t>G</w:t>
      </w:r>
      <w:r w:rsidRPr="005218B9">
        <w:rPr>
          <w:rFonts w:ascii="Times New Roman" w:hAnsi="Times New Roman"/>
          <w:sz w:val="28"/>
          <w:szCs w:val="28"/>
          <w:lang w:val="uk-UA"/>
        </w:rPr>
        <w:t>-308</w:t>
      </w:r>
      <w:r w:rsidRPr="005218B9">
        <w:rPr>
          <w:rFonts w:ascii="Times New Roman" w:hAnsi="Times New Roman"/>
          <w:sz w:val="28"/>
          <w:szCs w:val="28"/>
        </w:rPr>
        <w:t>A</w:t>
      </w:r>
      <w:r w:rsidRPr="005218B9">
        <w:rPr>
          <w:rFonts w:ascii="Times New Roman" w:hAnsi="Times New Roman"/>
          <w:sz w:val="28"/>
          <w:szCs w:val="28"/>
          <w:lang w:val="uk-UA"/>
        </w:rPr>
        <w:t xml:space="preserve"> гена </w:t>
      </w:r>
      <w:r w:rsidRPr="00FC7787">
        <w:rPr>
          <w:rFonts w:ascii="Times New Roman" w:hAnsi="Times New Roman"/>
          <w:i/>
          <w:sz w:val="28"/>
          <w:szCs w:val="28"/>
          <w:lang w:val="uk-UA"/>
        </w:rPr>
        <w:t>ФНП–</w:t>
      </w:r>
      <w:r w:rsidRPr="00FC7787">
        <w:rPr>
          <w:rFonts w:ascii="Times New Roman" w:hAnsi="Times New Roman"/>
          <w:i/>
          <w:sz w:val="28"/>
          <w:szCs w:val="28"/>
        </w:rPr>
        <w:t>α</w:t>
      </w:r>
      <w:r w:rsidRPr="005218B9">
        <w:rPr>
          <w:rFonts w:ascii="Times New Roman" w:hAnsi="Times New Roman"/>
          <w:sz w:val="28"/>
          <w:szCs w:val="28"/>
          <w:lang w:val="uk-UA"/>
        </w:rPr>
        <w:t xml:space="preserve"> зниження якості життя відбувалось за рахунок психологічного компоненту, а у носіїв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генотипу поліморфізму гена лептину (</w:t>
      </w:r>
      <w:r w:rsidRPr="005218B9">
        <w:rPr>
          <w:rFonts w:ascii="Times New Roman" w:hAnsi="Times New Roman"/>
          <w:sz w:val="28"/>
          <w:szCs w:val="28"/>
        </w:rPr>
        <w:t>Arg</w:t>
      </w:r>
      <w:r w:rsidRPr="005218B9">
        <w:rPr>
          <w:rFonts w:ascii="Times New Roman" w:hAnsi="Times New Roman"/>
          <w:sz w:val="28"/>
          <w:szCs w:val="28"/>
          <w:lang w:val="uk-UA"/>
        </w:rPr>
        <w:t>223</w:t>
      </w:r>
      <w:r w:rsidRPr="005218B9">
        <w:rPr>
          <w:rFonts w:ascii="Times New Roman" w:hAnsi="Times New Roman"/>
          <w:sz w:val="28"/>
          <w:szCs w:val="28"/>
        </w:rPr>
        <w:t>Gln</w:t>
      </w:r>
      <w:r w:rsidRPr="005218B9">
        <w:rPr>
          <w:rFonts w:ascii="Times New Roman" w:hAnsi="Times New Roman"/>
          <w:sz w:val="28"/>
          <w:szCs w:val="28"/>
          <w:lang w:val="uk-UA"/>
        </w:rPr>
        <w:t xml:space="preserve">) – за рахунок фізичного компоненту, тоді як генотипи поліморфізму гена </w:t>
      </w:r>
      <w:r w:rsidRPr="00FC7787">
        <w:rPr>
          <w:rFonts w:ascii="Times New Roman" w:hAnsi="Times New Roman"/>
          <w:i/>
          <w:sz w:val="28"/>
          <w:szCs w:val="28"/>
        </w:rPr>
        <w:t>OLR</w:t>
      </w:r>
      <w:r w:rsidRPr="00FC7787">
        <w:rPr>
          <w:rFonts w:ascii="Times New Roman" w:hAnsi="Times New Roman"/>
          <w:i/>
          <w:sz w:val="28"/>
          <w:szCs w:val="28"/>
          <w:lang w:val="uk-UA"/>
        </w:rPr>
        <w:t>1</w:t>
      </w:r>
      <w:r w:rsidRPr="005218B9">
        <w:rPr>
          <w:rFonts w:ascii="Times New Roman" w:hAnsi="Times New Roman"/>
          <w:sz w:val="28"/>
          <w:szCs w:val="28"/>
          <w:lang w:val="uk-UA"/>
        </w:rPr>
        <w:t xml:space="preserve"> </w:t>
      </w:r>
      <w:r w:rsidRPr="005218B9">
        <w:rPr>
          <w:rFonts w:ascii="Times New Roman" w:hAnsi="Times New Roman"/>
          <w:color w:val="000000"/>
          <w:sz w:val="28"/>
          <w:szCs w:val="28"/>
          <w:lang w:val="uk-UA"/>
        </w:rPr>
        <w:t xml:space="preserve">не мали впливу на параметри якості життя. </w:t>
      </w:r>
    </w:p>
    <w:p w:rsidR="00EF297B" w:rsidRPr="005218B9" w:rsidRDefault="00EF297B" w:rsidP="005218B9">
      <w:pPr>
        <w:spacing w:after="0" w:line="360" w:lineRule="auto"/>
        <w:ind w:firstLine="709"/>
        <w:jc w:val="both"/>
        <w:rPr>
          <w:rFonts w:ascii="Times New Roman" w:hAnsi="Times New Roman"/>
          <w:sz w:val="28"/>
          <w:szCs w:val="28"/>
          <w:lang w:val="uk-UA"/>
        </w:rPr>
      </w:pPr>
      <w:r w:rsidRPr="005218B9">
        <w:rPr>
          <w:rFonts w:ascii="Times New Roman" w:hAnsi="Times New Roman"/>
          <w:sz w:val="28"/>
          <w:szCs w:val="28"/>
          <w:lang w:val="uk-UA"/>
        </w:rPr>
        <w:t xml:space="preserve">Аналіз динаміки досліджуваних показників у хворих на ІХС й ожиріння з несприятливими комбінаціями генотипів показав, що в результаті проведення комплексної терапії спостерігалося поліпшення клінічної картини, показників ліпідного профілю та кардіогемодинаміки. </w:t>
      </w:r>
      <w:r w:rsidRPr="005218B9">
        <w:rPr>
          <w:rFonts w:ascii="Times New Roman" w:hAnsi="Times New Roman"/>
          <w:sz w:val="28"/>
          <w:szCs w:val="28"/>
        </w:rPr>
        <w:t xml:space="preserve">При цьому достовірна різниця зсувів показників при застосуванні різних схем лікування не була відзначена. </w:t>
      </w:r>
      <w:r w:rsidRPr="005218B9">
        <w:rPr>
          <w:rFonts w:ascii="Times New Roman" w:hAnsi="Times New Roman"/>
          <w:sz w:val="28"/>
          <w:szCs w:val="28"/>
          <w:lang w:val="uk-UA"/>
        </w:rPr>
        <w:t xml:space="preserve">Використання аторвастатину в добовій дозі 20 мг або розувастатину в добовій дозі 10 мг в якості гіполіпідемічного засобу у хворих на ІХС й ожиріння є доцільним і обґрунтованим, що обумовлено позитивним впливом на показники ліпідного обміну за результатами нашого дослідження. На підставі отриманих даних розроблено спосіб диференційованої терапевтичної корекції дисліпідемії з урахуванням генотипів досліджуваних генів. Доведено ефективність застосування розувастатину в носіїв генотипів: </w:t>
      </w:r>
      <w:r>
        <w:rPr>
          <w:rFonts w:ascii="Times New Roman" w:hAnsi="Times New Roman"/>
          <w:sz w:val="28"/>
          <w:szCs w:val="28"/>
          <w:lang w:val="uk-UA"/>
        </w:rPr>
        <w:t xml:space="preserve">ТТ </w:t>
      </w:r>
      <w:r w:rsidRPr="005218B9">
        <w:rPr>
          <w:rFonts w:ascii="Times New Roman" w:hAnsi="Times New Roman"/>
          <w:sz w:val="28"/>
          <w:szCs w:val="28"/>
          <w:lang w:val="uk-UA"/>
        </w:rPr>
        <w:t xml:space="preserve">поліморфного локусу М235Т гена </w:t>
      </w:r>
      <w:r w:rsidRPr="00FC7787">
        <w:rPr>
          <w:rFonts w:ascii="Times New Roman" w:hAnsi="Times New Roman"/>
          <w:i/>
          <w:sz w:val="28"/>
          <w:szCs w:val="28"/>
          <w:lang w:val="uk-UA"/>
        </w:rPr>
        <w:t>АТГ</w:t>
      </w:r>
      <w:r w:rsidRPr="005218B9">
        <w:rPr>
          <w:rFonts w:ascii="Times New Roman" w:hAnsi="Times New Roman"/>
          <w:sz w:val="28"/>
          <w:szCs w:val="28"/>
          <w:lang w:val="uk-UA"/>
        </w:rPr>
        <w:t xml:space="preserve">,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Gln</w:t>
      </w:r>
      <w:r w:rsidRPr="005218B9">
        <w:rPr>
          <w:rFonts w:ascii="Times New Roman" w:hAnsi="Times New Roman"/>
          <w:sz w:val="28"/>
          <w:szCs w:val="28"/>
          <w:lang w:val="uk-UA"/>
        </w:rPr>
        <w:t>27</w:t>
      </w:r>
      <w:r w:rsidRPr="005218B9">
        <w:rPr>
          <w:rFonts w:ascii="Times New Roman" w:hAnsi="Times New Roman"/>
          <w:sz w:val="28"/>
          <w:szCs w:val="28"/>
        </w:rPr>
        <w:t>Glu</w:t>
      </w:r>
      <w:r w:rsidRPr="005218B9">
        <w:rPr>
          <w:rFonts w:ascii="Times New Roman" w:hAnsi="Times New Roman"/>
          <w:sz w:val="28"/>
          <w:szCs w:val="28"/>
          <w:lang w:val="uk-UA"/>
        </w:rPr>
        <w:t xml:space="preserve"> гена </w:t>
      </w:r>
      <w:r w:rsidRPr="00FC7787">
        <w:rPr>
          <w:rFonts w:ascii="Times New Roman" w:hAnsi="Times New Roman"/>
          <w:i/>
          <w:color w:val="000000"/>
          <w:sz w:val="28"/>
          <w:szCs w:val="28"/>
          <w:lang w:val="en-US" w:eastAsia="ru-RU"/>
        </w:rPr>
        <w:t>ADRB</w:t>
      </w:r>
      <w:r w:rsidRPr="00FC7787">
        <w:rPr>
          <w:rFonts w:ascii="Times New Roman" w:hAnsi="Times New Roman"/>
          <w:i/>
          <w:color w:val="000000"/>
          <w:sz w:val="28"/>
          <w:szCs w:val="28"/>
          <w:lang w:val="uk-UA" w:eastAsia="ru-RU"/>
        </w:rPr>
        <w:t>2</w:t>
      </w:r>
      <w:r w:rsidRPr="005218B9">
        <w:rPr>
          <w:rFonts w:ascii="Times New Roman" w:hAnsi="Times New Roman"/>
          <w:sz w:val="28"/>
          <w:szCs w:val="28"/>
          <w:lang w:val="uk-UA"/>
        </w:rPr>
        <w:t xml:space="preserve">, </w:t>
      </w:r>
      <w:r>
        <w:rPr>
          <w:rFonts w:ascii="Times New Roman" w:hAnsi="Times New Roman"/>
          <w:sz w:val="28"/>
          <w:szCs w:val="28"/>
          <w:lang w:val="uk-UA"/>
        </w:rPr>
        <w:t xml:space="preserve">АА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G</w:t>
      </w:r>
      <w:r w:rsidRPr="005218B9">
        <w:rPr>
          <w:rFonts w:ascii="Times New Roman" w:hAnsi="Times New Roman"/>
          <w:sz w:val="28"/>
          <w:szCs w:val="28"/>
          <w:lang w:val="uk-UA"/>
        </w:rPr>
        <w:t>-308</w:t>
      </w:r>
      <w:r w:rsidRPr="005218B9">
        <w:rPr>
          <w:rFonts w:ascii="Times New Roman" w:hAnsi="Times New Roman"/>
          <w:sz w:val="28"/>
          <w:szCs w:val="28"/>
        </w:rPr>
        <w:t>A</w:t>
      </w:r>
      <w:r w:rsidRPr="005218B9">
        <w:rPr>
          <w:rFonts w:ascii="Times New Roman" w:hAnsi="Times New Roman"/>
          <w:sz w:val="28"/>
          <w:szCs w:val="28"/>
          <w:lang w:val="uk-UA"/>
        </w:rPr>
        <w:t xml:space="preserve"> гена </w:t>
      </w:r>
      <w:r w:rsidRPr="00FC7787">
        <w:rPr>
          <w:rFonts w:ascii="Times New Roman" w:hAnsi="Times New Roman"/>
          <w:i/>
          <w:sz w:val="28"/>
          <w:szCs w:val="28"/>
          <w:lang w:val="uk-UA"/>
        </w:rPr>
        <w:t>ФНП-</w:t>
      </w:r>
      <w:r w:rsidRPr="00FC7787">
        <w:rPr>
          <w:rFonts w:ascii="Times New Roman" w:hAnsi="Times New Roman"/>
          <w:i/>
          <w:sz w:val="28"/>
          <w:szCs w:val="28"/>
        </w:rPr>
        <w:t>α</w:t>
      </w:r>
      <w:r w:rsidRPr="005218B9">
        <w:rPr>
          <w:rFonts w:ascii="Times New Roman" w:hAnsi="Times New Roman"/>
          <w:sz w:val="28"/>
          <w:szCs w:val="28"/>
          <w:lang w:val="uk-UA"/>
        </w:rPr>
        <w:t xml:space="preserve">,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поліморфізму гена лептину (</w:t>
      </w:r>
      <w:r w:rsidRPr="005218B9">
        <w:rPr>
          <w:rFonts w:ascii="Times New Roman" w:hAnsi="Times New Roman"/>
          <w:sz w:val="28"/>
          <w:szCs w:val="28"/>
        </w:rPr>
        <w:t>Arg</w:t>
      </w:r>
      <w:r w:rsidRPr="005218B9">
        <w:rPr>
          <w:rFonts w:ascii="Times New Roman" w:hAnsi="Times New Roman"/>
          <w:sz w:val="28"/>
          <w:szCs w:val="28"/>
          <w:lang w:val="uk-UA"/>
        </w:rPr>
        <w:t>223</w:t>
      </w:r>
      <w:r w:rsidRPr="005218B9">
        <w:rPr>
          <w:rFonts w:ascii="Times New Roman" w:hAnsi="Times New Roman"/>
          <w:sz w:val="28"/>
          <w:szCs w:val="28"/>
        </w:rPr>
        <w:t>Gln</w:t>
      </w:r>
      <w:r w:rsidRPr="005218B9">
        <w:rPr>
          <w:rFonts w:ascii="Times New Roman" w:hAnsi="Times New Roman"/>
          <w:sz w:val="28"/>
          <w:szCs w:val="28"/>
          <w:lang w:val="uk-UA"/>
        </w:rPr>
        <w:t xml:space="preserve">), а аторвастатину в носіїв генотипів: </w:t>
      </w:r>
      <w:r>
        <w:rPr>
          <w:rFonts w:ascii="Times New Roman" w:hAnsi="Times New Roman"/>
          <w:sz w:val="28"/>
          <w:szCs w:val="28"/>
          <w:lang w:val="uk-UA"/>
        </w:rPr>
        <w:t xml:space="preserve">ММ </w:t>
      </w:r>
      <w:r w:rsidRPr="005218B9">
        <w:rPr>
          <w:rFonts w:ascii="Times New Roman" w:hAnsi="Times New Roman"/>
          <w:sz w:val="28"/>
          <w:szCs w:val="28"/>
          <w:lang w:val="uk-UA"/>
        </w:rPr>
        <w:t xml:space="preserve">поліморфного локусу М235Т гена </w:t>
      </w:r>
      <w:r w:rsidRPr="00FC7787">
        <w:rPr>
          <w:rFonts w:ascii="Times New Roman" w:hAnsi="Times New Roman"/>
          <w:i/>
          <w:sz w:val="28"/>
          <w:szCs w:val="28"/>
          <w:lang w:val="uk-UA"/>
        </w:rPr>
        <w:t>АТГ</w:t>
      </w:r>
      <w:r w:rsidRPr="005218B9">
        <w:rPr>
          <w:rFonts w:ascii="Times New Roman" w:hAnsi="Times New Roman"/>
          <w:sz w:val="28"/>
          <w:szCs w:val="28"/>
          <w:lang w:val="uk-UA"/>
        </w:rPr>
        <w:t xml:space="preserve">,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G</w:t>
      </w:r>
      <w:r w:rsidRPr="005218B9">
        <w:rPr>
          <w:rFonts w:ascii="Times New Roman" w:hAnsi="Times New Roman"/>
          <w:sz w:val="28"/>
          <w:szCs w:val="28"/>
          <w:lang w:val="uk-UA"/>
        </w:rPr>
        <w:t>-308</w:t>
      </w:r>
      <w:r w:rsidRPr="005218B9">
        <w:rPr>
          <w:rFonts w:ascii="Times New Roman" w:hAnsi="Times New Roman"/>
          <w:sz w:val="28"/>
          <w:szCs w:val="28"/>
        </w:rPr>
        <w:t>A</w:t>
      </w:r>
      <w:r w:rsidRPr="005218B9">
        <w:rPr>
          <w:rFonts w:ascii="Times New Roman" w:hAnsi="Times New Roman"/>
          <w:sz w:val="28"/>
          <w:szCs w:val="28"/>
          <w:lang w:val="uk-UA"/>
        </w:rPr>
        <w:t xml:space="preserve"> гена </w:t>
      </w:r>
      <w:r w:rsidRPr="00FC7787">
        <w:rPr>
          <w:rFonts w:ascii="Times New Roman" w:hAnsi="Times New Roman"/>
          <w:i/>
          <w:sz w:val="28"/>
          <w:szCs w:val="28"/>
          <w:lang w:val="uk-UA"/>
        </w:rPr>
        <w:t>ФНП-</w:t>
      </w:r>
      <w:r w:rsidRPr="00FC7787">
        <w:rPr>
          <w:rFonts w:ascii="Times New Roman" w:hAnsi="Times New Roman"/>
          <w:i/>
          <w:sz w:val="28"/>
          <w:szCs w:val="28"/>
        </w:rPr>
        <w:t>α</w:t>
      </w:r>
      <w:r w:rsidRPr="005218B9">
        <w:rPr>
          <w:rFonts w:ascii="Times New Roman" w:hAnsi="Times New Roman"/>
          <w:sz w:val="28"/>
          <w:szCs w:val="28"/>
          <w:lang w:val="uk-UA"/>
        </w:rPr>
        <w:t xml:space="preserve">, </w:t>
      </w:r>
      <w:r>
        <w:rPr>
          <w:rFonts w:ascii="Times New Roman" w:hAnsi="Times New Roman"/>
          <w:sz w:val="28"/>
          <w:szCs w:val="28"/>
          <w:lang w:val="uk-UA"/>
        </w:rPr>
        <w:t xml:space="preserve">АА </w:t>
      </w:r>
      <w:r w:rsidRPr="005218B9">
        <w:rPr>
          <w:rFonts w:ascii="Times New Roman" w:hAnsi="Times New Roman"/>
          <w:sz w:val="28"/>
          <w:szCs w:val="28"/>
          <w:lang w:val="uk-UA"/>
        </w:rPr>
        <w:t>поліморфізму гена лептину (</w:t>
      </w:r>
      <w:r w:rsidRPr="005218B9">
        <w:rPr>
          <w:rFonts w:ascii="Times New Roman" w:hAnsi="Times New Roman"/>
          <w:sz w:val="28"/>
          <w:szCs w:val="28"/>
        </w:rPr>
        <w:t>Arg</w:t>
      </w:r>
      <w:r w:rsidRPr="005218B9">
        <w:rPr>
          <w:rFonts w:ascii="Times New Roman" w:hAnsi="Times New Roman"/>
          <w:sz w:val="28"/>
          <w:szCs w:val="28"/>
          <w:lang w:val="uk-UA"/>
        </w:rPr>
        <w:t>223</w:t>
      </w:r>
      <w:r w:rsidRPr="005218B9">
        <w:rPr>
          <w:rFonts w:ascii="Times New Roman" w:hAnsi="Times New Roman"/>
          <w:sz w:val="28"/>
          <w:szCs w:val="28"/>
        </w:rPr>
        <w:t>Gln</w:t>
      </w:r>
      <w:r w:rsidRPr="005218B9">
        <w:rPr>
          <w:rFonts w:ascii="Times New Roman" w:hAnsi="Times New Roman"/>
          <w:sz w:val="28"/>
          <w:szCs w:val="28"/>
          <w:lang w:val="uk-UA"/>
        </w:rPr>
        <w:t>).</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Ключові слова: хронічна серцева недостатність, ішемічна хвороба серця, ожиріння, поліморфізми генів ангіотензиногена (М235Т), </w:t>
      </w:r>
      <w:r w:rsidRPr="005218B9">
        <w:rPr>
          <w:rFonts w:ascii="Times New Roman" w:hAnsi="Times New Roman"/>
          <w:color w:val="000000"/>
          <w:sz w:val="28"/>
          <w:szCs w:val="28"/>
          <w:lang w:val="uk-UA" w:eastAsia="ru-RU"/>
        </w:rPr>
        <w:t>β</w:t>
      </w:r>
      <w:r w:rsidRPr="005218B9">
        <w:rPr>
          <w:rFonts w:ascii="Times New Roman" w:hAnsi="Times New Roman"/>
          <w:color w:val="000000"/>
          <w:sz w:val="28"/>
          <w:szCs w:val="28"/>
          <w:vertAlign w:val="subscript"/>
          <w:lang w:val="uk-UA" w:eastAsia="ru-RU"/>
        </w:rPr>
        <w:t>2</w:t>
      </w:r>
      <w:r w:rsidRPr="005218B9">
        <w:rPr>
          <w:rFonts w:ascii="Times New Roman" w:hAnsi="Times New Roman"/>
          <w:color w:val="000000"/>
          <w:sz w:val="28"/>
          <w:szCs w:val="28"/>
          <w:lang w:val="uk-UA" w:eastAsia="ru-RU"/>
        </w:rPr>
        <w:t>-адренорецепторів (</w:t>
      </w:r>
      <w:r w:rsidRPr="005218B9">
        <w:rPr>
          <w:rFonts w:ascii="Times New Roman" w:hAnsi="Times New Roman"/>
          <w:color w:val="000000"/>
          <w:sz w:val="28"/>
          <w:szCs w:val="28"/>
          <w:lang w:val="en-US" w:eastAsia="ru-RU"/>
        </w:rPr>
        <w:t>Gln</w:t>
      </w:r>
      <w:r w:rsidRPr="005218B9">
        <w:rPr>
          <w:rFonts w:ascii="Times New Roman" w:hAnsi="Times New Roman"/>
          <w:color w:val="000000"/>
          <w:sz w:val="28"/>
          <w:szCs w:val="28"/>
          <w:lang w:val="uk-UA" w:eastAsia="ru-RU"/>
        </w:rPr>
        <w:t>27</w:t>
      </w:r>
      <w:r w:rsidRPr="005218B9">
        <w:rPr>
          <w:rFonts w:ascii="Times New Roman" w:hAnsi="Times New Roman"/>
          <w:color w:val="000000"/>
          <w:sz w:val="28"/>
          <w:szCs w:val="28"/>
          <w:lang w:val="en-US" w:eastAsia="ru-RU"/>
        </w:rPr>
        <w:t>Glu</w:t>
      </w:r>
      <w:r w:rsidRPr="005218B9">
        <w:rPr>
          <w:rFonts w:ascii="Times New Roman" w:hAnsi="Times New Roman"/>
          <w:color w:val="000000"/>
          <w:sz w:val="28"/>
          <w:szCs w:val="28"/>
          <w:lang w:val="uk-UA" w:eastAsia="ru-RU"/>
        </w:rPr>
        <w:t>), фактора некрозу пухлини–α (G-308A), інтерлейкіну-6 (С174G), ендотеліальної синтази оксиду азоту (</w:t>
      </w:r>
      <w:r w:rsidRPr="005218B9">
        <w:rPr>
          <w:rFonts w:ascii="Times New Roman" w:hAnsi="Times New Roman"/>
          <w:color w:val="000000"/>
          <w:sz w:val="28"/>
          <w:szCs w:val="28"/>
          <w:lang w:val="en-US" w:eastAsia="ru-RU"/>
        </w:rPr>
        <w:t>Glu</w:t>
      </w:r>
      <w:r w:rsidRPr="005218B9">
        <w:rPr>
          <w:rFonts w:ascii="Times New Roman" w:hAnsi="Times New Roman"/>
          <w:color w:val="000000"/>
          <w:sz w:val="28"/>
          <w:szCs w:val="28"/>
          <w:lang w:val="uk-UA" w:eastAsia="ru-RU"/>
        </w:rPr>
        <w:t>298Asp), лептину (Arg223Gln) і рецептору-1 окисненого ліпопротеїну низької щільності (</w:t>
      </w:r>
      <w:r>
        <w:rPr>
          <w:rFonts w:ascii="Times New Roman" w:hAnsi="Times New Roman"/>
          <w:color w:val="000000"/>
          <w:sz w:val="28"/>
          <w:szCs w:val="28"/>
          <w:lang w:val="uk-UA" w:eastAsia="ru-RU"/>
        </w:rPr>
        <w:t>А/С</w:t>
      </w:r>
      <w:r w:rsidRPr="005218B9">
        <w:rPr>
          <w:rFonts w:ascii="Times New Roman" w:hAnsi="Times New Roman"/>
          <w:color w:val="000000"/>
          <w:sz w:val="28"/>
          <w:szCs w:val="28"/>
          <w:lang w:val="uk-UA" w:eastAsia="ru-RU"/>
        </w:rPr>
        <w:t>)</w:t>
      </w:r>
      <w:r w:rsidRPr="005218B9">
        <w:rPr>
          <w:rFonts w:ascii="Times New Roman" w:hAnsi="Times New Roman"/>
          <w:sz w:val="28"/>
          <w:szCs w:val="28"/>
          <w:lang w:val="uk-UA"/>
        </w:rPr>
        <w:t>.</w:t>
      </w:r>
    </w:p>
    <w:p w:rsidR="00EF297B" w:rsidRPr="005218B9" w:rsidRDefault="00EF297B" w:rsidP="005218B9">
      <w:pPr>
        <w:spacing w:before="240" w:line="360" w:lineRule="auto"/>
        <w:jc w:val="center"/>
        <w:rPr>
          <w:rFonts w:ascii="Times New Roman" w:hAnsi="Times New Roman"/>
          <w:b/>
          <w:sz w:val="28"/>
          <w:szCs w:val="28"/>
          <w:lang w:val="en-US"/>
        </w:rPr>
      </w:pPr>
      <w:r w:rsidRPr="005218B9">
        <w:rPr>
          <w:rFonts w:ascii="Times New Roman" w:hAnsi="Times New Roman"/>
          <w:b/>
          <w:sz w:val="28"/>
          <w:szCs w:val="28"/>
          <w:lang w:val="en-US"/>
        </w:rPr>
        <w:t>ANNOTATION</w:t>
      </w:r>
    </w:p>
    <w:p w:rsidR="00EF297B" w:rsidRPr="005218B9" w:rsidRDefault="00EF297B" w:rsidP="005218B9">
      <w:pPr>
        <w:spacing w:line="360" w:lineRule="auto"/>
        <w:jc w:val="both"/>
        <w:rPr>
          <w:rFonts w:ascii="Times New Roman" w:hAnsi="Times New Roman"/>
          <w:sz w:val="28"/>
          <w:szCs w:val="28"/>
          <w:lang w:val="en-US"/>
        </w:rPr>
      </w:pPr>
      <w:r w:rsidRPr="005218B9">
        <w:rPr>
          <w:rFonts w:ascii="Times New Roman" w:hAnsi="Times New Roman"/>
          <w:sz w:val="28"/>
          <w:szCs w:val="28"/>
          <w:lang w:val="en-US"/>
        </w:rPr>
        <w:tab/>
      </w:r>
      <w:r w:rsidRPr="005218B9">
        <w:rPr>
          <w:rFonts w:ascii="Times New Roman" w:hAnsi="Times New Roman"/>
          <w:i/>
          <w:sz w:val="28"/>
          <w:szCs w:val="28"/>
          <w:lang w:val="en-US"/>
        </w:rPr>
        <w:t>Kadykova O.I.</w:t>
      </w:r>
      <w:r w:rsidRPr="005218B9">
        <w:rPr>
          <w:rFonts w:ascii="Times New Roman" w:hAnsi="Times New Roman"/>
          <w:sz w:val="28"/>
          <w:szCs w:val="28"/>
          <w:lang w:val="en-US"/>
        </w:rPr>
        <w:t xml:space="preserve"> Chronic heart failure in patients w</w:t>
      </w:r>
      <w:bookmarkStart w:id="0" w:name="_GoBack"/>
      <w:bookmarkEnd w:id="0"/>
      <w:r w:rsidRPr="005218B9">
        <w:rPr>
          <w:rFonts w:ascii="Times New Roman" w:hAnsi="Times New Roman"/>
          <w:sz w:val="28"/>
          <w:szCs w:val="28"/>
          <w:lang w:val="en-US"/>
        </w:rPr>
        <w:t>ith coronary artery disease and obesity</w:t>
      </w:r>
      <w:r w:rsidRPr="005218B9">
        <w:rPr>
          <w:rFonts w:ascii="Times New Roman" w:hAnsi="Times New Roman"/>
          <w:color w:val="000000"/>
          <w:sz w:val="28"/>
          <w:szCs w:val="28"/>
          <w:lang w:val="en-US" w:eastAsia="uk-UA"/>
        </w:rPr>
        <w:t>: pathogenesis,</w:t>
      </w:r>
      <w:r w:rsidRPr="005218B9">
        <w:rPr>
          <w:rFonts w:ascii="Times New Roman" w:hAnsi="Times New Roman"/>
          <w:sz w:val="28"/>
          <w:szCs w:val="28"/>
          <w:lang w:val="en-US"/>
        </w:rPr>
        <w:t xml:space="preserve"> course and treatment with account of genetic aspects. – </w:t>
      </w:r>
      <w:r w:rsidRPr="005218B9">
        <w:rPr>
          <w:rFonts w:ascii="Times New Roman" w:hAnsi="Times New Roman"/>
          <w:color w:val="000000"/>
          <w:sz w:val="28"/>
          <w:szCs w:val="28"/>
          <w:lang w:val="en-US" w:eastAsia="uk-UA"/>
        </w:rPr>
        <w:t>Qualifying scientific</w:t>
      </w:r>
      <w:r w:rsidRPr="005218B9">
        <w:rPr>
          <w:rFonts w:ascii="Times New Roman" w:hAnsi="Times New Roman"/>
          <w:sz w:val="28"/>
          <w:szCs w:val="28"/>
          <w:lang w:val="en-US"/>
        </w:rPr>
        <w:t xml:space="preserve"> </w:t>
      </w:r>
      <w:r w:rsidRPr="005218B9">
        <w:rPr>
          <w:rFonts w:ascii="Times New Roman" w:hAnsi="Times New Roman"/>
          <w:color w:val="000000"/>
          <w:sz w:val="28"/>
          <w:szCs w:val="28"/>
          <w:lang w:val="en-US" w:eastAsia="uk-UA"/>
        </w:rPr>
        <w:t>work as manuscript copyright</w:t>
      </w:r>
      <w:r w:rsidRPr="005218B9">
        <w:rPr>
          <w:rFonts w:ascii="Times New Roman" w:hAnsi="Times New Roman"/>
          <w:sz w:val="28"/>
          <w:szCs w:val="28"/>
          <w:lang w:val="en-US"/>
        </w:rPr>
        <w:t>.</w:t>
      </w:r>
    </w:p>
    <w:p w:rsidR="00EF297B" w:rsidRPr="005218B9" w:rsidRDefault="00EF297B" w:rsidP="005218B9">
      <w:pPr>
        <w:spacing w:line="360" w:lineRule="auto"/>
        <w:ind w:firstLine="708"/>
        <w:jc w:val="both"/>
        <w:rPr>
          <w:rFonts w:ascii="Times New Roman" w:hAnsi="Times New Roman"/>
          <w:sz w:val="28"/>
          <w:szCs w:val="28"/>
          <w:lang w:val="en-US"/>
        </w:rPr>
      </w:pPr>
      <w:r w:rsidRPr="005218B9">
        <w:rPr>
          <w:rFonts w:ascii="Times New Roman" w:hAnsi="Times New Roman"/>
          <w:sz w:val="28"/>
          <w:szCs w:val="28"/>
          <w:lang w:val="en-US"/>
        </w:rPr>
        <w:t xml:space="preserve">The dissertation for obtaining the degree of </w:t>
      </w:r>
      <w:r w:rsidRPr="005218B9">
        <w:rPr>
          <w:rFonts w:ascii="Times New Roman" w:hAnsi="Times New Roman"/>
          <w:color w:val="000000"/>
          <w:sz w:val="28"/>
          <w:szCs w:val="28"/>
          <w:lang w:val="en-US" w:eastAsia="uk-UA"/>
        </w:rPr>
        <w:t>Doctor of Medical Sciences</w:t>
      </w:r>
      <w:r w:rsidRPr="005218B9">
        <w:rPr>
          <w:rFonts w:ascii="Times New Roman" w:hAnsi="Times New Roman"/>
          <w:sz w:val="28"/>
          <w:szCs w:val="28"/>
          <w:lang w:val="en-US"/>
        </w:rPr>
        <w:t xml:space="preserve"> with a specialty in 14.01.02 ‘</w:t>
      </w:r>
      <w:r w:rsidRPr="005218B9">
        <w:rPr>
          <w:rFonts w:ascii="Times New Roman" w:hAnsi="Times New Roman"/>
          <w:color w:val="000000"/>
          <w:sz w:val="28"/>
          <w:szCs w:val="28"/>
          <w:lang w:val="en-US" w:eastAsia="uk-UA"/>
        </w:rPr>
        <w:t>Internal Diseases</w:t>
      </w:r>
      <w:r w:rsidRPr="005218B9">
        <w:rPr>
          <w:rFonts w:ascii="Times New Roman" w:hAnsi="Times New Roman"/>
          <w:sz w:val="28"/>
          <w:szCs w:val="28"/>
          <w:lang w:val="en-US"/>
        </w:rPr>
        <w:t xml:space="preserve">’ (222 </w:t>
      </w:r>
      <w:r w:rsidRPr="005218B9">
        <w:rPr>
          <w:rFonts w:ascii="Times New Roman" w:hAnsi="Times New Roman"/>
          <w:b/>
          <w:sz w:val="28"/>
          <w:szCs w:val="28"/>
          <w:lang w:val="en-US"/>
        </w:rPr>
        <w:t>—</w:t>
      </w:r>
      <w:r w:rsidRPr="005218B9">
        <w:rPr>
          <w:rFonts w:ascii="Times New Roman" w:hAnsi="Times New Roman"/>
          <w:sz w:val="28"/>
          <w:szCs w:val="28"/>
          <w:lang w:val="en-US"/>
        </w:rPr>
        <w:t xml:space="preserve"> </w:t>
      </w:r>
      <w:r w:rsidRPr="005218B9">
        <w:rPr>
          <w:rFonts w:ascii="Times New Roman" w:hAnsi="Times New Roman"/>
          <w:color w:val="000000"/>
          <w:sz w:val="28"/>
          <w:szCs w:val="28"/>
          <w:lang w:val="en-US" w:eastAsia="uk-UA"/>
        </w:rPr>
        <w:t>Medicine</w:t>
      </w:r>
      <w:r w:rsidRPr="005218B9">
        <w:rPr>
          <w:rFonts w:ascii="Times New Roman" w:hAnsi="Times New Roman"/>
          <w:sz w:val="28"/>
          <w:szCs w:val="28"/>
          <w:lang w:val="en-US"/>
        </w:rPr>
        <w:t xml:space="preserve">). </w:t>
      </w:r>
      <w:r w:rsidRPr="005218B9">
        <w:rPr>
          <w:rFonts w:ascii="Times New Roman" w:hAnsi="Times New Roman"/>
          <w:b/>
          <w:sz w:val="28"/>
          <w:szCs w:val="28"/>
          <w:lang w:val="en-US"/>
        </w:rPr>
        <w:t>—</w:t>
      </w:r>
      <w:r w:rsidRPr="005218B9">
        <w:rPr>
          <w:rFonts w:ascii="Times New Roman" w:hAnsi="Times New Roman"/>
          <w:sz w:val="28"/>
          <w:szCs w:val="28"/>
          <w:lang w:val="en-US"/>
        </w:rPr>
        <w:t xml:space="preserve"> Kharkiv National Medical University, Ministry of Health of Ukraine, Kharkiv, 201</w:t>
      </w:r>
      <w:r>
        <w:rPr>
          <w:rFonts w:ascii="Times New Roman" w:hAnsi="Times New Roman"/>
          <w:sz w:val="28"/>
          <w:szCs w:val="28"/>
          <w:lang w:val="en-US"/>
        </w:rPr>
        <w:t>9</w:t>
      </w:r>
      <w:r w:rsidRPr="005218B9">
        <w:rPr>
          <w:rFonts w:ascii="Times New Roman" w:hAnsi="Times New Roman"/>
          <w:sz w:val="28"/>
          <w:szCs w:val="28"/>
          <w:lang w:val="en-US"/>
        </w:rPr>
        <w:t>.</w:t>
      </w:r>
    </w:p>
    <w:p w:rsidR="00EF297B" w:rsidRPr="005218B9" w:rsidRDefault="00EF297B" w:rsidP="005218B9">
      <w:pPr>
        <w:spacing w:after="0" w:line="360" w:lineRule="auto"/>
        <w:ind w:firstLine="708"/>
        <w:jc w:val="both"/>
        <w:rPr>
          <w:rFonts w:ascii="Times New Roman" w:hAnsi="Times New Roman"/>
          <w:sz w:val="28"/>
          <w:szCs w:val="28"/>
          <w:lang w:val="en-US" w:eastAsia="ru-RU"/>
        </w:rPr>
      </w:pPr>
      <w:r w:rsidRPr="005218B9">
        <w:rPr>
          <w:rFonts w:ascii="Times New Roman" w:hAnsi="Times New Roman"/>
          <w:sz w:val="28"/>
          <w:szCs w:val="28"/>
          <w:lang w:val="en-US" w:eastAsia="ru-RU"/>
        </w:rPr>
        <w:t>Topicality of the problem of chronic heart failure (CHF) in coronary artery disease (CAD) patients with comorbid obesity is determined by its prevalence, progressive course, unfavorable prognosis, and, consequently, disability and high mortality. As new knowledge about formation of changes attributable to CHF is acquired, it gets more obvious that versatility of pathological characteristics in individual persons is widely dependent on their genetic basis. Scientific evidence as to mechanisms of genetic control over predisposition to cardiovascular pathology suggests that a solution to this problem will be likely to lie in study of interrelations between controlling genes and products of genetic program implementation at various organization levels allowing for diagnostics of CHF signs before its manifestation, and development of customized treatment regimens with regard for one’s pharmacogenetic profile.</w:t>
      </w:r>
    </w:p>
    <w:p w:rsidR="00EF297B" w:rsidRPr="00D305AF" w:rsidRDefault="00EF297B" w:rsidP="005218B9">
      <w:pPr>
        <w:spacing w:after="0" w:line="360" w:lineRule="auto"/>
        <w:jc w:val="both"/>
        <w:rPr>
          <w:rFonts w:ascii="Times New Roman" w:hAnsi="Times New Roman"/>
          <w:sz w:val="28"/>
          <w:szCs w:val="28"/>
          <w:lang w:val="uk-UA"/>
        </w:rPr>
      </w:pPr>
      <w:r w:rsidRPr="005218B9">
        <w:rPr>
          <w:rFonts w:ascii="Times New Roman" w:hAnsi="Times New Roman"/>
          <w:sz w:val="28"/>
          <w:szCs w:val="28"/>
          <w:lang w:val="uk-UA"/>
        </w:rPr>
        <w:tab/>
      </w:r>
      <w:r w:rsidRPr="005218B9">
        <w:rPr>
          <w:rFonts w:ascii="Times New Roman" w:hAnsi="Times New Roman"/>
          <w:sz w:val="28"/>
          <w:szCs w:val="28"/>
          <w:lang w:val="en-US"/>
        </w:rPr>
        <w:t xml:space="preserve">Therefore, a goal of our research was outlined: optimization of </w:t>
      </w:r>
      <w:r w:rsidRPr="00D305AF">
        <w:rPr>
          <w:rFonts w:ascii="Times New Roman" w:hAnsi="Times New Roman"/>
          <w:sz w:val="28"/>
          <w:szCs w:val="28"/>
          <w:lang w:val="en-US"/>
        </w:rPr>
        <w:t>early</w:t>
      </w:r>
      <w:r w:rsidRPr="005218B9">
        <w:rPr>
          <w:rFonts w:ascii="Times New Roman" w:hAnsi="Times New Roman"/>
          <w:sz w:val="28"/>
          <w:szCs w:val="28"/>
          <w:lang w:val="en-US"/>
        </w:rPr>
        <w:t xml:space="preserve"> diagnostics, prediction </w:t>
      </w:r>
      <w:r w:rsidRPr="00D305AF">
        <w:rPr>
          <w:rFonts w:ascii="Times New Roman" w:hAnsi="Times New Roman"/>
          <w:sz w:val="28"/>
          <w:szCs w:val="28"/>
          <w:lang w:val="en-US"/>
        </w:rPr>
        <w:t xml:space="preserve">and treatment </w:t>
      </w:r>
      <w:r w:rsidRPr="005218B9">
        <w:rPr>
          <w:rFonts w:ascii="Times New Roman" w:hAnsi="Times New Roman"/>
          <w:sz w:val="28"/>
          <w:szCs w:val="28"/>
          <w:lang w:val="en-US"/>
        </w:rPr>
        <w:t xml:space="preserve">of CHF in CAD and obesity patients </w:t>
      </w:r>
      <w:r w:rsidRPr="00D305AF">
        <w:rPr>
          <w:rFonts w:ascii="Times New Roman" w:hAnsi="Times New Roman"/>
          <w:sz w:val="28"/>
          <w:szCs w:val="28"/>
          <w:lang w:val="en-US"/>
        </w:rPr>
        <w:t>on the basis of studying mechanisms of development, evaluation of genetic, metabolic and morpho-functional features as factors of development and progression of comorbid pathology</w:t>
      </w:r>
      <w:r>
        <w:rPr>
          <w:rFonts w:ascii="Times New Roman" w:hAnsi="Times New Roman"/>
          <w:sz w:val="28"/>
          <w:szCs w:val="28"/>
          <w:lang w:val="uk-UA"/>
        </w:rPr>
        <w:t>.</w:t>
      </w:r>
    </w:p>
    <w:p w:rsidR="00EF297B" w:rsidRPr="005218B9" w:rsidRDefault="00EF297B" w:rsidP="005218B9">
      <w:pPr>
        <w:spacing w:after="0" w:line="360" w:lineRule="auto"/>
        <w:ind w:firstLine="708"/>
        <w:jc w:val="both"/>
        <w:rPr>
          <w:rFonts w:ascii="Times New Roman" w:hAnsi="Times New Roman"/>
          <w:sz w:val="28"/>
          <w:szCs w:val="28"/>
          <w:lang w:val="en-US"/>
        </w:rPr>
      </w:pPr>
      <w:r w:rsidRPr="005218B9">
        <w:rPr>
          <w:rFonts w:ascii="Times New Roman" w:hAnsi="Times New Roman"/>
          <w:sz w:val="28"/>
          <w:szCs w:val="28"/>
          <w:lang w:val="en-US"/>
        </w:rPr>
        <w:t>According to the goal and objectives of this research, there was conducted complete physical examination of 337 patients with CAD-associated CHF who underwent treatment in the cardiology and infarct departments of Kharkiv City Clinical Hospital No. 27, Communal Health-Care Establishment, which is a basic health-care center of Internal Medicine Department No. 2</w:t>
      </w:r>
      <w:r>
        <w:rPr>
          <w:rFonts w:ascii="Times New Roman" w:hAnsi="Times New Roman"/>
          <w:sz w:val="28"/>
          <w:szCs w:val="28"/>
          <w:lang w:val="uk-UA"/>
        </w:rPr>
        <w:t>,</w:t>
      </w:r>
      <w:r w:rsidRPr="005218B9">
        <w:rPr>
          <w:rFonts w:ascii="Times New Roman" w:hAnsi="Times New Roman"/>
          <w:sz w:val="28"/>
          <w:szCs w:val="28"/>
          <w:lang w:val="en-US"/>
        </w:rPr>
        <w:t xml:space="preserve"> Clinical Immunology and Allergology </w:t>
      </w:r>
      <w:r>
        <w:rPr>
          <w:rFonts w:ascii="Times New Roman" w:hAnsi="Times New Roman"/>
          <w:sz w:val="28"/>
          <w:szCs w:val="28"/>
          <w:lang w:val="en-US"/>
        </w:rPr>
        <w:t xml:space="preserve">named after academician L. T. Malaya </w:t>
      </w:r>
      <w:r w:rsidRPr="005218B9">
        <w:rPr>
          <w:rFonts w:ascii="Times New Roman" w:hAnsi="Times New Roman"/>
          <w:sz w:val="28"/>
          <w:szCs w:val="28"/>
          <w:lang w:val="en-US"/>
        </w:rPr>
        <w:t>Department of Kharkiv National Medical University, Ministry of Health of Ukraine.</w:t>
      </w:r>
    </w:p>
    <w:p w:rsidR="00EF297B" w:rsidRPr="005218B9" w:rsidRDefault="00EF297B" w:rsidP="005218B9">
      <w:pPr>
        <w:spacing w:after="0" w:line="360" w:lineRule="auto"/>
        <w:ind w:firstLine="708"/>
        <w:jc w:val="both"/>
        <w:rPr>
          <w:rFonts w:ascii="Times New Roman" w:hAnsi="Times New Roman"/>
          <w:sz w:val="28"/>
          <w:szCs w:val="28"/>
          <w:lang w:val="en-US"/>
        </w:rPr>
      </w:pPr>
      <w:r w:rsidRPr="005218B9">
        <w:rPr>
          <w:rFonts w:ascii="Times New Roman" w:hAnsi="Times New Roman"/>
          <w:sz w:val="28"/>
          <w:szCs w:val="28"/>
          <w:lang w:val="en-US"/>
        </w:rPr>
        <w:t>According to study design, all patients with CAD-associated CHF were distributed among groups: a basic group consisted of CAD patients with comorbid obesity (n=</w:t>
      </w:r>
      <w:r w:rsidRPr="005218B9">
        <w:rPr>
          <w:rFonts w:ascii="Times New Roman" w:hAnsi="Times New Roman"/>
          <w:sz w:val="28"/>
          <w:szCs w:val="28"/>
          <w:lang w:val="uk-UA"/>
        </w:rPr>
        <w:t>222</w:t>
      </w:r>
      <w:r w:rsidRPr="005218B9">
        <w:rPr>
          <w:rFonts w:ascii="Times New Roman" w:hAnsi="Times New Roman"/>
          <w:sz w:val="28"/>
          <w:szCs w:val="28"/>
          <w:lang w:val="en-US"/>
        </w:rPr>
        <w:t>), a comparison group included 115 patients with CAD and normal body weight. Average age of the basic group patients was (62.24</w:t>
      </w:r>
      <w:r w:rsidRPr="005218B9">
        <w:rPr>
          <w:rFonts w:ascii="Times New Roman" w:hAnsi="Times New Roman"/>
          <w:sz w:val="28"/>
          <w:szCs w:val="28"/>
          <w:lang w:val="uk-UA"/>
        </w:rPr>
        <w:t>±1.09)</w:t>
      </w:r>
      <w:r w:rsidRPr="005218B9">
        <w:rPr>
          <w:rFonts w:ascii="Times New Roman" w:hAnsi="Times New Roman"/>
          <w:sz w:val="28"/>
          <w:szCs w:val="28"/>
          <w:lang w:val="en-US"/>
        </w:rPr>
        <w:t>, of whom 107 (</w:t>
      </w:r>
      <w:r w:rsidRPr="005218B9">
        <w:rPr>
          <w:rFonts w:ascii="Times New Roman" w:hAnsi="Times New Roman"/>
          <w:sz w:val="28"/>
          <w:szCs w:val="28"/>
          <w:lang w:val="uk-UA"/>
        </w:rPr>
        <w:t>48.20</w:t>
      </w:r>
      <w:r w:rsidRPr="005218B9">
        <w:rPr>
          <w:rFonts w:ascii="Times New Roman" w:hAnsi="Times New Roman"/>
          <w:sz w:val="28"/>
          <w:szCs w:val="28"/>
          <w:lang w:val="en-US"/>
        </w:rPr>
        <w:t> </w:t>
      </w:r>
      <w:r w:rsidRPr="005218B9">
        <w:rPr>
          <w:rFonts w:ascii="Times New Roman" w:hAnsi="Times New Roman"/>
          <w:sz w:val="28"/>
          <w:szCs w:val="28"/>
          <w:lang w:val="uk-UA"/>
        </w:rPr>
        <w:t xml:space="preserve">%) </w:t>
      </w:r>
      <w:r w:rsidRPr="005218B9">
        <w:rPr>
          <w:rFonts w:ascii="Times New Roman" w:hAnsi="Times New Roman"/>
          <w:sz w:val="28"/>
          <w:szCs w:val="28"/>
          <w:lang w:val="en-US"/>
        </w:rPr>
        <w:t xml:space="preserve">were men, 115 </w:t>
      </w:r>
      <w:r w:rsidRPr="005218B9">
        <w:rPr>
          <w:rFonts w:ascii="Times New Roman" w:hAnsi="Times New Roman"/>
          <w:sz w:val="28"/>
          <w:szCs w:val="28"/>
          <w:lang w:val="uk-UA"/>
        </w:rPr>
        <w:t>(51</w:t>
      </w:r>
      <w:r w:rsidRPr="005218B9">
        <w:rPr>
          <w:rFonts w:ascii="Times New Roman" w:hAnsi="Times New Roman"/>
          <w:sz w:val="28"/>
          <w:szCs w:val="28"/>
          <w:lang w:val="en-US"/>
        </w:rPr>
        <w:t>.</w:t>
      </w:r>
      <w:r w:rsidRPr="005218B9">
        <w:rPr>
          <w:rFonts w:ascii="Times New Roman" w:hAnsi="Times New Roman"/>
          <w:sz w:val="28"/>
          <w:szCs w:val="28"/>
          <w:lang w:val="uk-UA"/>
        </w:rPr>
        <w:t xml:space="preserve">80 %) were </w:t>
      </w:r>
      <w:r w:rsidRPr="005218B9">
        <w:rPr>
          <w:rFonts w:ascii="Times New Roman" w:hAnsi="Times New Roman"/>
          <w:sz w:val="28"/>
          <w:szCs w:val="28"/>
          <w:lang w:val="en-US"/>
        </w:rPr>
        <w:t>women</w:t>
      </w:r>
      <w:r w:rsidRPr="005218B9">
        <w:rPr>
          <w:rFonts w:ascii="Times New Roman" w:hAnsi="Times New Roman"/>
          <w:sz w:val="28"/>
          <w:szCs w:val="28"/>
          <w:lang w:val="uk-UA"/>
        </w:rPr>
        <w:t xml:space="preserve">. </w:t>
      </w:r>
      <w:r w:rsidRPr="005218B9">
        <w:rPr>
          <w:rFonts w:ascii="Times New Roman" w:hAnsi="Times New Roman"/>
          <w:sz w:val="28"/>
          <w:szCs w:val="28"/>
          <w:lang w:val="en-US"/>
        </w:rPr>
        <w:t>Average age of the comparison group patients was (</w:t>
      </w:r>
      <w:r w:rsidRPr="005218B9">
        <w:rPr>
          <w:rFonts w:ascii="Times New Roman" w:hAnsi="Times New Roman"/>
          <w:sz w:val="28"/>
          <w:szCs w:val="28"/>
          <w:lang w:val="uk-UA"/>
        </w:rPr>
        <w:t>61.52±1.37)</w:t>
      </w:r>
      <w:r w:rsidRPr="005218B9">
        <w:rPr>
          <w:rFonts w:ascii="Times New Roman" w:hAnsi="Times New Roman"/>
          <w:sz w:val="28"/>
          <w:szCs w:val="28"/>
          <w:lang w:val="en-US"/>
        </w:rPr>
        <w:t>, of whom 60 (</w:t>
      </w:r>
      <w:r w:rsidRPr="005218B9">
        <w:rPr>
          <w:rFonts w:ascii="Times New Roman" w:hAnsi="Times New Roman"/>
          <w:sz w:val="28"/>
          <w:szCs w:val="28"/>
          <w:lang w:val="uk-UA"/>
        </w:rPr>
        <w:t>52.17 %) were men, 55 (47.83</w:t>
      </w:r>
      <w:r w:rsidRPr="005218B9">
        <w:rPr>
          <w:rFonts w:ascii="Times New Roman" w:hAnsi="Times New Roman"/>
          <w:sz w:val="28"/>
          <w:szCs w:val="28"/>
          <w:lang w:val="en-US"/>
        </w:rPr>
        <w:t> </w:t>
      </w:r>
      <w:r w:rsidRPr="005218B9">
        <w:rPr>
          <w:rFonts w:ascii="Times New Roman" w:hAnsi="Times New Roman"/>
          <w:sz w:val="28"/>
          <w:szCs w:val="28"/>
          <w:lang w:val="uk-UA"/>
        </w:rPr>
        <w:t xml:space="preserve">%) were women. </w:t>
      </w:r>
      <w:r w:rsidRPr="005218B9">
        <w:rPr>
          <w:rFonts w:ascii="Times New Roman" w:hAnsi="Times New Roman"/>
          <w:sz w:val="28"/>
          <w:szCs w:val="28"/>
          <w:lang w:val="en-US"/>
        </w:rPr>
        <w:t xml:space="preserve">The control group included 35 apparently healthy persons. Average age of the apparently healthy persons included in the control group was </w:t>
      </w:r>
      <w:r w:rsidRPr="005218B9">
        <w:rPr>
          <w:rFonts w:ascii="Times New Roman" w:hAnsi="Times New Roman"/>
          <w:sz w:val="28"/>
          <w:szCs w:val="28"/>
          <w:lang w:val="uk-UA"/>
        </w:rPr>
        <w:t>59.16±1.25</w:t>
      </w:r>
      <w:r w:rsidRPr="005218B9">
        <w:rPr>
          <w:rFonts w:ascii="Times New Roman" w:hAnsi="Times New Roman"/>
          <w:sz w:val="28"/>
          <w:szCs w:val="28"/>
          <w:lang w:val="en-US"/>
        </w:rPr>
        <w:t>. The groups were comparable in terms of age and sex.</w:t>
      </w:r>
    </w:p>
    <w:p w:rsidR="00EF297B" w:rsidRPr="005218B9" w:rsidRDefault="00EF297B" w:rsidP="005218B9">
      <w:pPr>
        <w:spacing w:after="0" w:line="360" w:lineRule="auto"/>
        <w:ind w:firstLine="708"/>
        <w:jc w:val="both"/>
        <w:rPr>
          <w:rFonts w:ascii="Times New Roman" w:hAnsi="Times New Roman"/>
          <w:sz w:val="28"/>
          <w:szCs w:val="28"/>
          <w:lang w:val="en-US"/>
        </w:rPr>
      </w:pPr>
      <w:r w:rsidRPr="005218B9">
        <w:rPr>
          <w:rFonts w:ascii="Times New Roman" w:hAnsi="Times New Roman"/>
          <w:sz w:val="28"/>
          <w:szCs w:val="28"/>
          <w:lang w:val="en-US"/>
        </w:rPr>
        <w:t>Diagnoses were verified according to the valid criteria. Patients from the basic group, comparison group and controls received complete physical (Order No. 436 of Ministry of Health of Ukraine dated July 03, 2006 “On Approval of Health Care Administration Protocols in Discipline “Cardiology”, Order of Ministry of Health of Ukraine dated March 02, 2016 No. 152 “Unified Clinical Protocol for Primary, Secondary (Specialized) and Tertiary (Highly Specialized) Medical Care “Stable Coronary Artery Disease”), anthropometric (circumference of waist (WC), thighs (TC), WC/TC ratio, Quetelet body mass index (BMI)), instrumental (electro- and echocardiography), biochemical (lipid metabolism values: total cholesterol, triglyceride, high-density lipoprotein cholesterol levels), enzyme immunoassay (insulin level measurement), spectrophotometric (glycated hemoglobin content measurement), genetic (allelic polymorphisms of the following genes: angiotensinogen (</w:t>
      </w:r>
      <w:r w:rsidRPr="00700C3A">
        <w:rPr>
          <w:rFonts w:ascii="Times New Roman" w:hAnsi="Times New Roman"/>
          <w:i/>
          <w:sz w:val="28"/>
          <w:szCs w:val="28"/>
          <w:lang w:val="en-US"/>
        </w:rPr>
        <w:t>ATG</w:t>
      </w:r>
      <w:r w:rsidRPr="005218B9">
        <w:rPr>
          <w:rFonts w:ascii="Times New Roman" w:hAnsi="Times New Roman"/>
          <w:sz w:val="28"/>
          <w:szCs w:val="28"/>
          <w:lang w:val="en-US"/>
        </w:rPr>
        <w:t xml:space="preserve">) </w:t>
      </w:r>
      <w:r w:rsidRPr="005218B9">
        <w:rPr>
          <w:rFonts w:ascii="Times New Roman" w:hAnsi="Times New Roman"/>
          <w:color w:val="000000"/>
          <w:sz w:val="28"/>
          <w:szCs w:val="28"/>
          <w:lang w:val="uk-UA" w:eastAsia="ru-RU"/>
        </w:rPr>
        <w:t>(</w:t>
      </w:r>
      <w:r w:rsidRPr="005218B9">
        <w:rPr>
          <w:rFonts w:ascii="Times New Roman" w:hAnsi="Times New Roman"/>
          <w:color w:val="000000"/>
          <w:sz w:val="28"/>
          <w:szCs w:val="28"/>
          <w:lang w:val="en-US" w:eastAsia="ru-RU"/>
        </w:rPr>
        <w:t>Met</w:t>
      </w:r>
      <w:r w:rsidRPr="005218B9">
        <w:rPr>
          <w:rFonts w:ascii="Times New Roman" w:hAnsi="Times New Roman"/>
          <w:color w:val="000000"/>
          <w:sz w:val="28"/>
          <w:szCs w:val="28"/>
          <w:lang w:val="uk-UA" w:eastAsia="ru-RU"/>
        </w:rPr>
        <w:t>235</w:t>
      </w:r>
      <w:r w:rsidRPr="005218B9">
        <w:rPr>
          <w:rFonts w:ascii="Times New Roman" w:hAnsi="Times New Roman"/>
          <w:color w:val="000000"/>
          <w:sz w:val="28"/>
          <w:szCs w:val="28"/>
          <w:lang w:val="en-US" w:eastAsia="ru-RU"/>
        </w:rPr>
        <w:t>Thr</w:t>
      </w:r>
      <w:r w:rsidRPr="005218B9">
        <w:rPr>
          <w:rFonts w:ascii="Times New Roman" w:hAnsi="Times New Roman"/>
          <w:color w:val="000000"/>
          <w:sz w:val="28"/>
          <w:szCs w:val="28"/>
          <w:lang w:val="uk-UA" w:eastAsia="ru-RU"/>
        </w:rPr>
        <w:t>), β</w:t>
      </w:r>
      <w:r w:rsidRPr="005218B9">
        <w:rPr>
          <w:rFonts w:ascii="Times New Roman" w:hAnsi="Times New Roman"/>
          <w:color w:val="000000"/>
          <w:sz w:val="28"/>
          <w:szCs w:val="28"/>
          <w:vertAlign w:val="subscript"/>
          <w:lang w:val="uk-UA" w:eastAsia="ru-RU"/>
        </w:rPr>
        <w:t>2</w:t>
      </w:r>
      <w:r w:rsidRPr="005218B9">
        <w:rPr>
          <w:rFonts w:ascii="Times New Roman" w:hAnsi="Times New Roman"/>
          <w:color w:val="000000"/>
          <w:sz w:val="28"/>
          <w:szCs w:val="28"/>
          <w:lang w:val="uk-UA" w:eastAsia="ru-RU"/>
        </w:rPr>
        <w:t>-adrenoreceptors</w:t>
      </w:r>
      <w:r w:rsidRPr="005218B9">
        <w:rPr>
          <w:rFonts w:ascii="Times New Roman" w:hAnsi="Times New Roman"/>
          <w:color w:val="000000"/>
          <w:sz w:val="28"/>
          <w:szCs w:val="28"/>
          <w:lang w:val="en-US" w:eastAsia="ru-RU"/>
        </w:rPr>
        <w:t xml:space="preserve"> </w:t>
      </w:r>
      <w:r w:rsidRPr="005218B9">
        <w:rPr>
          <w:rFonts w:ascii="Times New Roman" w:hAnsi="Times New Roman"/>
          <w:color w:val="000000"/>
          <w:sz w:val="28"/>
          <w:szCs w:val="28"/>
          <w:lang w:val="uk-UA" w:eastAsia="ru-RU"/>
        </w:rPr>
        <w:t>(</w:t>
      </w:r>
      <w:r w:rsidRPr="007C6558">
        <w:rPr>
          <w:rFonts w:ascii="Times New Roman" w:hAnsi="Times New Roman"/>
          <w:i/>
          <w:color w:val="000000"/>
          <w:sz w:val="28"/>
          <w:szCs w:val="28"/>
          <w:lang w:val="en-US" w:eastAsia="ru-RU"/>
        </w:rPr>
        <w:t>ADRB</w:t>
      </w:r>
      <w:r w:rsidRPr="007C6558">
        <w:rPr>
          <w:rFonts w:ascii="Times New Roman" w:hAnsi="Times New Roman"/>
          <w:i/>
          <w:color w:val="000000"/>
          <w:sz w:val="28"/>
          <w:szCs w:val="28"/>
          <w:lang w:val="uk-UA" w:eastAsia="ru-RU"/>
        </w:rPr>
        <w:t>2</w:t>
      </w:r>
      <w:r w:rsidRPr="005218B9">
        <w:rPr>
          <w:rFonts w:ascii="Times New Roman" w:hAnsi="Times New Roman"/>
          <w:color w:val="000000"/>
          <w:sz w:val="28"/>
          <w:szCs w:val="28"/>
          <w:lang w:val="uk-UA" w:eastAsia="ru-RU"/>
        </w:rPr>
        <w:t>) (</w:t>
      </w:r>
      <w:r w:rsidRPr="005218B9">
        <w:rPr>
          <w:rFonts w:ascii="Times New Roman" w:hAnsi="Times New Roman"/>
          <w:color w:val="000000"/>
          <w:sz w:val="28"/>
          <w:szCs w:val="28"/>
          <w:lang w:val="en-US" w:eastAsia="ru-RU"/>
        </w:rPr>
        <w:t>Gln</w:t>
      </w:r>
      <w:r w:rsidRPr="005218B9">
        <w:rPr>
          <w:rFonts w:ascii="Times New Roman" w:hAnsi="Times New Roman"/>
          <w:color w:val="000000"/>
          <w:sz w:val="28"/>
          <w:szCs w:val="28"/>
          <w:lang w:val="uk-UA" w:eastAsia="ru-RU"/>
        </w:rPr>
        <w:t>27</w:t>
      </w:r>
      <w:r w:rsidRPr="005218B9">
        <w:rPr>
          <w:rFonts w:ascii="Times New Roman" w:hAnsi="Times New Roman"/>
          <w:color w:val="000000"/>
          <w:sz w:val="28"/>
          <w:szCs w:val="28"/>
          <w:lang w:val="en-US" w:eastAsia="ru-RU"/>
        </w:rPr>
        <w:t>Glu</w:t>
      </w:r>
      <w:r w:rsidRPr="005218B9">
        <w:rPr>
          <w:rFonts w:ascii="Times New Roman" w:hAnsi="Times New Roman"/>
          <w:color w:val="000000"/>
          <w:sz w:val="28"/>
          <w:szCs w:val="28"/>
          <w:lang w:val="uk-UA" w:eastAsia="ru-RU"/>
        </w:rPr>
        <w:t>),</w:t>
      </w:r>
      <w:r w:rsidRPr="005218B9">
        <w:rPr>
          <w:rFonts w:ascii="Times New Roman" w:hAnsi="Times New Roman"/>
          <w:color w:val="000000"/>
          <w:sz w:val="28"/>
          <w:szCs w:val="28"/>
          <w:lang w:val="en-US" w:eastAsia="ru-RU"/>
        </w:rPr>
        <w:t xml:space="preserve"> tumour necrosis factor alpha (</w:t>
      </w:r>
      <w:r w:rsidRPr="007C6558">
        <w:rPr>
          <w:rFonts w:ascii="Times New Roman" w:hAnsi="Times New Roman"/>
          <w:i/>
          <w:color w:val="000000"/>
          <w:sz w:val="28"/>
          <w:szCs w:val="28"/>
          <w:lang w:val="en-US" w:eastAsia="ru-RU"/>
        </w:rPr>
        <w:t>TNF</w:t>
      </w:r>
      <w:r w:rsidRPr="007C6558">
        <w:rPr>
          <w:rFonts w:ascii="Times New Roman" w:hAnsi="Times New Roman"/>
          <w:i/>
          <w:sz w:val="28"/>
          <w:szCs w:val="28"/>
          <w:lang w:val="en-US"/>
        </w:rPr>
        <w:t>–</w:t>
      </w:r>
      <w:r w:rsidRPr="007C6558">
        <w:rPr>
          <w:rFonts w:ascii="Times New Roman" w:hAnsi="Times New Roman"/>
          <w:i/>
          <w:color w:val="000000"/>
          <w:sz w:val="28"/>
          <w:szCs w:val="28"/>
          <w:lang w:val="uk-UA" w:eastAsia="ru-RU"/>
        </w:rPr>
        <w:t>α</w:t>
      </w:r>
      <w:r w:rsidRPr="005218B9">
        <w:rPr>
          <w:rFonts w:ascii="Times New Roman" w:hAnsi="Times New Roman"/>
          <w:color w:val="000000"/>
          <w:sz w:val="28"/>
          <w:szCs w:val="28"/>
          <w:lang w:val="uk-UA" w:eastAsia="ru-RU"/>
        </w:rPr>
        <w:t>) (G-308A</w:t>
      </w:r>
      <w:r w:rsidRPr="005218B9">
        <w:rPr>
          <w:rFonts w:ascii="Times New Roman" w:hAnsi="Times New Roman"/>
          <w:color w:val="000000"/>
          <w:sz w:val="28"/>
          <w:szCs w:val="28"/>
          <w:lang w:val="en-US" w:eastAsia="ru-RU"/>
        </w:rPr>
        <w:t>), interleukin-6 (</w:t>
      </w:r>
      <w:r w:rsidRPr="007C6558">
        <w:rPr>
          <w:rFonts w:ascii="Times New Roman" w:hAnsi="Times New Roman"/>
          <w:i/>
          <w:color w:val="000000"/>
          <w:sz w:val="28"/>
          <w:szCs w:val="28"/>
          <w:lang w:val="en-US" w:eastAsia="ru-RU"/>
        </w:rPr>
        <w:t>IL-6</w:t>
      </w:r>
      <w:r w:rsidRPr="005218B9">
        <w:rPr>
          <w:rFonts w:ascii="Times New Roman" w:hAnsi="Times New Roman"/>
          <w:color w:val="000000"/>
          <w:sz w:val="28"/>
          <w:szCs w:val="28"/>
          <w:lang w:val="en-US" w:eastAsia="ru-RU"/>
        </w:rPr>
        <w:t>) (С174G), endothelial NO synthase (</w:t>
      </w:r>
      <w:r w:rsidRPr="007C6558">
        <w:rPr>
          <w:rFonts w:ascii="Times New Roman" w:hAnsi="Times New Roman"/>
          <w:i/>
          <w:color w:val="000000"/>
          <w:sz w:val="28"/>
          <w:szCs w:val="28"/>
          <w:lang w:val="en-US" w:eastAsia="ru-RU"/>
        </w:rPr>
        <w:t>eNOS</w:t>
      </w:r>
      <w:r w:rsidRPr="005218B9">
        <w:rPr>
          <w:rFonts w:ascii="Times New Roman" w:hAnsi="Times New Roman"/>
          <w:color w:val="000000"/>
          <w:sz w:val="28"/>
          <w:szCs w:val="28"/>
          <w:lang w:val="uk-UA" w:eastAsia="ru-RU"/>
        </w:rPr>
        <w:t>) (</w:t>
      </w:r>
      <w:r w:rsidRPr="005218B9">
        <w:rPr>
          <w:rFonts w:ascii="Times New Roman" w:hAnsi="Times New Roman"/>
          <w:color w:val="000000"/>
          <w:sz w:val="28"/>
          <w:szCs w:val="28"/>
          <w:lang w:val="en-US" w:eastAsia="ru-RU"/>
        </w:rPr>
        <w:t>Glu</w:t>
      </w:r>
      <w:r w:rsidRPr="005218B9">
        <w:rPr>
          <w:rFonts w:ascii="Times New Roman" w:hAnsi="Times New Roman"/>
          <w:color w:val="000000"/>
          <w:sz w:val="28"/>
          <w:szCs w:val="28"/>
          <w:lang w:val="uk-UA" w:eastAsia="ru-RU"/>
        </w:rPr>
        <w:t>298Asp),</w:t>
      </w:r>
      <w:r w:rsidRPr="005218B9">
        <w:rPr>
          <w:rFonts w:ascii="Times New Roman" w:hAnsi="Times New Roman"/>
          <w:color w:val="000000"/>
          <w:sz w:val="28"/>
          <w:szCs w:val="28"/>
          <w:lang w:val="en-US" w:eastAsia="ru-RU"/>
        </w:rPr>
        <w:t xml:space="preserve"> leptin (</w:t>
      </w:r>
      <w:r w:rsidRPr="005218B9">
        <w:rPr>
          <w:rFonts w:ascii="Times New Roman" w:hAnsi="Times New Roman"/>
          <w:color w:val="000000"/>
          <w:sz w:val="28"/>
          <w:szCs w:val="28"/>
          <w:lang w:val="uk-UA" w:eastAsia="ru-RU"/>
        </w:rPr>
        <w:t>Arg223Gln</w:t>
      </w:r>
      <w:r w:rsidRPr="005218B9">
        <w:rPr>
          <w:rFonts w:ascii="Times New Roman" w:hAnsi="Times New Roman"/>
          <w:color w:val="000000"/>
          <w:sz w:val="28"/>
          <w:szCs w:val="28"/>
          <w:lang w:val="en-US" w:eastAsia="ru-RU"/>
        </w:rPr>
        <w:t>) and oxidized low-density lipoprotein receptor-1 (</w:t>
      </w:r>
      <w:r w:rsidRPr="007C6558">
        <w:rPr>
          <w:rFonts w:ascii="Times New Roman" w:hAnsi="Times New Roman"/>
          <w:i/>
          <w:color w:val="000000"/>
          <w:sz w:val="28"/>
          <w:szCs w:val="28"/>
          <w:lang w:val="uk-UA" w:eastAsia="ru-RU"/>
        </w:rPr>
        <w:t>OLR1</w:t>
      </w:r>
      <w:r w:rsidRPr="005218B9">
        <w:rPr>
          <w:rFonts w:ascii="Times New Roman" w:hAnsi="Times New Roman"/>
          <w:color w:val="000000"/>
          <w:sz w:val="28"/>
          <w:szCs w:val="28"/>
          <w:lang w:val="uk-UA" w:eastAsia="ru-RU"/>
        </w:rPr>
        <w:t>) (</w:t>
      </w:r>
      <w:r>
        <w:rPr>
          <w:rFonts w:ascii="Times New Roman" w:hAnsi="Times New Roman"/>
          <w:color w:val="000000"/>
          <w:sz w:val="28"/>
          <w:szCs w:val="28"/>
          <w:lang w:val="uk-UA" w:eastAsia="ru-RU"/>
        </w:rPr>
        <w:t>А/С</w:t>
      </w:r>
      <w:r w:rsidRPr="005218B9">
        <w:rPr>
          <w:rFonts w:ascii="Times New Roman" w:hAnsi="Times New Roman"/>
          <w:color w:val="000000"/>
          <w:sz w:val="28"/>
          <w:szCs w:val="28"/>
          <w:lang w:val="uk-UA" w:eastAsia="ru-RU"/>
        </w:rPr>
        <w:t>)</w:t>
      </w:r>
      <w:r w:rsidRPr="005218B9">
        <w:rPr>
          <w:rFonts w:ascii="Times New Roman" w:hAnsi="Times New Roman"/>
          <w:sz w:val="28"/>
          <w:szCs w:val="28"/>
          <w:lang w:val="uk-UA"/>
        </w:rPr>
        <w:t>)</w:t>
      </w:r>
      <w:r w:rsidRPr="005218B9">
        <w:rPr>
          <w:rFonts w:ascii="Times New Roman" w:hAnsi="Times New Roman"/>
          <w:sz w:val="28"/>
          <w:szCs w:val="28"/>
          <w:lang w:val="en-US"/>
        </w:rPr>
        <w:t xml:space="preserve"> examination with subsequent statistical data processing.</w:t>
      </w:r>
    </w:p>
    <w:p w:rsidR="00EF297B" w:rsidRPr="005218B9" w:rsidRDefault="00EF297B" w:rsidP="005218B9">
      <w:pPr>
        <w:widowControl w:val="0"/>
        <w:spacing w:before="2" w:after="0" w:line="360" w:lineRule="auto"/>
        <w:ind w:left="112" w:right="105" w:firstLine="708"/>
        <w:jc w:val="both"/>
        <w:rPr>
          <w:rFonts w:ascii="Times New Roman" w:hAnsi="Times New Roman"/>
          <w:sz w:val="28"/>
          <w:szCs w:val="28"/>
          <w:lang w:val="en-US" w:eastAsia="ru-RU"/>
        </w:rPr>
      </w:pPr>
      <w:r w:rsidRPr="005218B9">
        <w:rPr>
          <w:rFonts w:ascii="Times New Roman" w:hAnsi="Times New Roman"/>
          <w:sz w:val="28"/>
          <w:szCs w:val="28"/>
          <w:lang w:val="en-US" w:eastAsia="ru-RU"/>
        </w:rPr>
        <w:t>The scientific novelty lies in concept development for optimization of diagnostics, course predication and customization of the therapeutic tactics in patients with CAD-associated CHF and obesity as studied by genetic determinants of comorbid pathology development; and extent of their effect on variation in anthropometric, hemodynamic, echocardiographic and metabolic signs was evaluated.</w:t>
      </w:r>
    </w:p>
    <w:p w:rsidR="00EF297B" w:rsidRPr="005218B9" w:rsidRDefault="00EF297B" w:rsidP="005218B9">
      <w:pPr>
        <w:widowControl w:val="0"/>
        <w:spacing w:before="2" w:after="0" w:line="360" w:lineRule="auto"/>
        <w:ind w:left="112" w:right="105" w:firstLine="708"/>
        <w:jc w:val="both"/>
        <w:rPr>
          <w:rFonts w:ascii="Times New Roman" w:hAnsi="Times New Roman"/>
          <w:sz w:val="28"/>
          <w:szCs w:val="28"/>
          <w:lang w:val="en-US"/>
        </w:rPr>
      </w:pPr>
      <w:r w:rsidRPr="005218B9">
        <w:rPr>
          <w:rFonts w:ascii="Times New Roman" w:hAnsi="Times New Roman"/>
          <w:sz w:val="28"/>
          <w:szCs w:val="28"/>
          <w:lang w:val="en-US"/>
        </w:rPr>
        <w:t xml:space="preserve">Based on the comprehensive evaluation of molecular and genetic mechanisms of heart failure development, genetic variants of polymorphic loci of </w:t>
      </w:r>
      <w:r w:rsidRPr="007C6558">
        <w:rPr>
          <w:rFonts w:ascii="Times New Roman" w:hAnsi="Times New Roman"/>
          <w:i/>
          <w:sz w:val="28"/>
          <w:szCs w:val="28"/>
          <w:lang w:val="en-US"/>
        </w:rPr>
        <w:t>ATG</w:t>
      </w:r>
      <w:r w:rsidRPr="005218B9">
        <w:rPr>
          <w:rFonts w:ascii="Times New Roman" w:hAnsi="Times New Roman"/>
          <w:sz w:val="28"/>
          <w:szCs w:val="28"/>
          <w:lang w:val="en-US"/>
        </w:rPr>
        <w:t xml:space="preserve"> (</w:t>
      </w:r>
      <w:r w:rsidRPr="005218B9">
        <w:rPr>
          <w:rFonts w:ascii="Times New Roman" w:hAnsi="Times New Roman"/>
          <w:color w:val="000000"/>
          <w:sz w:val="28"/>
          <w:szCs w:val="28"/>
          <w:lang w:val="en-US" w:eastAsia="ru-RU"/>
        </w:rPr>
        <w:t>Met</w:t>
      </w:r>
      <w:r w:rsidRPr="005218B9">
        <w:rPr>
          <w:rFonts w:ascii="Times New Roman" w:hAnsi="Times New Roman"/>
          <w:color w:val="000000"/>
          <w:sz w:val="28"/>
          <w:szCs w:val="28"/>
          <w:lang w:val="uk-UA" w:eastAsia="ru-RU"/>
        </w:rPr>
        <w:t>235</w:t>
      </w:r>
      <w:r w:rsidRPr="005218B9">
        <w:rPr>
          <w:rFonts w:ascii="Times New Roman" w:hAnsi="Times New Roman"/>
          <w:color w:val="000000"/>
          <w:sz w:val="28"/>
          <w:szCs w:val="28"/>
          <w:lang w:val="en-US" w:eastAsia="ru-RU"/>
        </w:rPr>
        <w:t>Thr</w:t>
      </w:r>
      <w:r w:rsidRPr="005218B9">
        <w:rPr>
          <w:rFonts w:ascii="Times New Roman" w:hAnsi="Times New Roman"/>
          <w:color w:val="000000"/>
          <w:sz w:val="28"/>
          <w:szCs w:val="28"/>
          <w:lang w:val="uk-UA" w:eastAsia="ru-RU"/>
        </w:rPr>
        <w:t xml:space="preserve">), </w:t>
      </w:r>
      <w:r w:rsidRPr="007C6558">
        <w:rPr>
          <w:rFonts w:ascii="Times New Roman" w:hAnsi="Times New Roman"/>
          <w:i/>
          <w:color w:val="000000"/>
          <w:sz w:val="28"/>
          <w:szCs w:val="28"/>
          <w:lang w:val="en-US" w:eastAsia="ru-RU"/>
        </w:rPr>
        <w:t>ADRB</w:t>
      </w:r>
      <w:r w:rsidRPr="007C6558">
        <w:rPr>
          <w:rFonts w:ascii="Times New Roman" w:hAnsi="Times New Roman"/>
          <w:i/>
          <w:color w:val="000000"/>
          <w:sz w:val="28"/>
          <w:szCs w:val="28"/>
          <w:lang w:val="uk-UA" w:eastAsia="ru-RU"/>
        </w:rPr>
        <w:t>2</w:t>
      </w:r>
      <w:r w:rsidRPr="005218B9">
        <w:rPr>
          <w:rFonts w:ascii="Times New Roman" w:hAnsi="Times New Roman"/>
          <w:color w:val="000000"/>
          <w:sz w:val="28"/>
          <w:szCs w:val="28"/>
          <w:lang w:val="uk-UA" w:eastAsia="ru-RU"/>
        </w:rPr>
        <w:t xml:space="preserve"> (</w:t>
      </w:r>
      <w:r w:rsidRPr="005218B9">
        <w:rPr>
          <w:rFonts w:ascii="Times New Roman" w:hAnsi="Times New Roman"/>
          <w:color w:val="000000"/>
          <w:sz w:val="28"/>
          <w:szCs w:val="28"/>
          <w:lang w:val="en-US" w:eastAsia="ru-RU"/>
        </w:rPr>
        <w:t>Gln</w:t>
      </w:r>
      <w:r w:rsidRPr="005218B9">
        <w:rPr>
          <w:rFonts w:ascii="Times New Roman" w:hAnsi="Times New Roman"/>
          <w:color w:val="000000"/>
          <w:sz w:val="28"/>
          <w:szCs w:val="28"/>
          <w:lang w:val="uk-UA" w:eastAsia="ru-RU"/>
        </w:rPr>
        <w:t>27</w:t>
      </w:r>
      <w:r w:rsidRPr="005218B9">
        <w:rPr>
          <w:rFonts w:ascii="Times New Roman" w:hAnsi="Times New Roman"/>
          <w:color w:val="000000"/>
          <w:sz w:val="28"/>
          <w:szCs w:val="28"/>
          <w:lang w:val="en-US" w:eastAsia="ru-RU"/>
        </w:rPr>
        <w:t>Glu</w:t>
      </w:r>
      <w:r w:rsidRPr="005218B9">
        <w:rPr>
          <w:rFonts w:ascii="Times New Roman" w:hAnsi="Times New Roman"/>
          <w:color w:val="000000"/>
          <w:sz w:val="28"/>
          <w:szCs w:val="28"/>
          <w:lang w:val="uk-UA" w:eastAsia="ru-RU"/>
        </w:rPr>
        <w:t xml:space="preserve">), </w:t>
      </w:r>
      <w:r w:rsidRPr="007C6558">
        <w:rPr>
          <w:rFonts w:ascii="Times New Roman" w:hAnsi="Times New Roman"/>
          <w:i/>
          <w:color w:val="000000"/>
          <w:sz w:val="28"/>
          <w:szCs w:val="28"/>
          <w:lang w:val="en-US" w:eastAsia="ru-RU"/>
        </w:rPr>
        <w:t>TNF</w:t>
      </w:r>
      <w:r w:rsidRPr="007C6558">
        <w:rPr>
          <w:rFonts w:ascii="Times New Roman" w:hAnsi="Times New Roman"/>
          <w:i/>
          <w:sz w:val="28"/>
          <w:szCs w:val="28"/>
          <w:lang w:val="en-US"/>
        </w:rPr>
        <w:t>–</w:t>
      </w:r>
      <w:r w:rsidRPr="007C6558">
        <w:rPr>
          <w:rFonts w:ascii="Times New Roman" w:hAnsi="Times New Roman"/>
          <w:i/>
          <w:color w:val="000000"/>
          <w:sz w:val="28"/>
          <w:szCs w:val="28"/>
          <w:lang w:val="uk-UA" w:eastAsia="ru-RU"/>
        </w:rPr>
        <w:t>α</w:t>
      </w:r>
      <w:r w:rsidRPr="005218B9">
        <w:rPr>
          <w:rFonts w:ascii="Times New Roman" w:hAnsi="Times New Roman"/>
          <w:color w:val="000000"/>
          <w:sz w:val="28"/>
          <w:szCs w:val="28"/>
          <w:lang w:val="uk-UA" w:eastAsia="ru-RU"/>
        </w:rPr>
        <w:t xml:space="preserve"> (G-308A), </w:t>
      </w:r>
      <w:r w:rsidRPr="007C6558">
        <w:rPr>
          <w:rFonts w:ascii="Times New Roman" w:hAnsi="Times New Roman"/>
          <w:i/>
          <w:color w:val="000000"/>
          <w:sz w:val="28"/>
          <w:szCs w:val="28"/>
          <w:lang w:val="en-US" w:eastAsia="ru-RU"/>
        </w:rPr>
        <w:t>IL</w:t>
      </w:r>
      <w:r w:rsidRPr="007C6558">
        <w:rPr>
          <w:rFonts w:ascii="Times New Roman" w:hAnsi="Times New Roman"/>
          <w:i/>
          <w:color w:val="000000"/>
          <w:sz w:val="28"/>
          <w:szCs w:val="28"/>
          <w:lang w:val="uk-UA" w:eastAsia="ru-RU"/>
        </w:rPr>
        <w:t>-6</w:t>
      </w:r>
      <w:r w:rsidRPr="005218B9">
        <w:rPr>
          <w:rFonts w:ascii="Times New Roman" w:hAnsi="Times New Roman"/>
          <w:color w:val="000000"/>
          <w:sz w:val="28"/>
          <w:szCs w:val="28"/>
          <w:lang w:val="uk-UA" w:eastAsia="ru-RU"/>
        </w:rPr>
        <w:t xml:space="preserve"> (С174G), </w:t>
      </w:r>
      <w:r w:rsidRPr="007C6558">
        <w:rPr>
          <w:rFonts w:ascii="Times New Roman" w:hAnsi="Times New Roman"/>
          <w:i/>
          <w:color w:val="000000"/>
          <w:sz w:val="28"/>
          <w:szCs w:val="28"/>
          <w:lang w:val="en-US" w:eastAsia="ru-RU"/>
        </w:rPr>
        <w:t>eNOS</w:t>
      </w:r>
      <w:r w:rsidRPr="005218B9">
        <w:rPr>
          <w:rFonts w:ascii="Times New Roman" w:hAnsi="Times New Roman"/>
          <w:color w:val="000000"/>
          <w:sz w:val="28"/>
          <w:szCs w:val="28"/>
          <w:lang w:val="uk-UA" w:eastAsia="ru-RU"/>
        </w:rPr>
        <w:t xml:space="preserve"> (</w:t>
      </w:r>
      <w:r w:rsidRPr="005218B9">
        <w:rPr>
          <w:rFonts w:ascii="Times New Roman" w:hAnsi="Times New Roman"/>
          <w:color w:val="000000"/>
          <w:sz w:val="28"/>
          <w:szCs w:val="28"/>
          <w:lang w:val="en-US" w:eastAsia="ru-RU"/>
        </w:rPr>
        <w:t>Glu</w:t>
      </w:r>
      <w:r w:rsidRPr="005218B9">
        <w:rPr>
          <w:rFonts w:ascii="Times New Roman" w:hAnsi="Times New Roman"/>
          <w:color w:val="000000"/>
          <w:sz w:val="28"/>
          <w:szCs w:val="28"/>
          <w:lang w:val="uk-UA" w:eastAsia="ru-RU"/>
        </w:rPr>
        <w:t xml:space="preserve">298Asp), </w:t>
      </w:r>
      <w:r w:rsidRPr="005218B9">
        <w:rPr>
          <w:rFonts w:ascii="Times New Roman" w:hAnsi="Times New Roman"/>
          <w:color w:val="000000"/>
          <w:sz w:val="28"/>
          <w:szCs w:val="28"/>
          <w:lang w:val="en-US" w:eastAsia="ru-RU"/>
        </w:rPr>
        <w:t>leptin</w:t>
      </w:r>
      <w:r w:rsidRPr="005218B9">
        <w:rPr>
          <w:rFonts w:ascii="Times New Roman" w:hAnsi="Times New Roman"/>
          <w:color w:val="000000"/>
          <w:sz w:val="28"/>
          <w:szCs w:val="28"/>
          <w:lang w:val="uk-UA" w:eastAsia="ru-RU"/>
        </w:rPr>
        <w:t xml:space="preserve"> (Arg223Gln)</w:t>
      </w:r>
      <w:r w:rsidRPr="005218B9">
        <w:rPr>
          <w:rFonts w:ascii="Times New Roman" w:hAnsi="Times New Roman"/>
          <w:color w:val="000000"/>
          <w:sz w:val="28"/>
          <w:szCs w:val="28"/>
          <w:lang w:val="en-US" w:eastAsia="ru-RU"/>
        </w:rPr>
        <w:t>, and</w:t>
      </w:r>
      <w:r w:rsidRPr="005218B9">
        <w:rPr>
          <w:rFonts w:ascii="Times New Roman" w:hAnsi="Times New Roman"/>
          <w:color w:val="000000"/>
          <w:sz w:val="28"/>
          <w:szCs w:val="28"/>
          <w:lang w:val="uk-UA" w:eastAsia="ru-RU"/>
        </w:rPr>
        <w:t xml:space="preserve"> </w:t>
      </w:r>
      <w:r w:rsidRPr="007C6558">
        <w:rPr>
          <w:rFonts w:ascii="Times New Roman" w:hAnsi="Times New Roman"/>
          <w:i/>
          <w:color w:val="000000"/>
          <w:sz w:val="28"/>
          <w:szCs w:val="28"/>
          <w:lang w:val="uk-UA" w:eastAsia="ru-RU"/>
        </w:rPr>
        <w:t>OLR1</w:t>
      </w:r>
      <w:r w:rsidRPr="005218B9">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А/С</w:t>
      </w:r>
      <w:r w:rsidRPr="005218B9">
        <w:rPr>
          <w:rFonts w:ascii="Times New Roman" w:hAnsi="Times New Roman"/>
          <w:color w:val="000000"/>
          <w:sz w:val="28"/>
          <w:szCs w:val="28"/>
          <w:lang w:val="uk-UA" w:eastAsia="ru-RU"/>
        </w:rPr>
        <w:t>)</w:t>
      </w:r>
      <w:r w:rsidRPr="005218B9">
        <w:rPr>
          <w:rFonts w:ascii="Times New Roman" w:hAnsi="Times New Roman"/>
          <w:color w:val="000000"/>
          <w:sz w:val="28"/>
          <w:szCs w:val="28"/>
          <w:lang w:val="en-US" w:eastAsia="ru-RU"/>
        </w:rPr>
        <w:t xml:space="preserve"> genes associated with CHF development risk, severity and course in CAD and obesity patients were identified for the first time, and their contribution to various pathogenic links of the above comorbidity.</w:t>
      </w:r>
    </w:p>
    <w:p w:rsidR="00EF297B" w:rsidRPr="005218B9" w:rsidRDefault="00EF297B" w:rsidP="005218B9">
      <w:pPr>
        <w:widowControl w:val="0"/>
        <w:spacing w:before="2" w:after="0" w:line="360" w:lineRule="auto"/>
        <w:ind w:left="112" w:right="105" w:firstLine="708"/>
        <w:jc w:val="both"/>
        <w:rPr>
          <w:rFonts w:ascii="Times New Roman" w:hAnsi="Times New Roman"/>
          <w:sz w:val="28"/>
          <w:szCs w:val="28"/>
          <w:lang w:val="en-US"/>
        </w:rPr>
      </w:pPr>
      <w:r w:rsidRPr="005218B9">
        <w:rPr>
          <w:rFonts w:ascii="Times New Roman" w:hAnsi="Times New Roman"/>
          <w:sz w:val="28"/>
          <w:szCs w:val="28"/>
          <w:lang w:val="en-US"/>
        </w:rPr>
        <w:t xml:space="preserve">Candidate allelic variants of both CHF development (T allele and TT genotype of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polymorphism in </w:t>
      </w:r>
      <w:r w:rsidRPr="007C6558">
        <w:rPr>
          <w:rFonts w:ascii="Times New Roman" w:hAnsi="Times New Roman"/>
          <w:i/>
          <w:sz w:val="28"/>
          <w:szCs w:val="28"/>
          <w:lang w:val="en-US"/>
        </w:rPr>
        <w:t>ATG</w:t>
      </w:r>
      <w:r w:rsidRPr="005218B9">
        <w:rPr>
          <w:rFonts w:ascii="Times New Roman" w:hAnsi="Times New Roman"/>
          <w:sz w:val="28"/>
          <w:szCs w:val="28"/>
          <w:lang w:val="en-US"/>
        </w:rPr>
        <w:t xml:space="preserve"> gene, A allele and AA genotype of G</w:t>
      </w:r>
      <w:r w:rsidRPr="005218B9">
        <w:rPr>
          <w:rFonts w:ascii="Times New Roman" w:hAnsi="Times New Roman"/>
          <w:sz w:val="28"/>
          <w:szCs w:val="28"/>
          <w:lang w:val="uk-UA"/>
        </w:rPr>
        <w:t>-308</w:t>
      </w:r>
      <w:r w:rsidRPr="005218B9">
        <w:rPr>
          <w:rFonts w:ascii="Times New Roman" w:hAnsi="Times New Roman"/>
          <w:sz w:val="28"/>
          <w:szCs w:val="28"/>
          <w:lang w:val="en-US"/>
        </w:rPr>
        <w:t xml:space="preserve">A polymorphic locus in </w:t>
      </w:r>
      <w:r w:rsidRPr="007C6558">
        <w:rPr>
          <w:rFonts w:ascii="Times New Roman" w:hAnsi="Times New Roman"/>
          <w:i/>
          <w:sz w:val="28"/>
          <w:szCs w:val="28"/>
          <w:lang w:val="en-US"/>
        </w:rPr>
        <w:t>TNF–</w:t>
      </w:r>
      <w:r w:rsidRPr="007C6558">
        <w:rPr>
          <w:rFonts w:ascii="Times New Roman" w:hAnsi="Times New Roman"/>
          <w:i/>
          <w:color w:val="000000"/>
          <w:sz w:val="28"/>
          <w:szCs w:val="28"/>
          <w:lang w:val="uk-UA" w:eastAsia="ru-RU"/>
        </w:rPr>
        <w:t>α</w:t>
      </w:r>
      <w:r w:rsidRPr="005218B9">
        <w:rPr>
          <w:rFonts w:ascii="Times New Roman" w:hAnsi="Times New Roman"/>
          <w:color w:val="000000"/>
          <w:sz w:val="28"/>
          <w:szCs w:val="28"/>
          <w:lang w:val="en-US" w:eastAsia="ru-RU"/>
        </w:rPr>
        <w:t xml:space="preserve"> gene, G allele and </w:t>
      </w:r>
      <w:r>
        <w:rPr>
          <w:rFonts w:ascii="Times New Roman" w:hAnsi="Times New Roman"/>
          <w:color w:val="000000"/>
          <w:sz w:val="28"/>
          <w:szCs w:val="28"/>
          <w:lang w:val="en-US" w:eastAsia="ru-RU"/>
        </w:rPr>
        <w:t xml:space="preserve">GG </w:t>
      </w:r>
      <w:r w:rsidRPr="005218B9">
        <w:rPr>
          <w:rFonts w:ascii="Times New Roman" w:hAnsi="Times New Roman"/>
          <w:color w:val="000000"/>
          <w:sz w:val="28"/>
          <w:szCs w:val="28"/>
          <w:lang w:val="en-US" w:eastAsia="ru-RU"/>
        </w:rPr>
        <w:t xml:space="preserve">genotype of </w:t>
      </w:r>
      <w:r w:rsidRPr="005218B9">
        <w:rPr>
          <w:rFonts w:ascii="Times New Roman" w:hAnsi="Times New Roman"/>
          <w:sz w:val="28"/>
          <w:szCs w:val="28"/>
          <w:lang w:val="en-US"/>
        </w:rPr>
        <w:t>C</w:t>
      </w:r>
      <w:r w:rsidRPr="005218B9">
        <w:rPr>
          <w:rFonts w:ascii="Times New Roman" w:hAnsi="Times New Roman"/>
          <w:sz w:val="28"/>
          <w:szCs w:val="28"/>
          <w:lang w:val="uk-UA"/>
        </w:rPr>
        <w:t>-174</w:t>
      </w:r>
      <w:r w:rsidRPr="005218B9">
        <w:rPr>
          <w:rFonts w:ascii="Times New Roman" w:hAnsi="Times New Roman"/>
          <w:sz w:val="28"/>
          <w:szCs w:val="28"/>
          <w:lang w:val="en-US"/>
        </w:rPr>
        <w:t xml:space="preserve">G polymorphic locus in </w:t>
      </w:r>
      <w:r w:rsidRPr="007C6558">
        <w:rPr>
          <w:rFonts w:ascii="Times New Roman" w:hAnsi="Times New Roman"/>
          <w:i/>
          <w:sz w:val="28"/>
          <w:szCs w:val="28"/>
          <w:lang w:val="en-US"/>
        </w:rPr>
        <w:t>IL-6</w:t>
      </w:r>
      <w:r w:rsidRPr="005218B9">
        <w:rPr>
          <w:rFonts w:ascii="Times New Roman" w:hAnsi="Times New Roman"/>
          <w:sz w:val="28"/>
          <w:szCs w:val="28"/>
          <w:lang w:val="en-US"/>
        </w:rPr>
        <w:t xml:space="preserve"> gene, G allele and </w:t>
      </w:r>
      <w:r>
        <w:rPr>
          <w:rFonts w:ascii="Times New Roman" w:hAnsi="Times New Roman"/>
          <w:sz w:val="28"/>
          <w:szCs w:val="28"/>
          <w:lang w:val="en-US"/>
        </w:rPr>
        <w:t xml:space="preserve">GG </w:t>
      </w:r>
      <w:r w:rsidRPr="005218B9">
        <w:rPr>
          <w:rFonts w:ascii="Times New Roman" w:hAnsi="Times New Roman"/>
          <w:sz w:val="28"/>
          <w:szCs w:val="28"/>
          <w:lang w:val="en-US"/>
        </w:rPr>
        <w:t>genotype of Glu</w:t>
      </w:r>
      <w:r w:rsidRPr="005218B9">
        <w:rPr>
          <w:rFonts w:ascii="Times New Roman" w:hAnsi="Times New Roman"/>
          <w:sz w:val="28"/>
          <w:szCs w:val="28"/>
          <w:lang w:val="uk-UA"/>
        </w:rPr>
        <w:t>298</w:t>
      </w:r>
      <w:r w:rsidRPr="005218B9">
        <w:rPr>
          <w:rFonts w:ascii="Times New Roman" w:hAnsi="Times New Roman"/>
          <w:sz w:val="28"/>
          <w:szCs w:val="28"/>
          <w:lang w:val="en-US"/>
        </w:rPr>
        <w:t xml:space="preserve">Asp polymorphic locus in </w:t>
      </w:r>
      <w:r w:rsidRPr="007C6558">
        <w:rPr>
          <w:rFonts w:ascii="Times New Roman" w:hAnsi="Times New Roman"/>
          <w:i/>
          <w:color w:val="000000"/>
          <w:sz w:val="28"/>
          <w:szCs w:val="28"/>
          <w:lang w:val="en-US" w:eastAsia="ru-RU"/>
        </w:rPr>
        <w:t>eNOS</w:t>
      </w:r>
      <w:r>
        <w:rPr>
          <w:rFonts w:ascii="Times New Roman" w:hAnsi="Times New Roman"/>
          <w:color w:val="000000"/>
          <w:sz w:val="28"/>
          <w:szCs w:val="28"/>
          <w:lang w:val="en-US" w:eastAsia="ru-RU"/>
        </w:rPr>
        <w:t xml:space="preserve"> gene, C allele and C</w:t>
      </w:r>
      <w:r w:rsidRPr="005218B9">
        <w:rPr>
          <w:rFonts w:ascii="Times New Roman" w:hAnsi="Times New Roman"/>
          <w:color w:val="000000"/>
          <w:sz w:val="28"/>
          <w:szCs w:val="28"/>
          <w:lang w:val="en-US" w:eastAsia="ru-RU"/>
        </w:rPr>
        <w:t xml:space="preserve">C genotype polymorphism in </w:t>
      </w:r>
      <w:r w:rsidRPr="007C6558">
        <w:rPr>
          <w:rFonts w:ascii="Times New Roman" w:hAnsi="Times New Roman"/>
          <w:i/>
          <w:color w:val="000000"/>
          <w:sz w:val="28"/>
          <w:szCs w:val="28"/>
          <w:lang w:val="uk-UA" w:eastAsia="ru-RU"/>
        </w:rPr>
        <w:t>OLR1</w:t>
      </w:r>
      <w:r w:rsidRPr="005218B9">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А/С</w:t>
      </w:r>
      <w:r w:rsidRPr="005218B9">
        <w:rPr>
          <w:rFonts w:ascii="Times New Roman" w:hAnsi="Times New Roman"/>
          <w:color w:val="000000"/>
          <w:sz w:val="28"/>
          <w:szCs w:val="28"/>
          <w:lang w:val="uk-UA" w:eastAsia="ru-RU"/>
        </w:rPr>
        <w:t>)</w:t>
      </w:r>
      <w:r w:rsidRPr="005218B9">
        <w:rPr>
          <w:rFonts w:ascii="Times New Roman" w:hAnsi="Times New Roman"/>
          <w:color w:val="000000"/>
          <w:sz w:val="28"/>
          <w:szCs w:val="28"/>
          <w:lang w:val="en-US" w:eastAsia="ru-RU"/>
        </w:rPr>
        <w:t xml:space="preserve"> gene), and favorable course (presence of C allele of </w:t>
      </w:r>
      <w:r w:rsidRPr="005218B9">
        <w:rPr>
          <w:rFonts w:ascii="Times New Roman" w:hAnsi="Times New Roman"/>
          <w:sz w:val="28"/>
          <w:szCs w:val="28"/>
          <w:lang w:val="en-US"/>
        </w:rPr>
        <w:t>Gln</w:t>
      </w:r>
      <w:r w:rsidRPr="005218B9">
        <w:rPr>
          <w:rFonts w:ascii="Times New Roman" w:hAnsi="Times New Roman"/>
          <w:sz w:val="28"/>
          <w:szCs w:val="28"/>
          <w:lang w:val="uk-UA"/>
        </w:rPr>
        <w:t>27</w:t>
      </w:r>
      <w:r w:rsidRPr="005218B9">
        <w:rPr>
          <w:rFonts w:ascii="Times New Roman" w:hAnsi="Times New Roman"/>
          <w:sz w:val="28"/>
          <w:szCs w:val="28"/>
          <w:lang w:val="en-US"/>
        </w:rPr>
        <w:t xml:space="preserve">Glu polymorphic locus in </w:t>
      </w:r>
      <w:r w:rsidRPr="007C6558">
        <w:rPr>
          <w:rFonts w:ascii="Times New Roman" w:hAnsi="Times New Roman"/>
          <w:i/>
          <w:color w:val="000000"/>
          <w:sz w:val="28"/>
          <w:szCs w:val="28"/>
          <w:lang w:val="en-US" w:eastAsia="ru-RU"/>
        </w:rPr>
        <w:t>ADRB</w:t>
      </w:r>
      <w:r w:rsidRPr="007C6558">
        <w:rPr>
          <w:rFonts w:ascii="Times New Roman" w:hAnsi="Times New Roman"/>
          <w:i/>
          <w:color w:val="000000"/>
          <w:sz w:val="28"/>
          <w:szCs w:val="28"/>
          <w:lang w:val="uk-UA" w:eastAsia="ru-RU"/>
        </w:rPr>
        <w:t>2</w:t>
      </w:r>
      <w:r w:rsidRPr="005218B9">
        <w:rPr>
          <w:rFonts w:ascii="Times New Roman" w:hAnsi="Times New Roman"/>
          <w:color w:val="000000"/>
          <w:sz w:val="28"/>
          <w:szCs w:val="28"/>
          <w:lang w:val="en-US" w:eastAsia="ru-RU"/>
        </w:rPr>
        <w:t xml:space="preserve"> gene, G allele of </w:t>
      </w:r>
      <w:r w:rsidRPr="007C6558">
        <w:rPr>
          <w:rFonts w:ascii="Times New Roman" w:hAnsi="Times New Roman"/>
          <w:i/>
          <w:sz w:val="28"/>
          <w:szCs w:val="28"/>
          <w:lang w:val="en-US"/>
        </w:rPr>
        <w:t>TNF–</w:t>
      </w:r>
      <w:r w:rsidRPr="007C6558">
        <w:rPr>
          <w:rFonts w:ascii="Times New Roman" w:hAnsi="Times New Roman"/>
          <w:i/>
          <w:color w:val="000000"/>
          <w:sz w:val="28"/>
          <w:szCs w:val="28"/>
          <w:lang w:val="uk-UA" w:eastAsia="ru-RU"/>
        </w:rPr>
        <w:t>α</w:t>
      </w:r>
      <w:r w:rsidRPr="005218B9">
        <w:rPr>
          <w:rFonts w:ascii="Times New Roman" w:hAnsi="Times New Roman"/>
          <w:color w:val="000000"/>
          <w:sz w:val="28"/>
          <w:szCs w:val="28"/>
          <w:lang w:val="en-US" w:eastAsia="ru-RU"/>
        </w:rPr>
        <w:t xml:space="preserve"> gene, C allele of </w:t>
      </w:r>
      <w:r w:rsidRPr="007C6558">
        <w:rPr>
          <w:rFonts w:ascii="Times New Roman" w:hAnsi="Times New Roman"/>
          <w:i/>
          <w:color w:val="000000"/>
          <w:sz w:val="28"/>
          <w:szCs w:val="28"/>
          <w:lang w:val="en-US" w:eastAsia="ru-RU"/>
        </w:rPr>
        <w:t>IL-6</w:t>
      </w:r>
      <w:r w:rsidRPr="005218B9">
        <w:rPr>
          <w:rFonts w:ascii="Times New Roman" w:hAnsi="Times New Roman"/>
          <w:color w:val="000000"/>
          <w:sz w:val="28"/>
          <w:szCs w:val="28"/>
          <w:lang w:val="en-US" w:eastAsia="ru-RU"/>
        </w:rPr>
        <w:t xml:space="preserve"> gene, A allele of </w:t>
      </w:r>
      <w:r w:rsidRPr="007C6558">
        <w:rPr>
          <w:rFonts w:ascii="Times New Roman" w:hAnsi="Times New Roman"/>
          <w:i/>
          <w:color w:val="000000"/>
          <w:sz w:val="28"/>
          <w:szCs w:val="28"/>
          <w:lang w:val="en-US" w:eastAsia="ru-RU"/>
        </w:rPr>
        <w:t>eNOS</w:t>
      </w:r>
      <w:r w:rsidRPr="005218B9">
        <w:rPr>
          <w:rFonts w:ascii="Times New Roman" w:hAnsi="Times New Roman"/>
          <w:color w:val="000000"/>
          <w:sz w:val="28"/>
          <w:szCs w:val="28"/>
          <w:lang w:val="en-US" w:eastAsia="ru-RU"/>
        </w:rPr>
        <w:t xml:space="preserve"> gene, A allele of </w:t>
      </w:r>
      <w:r w:rsidRPr="007C6558">
        <w:rPr>
          <w:rFonts w:ascii="Times New Roman" w:hAnsi="Times New Roman"/>
          <w:i/>
          <w:color w:val="000000"/>
          <w:sz w:val="28"/>
          <w:szCs w:val="28"/>
          <w:lang w:val="en-US" w:eastAsia="ru-RU"/>
        </w:rPr>
        <w:t>OLR1</w:t>
      </w:r>
      <w:r w:rsidRPr="005218B9">
        <w:rPr>
          <w:rFonts w:ascii="Times New Roman" w:hAnsi="Times New Roman"/>
          <w:color w:val="000000"/>
          <w:sz w:val="28"/>
          <w:szCs w:val="28"/>
          <w:lang w:val="en-US" w:eastAsia="ru-RU"/>
        </w:rPr>
        <w:t xml:space="preserve"> gene) were identified.</w:t>
      </w:r>
    </w:p>
    <w:p w:rsidR="00EF297B" w:rsidRPr="005218B9" w:rsidRDefault="00EF297B" w:rsidP="005218B9">
      <w:pPr>
        <w:widowControl w:val="0"/>
        <w:spacing w:before="2" w:after="0" w:line="360" w:lineRule="auto"/>
        <w:ind w:left="112" w:right="105" w:firstLine="708"/>
        <w:jc w:val="both"/>
        <w:rPr>
          <w:rFonts w:ascii="Times New Roman" w:hAnsi="Times New Roman"/>
          <w:sz w:val="28"/>
          <w:szCs w:val="28"/>
          <w:lang w:val="en-US"/>
        </w:rPr>
      </w:pPr>
      <w:r w:rsidRPr="005218B9">
        <w:rPr>
          <w:rFonts w:ascii="Times New Roman" w:hAnsi="Times New Roman"/>
          <w:sz w:val="28"/>
          <w:szCs w:val="28"/>
          <w:lang w:val="en-US"/>
        </w:rPr>
        <w:t>Augmentation of CHF severity was established to be due to more frequent identification of pathologic alleles and genotypes of the studied genes in patients with comorbid course of CAD and obesity.</w:t>
      </w:r>
    </w:p>
    <w:p w:rsidR="00EF297B" w:rsidRPr="005218B9" w:rsidRDefault="00EF297B" w:rsidP="005218B9">
      <w:pPr>
        <w:widowControl w:val="0"/>
        <w:spacing w:before="2" w:after="0" w:line="360" w:lineRule="auto"/>
        <w:ind w:left="112" w:right="105" w:firstLine="708"/>
        <w:jc w:val="both"/>
        <w:rPr>
          <w:rFonts w:ascii="Times New Roman" w:hAnsi="Times New Roman"/>
          <w:sz w:val="28"/>
          <w:szCs w:val="28"/>
          <w:lang w:val="en-US"/>
        </w:rPr>
      </w:pPr>
      <w:r w:rsidRPr="005218B9">
        <w:rPr>
          <w:rFonts w:ascii="Times New Roman" w:hAnsi="Times New Roman"/>
          <w:sz w:val="28"/>
          <w:szCs w:val="28"/>
          <w:lang w:val="en-US"/>
        </w:rPr>
        <w:t xml:space="preserve">As reported by Cox proportional hazards regression model, the following genotypes were shown to be independent predictors of CHF patients’ survival: TT of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polymorphic locus in </w:t>
      </w:r>
      <w:r w:rsidRPr="007C6558">
        <w:rPr>
          <w:rFonts w:ascii="Times New Roman" w:hAnsi="Times New Roman"/>
          <w:i/>
          <w:sz w:val="28"/>
          <w:szCs w:val="28"/>
          <w:lang w:val="en-US"/>
        </w:rPr>
        <w:t>ATG</w:t>
      </w:r>
      <w:r w:rsidRPr="005218B9">
        <w:rPr>
          <w:rFonts w:ascii="Times New Roman" w:hAnsi="Times New Roman"/>
          <w:sz w:val="28"/>
          <w:szCs w:val="28"/>
          <w:lang w:val="en-US"/>
        </w:rPr>
        <w:t xml:space="preserve"> gene, AA of </w:t>
      </w:r>
      <w:r w:rsidRPr="005218B9">
        <w:rPr>
          <w:rFonts w:ascii="Times New Roman" w:hAnsi="Times New Roman"/>
          <w:sz w:val="28"/>
          <w:szCs w:val="28"/>
          <w:lang w:val="uk-UA"/>
        </w:rPr>
        <w:t>G-308A</w:t>
      </w:r>
      <w:r w:rsidRPr="005218B9">
        <w:rPr>
          <w:rFonts w:ascii="Times New Roman" w:hAnsi="Times New Roman"/>
          <w:sz w:val="28"/>
          <w:szCs w:val="28"/>
          <w:lang w:val="en-US"/>
        </w:rPr>
        <w:t xml:space="preserve"> polymorphic locus in </w:t>
      </w:r>
      <w:r w:rsidRPr="007C6558">
        <w:rPr>
          <w:rFonts w:ascii="Times New Roman" w:hAnsi="Times New Roman"/>
          <w:i/>
          <w:sz w:val="28"/>
          <w:szCs w:val="28"/>
          <w:lang w:val="en-US"/>
        </w:rPr>
        <w:t>TNF–</w:t>
      </w:r>
      <w:r w:rsidRPr="007C6558">
        <w:rPr>
          <w:rFonts w:ascii="Times New Roman" w:hAnsi="Times New Roman"/>
          <w:i/>
          <w:color w:val="000000"/>
          <w:sz w:val="28"/>
          <w:szCs w:val="28"/>
          <w:lang w:val="uk-UA" w:eastAsia="ru-RU"/>
        </w:rPr>
        <w:t>α</w:t>
      </w:r>
      <w:r w:rsidRPr="005218B9">
        <w:rPr>
          <w:rFonts w:ascii="Times New Roman" w:hAnsi="Times New Roman"/>
          <w:color w:val="000000"/>
          <w:sz w:val="28"/>
          <w:szCs w:val="28"/>
          <w:lang w:val="en-US" w:eastAsia="ru-RU"/>
        </w:rPr>
        <w:t xml:space="preserve"> gene, </w:t>
      </w:r>
      <w:r>
        <w:rPr>
          <w:rFonts w:ascii="Times New Roman" w:hAnsi="Times New Roman"/>
          <w:color w:val="000000"/>
          <w:sz w:val="28"/>
          <w:szCs w:val="28"/>
          <w:lang w:val="en-US" w:eastAsia="ru-RU"/>
        </w:rPr>
        <w:t xml:space="preserve">GG </w:t>
      </w:r>
      <w:r w:rsidRPr="005218B9">
        <w:rPr>
          <w:rFonts w:ascii="Times New Roman" w:hAnsi="Times New Roman"/>
          <w:color w:val="000000"/>
          <w:sz w:val="28"/>
          <w:szCs w:val="28"/>
          <w:lang w:val="en-US" w:eastAsia="ru-RU"/>
        </w:rPr>
        <w:t xml:space="preserve">of </w:t>
      </w:r>
      <w:r w:rsidRPr="005218B9">
        <w:rPr>
          <w:rFonts w:ascii="Times New Roman" w:hAnsi="Times New Roman"/>
          <w:sz w:val="28"/>
          <w:szCs w:val="28"/>
          <w:lang w:val="uk-UA"/>
        </w:rPr>
        <w:t>C-174G</w:t>
      </w:r>
      <w:r w:rsidRPr="005218B9">
        <w:rPr>
          <w:rFonts w:ascii="Times New Roman" w:hAnsi="Times New Roman"/>
          <w:sz w:val="28"/>
          <w:szCs w:val="28"/>
          <w:lang w:val="en-US"/>
        </w:rPr>
        <w:t xml:space="preserve"> polymorphic locus in </w:t>
      </w:r>
      <w:r w:rsidRPr="007C6558">
        <w:rPr>
          <w:rFonts w:ascii="Times New Roman" w:hAnsi="Times New Roman"/>
          <w:i/>
          <w:sz w:val="28"/>
          <w:szCs w:val="28"/>
          <w:lang w:val="en-US"/>
        </w:rPr>
        <w:t>IL-6</w:t>
      </w:r>
      <w:r w:rsidRPr="005218B9">
        <w:rPr>
          <w:rFonts w:ascii="Times New Roman" w:hAnsi="Times New Roman"/>
          <w:sz w:val="28"/>
          <w:szCs w:val="28"/>
          <w:lang w:val="en-US"/>
        </w:rPr>
        <w:t xml:space="preserve"> gene, </w:t>
      </w:r>
      <w:r>
        <w:rPr>
          <w:rFonts w:ascii="Times New Roman" w:hAnsi="Times New Roman"/>
          <w:sz w:val="28"/>
          <w:szCs w:val="28"/>
          <w:lang w:val="en-US"/>
        </w:rPr>
        <w:t xml:space="preserve">GG </w:t>
      </w:r>
      <w:r w:rsidRPr="005218B9">
        <w:rPr>
          <w:rFonts w:ascii="Times New Roman" w:hAnsi="Times New Roman"/>
          <w:sz w:val="28"/>
          <w:szCs w:val="28"/>
          <w:lang w:val="en-US"/>
        </w:rPr>
        <w:t xml:space="preserve">of </w:t>
      </w:r>
      <w:r w:rsidRPr="005218B9">
        <w:rPr>
          <w:rFonts w:ascii="Times New Roman" w:hAnsi="Times New Roman"/>
          <w:sz w:val="28"/>
          <w:szCs w:val="28"/>
          <w:lang w:val="uk-UA"/>
        </w:rPr>
        <w:t>Glu298Asp</w:t>
      </w:r>
      <w:r w:rsidRPr="005218B9">
        <w:rPr>
          <w:rFonts w:ascii="Times New Roman" w:hAnsi="Times New Roman"/>
          <w:sz w:val="28"/>
          <w:szCs w:val="28"/>
          <w:lang w:val="en-US"/>
        </w:rPr>
        <w:t xml:space="preserve"> po</w:t>
      </w:r>
      <w:r>
        <w:rPr>
          <w:rFonts w:ascii="Times New Roman" w:hAnsi="Times New Roman"/>
          <w:sz w:val="28"/>
          <w:szCs w:val="28"/>
          <w:lang w:val="en-US"/>
        </w:rPr>
        <w:t xml:space="preserve">lymorphic locus in </w:t>
      </w:r>
      <w:r w:rsidRPr="007C6558">
        <w:rPr>
          <w:rFonts w:ascii="Times New Roman" w:hAnsi="Times New Roman"/>
          <w:i/>
          <w:sz w:val="28"/>
          <w:szCs w:val="28"/>
          <w:lang w:val="en-US"/>
        </w:rPr>
        <w:t>eNOS</w:t>
      </w:r>
      <w:r>
        <w:rPr>
          <w:rFonts w:ascii="Times New Roman" w:hAnsi="Times New Roman"/>
          <w:sz w:val="28"/>
          <w:szCs w:val="28"/>
          <w:lang w:val="en-US"/>
        </w:rPr>
        <w:t xml:space="preserve"> gene, C</w:t>
      </w:r>
      <w:r w:rsidRPr="005218B9">
        <w:rPr>
          <w:rFonts w:ascii="Times New Roman" w:hAnsi="Times New Roman"/>
          <w:sz w:val="28"/>
          <w:szCs w:val="28"/>
          <w:lang w:val="en-US"/>
        </w:rPr>
        <w:t xml:space="preserve">C of </w:t>
      </w:r>
      <w:r>
        <w:rPr>
          <w:rFonts w:ascii="Times New Roman" w:hAnsi="Times New Roman"/>
          <w:sz w:val="28"/>
          <w:szCs w:val="28"/>
          <w:lang w:val="uk-UA"/>
        </w:rPr>
        <w:t>А/С</w:t>
      </w:r>
      <w:r w:rsidRPr="005218B9">
        <w:rPr>
          <w:rFonts w:ascii="Times New Roman" w:hAnsi="Times New Roman"/>
          <w:sz w:val="28"/>
          <w:szCs w:val="28"/>
          <w:lang w:val="en-US"/>
        </w:rPr>
        <w:t xml:space="preserve"> polymorphic locus in </w:t>
      </w:r>
      <w:r w:rsidRPr="007C6558">
        <w:rPr>
          <w:rFonts w:ascii="Times New Roman" w:hAnsi="Times New Roman"/>
          <w:i/>
          <w:sz w:val="28"/>
          <w:szCs w:val="28"/>
          <w:lang w:val="uk-UA"/>
        </w:rPr>
        <w:t>OLR1</w:t>
      </w:r>
      <w:r w:rsidRPr="005218B9">
        <w:rPr>
          <w:rFonts w:ascii="Times New Roman" w:hAnsi="Times New Roman"/>
          <w:sz w:val="28"/>
          <w:szCs w:val="28"/>
          <w:lang w:val="en-US"/>
        </w:rPr>
        <w:t xml:space="preserve"> gene, </w:t>
      </w:r>
      <w:r>
        <w:rPr>
          <w:rFonts w:ascii="Times New Roman" w:hAnsi="Times New Roman"/>
          <w:sz w:val="28"/>
          <w:szCs w:val="28"/>
          <w:lang w:val="en-US"/>
        </w:rPr>
        <w:t xml:space="preserve">GG </w:t>
      </w:r>
      <w:r w:rsidRPr="005218B9">
        <w:rPr>
          <w:rFonts w:ascii="Times New Roman" w:hAnsi="Times New Roman"/>
          <w:sz w:val="28"/>
          <w:szCs w:val="28"/>
          <w:lang w:val="en-US"/>
        </w:rPr>
        <w:t xml:space="preserve">of </w:t>
      </w:r>
      <w:r w:rsidRPr="005218B9">
        <w:rPr>
          <w:rFonts w:ascii="Times New Roman" w:hAnsi="Times New Roman"/>
          <w:sz w:val="28"/>
          <w:szCs w:val="28"/>
          <w:lang w:val="uk-UA"/>
        </w:rPr>
        <w:t>Gln27Glu</w:t>
      </w:r>
      <w:r w:rsidRPr="005218B9">
        <w:rPr>
          <w:rFonts w:ascii="Times New Roman" w:hAnsi="Times New Roman"/>
          <w:sz w:val="28"/>
          <w:szCs w:val="28"/>
          <w:lang w:val="en-US"/>
        </w:rPr>
        <w:t xml:space="preserve"> polymorphic locus in </w:t>
      </w:r>
      <w:r w:rsidRPr="007C6558">
        <w:rPr>
          <w:rFonts w:ascii="Times New Roman" w:hAnsi="Times New Roman"/>
          <w:i/>
          <w:color w:val="000000"/>
          <w:sz w:val="28"/>
          <w:szCs w:val="28"/>
          <w:lang w:val="en-US" w:eastAsia="ru-RU"/>
        </w:rPr>
        <w:t>ADRB</w:t>
      </w:r>
      <w:r w:rsidRPr="007C6558">
        <w:rPr>
          <w:rFonts w:ascii="Times New Roman" w:hAnsi="Times New Roman"/>
          <w:i/>
          <w:color w:val="000000"/>
          <w:sz w:val="28"/>
          <w:szCs w:val="28"/>
          <w:lang w:val="uk-UA" w:eastAsia="ru-RU"/>
        </w:rPr>
        <w:t>2</w:t>
      </w:r>
      <w:r w:rsidRPr="005218B9">
        <w:rPr>
          <w:rFonts w:ascii="Times New Roman" w:hAnsi="Times New Roman"/>
          <w:color w:val="000000"/>
          <w:sz w:val="28"/>
          <w:szCs w:val="28"/>
          <w:lang w:val="en-US" w:eastAsia="ru-RU"/>
        </w:rPr>
        <w:t xml:space="preserve"> gene, </w:t>
      </w:r>
      <w:r>
        <w:rPr>
          <w:rFonts w:ascii="Times New Roman" w:hAnsi="Times New Roman"/>
          <w:sz w:val="28"/>
          <w:szCs w:val="28"/>
          <w:lang w:val="uk-UA"/>
        </w:rPr>
        <w:t xml:space="preserve">GG </w:t>
      </w:r>
      <w:r w:rsidRPr="005218B9">
        <w:rPr>
          <w:rFonts w:ascii="Times New Roman" w:hAnsi="Times New Roman"/>
          <w:sz w:val="28"/>
          <w:szCs w:val="28"/>
          <w:lang w:val="en-US"/>
        </w:rPr>
        <w:t xml:space="preserve">of </w:t>
      </w:r>
      <w:r w:rsidRPr="005218B9">
        <w:rPr>
          <w:rFonts w:ascii="Times New Roman" w:hAnsi="Times New Roman"/>
          <w:sz w:val="28"/>
          <w:szCs w:val="28"/>
          <w:lang w:val="uk-UA"/>
        </w:rPr>
        <w:t>Arg223Gln</w:t>
      </w:r>
      <w:r w:rsidRPr="005218B9">
        <w:rPr>
          <w:rFonts w:ascii="Times New Roman" w:hAnsi="Times New Roman"/>
          <w:sz w:val="28"/>
          <w:szCs w:val="28"/>
          <w:lang w:val="en-US"/>
        </w:rPr>
        <w:t xml:space="preserve"> polymorphic locus in leptin gene.</w:t>
      </w:r>
    </w:p>
    <w:p w:rsidR="00EF297B" w:rsidRPr="005218B9" w:rsidRDefault="00EF297B" w:rsidP="005218B9">
      <w:pPr>
        <w:widowControl w:val="0"/>
        <w:spacing w:before="2" w:after="0" w:line="360" w:lineRule="auto"/>
        <w:ind w:left="112" w:right="105" w:firstLine="708"/>
        <w:jc w:val="both"/>
        <w:rPr>
          <w:rFonts w:ascii="Times New Roman" w:hAnsi="Times New Roman"/>
          <w:sz w:val="28"/>
          <w:szCs w:val="28"/>
          <w:lang w:val="en-US"/>
        </w:rPr>
      </w:pPr>
      <w:r w:rsidRPr="005218B9">
        <w:rPr>
          <w:rFonts w:ascii="Times New Roman" w:hAnsi="Times New Roman"/>
          <w:sz w:val="28"/>
          <w:szCs w:val="28"/>
          <w:lang w:val="en-US"/>
        </w:rPr>
        <w:t>Insulin level in excess of 19.76 µU/ml, BMI over 27.6 kg/sq. m., end-systolic volume over 186 ml, ejection fraction low</w:t>
      </w:r>
      <w:r>
        <w:rPr>
          <w:rFonts w:ascii="Times New Roman" w:hAnsi="Times New Roman"/>
          <w:sz w:val="28"/>
          <w:szCs w:val="28"/>
          <w:lang w:val="en-US"/>
        </w:rPr>
        <w:t>er than 33 %, and presence of T</w:t>
      </w:r>
      <w:r w:rsidRPr="005218B9">
        <w:rPr>
          <w:rFonts w:ascii="Times New Roman" w:hAnsi="Times New Roman"/>
          <w:sz w:val="28"/>
          <w:szCs w:val="28"/>
          <w:lang w:val="en-US"/>
        </w:rPr>
        <w:t xml:space="preserve">T genotype of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w:t>
      </w:r>
      <w:r>
        <w:rPr>
          <w:rFonts w:ascii="Times New Roman" w:hAnsi="Times New Roman"/>
          <w:sz w:val="28"/>
          <w:szCs w:val="28"/>
          <w:lang w:val="en-US"/>
        </w:rPr>
        <w:t xml:space="preserve">orphic locus in </w:t>
      </w:r>
      <w:r w:rsidRPr="006258C6">
        <w:rPr>
          <w:rFonts w:ascii="Times New Roman" w:hAnsi="Times New Roman"/>
          <w:i/>
          <w:sz w:val="28"/>
          <w:szCs w:val="28"/>
          <w:lang w:val="en-US"/>
        </w:rPr>
        <w:t>ATG</w:t>
      </w:r>
      <w:r>
        <w:rPr>
          <w:rFonts w:ascii="Times New Roman" w:hAnsi="Times New Roman"/>
          <w:sz w:val="28"/>
          <w:szCs w:val="28"/>
          <w:lang w:val="en-US"/>
        </w:rPr>
        <w:t xml:space="preserve"> gene, and A</w:t>
      </w:r>
      <w:r w:rsidRPr="005218B9">
        <w:rPr>
          <w:rFonts w:ascii="Times New Roman" w:hAnsi="Times New Roman"/>
          <w:sz w:val="28"/>
          <w:szCs w:val="28"/>
          <w:lang w:val="en-US"/>
        </w:rPr>
        <w:t xml:space="preserve">A genotype of </w:t>
      </w:r>
      <w:r w:rsidRPr="005218B9">
        <w:rPr>
          <w:rFonts w:ascii="Times New Roman" w:hAnsi="Times New Roman"/>
          <w:sz w:val="28"/>
          <w:szCs w:val="28"/>
          <w:lang w:val="uk-UA"/>
        </w:rPr>
        <w:t>G-308A</w:t>
      </w:r>
      <w:r w:rsidRPr="005218B9">
        <w:rPr>
          <w:rFonts w:ascii="Times New Roman" w:hAnsi="Times New Roman"/>
          <w:sz w:val="28"/>
          <w:szCs w:val="28"/>
          <w:lang w:val="en-US"/>
        </w:rPr>
        <w:t xml:space="preserve"> polymorphic locus in </w:t>
      </w:r>
      <w:r w:rsidRPr="006258C6">
        <w:rPr>
          <w:rFonts w:ascii="Times New Roman" w:hAnsi="Times New Roman"/>
          <w:i/>
          <w:sz w:val="28"/>
          <w:szCs w:val="28"/>
          <w:lang w:val="en-US"/>
        </w:rPr>
        <w:t>TNF–</w:t>
      </w:r>
      <w:r w:rsidRPr="006258C6">
        <w:rPr>
          <w:rFonts w:ascii="Times New Roman" w:hAnsi="Times New Roman"/>
          <w:i/>
          <w:color w:val="000000"/>
          <w:sz w:val="28"/>
          <w:szCs w:val="28"/>
          <w:lang w:val="uk-UA" w:eastAsia="ru-RU"/>
        </w:rPr>
        <w:t>α</w:t>
      </w:r>
      <w:r w:rsidRPr="005218B9">
        <w:rPr>
          <w:rFonts w:ascii="Times New Roman" w:hAnsi="Times New Roman"/>
          <w:color w:val="000000"/>
          <w:sz w:val="28"/>
          <w:szCs w:val="28"/>
          <w:lang w:val="en-US" w:eastAsia="ru-RU"/>
        </w:rPr>
        <w:t xml:space="preserve"> were proved to be markers of complicated CHF course in CAD and obesity patients.</w:t>
      </w:r>
    </w:p>
    <w:p w:rsidR="00EF297B" w:rsidRPr="005218B9" w:rsidRDefault="00EF297B" w:rsidP="005218B9">
      <w:pPr>
        <w:widowControl w:val="0"/>
        <w:spacing w:before="2" w:after="0" w:line="360" w:lineRule="auto"/>
        <w:ind w:left="112" w:right="105" w:firstLine="708"/>
        <w:jc w:val="both"/>
        <w:rPr>
          <w:rFonts w:ascii="Times New Roman" w:hAnsi="Times New Roman"/>
          <w:sz w:val="28"/>
          <w:szCs w:val="28"/>
          <w:lang w:val="en-US"/>
        </w:rPr>
      </w:pPr>
      <w:r w:rsidRPr="005218B9">
        <w:rPr>
          <w:rFonts w:ascii="Times New Roman" w:hAnsi="Times New Roman"/>
          <w:sz w:val="28"/>
          <w:szCs w:val="28"/>
          <w:lang w:val="en-US"/>
        </w:rPr>
        <w:t xml:space="preserve">Carriage of T allele of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polymorphism in </w:t>
      </w:r>
      <w:r w:rsidRPr="006258C6">
        <w:rPr>
          <w:rFonts w:ascii="Times New Roman" w:hAnsi="Times New Roman"/>
          <w:i/>
          <w:sz w:val="28"/>
          <w:szCs w:val="28"/>
          <w:lang w:val="en-US"/>
        </w:rPr>
        <w:t>ATG</w:t>
      </w:r>
      <w:r w:rsidRPr="005218B9">
        <w:rPr>
          <w:rFonts w:ascii="Times New Roman" w:hAnsi="Times New Roman"/>
          <w:sz w:val="28"/>
          <w:szCs w:val="28"/>
          <w:lang w:val="en-US"/>
        </w:rPr>
        <w:t xml:space="preserve"> gene, G allele and </w:t>
      </w:r>
      <w:r>
        <w:rPr>
          <w:rFonts w:ascii="Times New Roman" w:hAnsi="Times New Roman"/>
          <w:sz w:val="28"/>
          <w:szCs w:val="28"/>
          <w:lang w:val="en-US"/>
        </w:rPr>
        <w:t xml:space="preserve">GG </w:t>
      </w:r>
      <w:r w:rsidRPr="005218B9">
        <w:rPr>
          <w:rFonts w:ascii="Times New Roman" w:hAnsi="Times New Roman"/>
          <w:sz w:val="28"/>
          <w:szCs w:val="28"/>
          <w:lang w:val="en-US"/>
        </w:rPr>
        <w:t>genotype of Glu</w:t>
      </w:r>
      <w:r w:rsidRPr="005218B9">
        <w:rPr>
          <w:rFonts w:ascii="Times New Roman" w:hAnsi="Times New Roman"/>
          <w:sz w:val="28"/>
          <w:szCs w:val="28"/>
          <w:lang w:val="uk-UA"/>
        </w:rPr>
        <w:t>298</w:t>
      </w:r>
      <w:r w:rsidRPr="005218B9">
        <w:rPr>
          <w:rFonts w:ascii="Times New Roman" w:hAnsi="Times New Roman"/>
          <w:sz w:val="28"/>
          <w:szCs w:val="28"/>
          <w:lang w:val="en-US"/>
        </w:rPr>
        <w:t xml:space="preserve">Asp polymorphic locus in </w:t>
      </w:r>
      <w:r w:rsidRPr="006258C6">
        <w:rPr>
          <w:rFonts w:ascii="Times New Roman" w:hAnsi="Times New Roman"/>
          <w:i/>
          <w:color w:val="000000"/>
          <w:sz w:val="28"/>
          <w:szCs w:val="28"/>
          <w:lang w:val="en-US" w:eastAsia="ru-RU"/>
        </w:rPr>
        <w:t>eNOS</w:t>
      </w:r>
      <w:r w:rsidRPr="005218B9">
        <w:rPr>
          <w:rFonts w:ascii="Times New Roman" w:hAnsi="Times New Roman"/>
          <w:color w:val="000000"/>
          <w:sz w:val="28"/>
          <w:szCs w:val="28"/>
          <w:lang w:val="en-US" w:eastAsia="ru-RU"/>
        </w:rPr>
        <w:t xml:space="preserve"> gene, AA genotype of </w:t>
      </w:r>
      <w:r w:rsidRPr="005218B9">
        <w:rPr>
          <w:rFonts w:ascii="Times New Roman" w:hAnsi="Times New Roman"/>
          <w:sz w:val="28"/>
          <w:szCs w:val="28"/>
          <w:lang w:val="en-US"/>
        </w:rPr>
        <w:t>G</w:t>
      </w:r>
      <w:r w:rsidRPr="005218B9">
        <w:rPr>
          <w:rFonts w:ascii="Times New Roman" w:hAnsi="Times New Roman"/>
          <w:sz w:val="28"/>
          <w:szCs w:val="28"/>
          <w:lang w:val="uk-UA"/>
        </w:rPr>
        <w:t>-308</w:t>
      </w:r>
      <w:r w:rsidRPr="005218B9">
        <w:rPr>
          <w:rFonts w:ascii="Times New Roman" w:hAnsi="Times New Roman"/>
          <w:sz w:val="28"/>
          <w:szCs w:val="28"/>
          <w:lang w:val="en-US"/>
        </w:rPr>
        <w:t xml:space="preserve">A polymorphism in </w:t>
      </w:r>
      <w:r w:rsidRPr="006258C6">
        <w:rPr>
          <w:rFonts w:ascii="Times New Roman" w:hAnsi="Times New Roman"/>
          <w:i/>
          <w:sz w:val="28"/>
          <w:szCs w:val="28"/>
          <w:lang w:val="en-US"/>
        </w:rPr>
        <w:t>TNF–</w:t>
      </w:r>
      <w:r w:rsidRPr="006258C6">
        <w:rPr>
          <w:rFonts w:ascii="Times New Roman" w:hAnsi="Times New Roman"/>
          <w:i/>
          <w:sz w:val="28"/>
          <w:szCs w:val="28"/>
          <w:lang w:val="uk-UA"/>
        </w:rPr>
        <w:t>α</w:t>
      </w:r>
      <w:r w:rsidRPr="005218B9">
        <w:rPr>
          <w:rFonts w:ascii="Times New Roman" w:hAnsi="Times New Roman"/>
          <w:sz w:val="28"/>
          <w:szCs w:val="28"/>
          <w:lang w:val="en-US"/>
        </w:rPr>
        <w:t xml:space="preserve"> gene</w:t>
      </w:r>
      <w:r w:rsidRPr="005218B9">
        <w:rPr>
          <w:rFonts w:ascii="Times New Roman" w:hAnsi="Times New Roman"/>
          <w:sz w:val="28"/>
          <w:szCs w:val="28"/>
          <w:lang w:val="uk-UA"/>
        </w:rPr>
        <w:t xml:space="preserve"> in men</w:t>
      </w:r>
      <w:r w:rsidRPr="005218B9">
        <w:rPr>
          <w:rFonts w:ascii="Times New Roman" w:hAnsi="Times New Roman"/>
          <w:sz w:val="28"/>
          <w:szCs w:val="28"/>
          <w:lang w:val="en-US"/>
        </w:rPr>
        <w:t xml:space="preserve">, and carriage of C allele of polymorphism in </w:t>
      </w:r>
      <w:r w:rsidRPr="006258C6">
        <w:rPr>
          <w:rFonts w:ascii="Times New Roman" w:hAnsi="Times New Roman"/>
          <w:i/>
          <w:sz w:val="28"/>
          <w:szCs w:val="28"/>
          <w:lang w:val="uk-UA"/>
        </w:rPr>
        <w:t>OLR1</w:t>
      </w:r>
      <w:r w:rsidRPr="005218B9">
        <w:rPr>
          <w:rFonts w:ascii="Times New Roman" w:hAnsi="Times New Roman"/>
          <w:sz w:val="28"/>
          <w:szCs w:val="28"/>
          <w:lang w:val="en-US"/>
        </w:rPr>
        <w:t xml:space="preserve"> (</w:t>
      </w:r>
      <w:r>
        <w:rPr>
          <w:rFonts w:ascii="Times New Roman" w:hAnsi="Times New Roman"/>
          <w:sz w:val="28"/>
          <w:szCs w:val="28"/>
          <w:lang w:val="en-US"/>
        </w:rPr>
        <w:t>А</w:t>
      </w:r>
      <w:r>
        <w:rPr>
          <w:rFonts w:ascii="Times New Roman" w:hAnsi="Times New Roman"/>
          <w:sz w:val="28"/>
          <w:szCs w:val="28"/>
          <w:lang w:val="uk-UA"/>
        </w:rPr>
        <w:t>/</w:t>
      </w:r>
      <w:r>
        <w:rPr>
          <w:rFonts w:ascii="Times New Roman" w:hAnsi="Times New Roman"/>
          <w:sz w:val="28"/>
          <w:szCs w:val="28"/>
          <w:lang w:val="en-US"/>
        </w:rPr>
        <w:t>С</w:t>
      </w:r>
      <w:r w:rsidRPr="005218B9">
        <w:rPr>
          <w:rFonts w:ascii="Times New Roman" w:hAnsi="Times New Roman"/>
          <w:sz w:val="28"/>
          <w:szCs w:val="28"/>
          <w:lang w:val="en-US"/>
        </w:rPr>
        <w:t xml:space="preserve">) gene in women were identified to be associated with CHF development risk and unfavorable course; while variability rate for M allele of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polymorphism in </w:t>
      </w:r>
      <w:r w:rsidRPr="006258C6">
        <w:rPr>
          <w:rFonts w:ascii="Times New Roman" w:hAnsi="Times New Roman"/>
          <w:i/>
          <w:sz w:val="28"/>
          <w:szCs w:val="28"/>
          <w:lang w:val="en-US"/>
        </w:rPr>
        <w:t>ATG</w:t>
      </w:r>
      <w:r w:rsidRPr="005218B9">
        <w:rPr>
          <w:rFonts w:ascii="Times New Roman" w:hAnsi="Times New Roman"/>
          <w:sz w:val="28"/>
          <w:szCs w:val="28"/>
          <w:lang w:val="en-US"/>
        </w:rPr>
        <w:t xml:space="preserve"> gene proved to be a protective factor.</w:t>
      </w:r>
    </w:p>
    <w:p w:rsidR="00EF297B" w:rsidRPr="005218B9" w:rsidRDefault="00EF297B" w:rsidP="005218B9">
      <w:pPr>
        <w:widowControl w:val="0"/>
        <w:spacing w:before="2" w:after="0" w:line="360" w:lineRule="auto"/>
        <w:ind w:left="112" w:right="105" w:firstLine="708"/>
        <w:jc w:val="both"/>
        <w:rPr>
          <w:rFonts w:ascii="Times New Roman" w:hAnsi="Times New Roman"/>
          <w:sz w:val="28"/>
          <w:szCs w:val="28"/>
          <w:lang w:val="en-US"/>
        </w:rPr>
      </w:pPr>
      <w:r w:rsidRPr="005218B9">
        <w:rPr>
          <w:rFonts w:ascii="Times New Roman" w:hAnsi="Times New Roman"/>
          <w:sz w:val="28"/>
          <w:szCs w:val="28"/>
          <w:lang w:val="en-US"/>
        </w:rPr>
        <w:t>Quality of life was evaluated in CHF patients, and presence of links and associations with gene polymorphisms was established.</w:t>
      </w:r>
    </w:p>
    <w:p w:rsidR="00EF297B" w:rsidRPr="005218B9" w:rsidRDefault="00EF297B" w:rsidP="005218B9">
      <w:pPr>
        <w:widowControl w:val="0"/>
        <w:spacing w:before="2" w:after="0" w:line="360" w:lineRule="auto"/>
        <w:ind w:left="112" w:right="105" w:firstLine="708"/>
        <w:jc w:val="both"/>
        <w:rPr>
          <w:rFonts w:ascii="Times New Roman" w:hAnsi="Times New Roman"/>
          <w:sz w:val="28"/>
          <w:szCs w:val="28"/>
          <w:lang w:val="en-US"/>
        </w:rPr>
      </w:pPr>
      <w:r w:rsidRPr="005218B9">
        <w:rPr>
          <w:rFonts w:ascii="Times New Roman" w:hAnsi="Times New Roman"/>
          <w:sz w:val="28"/>
          <w:szCs w:val="28"/>
          <w:lang w:val="en-US" w:eastAsia="ru-RU"/>
        </w:rPr>
        <w:t>Scientific rationale was given to prescription of comprehensive therapy for CHF and efficiency of using various treatment regimens in CAD and obesity patients depending on an unfavorable combination of genotypes was evaluated.</w:t>
      </w:r>
    </w:p>
    <w:p w:rsidR="00EF297B" w:rsidRPr="005218B9" w:rsidRDefault="00EF297B" w:rsidP="005218B9">
      <w:pPr>
        <w:widowControl w:val="0"/>
        <w:spacing w:before="2" w:after="0" w:line="360" w:lineRule="auto"/>
        <w:ind w:left="112" w:right="105" w:firstLine="708"/>
        <w:jc w:val="both"/>
        <w:rPr>
          <w:rFonts w:ascii="Times New Roman" w:hAnsi="Times New Roman"/>
          <w:sz w:val="28"/>
          <w:szCs w:val="28"/>
          <w:lang w:val="en-US"/>
        </w:rPr>
      </w:pPr>
      <w:r w:rsidRPr="005218B9">
        <w:rPr>
          <w:rFonts w:ascii="Times New Roman" w:hAnsi="Times New Roman"/>
          <w:sz w:val="28"/>
          <w:szCs w:val="28"/>
          <w:lang w:val="en-US"/>
        </w:rPr>
        <w:t xml:space="preserve">A method for differentiated therapeutic correction of dyslipidemia in CAD and obesity patients with regard for genotypes of the studied genes was developed. Efficiency of rosuvastatin administration was proved in carriers of the following genotypes: TT of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polymorphic locus in </w:t>
      </w:r>
      <w:r w:rsidRPr="006258C6">
        <w:rPr>
          <w:rFonts w:ascii="Times New Roman" w:hAnsi="Times New Roman"/>
          <w:i/>
          <w:sz w:val="28"/>
          <w:szCs w:val="28"/>
          <w:lang w:val="en-US"/>
        </w:rPr>
        <w:t>ATG</w:t>
      </w:r>
      <w:r w:rsidRPr="005218B9">
        <w:rPr>
          <w:rFonts w:ascii="Times New Roman" w:hAnsi="Times New Roman"/>
          <w:sz w:val="28"/>
          <w:szCs w:val="28"/>
          <w:lang w:val="en-US"/>
        </w:rPr>
        <w:t xml:space="preserve"> gene, </w:t>
      </w:r>
      <w:r>
        <w:rPr>
          <w:rFonts w:ascii="Times New Roman" w:hAnsi="Times New Roman"/>
          <w:sz w:val="28"/>
          <w:szCs w:val="28"/>
          <w:lang w:val="en-US"/>
        </w:rPr>
        <w:t xml:space="preserve">GG </w:t>
      </w:r>
      <w:r w:rsidRPr="005218B9">
        <w:rPr>
          <w:rFonts w:ascii="Times New Roman" w:hAnsi="Times New Roman"/>
          <w:sz w:val="28"/>
          <w:szCs w:val="28"/>
          <w:lang w:val="en-US"/>
        </w:rPr>
        <w:t>of Gln</w:t>
      </w:r>
      <w:r w:rsidRPr="005218B9">
        <w:rPr>
          <w:rFonts w:ascii="Times New Roman" w:hAnsi="Times New Roman"/>
          <w:sz w:val="28"/>
          <w:szCs w:val="28"/>
          <w:lang w:val="uk-UA"/>
        </w:rPr>
        <w:t>27</w:t>
      </w:r>
      <w:r w:rsidRPr="005218B9">
        <w:rPr>
          <w:rFonts w:ascii="Times New Roman" w:hAnsi="Times New Roman"/>
          <w:sz w:val="28"/>
          <w:szCs w:val="28"/>
          <w:lang w:val="en-US"/>
        </w:rPr>
        <w:t xml:space="preserve">Glu polymorphic locus in </w:t>
      </w:r>
      <w:r w:rsidRPr="006258C6">
        <w:rPr>
          <w:rFonts w:ascii="Times New Roman" w:hAnsi="Times New Roman"/>
          <w:i/>
          <w:color w:val="000000"/>
          <w:sz w:val="28"/>
          <w:szCs w:val="28"/>
          <w:lang w:val="en-US" w:eastAsia="ru-RU"/>
        </w:rPr>
        <w:t>ADRB</w:t>
      </w:r>
      <w:r w:rsidRPr="006258C6">
        <w:rPr>
          <w:rFonts w:ascii="Times New Roman" w:hAnsi="Times New Roman"/>
          <w:i/>
          <w:color w:val="000000"/>
          <w:sz w:val="28"/>
          <w:szCs w:val="28"/>
          <w:lang w:val="uk-UA" w:eastAsia="ru-RU"/>
        </w:rPr>
        <w:t>2</w:t>
      </w:r>
      <w:r w:rsidRPr="005218B9">
        <w:rPr>
          <w:rFonts w:ascii="Times New Roman" w:hAnsi="Times New Roman"/>
          <w:color w:val="000000"/>
          <w:sz w:val="28"/>
          <w:szCs w:val="28"/>
          <w:lang w:val="en-US" w:eastAsia="ru-RU"/>
        </w:rPr>
        <w:t xml:space="preserve"> gene, AA of </w:t>
      </w:r>
      <w:r w:rsidRPr="005218B9">
        <w:rPr>
          <w:rFonts w:ascii="Times New Roman" w:hAnsi="Times New Roman"/>
          <w:sz w:val="28"/>
          <w:szCs w:val="28"/>
          <w:lang w:val="en-US"/>
        </w:rPr>
        <w:t>G</w:t>
      </w:r>
      <w:r w:rsidRPr="005218B9">
        <w:rPr>
          <w:rFonts w:ascii="Times New Roman" w:hAnsi="Times New Roman"/>
          <w:sz w:val="28"/>
          <w:szCs w:val="28"/>
          <w:lang w:val="uk-UA"/>
        </w:rPr>
        <w:t>-308</w:t>
      </w:r>
      <w:r w:rsidRPr="005218B9">
        <w:rPr>
          <w:rFonts w:ascii="Times New Roman" w:hAnsi="Times New Roman"/>
          <w:sz w:val="28"/>
          <w:szCs w:val="28"/>
          <w:lang w:val="en-US"/>
        </w:rPr>
        <w:t>A</w:t>
      </w:r>
      <w:r w:rsidRPr="005218B9">
        <w:rPr>
          <w:rFonts w:ascii="Times New Roman" w:hAnsi="Times New Roman"/>
          <w:color w:val="000000"/>
          <w:sz w:val="28"/>
          <w:szCs w:val="28"/>
          <w:lang w:val="en-US" w:eastAsia="ru-RU"/>
        </w:rPr>
        <w:t xml:space="preserve"> polymorphic locus in </w:t>
      </w:r>
      <w:r w:rsidRPr="006258C6">
        <w:rPr>
          <w:rFonts w:ascii="Times New Roman" w:hAnsi="Times New Roman"/>
          <w:i/>
          <w:color w:val="000000"/>
          <w:sz w:val="28"/>
          <w:szCs w:val="28"/>
          <w:lang w:val="en-US" w:eastAsia="ru-RU"/>
        </w:rPr>
        <w:t>TNF</w:t>
      </w:r>
      <w:r w:rsidRPr="006258C6">
        <w:rPr>
          <w:rFonts w:ascii="Times New Roman" w:hAnsi="Times New Roman"/>
          <w:i/>
          <w:sz w:val="28"/>
          <w:szCs w:val="28"/>
          <w:lang w:val="en-US"/>
        </w:rPr>
        <w:t>–</w:t>
      </w:r>
      <w:r w:rsidRPr="006258C6">
        <w:rPr>
          <w:rFonts w:ascii="Times New Roman" w:hAnsi="Times New Roman"/>
          <w:i/>
          <w:sz w:val="28"/>
          <w:szCs w:val="28"/>
          <w:lang w:val="uk-UA"/>
        </w:rPr>
        <w:t>α</w:t>
      </w:r>
      <w:r w:rsidRPr="005218B9">
        <w:rPr>
          <w:rFonts w:ascii="Times New Roman" w:hAnsi="Times New Roman"/>
          <w:sz w:val="28"/>
          <w:szCs w:val="28"/>
          <w:lang w:val="en-US"/>
        </w:rPr>
        <w:t xml:space="preserve"> gene, </w:t>
      </w:r>
      <w:r>
        <w:rPr>
          <w:rFonts w:ascii="Times New Roman" w:hAnsi="Times New Roman"/>
          <w:sz w:val="28"/>
          <w:szCs w:val="28"/>
          <w:lang w:val="en-US"/>
        </w:rPr>
        <w:t xml:space="preserve">GG </w:t>
      </w:r>
      <w:r w:rsidRPr="005218B9">
        <w:rPr>
          <w:rFonts w:ascii="Times New Roman" w:hAnsi="Times New Roman"/>
          <w:sz w:val="28"/>
          <w:szCs w:val="28"/>
          <w:lang w:val="en-US"/>
        </w:rPr>
        <w:t>of leptin gene polymorphism (Arg</w:t>
      </w:r>
      <w:r w:rsidRPr="005218B9">
        <w:rPr>
          <w:rFonts w:ascii="Times New Roman" w:hAnsi="Times New Roman"/>
          <w:sz w:val="28"/>
          <w:szCs w:val="28"/>
          <w:lang w:val="uk-UA"/>
        </w:rPr>
        <w:t>223</w:t>
      </w:r>
      <w:r w:rsidRPr="005218B9">
        <w:rPr>
          <w:rFonts w:ascii="Times New Roman" w:hAnsi="Times New Roman"/>
          <w:sz w:val="28"/>
          <w:szCs w:val="28"/>
          <w:lang w:val="en-US"/>
        </w:rPr>
        <w:t xml:space="preserve">Gln); and that of atorvastatin </w:t>
      </w:r>
      <w:r>
        <w:rPr>
          <w:rFonts w:ascii="Times New Roman" w:hAnsi="Times New Roman"/>
          <w:sz w:val="28"/>
          <w:szCs w:val="28"/>
          <w:lang w:val="en-US"/>
        </w:rPr>
        <w:t>in carriers of the genotypes: M</w:t>
      </w:r>
      <w:r w:rsidRPr="005218B9">
        <w:rPr>
          <w:rFonts w:ascii="Times New Roman" w:hAnsi="Times New Roman"/>
          <w:sz w:val="28"/>
          <w:szCs w:val="28"/>
          <w:lang w:val="en-US"/>
        </w:rPr>
        <w:t xml:space="preserve">M of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polymorphic locus in </w:t>
      </w:r>
      <w:r w:rsidRPr="006258C6">
        <w:rPr>
          <w:rFonts w:ascii="Times New Roman" w:hAnsi="Times New Roman"/>
          <w:i/>
          <w:sz w:val="28"/>
          <w:szCs w:val="28"/>
          <w:lang w:val="en-US"/>
        </w:rPr>
        <w:t>ATG</w:t>
      </w:r>
      <w:r w:rsidRPr="005218B9">
        <w:rPr>
          <w:rFonts w:ascii="Times New Roman" w:hAnsi="Times New Roman"/>
          <w:sz w:val="28"/>
          <w:szCs w:val="28"/>
          <w:lang w:val="en-US"/>
        </w:rPr>
        <w:t xml:space="preserve"> gene, </w:t>
      </w:r>
      <w:r>
        <w:rPr>
          <w:rFonts w:ascii="Times New Roman" w:hAnsi="Times New Roman"/>
          <w:sz w:val="28"/>
          <w:szCs w:val="28"/>
          <w:lang w:val="en-US"/>
        </w:rPr>
        <w:t xml:space="preserve">GG </w:t>
      </w:r>
      <w:r w:rsidRPr="005218B9">
        <w:rPr>
          <w:rFonts w:ascii="Times New Roman" w:hAnsi="Times New Roman"/>
          <w:sz w:val="28"/>
          <w:szCs w:val="28"/>
          <w:lang w:val="en-US"/>
        </w:rPr>
        <w:t>of G</w:t>
      </w:r>
      <w:r w:rsidRPr="005218B9">
        <w:rPr>
          <w:rFonts w:ascii="Times New Roman" w:hAnsi="Times New Roman"/>
          <w:sz w:val="28"/>
          <w:szCs w:val="28"/>
          <w:lang w:val="uk-UA"/>
        </w:rPr>
        <w:t>-308</w:t>
      </w:r>
      <w:r w:rsidRPr="005218B9">
        <w:rPr>
          <w:rFonts w:ascii="Times New Roman" w:hAnsi="Times New Roman"/>
          <w:sz w:val="28"/>
          <w:szCs w:val="28"/>
          <w:lang w:val="en-US"/>
        </w:rPr>
        <w:t xml:space="preserve">A polymorphic locus in </w:t>
      </w:r>
      <w:r w:rsidRPr="006258C6">
        <w:rPr>
          <w:rFonts w:ascii="Times New Roman" w:hAnsi="Times New Roman"/>
          <w:i/>
          <w:color w:val="000000"/>
          <w:sz w:val="28"/>
          <w:szCs w:val="28"/>
          <w:lang w:val="en-US" w:eastAsia="ru-RU"/>
        </w:rPr>
        <w:t>TNF</w:t>
      </w:r>
      <w:r w:rsidRPr="006258C6">
        <w:rPr>
          <w:rFonts w:ascii="Times New Roman" w:hAnsi="Times New Roman"/>
          <w:i/>
          <w:sz w:val="28"/>
          <w:szCs w:val="28"/>
          <w:lang w:val="en-US"/>
        </w:rPr>
        <w:t>–</w:t>
      </w:r>
      <w:r w:rsidRPr="006258C6">
        <w:rPr>
          <w:rFonts w:ascii="Times New Roman" w:hAnsi="Times New Roman"/>
          <w:i/>
          <w:sz w:val="28"/>
          <w:szCs w:val="28"/>
          <w:lang w:val="uk-UA"/>
        </w:rPr>
        <w:t>α</w:t>
      </w:r>
      <w:r>
        <w:rPr>
          <w:rFonts w:ascii="Times New Roman" w:hAnsi="Times New Roman"/>
          <w:sz w:val="28"/>
          <w:szCs w:val="28"/>
          <w:lang w:val="en-US"/>
        </w:rPr>
        <w:t xml:space="preserve"> gene, and A</w:t>
      </w:r>
      <w:r w:rsidRPr="005218B9">
        <w:rPr>
          <w:rFonts w:ascii="Times New Roman" w:hAnsi="Times New Roman"/>
          <w:sz w:val="28"/>
          <w:szCs w:val="28"/>
          <w:lang w:val="en-US"/>
        </w:rPr>
        <w:t>A of leptin gene polymorphism (Arg</w:t>
      </w:r>
      <w:r w:rsidRPr="005218B9">
        <w:rPr>
          <w:rFonts w:ascii="Times New Roman" w:hAnsi="Times New Roman"/>
          <w:sz w:val="28"/>
          <w:szCs w:val="28"/>
          <w:lang w:val="uk-UA"/>
        </w:rPr>
        <w:t>223</w:t>
      </w:r>
      <w:r w:rsidRPr="005218B9">
        <w:rPr>
          <w:rFonts w:ascii="Times New Roman" w:hAnsi="Times New Roman"/>
          <w:sz w:val="28"/>
          <w:szCs w:val="28"/>
          <w:lang w:val="en-US"/>
        </w:rPr>
        <w:t>Gln).</w:t>
      </w:r>
    </w:p>
    <w:p w:rsidR="00EF297B" w:rsidRPr="005218B9" w:rsidRDefault="00EF297B" w:rsidP="005218B9">
      <w:pPr>
        <w:widowControl w:val="0"/>
        <w:spacing w:before="2" w:after="0" w:line="360" w:lineRule="auto"/>
        <w:ind w:left="112" w:right="105" w:firstLine="708"/>
        <w:jc w:val="both"/>
        <w:rPr>
          <w:rFonts w:ascii="Times New Roman" w:hAnsi="Times New Roman"/>
          <w:sz w:val="28"/>
          <w:szCs w:val="28"/>
          <w:lang w:val="en-US"/>
        </w:rPr>
      </w:pPr>
      <w:r w:rsidRPr="005218B9">
        <w:rPr>
          <w:rFonts w:ascii="Times New Roman" w:hAnsi="Times New Roman"/>
          <w:sz w:val="28"/>
          <w:szCs w:val="28"/>
          <w:lang w:val="en-US"/>
        </w:rPr>
        <w:t>A method for complicated CHF course diagnostics in patients with parallel course of CAD and obesity which lies in determination of independent predictors of patients’ survival as identified by Cox proportional hazards regression model was developed and implemented in practice.</w:t>
      </w:r>
    </w:p>
    <w:p w:rsidR="00EF297B" w:rsidRPr="005218B9" w:rsidRDefault="00EF297B" w:rsidP="005218B9">
      <w:pPr>
        <w:widowControl w:val="0"/>
        <w:spacing w:before="2" w:after="0" w:line="360" w:lineRule="auto"/>
        <w:ind w:left="112" w:right="105" w:firstLine="708"/>
        <w:jc w:val="both"/>
        <w:rPr>
          <w:rFonts w:ascii="Times New Roman" w:hAnsi="Times New Roman"/>
          <w:sz w:val="28"/>
          <w:szCs w:val="28"/>
          <w:lang w:val="en-US"/>
        </w:rPr>
      </w:pPr>
      <w:r w:rsidRPr="005218B9">
        <w:rPr>
          <w:rFonts w:ascii="Times New Roman" w:hAnsi="Times New Roman"/>
          <w:sz w:val="28"/>
          <w:szCs w:val="28"/>
          <w:lang w:val="en-US"/>
        </w:rPr>
        <w:t xml:space="preserve">A diagnostic method was proposed for CHF development and progression in CAD patients with comorbid obesity as identified by polymorphism in </w:t>
      </w:r>
      <w:r w:rsidRPr="006258C6">
        <w:rPr>
          <w:rFonts w:ascii="Times New Roman" w:hAnsi="Times New Roman"/>
          <w:i/>
          <w:sz w:val="28"/>
          <w:szCs w:val="28"/>
          <w:lang w:val="en-US"/>
        </w:rPr>
        <w:t>eNOS</w:t>
      </w:r>
      <w:r w:rsidRPr="005218B9">
        <w:rPr>
          <w:rFonts w:ascii="Times New Roman" w:hAnsi="Times New Roman"/>
          <w:sz w:val="28"/>
          <w:szCs w:val="28"/>
          <w:lang w:val="en-US"/>
        </w:rPr>
        <w:t xml:space="preserve"> gene, which is characterized by the fact that for patients with parallel course of CAD and obesity, polymorphism in </w:t>
      </w:r>
      <w:r w:rsidRPr="006258C6">
        <w:rPr>
          <w:rFonts w:ascii="Times New Roman" w:hAnsi="Times New Roman"/>
          <w:i/>
          <w:color w:val="000000"/>
          <w:sz w:val="28"/>
          <w:szCs w:val="28"/>
          <w:lang w:val="en-US" w:eastAsia="ru-RU"/>
        </w:rPr>
        <w:t>eNOS</w:t>
      </w:r>
      <w:r w:rsidRPr="005218B9">
        <w:rPr>
          <w:rFonts w:ascii="Times New Roman" w:hAnsi="Times New Roman"/>
          <w:color w:val="000000"/>
          <w:sz w:val="28"/>
          <w:szCs w:val="28"/>
          <w:lang w:val="en-US" w:eastAsia="ru-RU"/>
        </w:rPr>
        <w:t xml:space="preserve"> gene is further evaluated, and in case of presence of G allele and </w:t>
      </w:r>
      <w:r>
        <w:rPr>
          <w:rFonts w:ascii="Times New Roman" w:hAnsi="Times New Roman"/>
          <w:color w:val="000000"/>
          <w:sz w:val="28"/>
          <w:szCs w:val="28"/>
          <w:lang w:val="en-US" w:eastAsia="ru-RU"/>
        </w:rPr>
        <w:t xml:space="preserve">GG </w:t>
      </w:r>
      <w:r w:rsidRPr="005218B9">
        <w:rPr>
          <w:rFonts w:ascii="Times New Roman" w:hAnsi="Times New Roman"/>
          <w:color w:val="000000"/>
          <w:sz w:val="28"/>
          <w:szCs w:val="28"/>
          <w:lang w:val="en-US" w:eastAsia="ru-RU"/>
        </w:rPr>
        <w:t xml:space="preserve">genotype of polymorphism in </w:t>
      </w:r>
      <w:r w:rsidRPr="006258C6">
        <w:rPr>
          <w:rFonts w:ascii="Times New Roman" w:hAnsi="Times New Roman"/>
          <w:i/>
          <w:color w:val="000000"/>
          <w:sz w:val="28"/>
          <w:szCs w:val="28"/>
          <w:lang w:val="en-US" w:eastAsia="ru-RU"/>
        </w:rPr>
        <w:t>eNOS</w:t>
      </w:r>
      <w:r w:rsidRPr="005218B9">
        <w:rPr>
          <w:rFonts w:ascii="Times New Roman" w:hAnsi="Times New Roman"/>
          <w:color w:val="000000"/>
          <w:sz w:val="28"/>
          <w:szCs w:val="28"/>
          <w:lang w:val="en-US" w:eastAsia="ru-RU"/>
        </w:rPr>
        <w:t xml:space="preserve"> gene (</w:t>
      </w:r>
      <w:r w:rsidRPr="005218B9">
        <w:rPr>
          <w:rFonts w:ascii="Times New Roman" w:hAnsi="Times New Roman"/>
          <w:sz w:val="28"/>
          <w:szCs w:val="28"/>
          <w:lang w:val="uk-UA"/>
        </w:rPr>
        <w:t>Glu298Asp</w:t>
      </w:r>
      <w:r w:rsidRPr="005218B9">
        <w:rPr>
          <w:rFonts w:ascii="Times New Roman" w:hAnsi="Times New Roman"/>
          <w:sz w:val="28"/>
          <w:szCs w:val="28"/>
          <w:lang w:val="en-US"/>
        </w:rPr>
        <w:t>), CHF development and progression are diagnosed.</w:t>
      </w:r>
    </w:p>
    <w:p w:rsidR="00EF297B" w:rsidRPr="005218B9" w:rsidRDefault="00EF297B" w:rsidP="005218B9">
      <w:pPr>
        <w:widowControl w:val="0"/>
        <w:spacing w:before="2" w:after="0" w:line="360" w:lineRule="auto"/>
        <w:ind w:left="112" w:right="105" w:firstLine="708"/>
        <w:jc w:val="both"/>
        <w:rPr>
          <w:rFonts w:ascii="Times New Roman" w:hAnsi="Times New Roman"/>
          <w:sz w:val="28"/>
          <w:szCs w:val="28"/>
          <w:lang w:val="en-US"/>
        </w:rPr>
      </w:pPr>
      <w:r w:rsidRPr="005218B9">
        <w:rPr>
          <w:rFonts w:ascii="Times New Roman" w:hAnsi="Times New Roman"/>
          <w:sz w:val="28"/>
          <w:szCs w:val="28"/>
          <w:lang w:val="en-US"/>
        </w:rPr>
        <w:t xml:space="preserve">A method for predicting CHF and obesity progression in CAD patients was proposed which is characterized by the fact that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polymorphism in </w:t>
      </w:r>
      <w:r w:rsidRPr="006258C6">
        <w:rPr>
          <w:rFonts w:ascii="Times New Roman" w:hAnsi="Times New Roman"/>
          <w:i/>
          <w:sz w:val="28"/>
          <w:szCs w:val="28"/>
          <w:lang w:val="en-US"/>
        </w:rPr>
        <w:t>ATG</w:t>
      </w:r>
      <w:r w:rsidRPr="005218B9">
        <w:rPr>
          <w:rFonts w:ascii="Times New Roman" w:hAnsi="Times New Roman"/>
          <w:sz w:val="28"/>
          <w:szCs w:val="28"/>
          <w:lang w:val="en-US"/>
        </w:rPr>
        <w:t xml:space="preserve"> gene is evaluated in a CAD patient, whereas CHF and obesity progression is predicted if T allele and TT genotype are identified in the patient.</w:t>
      </w:r>
    </w:p>
    <w:p w:rsidR="00EF297B" w:rsidRPr="005218B9" w:rsidRDefault="00EF297B" w:rsidP="005218B9">
      <w:pPr>
        <w:widowControl w:val="0"/>
        <w:spacing w:before="2" w:after="0" w:line="360" w:lineRule="auto"/>
        <w:ind w:left="112" w:right="105" w:firstLine="708"/>
        <w:jc w:val="both"/>
        <w:rPr>
          <w:rFonts w:ascii="Times New Roman" w:hAnsi="Times New Roman"/>
          <w:sz w:val="28"/>
          <w:szCs w:val="28"/>
          <w:lang w:val="en-US"/>
        </w:rPr>
      </w:pPr>
      <w:r w:rsidRPr="005218B9">
        <w:rPr>
          <w:rFonts w:ascii="Times New Roman" w:hAnsi="Times New Roman"/>
          <w:sz w:val="28"/>
          <w:szCs w:val="28"/>
          <w:lang w:val="en-US"/>
        </w:rPr>
        <w:t>For the purpose of CHF diagnostics improvement in case of comorbidity, identification of genetic polymorphisms in patients with CAD and comorbid obesity are rationalized as feasible.</w:t>
      </w:r>
    </w:p>
    <w:p w:rsidR="00EF297B" w:rsidRPr="005218B9" w:rsidRDefault="00EF297B" w:rsidP="005218B9">
      <w:pPr>
        <w:widowControl w:val="0"/>
        <w:spacing w:before="2" w:after="0" w:line="360" w:lineRule="auto"/>
        <w:ind w:left="112" w:right="105" w:firstLine="708"/>
        <w:jc w:val="both"/>
        <w:rPr>
          <w:rFonts w:ascii="Times New Roman" w:hAnsi="Times New Roman"/>
          <w:sz w:val="28"/>
          <w:szCs w:val="28"/>
          <w:lang w:val="en-US"/>
        </w:rPr>
      </w:pPr>
      <w:r w:rsidRPr="005218B9">
        <w:rPr>
          <w:rFonts w:ascii="Times New Roman" w:hAnsi="Times New Roman"/>
          <w:sz w:val="28"/>
          <w:szCs w:val="28"/>
          <w:lang w:val="en-US"/>
        </w:rPr>
        <w:t>With the introduced algorithm for differentiated treatment of patients with CAD and comorbid obesity, a practitioner is able to prescribe medicinal treatment to patients with the above comorbidity with regard for their genetic polymorphisms, effects of medications on metabolic and hemodynamic values.</w:t>
      </w:r>
    </w:p>
    <w:p w:rsidR="00EF297B" w:rsidRPr="005218B9" w:rsidRDefault="00EF297B" w:rsidP="005218B9">
      <w:pPr>
        <w:widowControl w:val="0"/>
        <w:spacing w:before="2" w:after="0" w:line="360" w:lineRule="auto"/>
        <w:ind w:left="112" w:right="105" w:firstLine="708"/>
        <w:jc w:val="both"/>
        <w:rPr>
          <w:rFonts w:ascii="Times New Roman" w:hAnsi="Times New Roman"/>
          <w:sz w:val="28"/>
          <w:szCs w:val="28"/>
          <w:lang w:val="en-US"/>
        </w:rPr>
      </w:pPr>
      <w:r w:rsidRPr="005218B9">
        <w:rPr>
          <w:rFonts w:ascii="Times New Roman" w:hAnsi="Times New Roman"/>
          <w:sz w:val="28"/>
          <w:szCs w:val="28"/>
          <w:lang w:val="en-US"/>
        </w:rPr>
        <w:t>The proposed method for dyslipidemia correction in CAD and obesity patients with prescription of lipid-lowering agents depending on genotypes of the studied genes allows for optimization of medicinal treatment for patients with the comorbidity.</w:t>
      </w:r>
    </w:p>
    <w:p w:rsidR="00EF297B" w:rsidRPr="005218B9" w:rsidRDefault="00EF297B" w:rsidP="005218B9">
      <w:pPr>
        <w:spacing w:after="0" w:line="360" w:lineRule="auto"/>
        <w:ind w:firstLine="709"/>
        <w:jc w:val="both"/>
        <w:rPr>
          <w:rFonts w:ascii="Times New Roman" w:hAnsi="Times New Roman"/>
          <w:sz w:val="28"/>
          <w:szCs w:val="28"/>
          <w:lang w:val="en-US"/>
        </w:rPr>
      </w:pPr>
      <w:r w:rsidRPr="005218B9">
        <w:rPr>
          <w:rFonts w:ascii="Times New Roman" w:hAnsi="Times New Roman"/>
          <w:sz w:val="28"/>
          <w:szCs w:val="28"/>
          <w:lang w:val="en-US"/>
        </w:rPr>
        <w:t xml:space="preserve">Results of our research evidence that CAD and obesity patients are more frequent carriers of homozygotic polymorphisms (TT) in </w:t>
      </w:r>
      <w:r w:rsidRPr="006258C6">
        <w:rPr>
          <w:rFonts w:ascii="Times New Roman" w:hAnsi="Times New Roman"/>
          <w:i/>
          <w:sz w:val="28"/>
          <w:szCs w:val="28"/>
          <w:lang w:val="en-US"/>
        </w:rPr>
        <w:t>ATG</w:t>
      </w:r>
      <w:r w:rsidRPr="005218B9">
        <w:rPr>
          <w:rFonts w:ascii="Times New Roman" w:hAnsi="Times New Roman"/>
          <w:sz w:val="28"/>
          <w:szCs w:val="28"/>
          <w:lang w:val="en-US"/>
        </w:rPr>
        <w:t xml:space="preserve"> gene; presence of T allele (</w:t>
      </w:r>
      <w:r w:rsidRPr="005218B9">
        <w:rPr>
          <w:rFonts w:ascii="Times New Roman" w:hAnsi="Times New Roman"/>
          <w:sz w:val="28"/>
          <w:szCs w:val="28"/>
          <w:lang w:val="uk-UA"/>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=5</w:t>
      </w:r>
      <w:r w:rsidRPr="005218B9">
        <w:rPr>
          <w:rFonts w:ascii="Times New Roman" w:hAnsi="Times New Roman"/>
          <w:sz w:val="28"/>
          <w:szCs w:val="28"/>
          <w:lang w:val="en-US"/>
        </w:rPr>
        <w:t>.</w:t>
      </w:r>
      <w:r w:rsidRPr="005218B9">
        <w:rPr>
          <w:rFonts w:ascii="Times New Roman" w:hAnsi="Times New Roman"/>
          <w:sz w:val="28"/>
          <w:szCs w:val="28"/>
          <w:lang w:val="uk-UA"/>
        </w:rPr>
        <w:t>2; р&lt;0.05)</w:t>
      </w:r>
      <w:r w:rsidRPr="005218B9">
        <w:rPr>
          <w:rFonts w:ascii="Times New Roman" w:hAnsi="Times New Roman"/>
          <w:sz w:val="28"/>
          <w:szCs w:val="28"/>
          <w:lang w:val="en-US"/>
        </w:rPr>
        <w:t xml:space="preserve"> and TT genotype (</w:t>
      </w:r>
      <w:r w:rsidRPr="005218B9">
        <w:rPr>
          <w:rFonts w:ascii="Times New Roman" w:hAnsi="Times New Roman"/>
          <w:sz w:val="28"/>
          <w:szCs w:val="28"/>
          <w:lang w:val="uk-UA"/>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=7.38; р&lt;0.05</w:t>
      </w:r>
      <w:r w:rsidRPr="005218B9">
        <w:rPr>
          <w:rFonts w:ascii="Times New Roman" w:hAnsi="Times New Roman"/>
          <w:sz w:val="28"/>
          <w:szCs w:val="28"/>
          <w:lang w:val="en-US"/>
        </w:rPr>
        <w:t xml:space="preserve">) of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polymorphism in </w:t>
      </w:r>
      <w:r w:rsidRPr="006258C6">
        <w:rPr>
          <w:rFonts w:ascii="Times New Roman" w:hAnsi="Times New Roman"/>
          <w:i/>
          <w:sz w:val="28"/>
          <w:szCs w:val="28"/>
          <w:lang w:val="en-US"/>
        </w:rPr>
        <w:t>ATG</w:t>
      </w:r>
      <w:r w:rsidRPr="005218B9">
        <w:rPr>
          <w:rFonts w:ascii="Times New Roman" w:hAnsi="Times New Roman"/>
          <w:sz w:val="28"/>
          <w:szCs w:val="28"/>
          <w:lang w:val="en-US"/>
        </w:rPr>
        <w:t xml:space="preserve"> gene are increased risk factors for CHF development and severity augmentation, and carriage of C allele (</w:t>
      </w:r>
      <w:r w:rsidRPr="005218B9">
        <w:rPr>
          <w:rFonts w:ascii="Times New Roman" w:hAnsi="Times New Roman"/>
          <w:sz w:val="28"/>
          <w:szCs w:val="28"/>
          <w:lang w:val="uk-UA"/>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=7.65; р&lt;0.05)</w:t>
      </w:r>
      <w:r w:rsidRPr="005218B9">
        <w:rPr>
          <w:rFonts w:ascii="Times New Roman" w:hAnsi="Times New Roman"/>
          <w:sz w:val="28"/>
          <w:szCs w:val="28"/>
          <w:lang w:val="en-US"/>
        </w:rPr>
        <w:t xml:space="preserve"> of Gln</w:t>
      </w:r>
      <w:r w:rsidRPr="005218B9">
        <w:rPr>
          <w:rFonts w:ascii="Times New Roman" w:hAnsi="Times New Roman"/>
          <w:sz w:val="28"/>
          <w:szCs w:val="28"/>
          <w:lang w:val="uk-UA"/>
        </w:rPr>
        <w:t>27</w:t>
      </w:r>
      <w:r w:rsidRPr="005218B9">
        <w:rPr>
          <w:rFonts w:ascii="Times New Roman" w:hAnsi="Times New Roman"/>
          <w:sz w:val="28"/>
          <w:szCs w:val="28"/>
          <w:lang w:val="en-US"/>
        </w:rPr>
        <w:t xml:space="preserve">Glu polymorphic locus in </w:t>
      </w:r>
      <w:r w:rsidRPr="006258C6">
        <w:rPr>
          <w:rFonts w:ascii="Times New Roman" w:hAnsi="Times New Roman"/>
          <w:i/>
          <w:color w:val="000000"/>
          <w:sz w:val="28"/>
          <w:szCs w:val="28"/>
          <w:lang w:val="en-US" w:eastAsia="ru-RU"/>
        </w:rPr>
        <w:t>ADRB</w:t>
      </w:r>
      <w:r w:rsidRPr="006258C6">
        <w:rPr>
          <w:rFonts w:ascii="Times New Roman" w:hAnsi="Times New Roman"/>
          <w:i/>
          <w:color w:val="000000"/>
          <w:sz w:val="28"/>
          <w:szCs w:val="28"/>
          <w:lang w:val="uk-UA" w:eastAsia="ru-RU"/>
        </w:rPr>
        <w:t>2</w:t>
      </w:r>
      <w:r w:rsidRPr="005218B9">
        <w:rPr>
          <w:rFonts w:ascii="Times New Roman" w:hAnsi="Times New Roman"/>
          <w:color w:val="000000"/>
          <w:sz w:val="28"/>
          <w:szCs w:val="28"/>
          <w:lang w:val="en-US" w:eastAsia="ru-RU"/>
        </w:rPr>
        <w:t xml:space="preserve"> gene is related to reduction in cardiac decompensation signs, while M allele (</w:t>
      </w:r>
      <w:r w:rsidRPr="005218B9">
        <w:rPr>
          <w:rFonts w:ascii="Times New Roman" w:hAnsi="Times New Roman"/>
          <w:sz w:val="28"/>
          <w:szCs w:val="28"/>
          <w:lang w:val="uk-UA"/>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=7.54; р&lt;0.05)</w:t>
      </w:r>
      <w:r w:rsidRPr="005218B9">
        <w:rPr>
          <w:rFonts w:ascii="Times New Roman" w:hAnsi="Times New Roman"/>
          <w:sz w:val="28"/>
          <w:szCs w:val="28"/>
          <w:lang w:val="en-US"/>
        </w:rPr>
        <w:t xml:space="preserve"> of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polymorphism in </w:t>
      </w:r>
      <w:r w:rsidRPr="006258C6">
        <w:rPr>
          <w:rFonts w:ascii="Times New Roman" w:hAnsi="Times New Roman"/>
          <w:i/>
          <w:sz w:val="28"/>
          <w:szCs w:val="28"/>
          <w:lang w:val="en-US"/>
        </w:rPr>
        <w:t>ATG</w:t>
      </w:r>
      <w:r w:rsidRPr="005218B9">
        <w:rPr>
          <w:rFonts w:ascii="Times New Roman" w:hAnsi="Times New Roman"/>
          <w:sz w:val="28"/>
          <w:szCs w:val="28"/>
          <w:lang w:val="en-US"/>
        </w:rPr>
        <w:t xml:space="preserve"> gene proved to be a protective factor for patients with normal body weight.</w:t>
      </w:r>
    </w:p>
    <w:p w:rsidR="00EF297B" w:rsidRPr="005218B9" w:rsidRDefault="00EF297B" w:rsidP="005218B9">
      <w:pPr>
        <w:spacing w:after="0" w:line="360" w:lineRule="auto"/>
        <w:ind w:firstLine="709"/>
        <w:jc w:val="both"/>
        <w:rPr>
          <w:rFonts w:ascii="Times New Roman" w:hAnsi="Times New Roman"/>
          <w:sz w:val="28"/>
          <w:szCs w:val="28"/>
          <w:lang w:val="en-US"/>
        </w:rPr>
      </w:pPr>
      <w:r w:rsidRPr="005218B9">
        <w:rPr>
          <w:rFonts w:ascii="Times New Roman" w:hAnsi="Times New Roman"/>
          <w:sz w:val="28"/>
          <w:szCs w:val="28"/>
          <w:lang w:val="en-US"/>
        </w:rPr>
        <w:t>Homo-carriage of G allele (</w:t>
      </w:r>
      <w:r w:rsidRPr="005218B9">
        <w:rPr>
          <w:rFonts w:ascii="Times New Roman" w:hAnsi="Times New Roman"/>
          <w:sz w:val="28"/>
          <w:szCs w:val="28"/>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=22</w:t>
      </w:r>
      <w:r w:rsidRPr="005218B9">
        <w:rPr>
          <w:rFonts w:ascii="Times New Roman" w:hAnsi="Times New Roman"/>
          <w:sz w:val="28"/>
          <w:szCs w:val="28"/>
          <w:lang w:val="en-US"/>
        </w:rPr>
        <w:t>.</w:t>
      </w:r>
      <w:r w:rsidRPr="005218B9">
        <w:rPr>
          <w:rFonts w:ascii="Times New Roman" w:hAnsi="Times New Roman"/>
          <w:sz w:val="28"/>
          <w:szCs w:val="28"/>
          <w:lang w:val="uk-UA"/>
        </w:rPr>
        <w:t>5; р&lt;0.05</w:t>
      </w:r>
      <w:r w:rsidRPr="005218B9">
        <w:rPr>
          <w:rFonts w:ascii="Times New Roman" w:hAnsi="Times New Roman"/>
          <w:sz w:val="28"/>
          <w:szCs w:val="28"/>
          <w:lang w:val="en-US"/>
        </w:rPr>
        <w:t>) of C</w:t>
      </w:r>
      <w:r w:rsidRPr="005218B9">
        <w:rPr>
          <w:rFonts w:ascii="Times New Roman" w:hAnsi="Times New Roman"/>
          <w:sz w:val="28"/>
          <w:szCs w:val="28"/>
          <w:lang w:val="uk-UA"/>
        </w:rPr>
        <w:t>-174</w:t>
      </w:r>
      <w:r w:rsidRPr="005218B9">
        <w:rPr>
          <w:rFonts w:ascii="Times New Roman" w:hAnsi="Times New Roman"/>
          <w:sz w:val="28"/>
          <w:szCs w:val="28"/>
          <w:lang w:val="en-US"/>
        </w:rPr>
        <w:t xml:space="preserve">G polymorphic locus in </w:t>
      </w:r>
      <w:r w:rsidRPr="006258C6">
        <w:rPr>
          <w:rFonts w:ascii="Times New Roman" w:hAnsi="Times New Roman"/>
          <w:i/>
          <w:sz w:val="28"/>
          <w:szCs w:val="28"/>
          <w:lang w:val="en-US"/>
        </w:rPr>
        <w:t>IL-6</w:t>
      </w:r>
      <w:r w:rsidRPr="005218B9">
        <w:rPr>
          <w:rFonts w:ascii="Times New Roman" w:hAnsi="Times New Roman"/>
          <w:sz w:val="28"/>
          <w:szCs w:val="28"/>
          <w:lang w:val="en-US"/>
        </w:rPr>
        <w:t xml:space="preserve"> gene, and A allele (</w:t>
      </w:r>
      <w:r w:rsidRPr="005218B9">
        <w:rPr>
          <w:rFonts w:ascii="Times New Roman" w:hAnsi="Times New Roman"/>
          <w:sz w:val="28"/>
          <w:szCs w:val="28"/>
          <w:lang w:val="uk-UA"/>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=11.2; р&lt;0.05)</w:t>
      </w:r>
      <w:r w:rsidRPr="005218B9">
        <w:rPr>
          <w:rFonts w:ascii="Times New Roman" w:hAnsi="Times New Roman"/>
          <w:sz w:val="28"/>
          <w:szCs w:val="28"/>
          <w:lang w:val="en-US"/>
        </w:rPr>
        <w:t xml:space="preserve"> of G</w:t>
      </w:r>
      <w:r w:rsidRPr="005218B9">
        <w:rPr>
          <w:rFonts w:ascii="Times New Roman" w:hAnsi="Times New Roman"/>
          <w:sz w:val="28"/>
          <w:szCs w:val="28"/>
          <w:lang w:val="uk-UA"/>
        </w:rPr>
        <w:t>-308</w:t>
      </w:r>
      <w:r w:rsidRPr="005218B9">
        <w:rPr>
          <w:rFonts w:ascii="Times New Roman" w:hAnsi="Times New Roman"/>
          <w:sz w:val="28"/>
          <w:szCs w:val="28"/>
          <w:lang w:val="en-US"/>
        </w:rPr>
        <w:t xml:space="preserve">A polymorphic locus in </w:t>
      </w:r>
      <w:r w:rsidRPr="006258C6">
        <w:rPr>
          <w:rFonts w:ascii="Times New Roman" w:hAnsi="Times New Roman"/>
          <w:i/>
          <w:sz w:val="28"/>
          <w:szCs w:val="28"/>
          <w:lang w:val="en-US"/>
        </w:rPr>
        <w:t>TNF–α</w:t>
      </w:r>
      <w:r w:rsidRPr="005218B9">
        <w:rPr>
          <w:rFonts w:ascii="Times New Roman" w:hAnsi="Times New Roman"/>
          <w:sz w:val="28"/>
          <w:szCs w:val="28"/>
          <w:lang w:val="en-US"/>
        </w:rPr>
        <w:t xml:space="preserve"> gene which was found more often in patients with comorbid course of CAD and obesity, increases risk of severer CHF signs formation. In CAD and obesity patients, carriage of G allele (</w:t>
      </w:r>
      <w:r w:rsidRPr="005218B9">
        <w:rPr>
          <w:rFonts w:ascii="Times New Roman" w:hAnsi="Times New Roman"/>
          <w:sz w:val="28"/>
          <w:szCs w:val="28"/>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 xml:space="preserve">=8.2; р&lt;0.05) and </w:t>
      </w:r>
      <w:r>
        <w:rPr>
          <w:rFonts w:ascii="Times New Roman" w:hAnsi="Times New Roman"/>
          <w:sz w:val="28"/>
          <w:szCs w:val="28"/>
          <w:lang w:val="uk-UA"/>
        </w:rPr>
        <w:t xml:space="preserve">GG </w:t>
      </w:r>
      <w:r w:rsidRPr="005218B9">
        <w:rPr>
          <w:rFonts w:ascii="Times New Roman" w:hAnsi="Times New Roman"/>
          <w:sz w:val="28"/>
          <w:szCs w:val="28"/>
          <w:lang w:val="uk-UA"/>
        </w:rPr>
        <w:t>genotype (</w:t>
      </w:r>
      <w:r w:rsidRPr="005218B9">
        <w:rPr>
          <w:rFonts w:ascii="Times New Roman" w:hAnsi="Times New Roman"/>
          <w:sz w:val="28"/>
          <w:szCs w:val="28"/>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=5</w:t>
      </w:r>
      <w:r w:rsidRPr="005218B9">
        <w:rPr>
          <w:rFonts w:ascii="Times New Roman" w:hAnsi="Times New Roman"/>
          <w:sz w:val="28"/>
          <w:szCs w:val="28"/>
          <w:lang w:val="en-US"/>
        </w:rPr>
        <w:t>.</w:t>
      </w:r>
      <w:r w:rsidRPr="005218B9">
        <w:rPr>
          <w:rFonts w:ascii="Times New Roman" w:hAnsi="Times New Roman"/>
          <w:sz w:val="28"/>
          <w:szCs w:val="28"/>
          <w:lang w:val="uk-UA"/>
        </w:rPr>
        <w:t>8; р&lt;0</w:t>
      </w:r>
      <w:r w:rsidRPr="005218B9">
        <w:rPr>
          <w:rFonts w:ascii="Times New Roman" w:hAnsi="Times New Roman"/>
          <w:sz w:val="28"/>
          <w:szCs w:val="28"/>
          <w:lang w:val="en-US"/>
        </w:rPr>
        <w:t>.</w:t>
      </w:r>
      <w:r w:rsidRPr="005218B9">
        <w:rPr>
          <w:rFonts w:ascii="Times New Roman" w:hAnsi="Times New Roman"/>
          <w:sz w:val="28"/>
          <w:szCs w:val="28"/>
          <w:lang w:val="uk-UA"/>
        </w:rPr>
        <w:t>05)</w:t>
      </w:r>
      <w:r w:rsidRPr="005218B9">
        <w:rPr>
          <w:rFonts w:ascii="Times New Roman" w:hAnsi="Times New Roman"/>
          <w:sz w:val="28"/>
          <w:szCs w:val="28"/>
          <w:lang w:val="en-US"/>
        </w:rPr>
        <w:t xml:space="preserve"> of polymorphism in </w:t>
      </w:r>
      <w:r w:rsidRPr="006258C6">
        <w:rPr>
          <w:rFonts w:ascii="Times New Roman" w:hAnsi="Times New Roman"/>
          <w:i/>
          <w:sz w:val="28"/>
          <w:szCs w:val="28"/>
          <w:lang w:val="en-US"/>
        </w:rPr>
        <w:t>eNOS</w:t>
      </w:r>
      <w:r w:rsidRPr="005218B9">
        <w:rPr>
          <w:rFonts w:ascii="Times New Roman" w:hAnsi="Times New Roman"/>
          <w:sz w:val="28"/>
          <w:szCs w:val="28"/>
          <w:lang w:val="en-US"/>
        </w:rPr>
        <w:t xml:space="preserve"> gene (Glu</w:t>
      </w:r>
      <w:r w:rsidRPr="005218B9">
        <w:rPr>
          <w:rFonts w:ascii="Times New Roman" w:hAnsi="Times New Roman"/>
          <w:sz w:val="28"/>
          <w:szCs w:val="28"/>
          <w:lang w:val="uk-UA"/>
        </w:rPr>
        <w:t>298</w:t>
      </w:r>
      <w:r w:rsidRPr="005218B9">
        <w:rPr>
          <w:rFonts w:ascii="Times New Roman" w:hAnsi="Times New Roman"/>
          <w:sz w:val="28"/>
          <w:szCs w:val="28"/>
          <w:lang w:val="en-US"/>
        </w:rPr>
        <w:t>Asp) provides favorable conditions for CHF development and progression, while A allele (</w:t>
      </w:r>
      <w:r w:rsidRPr="005218B9">
        <w:rPr>
          <w:rFonts w:ascii="Times New Roman" w:hAnsi="Times New Roman"/>
          <w:sz w:val="28"/>
          <w:szCs w:val="28"/>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=15.7; р&lt;0.05)</w:t>
      </w:r>
      <w:r w:rsidRPr="005218B9">
        <w:rPr>
          <w:rFonts w:ascii="Times New Roman" w:hAnsi="Times New Roman"/>
          <w:sz w:val="28"/>
          <w:szCs w:val="28"/>
          <w:lang w:val="en-US"/>
        </w:rPr>
        <w:t xml:space="preserve"> had protective properties. CHF development doesn’t depend on leptin gene polymorphism (Arg</w:t>
      </w:r>
      <w:r w:rsidRPr="005218B9">
        <w:rPr>
          <w:rFonts w:ascii="Times New Roman" w:hAnsi="Times New Roman"/>
          <w:sz w:val="28"/>
          <w:szCs w:val="28"/>
          <w:lang w:val="uk-UA"/>
        </w:rPr>
        <w:t>223</w:t>
      </w:r>
      <w:r w:rsidRPr="005218B9">
        <w:rPr>
          <w:rFonts w:ascii="Times New Roman" w:hAnsi="Times New Roman"/>
          <w:sz w:val="28"/>
          <w:szCs w:val="28"/>
          <w:lang w:val="en-US"/>
        </w:rPr>
        <w:t>Gln) and is not associated with any alleles and genotypes of the studied gene in CAD and obesity patients. Homo-carriage of C allele (</w:t>
      </w:r>
      <w:r w:rsidRPr="005218B9">
        <w:rPr>
          <w:rFonts w:ascii="Times New Roman" w:hAnsi="Times New Roman"/>
          <w:sz w:val="28"/>
          <w:szCs w:val="28"/>
          <w:lang w:val="uk-UA"/>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=5.7; р&lt;0.05)</w:t>
      </w:r>
      <w:r w:rsidRPr="005218B9">
        <w:rPr>
          <w:rFonts w:ascii="Times New Roman" w:hAnsi="Times New Roman"/>
          <w:sz w:val="28"/>
          <w:szCs w:val="28"/>
          <w:lang w:val="en-US"/>
        </w:rPr>
        <w:t xml:space="preserve"> in </w:t>
      </w:r>
      <w:r w:rsidRPr="006258C6">
        <w:rPr>
          <w:rFonts w:ascii="Times New Roman" w:hAnsi="Times New Roman"/>
          <w:i/>
          <w:sz w:val="28"/>
          <w:szCs w:val="28"/>
          <w:lang w:val="en-US"/>
        </w:rPr>
        <w:t>OLR1</w:t>
      </w:r>
      <w:r w:rsidRPr="005218B9">
        <w:rPr>
          <w:rFonts w:ascii="Times New Roman" w:hAnsi="Times New Roman"/>
          <w:sz w:val="28"/>
          <w:szCs w:val="28"/>
          <w:lang w:val="en-US"/>
        </w:rPr>
        <w:t xml:space="preserve"> gene (</w:t>
      </w:r>
      <w:r>
        <w:rPr>
          <w:rFonts w:ascii="Times New Roman" w:hAnsi="Times New Roman"/>
          <w:sz w:val="28"/>
          <w:szCs w:val="28"/>
          <w:lang w:val="en-US"/>
        </w:rPr>
        <w:t>А</w:t>
      </w:r>
      <w:r>
        <w:rPr>
          <w:rFonts w:ascii="Times New Roman" w:hAnsi="Times New Roman"/>
          <w:sz w:val="28"/>
          <w:szCs w:val="28"/>
          <w:lang w:val="uk-UA"/>
        </w:rPr>
        <w:t>/</w:t>
      </w:r>
      <w:r>
        <w:rPr>
          <w:rFonts w:ascii="Times New Roman" w:hAnsi="Times New Roman"/>
          <w:sz w:val="28"/>
          <w:szCs w:val="28"/>
          <w:lang w:val="en-US"/>
        </w:rPr>
        <w:t>С</w:t>
      </w:r>
      <w:r w:rsidRPr="005218B9">
        <w:rPr>
          <w:rFonts w:ascii="Times New Roman" w:hAnsi="Times New Roman"/>
          <w:sz w:val="28"/>
          <w:szCs w:val="28"/>
          <w:lang w:val="en-US"/>
        </w:rPr>
        <w:t>) is associated with CHF development for this cohort of patients.</w:t>
      </w:r>
    </w:p>
    <w:p w:rsidR="00EF297B" w:rsidRPr="005218B9" w:rsidRDefault="00EF297B" w:rsidP="005218B9">
      <w:pPr>
        <w:spacing w:after="0" w:line="360" w:lineRule="auto"/>
        <w:ind w:firstLine="709"/>
        <w:jc w:val="both"/>
        <w:rPr>
          <w:rFonts w:ascii="Times New Roman" w:hAnsi="Times New Roman"/>
          <w:color w:val="222222"/>
          <w:sz w:val="28"/>
          <w:szCs w:val="28"/>
          <w:lang w:val="en-US"/>
        </w:rPr>
      </w:pPr>
      <w:r w:rsidRPr="005218B9">
        <w:rPr>
          <w:rFonts w:ascii="Times New Roman" w:hAnsi="Times New Roman"/>
          <w:color w:val="222222"/>
          <w:sz w:val="28"/>
          <w:szCs w:val="28"/>
          <w:lang w:val="en-US"/>
        </w:rPr>
        <w:t xml:space="preserve">Peculiar aspects of CHF course in patients with CAD and comorbid obesity were identified: hyperinsulinemia and insulin resistance associated with T allele and TT genotype of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polymorphism in </w:t>
      </w:r>
      <w:r w:rsidRPr="006258C6">
        <w:rPr>
          <w:rFonts w:ascii="Times New Roman" w:hAnsi="Times New Roman"/>
          <w:i/>
          <w:sz w:val="28"/>
          <w:szCs w:val="28"/>
          <w:lang w:val="en-US"/>
        </w:rPr>
        <w:t>ATG</w:t>
      </w:r>
      <w:r w:rsidRPr="005218B9">
        <w:rPr>
          <w:rFonts w:ascii="Times New Roman" w:hAnsi="Times New Roman"/>
          <w:sz w:val="28"/>
          <w:szCs w:val="28"/>
          <w:lang w:val="en-US"/>
        </w:rPr>
        <w:t xml:space="preserve"> gene </w:t>
      </w:r>
      <w:r>
        <w:rPr>
          <w:rFonts w:ascii="Times New Roman" w:hAnsi="Times New Roman"/>
          <w:sz w:val="28"/>
          <w:szCs w:val="28"/>
          <w:lang w:val="en-US"/>
        </w:rPr>
        <w:t>[</w:t>
      </w:r>
      <w:r w:rsidRPr="005218B9">
        <w:rPr>
          <w:rFonts w:ascii="Times New Roman" w:hAnsi="Times New Roman"/>
          <w:sz w:val="28"/>
          <w:szCs w:val="28"/>
          <w:lang w:val="uk-UA"/>
        </w:rPr>
        <w:t>(</w:t>
      </w:r>
      <w:r w:rsidRPr="005218B9">
        <w:rPr>
          <w:rFonts w:ascii="Times New Roman" w:hAnsi="Times New Roman"/>
          <w:sz w:val="28"/>
          <w:szCs w:val="28"/>
          <w:lang w:val="en-US"/>
        </w:rPr>
        <w:t>r</w:t>
      </w:r>
      <w:r w:rsidRPr="005218B9">
        <w:rPr>
          <w:rFonts w:ascii="Times New Roman" w:hAnsi="Times New Roman"/>
          <w:sz w:val="28"/>
          <w:szCs w:val="28"/>
          <w:lang w:val="uk-UA"/>
        </w:rPr>
        <w:t>=0</w:t>
      </w:r>
      <w:r w:rsidRPr="005218B9">
        <w:rPr>
          <w:rFonts w:ascii="Times New Roman" w:hAnsi="Times New Roman"/>
          <w:sz w:val="28"/>
          <w:szCs w:val="28"/>
          <w:lang w:val="en-US"/>
        </w:rPr>
        <w:t>.</w:t>
      </w:r>
      <w:r w:rsidRPr="005218B9">
        <w:rPr>
          <w:rFonts w:ascii="Times New Roman" w:hAnsi="Times New Roman"/>
          <w:sz w:val="28"/>
          <w:szCs w:val="28"/>
          <w:lang w:val="uk-UA"/>
        </w:rPr>
        <w:t>48; р&lt;0</w:t>
      </w:r>
      <w:r w:rsidRPr="005218B9">
        <w:rPr>
          <w:rFonts w:ascii="Times New Roman" w:hAnsi="Times New Roman"/>
          <w:sz w:val="28"/>
          <w:szCs w:val="28"/>
          <w:lang w:val="en-US"/>
        </w:rPr>
        <w:t>.</w:t>
      </w:r>
      <w:r w:rsidRPr="005218B9">
        <w:rPr>
          <w:rFonts w:ascii="Times New Roman" w:hAnsi="Times New Roman"/>
          <w:sz w:val="28"/>
          <w:szCs w:val="28"/>
          <w:lang w:val="uk-UA"/>
        </w:rPr>
        <w:t xml:space="preserve">05) </w:t>
      </w:r>
      <w:r w:rsidRPr="005218B9">
        <w:rPr>
          <w:rFonts w:ascii="Times New Roman" w:hAnsi="Times New Roman"/>
          <w:sz w:val="28"/>
          <w:szCs w:val="28"/>
          <w:lang w:val="en-US"/>
        </w:rPr>
        <w:t>and</w:t>
      </w:r>
      <w:r w:rsidRPr="005218B9">
        <w:rPr>
          <w:rFonts w:ascii="Times New Roman" w:hAnsi="Times New Roman"/>
          <w:sz w:val="28"/>
          <w:szCs w:val="28"/>
          <w:lang w:val="uk-UA"/>
        </w:rPr>
        <w:t xml:space="preserve"> (</w:t>
      </w:r>
      <w:r w:rsidRPr="005218B9">
        <w:rPr>
          <w:rFonts w:ascii="Times New Roman" w:hAnsi="Times New Roman"/>
          <w:sz w:val="28"/>
          <w:szCs w:val="28"/>
          <w:lang w:val="en-US"/>
        </w:rPr>
        <w:t>r</w:t>
      </w:r>
      <w:r w:rsidRPr="005218B9">
        <w:rPr>
          <w:rFonts w:ascii="Times New Roman" w:hAnsi="Times New Roman"/>
          <w:sz w:val="28"/>
          <w:szCs w:val="28"/>
          <w:lang w:val="uk-UA"/>
        </w:rPr>
        <w:t>=0.44; р&lt;0.05)</w:t>
      </w:r>
      <w:r w:rsidRPr="005218B9">
        <w:rPr>
          <w:rFonts w:ascii="Times New Roman" w:hAnsi="Times New Roman"/>
          <w:sz w:val="28"/>
          <w:szCs w:val="28"/>
          <w:lang w:val="en-US"/>
        </w:rPr>
        <w:t>, respectively</w:t>
      </w:r>
      <w:r>
        <w:rPr>
          <w:rFonts w:ascii="Times New Roman" w:hAnsi="Times New Roman"/>
          <w:sz w:val="28"/>
          <w:szCs w:val="28"/>
          <w:lang w:val="en-US"/>
        </w:rPr>
        <w:t>]</w:t>
      </w:r>
      <w:r w:rsidRPr="005218B9">
        <w:rPr>
          <w:rFonts w:ascii="Times New Roman" w:hAnsi="Times New Roman"/>
          <w:sz w:val="28"/>
          <w:szCs w:val="28"/>
          <w:lang w:val="en-US"/>
        </w:rPr>
        <w:t xml:space="preserve">, G allele and </w:t>
      </w:r>
      <w:r>
        <w:rPr>
          <w:rFonts w:ascii="Times New Roman" w:hAnsi="Times New Roman"/>
          <w:sz w:val="28"/>
          <w:szCs w:val="28"/>
          <w:lang w:val="en-US"/>
        </w:rPr>
        <w:t xml:space="preserve">GG </w:t>
      </w:r>
      <w:r w:rsidRPr="005218B9">
        <w:rPr>
          <w:rFonts w:ascii="Times New Roman" w:hAnsi="Times New Roman"/>
          <w:sz w:val="28"/>
          <w:szCs w:val="28"/>
          <w:lang w:val="en-US"/>
        </w:rPr>
        <w:t>genotype of Gln</w:t>
      </w:r>
      <w:r w:rsidRPr="005218B9">
        <w:rPr>
          <w:rFonts w:ascii="Times New Roman" w:hAnsi="Times New Roman"/>
          <w:sz w:val="28"/>
          <w:szCs w:val="28"/>
          <w:lang w:val="uk-UA"/>
        </w:rPr>
        <w:t>27</w:t>
      </w:r>
      <w:r w:rsidRPr="005218B9">
        <w:rPr>
          <w:rFonts w:ascii="Times New Roman" w:hAnsi="Times New Roman"/>
          <w:sz w:val="28"/>
          <w:szCs w:val="28"/>
          <w:lang w:val="en-US"/>
        </w:rPr>
        <w:t xml:space="preserve">Glu polymorphism in </w:t>
      </w:r>
      <w:r w:rsidRPr="006258C6">
        <w:rPr>
          <w:rFonts w:ascii="Times New Roman" w:hAnsi="Times New Roman"/>
          <w:i/>
          <w:color w:val="000000"/>
          <w:sz w:val="28"/>
          <w:szCs w:val="28"/>
          <w:lang w:val="en-US" w:eastAsia="ru-RU"/>
        </w:rPr>
        <w:t>ADRB</w:t>
      </w:r>
      <w:r w:rsidRPr="006258C6">
        <w:rPr>
          <w:rFonts w:ascii="Times New Roman" w:hAnsi="Times New Roman"/>
          <w:i/>
          <w:color w:val="000000"/>
          <w:sz w:val="28"/>
          <w:szCs w:val="28"/>
          <w:lang w:val="uk-UA" w:eastAsia="ru-RU"/>
        </w:rPr>
        <w:t>2</w:t>
      </w:r>
      <w:r w:rsidRPr="005218B9">
        <w:rPr>
          <w:rFonts w:ascii="Times New Roman" w:hAnsi="Times New Roman"/>
          <w:color w:val="000000"/>
          <w:sz w:val="28"/>
          <w:szCs w:val="28"/>
          <w:lang w:val="en-US" w:eastAsia="ru-RU"/>
        </w:rPr>
        <w:t xml:space="preserve"> gene </w:t>
      </w:r>
      <w:r>
        <w:rPr>
          <w:rFonts w:ascii="Times New Roman" w:hAnsi="Times New Roman"/>
          <w:sz w:val="28"/>
          <w:szCs w:val="28"/>
          <w:lang w:val="en-US"/>
        </w:rPr>
        <w:t>[</w:t>
      </w:r>
      <w:r w:rsidRPr="005218B9">
        <w:rPr>
          <w:rFonts w:ascii="Times New Roman" w:hAnsi="Times New Roman"/>
          <w:sz w:val="28"/>
          <w:szCs w:val="28"/>
          <w:lang w:val="uk-UA"/>
        </w:rPr>
        <w:t>(</w:t>
      </w:r>
      <w:r w:rsidRPr="005218B9">
        <w:rPr>
          <w:rFonts w:ascii="Times New Roman" w:hAnsi="Times New Roman"/>
          <w:sz w:val="28"/>
          <w:szCs w:val="28"/>
          <w:lang w:val="en-US"/>
        </w:rPr>
        <w:t>r</w:t>
      </w:r>
      <w:r w:rsidRPr="005218B9">
        <w:rPr>
          <w:rFonts w:ascii="Times New Roman" w:hAnsi="Times New Roman"/>
          <w:sz w:val="28"/>
          <w:szCs w:val="28"/>
          <w:lang w:val="uk-UA"/>
        </w:rPr>
        <w:t xml:space="preserve">=0.59; р&lt;0.05) </w:t>
      </w:r>
      <w:r w:rsidRPr="005218B9">
        <w:rPr>
          <w:rFonts w:ascii="Times New Roman" w:hAnsi="Times New Roman"/>
          <w:sz w:val="28"/>
          <w:szCs w:val="28"/>
          <w:lang w:val="en-US"/>
        </w:rPr>
        <w:t>and</w:t>
      </w:r>
      <w:r w:rsidRPr="005218B9">
        <w:rPr>
          <w:rFonts w:ascii="Times New Roman" w:hAnsi="Times New Roman"/>
          <w:sz w:val="28"/>
          <w:szCs w:val="28"/>
          <w:lang w:val="uk-UA"/>
        </w:rPr>
        <w:t xml:space="preserve"> (</w:t>
      </w:r>
      <w:r w:rsidRPr="005218B9">
        <w:rPr>
          <w:rFonts w:ascii="Times New Roman" w:hAnsi="Times New Roman"/>
          <w:sz w:val="28"/>
          <w:szCs w:val="28"/>
          <w:lang w:val="en-US"/>
        </w:rPr>
        <w:t>r</w:t>
      </w:r>
      <w:r w:rsidRPr="005218B9">
        <w:rPr>
          <w:rFonts w:ascii="Times New Roman" w:hAnsi="Times New Roman"/>
          <w:sz w:val="28"/>
          <w:szCs w:val="28"/>
          <w:lang w:val="uk-UA"/>
        </w:rPr>
        <w:t>=0.52; р&lt;0.05)</w:t>
      </w:r>
      <w:r>
        <w:rPr>
          <w:rFonts w:ascii="Times New Roman" w:hAnsi="Times New Roman"/>
          <w:sz w:val="28"/>
          <w:szCs w:val="28"/>
          <w:lang w:val="en-US"/>
        </w:rPr>
        <w:t>]</w:t>
      </w:r>
      <w:r w:rsidRPr="005218B9">
        <w:rPr>
          <w:rFonts w:ascii="Times New Roman" w:hAnsi="Times New Roman"/>
          <w:sz w:val="28"/>
          <w:szCs w:val="28"/>
          <w:lang w:val="uk-UA"/>
        </w:rPr>
        <w:t>,</w:t>
      </w:r>
      <w:r w:rsidRPr="005218B9">
        <w:rPr>
          <w:rFonts w:ascii="Times New Roman" w:hAnsi="Times New Roman"/>
          <w:sz w:val="28"/>
          <w:szCs w:val="28"/>
          <w:lang w:val="en-US"/>
        </w:rPr>
        <w:t xml:space="preserve"> A allele and AA genotype of G</w:t>
      </w:r>
      <w:r w:rsidRPr="005218B9">
        <w:rPr>
          <w:rFonts w:ascii="Times New Roman" w:hAnsi="Times New Roman"/>
          <w:sz w:val="28"/>
          <w:szCs w:val="28"/>
          <w:lang w:val="uk-UA"/>
        </w:rPr>
        <w:t>-308</w:t>
      </w:r>
      <w:r w:rsidRPr="005218B9">
        <w:rPr>
          <w:rFonts w:ascii="Times New Roman" w:hAnsi="Times New Roman"/>
          <w:sz w:val="28"/>
          <w:szCs w:val="28"/>
          <w:lang w:val="en-US"/>
        </w:rPr>
        <w:t xml:space="preserve">A polymorphic locus in </w:t>
      </w:r>
      <w:r w:rsidRPr="006258C6">
        <w:rPr>
          <w:rFonts w:ascii="Times New Roman" w:hAnsi="Times New Roman"/>
          <w:i/>
          <w:sz w:val="28"/>
          <w:szCs w:val="28"/>
          <w:lang w:val="en-US"/>
        </w:rPr>
        <w:t>TNF–α</w:t>
      </w:r>
      <w:r w:rsidRPr="005218B9">
        <w:rPr>
          <w:rFonts w:ascii="Times New Roman" w:hAnsi="Times New Roman"/>
          <w:sz w:val="28"/>
          <w:szCs w:val="28"/>
          <w:lang w:val="en-US"/>
        </w:rPr>
        <w:t xml:space="preserve"> gene </w:t>
      </w:r>
      <w:r>
        <w:rPr>
          <w:rFonts w:ascii="Times New Roman" w:hAnsi="Times New Roman"/>
          <w:sz w:val="28"/>
          <w:szCs w:val="28"/>
          <w:lang w:val="en-US"/>
        </w:rPr>
        <w:t>[</w:t>
      </w:r>
      <w:r w:rsidRPr="005218B9">
        <w:rPr>
          <w:rFonts w:ascii="Times New Roman" w:hAnsi="Times New Roman"/>
          <w:sz w:val="28"/>
          <w:szCs w:val="28"/>
          <w:lang w:val="uk-UA" w:eastAsia="ru-RU"/>
        </w:rPr>
        <w:t>(</w:t>
      </w:r>
      <w:r w:rsidRPr="005218B9">
        <w:rPr>
          <w:rFonts w:ascii="Times New Roman" w:hAnsi="Times New Roman"/>
          <w:sz w:val="28"/>
          <w:szCs w:val="28"/>
          <w:lang w:val="en-US"/>
        </w:rPr>
        <w:t>r</w:t>
      </w:r>
      <w:r w:rsidRPr="005218B9">
        <w:rPr>
          <w:rFonts w:ascii="Times New Roman" w:hAnsi="Times New Roman"/>
          <w:sz w:val="28"/>
          <w:szCs w:val="28"/>
          <w:lang w:val="uk-UA"/>
        </w:rPr>
        <w:t>=0.56, р</w:t>
      </w:r>
      <w:r w:rsidRPr="005218B9">
        <w:rPr>
          <w:rFonts w:ascii="Times New Roman" w:hAnsi="Times New Roman"/>
          <w:color w:val="000000"/>
          <w:sz w:val="28"/>
          <w:szCs w:val="28"/>
          <w:lang w:val="uk-UA"/>
        </w:rPr>
        <w:t>&lt;</w:t>
      </w:r>
      <w:r w:rsidRPr="005218B9">
        <w:rPr>
          <w:rFonts w:ascii="Times New Roman" w:hAnsi="Times New Roman"/>
          <w:sz w:val="28"/>
          <w:szCs w:val="28"/>
          <w:lang w:val="uk-UA"/>
        </w:rPr>
        <w:t>0.05</w:t>
      </w:r>
      <w:r w:rsidRPr="005218B9">
        <w:rPr>
          <w:rFonts w:ascii="Times New Roman" w:hAnsi="Times New Roman"/>
          <w:sz w:val="28"/>
          <w:szCs w:val="28"/>
          <w:lang w:val="uk-UA" w:eastAsia="ru-RU"/>
        </w:rPr>
        <w:t>)</w:t>
      </w:r>
      <w:r w:rsidRPr="005218B9">
        <w:rPr>
          <w:rFonts w:ascii="Times New Roman" w:hAnsi="Times New Roman"/>
          <w:sz w:val="28"/>
          <w:szCs w:val="28"/>
          <w:lang w:val="en-US" w:eastAsia="ru-RU"/>
        </w:rPr>
        <w:t xml:space="preserve"> and</w:t>
      </w:r>
      <w:r w:rsidRPr="005218B9">
        <w:rPr>
          <w:rFonts w:ascii="Times New Roman" w:hAnsi="Times New Roman"/>
          <w:sz w:val="28"/>
          <w:szCs w:val="28"/>
          <w:lang w:val="uk-UA" w:eastAsia="ru-RU"/>
        </w:rPr>
        <w:t xml:space="preserve"> (</w:t>
      </w:r>
      <w:r w:rsidRPr="005218B9">
        <w:rPr>
          <w:rFonts w:ascii="Times New Roman" w:hAnsi="Times New Roman"/>
          <w:sz w:val="28"/>
          <w:szCs w:val="28"/>
          <w:lang w:val="en-US"/>
        </w:rPr>
        <w:t>r</w:t>
      </w:r>
      <w:r w:rsidRPr="005218B9">
        <w:rPr>
          <w:rFonts w:ascii="Times New Roman" w:hAnsi="Times New Roman"/>
          <w:sz w:val="28"/>
          <w:szCs w:val="28"/>
          <w:lang w:val="uk-UA"/>
        </w:rPr>
        <w:t>=0.43, р</w:t>
      </w:r>
      <w:r w:rsidRPr="005218B9">
        <w:rPr>
          <w:rFonts w:ascii="Times New Roman" w:hAnsi="Times New Roman"/>
          <w:color w:val="000000"/>
          <w:sz w:val="28"/>
          <w:szCs w:val="28"/>
          <w:lang w:val="uk-UA"/>
        </w:rPr>
        <w:t>&lt;</w:t>
      </w:r>
      <w:r w:rsidRPr="005218B9">
        <w:rPr>
          <w:rFonts w:ascii="Times New Roman" w:hAnsi="Times New Roman"/>
          <w:sz w:val="28"/>
          <w:szCs w:val="28"/>
          <w:lang w:val="uk-UA"/>
        </w:rPr>
        <w:t>0.05</w:t>
      </w:r>
      <w:r w:rsidRPr="005218B9">
        <w:rPr>
          <w:rFonts w:ascii="Times New Roman" w:hAnsi="Times New Roman"/>
          <w:sz w:val="28"/>
          <w:szCs w:val="28"/>
          <w:lang w:val="uk-UA" w:eastAsia="ru-RU"/>
        </w:rPr>
        <w:t>)</w:t>
      </w:r>
      <w:r>
        <w:rPr>
          <w:rFonts w:ascii="Times New Roman" w:hAnsi="Times New Roman"/>
          <w:sz w:val="28"/>
          <w:szCs w:val="28"/>
          <w:lang w:val="en-US"/>
        </w:rPr>
        <w:t>]</w:t>
      </w:r>
      <w:r w:rsidRPr="005218B9">
        <w:rPr>
          <w:rFonts w:ascii="Times New Roman" w:hAnsi="Times New Roman"/>
          <w:sz w:val="28"/>
          <w:szCs w:val="28"/>
          <w:lang w:val="uk-UA"/>
        </w:rPr>
        <w:t>,</w:t>
      </w:r>
      <w:r w:rsidRPr="005218B9">
        <w:rPr>
          <w:rFonts w:ascii="Times New Roman" w:hAnsi="Times New Roman"/>
          <w:sz w:val="28"/>
          <w:szCs w:val="28"/>
          <w:lang w:val="en-US"/>
        </w:rPr>
        <w:t xml:space="preserve"> G allele and </w:t>
      </w:r>
      <w:r>
        <w:rPr>
          <w:rFonts w:ascii="Times New Roman" w:hAnsi="Times New Roman"/>
          <w:sz w:val="28"/>
          <w:szCs w:val="28"/>
          <w:lang w:val="en-US"/>
        </w:rPr>
        <w:t xml:space="preserve">GG </w:t>
      </w:r>
      <w:r w:rsidRPr="005218B9">
        <w:rPr>
          <w:rFonts w:ascii="Times New Roman" w:hAnsi="Times New Roman"/>
          <w:sz w:val="28"/>
          <w:szCs w:val="28"/>
          <w:lang w:val="en-US"/>
        </w:rPr>
        <w:t>genotype of C</w:t>
      </w:r>
      <w:r w:rsidRPr="005218B9">
        <w:rPr>
          <w:rFonts w:ascii="Times New Roman" w:hAnsi="Times New Roman"/>
          <w:sz w:val="28"/>
          <w:szCs w:val="28"/>
          <w:lang w:val="uk-UA"/>
        </w:rPr>
        <w:t>-174</w:t>
      </w:r>
      <w:r w:rsidRPr="005218B9">
        <w:rPr>
          <w:rFonts w:ascii="Times New Roman" w:hAnsi="Times New Roman"/>
          <w:sz w:val="28"/>
          <w:szCs w:val="28"/>
          <w:lang w:val="en-US"/>
        </w:rPr>
        <w:t xml:space="preserve">G polymorphic locus in </w:t>
      </w:r>
      <w:r w:rsidRPr="006258C6">
        <w:rPr>
          <w:rFonts w:ascii="Times New Roman" w:hAnsi="Times New Roman"/>
          <w:i/>
          <w:sz w:val="28"/>
          <w:szCs w:val="28"/>
          <w:lang w:val="en-US"/>
        </w:rPr>
        <w:t>IL-6</w:t>
      </w:r>
      <w:r w:rsidRPr="005218B9">
        <w:rPr>
          <w:rFonts w:ascii="Times New Roman" w:hAnsi="Times New Roman"/>
          <w:sz w:val="28"/>
          <w:szCs w:val="28"/>
          <w:lang w:val="en-US"/>
        </w:rPr>
        <w:t xml:space="preserve"> </w:t>
      </w:r>
      <w:r>
        <w:rPr>
          <w:rFonts w:ascii="Times New Roman" w:hAnsi="Times New Roman"/>
          <w:sz w:val="28"/>
          <w:szCs w:val="28"/>
          <w:lang w:val="en-US"/>
        </w:rPr>
        <w:t>[</w:t>
      </w:r>
      <w:r w:rsidRPr="005218B9">
        <w:rPr>
          <w:rFonts w:ascii="Times New Roman" w:hAnsi="Times New Roman"/>
          <w:sz w:val="28"/>
          <w:szCs w:val="28"/>
          <w:lang w:val="uk-UA"/>
        </w:rPr>
        <w:t>(</w:t>
      </w:r>
      <w:r w:rsidRPr="005218B9">
        <w:rPr>
          <w:rFonts w:ascii="Times New Roman" w:hAnsi="Times New Roman"/>
          <w:sz w:val="28"/>
          <w:szCs w:val="28"/>
          <w:lang w:val="en-US"/>
        </w:rPr>
        <w:t>r</w:t>
      </w:r>
      <w:r w:rsidRPr="005218B9">
        <w:rPr>
          <w:rFonts w:ascii="Times New Roman" w:hAnsi="Times New Roman"/>
          <w:sz w:val="28"/>
          <w:szCs w:val="28"/>
          <w:lang w:val="uk-UA"/>
        </w:rPr>
        <w:t xml:space="preserve">=0.39; р&lt;0.05) </w:t>
      </w:r>
      <w:r w:rsidRPr="005218B9">
        <w:rPr>
          <w:rFonts w:ascii="Times New Roman" w:hAnsi="Times New Roman"/>
          <w:sz w:val="28"/>
          <w:szCs w:val="28"/>
          <w:lang w:val="en-US"/>
        </w:rPr>
        <w:t>and</w:t>
      </w:r>
      <w:r w:rsidRPr="005218B9">
        <w:rPr>
          <w:rFonts w:ascii="Times New Roman" w:hAnsi="Times New Roman"/>
          <w:sz w:val="28"/>
          <w:szCs w:val="28"/>
          <w:lang w:val="uk-UA"/>
        </w:rPr>
        <w:t xml:space="preserve"> (</w:t>
      </w:r>
      <w:r w:rsidRPr="005218B9">
        <w:rPr>
          <w:rFonts w:ascii="Times New Roman" w:hAnsi="Times New Roman"/>
          <w:sz w:val="28"/>
          <w:szCs w:val="28"/>
          <w:lang w:val="en-US"/>
        </w:rPr>
        <w:t>r</w:t>
      </w:r>
      <w:r w:rsidRPr="005218B9">
        <w:rPr>
          <w:rFonts w:ascii="Times New Roman" w:hAnsi="Times New Roman"/>
          <w:sz w:val="28"/>
          <w:szCs w:val="28"/>
          <w:lang w:val="uk-UA"/>
        </w:rPr>
        <w:t>=0.47; р&lt;0.05)</w:t>
      </w:r>
      <w:r>
        <w:rPr>
          <w:rFonts w:ascii="Times New Roman" w:hAnsi="Times New Roman"/>
          <w:sz w:val="28"/>
          <w:szCs w:val="28"/>
          <w:lang w:val="en-US"/>
        </w:rPr>
        <w:t>]</w:t>
      </w:r>
      <w:r w:rsidRPr="005218B9">
        <w:rPr>
          <w:rFonts w:ascii="Times New Roman" w:hAnsi="Times New Roman"/>
          <w:sz w:val="28"/>
          <w:szCs w:val="28"/>
          <w:lang w:val="uk-UA"/>
        </w:rPr>
        <w:t>,</w:t>
      </w:r>
      <w:r w:rsidRPr="005218B9">
        <w:rPr>
          <w:rFonts w:ascii="Times New Roman" w:hAnsi="Times New Roman"/>
          <w:sz w:val="28"/>
          <w:szCs w:val="28"/>
          <w:lang w:val="en-US"/>
        </w:rPr>
        <w:t xml:space="preserve"> G allele and </w:t>
      </w:r>
      <w:r>
        <w:rPr>
          <w:rFonts w:ascii="Times New Roman" w:hAnsi="Times New Roman"/>
          <w:sz w:val="28"/>
          <w:szCs w:val="28"/>
          <w:lang w:val="en-US"/>
        </w:rPr>
        <w:t xml:space="preserve">GG </w:t>
      </w:r>
      <w:r w:rsidRPr="005218B9">
        <w:rPr>
          <w:rFonts w:ascii="Times New Roman" w:hAnsi="Times New Roman"/>
          <w:sz w:val="28"/>
          <w:szCs w:val="28"/>
          <w:lang w:val="en-US"/>
        </w:rPr>
        <w:t>genotype of Arg</w:t>
      </w:r>
      <w:r w:rsidRPr="005218B9">
        <w:rPr>
          <w:rFonts w:ascii="Times New Roman" w:hAnsi="Times New Roman"/>
          <w:sz w:val="28"/>
          <w:szCs w:val="28"/>
          <w:lang w:val="uk-UA"/>
        </w:rPr>
        <w:t>223</w:t>
      </w:r>
      <w:r w:rsidRPr="005218B9">
        <w:rPr>
          <w:rFonts w:ascii="Times New Roman" w:hAnsi="Times New Roman"/>
          <w:sz w:val="28"/>
          <w:szCs w:val="28"/>
          <w:lang w:val="en-US"/>
        </w:rPr>
        <w:t xml:space="preserve">Gln polymorphic locus in leptin gene </w:t>
      </w:r>
      <w:r w:rsidRPr="005218B9">
        <w:rPr>
          <w:rFonts w:ascii="Times New Roman" w:hAnsi="Times New Roman"/>
          <w:sz w:val="28"/>
          <w:szCs w:val="28"/>
          <w:lang w:val="uk-UA"/>
        </w:rPr>
        <w:t>(</w:t>
      </w:r>
      <w:r w:rsidRPr="005218B9">
        <w:rPr>
          <w:rFonts w:ascii="Times New Roman" w:hAnsi="Times New Roman"/>
          <w:sz w:val="28"/>
          <w:szCs w:val="28"/>
          <w:lang w:val="en-US"/>
        </w:rPr>
        <w:t>r</w:t>
      </w:r>
      <w:r w:rsidRPr="005218B9">
        <w:rPr>
          <w:rFonts w:ascii="Times New Roman" w:hAnsi="Times New Roman"/>
          <w:sz w:val="28"/>
          <w:szCs w:val="28"/>
          <w:lang w:val="uk-UA"/>
        </w:rPr>
        <w:t>=0.76, р</w:t>
      </w:r>
      <w:r w:rsidRPr="005218B9">
        <w:rPr>
          <w:rFonts w:ascii="Times New Roman" w:hAnsi="Times New Roman"/>
          <w:color w:val="000000"/>
          <w:sz w:val="28"/>
          <w:szCs w:val="28"/>
          <w:lang w:val="uk-UA"/>
        </w:rPr>
        <w:t>&lt;</w:t>
      </w:r>
      <w:r w:rsidRPr="005218B9">
        <w:rPr>
          <w:rFonts w:ascii="Times New Roman" w:hAnsi="Times New Roman"/>
          <w:sz w:val="28"/>
          <w:szCs w:val="28"/>
          <w:lang w:val="uk-UA"/>
        </w:rPr>
        <w:t>0.05)</w:t>
      </w:r>
      <w:r w:rsidRPr="005218B9">
        <w:rPr>
          <w:rFonts w:ascii="Times New Roman" w:hAnsi="Times New Roman"/>
          <w:color w:val="222222"/>
          <w:sz w:val="28"/>
          <w:szCs w:val="28"/>
          <w:lang w:val="uk-UA"/>
        </w:rPr>
        <w:t>;</w:t>
      </w:r>
      <w:r w:rsidRPr="005218B9">
        <w:rPr>
          <w:rFonts w:ascii="Times New Roman" w:hAnsi="Times New Roman"/>
          <w:color w:val="222222"/>
          <w:sz w:val="28"/>
          <w:szCs w:val="28"/>
          <w:lang w:val="en-US"/>
        </w:rPr>
        <w:t xml:space="preserve"> </w:t>
      </w:r>
      <w:r w:rsidRPr="005218B9">
        <w:rPr>
          <w:rFonts w:ascii="Times New Roman" w:hAnsi="Times New Roman"/>
          <w:sz w:val="28"/>
          <w:szCs w:val="28"/>
          <w:lang w:val="en-US"/>
        </w:rPr>
        <w:t>lipid profile rebuilding due to hypertriglyceridemia is affected by homo-carriage of G allele of Gln</w:t>
      </w:r>
      <w:r w:rsidRPr="005218B9">
        <w:rPr>
          <w:rFonts w:ascii="Times New Roman" w:hAnsi="Times New Roman"/>
          <w:sz w:val="28"/>
          <w:szCs w:val="28"/>
          <w:lang w:val="uk-UA"/>
        </w:rPr>
        <w:t>27</w:t>
      </w:r>
      <w:r w:rsidRPr="005218B9">
        <w:rPr>
          <w:rFonts w:ascii="Times New Roman" w:hAnsi="Times New Roman"/>
          <w:sz w:val="28"/>
          <w:szCs w:val="28"/>
          <w:lang w:val="en-US"/>
        </w:rPr>
        <w:t xml:space="preserve">Glu polymorphism in </w:t>
      </w:r>
      <w:r w:rsidRPr="006258C6">
        <w:rPr>
          <w:rFonts w:ascii="Times New Roman" w:hAnsi="Times New Roman"/>
          <w:i/>
          <w:color w:val="000000"/>
          <w:sz w:val="28"/>
          <w:szCs w:val="28"/>
          <w:lang w:val="en-US" w:eastAsia="ru-RU"/>
        </w:rPr>
        <w:t>ADRB</w:t>
      </w:r>
      <w:r w:rsidRPr="006258C6">
        <w:rPr>
          <w:rFonts w:ascii="Times New Roman" w:hAnsi="Times New Roman"/>
          <w:i/>
          <w:color w:val="000000"/>
          <w:sz w:val="28"/>
          <w:szCs w:val="28"/>
          <w:lang w:val="uk-UA" w:eastAsia="ru-RU"/>
        </w:rPr>
        <w:t>2</w:t>
      </w:r>
      <w:r w:rsidRPr="005218B9">
        <w:rPr>
          <w:rFonts w:ascii="Times New Roman" w:hAnsi="Times New Roman"/>
          <w:color w:val="000000"/>
          <w:sz w:val="28"/>
          <w:szCs w:val="28"/>
          <w:lang w:val="en-US" w:eastAsia="ru-RU"/>
        </w:rPr>
        <w:t xml:space="preserve"> gene, A allele of </w:t>
      </w:r>
      <w:r w:rsidRPr="005218B9">
        <w:rPr>
          <w:rFonts w:ascii="Times New Roman" w:hAnsi="Times New Roman"/>
          <w:sz w:val="28"/>
          <w:szCs w:val="28"/>
          <w:lang w:val="en-US"/>
        </w:rPr>
        <w:t>G</w:t>
      </w:r>
      <w:r w:rsidRPr="005218B9">
        <w:rPr>
          <w:rFonts w:ascii="Times New Roman" w:hAnsi="Times New Roman"/>
          <w:sz w:val="28"/>
          <w:szCs w:val="28"/>
          <w:lang w:val="uk-UA"/>
        </w:rPr>
        <w:t>-308</w:t>
      </w:r>
      <w:r w:rsidRPr="005218B9">
        <w:rPr>
          <w:rFonts w:ascii="Times New Roman" w:hAnsi="Times New Roman"/>
          <w:sz w:val="28"/>
          <w:szCs w:val="28"/>
          <w:lang w:val="en-US"/>
        </w:rPr>
        <w:t xml:space="preserve">A polymorphic locus in </w:t>
      </w:r>
      <w:r w:rsidRPr="006258C6">
        <w:rPr>
          <w:rFonts w:ascii="Times New Roman" w:hAnsi="Times New Roman"/>
          <w:i/>
          <w:sz w:val="28"/>
          <w:szCs w:val="28"/>
          <w:lang w:val="en-US"/>
        </w:rPr>
        <w:t>TNF–α</w:t>
      </w:r>
      <w:r w:rsidRPr="005218B9">
        <w:rPr>
          <w:rFonts w:ascii="Times New Roman" w:hAnsi="Times New Roman"/>
          <w:sz w:val="28"/>
          <w:szCs w:val="28"/>
          <w:lang w:val="en-US"/>
        </w:rPr>
        <w:t xml:space="preserve"> gene (r</w:t>
      </w:r>
      <w:r w:rsidRPr="005218B9">
        <w:rPr>
          <w:rFonts w:ascii="Times New Roman" w:hAnsi="Times New Roman"/>
          <w:sz w:val="28"/>
          <w:szCs w:val="28"/>
          <w:lang w:val="uk-UA"/>
        </w:rPr>
        <w:t>=0.69, р</w:t>
      </w:r>
      <w:r w:rsidRPr="005218B9">
        <w:rPr>
          <w:rFonts w:ascii="Times New Roman" w:hAnsi="Times New Roman"/>
          <w:color w:val="000000"/>
          <w:sz w:val="28"/>
          <w:szCs w:val="28"/>
          <w:lang w:val="uk-UA"/>
        </w:rPr>
        <w:t>&lt;</w:t>
      </w:r>
      <w:r w:rsidRPr="005218B9">
        <w:rPr>
          <w:rFonts w:ascii="Times New Roman" w:hAnsi="Times New Roman"/>
          <w:sz w:val="28"/>
          <w:szCs w:val="28"/>
          <w:lang w:val="uk-UA"/>
        </w:rPr>
        <w:t>0.05</w:t>
      </w:r>
      <w:r w:rsidRPr="005218B9">
        <w:rPr>
          <w:rFonts w:ascii="Times New Roman" w:hAnsi="Times New Roman"/>
          <w:sz w:val="28"/>
          <w:szCs w:val="28"/>
          <w:lang w:val="en-US"/>
        </w:rPr>
        <w:t>), G allele of Arg</w:t>
      </w:r>
      <w:r w:rsidRPr="005218B9">
        <w:rPr>
          <w:rFonts w:ascii="Times New Roman" w:hAnsi="Times New Roman"/>
          <w:sz w:val="28"/>
          <w:szCs w:val="28"/>
          <w:lang w:val="uk-UA"/>
        </w:rPr>
        <w:t>223</w:t>
      </w:r>
      <w:r w:rsidRPr="005218B9">
        <w:rPr>
          <w:rFonts w:ascii="Times New Roman" w:hAnsi="Times New Roman"/>
          <w:sz w:val="28"/>
          <w:szCs w:val="28"/>
          <w:lang w:val="en-US"/>
        </w:rPr>
        <w:t>Gln polymorphic locus in leptin gene (r</w:t>
      </w:r>
      <w:r w:rsidRPr="005218B9">
        <w:rPr>
          <w:rFonts w:ascii="Times New Roman" w:hAnsi="Times New Roman"/>
          <w:sz w:val="28"/>
          <w:szCs w:val="28"/>
          <w:lang w:val="uk-UA"/>
        </w:rPr>
        <w:t>=0.73, р</w:t>
      </w:r>
      <w:r w:rsidRPr="005218B9">
        <w:rPr>
          <w:rFonts w:ascii="Times New Roman" w:hAnsi="Times New Roman"/>
          <w:color w:val="000000"/>
          <w:sz w:val="28"/>
          <w:szCs w:val="28"/>
          <w:lang w:val="uk-UA"/>
        </w:rPr>
        <w:t>&lt;</w:t>
      </w:r>
      <w:r w:rsidRPr="005218B9">
        <w:rPr>
          <w:rFonts w:ascii="Times New Roman" w:hAnsi="Times New Roman"/>
          <w:sz w:val="28"/>
          <w:szCs w:val="28"/>
          <w:lang w:val="uk-UA"/>
        </w:rPr>
        <w:t>0</w:t>
      </w:r>
      <w:r w:rsidRPr="005218B9">
        <w:rPr>
          <w:rFonts w:ascii="Times New Roman" w:hAnsi="Times New Roman"/>
          <w:sz w:val="28"/>
          <w:szCs w:val="28"/>
          <w:lang w:val="en-US"/>
        </w:rPr>
        <w:t>.</w:t>
      </w:r>
      <w:r w:rsidRPr="005218B9">
        <w:rPr>
          <w:rFonts w:ascii="Times New Roman" w:hAnsi="Times New Roman"/>
          <w:sz w:val="28"/>
          <w:szCs w:val="28"/>
          <w:lang w:val="uk-UA"/>
        </w:rPr>
        <w:t>05</w:t>
      </w:r>
      <w:r w:rsidRPr="005218B9">
        <w:rPr>
          <w:rFonts w:ascii="Times New Roman" w:hAnsi="Times New Roman"/>
          <w:sz w:val="28"/>
          <w:szCs w:val="28"/>
          <w:lang w:val="en-US"/>
        </w:rPr>
        <w:t xml:space="preserve">); decrease in inotropic myocardium function, increase in left ventricular cavity in size and volume progress with carriage of TT genotype of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polymorphism in </w:t>
      </w:r>
      <w:r w:rsidRPr="006258C6">
        <w:rPr>
          <w:rFonts w:ascii="Times New Roman" w:hAnsi="Times New Roman"/>
          <w:i/>
          <w:sz w:val="28"/>
          <w:szCs w:val="28"/>
          <w:lang w:val="en-US"/>
        </w:rPr>
        <w:t>ATG</w:t>
      </w:r>
      <w:r w:rsidRPr="005218B9">
        <w:rPr>
          <w:rFonts w:ascii="Times New Roman" w:hAnsi="Times New Roman"/>
          <w:sz w:val="28"/>
          <w:szCs w:val="28"/>
          <w:lang w:val="en-US"/>
        </w:rPr>
        <w:t xml:space="preserve"> gene, AA genotype of G</w:t>
      </w:r>
      <w:r w:rsidRPr="005218B9">
        <w:rPr>
          <w:rFonts w:ascii="Times New Roman" w:hAnsi="Times New Roman"/>
          <w:sz w:val="28"/>
          <w:szCs w:val="28"/>
          <w:lang w:val="uk-UA"/>
        </w:rPr>
        <w:t>-308</w:t>
      </w:r>
      <w:r w:rsidRPr="005218B9">
        <w:rPr>
          <w:rFonts w:ascii="Times New Roman" w:hAnsi="Times New Roman"/>
          <w:sz w:val="28"/>
          <w:szCs w:val="28"/>
          <w:lang w:val="en-US"/>
        </w:rPr>
        <w:t xml:space="preserve">A polymorphic locus in </w:t>
      </w:r>
      <w:r w:rsidRPr="006258C6">
        <w:rPr>
          <w:rFonts w:ascii="Times New Roman" w:hAnsi="Times New Roman"/>
          <w:i/>
          <w:sz w:val="28"/>
          <w:szCs w:val="28"/>
          <w:lang w:val="en-US"/>
        </w:rPr>
        <w:t>TNF–α</w:t>
      </w:r>
      <w:r w:rsidRPr="005218B9">
        <w:rPr>
          <w:rFonts w:ascii="Times New Roman" w:hAnsi="Times New Roman"/>
          <w:sz w:val="28"/>
          <w:szCs w:val="28"/>
          <w:lang w:val="en-US"/>
        </w:rPr>
        <w:t xml:space="preserve"> gene, </w:t>
      </w:r>
      <w:r>
        <w:rPr>
          <w:rFonts w:ascii="Times New Roman" w:hAnsi="Times New Roman"/>
          <w:sz w:val="28"/>
          <w:szCs w:val="28"/>
          <w:lang w:val="en-US"/>
        </w:rPr>
        <w:t xml:space="preserve">GG </w:t>
      </w:r>
      <w:r w:rsidRPr="005218B9">
        <w:rPr>
          <w:rFonts w:ascii="Times New Roman" w:hAnsi="Times New Roman"/>
          <w:sz w:val="28"/>
          <w:szCs w:val="28"/>
          <w:lang w:val="en-US"/>
        </w:rPr>
        <w:t>genotype of Glu</w:t>
      </w:r>
      <w:r w:rsidRPr="005218B9">
        <w:rPr>
          <w:rFonts w:ascii="Times New Roman" w:hAnsi="Times New Roman"/>
          <w:sz w:val="28"/>
          <w:szCs w:val="28"/>
          <w:lang w:val="uk-UA"/>
        </w:rPr>
        <w:t>298</w:t>
      </w:r>
      <w:r w:rsidRPr="005218B9">
        <w:rPr>
          <w:rFonts w:ascii="Times New Roman" w:hAnsi="Times New Roman"/>
          <w:sz w:val="28"/>
          <w:szCs w:val="28"/>
          <w:lang w:val="en-US"/>
        </w:rPr>
        <w:t>Asp po</w:t>
      </w:r>
      <w:r>
        <w:rPr>
          <w:rFonts w:ascii="Times New Roman" w:hAnsi="Times New Roman"/>
          <w:sz w:val="28"/>
          <w:szCs w:val="28"/>
          <w:lang w:val="en-US"/>
        </w:rPr>
        <w:t xml:space="preserve">lymorphic locus in </w:t>
      </w:r>
      <w:r w:rsidRPr="006258C6">
        <w:rPr>
          <w:rFonts w:ascii="Times New Roman" w:hAnsi="Times New Roman"/>
          <w:i/>
          <w:sz w:val="28"/>
          <w:szCs w:val="28"/>
          <w:lang w:val="en-US"/>
        </w:rPr>
        <w:t>eNOS</w:t>
      </w:r>
      <w:r>
        <w:rPr>
          <w:rFonts w:ascii="Times New Roman" w:hAnsi="Times New Roman"/>
          <w:sz w:val="28"/>
          <w:szCs w:val="28"/>
          <w:lang w:val="en-US"/>
        </w:rPr>
        <w:t xml:space="preserve"> gene, C</w:t>
      </w:r>
      <w:r w:rsidRPr="005218B9">
        <w:rPr>
          <w:rFonts w:ascii="Times New Roman" w:hAnsi="Times New Roman"/>
          <w:sz w:val="28"/>
          <w:szCs w:val="28"/>
          <w:lang w:val="en-US"/>
        </w:rPr>
        <w:t xml:space="preserve">C genotype in </w:t>
      </w:r>
      <w:r w:rsidRPr="006258C6">
        <w:rPr>
          <w:rFonts w:ascii="Times New Roman" w:hAnsi="Times New Roman"/>
          <w:i/>
          <w:sz w:val="28"/>
          <w:szCs w:val="28"/>
          <w:lang w:val="en-US"/>
        </w:rPr>
        <w:t>OLR1</w:t>
      </w:r>
      <w:r w:rsidRPr="005218B9">
        <w:rPr>
          <w:rFonts w:ascii="Times New Roman" w:hAnsi="Times New Roman"/>
          <w:sz w:val="28"/>
          <w:szCs w:val="28"/>
          <w:lang w:val="en-US"/>
        </w:rPr>
        <w:t xml:space="preserve"> (</w:t>
      </w:r>
      <w:r>
        <w:rPr>
          <w:rFonts w:ascii="Times New Roman" w:hAnsi="Times New Roman"/>
          <w:sz w:val="28"/>
          <w:szCs w:val="28"/>
          <w:lang w:val="en-US"/>
        </w:rPr>
        <w:t>А</w:t>
      </w:r>
      <w:r>
        <w:rPr>
          <w:rFonts w:ascii="Times New Roman" w:hAnsi="Times New Roman"/>
          <w:sz w:val="28"/>
          <w:szCs w:val="28"/>
          <w:lang w:val="uk-UA"/>
        </w:rPr>
        <w:t>/</w:t>
      </w:r>
      <w:r>
        <w:rPr>
          <w:rFonts w:ascii="Times New Roman" w:hAnsi="Times New Roman"/>
          <w:sz w:val="28"/>
          <w:szCs w:val="28"/>
          <w:lang w:val="en-US"/>
        </w:rPr>
        <w:t>С</w:t>
      </w:r>
      <w:r w:rsidRPr="005218B9">
        <w:rPr>
          <w:rFonts w:ascii="Times New Roman" w:hAnsi="Times New Roman"/>
          <w:sz w:val="28"/>
          <w:szCs w:val="28"/>
          <w:lang w:val="en-US"/>
        </w:rPr>
        <w:t>) gene polymorphism.</w:t>
      </w:r>
    </w:p>
    <w:p w:rsidR="00EF297B" w:rsidRPr="005218B9" w:rsidRDefault="00EF297B" w:rsidP="005218B9">
      <w:pPr>
        <w:spacing w:after="0" w:line="360" w:lineRule="auto"/>
        <w:ind w:firstLine="709"/>
        <w:jc w:val="both"/>
        <w:rPr>
          <w:rFonts w:ascii="Times New Roman" w:hAnsi="Times New Roman"/>
          <w:sz w:val="28"/>
          <w:szCs w:val="28"/>
          <w:lang w:val="en-US"/>
        </w:rPr>
      </w:pPr>
      <w:r w:rsidRPr="005218B9">
        <w:rPr>
          <w:rFonts w:ascii="Times New Roman" w:hAnsi="Times New Roman"/>
          <w:sz w:val="28"/>
          <w:szCs w:val="28"/>
          <w:lang w:val="en-US"/>
        </w:rPr>
        <w:t xml:space="preserve">Pathologic T allele of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polymorphic locus in </w:t>
      </w:r>
      <w:r w:rsidRPr="006258C6">
        <w:rPr>
          <w:rFonts w:ascii="Times New Roman" w:hAnsi="Times New Roman"/>
          <w:i/>
          <w:sz w:val="28"/>
          <w:szCs w:val="28"/>
          <w:lang w:val="en-US"/>
        </w:rPr>
        <w:t>ATG</w:t>
      </w:r>
      <w:r w:rsidRPr="005218B9">
        <w:rPr>
          <w:rFonts w:ascii="Times New Roman" w:hAnsi="Times New Roman"/>
          <w:sz w:val="28"/>
          <w:szCs w:val="28"/>
          <w:lang w:val="en-US"/>
        </w:rPr>
        <w:t xml:space="preserve"> gene, G allele and </w:t>
      </w:r>
      <w:r>
        <w:rPr>
          <w:rFonts w:ascii="Times New Roman" w:hAnsi="Times New Roman"/>
          <w:sz w:val="28"/>
          <w:szCs w:val="28"/>
          <w:lang w:val="en-US"/>
        </w:rPr>
        <w:t xml:space="preserve">GG </w:t>
      </w:r>
      <w:r w:rsidRPr="005218B9">
        <w:rPr>
          <w:rFonts w:ascii="Times New Roman" w:hAnsi="Times New Roman"/>
          <w:sz w:val="28"/>
          <w:szCs w:val="28"/>
          <w:lang w:val="en-US"/>
        </w:rPr>
        <w:t>genotype of Glu</w:t>
      </w:r>
      <w:r w:rsidRPr="005218B9">
        <w:rPr>
          <w:rFonts w:ascii="Times New Roman" w:hAnsi="Times New Roman"/>
          <w:sz w:val="28"/>
          <w:szCs w:val="28"/>
          <w:lang w:val="uk-UA"/>
        </w:rPr>
        <w:t>298</w:t>
      </w:r>
      <w:r w:rsidRPr="005218B9">
        <w:rPr>
          <w:rFonts w:ascii="Times New Roman" w:hAnsi="Times New Roman"/>
          <w:sz w:val="28"/>
          <w:szCs w:val="28"/>
          <w:lang w:val="en-US"/>
        </w:rPr>
        <w:t xml:space="preserve">Asp polymorphic locus in </w:t>
      </w:r>
      <w:r w:rsidRPr="006258C6">
        <w:rPr>
          <w:rFonts w:ascii="Times New Roman" w:hAnsi="Times New Roman"/>
          <w:i/>
          <w:sz w:val="28"/>
          <w:szCs w:val="28"/>
          <w:lang w:val="en-US"/>
        </w:rPr>
        <w:t>eNOS</w:t>
      </w:r>
      <w:r w:rsidRPr="005218B9">
        <w:rPr>
          <w:rFonts w:ascii="Times New Roman" w:hAnsi="Times New Roman"/>
          <w:sz w:val="28"/>
          <w:szCs w:val="28"/>
          <w:lang w:val="en-US"/>
        </w:rPr>
        <w:t xml:space="preserve"> gene, AA genotype of G</w:t>
      </w:r>
      <w:r w:rsidRPr="005218B9">
        <w:rPr>
          <w:rFonts w:ascii="Times New Roman" w:hAnsi="Times New Roman"/>
          <w:sz w:val="28"/>
          <w:szCs w:val="28"/>
          <w:lang w:val="uk-UA"/>
        </w:rPr>
        <w:t>-308</w:t>
      </w:r>
      <w:r w:rsidRPr="005218B9">
        <w:rPr>
          <w:rFonts w:ascii="Times New Roman" w:hAnsi="Times New Roman"/>
          <w:sz w:val="28"/>
          <w:szCs w:val="28"/>
          <w:lang w:val="en-US"/>
        </w:rPr>
        <w:t xml:space="preserve">A polymorphism in </w:t>
      </w:r>
      <w:r w:rsidRPr="006258C6">
        <w:rPr>
          <w:rFonts w:ascii="Times New Roman" w:hAnsi="Times New Roman"/>
          <w:i/>
          <w:sz w:val="28"/>
          <w:szCs w:val="28"/>
          <w:lang w:val="en-US"/>
        </w:rPr>
        <w:t>TNF–α</w:t>
      </w:r>
      <w:r w:rsidRPr="005218B9">
        <w:rPr>
          <w:rFonts w:ascii="Times New Roman" w:hAnsi="Times New Roman"/>
          <w:sz w:val="28"/>
          <w:szCs w:val="28"/>
          <w:lang w:val="en-US"/>
        </w:rPr>
        <w:t xml:space="preserve"> gene in CAD and obesity patients were associated with male sex. Carriage of T allele of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polymorphism in </w:t>
      </w:r>
      <w:r w:rsidRPr="006258C6">
        <w:rPr>
          <w:rFonts w:ascii="Times New Roman" w:hAnsi="Times New Roman"/>
          <w:i/>
          <w:sz w:val="28"/>
          <w:szCs w:val="28"/>
          <w:lang w:val="en-US"/>
        </w:rPr>
        <w:t>ATG</w:t>
      </w:r>
      <w:r w:rsidRPr="005218B9">
        <w:rPr>
          <w:rFonts w:ascii="Times New Roman" w:hAnsi="Times New Roman"/>
          <w:sz w:val="28"/>
          <w:szCs w:val="28"/>
          <w:lang w:val="en-US"/>
        </w:rPr>
        <w:t xml:space="preserve"> gene, G allele and </w:t>
      </w:r>
      <w:r>
        <w:rPr>
          <w:rFonts w:ascii="Times New Roman" w:hAnsi="Times New Roman"/>
          <w:sz w:val="28"/>
          <w:szCs w:val="28"/>
          <w:lang w:val="en-US"/>
        </w:rPr>
        <w:t xml:space="preserve">GG </w:t>
      </w:r>
      <w:r w:rsidRPr="005218B9">
        <w:rPr>
          <w:rFonts w:ascii="Times New Roman" w:hAnsi="Times New Roman"/>
          <w:sz w:val="28"/>
          <w:szCs w:val="28"/>
          <w:lang w:val="en-US"/>
        </w:rPr>
        <w:t>genotype of Glu</w:t>
      </w:r>
      <w:r w:rsidRPr="005218B9">
        <w:rPr>
          <w:rFonts w:ascii="Times New Roman" w:hAnsi="Times New Roman"/>
          <w:sz w:val="28"/>
          <w:szCs w:val="28"/>
          <w:lang w:val="uk-UA"/>
        </w:rPr>
        <w:t>298</w:t>
      </w:r>
      <w:r w:rsidRPr="005218B9">
        <w:rPr>
          <w:rFonts w:ascii="Times New Roman" w:hAnsi="Times New Roman"/>
          <w:sz w:val="28"/>
          <w:szCs w:val="28"/>
          <w:lang w:val="en-US"/>
        </w:rPr>
        <w:t xml:space="preserve">Asp polymorphic locus in </w:t>
      </w:r>
      <w:r w:rsidRPr="006258C6">
        <w:rPr>
          <w:rFonts w:ascii="Times New Roman" w:hAnsi="Times New Roman"/>
          <w:i/>
          <w:sz w:val="28"/>
          <w:szCs w:val="28"/>
          <w:lang w:val="en-US"/>
        </w:rPr>
        <w:t>eNOS</w:t>
      </w:r>
      <w:r w:rsidRPr="005218B9">
        <w:rPr>
          <w:rFonts w:ascii="Times New Roman" w:hAnsi="Times New Roman"/>
          <w:sz w:val="28"/>
          <w:szCs w:val="28"/>
          <w:lang w:val="en-US"/>
        </w:rPr>
        <w:t xml:space="preserve"> gene, AA genotype of G</w:t>
      </w:r>
      <w:r w:rsidRPr="005218B9">
        <w:rPr>
          <w:rFonts w:ascii="Times New Roman" w:hAnsi="Times New Roman"/>
          <w:sz w:val="28"/>
          <w:szCs w:val="28"/>
          <w:lang w:val="uk-UA"/>
        </w:rPr>
        <w:t>-308</w:t>
      </w:r>
      <w:r w:rsidRPr="005218B9">
        <w:rPr>
          <w:rFonts w:ascii="Times New Roman" w:hAnsi="Times New Roman"/>
          <w:sz w:val="28"/>
          <w:szCs w:val="28"/>
          <w:lang w:val="en-US"/>
        </w:rPr>
        <w:t xml:space="preserve">A polymorphism in </w:t>
      </w:r>
      <w:r w:rsidRPr="006258C6">
        <w:rPr>
          <w:rFonts w:ascii="Times New Roman" w:hAnsi="Times New Roman"/>
          <w:i/>
          <w:sz w:val="28"/>
          <w:szCs w:val="28"/>
          <w:lang w:val="en-US"/>
        </w:rPr>
        <w:t>TNF–α</w:t>
      </w:r>
      <w:r w:rsidRPr="005218B9">
        <w:rPr>
          <w:rFonts w:ascii="Times New Roman" w:hAnsi="Times New Roman"/>
          <w:sz w:val="28"/>
          <w:szCs w:val="28"/>
          <w:lang w:val="en-US"/>
        </w:rPr>
        <w:t xml:space="preserve"> gene in men, and carriage of C allele of </w:t>
      </w:r>
      <w:r w:rsidRPr="006258C6">
        <w:rPr>
          <w:rFonts w:ascii="Times New Roman" w:hAnsi="Times New Roman"/>
          <w:i/>
          <w:sz w:val="28"/>
          <w:szCs w:val="28"/>
          <w:lang w:val="en-US"/>
        </w:rPr>
        <w:t>OLR1</w:t>
      </w:r>
      <w:r w:rsidRPr="005218B9">
        <w:rPr>
          <w:rFonts w:ascii="Times New Roman" w:hAnsi="Times New Roman"/>
          <w:sz w:val="28"/>
          <w:szCs w:val="28"/>
          <w:lang w:val="en-US"/>
        </w:rPr>
        <w:t xml:space="preserve"> gene polymorphism in women were associated with CHF development risk and unfavorable course.</w:t>
      </w:r>
    </w:p>
    <w:p w:rsidR="00EF297B" w:rsidRPr="005218B9" w:rsidRDefault="00EF297B" w:rsidP="005218B9">
      <w:pPr>
        <w:spacing w:after="0" w:line="360" w:lineRule="auto"/>
        <w:ind w:firstLine="709"/>
        <w:jc w:val="both"/>
        <w:rPr>
          <w:rFonts w:ascii="Times New Roman" w:hAnsi="Times New Roman"/>
          <w:color w:val="000000"/>
          <w:sz w:val="28"/>
          <w:szCs w:val="28"/>
          <w:lang w:val="en-US"/>
        </w:rPr>
      </w:pPr>
      <w:r w:rsidRPr="005218B9">
        <w:rPr>
          <w:rFonts w:ascii="Times New Roman" w:hAnsi="Times New Roman"/>
          <w:color w:val="000000"/>
          <w:sz w:val="28"/>
          <w:szCs w:val="28"/>
          <w:lang w:val="en-US"/>
        </w:rPr>
        <w:t xml:space="preserve">Quality of life lowering in CAD and obesity patients is due both to physical and psychological condition of patients, and associated with the following genotypes: TT of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polymorphism in </w:t>
      </w:r>
      <w:r w:rsidRPr="006258C6">
        <w:rPr>
          <w:rFonts w:ascii="Times New Roman" w:hAnsi="Times New Roman"/>
          <w:i/>
          <w:sz w:val="28"/>
          <w:szCs w:val="28"/>
          <w:lang w:val="en-US"/>
        </w:rPr>
        <w:t>ATG</w:t>
      </w:r>
      <w:r w:rsidRPr="005218B9">
        <w:rPr>
          <w:rFonts w:ascii="Times New Roman" w:hAnsi="Times New Roman"/>
          <w:sz w:val="28"/>
          <w:szCs w:val="28"/>
          <w:lang w:val="en-US"/>
        </w:rPr>
        <w:t xml:space="preserve"> gene, </w:t>
      </w:r>
      <w:r>
        <w:rPr>
          <w:rFonts w:ascii="Times New Roman" w:hAnsi="Times New Roman"/>
          <w:sz w:val="28"/>
          <w:szCs w:val="28"/>
          <w:lang w:val="en-US"/>
        </w:rPr>
        <w:t xml:space="preserve">GG </w:t>
      </w:r>
      <w:r w:rsidRPr="005218B9">
        <w:rPr>
          <w:rFonts w:ascii="Times New Roman" w:hAnsi="Times New Roman"/>
          <w:sz w:val="28"/>
          <w:szCs w:val="28"/>
          <w:lang w:val="en-US"/>
        </w:rPr>
        <w:t xml:space="preserve">of </w:t>
      </w:r>
      <w:r w:rsidRPr="005218B9">
        <w:rPr>
          <w:rFonts w:ascii="Times New Roman" w:hAnsi="Times New Roman"/>
          <w:sz w:val="28"/>
          <w:szCs w:val="28"/>
          <w:lang w:val="uk-UA"/>
        </w:rPr>
        <w:t>С174</w:t>
      </w:r>
      <w:r w:rsidRPr="005218B9">
        <w:rPr>
          <w:rFonts w:ascii="Times New Roman" w:hAnsi="Times New Roman"/>
          <w:sz w:val="28"/>
          <w:szCs w:val="28"/>
          <w:lang w:val="en-US"/>
        </w:rPr>
        <w:t xml:space="preserve">G polymorphism in </w:t>
      </w:r>
      <w:r w:rsidRPr="006258C6">
        <w:rPr>
          <w:rFonts w:ascii="Times New Roman" w:hAnsi="Times New Roman"/>
          <w:i/>
          <w:sz w:val="28"/>
          <w:szCs w:val="28"/>
          <w:lang w:val="en-US"/>
        </w:rPr>
        <w:t>IL-6</w:t>
      </w:r>
      <w:r w:rsidRPr="005218B9">
        <w:rPr>
          <w:rFonts w:ascii="Times New Roman" w:hAnsi="Times New Roman"/>
          <w:sz w:val="28"/>
          <w:szCs w:val="28"/>
          <w:lang w:val="en-US"/>
        </w:rPr>
        <w:t xml:space="preserve"> gene, </w:t>
      </w:r>
      <w:r>
        <w:rPr>
          <w:rFonts w:ascii="Times New Roman" w:hAnsi="Times New Roman"/>
          <w:sz w:val="28"/>
          <w:szCs w:val="28"/>
          <w:lang w:val="en-US"/>
        </w:rPr>
        <w:t xml:space="preserve">GG </w:t>
      </w:r>
      <w:r w:rsidRPr="005218B9">
        <w:rPr>
          <w:rFonts w:ascii="Times New Roman" w:hAnsi="Times New Roman"/>
          <w:sz w:val="28"/>
          <w:szCs w:val="28"/>
          <w:lang w:val="en-US"/>
        </w:rPr>
        <w:t>of Glu</w:t>
      </w:r>
      <w:r w:rsidRPr="005218B9">
        <w:rPr>
          <w:rFonts w:ascii="Times New Roman" w:hAnsi="Times New Roman"/>
          <w:sz w:val="28"/>
          <w:szCs w:val="28"/>
          <w:lang w:val="uk-UA"/>
        </w:rPr>
        <w:t>298</w:t>
      </w:r>
      <w:r w:rsidRPr="005218B9">
        <w:rPr>
          <w:rFonts w:ascii="Times New Roman" w:hAnsi="Times New Roman"/>
          <w:sz w:val="28"/>
          <w:szCs w:val="28"/>
          <w:lang w:val="en-US"/>
        </w:rPr>
        <w:t xml:space="preserve">Asp polymorphic locus in </w:t>
      </w:r>
      <w:r w:rsidRPr="006258C6">
        <w:rPr>
          <w:rFonts w:ascii="Times New Roman" w:hAnsi="Times New Roman"/>
          <w:i/>
          <w:sz w:val="28"/>
          <w:szCs w:val="28"/>
          <w:lang w:val="en-US"/>
        </w:rPr>
        <w:t>eNOS</w:t>
      </w:r>
      <w:r w:rsidRPr="005218B9">
        <w:rPr>
          <w:rFonts w:ascii="Times New Roman" w:hAnsi="Times New Roman"/>
          <w:sz w:val="28"/>
          <w:szCs w:val="28"/>
          <w:lang w:val="en-US"/>
        </w:rPr>
        <w:t xml:space="preserve"> gene. Quality of life in carriers of </w:t>
      </w:r>
      <w:r>
        <w:rPr>
          <w:rFonts w:ascii="Times New Roman" w:hAnsi="Times New Roman"/>
          <w:sz w:val="28"/>
          <w:szCs w:val="28"/>
          <w:lang w:val="en-US"/>
        </w:rPr>
        <w:t xml:space="preserve">GG </w:t>
      </w:r>
      <w:r w:rsidRPr="005218B9">
        <w:rPr>
          <w:rFonts w:ascii="Times New Roman" w:hAnsi="Times New Roman"/>
          <w:sz w:val="28"/>
          <w:szCs w:val="28"/>
          <w:lang w:val="en-US"/>
        </w:rPr>
        <w:t>genotype of Gln</w:t>
      </w:r>
      <w:r w:rsidRPr="005218B9">
        <w:rPr>
          <w:rFonts w:ascii="Times New Roman" w:hAnsi="Times New Roman"/>
          <w:sz w:val="28"/>
          <w:szCs w:val="28"/>
          <w:lang w:val="uk-UA"/>
        </w:rPr>
        <w:t>27</w:t>
      </w:r>
      <w:r w:rsidRPr="005218B9">
        <w:rPr>
          <w:rFonts w:ascii="Times New Roman" w:hAnsi="Times New Roman"/>
          <w:sz w:val="28"/>
          <w:szCs w:val="28"/>
          <w:lang w:val="en-US"/>
        </w:rPr>
        <w:t xml:space="preserve">Glu polymorphism in </w:t>
      </w:r>
      <w:r w:rsidRPr="006258C6">
        <w:rPr>
          <w:rFonts w:ascii="Times New Roman" w:hAnsi="Times New Roman"/>
          <w:i/>
          <w:color w:val="000000"/>
          <w:sz w:val="28"/>
          <w:szCs w:val="28"/>
          <w:lang w:val="en-US" w:eastAsia="ru-RU"/>
        </w:rPr>
        <w:t>ADRB</w:t>
      </w:r>
      <w:r w:rsidRPr="006258C6">
        <w:rPr>
          <w:rFonts w:ascii="Times New Roman" w:hAnsi="Times New Roman"/>
          <w:i/>
          <w:color w:val="000000"/>
          <w:sz w:val="28"/>
          <w:szCs w:val="28"/>
          <w:lang w:val="uk-UA" w:eastAsia="ru-RU"/>
        </w:rPr>
        <w:t>2</w:t>
      </w:r>
      <w:r>
        <w:rPr>
          <w:rFonts w:ascii="Times New Roman" w:hAnsi="Times New Roman"/>
          <w:color w:val="000000"/>
          <w:sz w:val="28"/>
          <w:szCs w:val="28"/>
          <w:lang w:val="en-US" w:eastAsia="ru-RU"/>
        </w:rPr>
        <w:t xml:space="preserve"> gene and A</w:t>
      </w:r>
      <w:r w:rsidRPr="005218B9">
        <w:rPr>
          <w:rFonts w:ascii="Times New Roman" w:hAnsi="Times New Roman"/>
          <w:color w:val="000000"/>
          <w:sz w:val="28"/>
          <w:szCs w:val="28"/>
          <w:lang w:val="en-US" w:eastAsia="ru-RU"/>
        </w:rPr>
        <w:t xml:space="preserve">A genotype of </w:t>
      </w:r>
      <w:r w:rsidRPr="005218B9">
        <w:rPr>
          <w:rFonts w:ascii="Times New Roman" w:hAnsi="Times New Roman"/>
          <w:sz w:val="28"/>
          <w:szCs w:val="28"/>
          <w:lang w:val="en-US"/>
        </w:rPr>
        <w:t>G</w:t>
      </w:r>
      <w:r w:rsidRPr="005218B9">
        <w:rPr>
          <w:rFonts w:ascii="Times New Roman" w:hAnsi="Times New Roman"/>
          <w:sz w:val="28"/>
          <w:szCs w:val="28"/>
          <w:lang w:val="uk-UA"/>
        </w:rPr>
        <w:t>-308</w:t>
      </w:r>
      <w:r w:rsidRPr="005218B9">
        <w:rPr>
          <w:rFonts w:ascii="Times New Roman" w:hAnsi="Times New Roman"/>
          <w:sz w:val="28"/>
          <w:szCs w:val="28"/>
          <w:lang w:val="en-US"/>
        </w:rPr>
        <w:t xml:space="preserve">A polymorphism in </w:t>
      </w:r>
      <w:r w:rsidRPr="006258C6">
        <w:rPr>
          <w:rFonts w:ascii="Times New Roman" w:hAnsi="Times New Roman"/>
          <w:i/>
          <w:sz w:val="28"/>
          <w:szCs w:val="28"/>
          <w:lang w:val="en-US"/>
        </w:rPr>
        <w:t>TNF–α</w:t>
      </w:r>
      <w:r w:rsidRPr="005218B9">
        <w:rPr>
          <w:rFonts w:ascii="Times New Roman" w:hAnsi="Times New Roman"/>
          <w:sz w:val="28"/>
          <w:szCs w:val="28"/>
          <w:lang w:val="en-US"/>
        </w:rPr>
        <w:t xml:space="preserve"> gene lowered due to a psychological component, and in carriers of </w:t>
      </w:r>
      <w:r>
        <w:rPr>
          <w:rFonts w:ascii="Times New Roman" w:hAnsi="Times New Roman"/>
          <w:sz w:val="28"/>
          <w:szCs w:val="28"/>
          <w:lang w:val="en-US"/>
        </w:rPr>
        <w:t xml:space="preserve">GG </w:t>
      </w:r>
      <w:r w:rsidRPr="005218B9">
        <w:rPr>
          <w:rFonts w:ascii="Times New Roman" w:hAnsi="Times New Roman"/>
          <w:sz w:val="28"/>
          <w:szCs w:val="28"/>
          <w:lang w:val="en-US"/>
        </w:rPr>
        <w:t>genotype of leptin (Arg</w:t>
      </w:r>
      <w:r w:rsidRPr="005218B9">
        <w:rPr>
          <w:rFonts w:ascii="Times New Roman" w:hAnsi="Times New Roman"/>
          <w:sz w:val="28"/>
          <w:szCs w:val="28"/>
          <w:lang w:val="uk-UA"/>
        </w:rPr>
        <w:t>223</w:t>
      </w:r>
      <w:r w:rsidRPr="005218B9">
        <w:rPr>
          <w:rFonts w:ascii="Times New Roman" w:hAnsi="Times New Roman"/>
          <w:sz w:val="28"/>
          <w:szCs w:val="28"/>
          <w:lang w:val="en-US"/>
        </w:rPr>
        <w:t xml:space="preserve">Gln) gene polymorphism – due to a physical component, while genotypes of </w:t>
      </w:r>
      <w:r w:rsidRPr="006258C6">
        <w:rPr>
          <w:rFonts w:ascii="Times New Roman" w:hAnsi="Times New Roman"/>
          <w:i/>
          <w:sz w:val="28"/>
          <w:szCs w:val="28"/>
          <w:lang w:val="en-US"/>
        </w:rPr>
        <w:t>OLR1</w:t>
      </w:r>
      <w:r w:rsidRPr="005218B9">
        <w:rPr>
          <w:rFonts w:ascii="Times New Roman" w:hAnsi="Times New Roman"/>
          <w:sz w:val="28"/>
          <w:szCs w:val="28"/>
          <w:lang w:val="en-US"/>
        </w:rPr>
        <w:t xml:space="preserve"> gene polymorphism had no effect on quality of life parameters.</w:t>
      </w:r>
    </w:p>
    <w:p w:rsidR="00EF297B" w:rsidRPr="005218B9" w:rsidRDefault="00EF297B" w:rsidP="005218B9">
      <w:pPr>
        <w:spacing w:after="0" w:line="360" w:lineRule="auto"/>
        <w:ind w:firstLine="709"/>
        <w:jc w:val="both"/>
        <w:rPr>
          <w:rFonts w:ascii="Times New Roman" w:hAnsi="Times New Roman"/>
          <w:sz w:val="28"/>
          <w:szCs w:val="28"/>
          <w:lang w:val="en-US"/>
        </w:rPr>
      </w:pPr>
      <w:r w:rsidRPr="005218B9">
        <w:rPr>
          <w:rFonts w:ascii="Times New Roman" w:hAnsi="Times New Roman"/>
          <w:sz w:val="28"/>
          <w:szCs w:val="28"/>
          <w:lang w:val="en-US"/>
        </w:rPr>
        <w:t xml:space="preserve">Analysis of dynamics for the studied parameters in CAD and obesity patients with unfavorable combinations of genotypes shows that administration of comprehensive therapy resulted in observed improvement of the clinical picture, lipid profile values, and cardiohemodynamics. Furthermore, no significant difference in parameter shifts with use of different treatment regimens was identified. Administration of atorvastatin in a daily dose 20 mg or rosuvastatin in a daily dose 10 mg as a lipid-lowering agent in CAD and obesity patients is feasible and reasonable, which fact relies on positive effect on lipid metabolism values, as reported in our research. The data obtained served as a basis for development of a method of dyslipidemia differentiated therapeutic correction with regard for genotypes of the studied genes. Efficiency of rosuvastatin administration was proved in carriers of the following genotypes: TT of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polymorphic locus in </w:t>
      </w:r>
      <w:r w:rsidRPr="006258C6">
        <w:rPr>
          <w:rFonts w:ascii="Times New Roman" w:hAnsi="Times New Roman"/>
          <w:i/>
          <w:sz w:val="28"/>
          <w:szCs w:val="28"/>
          <w:lang w:val="en-US"/>
        </w:rPr>
        <w:t>ATG</w:t>
      </w:r>
      <w:r w:rsidRPr="005218B9">
        <w:rPr>
          <w:rFonts w:ascii="Times New Roman" w:hAnsi="Times New Roman"/>
          <w:sz w:val="28"/>
          <w:szCs w:val="28"/>
          <w:lang w:val="en-US"/>
        </w:rPr>
        <w:t xml:space="preserve"> gene, </w:t>
      </w:r>
      <w:r>
        <w:rPr>
          <w:rFonts w:ascii="Times New Roman" w:hAnsi="Times New Roman"/>
          <w:sz w:val="28"/>
          <w:szCs w:val="28"/>
          <w:lang w:val="en-US"/>
        </w:rPr>
        <w:t xml:space="preserve">GG </w:t>
      </w:r>
      <w:r w:rsidRPr="005218B9">
        <w:rPr>
          <w:rFonts w:ascii="Times New Roman" w:hAnsi="Times New Roman"/>
          <w:sz w:val="28"/>
          <w:szCs w:val="28"/>
          <w:lang w:val="en-US"/>
        </w:rPr>
        <w:t>of Gln</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w:t>
      </w:r>
      <w:r w:rsidRPr="005218B9">
        <w:rPr>
          <w:rFonts w:ascii="Times New Roman" w:hAnsi="Times New Roman"/>
          <w:sz w:val="28"/>
          <w:szCs w:val="28"/>
          <w:lang w:val="en-US"/>
        </w:rPr>
        <w:t xml:space="preserve">polymorphic locus in </w:t>
      </w:r>
      <w:r w:rsidRPr="006258C6">
        <w:rPr>
          <w:rFonts w:ascii="Times New Roman" w:hAnsi="Times New Roman"/>
          <w:i/>
          <w:color w:val="000000"/>
          <w:sz w:val="28"/>
          <w:szCs w:val="28"/>
          <w:lang w:val="en-US" w:eastAsia="ru-RU"/>
        </w:rPr>
        <w:t>ADRB</w:t>
      </w:r>
      <w:r w:rsidRPr="006258C6">
        <w:rPr>
          <w:rFonts w:ascii="Times New Roman" w:hAnsi="Times New Roman"/>
          <w:i/>
          <w:color w:val="000000"/>
          <w:sz w:val="28"/>
          <w:szCs w:val="28"/>
          <w:lang w:val="uk-UA" w:eastAsia="ru-RU"/>
        </w:rPr>
        <w:t>2</w:t>
      </w:r>
      <w:r w:rsidRPr="005218B9">
        <w:rPr>
          <w:rFonts w:ascii="Times New Roman" w:hAnsi="Times New Roman"/>
          <w:color w:val="000000"/>
          <w:sz w:val="28"/>
          <w:szCs w:val="28"/>
          <w:lang w:val="en-US" w:eastAsia="ru-RU"/>
        </w:rPr>
        <w:t xml:space="preserve"> gene, AA of </w:t>
      </w:r>
      <w:r w:rsidRPr="005218B9">
        <w:rPr>
          <w:rFonts w:ascii="Times New Roman" w:hAnsi="Times New Roman"/>
          <w:sz w:val="28"/>
          <w:szCs w:val="28"/>
          <w:lang w:val="en-US"/>
        </w:rPr>
        <w:t>G</w:t>
      </w:r>
      <w:r w:rsidRPr="005218B9">
        <w:rPr>
          <w:rFonts w:ascii="Times New Roman" w:hAnsi="Times New Roman"/>
          <w:sz w:val="28"/>
          <w:szCs w:val="28"/>
          <w:lang w:val="uk-UA"/>
        </w:rPr>
        <w:t>-308</w:t>
      </w:r>
      <w:r w:rsidRPr="005218B9">
        <w:rPr>
          <w:rFonts w:ascii="Times New Roman" w:hAnsi="Times New Roman"/>
          <w:sz w:val="28"/>
          <w:szCs w:val="28"/>
          <w:lang w:val="en-US"/>
        </w:rPr>
        <w:t>A</w:t>
      </w:r>
      <w:r w:rsidRPr="005218B9">
        <w:rPr>
          <w:rFonts w:ascii="Times New Roman" w:hAnsi="Times New Roman"/>
          <w:sz w:val="28"/>
          <w:szCs w:val="28"/>
          <w:lang w:val="uk-UA"/>
        </w:rPr>
        <w:t xml:space="preserve"> </w:t>
      </w:r>
      <w:r w:rsidRPr="005218B9">
        <w:rPr>
          <w:rFonts w:ascii="Times New Roman" w:hAnsi="Times New Roman"/>
          <w:color w:val="000000"/>
          <w:sz w:val="28"/>
          <w:szCs w:val="28"/>
          <w:lang w:val="en-US" w:eastAsia="ru-RU"/>
        </w:rPr>
        <w:t xml:space="preserve">polymorphic locus in </w:t>
      </w:r>
      <w:r w:rsidRPr="006258C6">
        <w:rPr>
          <w:rFonts w:ascii="Times New Roman" w:hAnsi="Times New Roman"/>
          <w:i/>
          <w:color w:val="000000"/>
          <w:sz w:val="28"/>
          <w:szCs w:val="28"/>
          <w:lang w:val="en-US" w:eastAsia="ru-RU"/>
        </w:rPr>
        <w:t>TNF</w:t>
      </w:r>
      <w:r w:rsidRPr="005218B9">
        <w:rPr>
          <w:rFonts w:ascii="Times New Roman" w:hAnsi="Times New Roman"/>
          <w:sz w:val="28"/>
          <w:szCs w:val="28"/>
          <w:lang w:val="en-US"/>
        </w:rPr>
        <w:t>–</w:t>
      </w:r>
      <w:r w:rsidRPr="006258C6">
        <w:rPr>
          <w:rFonts w:ascii="Times New Roman" w:hAnsi="Times New Roman"/>
          <w:i/>
          <w:color w:val="000000"/>
          <w:sz w:val="28"/>
          <w:szCs w:val="28"/>
          <w:lang w:val="en-US" w:eastAsia="ru-RU"/>
        </w:rPr>
        <w:t>α</w:t>
      </w:r>
      <w:r w:rsidRPr="005218B9">
        <w:rPr>
          <w:rFonts w:ascii="Times New Roman" w:hAnsi="Times New Roman"/>
          <w:color w:val="000000"/>
          <w:sz w:val="28"/>
          <w:szCs w:val="28"/>
          <w:lang w:val="en-US" w:eastAsia="ru-RU"/>
        </w:rPr>
        <w:t xml:space="preserve"> gene, </w:t>
      </w:r>
      <w:r>
        <w:rPr>
          <w:rFonts w:ascii="Times New Roman" w:hAnsi="Times New Roman"/>
          <w:color w:val="000000"/>
          <w:sz w:val="28"/>
          <w:szCs w:val="28"/>
          <w:lang w:val="en-US" w:eastAsia="ru-RU"/>
        </w:rPr>
        <w:t xml:space="preserve">GG </w:t>
      </w:r>
      <w:r w:rsidRPr="005218B9">
        <w:rPr>
          <w:rFonts w:ascii="Times New Roman" w:hAnsi="Times New Roman"/>
          <w:color w:val="000000"/>
          <w:sz w:val="28"/>
          <w:szCs w:val="28"/>
          <w:lang w:val="en-US" w:eastAsia="ru-RU"/>
        </w:rPr>
        <w:t xml:space="preserve">of leptin gene polymorphism </w:t>
      </w:r>
      <w:r w:rsidRPr="005218B9">
        <w:rPr>
          <w:rFonts w:ascii="Times New Roman" w:hAnsi="Times New Roman"/>
          <w:sz w:val="28"/>
          <w:szCs w:val="28"/>
          <w:lang w:val="uk-UA"/>
        </w:rPr>
        <w:t>(</w:t>
      </w:r>
      <w:r w:rsidRPr="005218B9">
        <w:rPr>
          <w:rFonts w:ascii="Times New Roman" w:hAnsi="Times New Roman"/>
          <w:sz w:val="28"/>
          <w:szCs w:val="28"/>
          <w:lang w:val="en-US"/>
        </w:rPr>
        <w:t>Arg</w:t>
      </w:r>
      <w:r w:rsidRPr="005218B9">
        <w:rPr>
          <w:rFonts w:ascii="Times New Roman" w:hAnsi="Times New Roman"/>
          <w:sz w:val="28"/>
          <w:szCs w:val="28"/>
          <w:lang w:val="uk-UA"/>
        </w:rPr>
        <w:t>223</w:t>
      </w:r>
      <w:r w:rsidRPr="005218B9">
        <w:rPr>
          <w:rFonts w:ascii="Times New Roman" w:hAnsi="Times New Roman"/>
          <w:sz w:val="28"/>
          <w:szCs w:val="28"/>
          <w:lang w:val="en-US"/>
        </w:rPr>
        <w:t>Gln</w:t>
      </w:r>
      <w:r w:rsidRPr="005218B9">
        <w:rPr>
          <w:rFonts w:ascii="Times New Roman" w:hAnsi="Times New Roman"/>
          <w:sz w:val="28"/>
          <w:szCs w:val="28"/>
          <w:lang w:val="uk-UA"/>
        </w:rPr>
        <w:t>)</w:t>
      </w:r>
      <w:r w:rsidRPr="005218B9">
        <w:rPr>
          <w:rFonts w:ascii="Times New Roman" w:hAnsi="Times New Roman"/>
          <w:color w:val="000000"/>
          <w:sz w:val="28"/>
          <w:szCs w:val="28"/>
          <w:lang w:val="en-US" w:eastAsia="ru-RU"/>
        </w:rPr>
        <w:t xml:space="preserve">, atorvastatin administration in carriers of the following genotypes: MM of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polymorphic locus in </w:t>
      </w:r>
      <w:r w:rsidRPr="006258C6">
        <w:rPr>
          <w:rFonts w:ascii="Times New Roman" w:hAnsi="Times New Roman"/>
          <w:i/>
          <w:sz w:val="28"/>
          <w:szCs w:val="28"/>
          <w:lang w:val="en-US"/>
        </w:rPr>
        <w:t>ATG</w:t>
      </w:r>
      <w:r w:rsidRPr="005218B9">
        <w:rPr>
          <w:rFonts w:ascii="Times New Roman" w:hAnsi="Times New Roman"/>
          <w:sz w:val="28"/>
          <w:szCs w:val="28"/>
          <w:lang w:val="en-US"/>
        </w:rPr>
        <w:t xml:space="preserve"> gene, </w:t>
      </w:r>
      <w:r>
        <w:rPr>
          <w:rFonts w:ascii="Times New Roman" w:hAnsi="Times New Roman"/>
          <w:sz w:val="28"/>
          <w:szCs w:val="28"/>
          <w:lang w:val="en-US"/>
        </w:rPr>
        <w:t xml:space="preserve">GG </w:t>
      </w:r>
      <w:r w:rsidRPr="005218B9">
        <w:rPr>
          <w:rFonts w:ascii="Times New Roman" w:hAnsi="Times New Roman"/>
          <w:sz w:val="28"/>
          <w:szCs w:val="28"/>
          <w:lang w:val="en-US"/>
        </w:rPr>
        <w:t>of G</w:t>
      </w:r>
      <w:r w:rsidRPr="005218B9">
        <w:rPr>
          <w:rFonts w:ascii="Times New Roman" w:hAnsi="Times New Roman"/>
          <w:sz w:val="28"/>
          <w:szCs w:val="28"/>
          <w:lang w:val="uk-UA"/>
        </w:rPr>
        <w:t>-308</w:t>
      </w:r>
      <w:r w:rsidRPr="005218B9">
        <w:rPr>
          <w:rFonts w:ascii="Times New Roman" w:hAnsi="Times New Roman"/>
          <w:sz w:val="28"/>
          <w:szCs w:val="28"/>
          <w:lang w:val="en-US"/>
        </w:rPr>
        <w:t xml:space="preserve">A polymorphic locus in </w:t>
      </w:r>
      <w:r w:rsidRPr="006258C6">
        <w:rPr>
          <w:rFonts w:ascii="Times New Roman" w:hAnsi="Times New Roman"/>
          <w:i/>
          <w:sz w:val="28"/>
          <w:szCs w:val="28"/>
          <w:lang w:val="en-US"/>
        </w:rPr>
        <w:t>TNF</w:t>
      </w:r>
      <w:r w:rsidRPr="005218B9">
        <w:rPr>
          <w:rFonts w:ascii="Times New Roman" w:hAnsi="Times New Roman"/>
          <w:sz w:val="28"/>
          <w:szCs w:val="28"/>
          <w:lang w:val="en-US"/>
        </w:rPr>
        <w:t>–</w:t>
      </w:r>
      <w:r w:rsidRPr="006258C6">
        <w:rPr>
          <w:rFonts w:ascii="Times New Roman" w:hAnsi="Times New Roman"/>
          <w:i/>
          <w:sz w:val="28"/>
          <w:szCs w:val="28"/>
          <w:lang w:val="en-US"/>
        </w:rPr>
        <w:t>α</w:t>
      </w:r>
      <w:r w:rsidRPr="005218B9">
        <w:rPr>
          <w:rFonts w:ascii="Times New Roman" w:hAnsi="Times New Roman"/>
          <w:sz w:val="28"/>
          <w:szCs w:val="28"/>
          <w:lang w:val="en-US"/>
        </w:rPr>
        <w:t xml:space="preserve"> gene, AA of leptin gene polymorphism </w:t>
      </w:r>
      <w:r w:rsidRPr="005218B9">
        <w:rPr>
          <w:rFonts w:ascii="Times New Roman" w:hAnsi="Times New Roman"/>
          <w:sz w:val="28"/>
          <w:szCs w:val="28"/>
          <w:lang w:val="uk-UA"/>
        </w:rPr>
        <w:t>(</w:t>
      </w:r>
      <w:r w:rsidRPr="005218B9">
        <w:rPr>
          <w:rFonts w:ascii="Times New Roman" w:hAnsi="Times New Roman"/>
          <w:sz w:val="28"/>
          <w:szCs w:val="28"/>
          <w:lang w:val="en-US"/>
        </w:rPr>
        <w:t>Arg</w:t>
      </w:r>
      <w:r w:rsidRPr="005218B9">
        <w:rPr>
          <w:rFonts w:ascii="Times New Roman" w:hAnsi="Times New Roman"/>
          <w:sz w:val="28"/>
          <w:szCs w:val="28"/>
          <w:lang w:val="uk-UA"/>
        </w:rPr>
        <w:t>223</w:t>
      </w:r>
      <w:r w:rsidRPr="005218B9">
        <w:rPr>
          <w:rFonts w:ascii="Times New Roman" w:hAnsi="Times New Roman"/>
          <w:sz w:val="28"/>
          <w:szCs w:val="28"/>
          <w:lang w:val="en-US"/>
        </w:rPr>
        <w:t>Gln</w:t>
      </w:r>
      <w:r w:rsidRPr="005218B9">
        <w:rPr>
          <w:rFonts w:ascii="Times New Roman" w:hAnsi="Times New Roman"/>
          <w:sz w:val="28"/>
          <w:szCs w:val="28"/>
          <w:lang w:val="uk-UA"/>
        </w:rPr>
        <w:t>)</w:t>
      </w:r>
      <w:r w:rsidRPr="005218B9">
        <w:rPr>
          <w:rFonts w:ascii="Times New Roman" w:hAnsi="Times New Roman"/>
          <w:sz w:val="28"/>
          <w:szCs w:val="28"/>
          <w:lang w:val="en-US"/>
        </w:rPr>
        <w:t>.</w:t>
      </w:r>
    </w:p>
    <w:p w:rsidR="00EF297B" w:rsidRPr="005218B9" w:rsidRDefault="00EF297B" w:rsidP="005218B9">
      <w:pPr>
        <w:spacing w:after="0" w:line="360" w:lineRule="auto"/>
        <w:ind w:firstLine="708"/>
        <w:jc w:val="both"/>
        <w:rPr>
          <w:rFonts w:ascii="Times New Roman" w:hAnsi="Times New Roman"/>
          <w:color w:val="000000"/>
          <w:sz w:val="28"/>
          <w:szCs w:val="28"/>
          <w:lang w:val="en-US" w:eastAsia="ru-RU"/>
        </w:rPr>
      </w:pPr>
      <w:r w:rsidRPr="005218B9">
        <w:rPr>
          <w:rFonts w:ascii="Times New Roman" w:hAnsi="Times New Roman"/>
          <w:sz w:val="28"/>
          <w:szCs w:val="28"/>
          <w:lang w:val="en-US"/>
        </w:rPr>
        <w:t>Keywords: chronic heart failure, coronary artery disease, obesity, polymorphisms in angiotensinogen gene (</w:t>
      </w:r>
      <w:r w:rsidRPr="005218B9">
        <w:rPr>
          <w:rFonts w:ascii="Times New Roman" w:hAnsi="Times New Roman"/>
          <w:sz w:val="28"/>
          <w:szCs w:val="28"/>
          <w:lang w:val="uk-UA"/>
        </w:rPr>
        <w:t>М235Т</w:t>
      </w:r>
      <w:r w:rsidRPr="005218B9">
        <w:rPr>
          <w:rFonts w:ascii="Times New Roman" w:hAnsi="Times New Roman"/>
          <w:sz w:val="28"/>
          <w:szCs w:val="28"/>
          <w:lang w:val="en-US"/>
        </w:rPr>
        <w:t xml:space="preserve">), </w:t>
      </w:r>
      <w:r w:rsidRPr="005218B9">
        <w:rPr>
          <w:rFonts w:ascii="Times New Roman" w:hAnsi="Times New Roman"/>
          <w:color w:val="000000"/>
          <w:sz w:val="28"/>
          <w:szCs w:val="28"/>
          <w:lang w:val="uk-UA" w:eastAsia="ru-RU"/>
        </w:rPr>
        <w:t>β</w:t>
      </w:r>
      <w:r w:rsidRPr="005218B9">
        <w:rPr>
          <w:rFonts w:ascii="Times New Roman" w:hAnsi="Times New Roman"/>
          <w:color w:val="000000"/>
          <w:sz w:val="28"/>
          <w:szCs w:val="28"/>
          <w:vertAlign w:val="subscript"/>
          <w:lang w:val="uk-UA" w:eastAsia="ru-RU"/>
        </w:rPr>
        <w:t>2</w:t>
      </w:r>
      <w:r w:rsidRPr="005218B9">
        <w:rPr>
          <w:rFonts w:ascii="Times New Roman" w:hAnsi="Times New Roman"/>
          <w:color w:val="000000"/>
          <w:sz w:val="28"/>
          <w:szCs w:val="28"/>
          <w:lang w:val="uk-UA" w:eastAsia="ru-RU"/>
        </w:rPr>
        <w:t>-adrenoreceptors</w:t>
      </w:r>
      <w:r w:rsidRPr="005218B9">
        <w:rPr>
          <w:rFonts w:ascii="Times New Roman" w:hAnsi="Times New Roman"/>
          <w:color w:val="000000"/>
          <w:sz w:val="28"/>
          <w:szCs w:val="28"/>
          <w:lang w:val="en-US" w:eastAsia="ru-RU"/>
        </w:rPr>
        <w:t xml:space="preserve"> (Gln</w:t>
      </w:r>
      <w:r w:rsidRPr="005218B9">
        <w:rPr>
          <w:rFonts w:ascii="Times New Roman" w:hAnsi="Times New Roman"/>
          <w:color w:val="000000"/>
          <w:sz w:val="28"/>
          <w:szCs w:val="28"/>
          <w:lang w:val="uk-UA" w:eastAsia="ru-RU"/>
        </w:rPr>
        <w:t>27</w:t>
      </w:r>
      <w:r w:rsidRPr="005218B9">
        <w:rPr>
          <w:rFonts w:ascii="Times New Roman" w:hAnsi="Times New Roman"/>
          <w:color w:val="000000"/>
          <w:sz w:val="28"/>
          <w:szCs w:val="28"/>
          <w:lang w:val="en-US" w:eastAsia="ru-RU"/>
        </w:rPr>
        <w:t>Glu), tumour necrosis factor alpha (</w:t>
      </w:r>
      <w:r w:rsidRPr="005218B9">
        <w:rPr>
          <w:rFonts w:ascii="Times New Roman" w:hAnsi="Times New Roman"/>
          <w:color w:val="000000"/>
          <w:sz w:val="28"/>
          <w:szCs w:val="28"/>
          <w:lang w:val="uk-UA" w:eastAsia="ru-RU"/>
        </w:rPr>
        <w:t>G-308A</w:t>
      </w:r>
      <w:r w:rsidRPr="005218B9">
        <w:rPr>
          <w:rFonts w:ascii="Times New Roman" w:hAnsi="Times New Roman"/>
          <w:color w:val="000000"/>
          <w:sz w:val="28"/>
          <w:szCs w:val="28"/>
          <w:lang w:val="en-US" w:eastAsia="ru-RU"/>
        </w:rPr>
        <w:t>), interleukin-6 (</w:t>
      </w:r>
      <w:r w:rsidRPr="005218B9">
        <w:rPr>
          <w:rFonts w:ascii="Times New Roman" w:hAnsi="Times New Roman"/>
          <w:color w:val="000000"/>
          <w:sz w:val="28"/>
          <w:szCs w:val="28"/>
          <w:lang w:val="uk-UA" w:eastAsia="ru-RU"/>
        </w:rPr>
        <w:t>С174G</w:t>
      </w:r>
      <w:r w:rsidRPr="005218B9">
        <w:rPr>
          <w:rFonts w:ascii="Times New Roman" w:hAnsi="Times New Roman"/>
          <w:color w:val="000000"/>
          <w:sz w:val="28"/>
          <w:szCs w:val="28"/>
          <w:lang w:val="en-US" w:eastAsia="ru-RU"/>
        </w:rPr>
        <w:t>), endothelial NO synthase</w:t>
      </w:r>
      <w:r w:rsidRPr="005218B9">
        <w:rPr>
          <w:rFonts w:ascii="Times New Roman" w:hAnsi="Times New Roman"/>
          <w:color w:val="000000"/>
          <w:sz w:val="28"/>
          <w:szCs w:val="28"/>
          <w:lang w:val="uk-UA" w:eastAsia="ru-RU"/>
        </w:rPr>
        <w:t xml:space="preserve"> (</w:t>
      </w:r>
      <w:r w:rsidRPr="005218B9">
        <w:rPr>
          <w:rFonts w:ascii="Times New Roman" w:hAnsi="Times New Roman"/>
          <w:color w:val="000000"/>
          <w:sz w:val="28"/>
          <w:szCs w:val="28"/>
          <w:lang w:val="en-US" w:eastAsia="ru-RU"/>
        </w:rPr>
        <w:t>Glu</w:t>
      </w:r>
      <w:r w:rsidRPr="005218B9">
        <w:rPr>
          <w:rFonts w:ascii="Times New Roman" w:hAnsi="Times New Roman"/>
          <w:color w:val="000000"/>
          <w:sz w:val="28"/>
          <w:szCs w:val="28"/>
          <w:lang w:val="uk-UA" w:eastAsia="ru-RU"/>
        </w:rPr>
        <w:t>298Asp),</w:t>
      </w:r>
      <w:r w:rsidRPr="005218B9">
        <w:rPr>
          <w:rFonts w:ascii="Times New Roman" w:hAnsi="Times New Roman"/>
          <w:color w:val="000000"/>
          <w:sz w:val="28"/>
          <w:szCs w:val="28"/>
          <w:lang w:val="en-US" w:eastAsia="ru-RU"/>
        </w:rPr>
        <w:t xml:space="preserve"> leptin (</w:t>
      </w:r>
      <w:r w:rsidRPr="005218B9">
        <w:rPr>
          <w:rFonts w:ascii="Times New Roman" w:hAnsi="Times New Roman"/>
          <w:color w:val="000000"/>
          <w:sz w:val="28"/>
          <w:szCs w:val="28"/>
          <w:lang w:val="uk-UA" w:eastAsia="ru-RU"/>
        </w:rPr>
        <w:t>Arg223Gln</w:t>
      </w:r>
      <w:r w:rsidRPr="005218B9">
        <w:rPr>
          <w:rFonts w:ascii="Times New Roman" w:hAnsi="Times New Roman"/>
          <w:color w:val="000000"/>
          <w:sz w:val="28"/>
          <w:szCs w:val="28"/>
          <w:lang w:val="en-US" w:eastAsia="ru-RU"/>
        </w:rPr>
        <w:t>) and oxidized low-density lipoprotein receptor-1</w:t>
      </w:r>
      <w:r w:rsidRPr="005218B9">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А</w:t>
      </w:r>
      <w:r w:rsidRPr="006258C6">
        <w:rPr>
          <w:rFonts w:ascii="Times New Roman" w:hAnsi="Times New Roman"/>
          <w:color w:val="000000"/>
          <w:sz w:val="28"/>
          <w:szCs w:val="28"/>
          <w:lang w:val="en-US" w:eastAsia="ru-RU"/>
        </w:rPr>
        <w:t>/</w:t>
      </w:r>
      <w:r>
        <w:rPr>
          <w:rFonts w:ascii="Times New Roman" w:hAnsi="Times New Roman"/>
          <w:color w:val="000000"/>
          <w:sz w:val="28"/>
          <w:szCs w:val="28"/>
          <w:lang w:val="uk-UA" w:eastAsia="ru-RU"/>
        </w:rPr>
        <w:t>С</w:t>
      </w:r>
      <w:r w:rsidRPr="005218B9">
        <w:rPr>
          <w:rFonts w:ascii="Times New Roman" w:hAnsi="Times New Roman"/>
          <w:color w:val="000000"/>
          <w:sz w:val="28"/>
          <w:szCs w:val="28"/>
          <w:lang w:val="uk-UA" w:eastAsia="ru-RU"/>
        </w:rPr>
        <w:t>)</w:t>
      </w:r>
      <w:r w:rsidRPr="005218B9">
        <w:rPr>
          <w:rFonts w:ascii="Times New Roman" w:hAnsi="Times New Roman"/>
          <w:color w:val="000000"/>
          <w:sz w:val="28"/>
          <w:szCs w:val="28"/>
          <w:lang w:val="en-US" w:eastAsia="ru-RU"/>
        </w:rPr>
        <w:t>.</w:t>
      </w:r>
    </w:p>
    <w:p w:rsidR="00EF297B" w:rsidRDefault="00EF297B" w:rsidP="005218B9">
      <w:pPr>
        <w:spacing w:before="24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Список публікацій здобувача:</w:t>
      </w:r>
    </w:p>
    <w:p w:rsidR="00EF297B" w:rsidRPr="005218B9" w:rsidRDefault="00EF297B" w:rsidP="005218B9">
      <w:pPr>
        <w:spacing w:before="240" w:line="360" w:lineRule="auto"/>
        <w:ind w:firstLine="708"/>
        <w:jc w:val="both"/>
        <w:rPr>
          <w:rFonts w:ascii="Times New Roman" w:hAnsi="Times New Roman"/>
          <w:sz w:val="28"/>
          <w:szCs w:val="28"/>
          <w:lang w:val="uk-UA"/>
        </w:rPr>
      </w:pPr>
      <w:r w:rsidRPr="007201FD">
        <w:rPr>
          <w:rFonts w:ascii="Times New Roman" w:hAnsi="Times New Roman"/>
          <w:b/>
          <w:i/>
          <w:sz w:val="28"/>
          <w:szCs w:val="28"/>
          <w:lang w:val="uk-UA"/>
        </w:rPr>
        <w:t>Наукові праці, в яких опубліковані основні наукові результати дисертації</w:t>
      </w:r>
      <w:r>
        <w:rPr>
          <w:rFonts w:ascii="Times New Roman" w:hAnsi="Times New Roman"/>
          <w:sz w:val="28"/>
          <w:szCs w:val="28"/>
          <w:lang w:val="uk-UA"/>
        </w:rPr>
        <w:t>:</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Кадыкова О.И., Кравчун П.Г., Кравчун П.П. Роль полиморфизма Met235Thr гена ангиотензиногена в патогенезе хронической сердечной недостаточности и ожирения у больных ишемической болезнью сердца. </w:t>
      </w:r>
      <w:r w:rsidRPr="0054002D">
        <w:rPr>
          <w:rFonts w:ascii="Times New Roman" w:hAnsi="Times New Roman"/>
          <w:i/>
          <w:sz w:val="28"/>
          <w:szCs w:val="28"/>
        </w:rPr>
        <w:t>Кардиология</w:t>
      </w:r>
      <w:r w:rsidRPr="0054002D">
        <w:rPr>
          <w:rFonts w:ascii="Times New Roman" w:hAnsi="Times New Roman"/>
          <w:sz w:val="28"/>
          <w:szCs w:val="28"/>
        </w:rPr>
        <w:t xml:space="preserve">. 2015. №5(42). С. 74–81. </w:t>
      </w:r>
      <w:r w:rsidRPr="0054002D">
        <w:rPr>
          <w:rFonts w:ascii="Times New Roman" w:hAnsi="Times New Roman"/>
          <w:i/>
          <w:sz w:val="28"/>
          <w:szCs w:val="28"/>
          <w:lang w:val="ru-RU"/>
        </w:rPr>
        <w:t>(</w:t>
      </w:r>
      <w:r w:rsidRPr="0054002D">
        <w:rPr>
          <w:rFonts w:ascii="Times New Roman" w:hAnsi="Times New Roman"/>
          <w:i/>
          <w:sz w:val="28"/>
          <w:szCs w:val="28"/>
        </w:rPr>
        <w:t>Здобувачем проведено відбір хворих, статистичне опрацювання та аналіз отриманих результатів, оформлено статтю, підготовлено її до друку</w:t>
      </w:r>
      <w:r w:rsidRPr="0054002D">
        <w:rPr>
          <w:rFonts w:ascii="Times New Roman" w:hAnsi="Times New Roman"/>
          <w:i/>
          <w:sz w:val="28"/>
          <w:szCs w:val="28"/>
          <w:lang w:val="ru-RU"/>
        </w:rPr>
        <w:t>).</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Кадыкова О.И., Кравчун П.Г., Кравчун П.П. Участие полиморфизма Met235Thr гена ангиотензиногена в метаболических нарушениях у больных ишемической болезнью сердца и ожирением. </w:t>
      </w:r>
      <w:r w:rsidRPr="0054002D">
        <w:rPr>
          <w:rFonts w:ascii="Times New Roman" w:hAnsi="Times New Roman"/>
          <w:i/>
          <w:sz w:val="28"/>
          <w:szCs w:val="28"/>
        </w:rPr>
        <w:t>Medicine.</w:t>
      </w:r>
      <w:r w:rsidRPr="0054002D">
        <w:rPr>
          <w:rFonts w:ascii="Times New Roman" w:hAnsi="Times New Roman"/>
          <w:sz w:val="28"/>
          <w:szCs w:val="28"/>
        </w:rPr>
        <w:t xml:space="preserve"> 2015. №12. С. 2–5. </w:t>
      </w:r>
      <w:r w:rsidRPr="0054002D">
        <w:rPr>
          <w:rFonts w:ascii="Times New Roman" w:hAnsi="Times New Roman"/>
          <w:i/>
          <w:sz w:val="28"/>
          <w:szCs w:val="28"/>
        </w:rPr>
        <w:t>(Здобувачем проведено відбір та клінічне обстеження хворих, статистичне опрацювання та аналіз отриманих результатів).</w:t>
      </w:r>
    </w:p>
    <w:p w:rsidR="00EF297B" w:rsidRPr="0054002D" w:rsidRDefault="00EF297B" w:rsidP="0054002D">
      <w:pPr>
        <w:pStyle w:val="ListParagraph"/>
        <w:widowControl w:val="0"/>
        <w:numPr>
          <w:ilvl w:val="0"/>
          <w:numId w:val="17"/>
        </w:numPr>
        <w:tabs>
          <w:tab w:val="left" w:pos="851"/>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Роль поліморфізму Met235Thr гена ангіотензіногена в структурно-функціональній перебудові міокарда лівого шлуночка у хворих на ішемічну хворобу серця й ожиріння / О.І. Кадикова та ін.; </w:t>
      </w:r>
      <w:r w:rsidRPr="0054002D">
        <w:rPr>
          <w:rFonts w:ascii="Times New Roman" w:hAnsi="Times New Roman"/>
          <w:i/>
          <w:sz w:val="28"/>
          <w:szCs w:val="28"/>
        </w:rPr>
        <w:t>Wschodnioeuropejskie Czasopismo Naukowe (East European Scientific Journal)</w:t>
      </w:r>
      <w:r w:rsidRPr="0054002D">
        <w:rPr>
          <w:rFonts w:ascii="Times New Roman" w:hAnsi="Times New Roman"/>
          <w:sz w:val="28"/>
          <w:szCs w:val="28"/>
        </w:rPr>
        <w:t xml:space="preserve">. 2015. Vol. 2. P. 84–87. </w:t>
      </w:r>
      <w:r w:rsidRPr="0054002D">
        <w:rPr>
          <w:rFonts w:ascii="Times New Roman" w:hAnsi="Times New Roman"/>
          <w:i/>
          <w:sz w:val="28"/>
          <w:szCs w:val="28"/>
        </w:rPr>
        <w:t>(Здобувачем розроблено концепцію та дизайн дослідження, проведено аналіз та узагальнення отриманих даних, підготовлено статтю до друку).</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Полиморфизм Gln27Glu гена β</w:t>
      </w:r>
      <w:r w:rsidRPr="0054002D">
        <w:rPr>
          <w:rFonts w:ascii="Times New Roman" w:hAnsi="Times New Roman"/>
          <w:sz w:val="28"/>
          <w:szCs w:val="28"/>
          <w:vertAlign w:val="subscript"/>
        </w:rPr>
        <w:t>2</w:t>
      </w:r>
      <w:r w:rsidRPr="0054002D">
        <w:rPr>
          <w:rFonts w:ascii="Times New Roman" w:hAnsi="Times New Roman"/>
          <w:sz w:val="28"/>
          <w:szCs w:val="28"/>
        </w:rPr>
        <w:t xml:space="preserve">-адренорецепторов у больных ишемической болезнью сердца как фактор развития и прогрессирования ожирения / О.И. Кадыкова и др.; </w:t>
      </w:r>
      <w:r w:rsidRPr="0054002D">
        <w:rPr>
          <w:rFonts w:ascii="Times New Roman" w:hAnsi="Times New Roman"/>
          <w:i/>
          <w:sz w:val="28"/>
          <w:szCs w:val="28"/>
        </w:rPr>
        <w:t>Georgian Medical News</w:t>
      </w:r>
      <w:r w:rsidRPr="0054002D">
        <w:rPr>
          <w:rFonts w:ascii="Times New Roman" w:hAnsi="Times New Roman"/>
          <w:sz w:val="28"/>
          <w:szCs w:val="28"/>
        </w:rPr>
        <w:t xml:space="preserve">. 2015. Vol. 12(249). P. 59––62. </w:t>
      </w:r>
      <w:r w:rsidRPr="0054002D">
        <w:rPr>
          <w:rFonts w:ascii="Times New Roman" w:hAnsi="Times New Roman"/>
          <w:bCs/>
          <w:i/>
          <w:iCs/>
          <w:sz w:val="28"/>
          <w:szCs w:val="28"/>
        </w:rPr>
        <w:t>(Здобувачем зібрана частина клінічного матеріалу, проведено аналіз та узагальнення отриманих даних, підготовлено статтю до друку).</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Кадикова О.І. Мінорний вплив поліморфізму гена ендотеліальної синтази оксиду азоту (Glu298Asp) на розвиток і прогресування ожиріння у хворих на ішемічну хворобу серця. </w:t>
      </w:r>
      <w:r w:rsidRPr="0054002D">
        <w:rPr>
          <w:rFonts w:ascii="Times New Roman" w:hAnsi="Times New Roman"/>
          <w:i/>
          <w:sz w:val="28"/>
          <w:szCs w:val="28"/>
        </w:rPr>
        <w:t>Медицина сьогодні і завтра</w:t>
      </w:r>
      <w:r w:rsidRPr="0054002D">
        <w:rPr>
          <w:rFonts w:ascii="Times New Roman" w:hAnsi="Times New Roman"/>
          <w:sz w:val="28"/>
          <w:szCs w:val="28"/>
        </w:rPr>
        <w:t>. 2015. №3 (68). С. 51-54.</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Kadykova O. Genetic aspects of the development and progression of chronic heart failure in patients with coronary heart disease and obesity. </w:t>
      </w:r>
      <w:r w:rsidRPr="0054002D">
        <w:rPr>
          <w:rFonts w:ascii="Times New Roman" w:hAnsi="Times New Roman"/>
          <w:i/>
          <w:sz w:val="28"/>
          <w:szCs w:val="28"/>
        </w:rPr>
        <w:t>Проблеми ендокринної патології</w:t>
      </w:r>
      <w:r w:rsidRPr="0054002D">
        <w:rPr>
          <w:rFonts w:ascii="Times New Roman" w:hAnsi="Times New Roman"/>
          <w:sz w:val="28"/>
          <w:szCs w:val="28"/>
        </w:rPr>
        <w:t>. 2016. №3. С. 17-22.</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Кадикова О.І. Поліморфізм Gln27Glu гена β</w:t>
      </w:r>
      <w:r w:rsidRPr="0054002D">
        <w:rPr>
          <w:rFonts w:ascii="Times New Roman" w:hAnsi="Times New Roman"/>
          <w:sz w:val="28"/>
          <w:szCs w:val="28"/>
          <w:vertAlign w:val="subscript"/>
        </w:rPr>
        <w:t>2</w:t>
      </w:r>
      <w:r w:rsidRPr="0054002D">
        <w:rPr>
          <w:rFonts w:ascii="Times New Roman" w:hAnsi="Times New Roman"/>
          <w:sz w:val="28"/>
          <w:szCs w:val="28"/>
        </w:rPr>
        <w:t>-адренорецепторів і порушення вуглеводного та ліпідного обмінів у хворих з ішемічною хворобою серця й ожирінням</w:t>
      </w:r>
      <w:r w:rsidRPr="0054002D">
        <w:rPr>
          <w:rFonts w:ascii="Times New Roman" w:hAnsi="Times New Roman"/>
          <w:i/>
          <w:sz w:val="28"/>
          <w:szCs w:val="28"/>
        </w:rPr>
        <w:t>. Міжнародний ендокринологічний журнал</w:t>
      </w:r>
      <w:r w:rsidRPr="0054002D">
        <w:rPr>
          <w:rFonts w:ascii="Times New Roman" w:hAnsi="Times New Roman"/>
          <w:sz w:val="28"/>
          <w:szCs w:val="28"/>
        </w:rPr>
        <w:t>. 2016. №1(73). С. 92––96.</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Кадикова О.І. Взаємозв’язок структурно-функціональних змін лівого шлуночка з різними генотипами поліморфізму Gln27Glu гена β</w:t>
      </w:r>
      <w:r w:rsidRPr="0054002D">
        <w:rPr>
          <w:rFonts w:ascii="Times New Roman" w:hAnsi="Times New Roman"/>
          <w:sz w:val="28"/>
          <w:szCs w:val="28"/>
          <w:vertAlign w:val="subscript"/>
        </w:rPr>
        <w:t>2</w:t>
      </w:r>
      <w:r w:rsidRPr="0054002D">
        <w:rPr>
          <w:rFonts w:ascii="Times New Roman" w:hAnsi="Times New Roman"/>
          <w:sz w:val="28"/>
          <w:szCs w:val="28"/>
        </w:rPr>
        <w:t xml:space="preserve">-адренорецепторів у хворих на ішемічну хворобу серця й ожиріння. </w:t>
      </w:r>
      <w:r w:rsidRPr="0054002D">
        <w:rPr>
          <w:rFonts w:ascii="Times New Roman" w:hAnsi="Times New Roman"/>
          <w:i/>
          <w:sz w:val="28"/>
          <w:szCs w:val="28"/>
        </w:rPr>
        <w:t>Актуальні проблеми сучасної медицини : Вісник Української медичної стоматологічної академії</w:t>
      </w:r>
      <w:r w:rsidRPr="0054002D">
        <w:rPr>
          <w:rFonts w:ascii="Times New Roman" w:hAnsi="Times New Roman"/>
          <w:sz w:val="28"/>
          <w:szCs w:val="28"/>
        </w:rPr>
        <w:t>. 2016. Т. 16, вип. 1 (53). С. 103–106.</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Кадикова О.І. Оцінка поліморфізму G-308A гена фактора некрозу пухлини – α у розвитку хронічної серцевої недостатності у хворих на ішемічну хворобу серця й ожиріння. </w:t>
      </w:r>
      <w:r w:rsidRPr="0054002D">
        <w:rPr>
          <w:rFonts w:ascii="Times New Roman" w:hAnsi="Times New Roman"/>
          <w:i/>
          <w:sz w:val="28"/>
          <w:szCs w:val="28"/>
        </w:rPr>
        <w:t>Львівський клінічний вісник</w:t>
      </w:r>
      <w:r w:rsidRPr="0054002D">
        <w:rPr>
          <w:rFonts w:ascii="Times New Roman" w:hAnsi="Times New Roman"/>
          <w:sz w:val="28"/>
          <w:szCs w:val="28"/>
        </w:rPr>
        <w:t>. 2016. № 2 (14)-3 (15). С. 23-27.</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Прогностичне значення поліморфізму G-308A гена фактора некрозу пухлини – α у прогресуваннi хронічної серцевої недостатності у хворих на ішемічну хворобу серця й ожиріння / О.І. Кадикова та ін.; </w:t>
      </w:r>
      <w:r w:rsidRPr="0054002D">
        <w:rPr>
          <w:rFonts w:ascii="Times New Roman" w:hAnsi="Times New Roman"/>
          <w:i/>
          <w:sz w:val="28"/>
          <w:szCs w:val="28"/>
        </w:rPr>
        <w:t>Архів клінічної медицини.</w:t>
      </w:r>
      <w:r w:rsidRPr="0054002D">
        <w:rPr>
          <w:rFonts w:ascii="Times New Roman" w:hAnsi="Times New Roman"/>
          <w:sz w:val="28"/>
          <w:szCs w:val="28"/>
        </w:rPr>
        <w:t xml:space="preserve"> 2016. Vol. 22, No. 1. Р. 88-92. </w:t>
      </w:r>
      <w:r w:rsidRPr="0054002D">
        <w:rPr>
          <w:rFonts w:ascii="Times New Roman" w:hAnsi="Times New Roman"/>
          <w:bCs/>
          <w:i/>
          <w:sz w:val="28"/>
          <w:szCs w:val="28"/>
        </w:rPr>
        <w:t>(Здобувачем здійснено відбір тематичних хворих, проведено клініко-лабораторне та інструментальне дослідження, аналіз одержаного матеріалу, статистичну обробку даних, підготовку статті до друку).</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Значення поліморфного локусу G-308A гена фактора некрозу пухлини–α у розвитку ожиріння у хворих на ішемічну хворобу серця / О.І. Кадикова та ін.; </w:t>
      </w:r>
      <w:r w:rsidRPr="0054002D">
        <w:rPr>
          <w:rFonts w:ascii="Times New Roman" w:hAnsi="Times New Roman"/>
          <w:i/>
          <w:sz w:val="28"/>
          <w:szCs w:val="28"/>
        </w:rPr>
        <w:t>Международный медицинский журнал</w:t>
      </w:r>
      <w:r w:rsidRPr="0054002D">
        <w:rPr>
          <w:rFonts w:ascii="Times New Roman" w:hAnsi="Times New Roman"/>
          <w:sz w:val="28"/>
          <w:szCs w:val="28"/>
        </w:rPr>
        <w:t xml:space="preserve">. 2016. №2. С. 11-13. </w:t>
      </w:r>
      <w:r w:rsidRPr="0054002D">
        <w:rPr>
          <w:rFonts w:ascii="Times New Roman" w:hAnsi="Times New Roman"/>
          <w:i/>
          <w:iCs/>
          <w:color w:val="000000"/>
          <w:sz w:val="28"/>
          <w:szCs w:val="28"/>
          <w:shd w:val="clear" w:color="auto" w:fill="FFFFFF"/>
        </w:rPr>
        <w:t>(Здобувачем забезпечено підбір та проведено інструментальне обстеження хворих, літературно оформлено статтю, підготовлено її до друку).</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Disturbance of carbohydrate and lipid metabolism in patients with coronary heart disease and obesity with different genotypes of gene of tumor necrosis factor –α (G-308A) / O. Kadykova et al.; </w:t>
      </w:r>
      <w:r w:rsidRPr="0054002D">
        <w:rPr>
          <w:rFonts w:ascii="Times New Roman" w:hAnsi="Times New Roman"/>
          <w:i/>
          <w:sz w:val="28"/>
          <w:szCs w:val="28"/>
        </w:rPr>
        <w:t>Sciences of Europe</w:t>
      </w:r>
      <w:r w:rsidRPr="0054002D">
        <w:rPr>
          <w:rFonts w:ascii="Times New Roman" w:hAnsi="Times New Roman"/>
          <w:sz w:val="28"/>
          <w:szCs w:val="28"/>
        </w:rPr>
        <w:t xml:space="preserve">. 2016. Vol. 2, No 2. Р. 23-28. </w:t>
      </w:r>
      <w:r w:rsidRPr="0054002D">
        <w:rPr>
          <w:rFonts w:ascii="Times New Roman" w:hAnsi="Times New Roman"/>
          <w:i/>
          <w:sz w:val="28"/>
          <w:szCs w:val="28"/>
          <w:lang w:val="ru-RU"/>
        </w:rPr>
        <w:t>(</w:t>
      </w:r>
      <w:r w:rsidRPr="0054002D">
        <w:rPr>
          <w:rFonts w:ascii="Times New Roman" w:hAnsi="Times New Roman"/>
          <w:i/>
          <w:iCs/>
          <w:sz w:val="28"/>
          <w:szCs w:val="28"/>
          <w:lang w:val="ru-RU"/>
        </w:rPr>
        <w:t xml:space="preserve">Особисто здобувачем виконано обстеження хворих, </w:t>
      </w:r>
      <w:r w:rsidRPr="0054002D">
        <w:rPr>
          <w:rFonts w:ascii="Times New Roman" w:hAnsi="Times New Roman"/>
          <w:i/>
          <w:sz w:val="28"/>
          <w:szCs w:val="28"/>
          <w:lang w:val="ru-RU"/>
        </w:rPr>
        <w:t>проаналізовано характер змін вуглеводного та ліпідного обмінів)</w:t>
      </w:r>
      <w:r w:rsidRPr="0054002D">
        <w:rPr>
          <w:rFonts w:ascii="Times New Roman" w:hAnsi="Times New Roman"/>
          <w:i/>
          <w:iCs/>
          <w:sz w:val="28"/>
          <w:szCs w:val="28"/>
          <w:lang w:val="ru-RU"/>
        </w:rPr>
        <w:t>.</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Structural functional parameters of the heart in patients with coronary heart disease with concomitant obesity depending on genotypes of gene of tumor necrosis factor-α (G-308A) / O. Kadykova et al.; </w:t>
      </w:r>
      <w:r w:rsidRPr="0054002D">
        <w:rPr>
          <w:rFonts w:ascii="Times New Roman" w:hAnsi="Times New Roman"/>
          <w:i/>
          <w:sz w:val="28"/>
          <w:szCs w:val="28"/>
        </w:rPr>
        <w:t xml:space="preserve">British Journal of Educational and Scientiic Studies. </w:t>
      </w:r>
      <w:r w:rsidRPr="0054002D">
        <w:rPr>
          <w:rFonts w:ascii="Times New Roman" w:hAnsi="Times New Roman"/>
          <w:sz w:val="28"/>
          <w:szCs w:val="28"/>
        </w:rPr>
        <w:t xml:space="preserve">2016. No.1. (23). Р. 864-872. </w:t>
      </w:r>
      <w:r w:rsidRPr="0054002D">
        <w:rPr>
          <w:rFonts w:ascii="Times New Roman" w:hAnsi="Times New Roman"/>
          <w:i/>
          <w:sz w:val="28"/>
          <w:szCs w:val="28"/>
          <w:lang w:val="ru-RU"/>
        </w:rPr>
        <w:t>(</w:t>
      </w:r>
      <w:r w:rsidRPr="0054002D">
        <w:rPr>
          <w:rFonts w:ascii="Times New Roman" w:hAnsi="Times New Roman"/>
          <w:i/>
          <w:iCs/>
          <w:sz w:val="28"/>
          <w:szCs w:val="28"/>
          <w:lang w:val="ru-RU"/>
        </w:rPr>
        <w:t>Особисто здобувачем виконано обстеження хворих, проаналізовано структурно-функціональні параметри серця, виконано статистичну обробку отриманих результатів, написано статтю)</w:t>
      </w:r>
      <w:r w:rsidRPr="0054002D">
        <w:rPr>
          <w:rFonts w:ascii="Times New Roman" w:hAnsi="Times New Roman"/>
          <w:sz w:val="28"/>
          <w:szCs w:val="28"/>
        </w:rPr>
        <w:t>.</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Distribution of genotypes frequencies of polymorphic loci of С-174G gene of interleukin-6 in patients with coronary heart disease and obesity / O. Kadykova et al.; </w:t>
      </w:r>
      <w:r w:rsidRPr="0054002D">
        <w:rPr>
          <w:rFonts w:ascii="Times New Roman" w:hAnsi="Times New Roman"/>
          <w:i/>
          <w:sz w:val="28"/>
          <w:szCs w:val="28"/>
        </w:rPr>
        <w:t>Australian Journal of Education and Science</w:t>
      </w:r>
      <w:r w:rsidRPr="0054002D">
        <w:rPr>
          <w:rFonts w:ascii="Times New Roman" w:hAnsi="Times New Roman"/>
          <w:sz w:val="28"/>
          <w:szCs w:val="28"/>
        </w:rPr>
        <w:t xml:space="preserve">. 2016. № 1. (17). Р. 582-589. </w:t>
      </w:r>
      <w:r w:rsidRPr="0054002D">
        <w:rPr>
          <w:rFonts w:ascii="Times New Roman" w:hAnsi="Times New Roman"/>
          <w:i/>
          <w:sz w:val="28"/>
          <w:szCs w:val="28"/>
          <w:lang w:val="ru-RU"/>
        </w:rPr>
        <w:t>(</w:t>
      </w:r>
      <w:r w:rsidRPr="0054002D">
        <w:rPr>
          <w:rFonts w:ascii="Times New Roman" w:hAnsi="Times New Roman"/>
          <w:i/>
          <w:iCs/>
          <w:sz w:val="28"/>
          <w:szCs w:val="28"/>
          <w:lang w:val="ru-RU"/>
        </w:rPr>
        <w:t xml:space="preserve">Особисто здобувачем виконано обстеження хворих, </w:t>
      </w:r>
      <w:r w:rsidRPr="0054002D">
        <w:rPr>
          <w:rFonts w:ascii="Times New Roman" w:hAnsi="Times New Roman"/>
          <w:i/>
          <w:sz w:val="28"/>
          <w:szCs w:val="28"/>
          <w:lang w:val="ru-RU"/>
        </w:rPr>
        <w:t xml:space="preserve">проаналізовано дистрибуцію генотипів гена інтерлейкіна-6, </w:t>
      </w:r>
      <w:r w:rsidRPr="0054002D">
        <w:rPr>
          <w:rFonts w:ascii="Times New Roman" w:hAnsi="Times New Roman"/>
          <w:i/>
          <w:iCs/>
          <w:sz w:val="28"/>
          <w:szCs w:val="28"/>
          <w:lang w:val="ru-RU"/>
        </w:rPr>
        <w:t>виконано статистичну обробку отриманих результатів</w:t>
      </w:r>
      <w:r w:rsidRPr="0054002D">
        <w:rPr>
          <w:rFonts w:ascii="Times New Roman" w:hAnsi="Times New Roman"/>
          <w:i/>
          <w:sz w:val="28"/>
          <w:szCs w:val="28"/>
          <w:lang w:val="ru-RU"/>
        </w:rPr>
        <w:t>)</w:t>
      </w:r>
      <w:r w:rsidRPr="0054002D">
        <w:rPr>
          <w:rFonts w:ascii="Times New Roman" w:hAnsi="Times New Roman"/>
          <w:i/>
          <w:iCs/>
          <w:sz w:val="28"/>
          <w:szCs w:val="28"/>
          <w:lang w:val="ru-RU"/>
        </w:rPr>
        <w:t>.</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Кадикова О.І., Кравчун П.П. Асоціація поліморфізму гена ендотеліальної синтази оксиду азоту (Glu298Asp) із хронічною серцевою недостатністю у хворих на ішемічну хворобу серця й ожиріння. </w:t>
      </w:r>
      <w:r w:rsidRPr="0054002D">
        <w:rPr>
          <w:rFonts w:ascii="Times New Roman" w:hAnsi="Times New Roman"/>
          <w:i/>
          <w:sz w:val="28"/>
          <w:szCs w:val="28"/>
        </w:rPr>
        <w:t>Міжнародний ендокринологічний журнал</w:t>
      </w:r>
      <w:r w:rsidRPr="0054002D">
        <w:rPr>
          <w:rFonts w:ascii="Times New Roman" w:hAnsi="Times New Roman"/>
          <w:sz w:val="28"/>
          <w:szCs w:val="28"/>
        </w:rPr>
        <w:t xml:space="preserve">. 2016. №2(74). P. 106––110. </w:t>
      </w:r>
      <w:r w:rsidRPr="0054002D">
        <w:rPr>
          <w:rFonts w:ascii="Times New Roman" w:hAnsi="Times New Roman"/>
          <w:bCs/>
          <w:i/>
          <w:sz w:val="28"/>
          <w:szCs w:val="28"/>
        </w:rPr>
        <w:t>(Здобувач самостійно проводила обстеження тематичних хворих, аналіз отриманих результатів,підготувала статтю до друку)</w:t>
      </w:r>
      <w:r w:rsidRPr="0054002D">
        <w:rPr>
          <w:rFonts w:ascii="Times New Roman" w:hAnsi="Times New Roman"/>
          <w:sz w:val="28"/>
          <w:szCs w:val="28"/>
        </w:rPr>
        <w:t>.</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Кадикова О.І. Показники вуглеводного обміну у хворих на ішемічну хворобу серця й ожиріння в залежності від генотипів поліморфізму гена ендотеліальної синтази оксиду азоту (Glu298Asp). </w:t>
      </w:r>
      <w:r w:rsidRPr="0054002D">
        <w:rPr>
          <w:rFonts w:ascii="Times New Roman" w:hAnsi="Times New Roman"/>
          <w:i/>
          <w:sz w:val="28"/>
          <w:szCs w:val="28"/>
        </w:rPr>
        <w:t xml:space="preserve">Експериментальна і клінічна медицина. </w:t>
      </w:r>
      <w:r w:rsidRPr="0054002D">
        <w:rPr>
          <w:rFonts w:ascii="Times New Roman" w:hAnsi="Times New Roman"/>
          <w:sz w:val="28"/>
          <w:szCs w:val="28"/>
        </w:rPr>
        <w:t>2016. №1(70). С. 80––84.</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Кадикова О.І. Стан ліпідограми й антропометричних показників у хворих із ішемічною хворобою серця й ожирінням у залежності від генотипів поліморфізму гена ендотеліальної синтази оксиду азоту (Glu298Asp). </w:t>
      </w:r>
      <w:r w:rsidRPr="0054002D">
        <w:rPr>
          <w:rFonts w:ascii="Times New Roman" w:hAnsi="Times New Roman"/>
          <w:i/>
          <w:sz w:val="28"/>
          <w:szCs w:val="28"/>
        </w:rPr>
        <w:t>Одеський медичний журнал</w:t>
      </w:r>
      <w:r w:rsidRPr="0054002D">
        <w:rPr>
          <w:rFonts w:ascii="Times New Roman" w:hAnsi="Times New Roman"/>
          <w:sz w:val="28"/>
          <w:szCs w:val="28"/>
        </w:rPr>
        <w:t>. 2016. №2(154). С. 38-41.</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Кадикова О.І., Кравчун П.Г., Крапівко С.О. Аналіз взаємозв’язку показників кардіогемодинаміки із генотипами гена eNOS (Glu298Asp) у хворих на ішемічну хворобу серця й ожиріння. </w:t>
      </w:r>
      <w:r w:rsidRPr="0054002D">
        <w:rPr>
          <w:rFonts w:ascii="Times New Roman" w:hAnsi="Times New Roman"/>
          <w:i/>
          <w:sz w:val="28"/>
          <w:szCs w:val="28"/>
        </w:rPr>
        <w:t>Буковинський медичний вісник</w:t>
      </w:r>
      <w:r w:rsidRPr="0054002D">
        <w:rPr>
          <w:rFonts w:ascii="Times New Roman" w:hAnsi="Times New Roman"/>
          <w:sz w:val="28"/>
          <w:szCs w:val="28"/>
        </w:rPr>
        <w:t xml:space="preserve">. 2016. Т. 20, № 2 (78). С. 56-60. </w:t>
      </w:r>
      <w:r w:rsidRPr="0054002D">
        <w:rPr>
          <w:rFonts w:ascii="Times New Roman" w:hAnsi="Times New Roman"/>
          <w:i/>
          <w:sz w:val="28"/>
          <w:szCs w:val="28"/>
        </w:rPr>
        <w:t>(Здобувач особисто провела аналіз взаємозв’язку показників кардіогемодинаміки з генотипами гена eNOS (Glu298Asp) у хворих на ішемічну хворобу серця та ожиріння, підготувала статтю до друку).</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Kadykova O. The association of the gene of interleykin-6 with obesity in patients with coronary artery disease. </w:t>
      </w:r>
      <w:r w:rsidRPr="0054002D">
        <w:rPr>
          <w:rFonts w:ascii="Times New Roman" w:hAnsi="Times New Roman"/>
          <w:i/>
          <w:sz w:val="28"/>
          <w:szCs w:val="28"/>
        </w:rPr>
        <w:t>Запорожский медицинский журнал</w:t>
      </w:r>
      <w:r w:rsidRPr="0054002D">
        <w:rPr>
          <w:rFonts w:ascii="Times New Roman" w:hAnsi="Times New Roman"/>
          <w:sz w:val="28"/>
          <w:szCs w:val="28"/>
        </w:rPr>
        <w:t>. 2017. Т. 19, № 5(104). C. 547-550.</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Кадикова О.І. Метаболізм вуглеводів і ліпідів у хворих на ішемічну хворобу серця й ожиріння з різними генотипами гена інтерлейкіна-6 (C-174G). </w:t>
      </w:r>
      <w:r w:rsidRPr="0054002D">
        <w:rPr>
          <w:rFonts w:ascii="Times New Roman" w:hAnsi="Times New Roman"/>
          <w:i/>
          <w:sz w:val="28"/>
          <w:szCs w:val="28"/>
        </w:rPr>
        <w:t>Український терапевтичний журнал</w:t>
      </w:r>
      <w:r w:rsidRPr="0054002D">
        <w:rPr>
          <w:rFonts w:ascii="Times New Roman" w:hAnsi="Times New Roman"/>
          <w:sz w:val="28"/>
          <w:szCs w:val="28"/>
        </w:rPr>
        <w:t>. 2017. №1. С. 70-75.</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Кадикова О.І., Крапівко С.О., Риндіна Н.Г. Зміни кардіогемодинаміки та діастолічної функції міокарда лівого шлуночка у хворих на ішемічну хворобу серця й ожирінням у залежності від генотипів поліморфного локусу C-174G гена інтерлейкіна-6. </w:t>
      </w:r>
      <w:r w:rsidRPr="0054002D">
        <w:rPr>
          <w:rFonts w:ascii="Times New Roman" w:hAnsi="Times New Roman"/>
          <w:i/>
          <w:sz w:val="28"/>
          <w:szCs w:val="28"/>
        </w:rPr>
        <w:t>Вісник української медичної стоматологічної академії «Актуальні проблеми сучасної медицини»</w:t>
      </w:r>
      <w:r w:rsidRPr="0054002D">
        <w:rPr>
          <w:rFonts w:ascii="Times New Roman" w:hAnsi="Times New Roman"/>
          <w:sz w:val="28"/>
          <w:szCs w:val="28"/>
        </w:rPr>
        <w:t xml:space="preserve">. 2017. Т. 17, вип. 3 (59). С. 118-122. </w:t>
      </w:r>
      <w:r w:rsidRPr="0054002D">
        <w:rPr>
          <w:rFonts w:ascii="Times New Roman" w:hAnsi="Times New Roman"/>
          <w:bCs/>
          <w:i/>
          <w:sz w:val="28"/>
          <w:szCs w:val="28"/>
        </w:rPr>
        <w:t>(Здобувачем здійснено відбір тематичних хворих, проведено клініко-лабораторне та інструментальне дослідження, аналіз одержаного матеріалу, статистичну обробку даних, підготовку статті до друку).</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Оцінка генотипів поліморфізму гена лептину (Arg223Gln) у хворих на ішемічну хворобу серця й ожиріння / О.І. Кадикова та ін.; </w:t>
      </w:r>
      <w:r w:rsidRPr="0054002D">
        <w:rPr>
          <w:rFonts w:ascii="Times New Roman" w:hAnsi="Times New Roman"/>
          <w:i/>
          <w:sz w:val="28"/>
          <w:szCs w:val="28"/>
        </w:rPr>
        <w:t>Запорізький медичний журнал</w:t>
      </w:r>
      <w:r w:rsidRPr="0054002D">
        <w:rPr>
          <w:rFonts w:ascii="Times New Roman" w:hAnsi="Times New Roman"/>
          <w:sz w:val="28"/>
          <w:szCs w:val="28"/>
        </w:rPr>
        <w:t xml:space="preserve">. 2017. №2. С. 139-142. </w:t>
      </w:r>
      <w:r w:rsidRPr="0054002D">
        <w:rPr>
          <w:rFonts w:ascii="Times New Roman" w:hAnsi="Times New Roman"/>
          <w:bCs/>
          <w:i/>
          <w:iCs/>
          <w:sz w:val="28"/>
          <w:szCs w:val="28"/>
        </w:rPr>
        <w:t>(Здобувачем зібрано частину клінічного матеріалу, проведено аналіз та узагальнення отриманих даних, здійснено підготовку статті до друку).</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Кадикова О.І. Прогресування хронічної серцевої недостатності залежно від генотипів поліморфізму гена лептину (Arg223Gln) у хворих на ішемічну хворобу серця й ожиріння. </w:t>
      </w:r>
      <w:r w:rsidRPr="0054002D">
        <w:rPr>
          <w:rFonts w:ascii="Times New Roman" w:hAnsi="Times New Roman"/>
          <w:i/>
          <w:sz w:val="28"/>
          <w:szCs w:val="28"/>
        </w:rPr>
        <w:t>Буковинський медичний вісник</w:t>
      </w:r>
      <w:r w:rsidRPr="0054002D">
        <w:rPr>
          <w:rFonts w:ascii="Times New Roman" w:hAnsi="Times New Roman"/>
          <w:sz w:val="28"/>
          <w:szCs w:val="28"/>
        </w:rPr>
        <w:t>. 2017. Т. 21, № 2 (82), ч. 1. С. 13-15.</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Development and progression of obesity in patients with coronary heart disease: emphasis on leptin gene polymorphism (Arg223Gln) / O. Kadykova et al.; </w:t>
      </w:r>
      <w:r w:rsidRPr="0054002D">
        <w:rPr>
          <w:rFonts w:ascii="Times New Roman" w:hAnsi="Times New Roman"/>
          <w:i/>
          <w:sz w:val="28"/>
          <w:szCs w:val="28"/>
        </w:rPr>
        <w:t>The journal of V. N. Karazin Kharkiv National University, series «Medicine».</w:t>
      </w:r>
      <w:r w:rsidRPr="0054002D">
        <w:rPr>
          <w:rFonts w:ascii="Times New Roman" w:hAnsi="Times New Roman"/>
          <w:sz w:val="28"/>
          <w:szCs w:val="28"/>
        </w:rPr>
        <w:t xml:space="preserve"> 2017. №34. С.7–10. </w:t>
      </w:r>
      <w:r w:rsidRPr="0054002D">
        <w:rPr>
          <w:rFonts w:ascii="Times New Roman" w:hAnsi="Times New Roman"/>
          <w:sz w:val="28"/>
          <w:szCs w:val="28"/>
          <w:shd w:val="clear" w:color="auto" w:fill="FFFFFF"/>
          <w:lang w:val="ru-RU"/>
        </w:rPr>
        <w:t>(</w:t>
      </w:r>
      <w:r w:rsidRPr="0054002D">
        <w:rPr>
          <w:rFonts w:ascii="Times New Roman" w:hAnsi="Times New Roman"/>
          <w:i/>
          <w:sz w:val="28"/>
          <w:szCs w:val="28"/>
          <w:shd w:val="clear" w:color="auto" w:fill="FFFFFF"/>
          <w:lang w:val="ru-RU"/>
        </w:rPr>
        <w:t>Здобувачем проведено обстеження хворих, аналіз отриманих даних, формування висновків</w:t>
      </w:r>
      <w:r w:rsidRPr="0054002D">
        <w:rPr>
          <w:rFonts w:ascii="Times New Roman" w:hAnsi="Times New Roman"/>
          <w:sz w:val="28"/>
          <w:szCs w:val="28"/>
          <w:shd w:val="clear" w:color="auto" w:fill="FFFFFF"/>
          <w:lang w:val="ru-RU"/>
        </w:rPr>
        <w:t>).</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Кадикова О.І. Гендерні особливості розподілу поліморфізмів генів ренін-агіотензин-альдостеронової системи у хворих на ішемічну хворобу серця й ожиріння. </w:t>
      </w:r>
      <w:r w:rsidRPr="0054002D">
        <w:rPr>
          <w:rFonts w:ascii="Times New Roman" w:hAnsi="Times New Roman"/>
          <w:i/>
          <w:sz w:val="28"/>
          <w:szCs w:val="28"/>
        </w:rPr>
        <w:t>Український журнал медицини, біології та спорту</w:t>
      </w:r>
      <w:r w:rsidRPr="0054002D">
        <w:rPr>
          <w:rFonts w:ascii="Times New Roman" w:hAnsi="Times New Roman"/>
          <w:sz w:val="28"/>
          <w:szCs w:val="28"/>
        </w:rPr>
        <w:t>. 2018. Т.3, №1(10). С. 130–135.</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Кадикова О.І. Диференційований підхід до використання стандартної терапії хронічної серцевої недостатності у хворих на ішемічну хворобу серця й ожиріння. </w:t>
      </w:r>
      <w:r w:rsidRPr="0054002D">
        <w:rPr>
          <w:rFonts w:ascii="Times New Roman" w:hAnsi="Times New Roman"/>
          <w:i/>
          <w:sz w:val="28"/>
          <w:szCs w:val="28"/>
        </w:rPr>
        <w:t>Журнал клінічних та експериментальних медичних досліджень</w:t>
      </w:r>
      <w:r w:rsidRPr="0054002D">
        <w:rPr>
          <w:rFonts w:ascii="Times New Roman" w:hAnsi="Times New Roman"/>
          <w:sz w:val="28"/>
          <w:szCs w:val="28"/>
        </w:rPr>
        <w:t>. 2018. Т. 5, № 1. С. 113–120.</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Кадикова О.І., Кравчун П.Г. Застосування гіполіпідемічних засобів у хворих на ішемічну хворобу серця й ожиріння в залежності від поліморфізму Met235Thr гена ангіотензіногена. </w:t>
      </w:r>
      <w:r w:rsidRPr="0054002D">
        <w:rPr>
          <w:rFonts w:ascii="Times New Roman" w:hAnsi="Times New Roman"/>
          <w:i/>
          <w:sz w:val="28"/>
          <w:szCs w:val="28"/>
        </w:rPr>
        <w:t>Український медичний часопис</w:t>
      </w:r>
      <w:r w:rsidRPr="0054002D">
        <w:rPr>
          <w:rFonts w:ascii="Times New Roman" w:hAnsi="Times New Roman"/>
          <w:sz w:val="28"/>
          <w:szCs w:val="28"/>
        </w:rPr>
        <w:t>. 2018. № 2 (124), III/IV. С. 1–3.</w:t>
      </w:r>
      <w:r w:rsidRPr="0054002D">
        <w:rPr>
          <w:rFonts w:ascii="Times New Roman" w:hAnsi="Times New Roman"/>
          <w:color w:val="222222"/>
          <w:sz w:val="28"/>
          <w:szCs w:val="28"/>
          <w:shd w:val="clear" w:color="auto" w:fill="FFFFFF"/>
          <w:lang w:val="ru-RU"/>
        </w:rPr>
        <w:t xml:space="preserve"> (</w:t>
      </w:r>
      <w:r w:rsidRPr="0054002D">
        <w:rPr>
          <w:rFonts w:ascii="Times New Roman" w:hAnsi="Times New Roman"/>
          <w:i/>
          <w:sz w:val="28"/>
          <w:szCs w:val="28"/>
          <w:shd w:val="clear" w:color="auto" w:fill="FFFFFF"/>
          <w:lang w:val="ru-RU"/>
        </w:rPr>
        <w:t>Здобувачем виконано пошук та аналіз літературних джерел, клінічне обстеження пацієнтів, аналіз та статистична обробка отриманих даних</w:t>
      </w:r>
      <w:r w:rsidRPr="0054002D">
        <w:rPr>
          <w:rFonts w:ascii="Times New Roman" w:hAnsi="Times New Roman"/>
          <w:color w:val="222222"/>
          <w:sz w:val="28"/>
          <w:szCs w:val="28"/>
          <w:shd w:val="clear" w:color="auto" w:fill="FFFFFF"/>
          <w:lang w:val="ru-RU"/>
        </w:rPr>
        <w:t>).</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Спосіб прогнозування прогресування хронічної серцевої недостатності та ожиріння у хворих на ішемічну хворобу серця: пат. № 108078 Україна: МПК G 01 N 33/48 (2006.01). № u201601666; заяв. 22.02.2015; опубл. 24.06.2016, Бюл. № 12. 4 с. (</w:t>
      </w:r>
      <w:r w:rsidRPr="0054002D">
        <w:rPr>
          <w:rFonts w:ascii="Times New Roman" w:hAnsi="Times New Roman"/>
          <w:i/>
          <w:sz w:val="28"/>
          <w:szCs w:val="28"/>
        </w:rPr>
        <w:t xml:space="preserve">Здобувачем проведено </w:t>
      </w:r>
      <w:r w:rsidRPr="0054002D">
        <w:rPr>
          <w:rFonts w:ascii="Times New Roman" w:hAnsi="Times New Roman"/>
          <w:i/>
          <w:sz w:val="28"/>
          <w:szCs w:val="28"/>
          <w:shd w:val="clear" w:color="auto" w:fill="FFFFFF"/>
        </w:rPr>
        <w:t>обстеження хворих, аналіз даних, розробку формули корисної моделі, підготовка опису корисної моделі для експертизи</w:t>
      </w:r>
      <w:r w:rsidRPr="0054002D">
        <w:rPr>
          <w:rFonts w:ascii="Times New Roman" w:hAnsi="Times New Roman"/>
          <w:sz w:val="28"/>
          <w:szCs w:val="28"/>
        </w:rPr>
        <w:t>).</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Спосіб діагностики ускладненого перебігу хронічної серцевої недостатності у хворих з поєднаним перебігом ішемічної хвороби серця й ожиріння: пат. № 110906 Україна: МПК (2016.01) АА61В5/00, G01N33/53 (2006.01). № а201502731; заявл. 26.03.2015; опубл. 25.02.2016, Бюл. 4. 6 с. (</w:t>
      </w:r>
      <w:r w:rsidRPr="0054002D">
        <w:rPr>
          <w:rFonts w:ascii="Times New Roman" w:hAnsi="Times New Roman"/>
          <w:bCs/>
          <w:i/>
          <w:sz w:val="28"/>
          <w:szCs w:val="28"/>
        </w:rPr>
        <w:t xml:space="preserve">Здобувачем запропоновано ідею, </w:t>
      </w:r>
      <w:r w:rsidRPr="0054002D">
        <w:rPr>
          <w:rFonts w:ascii="Times New Roman" w:hAnsi="Times New Roman"/>
          <w:i/>
          <w:iCs/>
          <w:spacing w:val="-4"/>
          <w:sz w:val="28"/>
          <w:szCs w:val="28"/>
        </w:rPr>
        <w:t>проведено клініко-інструментальне обстеження пацієнтів, аналіз та узагальнення</w:t>
      </w:r>
      <w:r w:rsidRPr="0054002D">
        <w:rPr>
          <w:rFonts w:ascii="Times New Roman" w:hAnsi="Times New Roman"/>
          <w:i/>
          <w:iCs/>
          <w:sz w:val="28"/>
          <w:szCs w:val="28"/>
        </w:rPr>
        <w:t xml:space="preserve"> результатів, </w:t>
      </w:r>
      <w:r w:rsidRPr="0054002D">
        <w:rPr>
          <w:rFonts w:ascii="Times New Roman" w:hAnsi="Times New Roman"/>
          <w:bCs/>
          <w:i/>
          <w:sz w:val="28"/>
          <w:szCs w:val="28"/>
        </w:rPr>
        <w:t>розроблено та оформлено заявку).</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Спосіб діагностики розвитку та прогресування хронічної серцевої недостатності у хворих на ішемічну хворобу серця, поєднану з ожирінням, за поліморфізмом гена ендотеліальної синтази оксиду азоту: пат. № 108077 Україна: МПК G 01 N 33/48 (2006.01). № u201601663; заяв. 22.02.2015; опубл. 24.06.2016, Бюл. № 12. 6 с. (</w:t>
      </w:r>
      <w:r w:rsidRPr="0054002D">
        <w:rPr>
          <w:rFonts w:ascii="Times New Roman" w:hAnsi="Times New Roman"/>
          <w:i/>
          <w:sz w:val="28"/>
          <w:szCs w:val="28"/>
        </w:rPr>
        <w:t xml:space="preserve">Здобувачем проведено </w:t>
      </w:r>
      <w:r w:rsidRPr="0054002D">
        <w:rPr>
          <w:rFonts w:ascii="Times New Roman" w:hAnsi="Times New Roman"/>
          <w:i/>
          <w:sz w:val="28"/>
          <w:szCs w:val="28"/>
          <w:shd w:val="clear" w:color="auto" w:fill="FFFFFF"/>
        </w:rPr>
        <w:t>обстеження хворих, аналіз даних, розробку формули корисної моделі, підготовка опису корисної моделі для експертизи</w:t>
      </w:r>
      <w:r w:rsidRPr="0054002D">
        <w:rPr>
          <w:rFonts w:ascii="Times New Roman" w:hAnsi="Times New Roman"/>
          <w:sz w:val="28"/>
          <w:szCs w:val="28"/>
        </w:rPr>
        <w:t>).</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Спосіб оцінки факторів ризику хронічної серцевої недостатності у хворих з поєднаним перебігом постінфарктного кардіосклерозу, цукрового діабету 2 типу та ожиріння: пат. на винахід 110906 Україна: МПК (2016.01) АА61В5/00, G01N33/53 (2006.01). № а201502731; заявл. 26.03.2015; опубл. 25.02.2016, Бюл. 4. 6 с. </w:t>
      </w:r>
      <w:r w:rsidRPr="0054002D">
        <w:rPr>
          <w:rFonts w:ascii="Times New Roman" w:hAnsi="Times New Roman"/>
          <w:sz w:val="28"/>
          <w:szCs w:val="28"/>
          <w:lang w:val="ru-RU"/>
        </w:rPr>
        <w:t>(</w:t>
      </w:r>
      <w:r w:rsidRPr="0054002D">
        <w:rPr>
          <w:rFonts w:ascii="Times New Roman" w:hAnsi="Times New Roman"/>
          <w:i/>
          <w:sz w:val="28"/>
          <w:szCs w:val="28"/>
          <w:lang w:val="ru-RU"/>
        </w:rPr>
        <w:t xml:space="preserve">Здобувачем проведено </w:t>
      </w:r>
      <w:r w:rsidRPr="0054002D">
        <w:rPr>
          <w:rFonts w:ascii="Times New Roman" w:hAnsi="Times New Roman"/>
          <w:i/>
          <w:sz w:val="28"/>
          <w:szCs w:val="28"/>
          <w:shd w:val="clear" w:color="auto" w:fill="FFFFFF"/>
          <w:lang w:val="ru-RU"/>
        </w:rPr>
        <w:t>обстеження хворих, аналіз даних, підготовлно опис винахіду для експертизи</w:t>
      </w:r>
      <w:r w:rsidRPr="0054002D">
        <w:rPr>
          <w:rFonts w:ascii="Times New Roman" w:hAnsi="Times New Roman"/>
          <w:sz w:val="28"/>
          <w:szCs w:val="28"/>
          <w:lang w:val="ru-RU"/>
        </w:rPr>
        <w:t>).</w:t>
      </w:r>
    </w:p>
    <w:p w:rsidR="00EF297B" w:rsidRPr="007201F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Спосіб діагностики ускладненого перебігу хронічної серцевої недостатності у хворих з поєднаним перебігом ішемічної хвороби серця й ожиріння: пат. на винахід 118525 Україна: МПК C12Q 1/6806 (2018.01), G01N 33/53 (2006.01), G01N 33/50 (2006.01). № a201800898; заявл. 10.04.2018; опубл. 25.01.2019, Бюл. 2. 6 с. </w:t>
      </w:r>
      <w:r w:rsidRPr="0054002D">
        <w:rPr>
          <w:rFonts w:ascii="Times New Roman" w:hAnsi="Times New Roman"/>
          <w:bCs/>
          <w:i/>
          <w:sz w:val="28"/>
          <w:szCs w:val="28"/>
        </w:rPr>
        <w:t>(Здобувачу належить ідея винаходу, проведено аналіз інформаційно-літературних джерел, клініко-інструментальне обстеження хворих, сформульовано формулу винаходу).</w:t>
      </w:r>
    </w:p>
    <w:p w:rsidR="00EF297B" w:rsidRPr="005218B9" w:rsidRDefault="00EF297B" w:rsidP="007201FD">
      <w:pPr>
        <w:spacing w:before="240" w:line="360" w:lineRule="auto"/>
        <w:ind w:left="112"/>
        <w:jc w:val="both"/>
        <w:rPr>
          <w:rFonts w:ascii="Times New Roman" w:hAnsi="Times New Roman"/>
          <w:sz w:val="28"/>
          <w:szCs w:val="28"/>
          <w:lang w:val="uk-UA"/>
        </w:rPr>
      </w:pPr>
      <w:r>
        <w:rPr>
          <w:rFonts w:ascii="Times New Roman" w:hAnsi="Times New Roman"/>
          <w:b/>
          <w:i/>
          <w:sz w:val="28"/>
          <w:szCs w:val="28"/>
          <w:lang w:val="uk-UA"/>
        </w:rPr>
        <w:tab/>
      </w:r>
      <w:r w:rsidRPr="007201FD">
        <w:rPr>
          <w:rFonts w:ascii="Times New Roman" w:hAnsi="Times New Roman"/>
          <w:b/>
          <w:i/>
          <w:sz w:val="28"/>
          <w:szCs w:val="28"/>
          <w:lang w:val="uk-UA"/>
        </w:rPr>
        <w:t xml:space="preserve">Наукові праці, </w:t>
      </w:r>
      <w:r>
        <w:rPr>
          <w:rFonts w:ascii="Times New Roman" w:hAnsi="Times New Roman"/>
          <w:b/>
          <w:i/>
          <w:sz w:val="28"/>
          <w:szCs w:val="28"/>
          <w:lang w:val="uk-UA"/>
        </w:rPr>
        <w:t>які засвідчують апробацію матереалів</w:t>
      </w:r>
      <w:r w:rsidRPr="007201FD">
        <w:rPr>
          <w:rFonts w:ascii="Times New Roman" w:hAnsi="Times New Roman"/>
          <w:b/>
          <w:i/>
          <w:sz w:val="28"/>
          <w:szCs w:val="28"/>
          <w:lang w:val="uk-UA"/>
        </w:rPr>
        <w:t xml:space="preserve"> дисертації</w:t>
      </w:r>
      <w:r>
        <w:rPr>
          <w:rFonts w:ascii="Times New Roman" w:hAnsi="Times New Roman"/>
          <w:sz w:val="28"/>
          <w:szCs w:val="28"/>
          <w:lang w:val="uk-UA"/>
        </w:rPr>
        <w:t>:</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Kadykova O. The participation angiotensinogen polymorphism Met235Thr gene in metabolic disorders in patients with coronary artery disease and obesity. </w:t>
      </w:r>
      <w:r w:rsidRPr="0054002D">
        <w:rPr>
          <w:rFonts w:ascii="Times New Roman" w:hAnsi="Times New Roman"/>
          <w:i/>
          <w:sz w:val="28"/>
          <w:szCs w:val="28"/>
        </w:rPr>
        <w:t xml:space="preserve">Медицинская наука: достижения и перспективы: </w:t>
      </w:r>
      <w:r w:rsidRPr="0054002D">
        <w:rPr>
          <w:rFonts w:ascii="Times New Roman" w:hAnsi="Times New Roman"/>
          <w:sz w:val="28"/>
          <w:szCs w:val="28"/>
        </w:rPr>
        <w:t>материалы науч.-практ. конф. молодых ученых и студентов ТГМУ им. Абуали ибни Сино с международным участием, посвящ. 25-летию государственной независимости Республики Таджикистан (г. Душанбе, 29 апр. 2016 г.) Душанбе (Таджикистан), 2016. С.486-487.</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Kadykova O., Martins O. O. The interaction between left ventricular remodeling with different phenotypes of Gln27Glu polymorphism in β</w:t>
      </w:r>
      <w:r w:rsidRPr="0054002D">
        <w:rPr>
          <w:rFonts w:ascii="Times New Roman" w:hAnsi="Times New Roman"/>
          <w:sz w:val="28"/>
          <w:szCs w:val="28"/>
          <w:vertAlign w:val="subscript"/>
        </w:rPr>
        <w:t>2</w:t>
      </w:r>
      <w:r w:rsidRPr="0054002D">
        <w:rPr>
          <w:rFonts w:ascii="Times New Roman" w:hAnsi="Times New Roman"/>
          <w:sz w:val="28"/>
          <w:szCs w:val="28"/>
        </w:rPr>
        <w:t xml:space="preserve">-adrenoreceptor gene in patients with coronary heart disease and obesity. </w:t>
      </w:r>
      <w:r w:rsidRPr="0054002D">
        <w:rPr>
          <w:rFonts w:ascii="Times New Roman" w:hAnsi="Times New Roman"/>
          <w:i/>
          <w:sz w:val="28"/>
          <w:szCs w:val="28"/>
        </w:rPr>
        <w:t>V.Y.Axundovun 100 illik yubileyinə həsr edilmiş elmi-praktik konfransın:</w:t>
      </w:r>
      <w:r w:rsidRPr="0054002D">
        <w:rPr>
          <w:rFonts w:ascii="Times New Roman" w:hAnsi="Times New Roman"/>
          <w:sz w:val="28"/>
          <w:szCs w:val="28"/>
        </w:rPr>
        <w:t xml:space="preserve"> tezislər toplusu (Baki, 2016). – Baki, (Azərbaycan), 2016. р.91. (</w:t>
      </w:r>
      <w:r w:rsidRPr="0054002D">
        <w:rPr>
          <w:rFonts w:ascii="Times New Roman" w:hAnsi="Times New Roman"/>
          <w:i/>
          <w:color w:val="000000"/>
          <w:sz w:val="28"/>
          <w:szCs w:val="28"/>
        </w:rPr>
        <w:t>Здобувачем виконано клінічне обстеження пацієнтів, статистична обробка отриманих даних, оформлення тез до друку</w:t>
      </w:r>
      <w:r w:rsidRPr="0054002D">
        <w:rPr>
          <w:rFonts w:ascii="Times New Roman" w:hAnsi="Times New Roman"/>
          <w:color w:val="000000"/>
          <w:sz w:val="28"/>
          <w:szCs w:val="28"/>
        </w:rPr>
        <w:t>).</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Кадыкова О.И., Лаклай Д. Влияние полиморфных вариантов гена β2-адренорецепторов на прогрессирование хронической сердечной недостаточности у больных ишемической болезнью сердца и ожирением. </w:t>
      </w:r>
      <w:r w:rsidRPr="0054002D">
        <w:rPr>
          <w:rFonts w:ascii="Times New Roman" w:hAnsi="Times New Roman"/>
          <w:i/>
          <w:sz w:val="28"/>
          <w:szCs w:val="28"/>
        </w:rPr>
        <w:t>Метаболический синдром и современные методы лечения дисметаболизма:</w:t>
      </w:r>
      <w:r w:rsidRPr="0054002D">
        <w:rPr>
          <w:rFonts w:ascii="Times New Roman" w:hAnsi="Times New Roman"/>
          <w:sz w:val="28"/>
          <w:szCs w:val="28"/>
        </w:rPr>
        <w:t xml:space="preserve"> материалы Республ. науч.-практ. конф. (г. Ташкент, 2016) г. Ташкент, (Республика Узбекистан), 2016. С.48.</w:t>
      </w:r>
      <w:r w:rsidRPr="0054002D">
        <w:rPr>
          <w:rFonts w:ascii="Times New Roman" w:hAnsi="Times New Roman"/>
          <w:bCs/>
          <w:i/>
          <w:sz w:val="28"/>
          <w:szCs w:val="28"/>
        </w:rPr>
        <w:t xml:space="preserve"> (Здобувач здійснила відбір тематичних хворих, провела клініко-інструментальні дослідження, підготовку тез до друку).</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Kadykova O., Sheikh Saher The relationship between anthropometric and lipid parameters in patients with ischemic heart disease and obesity depending on the genotype gene polymorphism of endothelial nitric oxide synthase (Glu298Asp). </w:t>
      </w:r>
      <w:r w:rsidRPr="0054002D">
        <w:rPr>
          <w:rFonts w:ascii="Times New Roman" w:hAnsi="Times New Roman"/>
          <w:i/>
          <w:sz w:val="28"/>
          <w:szCs w:val="28"/>
        </w:rPr>
        <w:t>9th International Scientific Interdisciplinary Conference (ISIC) for medical students and young doctors</w:t>
      </w:r>
      <w:r w:rsidRPr="0054002D">
        <w:rPr>
          <w:rFonts w:ascii="Times New Roman" w:hAnsi="Times New Roman"/>
          <w:sz w:val="28"/>
          <w:szCs w:val="28"/>
        </w:rPr>
        <w:t>: аbstract book (Kharkiv, May 19–20, 2016) Kharkiv, 2016. – Р.325.</w:t>
      </w:r>
      <w:r w:rsidRPr="0054002D">
        <w:rPr>
          <w:rFonts w:ascii="Times New Roman" w:hAnsi="Times New Roman"/>
          <w:bCs/>
          <w:i/>
          <w:sz w:val="28"/>
          <w:szCs w:val="28"/>
        </w:rPr>
        <w:t xml:space="preserve"> (Здобувач здійснила відбір тематичних хворих, провела оцінку антропометричних параметрів та показників ліпідного обміну, їх порівняння, підготовку тез до друку).</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Кадикова О.І., Кравчун П.Г., Кожин М.І. Аналіз частоти виявлення алелів і генотипів поліморфізму гена ендотеліальної синтази оксиду азоту (Glu298Asp) залежно від систолічної функції лівого шлуночка у хворих на ішемічну хворобу серця й ожиріння. </w:t>
      </w:r>
      <w:r w:rsidRPr="0054002D">
        <w:rPr>
          <w:rFonts w:ascii="Times New Roman" w:hAnsi="Times New Roman"/>
          <w:i/>
          <w:sz w:val="28"/>
          <w:szCs w:val="28"/>
        </w:rPr>
        <w:t>Терапевтичні читання: сучасні аспекти діагностики та лікування захворювань внутрішніх органів (присвяч. пам’яті акад. НАМН України Є.М. Нейка)</w:t>
      </w:r>
      <w:r w:rsidRPr="0054002D">
        <w:rPr>
          <w:rFonts w:ascii="Times New Roman" w:hAnsi="Times New Roman"/>
          <w:sz w:val="28"/>
          <w:szCs w:val="28"/>
        </w:rPr>
        <w:t>: збірник тез ІІ міжнародної наук.-практ. конф. (м. Івано-Франківськ, 2016) Івано-Франківськ, 2016. С.114.</w:t>
      </w:r>
      <w:r w:rsidRPr="0054002D">
        <w:rPr>
          <w:rFonts w:ascii="Times New Roman" w:hAnsi="Times New Roman"/>
          <w:bCs/>
          <w:i/>
          <w:sz w:val="28"/>
          <w:szCs w:val="28"/>
        </w:rPr>
        <w:t xml:space="preserve"> (Здобувач здійснила аналіз частоти виявлення алелів і генотипів поліморфізму гена ендотеліальної синтази оксиду азоту, підготовку тез до друку).</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Кадыкова О.И. Влияние полиморфизма гена эндотелиальной синтазы оксида азота (Glu298Asp) на прогрессирование хронической сердечной недостаточности у больных ишемической болезнью сердца и ожирением. </w:t>
      </w:r>
      <w:r w:rsidRPr="0054002D">
        <w:rPr>
          <w:rFonts w:ascii="Times New Roman" w:hAnsi="Times New Roman"/>
          <w:i/>
          <w:sz w:val="28"/>
          <w:szCs w:val="28"/>
        </w:rPr>
        <w:t>Студенческая медицинская наука ХХI века: I форум молодежных научных обществ:</w:t>
      </w:r>
      <w:r w:rsidRPr="0054002D">
        <w:rPr>
          <w:rFonts w:ascii="Times New Roman" w:hAnsi="Times New Roman"/>
          <w:sz w:val="28"/>
          <w:szCs w:val="28"/>
        </w:rPr>
        <w:t xml:space="preserve"> материалы XVI-й международной конф. студентов и молодых ученых и I Форума молодежных научных обществ (г. Витебск, 2-3 ноября 2016 г.) Витебск (Беларусь), 2016. С.326-328.</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Kadykova O. The g-308a tumor necrosis factor alpha gene variant associated with the heart failure in patients with coronary artery disease and obesity. </w:t>
      </w:r>
      <w:r w:rsidRPr="0054002D">
        <w:rPr>
          <w:rFonts w:ascii="Times New Roman" w:hAnsi="Times New Roman"/>
          <w:i/>
          <w:sz w:val="28"/>
          <w:szCs w:val="28"/>
        </w:rPr>
        <w:t>Український кардіологічний журнал</w:t>
      </w:r>
      <w:r w:rsidRPr="0054002D">
        <w:rPr>
          <w:rFonts w:ascii="Times New Roman" w:hAnsi="Times New Roman"/>
          <w:sz w:val="28"/>
          <w:szCs w:val="28"/>
        </w:rPr>
        <w:t>: матеріали XVIII Національного конгресу кардіологів України (м. Київ, 20-22 вересня 2017 року) Київ, 2017. С.72.</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Кадыкова О.И. Асоциация полиморфизма гена фактора некроза опухоли-α с прогрессированием хронической сердечной недостаточности у больных ишемической болезнью сердца и ожирением. </w:t>
      </w:r>
      <w:r w:rsidRPr="0054002D">
        <w:rPr>
          <w:rFonts w:ascii="Times New Roman" w:hAnsi="Times New Roman"/>
          <w:i/>
          <w:sz w:val="28"/>
          <w:szCs w:val="28"/>
        </w:rPr>
        <w:t>Материалы XII науч.-практ. конф. молодых учёных и студентов ТГМУ им. Абуали ибни Сино с международным участием, посвящ. «Году молодёжи»</w:t>
      </w:r>
      <w:r w:rsidRPr="0054002D">
        <w:rPr>
          <w:rFonts w:ascii="Times New Roman" w:hAnsi="Times New Roman"/>
          <w:sz w:val="28"/>
          <w:szCs w:val="28"/>
        </w:rPr>
        <w:t xml:space="preserve"> (г. Душанбе, 2017), Душанбе, 2017. С.31.</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Кадыкова О.И. Значение полиморфного локуса G-308A гена фактора некроза опухоли-α в развитии хронической сердечной недостаточности у больных ишемической болезнью сердца и ожирением. </w:t>
      </w:r>
      <w:r w:rsidRPr="0054002D">
        <w:rPr>
          <w:rFonts w:ascii="Times New Roman" w:hAnsi="Times New Roman"/>
          <w:i/>
          <w:sz w:val="28"/>
          <w:szCs w:val="28"/>
        </w:rPr>
        <w:t>Наука и медицина: современный взгляд молодежи</w:t>
      </w:r>
      <w:r w:rsidRPr="0054002D">
        <w:rPr>
          <w:rFonts w:ascii="Times New Roman" w:hAnsi="Times New Roman"/>
          <w:sz w:val="28"/>
          <w:szCs w:val="28"/>
        </w:rPr>
        <w:t>: материалы IV Международная науч.-практ. конф. студентов и молодых ученых (г. Алматы, 20-21 апр. 2017г.) Алматы, 2017. С.33-34.</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Кадикова О.І. Показники вуглеводного обміну у хворих на ішемічну хворобу серця й ожиріння в залежності від генотипів поліморфізму гена ендотеліальної синтази оксиду азоту (Glu298Asp). </w:t>
      </w:r>
      <w:r w:rsidRPr="0054002D">
        <w:rPr>
          <w:rFonts w:ascii="Times New Roman" w:hAnsi="Times New Roman"/>
          <w:i/>
          <w:sz w:val="28"/>
          <w:szCs w:val="28"/>
        </w:rPr>
        <w:t>XXI Міжнародний медичний конгрес студентів та молодих вчених, присвячений 60-річчю Тернопільського Державного Медичного Університету ім. І.Я. Горбачевського МОЗ України</w:t>
      </w:r>
      <w:r w:rsidRPr="0054002D">
        <w:rPr>
          <w:rFonts w:ascii="Times New Roman" w:hAnsi="Times New Roman"/>
          <w:sz w:val="28"/>
          <w:szCs w:val="28"/>
        </w:rPr>
        <w:t xml:space="preserve"> (м. Тернопіль, 24-26 квіт. 2017р.) м.Тернопіль, 2017р. С.18.</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Кадыкова О.И. Показатели липидограммы у больных ишемической болезнью сердца и ожирением в зависимости от генотипов полиморфизма гена эндотелиальной синтаза оксида азота (Glu298Asp). </w:t>
      </w:r>
      <w:r w:rsidRPr="0054002D">
        <w:rPr>
          <w:rFonts w:ascii="Times New Roman" w:hAnsi="Times New Roman"/>
          <w:i/>
          <w:sz w:val="28"/>
          <w:szCs w:val="28"/>
        </w:rPr>
        <w:t>Метаболический синдром и другие категории дисметаболизма в различных областях медицины</w:t>
      </w:r>
      <w:r w:rsidRPr="0054002D">
        <w:rPr>
          <w:rFonts w:ascii="Times New Roman" w:hAnsi="Times New Roman"/>
          <w:sz w:val="28"/>
          <w:szCs w:val="28"/>
        </w:rPr>
        <w:t>: материалы республ. науч.-практ. конф. (г. Ташкент, 13 апр. 2017г.) Ташкент, 2017. С.63.</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Kadykova O. Association of the OLR1gene with lipid metabolism in patients with coronary artery disease and obesity. </w:t>
      </w:r>
      <w:r w:rsidRPr="0054002D">
        <w:rPr>
          <w:rFonts w:ascii="Times New Roman" w:hAnsi="Times New Roman"/>
          <w:i/>
          <w:sz w:val="28"/>
          <w:szCs w:val="28"/>
        </w:rPr>
        <w:t>10th International Scientific Interdisciplinary Conference (ISIC) for medical students and young scientists</w:t>
      </w:r>
      <w:r w:rsidRPr="0054002D">
        <w:rPr>
          <w:rFonts w:ascii="Times New Roman" w:hAnsi="Times New Roman"/>
          <w:sz w:val="28"/>
          <w:szCs w:val="28"/>
        </w:rPr>
        <w:t>, abstract book (Kharkiv, 2017), Kharkiv, 2017. Р.41.</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Кадикова О.І. Внесок поліморфного локусу G-308A гена фактора некрозу пухлин–α у розвиток ожиріння у хворих на ішемічну хворобу серця</w:t>
      </w:r>
      <w:r w:rsidRPr="0054002D">
        <w:rPr>
          <w:rFonts w:ascii="Times New Roman" w:hAnsi="Times New Roman"/>
          <w:i/>
          <w:sz w:val="28"/>
          <w:szCs w:val="28"/>
        </w:rPr>
        <w:t>. Актуальні питання внутрішньої медицини</w:t>
      </w:r>
      <w:r w:rsidRPr="0054002D">
        <w:rPr>
          <w:rFonts w:ascii="Times New Roman" w:hAnsi="Times New Roman"/>
          <w:sz w:val="28"/>
          <w:szCs w:val="28"/>
        </w:rPr>
        <w:t>: матеріали наук.-практ. конф. (м. Дніпро, 16-17 травня 2018р.) Дніпро, 2018. С. 88.</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Кадикова О.І. Частота виявлення алелів і генотипів поліморфного локусу G-308A гена фактора некрозу пухлин–α залежно від індексу маси тіла у хворих на ішемічну хворобу серця й ожиріння. </w:t>
      </w:r>
      <w:r w:rsidRPr="0054002D">
        <w:rPr>
          <w:rFonts w:ascii="Times New Roman" w:hAnsi="Times New Roman"/>
          <w:i/>
          <w:sz w:val="28"/>
          <w:szCs w:val="28"/>
        </w:rPr>
        <w:t xml:space="preserve">79-та Загальноуніверситетська конференція Студентів та Молодих вчених: </w:t>
      </w:r>
      <w:r w:rsidRPr="0054002D">
        <w:rPr>
          <w:rFonts w:ascii="Times New Roman" w:hAnsi="Times New Roman"/>
          <w:sz w:val="28"/>
          <w:szCs w:val="28"/>
        </w:rPr>
        <w:t>матеріали наук.-практ. конф. з міжнародною участю (м. Львів, 25-27 квітня 2018 р.) Львів, 2018. С. 110.</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Kadykova O. The lipid metabolism in depending on genotype of the gene of tumor necrosis factor-α in patients with coronary artery disease and obesity. </w:t>
      </w:r>
      <w:r w:rsidRPr="0054002D">
        <w:rPr>
          <w:rFonts w:ascii="Times New Roman" w:hAnsi="Times New Roman"/>
          <w:i/>
          <w:sz w:val="28"/>
          <w:szCs w:val="28"/>
        </w:rPr>
        <w:t>Український кардіологічний журнал:</w:t>
      </w:r>
      <w:r w:rsidRPr="0054002D">
        <w:rPr>
          <w:rFonts w:ascii="Times New Roman" w:hAnsi="Times New Roman"/>
          <w:sz w:val="28"/>
          <w:szCs w:val="28"/>
        </w:rPr>
        <w:t xml:space="preserve"> матеріали XIX Національного конгресу кардіологів України (м. Київ, 26-29 вересня 2018 року) Київ, 2018. С. 56.</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Kadykova O. Association between oxidized low-density lipoprotein receptor-1 gene polymorphism with heart failure in patients with coronary artery disease and obesity. </w:t>
      </w:r>
      <w:r w:rsidRPr="0054002D">
        <w:rPr>
          <w:rFonts w:ascii="Times New Roman" w:hAnsi="Times New Roman"/>
          <w:i/>
          <w:sz w:val="28"/>
          <w:szCs w:val="28"/>
        </w:rPr>
        <w:t>Медицинская наука: новые возможности:</w:t>
      </w:r>
      <w:r w:rsidRPr="0054002D">
        <w:rPr>
          <w:rFonts w:ascii="Times New Roman" w:hAnsi="Times New Roman"/>
          <w:sz w:val="28"/>
          <w:szCs w:val="28"/>
        </w:rPr>
        <w:t xml:space="preserve"> материалы XIIІ Международной науч.-практ. конф. молодых ученых и студентов (г. Душанбе, 27 апреля 2018 г.) Душанбе (Таджикистан), 2018. P. 112.</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Kadykova O., Kravchun P. Assosiation between gender features and distribution of polymorphisms of genes of renin-agiootensin-aldosterone system in patients with coronary artery disease and obesity. </w:t>
      </w:r>
      <w:r w:rsidRPr="0054002D">
        <w:rPr>
          <w:rFonts w:ascii="Times New Roman" w:hAnsi="Times New Roman"/>
          <w:i/>
          <w:sz w:val="28"/>
          <w:szCs w:val="28"/>
        </w:rPr>
        <w:t>Досягнення та перспективи експериментальної і клінічної ендокринології (Сімнадцяті Данилевські читання):</w:t>
      </w:r>
      <w:r w:rsidRPr="0054002D">
        <w:rPr>
          <w:rFonts w:ascii="Times New Roman" w:hAnsi="Times New Roman"/>
          <w:sz w:val="28"/>
          <w:szCs w:val="28"/>
        </w:rPr>
        <w:t xml:space="preserve"> матеріали наук.-практ. конф. з міжнародною участю (м. Харків, 1-2 бер. 2018 р.) Харків, 2018. С. 78. </w:t>
      </w:r>
      <w:r w:rsidRPr="0054002D">
        <w:rPr>
          <w:rFonts w:ascii="Times New Roman" w:hAnsi="Times New Roman"/>
          <w:i/>
          <w:spacing w:val="-4"/>
          <w:sz w:val="28"/>
          <w:szCs w:val="28"/>
        </w:rPr>
        <w:t xml:space="preserve">(Здобувачем </w:t>
      </w:r>
      <w:r w:rsidRPr="0054002D">
        <w:rPr>
          <w:rFonts w:ascii="Times New Roman" w:hAnsi="Times New Roman"/>
          <w:i/>
          <w:sz w:val="28"/>
          <w:szCs w:val="28"/>
        </w:rPr>
        <w:t>проведено клініко-інструментальне дослідження, статистичну обробку даних, підготовку тез до друку).</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Kadykova O., Molotiagyn D. Leptin gene variant associated with the obesity. </w:t>
      </w:r>
      <w:r w:rsidRPr="0054002D">
        <w:rPr>
          <w:rFonts w:ascii="Times New Roman" w:hAnsi="Times New Roman"/>
          <w:i/>
          <w:sz w:val="28"/>
          <w:szCs w:val="28"/>
        </w:rPr>
        <w:t>International Congress of Medical Sciences</w:t>
      </w:r>
      <w:r w:rsidRPr="0054002D">
        <w:rPr>
          <w:rFonts w:ascii="Times New Roman" w:hAnsi="Times New Roman"/>
          <w:sz w:val="28"/>
          <w:szCs w:val="28"/>
        </w:rPr>
        <w:t xml:space="preserve">: abstract book (Sofia, 2018 May 10th – 13th) Sofia (Bulgaria), 2018. P. 116. </w:t>
      </w:r>
      <w:r w:rsidRPr="0054002D">
        <w:rPr>
          <w:rFonts w:ascii="Times New Roman" w:hAnsi="Times New Roman"/>
          <w:i/>
          <w:iCs/>
          <w:sz w:val="28"/>
          <w:szCs w:val="28"/>
        </w:rPr>
        <w:t>(Здобувачем сформовано групи, проведено клінічне обстеження пацієнток, аналіз отриманих даних лабораторного дослідження, статистичну обробку даних, підготовлено тези до друку).</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Kadykova O., Mayorova M., Shaparenko O. Oxidized low-density lipoprotein receptor-1 gene variant associated with the obesity. </w:t>
      </w:r>
      <w:r w:rsidRPr="0054002D">
        <w:rPr>
          <w:rFonts w:ascii="Times New Roman" w:hAnsi="Times New Roman"/>
          <w:i/>
          <w:sz w:val="28"/>
          <w:szCs w:val="28"/>
        </w:rPr>
        <w:t>13th Bialystok International Medical Congress:</w:t>
      </w:r>
      <w:r w:rsidRPr="0054002D">
        <w:rPr>
          <w:rFonts w:ascii="Times New Roman" w:hAnsi="Times New Roman"/>
          <w:sz w:val="28"/>
          <w:szCs w:val="28"/>
        </w:rPr>
        <w:t xml:space="preserve"> abstract book (Bialystok 2018 May 17th – 19th) Bialystok (Poland), 2018. P. 4.</w:t>
      </w:r>
      <w:r w:rsidRPr="0054002D">
        <w:rPr>
          <w:rFonts w:ascii="Times New Roman" w:hAnsi="Times New Roman"/>
          <w:i/>
          <w:spacing w:val="-4"/>
          <w:sz w:val="28"/>
          <w:szCs w:val="28"/>
        </w:rPr>
        <w:t xml:space="preserve"> (Здобувачем здійснено відбір тематичних хворих</w:t>
      </w:r>
      <w:r w:rsidRPr="0054002D">
        <w:rPr>
          <w:rFonts w:ascii="Times New Roman" w:hAnsi="Times New Roman"/>
          <w:i/>
          <w:sz w:val="28"/>
          <w:szCs w:val="28"/>
        </w:rPr>
        <w:t>, проведено клініко-інструментальне дослідження, статистичну обробку даних, підготовку тез до друку).</w:t>
      </w:r>
    </w:p>
    <w:p w:rsidR="00EF297B" w:rsidRPr="0054002D" w:rsidRDefault="00EF297B" w:rsidP="0054002D">
      <w:pPr>
        <w:pStyle w:val="ListParagraph"/>
        <w:widowControl w:val="0"/>
        <w:numPr>
          <w:ilvl w:val="0"/>
          <w:numId w:val="17"/>
        </w:numPr>
        <w:tabs>
          <w:tab w:val="left" w:pos="1134"/>
          <w:tab w:val="left" w:pos="8931"/>
        </w:tabs>
        <w:spacing w:after="0" w:line="360" w:lineRule="auto"/>
        <w:ind w:right="3" w:firstLine="597"/>
        <w:contextualSpacing w:val="0"/>
        <w:jc w:val="both"/>
        <w:rPr>
          <w:rFonts w:ascii="Times New Roman" w:hAnsi="Times New Roman"/>
          <w:sz w:val="28"/>
          <w:szCs w:val="28"/>
        </w:rPr>
      </w:pPr>
      <w:r w:rsidRPr="0054002D">
        <w:rPr>
          <w:rFonts w:ascii="Times New Roman" w:hAnsi="Times New Roman"/>
          <w:sz w:val="28"/>
          <w:szCs w:val="28"/>
        </w:rPr>
        <w:t xml:space="preserve">Кадикова О.І., Кравчун П.П. Варіативність метаболічних показників у хворих на хронічну серцеву недостатність, що виникла на тлі ішемічнох хвороби серця та ожиріння. </w:t>
      </w:r>
      <w:r w:rsidRPr="0054002D">
        <w:rPr>
          <w:rFonts w:ascii="Times New Roman" w:hAnsi="Times New Roman"/>
          <w:i/>
          <w:sz w:val="28"/>
          <w:szCs w:val="28"/>
        </w:rPr>
        <w:t>Досягнення та перспективи експериментальної і клінічної ендокринології (Вісімнадцяті Данилевські читання):</w:t>
      </w:r>
      <w:r w:rsidRPr="0054002D">
        <w:rPr>
          <w:rFonts w:ascii="Times New Roman" w:hAnsi="Times New Roman"/>
          <w:sz w:val="28"/>
          <w:szCs w:val="28"/>
        </w:rPr>
        <w:t xml:space="preserve"> матеріали наук.-практ. конф. з міжнародною участю (м. Харків, 28 лютого – 2 березня 2019 р.) Харків, 2019. С. 48. </w:t>
      </w:r>
      <w:r w:rsidRPr="0054002D">
        <w:rPr>
          <w:rFonts w:ascii="Times New Roman" w:hAnsi="Times New Roman"/>
          <w:i/>
          <w:spacing w:val="-4"/>
          <w:sz w:val="28"/>
          <w:szCs w:val="28"/>
        </w:rPr>
        <w:t xml:space="preserve">(Здобувачем </w:t>
      </w:r>
      <w:r w:rsidRPr="0054002D">
        <w:rPr>
          <w:rFonts w:ascii="Times New Roman" w:hAnsi="Times New Roman"/>
          <w:i/>
          <w:sz w:val="28"/>
          <w:szCs w:val="28"/>
        </w:rPr>
        <w:t>проведено оцінку варіативності метаболічних показників, підготовку тез до друку).</w:t>
      </w:r>
    </w:p>
    <w:p w:rsidR="00EF297B" w:rsidRPr="004F694A" w:rsidRDefault="00EF297B" w:rsidP="00C819A0">
      <w:pPr>
        <w:spacing w:after="0" w:line="360" w:lineRule="auto"/>
        <w:ind w:firstLine="708"/>
        <w:jc w:val="center"/>
        <w:rPr>
          <w:rFonts w:ascii="Times New Roman" w:hAnsi="Times New Roman"/>
          <w:sz w:val="28"/>
          <w:szCs w:val="28"/>
          <w:lang w:val="uk-UA" w:eastAsia="ru-RU"/>
        </w:rPr>
      </w:pPr>
      <w:r w:rsidRPr="0054002D">
        <w:rPr>
          <w:rFonts w:ascii="Times New Roman" w:hAnsi="Times New Roman"/>
          <w:sz w:val="28"/>
          <w:szCs w:val="28"/>
        </w:rPr>
        <w:br w:type="page"/>
      </w:r>
      <w:r w:rsidRPr="005218B9">
        <w:rPr>
          <w:rFonts w:ascii="Times New Roman" w:hAnsi="Times New Roman"/>
          <w:sz w:val="28"/>
          <w:szCs w:val="28"/>
          <w:lang w:eastAsia="ru-RU"/>
        </w:rPr>
        <w:t>ЗМІСТ</w:t>
      </w:r>
    </w:p>
    <w:tbl>
      <w:tblPr>
        <w:tblW w:w="9747" w:type="dxa"/>
        <w:tblLayout w:type="fixed"/>
        <w:tblLook w:val="00A0"/>
      </w:tblPr>
      <w:tblGrid>
        <w:gridCol w:w="9039"/>
        <w:gridCol w:w="708"/>
      </w:tblGrid>
      <w:tr w:rsidR="00EF297B" w:rsidRPr="005218B9" w:rsidTr="00254564">
        <w:trPr>
          <w:trHeight w:val="1051"/>
        </w:trPr>
        <w:tc>
          <w:tcPr>
            <w:tcW w:w="9039" w:type="dxa"/>
          </w:tcPr>
          <w:p w:rsidR="00EF297B" w:rsidRPr="005218B9" w:rsidRDefault="00EF297B" w:rsidP="00254564">
            <w:pPr>
              <w:spacing w:after="0" w:line="384" w:lineRule="auto"/>
              <w:rPr>
                <w:rFonts w:ascii="Times New Roman" w:hAnsi="Times New Roman"/>
                <w:spacing w:val="-3"/>
                <w:sz w:val="28"/>
                <w:szCs w:val="28"/>
                <w:lang w:val="uk-UA" w:eastAsia="ru-RU"/>
              </w:rPr>
            </w:pPr>
            <w:r w:rsidRPr="005218B9">
              <w:rPr>
                <w:rFonts w:ascii="Times New Roman" w:hAnsi="Times New Roman"/>
                <w:spacing w:val="-3"/>
                <w:sz w:val="28"/>
                <w:szCs w:val="28"/>
                <w:lang w:val="uk-UA" w:eastAsia="ru-RU"/>
              </w:rPr>
              <w:t>ПЕРЕЛІК УМОВНИХ ПОЗНАЧЕНЬ__</w:t>
            </w:r>
            <w:r>
              <w:rPr>
                <w:rFonts w:ascii="Times New Roman" w:hAnsi="Times New Roman"/>
                <w:spacing w:val="-3"/>
                <w:sz w:val="28"/>
                <w:szCs w:val="28"/>
                <w:lang w:val="uk-UA"/>
              </w:rPr>
              <w:t>______________________________</w:t>
            </w:r>
          </w:p>
          <w:p w:rsidR="00EF297B" w:rsidRPr="005218B9" w:rsidRDefault="00EF297B" w:rsidP="00254564">
            <w:pPr>
              <w:spacing w:after="0" w:line="384" w:lineRule="auto"/>
              <w:rPr>
                <w:rFonts w:ascii="Times New Roman" w:hAnsi="Times New Roman"/>
                <w:sz w:val="28"/>
                <w:szCs w:val="28"/>
                <w:lang w:val="uk-UA" w:eastAsia="ru-RU"/>
              </w:rPr>
            </w:pPr>
            <w:r w:rsidRPr="005218B9">
              <w:rPr>
                <w:rFonts w:ascii="Times New Roman" w:hAnsi="Times New Roman"/>
                <w:spacing w:val="-3"/>
                <w:sz w:val="28"/>
                <w:szCs w:val="28"/>
                <w:lang w:val="uk-UA" w:eastAsia="ru-RU"/>
              </w:rPr>
              <w:t>ВСТУП_________________________________________________________</w:t>
            </w:r>
          </w:p>
        </w:tc>
        <w:tc>
          <w:tcPr>
            <w:tcW w:w="708" w:type="dxa"/>
          </w:tcPr>
          <w:p w:rsidR="00EF297B" w:rsidRPr="0054002D" w:rsidRDefault="00EF297B" w:rsidP="00254564">
            <w:pPr>
              <w:spacing w:after="0" w:line="384" w:lineRule="auto"/>
              <w:jc w:val="center"/>
              <w:rPr>
                <w:rFonts w:ascii="Times New Roman" w:hAnsi="Times New Roman"/>
                <w:sz w:val="28"/>
                <w:szCs w:val="28"/>
                <w:lang w:val="en-US" w:eastAsia="ru-RU"/>
              </w:rPr>
            </w:pPr>
            <w:r>
              <w:rPr>
                <w:rFonts w:ascii="Times New Roman" w:hAnsi="Times New Roman"/>
                <w:sz w:val="28"/>
                <w:szCs w:val="28"/>
                <w:lang w:val="uk-UA" w:eastAsia="ru-RU"/>
              </w:rPr>
              <w:t>3</w:t>
            </w:r>
            <w:r>
              <w:rPr>
                <w:rFonts w:ascii="Times New Roman" w:hAnsi="Times New Roman"/>
                <w:sz w:val="28"/>
                <w:szCs w:val="28"/>
                <w:lang w:val="en-US" w:eastAsia="ru-RU"/>
              </w:rPr>
              <w:t>4</w:t>
            </w:r>
          </w:p>
          <w:p w:rsidR="00EF297B" w:rsidRPr="0054002D" w:rsidRDefault="00EF297B" w:rsidP="0054002D">
            <w:pPr>
              <w:spacing w:after="0" w:line="384" w:lineRule="auto"/>
              <w:jc w:val="center"/>
              <w:rPr>
                <w:rFonts w:ascii="Times New Roman" w:hAnsi="Times New Roman"/>
                <w:sz w:val="28"/>
                <w:szCs w:val="28"/>
                <w:lang w:val="en-US" w:eastAsia="ru-RU"/>
              </w:rPr>
            </w:pPr>
            <w:r>
              <w:rPr>
                <w:rFonts w:ascii="Times New Roman" w:hAnsi="Times New Roman"/>
                <w:sz w:val="28"/>
                <w:szCs w:val="28"/>
                <w:lang w:val="en-US" w:eastAsia="ru-RU"/>
              </w:rPr>
              <w:t>38</w:t>
            </w:r>
          </w:p>
        </w:tc>
      </w:tr>
      <w:tr w:rsidR="00EF297B" w:rsidRPr="005218B9" w:rsidTr="00254564">
        <w:trPr>
          <w:trHeight w:val="482"/>
        </w:trPr>
        <w:tc>
          <w:tcPr>
            <w:tcW w:w="9039" w:type="dxa"/>
          </w:tcPr>
          <w:p w:rsidR="00EF297B" w:rsidRPr="005218B9" w:rsidRDefault="00EF297B" w:rsidP="00254564">
            <w:pPr>
              <w:shd w:val="clear" w:color="auto" w:fill="FFFFFF"/>
              <w:tabs>
                <w:tab w:val="left" w:leader="dot" w:pos="8362"/>
              </w:tabs>
              <w:spacing w:after="0" w:line="384" w:lineRule="auto"/>
              <w:jc w:val="both"/>
              <w:rPr>
                <w:rFonts w:ascii="Times New Roman" w:hAnsi="Times New Roman"/>
                <w:spacing w:val="-1"/>
                <w:sz w:val="28"/>
                <w:szCs w:val="28"/>
                <w:lang w:val="uk-UA" w:eastAsia="ru-RU"/>
              </w:rPr>
            </w:pPr>
            <w:r w:rsidRPr="005218B9">
              <w:rPr>
                <w:rFonts w:ascii="Times New Roman" w:hAnsi="Times New Roman"/>
                <w:spacing w:val="-1"/>
                <w:sz w:val="28"/>
                <w:szCs w:val="28"/>
                <w:lang w:val="uk-UA" w:eastAsia="ru-RU"/>
              </w:rPr>
              <w:t xml:space="preserve">РОЗДІЛ 1. </w:t>
            </w:r>
            <w:r w:rsidRPr="005218B9">
              <w:rPr>
                <w:rFonts w:ascii="Times New Roman" w:hAnsi="Times New Roman"/>
                <w:sz w:val="28"/>
                <w:szCs w:val="28"/>
                <w:lang w:val="uk-UA" w:eastAsia="ru-RU"/>
              </w:rPr>
              <w:t>ОГЛЯД ЛІТЕРАТУРИ</w:t>
            </w:r>
            <w:r w:rsidRPr="005218B9">
              <w:rPr>
                <w:rFonts w:ascii="Times New Roman" w:hAnsi="Times New Roman"/>
                <w:spacing w:val="-1"/>
                <w:sz w:val="28"/>
                <w:szCs w:val="28"/>
                <w:lang w:val="uk-UA" w:eastAsia="ru-RU"/>
              </w:rPr>
              <w:t>__________________________________</w:t>
            </w:r>
          </w:p>
        </w:tc>
        <w:tc>
          <w:tcPr>
            <w:tcW w:w="708" w:type="dxa"/>
          </w:tcPr>
          <w:p w:rsidR="00EF297B" w:rsidRPr="0054002D" w:rsidRDefault="00EF297B" w:rsidP="0054002D">
            <w:pPr>
              <w:spacing w:after="0" w:line="384" w:lineRule="auto"/>
              <w:jc w:val="center"/>
              <w:rPr>
                <w:rFonts w:ascii="Times New Roman" w:hAnsi="Times New Roman"/>
                <w:sz w:val="28"/>
                <w:szCs w:val="28"/>
                <w:lang w:val="en-US" w:eastAsia="ru-RU"/>
              </w:rPr>
            </w:pPr>
            <w:r>
              <w:rPr>
                <w:rFonts w:ascii="Times New Roman" w:hAnsi="Times New Roman"/>
                <w:sz w:val="28"/>
                <w:szCs w:val="28"/>
                <w:lang w:val="en-US" w:eastAsia="ru-RU"/>
              </w:rPr>
              <w:t>49</w:t>
            </w:r>
          </w:p>
        </w:tc>
      </w:tr>
      <w:tr w:rsidR="00EF297B" w:rsidRPr="005218B9" w:rsidTr="00254564">
        <w:trPr>
          <w:trHeight w:val="882"/>
        </w:trPr>
        <w:tc>
          <w:tcPr>
            <w:tcW w:w="9039" w:type="dxa"/>
          </w:tcPr>
          <w:p w:rsidR="00EF297B" w:rsidRPr="00875568" w:rsidRDefault="00EF297B" w:rsidP="00254564">
            <w:pPr>
              <w:tabs>
                <w:tab w:val="left" w:pos="851"/>
              </w:tabs>
              <w:spacing w:after="0" w:line="384" w:lineRule="auto"/>
              <w:ind w:firstLine="284"/>
              <w:jc w:val="both"/>
              <w:rPr>
                <w:rFonts w:ascii="Times New Roman" w:hAnsi="Times New Roman"/>
                <w:sz w:val="28"/>
                <w:szCs w:val="28"/>
                <w:lang w:val="uk-UA"/>
              </w:rPr>
            </w:pPr>
            <w:r w:rsidRPr="005218B9">
              <w:rPr>
                <w:rFonts w:ascii="Times New Roman" w:hAnsi="Times New Roman"/>
                <w:sz w:val="28"/>
                <w:szCs w:val="28"/>
                <w:lang w:val="uk-UA"/>
              </w:rPr>
              <w:t xml:space="preserve">1.1 </w:t>
            </w:r>
            <w:r w:rsidRPr="005218B9">
              <w:rPr>
                <w:rFonts w:ascii="Times New Roman" w:hAnsi="Times New Roman"/>
                <w:sz w:val="28"/>
                <w:szCs w:val="28"/>
              </w:rPr>
              <w:t xml:space="preserve">Сучасний стан проблеми хронічної серцевої недостатності у хворих на ішемічну хворобу серця </w:t>
            </w:r>
            <w:r>
              <w:rPr>
                <w:rFonts w:ascii="Times New Roman" w:hAnsi="Times New Roman"/>
                <w:sz w:val="28"/>
                <w:szCs w:val="28"/>
                <w:lang w:val="uk-UA"/>
              </w:rPr>
              <w:t>та</w:t>
            </w:r>
            <w:r w:rsidRPr="005218B9">
              <w:rPr>
                <w:rFonts w:ascii="Times New Roman" w:hAnsi="Times New Roman"/>
                <w:sz w:val="28"/>
                <w:szCs w:val="28"/>
              </w:rPr>
              <w:t xml:space="preserve"> </w:t>
            </w:r>
            <w:r>
              <w:rPr>
                <w:rFonts w:ascii="Times New Roman" w:hAnsi="Times New Roman"/>
                <w:sz w:val="28"/>
                <w:szCs w:val="28"/>
              </w:rPr>
              <w:t>ожиріння_______________</w:t>
            </w:r>
            <w:r w:rsidRPr="005218B9">
              <w:rPr>
                <w:rFonts w:ascii="Times New Roman" w:hAnsi="Times New Roman"/>
                <w:sz w:val="28"/>
                <w:szCs w:val="28"/>
              </w:rPr>
              <w:t>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Pr="0054002D" w:rsidRDefault="00EF297B" w:rsidP="0054002D">
            <w:pPr>
              <w:spacing w:after="0" w:line="384" w:lineRule="auto"/>
              <w:jc w:val="center"/>
              <w:rPr>
                <w:rFonts w:ascii="Times New Roman" w:hAnsi="Times New Roman"/>
                <w:sz w:val="28"/>
                <w:szCs w:val="28"/>
                <w:lang w:val="en-US" w:eastAsia="ru-RU"/>
              </w:rPr>
            </w:pPr>
            <w:r>
              <w:rPr>
                <w:rFonts w:ascii="Times New Roman" w:hAnsi="Times New Roman"/>
                <w:sz w:val="28"/>
                <w:szCs w:val="28"/>
                <w:lang w:val="en-US" w:eastAsia="ru-RU"/>
              </w:rPr>
              <w:t>49</w:t>
            </w:r>
          </w:p>
        </w:tc>
      </w:tr>
      <w:tr w:rsidR="00EF297B" w:rsidRPr="005218B9" w:rsidTr="00254564">
        <w:tc>
          <w:tcPr>
            <w:tcW w:w="9039" w:type="dxa"/>
          </w:tcPr>
          <w:p w:rsidR="00EF297B" w:rsidRPr="005218B9" w:rsidRDefault="00EF297B" w:rsidP="00254564">
            <w:pPr>
              <w:tabs>
                <w:tab w:val="left" w:pos="1134"/>
              </w:tabs>
              <w:spacing w:after="0" w:line="384" w:lineRule="auto"/>
              <w:ind w:firstLine="284"/>
              <w:jc w:val="both"/>
              <w:rPr>
                <w:rFonts w:ascii="Times New Roman" w:hAnsi="Times New Roman"/>
                <w:sz w:val="28"/>
                <w:szCs w:val="28"/>
                <w:lang w:val="uk-UA" w:eastAsia="ru-RU"/>
              </w:rPr>
            </w:pPr>
            <w:r w:rsidRPr="005218B9">
              <w:rPr>
                <w:rFonts w:ascii="Times New Roman" w:hAnsi="Times New Roman"/>
                <w:sz w:val="28"/>
                <w:szCs w:val="28"/>
                <w:lang w:val="uk-UA" w:eastAsia="ru-RU"/>
              </w:rPr>
              <w:t xml:space="preserve">1.2 Генетичні аспекти прогресування хронічної серцевої недостатності у хворих на ішемічну хворобу серця </w:t>
            </w:r>
            <w:r>
              <w:rPr>
                <w:rFonts w:ascii="Times New Roman" w:hAnsi="Times New Roman"/>
                <w:sz w:val="28"/>
                <w:szCs w:val="28"/>
                <w:lang w:val="uk-UA"/>
              </w:rPr>
              <w:t>та</w:t>
            </w:r>
            <w:r w:rsidRPr="005218B9">
              <w:rPr>
                <w:rFonts w:ascii="Times New Roman" w:hAnsi="Times New Roman"/>
                <w:sz w:val="28"/>
                <w:szCs w:val="28"/>
                <w:lang w:val="uk-UA" w:eastAsia="ru-RU"/>
              </w:rPr>
              <w:t xml:space="preserve"> ожиріння </w:t>
            </w:r>
            <w:r w:rsidRPr="005218B9">
              <w:rPr>
                <w:rFonts w:ascii="Times New Roman" w:hAnsi="Times New Roman"/>
                <w:bCs/>
                <w:sz w:val="28"/>
                <w:szCs w:val="28"/>
                <w:lang w:val="uk-UA" w:eastAsia="ru-RU"/>
              </w:rPr>
              <w:t>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Pr="00B95F1C" w:rsidRDefault="00EF297B" w:rsidP="00981561">
            <w:pPr>
              <w:spacing w:after="0" w:line="384" w:lineRule="auto"/>
              <w:jc w:val="center"/>
              <w:rPr>
                <w:rFonts w:ascii="Times New Roman" w:hAnsi="Times New Roman"/>
                <w:sz w:val="28"/>
                <w:szCs w:val="28"/>
                <w:lang w:val="en-US" w:eastAsia="ru-RU"/>
              </w:rPr>
            </w:pPr>
            <w:r>
              <w:rPr>
                <w:rFonts w:ascii="Times New Roman" w:hAnsi="Times New Roman"/>
                <w:sz w:val="28"/>
                <w:szCs w:val="28"/>
                <w:lang w:val="en-US" w:eastAsia="ru-RU"/>
              </w:rPr>
              <w:t>58</w:t>
            </w:r>
          </w:p>
        </w:tc>
      </w:tr>
      <w:tr w:rsidR="00EF297B" w:rsidRPr="005218B9" w:rsidTr="00254564">
        <w:tc>
          <w:tcPr>
            <w:tcW w:w="9039" w:type="dxa"/>
          </w:tcPr>
          <w:p w:rsidR="00EF297B" w:rsidRPr="005218B9" w:rsidRDefault="00EF297B" w:rsidP="00254564">
            <w:pPr>
              <w:tabs>
                <w:tab w:val="left" w:pos="851"/>
              </w:tabs>
              <w:spacing w:line="384" w:lineRule="auto"/>
              <w:ind w:firstLine="284"/>
              <w:jc w:val="both"/>
              <w:rPr>
                <w:rFonts w:ascii="Times New Roman" w:hAnsi="Times New Roman"/>
                <w:sz w:val="28"/>
                <w:szCs w:val="28"/>
                <w:lang w:val="uk-UA" w:eastAsia="ru-RU"/>
              </w:rPr>
            </w:pPr>
            <w:r w:rsidRPr="005218B9">
              <w:rPr>
                <w:rFonts w:ascii="Times New Roman" w:hAnsi="Times New Roman"/>
                <w:bCs/>
                <w:sz w:val="28"/>
                <w:szCs w:val="28"/>
                <w:lang w:eastAsia="ru-RU"/>
              </w:rPr>
              <w:t>1.</w:t>
            </w:r>
            <w:r w:rsidRPr="005218B9">
              <w:rPr>
                <w:rFonts w:ascii="Times New Roman" w:hAnsi="Times New Roman"/>
                <w:bCs/>
                <w:sz w:val="28"/>
                <w:szCs w:val="28"/>
                <w:lang w:val="uk-UA" w:eastAsia="ru-RU"/>
              </w:rPr>
              <w:t xml:space="preserve">3 </w:t>
            </w:r>
            <w:r w:rsidRPr="005218B9">
              <w:rPr>
                <w:rFonts w:ascii="Times New Roman" w:hAnsi="Times New Roman"/>
                <w:sz w:val="28"/>
                <w:szCs w:val="28"/>
                <w:lang w:eastAsia="ru-RU"/>
              </w:rPr>
              <w:t xml:space="preserve">Фармакогенетичний профіль хронічної серцевої недостатності у хворих на ішемічну хворобу серця </w:t>
            </w:r>
            <w:r>
              <w:rPr>
                <w:rFonts w:ascii="Times New Roman" w:hAnsi="Times New Roman"/>
                <w:sz w:val="28"/>
                <w:szCs w:val="28"/>
                <w:lang w:val="uk-UA"/>
              </w:rPr>
              <w:t>та</w:t>
            </w:r>
            <w:r w:rsidRPr="005218B9">
              <w:rPr>
                <w:rFonts w:ascii="Times New Roman" w:hAnsi="Times New Roman"/>
                <w:sz w:val="28"/>
                <w:szCs w:val="28"/>
                <w:lang w:eastAsia="ru-RU"/>
              </w:rPr>
              <w:t xml:space="preserve"> ожиріння </w:t>
            </w:r>
            <w:r w:rsidRPr="005218B9">
              <w:rPr>
                <w:rFonts w:ascii="Times New Roman" w:hAnsi="Times New Roman"/>
                <w:sz w:val="28"/>
                <w:szCs w:val="28"/>
                <w:lang w:val="uk-UA" w:eastAsia="ru-RU"/>
              </w:rPr>
              <w:t>______________________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Pr="00B95F1C" w:rsidRDefault="00EF297B" w:rsidP="00B95F1C">
            <w:pPr>
              <w:spacing w:after="0" w:line="384" w:lineRule="auto"/>
              <w:jc w:val="center"/>
              <w:rPr>
                <w:rFonts w:ascii="Times New Roman" w:hAnsi="Times New Roman"/>
                <w:sz w:val="28"/>
                <w:szCs w:val="28"/>
                <w:lang w:val="en-US" w:eastAsia="ru-RU"/>
              </w:rPr>
            </w:pPr>
            <w:r>
              <w:rPr>
                <w:rFonts w:ascii="Times New Roman" w:hAnsi="Times New Roman"/>
                <w:sz w:val="28"/>
                <w:szCs w:val="28"/>
                <w:lang w:val="uk-UA" w:eastAsia="ru-RU"/>
              </w:rPr>
              <w:t>7</w:t>
            </w:r>
            <w:r>
              <w:rPr>
                <w:rFonts w:ascii="Times New Roman" w:hAnsi="Times New Roman"/>
                <w:sz w:val="28"/>
                <w:szCs w:val="28"/>
                <w:lang w:val="en-US" w:eastAsia="ru-RU"/>
              </w:rPr>
              <w:t>0</w:t>
            </w:r>
          </w:p>
        </w:tc>
      </w:tr>
      <w:tr w:rsidR="00EF297B" w:rsidRPr="005218B9" w:rsidTr="00254564">
        <w:tc>
          <w:tcPr>
            <w:tcW w:w="9039" w:type="dxa"/>
          </w:tcPr>
          <w:p w:rsidR="00EF297B" w:rsidRPr="005218B9" w:rsidRDefault="00EF297B" w:rsidP="00254564">
            <w:pPr>
              <w:shd w:val="clear" w:color="auto" w:fill="FFFFFF"/>
              <w:spacing w:after="0" w:line="384" w:lineRule="auto"/>
              <w:jc w:val="both"/>
              <w:rPr>
                <w:rFonts w:ascii="Times New Roman" w:hAnsi="Times New Roman"/>
                <w:sz w:val="28"/>
                <w:szCs w:val="28"/>
                <w:lang w:val="uk-UA" w:eastAsia="ru-RU"/>
              </w:rPr>
            </w:pPr>
            <w:r w:rsidRPr="005218B9">
              <w:rPr>
                <w:rFonts w:ascii="Times New Roman" w:hAnsi="Times New Roman"/>
                <w:spacing w:val="-1"/>
                <w:sz w:val="28"/>
                <w:szCs w:val="28"/>
                <w:lang w:val="uk-UA" w:eastAsia="ru-RU"/>
              </w:rPr>
              <w:t>РОЗДІЛ</w:t>
            </w:r>
            <w:r w:rsidRPr="005218B9">
              <w:rPr>
                <w:rFonts w:ascii="Times New Roman" w:hAnsi="Times New Roman"/>
                <w:spacing w:val="7"/>
                <w:sz w:val="28"/>
                <w:szCs w:val="28"/>
                <w:lang w:val="uk-UA" w:eastAsia="ru-RU"/>
              </w:rPr>
              <w:t xml:space="preserve"> 2. </w:t>
            </w:r>
            <w:r w:rsidRPr="005218B9">
              <w:rPr>
                <w:rFonts w:ascii="Times New Roman" w:hAnsi="Times New Roman"/>
                <w:spacing w:val="-3"/>
                <w:sz w:val="28"/>
                <w:szCs w:val="28"/>
                <w:lang w:val="uk-UA" w:eastAsia="ru-RU"/>
              </w:rPr>
              <w:t>МАТЕРІАЛИ ТА МЕТОДИ ДОСЛІДЖЕННЯ_______________</w:t>
            </w:r>
          </w:p>
        </w:tc>
        <w:tc>
          <w:tcPr>
            <w:tcW w:w="708" w:type="dxa"/>
          </w:tcPr>
          <w:p w:rsidR="00EF297B" w:rsidRPr="00B95F1C" w:rsidRDefault="00EF297B" w:rsidP="00B95F1C">
            <w:pPr>
              <w:spacing w:after="0" w:line="384" w:lineRule="auto"/>
              <w:jc w:val="center"/>
              <w:rPr>
                <w:rFonts w:ascii="Times New Roman" w:hAnsi="Times New Roman"/>
                <w:sz w:val="28"/>
                <w:szCs w:val="28"/>
                <w:lang w:val="en-US" w:eastAsia="ru-RU"/>
              </w:rPr>
            </w:pPr>
            <w:r>
              <w:rPr>
                <w:rFonts w:ascii="Times New Roman" w:hAnsi="Times New Roman"/>
                <w:sz w:val="28"/>
                <w:szCs w:val="28"/>
                <w:lang w:val="uk-UA" w:eastAsia="ru-RU"/>
              </w:rPr>
              <w:t>8</w:t>
            </w:r>
            <w:r>
              <w:rPr>
                <w:rFonts w:ascii="Times New Roman" w:hAnsi="Times New Roman"/>
                <w:sz w:val="28"/>
                <w:szCs w:val="28"/>
                <w:lang w:val="en-US" w:eastAsia="ru-RU"/>
              </w:rPr>
              <w:t>2</w:t>
            </w:r>
          </w:p>
        </w:tc>
      </w:tr>
      <w:tr w:rsidR="00EF297B" w:rsidRPr="005218B9" w:rsidTr="00254564">
        <w:tc>
          <w:tcPr>
            <w:tcW w:w="9039" w:type="dxa"/>
          </w:tcPr>
          <w:p w:rsidR="00EF297B" w:rsidRPr="005218B9" w:rsidRDefault="00EF297B" w:rsidP="00254564">
            <w:pPr>
              <w:shd w:val="clear" w:color="auto" w:fill="FFFFFF"/>
              <w:spacing w:after="0" w:line="384" w:lineRule="auto"/>
              <w:ind w:left="318"/>
              <w:jc w:val="both"/>
              <w:rPr>
                <w:rFonts w:ascii="Times New Roman" w:hAnsi="Times New Roman"/>
                <w:spacing w:val="-1"/>
                <w:sz w:val="28"/>
                <w:szCs w:val="28"/>
                <w:lang w:val="uk-UA" w:eastAsia="ru-RU"/>
              </w:rPr>
            </w:pPr>
            <w:r w:rsidRPr="005218B9">
              <w:rPr>
                <w:rFonts w:ascii="Times New Roman" w:hAnsi="Times New Roman"/>
                <w:spacing w:val="-1"/>
                <w:sz w:val="28"/>
                <w:szCs w:val="28"/>
                <w:lang w:val="uk-UA" w:eastAsia="ru-RU"/>
              </w:rPr>
              <w:t>2.1 Клінічна характеристика хворих______________________________</w:t>
            </w:r>
          </w:p>
        </w:tc>
        <w:tc>
          <w:tcPr>
            <w:tcW w:w="708" w:type="dxa"/>
          </w:tcPr>
          <w:p w:rsidR="00EF297B" w:rsidRPr="00B95F1C" w:rsidRDefault="00EF297B" w:rsidP="00B95F1C">
            <w:pPr>
              <w:spacing w:after="0" w:line="384" w:lineRule="auto"/>
              <w:jc w:val="center"/>
              <w:rPr>
                <w:rFonts w:ascii="Times New Roman" w:hAnsi="Times New Roman"/>
                <w:sz w:val="28"/>
                <w:szCs w:val="28"/>
                <w:lang w:val="en-US" w:eastAsia="ru-RU"/>
              </w:rPr>
            </w:pPr>
            <w:r>
              <w:rPr>
                <w:rFonts w:ascii="Times New Roman" w:hAnsi="Times New Roman"/>
                <w:sz w:val="28"/>
                <w:szCs w:val="28"/>
                <w:lang w:val="uk-UA" w:eastAsia="ru-RU"/>
              </w:rPr>
              <w:t>8</w:t>
            </w:r>
            <w:r>
              <w:rPr>
                <w:rFonts w:ascii="Times New Roman" w:hAnsi="Times New Roman"/>
                <w:sz w:val="28"/>
                <w:szCs w:val="28"/>
                <w:lang w:val="en-US" w:eastAsia="ru-RU"/>
              </w:rPr>
              <w:t>2</w:t>
            </w:r>
          </w:p>
        </w:tc>
      </w:tr>
      <w:tr w:rsidR="00EF297B" w:rsidRPr="005218B9" w:rsidTr="00254564">
        <w:tc>
          <w:tcPr>
            <w:tcW w:w="9039" w:type="dxa"/>
          </w:tcPr>
          <w:p w:rsidR="00EF297B" w:rsidRPr="005218B9" w:rsidRDefault="00EF297B" w:rsidP="00254564">
            <w:pPr>
              <w:shd w:val="clear" w:color="auto" w:fill="FFFFFF"/>
              <w:spacing w:after="0" w:line="384" w:lineRule="auto"/>
              <w:ind w:left="318"/>
              <w:jc w:val="both"/>
              <w:rPr>
                <w:rFonts w:ascii="Times New Roman" w:hAnsi="Times New Roman"/>
                <w:spacing w:val="-1"/>
                <w:sz w:val="28"/>
                <w:szCs w:val="28"/>
                <w:lang w:val="uk-UA" w:eastAsia="ru-RU"/>
              </w:rPr>
            </w:pPr>
            <w:r w:rsidRPr="005218B9">
              <w:rPr>
                <w:rFonts w:ascii="Times New Roman" w:hAnsi="Times New Roman"/>
                <w:spacing w:val="-1"/>
                <w:sz w:val="28"/>
                <w:szCs w:val="28"/>
                <w:lang w:val="uk-UA" w:eastAsia="ru-RU"/>
              </w:rPr>
              <w:t>2.2 Методи дослідження_______________________________________</w:t>
            </w:r>
          </w:p>
        </w:tc>
        <w:tc>
          <w:tcPr>
            <w:tcW w:w="708" w:type="dxa"/>
          </w:tcPr>
          <w:p w:rsidR="00EF297B" w:rsidRPr="00B95F1C" w:rsidRDefault="00EF297B" w:rsidP="00B95F1C">
            <w:pPr>
              <w:spacing w:after="0" w:line="384" w:lineRule="auto"/>
              <w:jc w:val="center"/>
              <w:rPr>
                <w:rFonts w:ascii="Times New Roman" w:hAnsi="Times New Roman"/>
                <w:sz w:val="28"/>
                <w:szCs w:val="28"/>
                <w:lang w:val="en-US" w:eastAsia="ru-RU"/>
              </w:rPr>
            </w:pPr>
            <w:r>
              <w:rPr>
                <w:rFonts w:ascii="Times New Roman" w:hAnsi="Times New Roman"/>
                <w:sz w:val="28"/>
                <w:szCs w:val="28"/>
                <w:lang w:val="uk-UA" w:eastAsia="ru-RU"/>
              </w:rPr>
              <w:t>9</w:t>
            </w:r>
            <w:r>
              <w:rPr>
                <w:rFonts w:ascii="Times New Roman" w:hAnsi="Times New Roman"/>
                <w:sz w:val="28"/>
                <w:szCs w:val="28"/>
                <w:lang w:val="en-US" w:eastAsia="ru-RU"/>
              </w:rPr>
              <w:t>3</w:t>
            </w:r>
          </w:p>
        </w:tc>
      </w:tr>
      <w:tr w:rsidR="00EF297B" w:rsidRPr="00907597" w:rsidTr="00254564">
        <w:tc>
          <w:tcPr>
            <w:tcW w:w="9039" w:type="dxa"/>
          </w:tcPr>
          <w:p w:rsidR="00EF297B" w:rsidRPr="005218B9" w:rsidRDefault="00EF297B" w:rsidP="00254564">
            <w:pPr>
              <w:shd w:val="clear" w:color="auto" w:fill="FFFFFF"/>
              <w:spacing w:after="0" w:line="384" w:lineRule="auto"/>
              <w:jc w:val="both"/>
              <w:rPr>
                <w:rFonts w:ascii="Times New Roman" w:hAnsi="Times New Roman"/>
                <w:spacing w:val="-1"/>
                <w:sz w:val="28"/>
                <w:szCs w:val="28"/>
                <w:lang w:val="uk-UA"/>
              </w:rPr>
            </w:pPr>
            <w:r w:rsidRPr="00907597">
              <w:rPr>
                <w:rFonts w:ascii="Times New Roman" w:hAnsi="Times New Roman"/>
                <w:spacing w:val="-1"/>
                <w:sz w:val="28"/>
                <w:szCs w:val="28"/>
                <w:lang w:val="uk-UA"/>
              </w:rPr>
              <w:t>РОЗДІЛ 3</w:t>
            </w:r>
            <w:r>
              <w:rPr>
                <w:rFonts w:ascii="Times New Roman" w:hAnsi="Times New Roman"/>
                <w:spacing w:val="-1"/>
                <w:sz w:val="28"/>
                <w:szCs w:val="28"/>
                <w:lang w:val="uk-UA"/>
              </w:rPr>
              <w:t xml:space="preserve">. </w:t>
            </w:r>
            <w:r w:rsidRPr="00907597">
              <w:rPr>
                <w:rFonts w:ascii="Times New Roman" w:hAnsi="Times New Roman"/>
                <w:spacing w:val="-1"/>
                <w:sz w:val="28"/>
                <w:szCs w:val="28"/>
                <w:lang w:val="uk-UA"/>
              </w:rPr>
              <w:t>ОСОБЛИВОСТІ КЛІНІЧНИХ ПРОЯВІВ ХРОНІЧНОЇ СЕРЦЕВОЇ НЕДОСТАТНОСТІ Й ОЦІНКА МЕТАБОЛІЗМУ ВУГЛЕВОДІВ ТА ЛІПІДІВ У ХВОРИХ НА ІШЕМІЧНУ ХВОРОБУ СЕРЦЯ Й ОЖИРІННЯ</w:t>
            </w:r>
            <w:r>
              <w:rPr>
                <w:rFonts w:ascii="Times New Roman" w:hAnsi="Times New Roman"/>
                <w:spacing w:val="-1"/>
                <w:sz w:val="28"/>
                <w:szCs w:val="28"/>
                <w:lang w:val="uk-UA"/>
              </w:rPr>
              <w:t>___________________________________________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rPr>
            </w:pPr>
          </w:p>
          <w:p w:rsidR="00EF297B" w:rsidRDefault="00EF297B" w:rsidP="00254564">
            <w:pPr>
              <w:spacing w:after="0" w:line="384" w:lineRule="auto"/>
              <w:jc w:val="center"/>
              <w:rPr>
                <w:rFonts w:ascii="Times New Roman" w:hAnsi="Times New Roman"/>
                <w:sz w:val="28"/>
                <w:szCs w:val="28"/>
                <w:lang w:val="uk-UA"/>
              </w:rPr>
            </w:pPr>
          </w:p>
          <w:p w:rsidR="00EF297B" w:rsidRDefault="00EF297B" w:rsidP="00254564">
            <w:pPr>
              <w:spacing w:after="0" w:line="384" w:lineRule="auto"/>
              <w:jc w:val="center"/>
              <w:rPr>
                <w:rFonts w:ascii="Times New Roman" w:hAnsi="Times New Roman"/>
                <w:sz w:val="28"/>
                <w:szCs w:val="28"/>
                <w:lang w:val="uk-UA"/>
              </w:rPr>
            </w:pPr>
          </w:p>
          <w:p w:rsidR="00EF297B" w:rsidRPr="00B95F1C" w:rsidRDefault="00EF297B" w:rsidP="00B95F1C">
            <w:pPr>
              <w:spacing w:after="0" w:line="384" w:lineRule="auto"/>
              <w:jc w:val="center"/>
              <w:rPr>
                <w:rFonts w:ascii="Times New Roman" w:hAnsi="Times New Roman"/>
                <w:sz w:val="28"/>
                <w:szCs w:val="28"/>
                <w:lang w:val="en-US"/>
              </w:rPr>
            </w:pPr>
            <w:r>
              <w:rPr>
                <w:rFonts w:ascii="Times New Roman" w:hAnsi="Times New Roman"/>
                <w:sz w:val="28"/>
                <w:szCs w:val="28"/>
                <w:lang w:val="uk-UA"/>
              </w:rPr>
              <w:t>10</w:t>
            </w:r>
            <w:r>
              <w:rPr>
                <w:rFonts w:ascii="Times New Roman" w:hAnsi="Times New Roman"/>
                <w:sz w:val="28"/>
                <w:szCs w:val="28"/>
                <w:lang w:val="en-US"/>
              </w:rPr>
              <w:t>4</w:t>
            </w:r>
          </w:p>
        </w:tc>
      </w:tr>
      <w:tr w:rsidR="00EF297B" w:rsidRPr="00907597" w:rsidTr="00254564">
        <w:tc>
          <w:tcPr>
            <w:tcW w:w="9039" w:type="dxa"/>
          </w:tcPr>
          <w:p w:rsidR="00EF297B" w:rsidRPr="005218B9" w:rsidRDefault="00EF297B" w:rsidP="00254564">
            <w:pPr>
              <w:shd w:val="clear" w:color="auto" w:fill="FFFFFF"/>
              <w:spacing w:after="0" w:line="384" w:lineRule="auto"/>
              <w:ind w:left="-142" w:firstLine="426"/>
              <w:jc w:val="both"/>
              <w:rPr>
                <w:rFonts w:ascii="Times New Roman" w:hAnsi="Times New Roman"/>
                <w:spacing w:val="-1"/>
                <w:sz w:val="28"/>
                <w:szCs w:val="28"/>
                <w:lang w:val="uk-UA"/>
              </w:rPr>
            </w:pPr>
            <w:r w:rsidRPr="00603949">
              <w:rPr>
                <w:rFonts w:ascii="Times New Roman" w:hAnsi="Times New Roman"/>
                <w:sz w:val="28"/>
                <w:szCs w:val="28"/>
                <w:lang w:val="uk-UA"/>
              </w:rPr>
              <w:t>3.1</w:t>
            </w:r>
            <w:r w:rsidRPr="00603949">
              <w:rPr>
                <w:rFonts w:ascii="Times New Roman" w:hAnsi="Times New Roman"/>
                <w:sz w:val="28"/>
                <w:szCs w:val="28"/>
                <w:lang w:val="uk-UA"/>
              </w:rPr>
              <w:tab/>
              <w:t>Особливості клінічних проявів хронічної серцевої недостатності у хворих на ішемічну хворобу серця та ожиріння</w:t>
            </w:r>
            <w:r>
              <w:rPr>
                <w:rFonts w:ascii="Times New Roman" w:hAnsi="Times New Roman"/>
                <w:sz w:val="28"/>
                <w:szCs w:val="28"/>
                <w:lang w:val="uk-UA"/>
              </w:rPr>
              <w:t>______________________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rPr>
            </w:pPr>
          </w:p>
          <w:p w:rsidR="00EF297B" w:rsidRPr="00B95F1C" w:rsidRDefault="00EF297B" w:rsidP="00B95F1C">
            <w:pPr>
              <w:spacing w:after="0" w:line="384" w:lineRule="auto"/>
              <w:jc w:val="center"/>
              <w:rPr>
                <w:rFonts w:ascii="Times New Roman" w:hAnsi="Times New Roman"/>
                <w:sz w:val="28"/>
                <w:szCs w:val="28"/>
                <w:lang w:val="en-US"/>
              </w:rPr>
            </w:pPr>
            <w:r>
              <w:rPr>
                <w:rFonts w:ascii="Times New Roman" w:hAnsi="Times New Roman"/>
                <w:sz w:val="28"/>
                <w:szCs w:val="28"/>
                <w:lang w:val="uk-UA"/>
              </w:rPr>
              <w:t>10</w:t>
            </w:r>
            <w:r>
              <w:rPr>
                <w:rFonts w:ascii="Times New Roman" w:hAnsi="Times New Roman"/>
                <w:sz w:val="28"/>
                <w:szCs w:val="28"/>
                <w:lang w:val="en-US"/>
              </w:rPr>
              <w:t>4</w:t>
            </w:r>
          </w:p>
        </w:tc>
      </w:tr>
      <w:tr w:rsidR="00EF297B" w:rsidRPr="00907597" w:rsidTr="00254564">
        <w:tc>
          <w:tcPr>
            <w:tcW w:w="9039" w:type="dxa"/>
          </w:tcPr>
          <w:p w:rsidR="00EF297B" w:rsidRPr="0037427F" w:rsidRDefault="00EF297B" w:rsidP="00764CA8">
            <w:pPr>
              <w:shd w:val="clear" w:color="auto" w:fill="FFFFFF"/>
              <w:spacing w:after="0" w:line="384" w:lineRule="auto"/>
              <w:ind w:left="-142" w:firstLine="426"/>
              <w:jc w:val="both"/>
              <w:rPr>
                <w:rFonts w:ascii="Times New Roman" w:hAnsi="Times New Roman"/>
                <w:spacing w:val="-1"/>
                <w:sz w:val="28"/>
                <w:szCs w:val="28"/>
                <w:lang w:val="uk-UA"/>
              </w:rPr>
            </w:pPr>
            <w:r>
              <w:rPr>
                <w:rFonts w:ascii="Times New Roman" w:hAnsi="Times New Roman"/>
                <w:sz w:val="28"/>
                <w:szCs w:val="28"/>
              </w:rPr>
              <w:t>3.2</w:t>
            </w:r>
            <w:r>
              <w:rPr>
                <w:rFonts w:ascii="Times New Roman" w:hAnsi="Times New Roman"/>
                <w:sz w:val="28"/>
                <w:szCs w:val="28"/>
              </w:rPr>
              <w:tab/>
            </w:r>
            <w:r w:rsidRPr="00054064">
              <w:rPr>
                <w:rFonts w:ascii="Times New Roman" w:hAnsi="Times New Roman"/>
                <w:sz w:val="28"/>
                <w:szCs w:val="28"/>
              </w:rPr>
              <w:t>Оц</w:t>
            </w:r>
            <w:r>
              <w:rPr>
                <w:rFonts w:ascii="Times New Roman" w:hAnsi="Times New Roman"/>
                <w:sz w:val="28"/>
                <w:szCs w:val="28"/>
              </w:rPr>
              <w:t>і</w:t>
            </w:r>
            <w:r w:rsidRPr="00054064">
              <w:rPr>
                <w:rFonts w:ascii="Times New Roman" w:hAnsi="Times New Roman"/>
                <w:sz w:val="28"/>
                <w:szCs w:val="28"/>
              </w:rPr>
              <w:t>нка</w:t>
            </w:r>
            <w:r>
              <w:rPr>
                <w:rFonts w:ascii="Times New Roman" w:hAnsi="Times New Roman"/>
                <w:sz w:val="28"/>
                <w:szCs w:val="28"/>
              </w:rPr>
              <w:t xml:space="preserve"> змін вуглеводно</w:t>
            </w:r>
            <w:r w:rsidRPr="009C02F9">
              <w:rPr>
                <w:rFonts w:ascii="Times New Roman" w:hAnsi="Times New Roman"/>
                <w:sz w:val="28"/>
                <w:szCs w:val="28"/>
              </w:rPr>
              <w:t>го</w:t>
            </w:r>
            <w:r>
              <w:rPr>
                <w:rFonts w:ascii="Times New Roman" w:hAnsi="Times New Roman"/>
                <w:sz w:val="28"/>
                <w:szCs w:val="28"/>
              </w:rPr>
              <w:t xml:space="preserve"> обмін</w:t>
            </w:r>
            <w:r w:rsidRPr="009C02F9">
              <w:rPr>
                <w:rFonts w:ascii="Times New Roman" w:hAnsi="Times New Roman"/>
                <w:sz w:val="28"/>
                <w:szCs w:val="28"/>
              </w:rPr>
              <w:t>у</w:t>
            </w:r>
            <w:r>
              <w:rPr>
                <w:rFonts w:ascii="Times New Roman" w:hAnsi="Times New Roman"/>
                <w:sz w:val="28"/>
                <w:szCs w:val="28"/>
              </w:rPr>
              <w:t xml:space="preserve"> у хворих з хронічною серцевою недостатністю, що виникла на тлі ішемічної хвороби серця</w:t>
            </w:r>
            <w:r w:rsidRPr="006405D9">
              <w:rPr>
                <w:rFonts w:ascii="Times New Roman" w:hAnsi="Times New Roman"/>
                <w:sz w:val="28"/>
                <w:szCs w:val="28"/>
              </w:rPr>
              <w:t xml:space="preserve"> </w:t>
            </w:r>
            <w:r>
              <w:rPr>
                <w:rFonts w:ascii="Times New Roman" w:hAnsi="Times New Roman"/>
                <w:sz w:val="28"/>
                <w:szCs w:val="28"/>
              </w:rPr>
              <w:t>та ожиріння</w:t>
            </w:r>
            <w:r>
              <w:rPr>
                <w:rFonts w:ascii="Times New Roman" w:hAnsi="Times New Roman"/>
                <w:sz w:val="28"/>
                <w:szCs w:val="28"/>
                <w:lang w:val="uk-UA"/>
              </w:rPr>
              <w:t>__</w:t>
            </w:r>
          </w:p>
        </w:tc>
        <w:tc>
          <w:tcPr>
            <w:tcW w:w="708" w:type="dxa"/>
          </w:tcPr>
          <w:p w:rsidR="00EF297B" w:rsidRDefault="00EF297B" w:rsidP="00254564">
            <w:pPr>
              <w:spacing w:after="0" w:line="384" w:lineRule="auto"/>
              <w:jc w:val="center"/>
              <w:rPr>
                <w:rFonts w:ascii="Times New Roman" w:hAnsi="Times New Roman"/>
                <w:sz w:val="28"/>
                <w:szCs w:val="28"/>
                <w:lang w:val="uk-UA"/>
              </w:rPr>
            </w:pPr>
          </w:p>
          <w:p w:rsidR="00EF297B" w:rsidRPr="00B95F1C" w:rsidRDefault="00EF297B" w:rsidP="00B95F1C">
            <w:pPr>
              <w:spacing w:after="0" w:line="384" w:lineRule="auto"/>
              <w:jc w:val="center"/>
              <w:rPr>
                <w:rFonts w:ascii="Times New Roman" w:hAnsi="Times New Roman"/>
                <w:sz w:val="28"/>
                <w:szCs w:val="28"/>
                <w:lang w:val="en-US"/>
              </w:rPr>
            </w:pPr>
            <w:r>
              <w:rPr>
                <w:rFonts w:ascii="Times New Roman" w:hAnsi="Times New Roman"/>
                <w:sz w:val="28"/>
                <w:szCs w:val="28"/>
                <w:lang w:val="uk-UA"/>
              </w:rPr>
              <w:t>10</w:t>
            </w:r>
            <w:r>
              <w:rPr>
                <w:rFonts w:ascii="Times New Roman" w:hAnsi="Times New Roman"/>
                <w:sz w:val="28"/>
                <w:szCs w:val="28"/>
                <w:lang w:val="en-US"/>
              </w:rPr>
              <w:t>5</w:t>
            </w:r>
          </w:p>
        </w:tc>
      </w:tr>
      <w:tr w:rsidR="00EF297B" w:rsidRPr="00907597" w:rsidTr="00254564">
        <w:tc>
          <w:tcPr>
            <w:tcW w:w="9039" w:type="dxa"/>
          </w:tcPr>
          <w:p w:rsidR="00EF297B" w:rsidRPr="0037427F" w:rsidRDefault="00EF297B" w:rsidP="00764CA8">
            <w:pPr>
              <w:shd w:val="clear" w:color="auto" w:fill="FFFFFF"/>
              <w:spacing w:after="0" w:line="384" w:lineRule="auto"/>
              <w:ind w:left="-142" w:firstLine="426"/>
              <w:jc w:val="both"/>
              <w:rPr>
                <w:rFonts w:ascii="Times New Roman" w:hAnsi="Times New Roman"/>
                <w:spacing w:val="-1"/>
                <w:sz w:val="28"/>
                <w:szCs w:val="28"/>
                <w:lang w:val="uk-UA"/>
              </w:rPr>
            </w:pPr>
            <w:r w:rsidRPr="0037427F">
              <w:rPr>
                <w:rFonts w:ascii="Times New Roman" w:hAnsi="Times New Roman"/>
                <w:sz w:val="28"/>
                <w:szCs w:val="28"/>
                <w:lang w:val="uk-UA"/>
              </w:rPr>
              <w:t>3.3</w:t>
            </w:r>
            <w:r w:rsidRPr="0037427F">
              <w:rPr>
                <w:rFonts w:ascii="Times New Roman" w:hAnsi="Times New Roman"/>
                <w:sz w:val="28"/>
                <w:szCs w:val="28"/>
                <w:lang w:val="uk-UA"/>
              </w:rPr>
              <w:tab/>
              <w:t xml:space="preserve">Оцінка змін ліпідного обміну у хворих </w:t>
            </w:r>
            <w:r>
              <w:rPr>
                <w:rFonts w:ascii="Times New Roman" w:hAnsi="Times New Roman"/>
                <w:sz w:val="28"/>
                <w:szCs w:val="28"/>
                <w:lang w:val="uk-UA"/>
              </w:rPr>
              <w:t>з</w:t>
            </w:r>
            <w:r w:rsidRPr="0037427F">
              <w:rPr>
                <w:rFonts w:ascii="Times New Roman" w:hAnsi="Times New Roman"/>
                <w:sz w:val="28"/>
                <w:szCs w:val="28"/>
                <w:lang w:val="uk-UA"/>
              </w:rPr>
              <w:t xml:space="preserve"> хронічн</w:t>
            </w:r>
            <w:r>
              <w:rPr>
                <w:rFonts w:ascii="Times New Roman" w:hAnsi="Times New Roman"/>
                <w:sz w:val="28"/>
                <w:szCs w:val="28"/>
                <w:lang w:val="uk-UA"/>
              </w:rPr>
              <w:t>ою</w:t>
            </w:r>
            <w:r w:rsidRPr="0037427F">
              <w:rPr>
                <w:rFonts w:ascii="Times New Roman" w:hAnsi="Times New Roman"/>
                <w:sz w:val="28"/>
                <w:szCs w:val="28"/>
                <w:lang w:val="uk-UA"/>
              </w:rPr>
              <w:t xml:space="preserve"> серцев</w:t>
            </w:r>
            <w:r>
              <w:rPr>
                <w:rFonts w:ascii="Times New Roman" w:hAnsi="Times New Roman"/>
                <w:sz w:val="28"/>
                <w:szCs w:val="28"/>
                <w:lang w:val="uk-UA"/>
              </w:rPr>
              <w:t>ою</w:t>
            </w:r>
            <w:r w:rsidRPr="0037427F">
              <w:rPr>
                <w:rFonts w:ascii="Times New Roman" w:hAnsi="Times New Roman"/>
                <w:sz w:val="28"/>
                <w:szCs w:val="28"/>
                <w:lang w:val="uk-UA"/>
              </w:rPr>
              <w:t xml:space="preserve"> недостатніст</w:t>
            </w:r>
            <w:r>
              <w:rPr>
                <w:rFonts w:ascii="Times New Roman" w:hAnsi="Times New Roman"/>
                <w:sz w:val="28"/>
                <w:szCs w:val="28"/>
                <w:lang w:val="uk-UA"/>
              </w:rPr>
              <w:t>ю</w:t>
            </w:r>
            <w:r w:rsidRPr="0037427F">
              <w:rPr>
                <w:rFonts w:ascii="Times New Roman" w:hAnsi="Times New Roman"/>
                <w:sz w:val="28"/>
                <w:szCs w:val="28"/>
                <w:lang w:val="uk-UA"/>
              </w:rPr>
              <w:t>, що виникла на тлі ішемічної хвороби серця та ожиріння</w:t>
            </w:r>
            <w:r>
              <w:rPr>
                <w:rFonts w:ascii="Times New Roman" w:hAnsi="Times New Roman"/>
                <w:sz w:val="28"/>
                <w:szCs w:val="28"/>
                <w:lang w:val="uk-UA"/>
              </w:rPr>
              <w:t>__</w:t>
            </w:r>
          </w:p>
        </w:tc>
        <w:tc>
          <w:tcPr>
            <w:tcW w:w="708" w:type="dxa"/>
          </w:tcPr>
          <w:p w:rsidR="00EF297B" w:rsidRDefault="00EF297B" w:rsidP="00254564">
            <w:pPr>
              <w:spacing w:after="0" w:line="384" w:lineRule="auto"/>
              <w:jc w:val="center"/>
              <w:rPr>
                <w:rFonts w:ascii="Times New Roman" w:hAnsi="Times New Roman"/>
                <w:sz w:val="28"/>
                <w:szCs w:val="28"/>
                <w:lang w:val="uk-UA"/>
              </w:rPr>
            </w:pPr>
          </w:p>
          <w:p w:rsidR="00EF297B" w:rsidRPr="00B95F1C" w:rsidRDefault="00EF297B" w:rsidP="00B95F1C">
            <w:pPr>
              <w:spacing w:after="0" w:line="384" w:lineRule="auto"/>
              <w:jc w:val="center"/>
              <w:rPr>
                <w:rFonts w:ascii="Times New Roman" w:hAnsi="Times New Roman"/>
                <w:sz w:val="28"/>
                <w:szCs w:val="28"/>
                <w:lang w:val="en-US"/>
              </w:rPr>
            </w:pPr>
            <w:r>
              <w:rPr>
                <w:rFonts w:ascii="Times New Roman" w:hAnsi="Times New Roman"/>
                <w:sz w:val="28"/>
                <w:szCs w:val="28"/>
                <w:lang w:val="uk-UA"/>
              </w:rPr>
              <w:t>11</w:t>
            </w:r>
            <w:r>
              <w:rPr>
                <w:rFonts w:ascii="Times New Roman" w:hAnsi="Times New Roman"/>
                <w:sz w:val="28"/>
                <w:szCs w:val="28"/>
                <w:lang w:val="en-US"/>
              </w:rPr>
              <w:t>0</w:t>
            </w:r>
          </w:p>
        </w:tc>
      </w:tr>
      <w:tr w:rsidR="00EF297B" w:rsidRPr="00907597" w:rsidTr="00254564">
        <w:tc>
          <w:tcPr>
            <w:tcW w:w="9039" w:type="dxa"/>
          </w:tcPr>
          <w:p w:rsidR="00EF297B" w:rsidRPr="0037427F" w:rsidRDefault="00EF297B" w:rsidP="00764CA8">
            <w:pPr>
              <w:shd w:val="clear" w:color="auto" w:fill="FFFFFF"/>
              <w:spacing w:after="0" w:line="384" w:lineRule="auto"/>
              <w:ind w:left="-142" w:firstLine="426"/>
              <w:jc w:val="both"/>
              <w:rPr>
                <w:rFonts w:ascii="Times New Roman" w:hAnsi="Times New Roman"/>
                <w:sz w:val="28"/>
                <w:szCs w:val="28"/>
                <w:lang w:val="uk-UA"/>
              </w:rPr>
            </w:pPr>
            <w:r>
              <w:rPr>
                <w:rFonts w:ascii="Times New Roman" w:hAnsi="Times New Roman"/>
                <w:sz w:val="28"/>
                <w:szCs w:val="28"/>
              </w:rPr>
              <w:t>3.4</w:t>
            </w:r>
            <w:r>
              <w:rPr>
                <w:rFonts w:ascii="Times New Roman" w:hAnsi="Times New Roman"/>
                <w:sz w:val="28"/>
                <w:szCs w:val="28"/>
              </w:rPr>
              <w:tab/>
              <w:t>Кореляційні структури</w:t>
            </w:r>
            <w:r w:rsidRPr="00632AA1">
              <w:rPr>
                <w:rFonts w:ascii="Times New Roman" w:hAnsi="Times New Roman"/>
                <w:sz w:val="28"/>
                <w:szCs w:val="28"/>
              </w:rPr>
              <w:t xml:space="preserve"> метаболічних порушень у хворих </w:t>
            </w:r>
            <w:r>
              <w:rPr>
                <w:rFonts w:ascii="Times New Roman" w:hAnsi="Times New Roman"/>
                <w:sz w:val="28"/>
                <w:szCs w:val="28"/>
              </w:rPr>
              <w:t>з</w:t>
            </w:r>
            <w:r w:rsidRPr="00632AA1">
              <w:rPr>
                <w:rFonts w:ascii="Times New Roman" w:hAnsi="Times New Roman"/>
                <w:sz w:val="28"/>
                <w:szCs w:val="28"/>
              </w:rPr>
              <w:t xml:space="preserve"> </w:t>
            </w:r>
            <w:r>
              <w:rPr>
                <w:rFonts w:ascii="Times New Roman" w:hAnsi="Times New Roman"/>
                <w:sz w:val="28"/>
                <w:szCs w:val="28"/>
              </w:rPr>
              <w:t>хронічною серцевою недостатні</w:t>
            </w:r>
            <w:r w:rsidRPr="00632AA1">
              <w:rPr>
                <w:rFonts w:ascii="Times New Roman" w:hAnsi="Times New Roman"/>
                <w:sz w:val="28"/>
                <w:szCs w:val="28"/>
              </w:rPr>
              <w:t>ст</w:t>
            </w:r>
            <w:r>
              <w:rPr>
                <w:rFonts w:ascii="Times New Roman" w:hAnsi="Times New Roman"/>
                <w:sz w:val="28"/>
                <w:szCs w:val="28"/>
              </w:rPr>
              <w:t>ю, що виникла на тлі</w:t>
            </w:r>
            <w:r w:rsidRPr="00632AA1">
              <w:rPr>
                <w:rFonts w:ascii="Times New Roman" w:hAnsi="Times New Roman"/>
                <w:sz w:val="28"/>
                <w:szCs w:val="28"/>
              </w:rPr>
              <w:t xml:space="preserve"> ішемічн</w:t>
            </w:r>
            <w:r>
              <w:rPr>
                <w:rFonts w:ascii="Times New Roman" w:hAnsi="Times New Roman"/>
                <w:sz w:val="28"/>
                <w:szCs w:val="28"/>
              </w:rPr>
              <w:t>ої хвороби серця та</w:t>
            </w:r>
            <w:r w:rsidRPr="00632AA1">
              <w:rPr>
                <w:rFonts w:ascii="Times New Roman" w:hAnsi="Times New Roman"/>
                <w:sz w:val="28"/>
                <w:szCs w:val="28"/>
              </w:rPr>
              <w:t xml:space="preserve"> ожиріння</w:t>
            </w:r>
            <w:r>
              <w:rPr>
                <w:rFonts w:ascii="Times New Roman" w:hAnsi="Times New Roman"/>
                <w:sz w:val="28"/>
                <w:szCs w:val="28"/>
                <w:lang w:val="uk-UA"/>
              </w:rPr>
              <w:t>_______________________________________________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rPr>
            </w:pPr>
          </w:p>
          <w:p w:rsidR="00EF297B" w:rsidRDefault="00EF297B" w:rsidP="00254564">
            <w:pPr>
              <w:spacing w:after="0" w:line="384" w:lineRule="auto"/>
              <w:jc w:val="center"/>
              <w:rPr>
                <w:rFonts w:ascii="Times New Roman" w:hAnsi="Times New Roman"/>
                <w:sz w:val="28"/>
                <w:szCs w:val="28"/>
                <w:lang w:val="uk-UA"/>
              </w:rPr>
            </w:pPr>
          </w:p>
          <w:p w:rsidR="00EF297B" w:rsidRPr="00B95F1C" w:rsidRDefault="00EF297B" w:rsidP="00B95F1C">
            <w:pPr>
              <w:spacing w:after="0" w:line="384" w:lineRule="auto"/>
              <w:jc w:val="center"/>
              <w:rPr>
                <w:rFonts w:ascii="Times New Roman" w:hAnsi="Times New Roman"/>
                <w:sz w:val="28"/>
                <w:szCs w:val="28"/>
                <w:lang w:val="en-US"/>
              </w:rPr>
            </w:pPr>
            <w:r>
              <w:rPr>
                <w:rFonts w:ascii="Times New Roman" w:hAnsi="Times New Roman"/>
                <w:sz w:val="28"/>
                <w:szCs w:val="28"/>
                <w:lang w:val="uk-UA"/>
              </w:rPr>
              <w:t>11</w:t>
            </w:r>
            <w:r>
              <w:rPr>
                <w:rFonts w:ascii="Times New Roman" w:hAnsi="Times New Roman"/>
                <w:sz w:val="28"/>
                <w:szCs w:val="28"/>
                <w:lang w:val="en-US"/>
              </w:rPr>
              <w:t>4</w:t>
            </w:r>
          </w:p>
        </w:tc>
      </w:tr>
      <w:tr w:rsidR="00EF297B" w:rsidRPr="00907597" w:rsidTr="00254564">
        <w:tc>
          <w:tcPr>
            <w:tcW w:w="9039" w:type="dxa"/>
          </w:tcPr>
          <w:p w:rsidR="00EF297B" w:rsidRPr="0037427F" w:rsidRDefault="00EF297B" w:rsidP="00764CA8">
            <w:pPr>
              <w:shd w:val="clear" w:color="auto" w:fill="FFFFFF"/>
              <w:spacing w:after="0" w:line="384" w:lineRule="auto"/>
              <w:ind w:left="-142" w:firstLine="426"/>
              <w:jc w:val="both"/>
              <w:rPr>
                <w:rFonts w:ascii="Times New Roman" w:hAnsi="Times New Roman"/>
                <w:sz w:val="28"/>
                <w:szCs w:val="28"/>
                <w:lang w:val="uk-UA"/>
              </w:rPr>
            </w:pPr>
            <w:r w:rsidRPr="0037427F">
              <w:rPr>
                <w:rFonts w:ascii="Times New Roman" w:hAnsi="Times New Roman"/>
                <w:sz w:val="28"/>
                <w:szCs w:val="28"/>
                <w:lang w:val="uk-UA"/>
              </w:rPr>
              <w:t>3.5</w:t>
            </w:r>
            <w:r w:rsidRPr="0037427F">
              <w:rPr>
                <w:rFonts w:ascii="Times New Roman" w:hAnsi="Times New Roman"/>
                <w:sz w:val="28"/>
                <w:szCs w:val="28"/>
                <w:lang w:val="uk-UA"/>
              </w:rPr>
              <w:tab/>
              <w:t xml:space="preserve">Дисперсійний аналіз варіативності показників ліпідного та вуглеводного профілів у хворих </w:t>
            </w:r>
            <w:r>
              <w:rPr>
                <w:rFonts w:ascii="Times New Roman" w:hAnsi="Times New Roman"/>
                <w:sz w:val="28"/>
                <w:szCs w:val="28"/>
                <w:lang w:val="uk-UA"/>
              </w:rPr>
              <w:t>з</w:t>
            </w:r>
            <w:r w:rsidRPr="0037427F">
              <w:rPr>
                <w:rFonts w:ascii="Times New Roman" w:hAnsi="Times New Roman"/>
                <w:sz w:val="28"/>
                <w:szCs w:val="28"/>
                <w:lang w:val="uk-UA"/>
              </w:rPr>
              <w:t xml:space="preserve"> хронічн</w:t>
            </w:r>
            <w:r>
              <w:rPr>
                <w:rFonts w:ascii="Times New Roman" w:hAnsi="Times New Roman"/>
                <w:sz w:val="28"/>
                <w:szCs w:val="28"/>
                <w:lang w:val="uk-UA"/>
              </w:rPr>
              <w:t>ою</w:t>
            </w:r>
            <w:r w:rsidRPr="0037427F">
              <w:rPr>
                <w:rFonts w:ascii="Times New Roman" w:hAnsi="Times New Roman"/>
                <w:sz w:val="28"/>
                <w:szCs w:val="28"/>
                <w:lang w:val="uk-UA"/>
              </w:rPr>
              <w:t xml:space="preserve"> серцев</w:t>
            </w:r>
            <w:r>
              <w:rPr>
                <w:rFonts w:ascii="Times New Roman" w:hAnsi="Times New Roman"/>
                <w:sz w:val="28"/>
                <w:szCs w:val="28"/>
                <w:lang w:val="uk-UA"/>
              </w:rPr>
              <w:t>ою</w:t>
            </w:r>
            <w:r w:rsidRPr="0037427F">
              <w:rPr>
                <w:rFonts w:ascii="Times New Roman" w:hAnsi="Times New Roman"/>
                <w:sz w:val="28"/>
                <w:szCs w:val="28"/>
                <w:lang w:val="uk-UA"/>
              </w:rPr>
              <w:t xml:space="preserve"> недостатніст</w:t>
            </w:r>
            <w:r>
              <w:rPr>
                <w:rFonts w:ascii="Times New Roman" w:hAnsi="Times New Roman"/>
                <w:sz w:val="28"/>
                <w:szCs w:val="28"/>
                <w:lang w:val="uk-UA"/>
              </w:rPr>
              <w:t>ю</w:t>
            </w:r>
            <w:r w:rsidRPr="0037427F">
              <w:rPr>
                <w:rFonts w:ascii="Times New Roman" w:hAnsi="Times New Roman"/>
                <w:sz w:val="28"/>
                <w:szCs w:val="28"/>
                <w:lang w:val="uk-UA"/>
              </w:rPr>
              <w:t>, що виникла на тлі ішемічної хвороби серця та ожиріння</w:t>
            </w:r>
            <w:r>
              <w:rPr>
                <w:rFonts w:ascii="Times New Roman" w:hAnsi="Times New Roman"/>
                <w:sz w:val="28"/>
                <w:szCs w:val="28"/>
                <w:lang w:val="uk-UA"/>
              </w:rPr>
              <w:t>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rPr>
            </w:pPr>
          </w:p>
          <w:p w:rsidR="00EF297B" w:rsidRDefault="00EF297B" w:rsidP="00254564">
            <w:pPr>
              <w:spacing w:after="0" w:line="384" w:lineRule="auto"/>
              <w:jc w:val="center"/>
              <w:rPr>
                <w:rFonts w:ascii="Times New Roman" w:hAnsi="Times New Roman"/>
                <w:sz w:val="28"/>
                <w:szCs w:val="28"/>
                <w:lang w:val="uk-UA"/>
              </w:rPr>
            </w:pPr>
          </w:p>
          <w:p w:rsidR="00EF297B" w:rsidRPr="00B95F1C" w:rsidRDefault="00EF297B" w:rsidP="00B95F1C">
            <w:pPr>
              <w:spacing w:after="0" w:line="384" w:lineRule="auto"/>
              <w:jc w:val="center"/>
              <w:rPr>
                <w:rFonts w:ascii="Times New Roman" w:hAnsi="Times New Roman"/>
                <w:sz w:val="28"/>
                <w:szCs w:val="28"/>
                <w:lang w:val="en-US"/>
              </w:rPr>
            </w:pPr>
            <w:r>
              <w:rPr>
                <w:rFonts w:ascii="Times New Roman" w:hAnsi="Times New Roman"/>
                <w:sz w:val="28"/>
                <w:szCs w:val="28"/>
                <w:lang w:val="uk-UA"/>
              </w:rPr>
              <w:t>1</w:t>
            </w:r>
            <w:r>
              <w:rPr>
                <w:rFonts w:ascii="Times New Roman" w:hAnsi="Times New Roman"/>
                <w:sz w:val="28"/>
                <w:szCs w:val="28"/>
                <w:lang w:val="en-US"/>
              </w:rPr>
              <w:t>16</w:t>
            </w:r>
          </w:p>
        </w:tc>
      </w:tr>
      <w:tr w:rsidR="00EF297B" w:rsidRPr="00907597" w:rsidTr="00254564">
        <w:tc>
          <w:tcPr>
            <w:tcW w:w="9039" w:type="dxa"/>
          </w:tcPr>
          <w:p w:rsidR="00EF297B" w:rsidRPr="0037427F" w:rsidRDefault="00EF297B" w:rsidP="00254564">
            <w:pPr>
              <w:shd w:val="clear" w:color="auto" w:fill="FFFFFF"/>
              <w:spacing w:after="0" w:line="384" w:lineRule="auto"/>
              <w:jc w:val="both"/>
              <w:rPr>
                <w:rFonts w:ascii="Times New Roman" w:hAnsi="Times New Roman"/>
                <w:sz w:val="28"/>
                <w:szCs w:val="28"/>
                <w:lang w:val="uk-UA"/>
              </w:rPr>
            </w:pPr>
            <w:r w:rsidRPr="0037427F">
              <w:rPr>
                <w:rFonts w:ascii="Times New Roman" w:hAnsi="Times New Roman"/>
                <w:sz w:val="28"/>
                <w:szCs w:val="28"/>
                <w:lang w:val="uk-UA"/>
              </w:rPr>
              <w:t>РОЗДІЛ 4</w:t>
            </w:r>
            <w:r>
              <w:rPr>
                <w:rFonts w:ascii="Times New Roman" w:hAnsi="Times New Roman"/>
                <w:sz w:val="28"/>
                <w:szCs w:val="28"/>
                <w:lang w:val="uk-UA"/>
              </w:rPr>
              <w:t xml:space="preserve">. </w:t>
            </w:r>
            <w:r w:rsidRPr="0037427F">
              <w:rPr>
                <w:rFonts w:ascii="Times New Roman" w:hAnsi="Times New Roman"/>
                <w:sz w:val="28"/>
                <w:szCs w:val="28"/>
                <w:lang w:val="uk-UA"/>
              </w:rPr>
              <w:t>ОЦІНКА СТРУКТУРНО-ФУНКЦІОНАЛЬНИХ ПАРАМЕТРІВ СЕРЦЯ ТА РЕМОДЕЛЮВАННЯ ЛІВОГО ШЛУНОЧКА У ХВОРИХ НА ІШЕМІЧНУ ХВОРОБУ СЕРЦЯ Й ОЖИРІННЯ</w:t>
            </w:r>
            <w:r>
              <w:rPr>
                <w:rFonts w:ascii="Times New Roman" w:hAnsi="Times New Roman"/>
                <w:sz w:val="28"/>
                <w:szCs w:val="28"/>
                <w:lang w:val="uk-UA"/>
              </w:rPr>
              <w:t>________</w:t>
            </w:r>
          </w:p>
        </w:tc>
        <w:tc>
          <w:tcPr>
            <w:tcW w:w="708" w:type="dxa"/>
          </w:tcPr>
          <w:p w:rsidR="00EF297B" w:rsidRDefault="00EF297B" w:rsidP="00254564">
            <w:pPr>
              <w:spacing w:after="0" w:line="384" w:lineRule="auto"/>
              <w:jc w:val="center"/>
              <w:rPr>
                <w:rFonts w:ascii="Times New Roman" w:hAnsi="Times New Roman"/>
                <w:sz w:val="28"/>
                <w:szCs w:val="28"/>
                <w:lang w:val="uk-UA"/>
              </w:rPr>
            </w:pPr>
          </w:p>
          <w:p w:rsidR="00EF297B" w:rsidRDefault="00EF297B" w:rsidP="00254564">
            <w:pPr>
              <w:spacing w:after="0" w:line="384" w:lineRule="auto"/>
              <w:jc w:val="center"/>
              <w:rPr>
                <w:rFonts w:ascii="Times New Roman" w:hAnsi="Times New Roman"/>
                <w:sz w:val="28"/>
                <w:szCs w:val="28"/>
                <w:lang w:val="uk-UA"/>
              </w:rPr>
            </w:pPr>
          </w:p>
          <w:p w:rsidR="00EF297B" w:rsidRPr="00B95F1C" w:rsidRDefault="00EF297B" w:rsidP="00B95F1C">
            <w:pPr>
              <w:spacing w:after="0" w:line="384" w:lineRule="auto"/>
              <w:jc w:val="center"/>
              <w:rPr>
                <w:rFonts w:ascii="Times New Roman" w:hAnsi="Times New Roman"/>
                <w:sz w:val="28"/>
                <w:szCs w:val="28"/>
                <w:lang w:val="en-US"/>
              </w:rPr>
            </w:pPr>
            <w:r>
              <w:rPr>
                <w:rFonts w:ascii="Times New Roman" w:hAnsi="Times New Roman"/>
                <w:sz w:val="28"/>
                <w:szCs w:val="28"/>
                <w:lang w:val="uk-UA"/>
              </w:rPr>
              <w:t>1</w:t>
            </w:r>
            <w:r>
              <w:rPr>
                <w:rFonts w:ascii="Times New Roman" w:hAnsi="Times New Roman"/>
                <w:sz w:val="28"/>
                <w:szCs w:val="28"/>
                <w:lang w:val="en-US"/>
              </w:rPr>
              <w:t>19</w:t>
            </w:r>
          </w:p>
        </w:tc>
      </w:tr>
      <w:tr w:rsidR="00EF297B" w:rsidRPr="00907597" w:rsidTr="00254564">
        <w:tc>
          <w:tcPr>
            <w:tcW w:w="9039" w:type="dxa"/>
          </w:tcPr>
          <w:p w:rsidR="00EF297B" w:rsidRPr="00875568" w:rsidRDefault="00EF297B" w:rsidP="00254564">
            <w:pPr>
              <w:shd w:val="clear" w:color="auto" w:fill="FFFFFF"/>
              <w:spacing w:after="0" w:line="384" w:lineRule="auto"/>
              <w:ind w:left="-142" w:firstLine="426"/>
              <w:jc w:val="both"/>
              <w:rPr>
                <w:rFonts w:ascii="Times New Roman" w:hAnsi="Times New Roman"/>
                <w:sz w:val="28"/>
                <w:szCs w:val="28"/>
                <w:lang w:val="uk-UA"/>
              </w:rPr>
            </w:pPr>
            <w:r>
              <w:rPr>
                <w:rFonts w:ascii="Times New Roman" w:hAnsi="Times New Roman"/>
                <w:sz w:val="28"/>
                <w:szCs w:val="28"/>
              </w:rPr>
              <w:t>4.1</w:t>
            </w:r>
            <w:r>
              <w:rPr>
                <w:rFonts w:ascii="Times New Roman" w:hAnsi="Times New Roman"/>
                <w:sz w:val="28"/>
                <w:szCs w:val="28"/>
              </w:rPr>
              <w:tab/>
              <w:t xml:space="preserve">Оцінка </w:t>
            </w:r>
            <w:r w:rsidRPr="00323C2F">
              <w:rPr>
                <w:rFonts w:ascii="Times New Roman" w:hAnsi="Times New Roman"/>
                <w:sz w:val="28"/>
                <w:szCs w:val="28"/>
              </w:rPr>
              <w:t xml:space="preserve">структурно-функціональних параметрів серця </w:t>
            </w:r>
            <w:r>
              <w:rPr>
                <w:rFonts w:ascii="Times New Roman" w:hAnsi="Times New Roman"/>
                <w:sz w:val="28"/>
                <w:szCs w:val="28"/>
              </w:rPr>
              <w:t>у хворих на ішемічну хворобу серця та ожиріння</w:t>
            </w:r>
            <w:r>
              <w:rPr>
                <w:rFonts w:ascii="Times New Roman" w:hAnsi="Times New Roman"/>
                <w:sz w:val="28"/>
                <w:szCs w:val="28"/>
                <w:lang w:val="uk-UA"/>
              </w:rPr>
              <w:t>________________________________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rPr>
            </w:pPr>
          </w:p>
          <w:p w:rsidR="00EF297B" w:rsidRPr="00B95F1C" w:rsidRDefault="00EF297B" w:rsidP="00B95F1C">
            <w:pPr>
              <w:spacing w:after="0" w:line="384" w:lineRule="auto"/>
              <w:jc w:val="center"/>
              <w:rPr>
                <w:rFonts w:ascii="Times New Roman" w:hAnsi="Times New Roman"/>
                <w:sz w:val="28"/>
                <w:szCs w:val="28"/>
                <w:lang w:val="en-US"/>
              </w:rPr>
            </w:pPr>
            <w:r>
              <w:rPr>
                <w:rFonts w:ascii="Times New Roman" w:hAnsi="Times New Roman"/>
                <w:sz w:val="28"/>
                <w:szCs w:val="28"/>
                <w:lang w:val="uk-UA"/>
              </w:rPr>
              <w:t>1</w:t>
            </w:r>
            <w:r>
              <w:rPr>
                <w:rFonts w:ascii="Times New Roman" w:hAnsi="Times New Roman"/>
                <w:sz w:val="28"/>
                <w:szCs w:val="28"/>
                <w:lang w:val="en-US"/>
              </w:rPr>
              <w:t>19</w:t>
            </w:r>
          </w:p>
        </w:tc>
      </w:tr>
      <w:tr w:rsidR="00EF297B" w:rsidRPr="00907597" w:rsidTr="00254564">
        <w:tc>
          <w:tcPr>
            <w:tcW w:w="9039" w:type="dxa"/>
          </w:tcPr>
          <w:p w:rsidR="00EF297B" w:rsidRPr="00875568" w:rsidRDefault="00EF297B" w:rsidP="00254564">
            <w:pPr>
              <w:shd w:val="clear" w:color="auto" w:fill="FFFFFF"/>
              <w:spacing w:after="0" w:line="384" w:lineRule="auto"/>
              <w:ind w:left="-142" w:firstLine="426"/>
              <w:jc w:val="both"/>
              <w:rPr>
                <w:rFonts w:ascii="Times New Roman" w:hAnsi="Times New Roman"/>
                <w:sz w:val="28"/>
                <w:szCs w:val="28"/>
                <w:lang w:val="uk-UA"/>
              </w:rPr>
            </w:pPr>
            <w:r>
              <w:rPr>
                <w:rFonts w:ascii="Times New Roman" w:hAnsi="Times New Roman"/>
                <w:sz w:val="28"/>
                <w:szCs w:val="28"/>
              </w:rPr>
              <w:t>4.2</w:t>
            </w:r>
            <w:r>
              <w:rPr>
                <w:rFonts w:ascii="Times New Roman" w:hAnsi="Times New Roman"/>
                <w:sz w:val="28"/>
                <w:szCs w:val="28"/>
              </w:rPr>
              <w:tab/>
              <w:t xml:space="preserve">Типи ремоделювання лівого шлуночка у хворих </w:t>
            </w:r>
            <w:r w:rsidRPr="001B1226">
              <w:rPr>
                <w:rFonts w:ascii="Times New Roman" w:hAnsi="Times New Roman"/>
                <w:sz w:val="28"/>
                <w:szCs w:val="28"/>
              </w:rPr>
              <w:t xml:space="preserve">на ішемічну хворобу серця </w:t>
            </w:r>
            <w:r>
              <w:rPr>
                <w:rFonts w:ascii="Times New Roman" w:hAnsi="Times New Roman"/>
                <w:sz w:val="28"/>
                <w:szCs w:val="28"/>
              </w:rPr>
              <w:t xml:space="preserve">в залежності від наявності </w:t>
            </w:r>
            <w:r w:rsidRPr="001B1226">
              <w:rPr>
                <w:rFonts w:ascii="Times New Roman" w:hAnsi="Times New Roman"/>
                <w:sz w:val="28"/>
                <w:szCs w:val="28"/>
              </w:rPr>
              <w:t>ожиріння</w:t>
            </w:r>
            <w:r>
              <w:rPr>
                <w:rFonts w:ascii="Times New Roman" w:hAnsi="Times New Roman"/>
                <w:sz w:val="28"/>
                <w:szCs w:val="28"/>
                <w:lang w:val="uk-UA"/>
              </w:rPr>
              <w:t>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rPr>
            </w:pPr>
          </w:p>
          <w:p w:rsidR="00EF297B" w:rsidRPr="004A1A7B" w:rsidRDefault="00EF297B" w:rsidP="004A1A7B">
            <w:pPr>
              <w:spacing w:after="0" w:line="384" w:lineRule="auto"/>
              <w:jc w:val="center"/>
              <w:rPr>
                <w:rFonts w:ascii="Times New Roman" w:hAnsi="Times New Roman"/>
                <w:sz w:val="28"/>
                <w:szCs w:val="28"/>
              </w:rPr>
            </w:pPr>
            <w:r>
              <w:rPr>
                <w:rFonts w:ascii="Times New Roman" w:hAnsi="Times New Roman"/>
                <w:sz w:val="28"/>
                <w:szCs w:val="28"/>
                <w:lang w:val="uk-UA"/>
              </w:rPr>
              <w:t>1</w:t>
            </w:r>
            <w:r>
              <w:rPr>
                <w:rFonts w:ascii="Times New Roman" w:hAnsi="Times New Roman"/>
                <w:sz w:val="28"/>
                <w:szCs w:val="28"/>
                <w:lang w:val="en-US"/>
              </w:rPr>
              <w:t>2</w:t>
            </w:r>
            <w:r>
              <w:rPr>
                <w:rFonts w:ascii="Times New Roman" w:hAnsi="Times New Roman"/>
                <w:sz w:val="28"/>
                <w:szCs w:val="28"/>
              </w:rPr>
              <w:t>8</w:t>
            </w:r>
          </w:p>
        </w:tc>
      </w:tr>
      <w:tr w:rsidR="00EF297B" w:rsidRPr="00907597" w:rsidTr="00254564">
        <w:tc>
          <w:tcPr>
            <w:tcW w:w="9039" w:type="dxa"/>
          </w:tcPr>
          <w:p w:rsidR="00EF297B" w:rsidRPr="00875568" w:rsidRDefault="00EF297B" w:rsidP="00764CA8">
            <w:pPr>
              <w:shd w:val="clear" w:color="auto" w:fill="FFFFFF"/>
              <w:spacing w:after="0" w:line="384" w:lineRule="auto"/>
              <w:ind w:left="-142" w:firstLine="426"/>
              <w:jc w:val="both"/>
              <w:rPr>
                <w:rFonts w:ascii="Times New Roman" w:hAnsi="Times New Roman"/>
                <w:sz w:val="28"/>
                <w:szCs w:val="28"/>
                <w:lang w:val="uk-UA"/>
              </w:rPr>
            </w:pPr>
            <w:r w:rsidRPr="00875568">
              <w:rPr>
                <w:rFonts w:ascii="Times New Roman" w:hAnsi="Times New Roman"/>
                <w:sz w:val="28"/>
                <w:szCs w:val="28"/>
                <w:lang w:val="uk-UA"/>
              </w:rPr>
              <w:t>4.3</w:t>
            </w:r>
            <w:r w:rsidRPr="00875568">
              <w:rPr>
                <w:rFonts w:ascii="Times New Roman" w:hAnsi="Times New Roman"/>
                <w:sz w:val="28"/>
                <w:szCs w:val="28"/>
                <w:lang w:val="uk-UA"/>
              </w:rPr>
              <w:tab/>
              <w:t>Дисперсійний аналіз варіативності структурно-функціональних параметрів</w:t>
            </w:r>
            <w:r>
              <w:rPr>
                <w:rFonts w:ascii="Times New Roman" w:hAnsi="Times New Roman"/>
                <w:sz w:val="28"/>
                <w:szCs w:val="28"/>
                <w:lang w:val="uk-UA"/>
              </w:rPr>
              <w:t xml:space="preserve"> серця у хворих з</w:t>
            </w:r>
            <w:r w:rsidRPr="00875568">
              <w:rPr>
                <w:rFonts w:ascii="Times New Roman" w:hAnsi="Times New Roman"/>
                <w:sz w:val="28"/>
                <w:szCs w:val="28"/>
                <w:lang w:val="uk-UA"/>
              </w:rPr>
              <w:t xml:space="preserve"> хронічн</w:t>
            </w:r>
            <w:r>
              <w:rPr>
                <w:rFonts w:ascii="Times New Roman" w:hAnsi="Times New Roman"/>
                <w:sz w:val="28"/>
                <w:szCs w:val="28"/>
                <w:lang w:val="uk-UA"/>
              </w:rPr>
              <w:t>ою</w:t>
            </w:r>
            <w:r w:rsidRPr="00875568">
              <w:rPr>
                <w:rFonts w:ascii="Times New Roman" w:hAnsi="Times New Roman"/>
                <w:sz w:val="28"/>
                <w:szCs w:val="28"/>
                <w:lang w:val="uk-UA"/>
              </w:rPr>
              <w:t xml:space="preserve"> серцев</w:t>
            </w:r>
            <w:r>
              <w:rPr>
                <w:rFonts w:ascii="Times New Roman" w:hAnsi="Times New Roman"/>
                <w:sz w:val="28"/>
                <w:szCs w:val="28"/>
                <w:lang w:val="uk-UA"/>
              </w:rPr>
              <w:t>ою</w:t>
            </w:r>
            <w:r w:rsidRPr="00875568">
              <w:rPr>
                <w:rFonts w:ascii="Times New Roman" w:hAnsi="Times New Roman"/>
                <w:sz w:val="28"/>
                <w:szCs w:val="28"/>
                <w:lang w:val="uk-UA"/>
              </w:rPr>
              <w:t xml:space="preserve"> недостатніст</w:t>
            </w:r>
            <w:r>
              <w:rPr>
                <w:rFonts w:ascii="Times New Roman" w:hAnsi="Times New Roman"/>
                <w:sz w:val="28"/>
                <w:szCs w:val="28"/>
                <w:lang w:val="uk-UA"/>
              </w:rPr>
              <w:t>ю</w:t>
            </w:r>
            <w:r w:rsidRPr="00875568">
              <w:rPr>
                <w:rFonts w:ascii="Times New Roman" w:hAnsi="Times New Roman"/>
                <w:sz w:val="28"/>
                <w:szCs w:val="28"/>
                <w:lang w:val="uk-UA"/>
              </w:rPr>
              <w:t>, що виникла на тлі ішемічної хвороби серця та ожиріння</w:t>
            </w:r>
            <w:r>
              <w:rPr>
                <w:rFonts w:ascii="Times New Roman" w:hAnsi="Times New Roman"/>
                <w:sz w:val="28"/>
                <w:szCs w:val="28"/>
                <w:lang w:val="uk-UA"/>
              </w:rPr>
              <w:t>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rPr>
            </w:pPr>
          </w:p>
          <w:p w:rsidR="00EF297B" w:rsidRDefault="00EF297B" w:rsidP="00254564">
            <w:pPr>
              <w:spacing w:after="0" w:line="384" w:lineRule="auto"/>
              <w:jc w:val="center"/>
              <w:rPr>
                <w:rFonts w:ascii="Times New Roman" w:hAnsi="Times New Roman"/>
                <w:sz w:val="28"/>
                <w:szCs w:val="28"/>
                <w:lang w:val="uk-UA"/>
              </w:rPr>
            </w:pPr>
          </w:p>
          <w:p w:rsidR="00EF297B" w:rsidRPr="004A1A7B" w:rsidRDefault="00EF297B" w:rsidP="004A1A7B">
            <w:pPr>
              <w:spacing w:after="0" w:line="384" w:lineRule="auto"/>
              <w:jc w:val="center"/>
              <w:rPr>
                <w:rFonts w:ascii="Times New Roman" w:hAnsi="Times New Roman"/>
                <w:sz w:val="28"/>
                <w:szCs w:val="28"/>
              </w:rPr>
            </w:pPr>
            <w:r>
              <w:rPr>
                <w:rFonts w:ascii="Times New Roman" w:hAnsi="Times New Roman"/>
                <w:sz w:val="28"/>
                <w:szCs w:val="28"/>
                <w:lang w:val="uk-UA"/>
              </w:rPr>
              <w:t>13</w:t>
            </w:r>
            <w:r>
              <w:rPr>
                <w:rFonts w:ascii="Times New Roman" w:hAnsi="Times New Roman"/>
                <w:sz w:val="28"/>
                <w:szCs w:val="28"/>
              </w:rPr>
              <w:t>1</w:t>
            </w:r>
          </w:p>
        </w:tc>
      </w:tr>
      <w:tr w:rsidR="00EF297B" w:rsidRPr="005218B9" w:rsidTr="00254564">
        <w:tc>
          <w:tcPr>
            <w:tcW w:w="9039" w:type="dxa"/>
          </w:tcPr>
          <w:p w:rsidR="00EF297B" w:rsidRPr="00907597" w:rsidRDefault="00EF297B" w:rsidP="00254564">
            <w:pPr>
              <w:shd w:val="clear" w:color="auto" w:fill="FFFFFF"/>
              <w:tabs>
                <w:tab w:val="left" w:leader="dot" w:pos="8510"/>
              </w:tabs>
              <w:spacing w:after="0" w:line="384" w:lineRule="auto"/>
              <w:jc w:val="both"/>
              <w:rPr>
                <w:rFonts w:ascii="Times New Roman" w:hAnsi="Times New Roman"/>
                <w:sz w:val="28"/>
                <w:szCs w:val="28"/>
                <w:lang w:val="uk-UA" w:eastAsia="ru-RU"/>
              </w:rPr>
            </w:pPr>
            <w:r w:rsidRPr="005218B9">
              <w:rPr>
                <w:rFonts w:ascii="Times New Roman" w:hAnsi="Times New Roman"/>
                <w:spacing w:val="-1"/>
                <w:sz w:val="28"/>
                <w:szCs w:val="28"/>
                <w:lang w:val="uk-UA" w:eastAsia="ru-RU"/>
              </w:rPr>
              <w:t>РОЗДІЛ</w:t>
            </w:r>
            <w:r w:rsidRPr="005218B9">
              <w:rPr>
                <w:rFonts w:ascii="Times New Roman" w:hAnsi="Times New Roman"/>
                <w:spacing w:val="-3"/>
                <w:sz w:val="28"/>
                <w:szCs w:val="28"/>
                <w:lang w:val="uk-UA" w:eastAsia="ru-RU"/>
              </w:rPr>
              <w:t xml:space="preserve"> </w:t>
            </w:r>
            <w:r>
              <w:rPr>
                <w:rFonts w:ascii="Times New Roman" w:hAnsi="Times New Roman"/>
                <w:spacing w:val="-3"/>
                <w:sz w:val="28"/>
                <w:szCs w:val="28"/>
                <w:lang w:val="uk-UA"/>
              </w:rPr>
              <w:t>5</w:t>
            </w:r>
            <w:r w:rsidRPr="005218B9">
              <w:rPr>
                <w:rFonts w:ascii="Times New Roman" w:hAnsi="Times New Roman"/>
                <w:spacing w:val="-3"/>
                <w:sz w:val="28"/>
                <w:szCs w:val="28"/>
                <w:lang w:val="uk-UA" w:eastAsia="ru-RU"/>
              </w:rPr>
              <w:t>.</w:t>
            </w:r>
            <w:r w:rsidRPr="005218B9">
              <w:rPr>
                <w:rFonts w:ascii="Times New Roman" w:hAnsi="Times New Roman"/>
                <w:sz w:val="28"/>
                <w:szCs w:val="28"/>
                <w:lang w:val="uk-UA" w:eastAsia="ru-RU"/>
              </w:rPr>
              <w:t xml:space="preserve"> </w:t>
            </w:r>
            <w:r>
              <w:rPr>
                <w:rFonts w:ascii="Times New Roman" w:hAnsi="Times New Roman"/>
                <w:sz w:val="28"/>
                <w:szCs w:val="28"/>
                <w:lang w:val="uk-UA" w:eastAsia="ru-RU"/>
              </w:rPr>
              <w:t>ОЦІНКА ВПЛИВУ ГЕНЕТИЧНИХ ФАКТОРІВ,</w:t>
            </w:r>
            <w:r w:rsidRPr="005218B9">
              <w:rPr>
                <w:rFonts w:ascii="Times New Roman" w:hAnsi="Times New Roman"/>
                <w:sz w:val="28"/>
                <w:szCs w:val="28"/>
                <w:lang w:val="uk-UA" w:eastAsia="ru-RU"/>
              </w:rPr>
              <w:t xml:space="preserve"> АСОЦІЙОВАНИ</w:t>
            </w:r>
            <w:r>
              <w:rPr>
                <w:rFonts w:ascii="Times New Roman" w:hAnsi="Times New Roman"/>
                <w:sz w:val="28"/>
                <w:szCs w:val="28"/>
                <w:lang w:val="uk-UA" w:eastAsia="ru-RU"/>
              </w:rPr>
              <w:t>Х З НЕЙРОГУМОРАЛЬНОЮ АКТИВАЦІЄЮ</w:t>
            </w:r>
            <w:r w:rsidRPr="00557A19">
              <w:rPr>
                <w:rFonts w:ascii="Times New Roman" w:hAnsi="Times New Roman"/>
                <w:sz w:val="28"/>
                <w:szCs w:val="28"/>
                <w:lang w:val="uk-UA" w:eastAsia="ru-RU"/>
              </w:rPr>
              <w:t xml:space="preserve"> </w:t>
            </w:r>
            <w:r>
              <w:rPr>
                <w:rFonts w:ascii="Times New Roman" w:hAnsi="Times New Roman"/>
                <w:sz w:val="28"/>
                <w:szCs w:val="28"/>
                <w:lang w:val="uk-UA" w:eastAsia="ru-RU"/>
              </w:rPr>
              <w:t xml:space="preserve">ТА ІМУННИМ ЗАПАЛЕННЯМ, НА ПЕРЕБІГ ХРОНІЧНОЇ СЕРЦЕВОЇ НЕДОСТАТНОСТІ </w:t>
            </w:r>
            <w:r w:rsidRPr="005218B9">
              <w:rPr>
                <w:rFonts w:ascii="Times New Roman" w:hAnsi="Times New Roman"/>
                <w:sz w:val="28"/>
                <w:szCs w:val="28"/>
                <w:lang w:val="uk-UA" w:eastAsia="ru-RU"/>
              </w:rPr>
              <w:t xml:space="preserve">У ХВОРИХ НА ІШЕМІЧНУ ХВОРОБУ СЕРЦЯ </w:t>
            </w:r>
            <w:r>
              <w:rPr>
                <w:rFonts w:ascii="Times New Roman" w:hAnsi="Times New Roman"/>
                <w:sz w:val="28"/>
                <w:szCs w:val="28"/>
                <w:lang w:val="uk-UA" w:eastAsia="ru-RU"/>
              </w:rPr>
              <w:t>ТА</w:t>
            </w:r>
            <w:r w:rsidRPr="005218B9">
              <w:rPr>
                <w:rFonts w:ascii="Times New Roman" w:hAnsi="Times New Roman"/>
                <w:sz w:val="28"/>
                <w:szCs w:val="28"/>
                <w:lang w:val="uk-UA" w:eastAsia="ru-RU"/>
              </w:rPr>
              <w:t xml:space="preserve"> ОЖИРІННЯ</w:t>
            </w:r>
            <w:r>
              <w:rPr>
                <w:rFonts w:ascii="Times New Roman" w:hAnsi="Times New Roman"/>
                <w:sz w:val="28"/>
                <w:szCs w:val="28"/>
                <w:lang w:val="uk-UA"/>
              </w:rPr>
              <w:t xml:space="preserve"> ___________________________________________</w:t>
            </w:r>
            <w:r>
              <w:rPr>
                <w:rFonts w:ascii="Times New Roman" w:hAnsi="Times New Roman"/>
                <w:sz w:val="28"/>
                <w:szCs w:val="28"/>
                <w:lang w:val="uk-UA" w:eastAsia="ru-RU"/>
              </w:rPr>
              <w:t>___</w:t>
            </w:r>
            <w:r w:rsidRPr="005218B9">
              <w:rPr>
                <w:rFonts w:ascii="Times New Roman" w:hAnsi="Times New Roman"/>
                <w:sz w:val="28"/>
                <w:szCs w:val="28"/>
                <w:lang w:val="uk-UA" w:eastAsia="ru-RU"/>
              </w:rPr>
              <w:t>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4A1A7B">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1</w:t>
            </w:r>
            <w:r>
              <w:rPr>
                <w:rFonts w:ascii="Times New Roman" w:hAnsi="Times New Roman"/>
                <w:sz w:val="28"/>
                <w:szCs w:val="28"/>
                <w:lang w:val="uk-UA"/>
              </w:rPr>
              <w:t>32</w:t>
            </w:r>
          </w:p>
        </w:tc>
      </w:tr>
      <w:tr w:rsidR="00EF297B" w:rsidRPr="005218B9" w:rsidTr="00254564">
        <w:trPr>
          <w:trHeight w:val="1430"/>
        </w:trPr>
        <w:tc>
          <w:tcPr>
            <w:tcW w:w="9039" w:type="dxa"/>
          </w:tcPr>
          <w:p w:rsidR="00EF297B" w:rsidRPr="005218B9" w:rsidRDefault="00EF297B" w:rsidP="00254564">
            <w:pPr>
              <w:spacing w:line="384" w:lineRule="auto"/>
              <w:ind w:firstLine="284"/>
              <w:jc w:val="both"/>
              <w:rPr>
                <w:rFonts w:ascii="Times New Roman" w:hAnsi="Times New Roman"/>
                <w:sz w:val="28"/>
                <w:szCs w:val="28"/>
                <w:lang w:val="uk-UA"/>
              </w:rPr>
            </w:pPr>
            <w:r>
              <w:rPr>
                <w:rFonts w:ascii="Times New Roman" w:hAnsi="Times New Roman"/>
                <w:sz w:val="28"/>
                <w:szCs w:val="28"/>
                <w:lang w:val="uk-UA"/>
              </w:rPr>
              <w:t>5</w:t>
            </w:r>
            <w:r w:rsidRPr="005218B9">
              <w:rPr>
                <w:rFonts w:ascii="Times New Roman" w:hAnsi="Times New Roman"/>
                <w:sz w:val="28"/>
                <w:szCs w:val="28"/>
                <w:lang w:val="uk-UA" w:eastAsia="ru-RU"/>
              </w:rPr>
              <w:t xml:space="preserve">.1 </w:t>
            </w:r>
            <w:r w:rsidRPr="005218B9">
              <w:rPr>
                <w:rFonts w:ascii="Times New Roman" w:hAnsi="Times New Roman"/>
                <w:sz w:val="28"/>
                <w:szCs w:val="28"/>
                <w:lang w:val="uk-UA"/>
              </w:rPr>
              <w:t xml:space="preserve">Роль поліморфізму </w:t>
            </w:r>
            <w:r w:rsidRPr="005218B9">
              <w:rPr>
                <w:rFonts w:ascii="Times New Roman" w:hAnsi="Times New Roman"/>
                <w:sz w:val="28"/>
                <w:szCs w:val="28"/>
              </w:rPr>
              <w:t>Met</w:t>
            </w:r>
            <w:r w:rsidRPr="005218B9">
              <w:rPr>
                <w:rFonts w:ascii="Times New Roman" w:hAnsi="Times New Roman"/>
                <w:sz w:val="28"/>
                <w:szCs w:val="28"/>
                <w:lang w:val="uk-UA"/>
              </w:rPr>
              <w:t>235</w:t>
            </w:r>
            <w:r w:rsidRPr="005218B9">
              <w:rPr>
                <w:rFonts w:ascii="Times New Roman" w:hAnsi="Times New Roman"/>
                <w:sz w:val="28"/>
                <w:szCs w:val="28"/>
              </w:rPr>
              <w:t>Thr</w:t>
            </w:r>
            <w:r w:rsidRPr="005218B9">
              <w:rPr>
                <w:rFonts w:ascii="Times New Roman" w:hAnsi="Times New Roman"/>
                <w:sz w:val="28"/>
                <w:szCs w:val="28"/>
                <w:lang w:val="uk-UA"/>
              </w:rPr>
              <w:t xml:space="preserve"> гена ангіотензіногену в патогенезі хронічної серцевої недостатності й ожиріння у хворих на ішемічну хворобу серця_________________</w:t>
            </w:r>
            <w:r>
              <w:rPr>
                <w:rFonts w:ascii="Times New Roman" w:hAnsi="Times New Roman"/>
                <w:sz w:val="28"/>
                <w:szCs w:val="28"/>
                <w:lang w:val="uk-UA"/>
              </w:rPr>
              <w:t>_________________________</w:t>
            </w:r>
            <w:r w:rsidRPr="005218B9">
              <w:rPr>
                <w:rFonts w:ascii="Times New Roman" w:hAnsi="Times New Roman"/>
                <w:sz w:val="28"/>
                <w:szCs w:val="28"/>
                <w:lang w:val="uk-UA"/>
              </w:rPr>
              <w:t>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4A1A7B">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1</w:t>
            </w:r>
            <w:r>
              <w:rPr>
                <w:rFonts w:ascii="Times New Roman" w:hAnsi="Times New Roman"/>
                <w:sz w:val="28"/>
                <w:szCs w:val="28"/>
                <w:lang w:val="uk-UA"/>
              </w:rPr>
              <w:t>32</w:t>
            </w:r>
          </w:p>
        </w:tc>
      </w:tr>
      <w:tr w:rsidR="00EF297B" w:rsidRPr="005218B9" w:rsidTr="00254564">
        <w:tc>
          <w:tcPr>
            <w:tcW w:w="9039" w:type="dxa"/>
          </w:tcPr>
          <w:p w:rsidR="00EF297B" w:rsidRPr="005218B9" w:rsidRDefault="00EF297B" w:rsidP="00254564">
            <w:pPr>
              <w:shd w:val="clear" w:color="auto" w:fill="FFFFFF"/>
              <w:tabs>
                <w:tab w:val="left" w:leader="dot" w:pos="8510"/>
              </w:tabs>
              <w:spacing w:after="0" w:line="384" w:lineRule="auto"/>
              <w:ind w:left="851"/>
              <w:jc w:val="both"/>
              <w:rPr>
                <w:rFonts w:ascii="Times New Roman" w:hAnsi="Times New Roman"/>
                <w:sz w:val="28"/>
                <w:szCs w:val="28"/>
                <w:lang w:val="uk-UA" w:eastAsia="ru-RU"/>
              </w:rPr>
            </w:pPr>
            <w:r>
              <w:rPr>
                <w:rFonts w:ascii="Times New Roman" w:hAnsi="Times New Roman"/>
                <w:sz w:val="28"/>
                <w:szCs w:val="28"/>
                <w:lang w:val="uk-UA"/>
              </w:rPr>
              <w:t>5.1.1</w:t>
            </w:r>
            <w:r w:rsidRPr="005218B9">
              <w:rPr>
                <w:rFonts w:ascii="Times New Roman" w:hAnsi="Times New Roman"/>
                <w:sz w:val="28"/>
                <w:szCs w:val="28"/>
                <w:lang w:val="uk-UA" w:eastAsia="ru-RU"/>
              </w:rPr>
              <w:t xml:space="preserve"> </w:t>
            </w:r>
            <w:r w:rsidRPr="005218B9">
              <w:rPr>
                <w:rFonts w:ascii="Times New Roman" w:hAnsi="Times New Roman"/>
                <w:sz w:val="28"/>
                <w:szCs w:val="28"/>
                <w:lang w:val="uk-UA"/>
              </w:rPr>
              <w:t xml:space="preserve">Участь поліморфізму </w:t>
            </w:r>
            <w:r w:rsidRPr="005218B9">
              <w:rPr>
                <w:rFonts w:ascii="Times New Roman" w:hAnsi="Times New Roman"/>
                <w:sz w:val="28"/>
                <w:szCs w:val="28"/>
              </w:rPr>
              <w:t>Met</w:t>
            </w:r>
            <w:r w:rsidRPr="005218B9">
              <w:rPr>
                <w:rFonts w:ascii="Times New Roman" w:hAnsi="Times New Roman"/>
                <w:sz w:val="28"/>
                <w:szCs w:val="28"/>
                <w:lang w:val="uk-UA"/>
              </w:rPr>
              <w:t>235</w:t>
            </w:r>
            <w:r w:rsidRPr="005218B9">
              <w:rPr>
                <w:rFonts w:ascii="Times New Roman" w:hAnsi="Times New Roman"/>
                <w:sz w:val="28"/>
                <w:szCs w:val="28"/>
              </w:rPr>
              <w:t>Thr</w:t>
            </w:r>
            <w:r w:rsidRPr="005218B9">
              <w:rPr>
                <w:rFonts w:ascii="Times New Roman" w:hAnsi="Times New Roman"/>
                <w:sz w:val="28"/>
                <w:szCs w:val="28"/>
                <w:lang w:val="uk-UA"/>
              </w:rPr>
              <w:t xml:space="preserve"> гена ангіотензіногена в метаболічних порушеннях і структурно-функціональній перебудові міокарда лівого шлуночка у хворих на ішемічну хвороб</w:t>
            </w:r>
            <w:r>
              <w:rPr>
                <w:rFonts w:ascii="Times New Roman" w:hAnsi="Times New Roman"/>
                <w:sz w:val="28"/>
                <w:szCs w:val="28"/>
                <w:lang w:val="uk-UA"/>
              </w:rPr>
              <w:t>у серця й ожиріння______________</w:t>
            </w:r>
            <w:r w:rsidRPr="005218B9">
              <w:rPr>
                <w:rFonts w:ascii="Times New Roman" w:hAnsi="Times New Roman"/>
                <w:sz w:val="28"/>
                <w:szCs w:val="28"/>
                <w:lang w:val="uk-UA" w:eastAsia="ru-RU"/>
              </w:rPr>
              <w:t>____________________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Default="00EF297B" w:rsidP="00254564">
            <w:pPr>
              <w:spacing w:after="0" w:line="384" w:lineRule="auto"/>
              <w:jc w:val="center"/>
              <w:rPr>
                <w:rFonts w:ascii="Times New Roman" w:hAnsi="Times New Roman"/>
                <w:sz w:val="28"/>
                <w:szCs w:val="28"/>
                <w:lang w:val="uk-UA" w:eastAsia="ru-RU"/>
              </w:rPr>
            </w:pPr>
          </w:p>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4A1A7B">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eastAsia="ru-RU"/>
              </w:rPr>
              <w:t>1</w:t>
            </w:r>
            <w:r>
              <w:rPr>
                <w:rFonts w:ascii="Times New Roman" w:hAnsi="Times New Roman"/>
                <w:sz w:val="28"/>
                <w:szCs w:val="28"/>
                <w:lang w:val="uk-UA"/>
              </w:rPr>
              <w:t>36</w:t>
            </w:r>
          </w:p>
        </w:tc>
      </w:tr>
      <w:tr w:rsidR="00EF297B" w:rsidRPr="005218B9" w:rsidTr="00254564">
        <w:tc>
          <w:tcPr>
            <w:tcW w:w="9039" w:type="dxa"/>
          </w:tcPr>
          <w:p w:rsidR="00EF297B" w:rsidRPr="005218B9" w:rsidRDefault="00EF297B" w:rsidP="00254564">
            <w:pPr>
              <w:spacing w:line="384" w:lineRule="auto"/>
              <w:ind w:firstLine="284"/>
              <w:jc w:val="both"/>
              <w:rPr>
                <w:rFonts w:ascii="Times New Roman" w:hAnsi="Times New Roman"/>
                <w:sz w:val="28"/>
                <w:szCs w:val="28"/>
                <w:lang w:val="uk-UA"/>
              </w:rPr>
            </w:pPr>
            <w:r>
              <w:rPr>
                <w:rFonts w:ascii="Times New Roman" w:hAnsi="Times New Roman"/>
                <w:sz w:val="28"/>
                <w:szCs w:val="28"/>
                <w:lang w:val="uk-UA"/>
              </w:rPr>
              <w:t>5</w:t>
            </w:r>
            <w:r w:rsidRPr="005218B9">
              <w:rPr>
                <w:rFonts w:ascii="Times New Roman" w:hAnsi="Times New Roman"/>
                <w:sz w:val="28"/>
                <w:szCs w:val="28"/>
                <w:lang w:val="uk-UA" w:eastAsia="ru-RU"/>
              </w:rPr>
              <w:t>.</w:t>
            </w:r>
            <w:r>
              <w:rPr>
                <w:rFonts w:ascii="Times New Roman" w:hAnsi="Times New Roman"/>
                <w:sz w:val="28"/>
                <w:szCs w:val="28"/>
                <w:lang w:val="uk-UA"/>
              </w:rPr>
              <w:t>2</w:t>
            </w:r>
            <w:r w:rsidRPr="005218B9">
              <w:rPr>
                <w:rFonts w:ascii="Times New Roman" w:hAnsi="Times New Roman"/>
                <w:sz w:val="28"/>
                <w:szCs w:val="28"/>
                <w:lang w:val="uk-UA" w:eastAsia="ru-RU"/>
              </w:rPr>
              <w:t xml:space="preserve"> </w:t>
            </w:r>
            <w:r w:rsidRPr="005218B9">
              <w:rPr>
                <w:rFonts w:ascii="Times New Roman" w:hAnsi="Times New Roman"/>
                <w:sz w:val="28"/>
                <w:szCs w:val="28"/>
                <w:lang w:val="uk-UA"/>
              </w:rPr>
              <w:t xml:space="preserve">Значення поліморфізму </w:t>
            </w:r>
            <w:r w:rsidRPr="005218B9">
              <w:rPr>
                <w:rFonts w:ascii="Times New Roman" w:hAnsi="Times New Roman"/>
                <w:sz w:val="28"/>
                <w:szCs w:val="28"/>
              </w:rPr>
              <w:t>Gln</w:t>
            </w:r>
            <w:r w:rsidRPr="005218B9">
              <w:rPr>
                <w:rFonts w:ascii="Times New Roman" w:hAnsi="Times New Roman"/>
                <w:sz w:val="28"/>
                <w:szCs w:val="28"/>
                <w:lang w:val="uk-UA"/>
              </w:rPr>
              <w:t>27</w:t>
            </w:r>
            <w:r w:rsidRPr="005218B9">
              <w:rPr>
                <w:rFonts w:ascii="Times New Roman" w:hAnsi="Times New Roman"/>
                <w:sz w:val="28"/>
                <w:szCs w:val="28"/>
              </w:rPr>
              <w:t>Glu</w:t>
            </w:r>
            <w:r w:rsidRPr="005218B9">
              <w:rPr>
                <w:rFonts w:ascii="Times New Roman" w:hAnsi="Times New Roman"/>
                <w:sz w:val="28"/>
                <w:szCs w:val="28"/>
                <w:lang w:val="uk-UA"/>
              </w:rPr>
              <w:t xml:space="preserve"> гена </w:t>
            </w:r>
            <w:r w:rsidRPr="005218B9">
              <w:rPr>
                <w:rFonts w:ascii="Times New Roman" w:hAnsi="Times New Roman"/>
                <w:sz w:val="28"/>
                <w:szCs w:val="28"/>
              </w:rPr>
              <w:t>β</w:t>
            </w:r>
            <w:r w:rsidRPr="005218B9">
              <w:rPr>
                <w:rFonts w:ascii="Times New Roman" w:hAnsi="Times New Roman"/>
                <w:sz w:val="28"/>
                <w:szCs w:val="28"/>
                <w:vertAlign w:val="subscript"/>
                <w:lang w:val="uk-UA"/>
              </w:rPr>
              <w:t>2</w:t>
            </w:r>
            <w:r w:rsidRPr="005218B9">
              <w:rPr>
                <w:rFonts w:ascii="Times New Roman" w:hAnsi="Times New Roman"/>
                <w:sz w:val="28"/>
                <w:szCs w:val="28"/>
                <w:lang w:val="uk-UA"/>
              </w:rPr>
              <w:t>-адренорецепторів у патогенезі хронічної серцевої недостатності й ожиріння у хворих на ішемічну хворобу серця___________</w:t>
            </w:r>
            <w:r>
              <w:rPr>
                <w:rFonts w:ascii="Times New Roman" w:hAnsi="Times New Roman"/>
                <w:sz w:val="28"/>
                <w:szCs w:val="28"/>
                <w:lang w:val="uk-UA"/>
              </w:rPr>
              <w:t>________________________</w:t>
            </w:r>
            <w:r w:rsidRPr="005218B9">
              <w:rPr>
                <w:rFonts w:ascii="Times New Roman" w:hAnsi="Times New Roman"/>
                <w:sz w:val="28"/>
                <w:szCs w:val="28"/>
                <w:lang w:val="uk-UA" w:eastAsia="ru-RU"/>
              </w:rPr>
              <w:t>______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254564">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eastAsia="ru-RU"/>
              </w:rPr>
              <w:t>1</w:t>
            </w:r>
            <w:r>
              <w:rPr>
                <w:rFonts w:ascii="Times New Roman" w:hAnsi="Times New Roman"/>
                <w:sz w:val="28"/>
                <w:szCs w:val="28"/>
                <w:lang w:val="uk-UA"/>
              </w:rPr>
              <w:t>42</w:t>
            </w:r>
          </w:p>
        </w:tc>
      </w:tr>
      <w:tr w:rsidR="00EF297B" w:rsidRPr="005218B9" w:rsidTr="00254564">
        <w:tc>
          <w:tcPr>
            <w:tcW w:w="9039" w:type="dxa"/>
          </w:tcPr>
          <w:p w:rsidR="00EF297B" w:rsidRPr="005218B9" w:rsidRDefault="00EF297B" w:rsidP="00254564">
            <w:pPr>
              <w:spacing w:after="0" w:line="384" w:lineRule="auto"/>
              <w:ind w:left="851"/>
              <w:jc w:val="both"/>
              <w:rPr>
                <w:rFonts w:ascii="Times New Roman" w:hAnsi="Times New Roman"/>
                <w:sz w:val="28"/>
                <w:szCs w:val="28"/>
                <w:lang w:val="uk-UA" w:eastAsia="ru-RU"/>
              </w:rPr>
            </w:pPr>
            <w:r>
              <w:rPr>
                <w:rFonts w:ascii="Times New Roman" w:hAnsi="Times New Roman"/>
                <w:sz w:val="28"/>
                <w:szCs w:val="28"/>
                <w:lang w:val="uk-UA"/>
              </w:rPr>
              <w:t>5.2.1</w:t>
            </w:r>
            <w:r w:rsidRPr="005218B9">
              <w:rPr>
                <w:rFonts w:ascii="Times New Roman" w:hAnsi="Times New Roman"/>
                <w:sz w:val="28"/>
                <w:szCs w:val="28"/>
                <w:lang w:val="uk-UA" w:eastAsia="ru-RU"/>
              </w:rPr>
              <w:t xml:space="preserve"> Поліморфізм Gln27Glu гена β</w:t>
            </w:r>
            <w:r w:rsidRPr="005218B9">
              <w:rPr>
                <w:rFonts w:ascii="Times New Roman" w:hAnsi="Times New Roman"/>
                <w:sz w:val="28"/>
                <w:szCs w:val="28"/>
                <w:vertAlign w:val="subscript"/>
                <w:lang w:val="uk-UA" w:eastAsia="ru-RU"/>
              </w:rPr>
              <w:t>2</w:t>
            </w:r>
            <w:r w:rsidRPr="005218B9">
              <w:rPr>
                <w:rFonts w:ascii="Times New Roman" w:hAnsi="Times New Roman"/>
                <w:sz w:val="28"/>
                <w:szCs w:val="28"/>
                <w:lang w:val="uk-UA" w:eastAsia="ru-RU"/>
              </w:rPr>
              <w:t>-адренорецепторів і порушення вуглеводного, ліпідного обмінів і кардіогемодинаміки у хворих на ішемічну хворобу серця й ожиріння_____</w:t>
            </w:r>
            <w:r>
              <w:rPr>
                <w:rFonts w:ascii="Times New Roman" w:hAnsi="Times New Roman"/>
                <w:sz w:val="28"/>
                <w:szCs w:val="28"/>
                <w:lang w:val="uk-UA"/>
              </w:rPr>
              <w:t>_____</w:t>
            </w:r>
            <w:r w:rsidRPr="005218B9">
              <w:rPr>
                <w:rFonts w:ascii="Times New Roman" w:hAnsi="Times New Roman"/>
                <w:sz w:val="28"/>
                <w:szCs w:val="28"/>
                <w:lang w:val="uk-UA" w:eastAsia="ru-RU"/>
              </w:rPr>
              <w:t>_____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4A1A7B">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eastAsia="ru-RU"/>
              </w:rPr>
              <w:t>1</w:t>
            </w:r>
            <w:r>
              <w:rPr>
                <w:rFonts w:ascii="Times New Roman" w:hAnsi="Times New Roman"/>
                <w:sz w:val="28"/>
                <w:szCs w:val="28"/>
                <w:lang w:val="uk-UA"/>
              </w:rPr>
              <w:t>47</w:t>
            </w:r>
          </w:p>
        </w:tc>
      </w:tr>
      <w:tr w:rsidR="00EF297B" w:rsidRPr="005218B9" w:rsidTr="00254564">
        <w:tc>
          <w:tcPr>
            <w:tcW w:w="9039" w:type="dxa"/>
          </w:tcPr>
          <w:p w:rsidR="00EF297B" w:rsidRPr="005218B9" w:rsidRDefault="00EF297B" w:rsidP="00254564">
            <w:pPr>
              <w:spacing w:after="0" w:line="384" w:lineRule="auto"/>
              <w:ind w:firstLine="284"/>
              <w:jc w:val="both"/>
              <w:rPr>
                <w:rFonts w:ascii="Times New Roman" w:hAnsi="Times New Roman"/>
                <w:spacing w:val="-1"/>
                <w:sz w:val="28"/>
                <w:szCs w:val="28"/>
                <w:lang w:val="uk-UA" w:eastAsia="ru-RU"/>
              </w:rPr>
            </w:pPr>
            <w:r>
              <w:rPr>
                <w:rFonts w:ascii="Times New Roman" w:hAnsi="Times New Roman"/>
                <w:spacing w:val="-1"/>
                <w:sz w:val="28"/>
                <w:szCs w:val="28"/>
                <w:lang w:val="uk-UA"/>
              </w:rPr>
              <w:t>5</w:t>
            </w:r>
            <w:r w:rsidRPr="005218B9">
              <w:rPr>
                <w:rFonts w:ascii="Times New Roman" w:hAnsi="Times New Roman"/>
                <w:spacing w:val="-1"/>
                <w:sz w:val="28"/>
                <w:szCs w:val="28"/>
                <w:lang w:val="uk-UA" w:eastAsia="ru-RU"/>
              </w:rPr>
              <w:t>.</w:t>
            </w:r>
            <w:r>
              <w:rPr>
                <w:rFonts w:ascii="Times New Roman" w:hAnsi="Times New Roman"/>
                <w:spacing w:val="-1"/>
                <w:sz w:val="28"/>
                <w:szCs w:val="28"/>
                <w:lang w:val="uk-UA"/>
              </w:rPr>
              <w:t>3</w:t>
            </w:r>
            <w:r w:rsidRPr="005218B9">
              <w:rPr>
                <w:rFonts w:ascii="Times New Roman" w:hAnsi="Times New Roman"/>
                <w:spacing w:val="-1"/>
                <w:sz w:val="28"/>
                <w:szCs w:val="28"/>
                <w:lang w:val="uk-UA" w:eastAsia="ru-RU"/>
              </w:rPr>
              <w:t xml:space="preserve"> </w:t>
            </w:r>
            <w:r w:rsidRPr="005218B9">
              <w:rPr>
                <w:rFonts w:ascii="Times New Roman" w:hAnsi="Times New Roman"/>
                <w:sz w:val="28"/>
                <w:szCs w:val="28"/>
                <w:lang w:val="uk-UA"/>
              </w:rPr>
              <w:t xml:space="preserve">Оцінка поліморфізму </w:t>
            </w:r>
            <w:r w:rsidRPr="005218B9">
              <w:rPr>
                <w:rFonts w:ascii="Times New Roman" w:hAnsi="Times New Roman"/>
                <w:sz w:val="28"/>
                <w:szCs w:val="28"/>
              </w:rPr>
              <w:t>G</w:t>
            </w:r>
            <w:r w:rsidRPr="005218B9">
              <w:rPr>
                <w:rFonts w:ascii="Times New Roman" w:hAnsi="Times New Roman"/>
                <w:sz w:val="28"/>
                <w:szCs w:val="28"/>
                <w:lang w:val="uk-UA"/>
              </w:rPr>
              <w:t>-308</w:t>
            </w:r>
            <w:r w:rsidRPr="005218B9">
              <w:rPr>
                <w:rFonts w:ascii="Times New Roman" w:hAnsi="Times New Roman"/>
                <w:sz w:val="28"/>
                <w:szCs w:val="28"/>
              </w:rPr>
              <w:t>A</w:t>
            </w:r>
            <w:r w:rsidRPr="005218B9">
              <w:rPr>
                <w:rFonts w:ascii="Times New Roman" w:hAnsi="Times New Roman"/>
                <w:sz w:val="28"/>
                <w:szCs w:val="28"/>
                <w:lang w:val="uk-UA"/>
              </w:rPr>
              <w:t xml:space="preserve"> гена фактора некрозу пухлини – </w:t>
            </w:r>
            <w:r w:rsidRPr="005218B9">
              <w:rPr>
                <w:rFonts w:ascii="Times New Roman" w:hAnsi="Times New Roman"/>
                <w:sz w:val="28"/>
                <w:szCs w:val="28"/>
              </w:rPr>
              <w:t>α</w:t>
            </w:r>
            <w:r w:rsidRPr="005218B9">
              <w:rPr>
                <w:rFonts w:ascii="Times New Roman" w:hAnsi="Times New Roman"/>
                <w:sz w:val="28"/>
                <w:szCs w:val="28"/>
                <w:lang w:val="uk-UA"/>
              </w:rPr>
              <w:t xml:space="preserve"> у розвитку та прогресуванні хронічної серцевої недостатності й ожиріння у хворих на ішемічну хворобу серця</w:t>
            </w:r>
            <w:r w:rsidRPr="005218B9">
              <w:rPr>
                <w:rFonts w:ascii="Times New Roman" w:hAnsi="Times New Roman"/>
                <w:spacing w:val="-1"/>
                <w:sz w:val="28"/>
                <w:szCs w:val="28"/>
                <w:lang w:val="uk-UA" w:eastAsia="ru-RU"/>
              </w:rPr>
              <w:t>_______________________________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4A1A7B">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eastAsia="ru-RU"/>
              </w:rPr>
              <w:t>1</w:t>
            </w:r>
            <w:r>
              <w:rPr>
                <w:rFonts w:ascii="Times New Roman" w:hAnsi="Times New Roman"/>
                <w:sz w:val="28"/>
                <w:szCs w:val="28"/>
                <w:lang w:val="uk-UA"/>
              </w:rPr>
              <w:t>53</w:t>
            </w:r>
          </w:p>
        </w:tc>
      </w:tr>
      <w:tr w:rsidR="00EF297B" w:rsidRPr="005218B9" w:rsidTr="00254564">
        <w:tc>
          <w:tcPr>
            <w:tcW w:w="9039" w:type="dxa"/>
          </w:tcPr>
          <w:p w:rsidR="00EF297B" w:rsidRPr="005218B9" w:rsidRDefault="00EF297B" w:rsidP="00254564">
            <w:pPr>
              <w:spacing w:after="0" w:line="384" w:lineRule="auto"/>
              <w:ind w:left="851"/>
              <w:jc w:val="both"/>
              <w:rPr>
                <w:rFonts w:ascii="Times New Roman" w:hAnsi="Times New Roman"/>
                <w:spacing w:val="-1"/>
                <w:sz w:val="28"/>
                <w:szCs w:val="28"/>
                <w:lang w:val="uk-UA" w:eastAsia="ru-RU"/>
              </w:rPr>
            </w:pPr>
            <w:r>
              <w:rPr>
                <w:rFonts w:ascii="Times New Roman" w:hAnsi="Times New Roman"/>
                <w:spacing w:val="-1"/>
                <w:sz w:val="28"/>
                <w:szCs w:val="28"/>
                <w:lang w:val="uk-UA"/>
              </w:rPr>
              <w:t>5.3.1</w:t>
            </w:r>
            <w:r w:rsidRPr="005218B9">
              <w:rPr>
                <w:rFonts w:ascii="Times New Roman" w:hAnsi="Times New Roman"/>
                <w:spacing w:val="-1"/>
                <w:sz w:val="28"/>
                <w:szCs w:val="28"/>
                <w:lang w:val="uk-UA" w:eastAsia="ru-RU"/>
              </w:rPr>
              <w:t xml:space="preserve"> </w:t>
            </w:r>
            <w:r w:rsidRPr="005218B9">
              <w:rPr>
                <w:rFonts w:ascii="Times New Roman" w:hAnsi="Times New Roman"/>
                <w:sz w:val="28"/>
                <w:szCs w:val="28"/>
                <w:lang w:val="uk-UA"/>
              </w:rPr>
              <w:t xml:space="preserve">Порушення вуглеводного, ліпідного обмінів і показників кардіогемодинаміки у хворих на ішемічну хворобу серця й ожиріння з різними генотипами гена фактора некрозу пухлини – </w:t>
            </w:r>
            <w:r w:rsidRPr="005218B9">
              <w:rPr>
                <w:rFonts w:ascii="Times New Roman" w:hAnsi="Times New Roman"/>
                <w:sz w:val="28"/>
                <w:szCs w:val="28"/>
              </w:rPr>
              <w:t>α</w:t>
            </w:r>
            <w:r w:rsidRPr="005218B9">
              <w:rPr>
                <w:rFonts w:ascii="Times New Roman" w:hAnsi="Times New Roman"/>
                <w:sz w:val="28"/>
                <w:szCs w:val="28"/>
                <w:lang w:val="uk-UA"/>
              </w:rPr>
              <w:t xml:space="preserve"> (</w:t>
            </w:r>
            <w:r w:rsidRPr="005218B9">
              <w:rPr>
                <w:rFonts w:ascii="Times New Roman" w:hAnsi="Times New Roman"/>
                <w:sz w:val="28"/>
                <w:szCs w:val="28"/>
              </w:rPr>
              <w:t>G</w:t>
            </w:r>
            <w:r w:rsidRPr="005218B9">
              <w:rPr>
                <w:rFonts w:ascii="Times New Roman" w:hAnsi="Times New Roman"/>
                <w:sz w:val="28"/>
                <w:szCs w:val="28"/>
                <w:lang w:val="uk-UA"/>
              </w:rPr>
              <w:t>-308</w:t>
            </w:r>
            <w:r w:rsidRPr="005218B9">
              <w:rPr>
                <w:rFonts w:ascii="Times New Roman" w:hAnsi="Times New Roman"/>
                <w:sz w:val="28"/>
                <w:szCs w:val="28"/>
              </w:rPr>
              <w:t>A</w:t>
            </w:r>
            <w:r w:rsidRPr="005218B9">
              <w:rPr>
                <w:rFonts w:ascii="Times New Roman" w:hAnsi="Times New Roman"/>
                <w:sz w:val="28"/>
                <w:szCs w:val="28"/>
                <w:lang w:val="uk-UA"/>
              </w:rPr>
              <w:t>)</w:t>
            </w:r>
            <w:r>
              <w:rPr>
                <w:rFonts w:ascii="Times New Roman" w:hAnsi="Times New Roman"/>
                <w:sz w:val="28"/>
                <w:szCs w:val="28"/>
                <w:lang w:val="uk-UA"/>
              </w:rPr>
              <w:t>_________________________________________________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Default="00EF297B" w:rsidP="00254564">
            <w:pPr>
              <w:spacing w:after="0" w:line="384" w:lineRule="auto"/>
              <w:jc w:val="center"/>
              <w:rPr>
                <w:rFonts w:ascii="Times New Roman" w:hAnsi="Times New Roman"/>
                <w:sz w:val="28"/>
                <w:szCs w:val="28"/>
                <w:lang w:val="uk-UA"/>
              </w:rPr>
            </w:pPr>
          </w:p>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4A1A7B">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eastAsia="ru-RU"/>
              </w:rPr>
              <w:t>1</w:t>
            </w:r>
            <w:r>
              <w:rPr>
                <w:rFonts w:ascii="Times New Roman" w:hAnsi="Times New Roman"/>
                <w:sz w:val="28"/>
                <w:szCs w:val="28"/>
                <w:lang w:val="uk-UA"/>
              </w:rPr>
              <w:t>60</w:t>
            </w:r>
          </w:p>
        </w:tc>
      </w:tr>
      <w:tr w:rsidR="00EF297B" w:rsidRPr="005218B9" w:rsidTr="00254564">
        <w:tc>
          <w:tcPr>
            <w:tcW w:w="9039" w:type="dxa"/>
          </w:tcPr>
          <w:p w:rsidR="00EF297B" w:rsidRPr="005218B9" w:rsidRDefault="00EF297B" w:rsidP="00254564">
            <w:pPr>
              <w:spacing w:after="0" w:line="384" w:lineRule="auto"/>
              <w:ind w:firstLine="284"/>
              <w:jc w:val="both"/>
              <w:rPr>
                <w:rFonts w:ascii="Times New Roman" w:hAnsi="Times New Roman"/>
                <w:spacing w:val="-1"/>
                <w:sz w:val="28"/>
                <w:szCs w:val="28"/>
                <w:lang w:val="uk-UA" w:eastAsia="ru-RU"/>
              </w:rPr>
            </w:pPr>
            <w:r>
              <w:rPr>
                <w:rFonts w:ascii="Times New Roman" w:hAnsi="Times New Roman"/>
                <w:spacing w:val="-1"/>
                <w:sz w:val="28"/>
                <w:szCs w:val="28"/>
                <w:lang w:val="uk-UA"/>
              </w:rPr>
              <w:t>5</w:t>
            </w:r>
            <w:r w:rsidRPr="005218B9">
              <w:rPr>
                <w:rFonts w:ascii="Times New Roman" w:hAnsi="Times New Roman"/>
                <w:spacing w:val="-1"/>
                <w:sz w:val="28"/>
                <w:szCs w:val="28"/>
                <w:lang w:val="uk-UA" w:eastAsia="ru-RU"/>
              </w:rPr>
              <w:t>.</w:t>
            </w:r>
            <w:r>
              <w:rPr>
                <w:rFonts w:ascii="Times New Roman" w:hAnsi="Times New Roman"/>
                <w:spacing w:val="-1"/>
                <w:sz w:val="28"/>
                <w:szCs w:val="28"/>
                <w:lang w:val="uk-UA"/>
              </w:rPr>
              <w:t>4</w:t>
            </w:r>
            <w:r w:rsidRPr="005218B9">
              <w:rPr>
                <w:rFonts w:ascii="Times New Roman" w:hAnsi="Times New Roman"/>
                <w:spacing w:val="-1"/>
                <w:sz w:val="28"/>
                <w:szCs w:val="28"/>
                <w:lang w:val="uk-UA" w:eastAsia="ru-RU"/>
              </w:rPr>
              <w:t xml:space="preserve"> </w:t>
            </w:r>
            <w:r w:rsidRPr="005218B9">
              <w:rPr>
                <w:rFonts w:ascii="Times New Roman" w:hAnsi="Times New Roman"/>
                <w:sz w:val="28"/>
                <w:szCs w:val="28"/>
                <w:lang w:val="uk-UA"/>
              </w:rPr>
              <w:t>Роль поліморфізму С174</w:t>
            </w:r>
            <w:r w:rsidRPr="005218B9">
              <w:rPr>
                <w:rFonts w:ascii="Times New Roman" w:hAnsi="Times New Roman"/>
                <w:sz w:val="28"/>
                <w:szCs w:val="28"/>
              </w:rPr>
              <w:t>G</w:t>
            </w:r>
            <w:r w:rsidRPr="005218B9">
              <w:rPr>
                <w:rFonts w:ascii="Times New Roman" w:hAnsi="Times New Roman"/>
                <w:sz w:val="28"/>
                <w:szCs w:val="28"/>
                <w:lang w:val="uk-UA"/>
              </w:rPr>
              <w:t xml:space="preserve"> гена інтерлейкіна-6 у патогенезі хронічної серцевої недостатності й ожиріння у хворих на ішемічну хворобу серця</w:t>
            </w:r>
            <w:r w:rsidRPr="005218B9">
              <w:rPr>
                <w:rFonts w:ascii="Times New Roman" w:hAnsi="Times New Roman"/>
                <w:spacing w:val="-1"/>
                <w:sz w:val="28"/>
                <w:szCs w:val="28"/>
                <w:lang w:val="uk-UA" w:eastAsia="ru-RU"/>
              </w:rPr>
              <w:t>_____________________________________</w:t>
            </w:r>
            <w:r>
              <w:rPr>
                <w:rFonts w:ascii="Times New Roman" w:hAnsi="Times New Roman"/>
                <w:spacing w:val="-1"/>
                <w:sz w:val="28"/>
                <w:szCs w:val="28"/>
                <w:lang w:val="uk-UA"/>
              </w:rPr>
              <w:t>_______</w:t>
            </w:r>
            <w:r w:rsidRPr="005218B9">
              <w:rPr>
                <w:rFonts w:ascii="Times New Roman" w:hAnsi="Times New Roman"/>
                <w:spacing w:val="-1"/>
                <w:sz w:val="28"/>
                <w:szCs w:val="28"/>
                <w:lang w:val="uk-UA" w:eastAsia="ru-RU"/>
              </w:rPr>
              <w:t>______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4A1A7B">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eastAsia="ru-RU"/>
              </w:rPr>
              <w:t>1</w:t>
            </w:r>
            <w:r>
              <w:rPr>
                <w:rFonts w:ascii="Times New Roman" w:hAnsi="Times New Roman"/>
                <w:sz w:val="28"/>
                <w:szCs w:val="28"/>
                <w:lang w:val="uk-UA"/>
              </w:rPr>
              <w:t>66</w:t>
            </w:r>
          </w:p>
        </w:tc>
      </w:tr>
      <w:tr w:rsidR="00EF297B" w:rsidRPr="005218B9" w:rsidTr="00254564">
        <w:tc>
          <w:tcPr>
            <w:tcW w:w="9039" w:type="dxa"/>
          </w:tcPr>
          <w:p w:rsidR="00EF297B" w:rsidRPr="005218B9" w:rsidRDefault="00EF297B" w:rsidP="00254564">
            <w:pPr>
              <w:spacing w:after="0" w:line="384" w:lineRule="auto"/>
              <w:ind w:left="851"/>
              <w:jc w:val="both"/>
              <w:rPr>
                <w:rFonts w:ascii="Times New Roman" w:hAnsi="Times New Roman"/>
                <w:spacing w:val="-1"/>
                <w:sz w:val="28"/>
                <w:szCs w:val="28"/>
                <w:lang w:val="uk-UA" w:eastAsia="ru-RU"/>
              </w:rPr>
            </w:pPr>
            <w:r>
              <w:rPr>
                <w:rFonts w:ascii="Times New Roman" w:hAnsi="Times New Roman"/>
                <w:spacing w:val="-1"/>
                <w:sz w:val="28"/>
                <w:szCs w:val="28"/>
                <w:lang w:val="uk-UA"/>
              </w:rPr>
              <w:t>5</w:t>
            </w:r>
            <w:r w:rsidRPr="005218B9">
              <w:rPr>
                <w:rFonts w:ascii="Times New Roman" w:hAnsi="Times New Roman"/>
                <w:spacing w:val="-1"/>
                <w:sz w:val="28"/>
                <w:szCs w:val="28"/>
                <w:lang w:val="uk-UA" w:eastAsia="ru-RU"/>
              </w:rPr>
              <w:t>.4</w:t>
            </w:r>
            <w:r>
              <w:rPr>
                <w:rFonts w:ascii="Times New Roman" w:hAnsi="Times New Roman"/>
                <w:spacing w:val="-1"/>
                <w:sz w:val="28"/>
                <w:szCs w:val="28"/>
                <w:lang w:val="uk-UA"/>
              </w:rPr>
              <w:t>.1</w:t>
            </w:r>
            <w:r w:rsidRPr="005218B9">
              <w:rPr>
                <w:rFonts w:ascii="Times New Roman" w:hAnsi="Times New Roman"/>
                <w:spacing w:val="-1"/>
                <w:sz w:val="28"/>
                <w:szCs w:val="28"/>
                <w:lang w:val="uk-UA" w:eastAsia="ru-RU"/>
              </w:rPr>
              <w:t xml:space="preserve"> </w:t>
            </w:r>
            <w:r w:rsidRPr="005218B9">
              <w:rPr>
                <w:rFonts w:ascii="Times New Roman" w:hAnsi="Times New Roman"/>
                <w:sz w:val="28"/>
                <w:szCs w:val="28"/>
                <w:lang w:val="uk-UA"/>
              </w:rPr>
              <w:t xml:space="preserve">Вплив генотипів поліморфного локусу </w:t>
            </w:r>
            <w:r w:rsidRPr="005218B9">
              <w:rPr>
                <w:rFonts w:ascii="Times New Roman" w:hAnsi="Times New Roman"/>
                <w:sz w:val="28"/>
                <w:szCs w:val="28"/>
              </w:rPr>
              <w:t>C</w:t>
            </w:r>
            <w:r w:rsidRPr="005218B9">
              <w:rPr>
                <w:rFonts w:ascii="Times New Roman" w:hAnsi="Times New Roman"/>
                <w:sz w:val="28"/>
                <w:szCs w:val="28"/>
                <w:lang w:val="uk-UA"/>
              </w:rPr>
              <w:t>-174</w:t>
            </w:r>
            <w:r w:rsidRPr="005218B9">
              <w:rPr>
                <w:rFonts w:ascii="Times New Roman" w:hAnsi="Times New Roman"/>
                <w:sz w:val="28"/>
                <w:szCs w:val="28"/>
              </w:rPr>
              <w:t>G</w:t>
            </w:r>
            <w:r w:rsidRPr="005218B9">
              <w:rPr>
                <w:rFonts w:ascii="Times New Roman" w:hAnsi="Times New Roman"/>
                <w:sz w:val="28"/>
                <w:szCs w:val="28"/>
                <w:lang w:val="uk-UA"/>
              </w:rPr>
              <w:t xml:space="preserve"> гена </w:t>
            </w:r>
            <w:r w:rsidRPr="00700C3A">
              <w:rPr>
                <w:rFonts w:ascii="Times New Roman" w:hAnsi="Times New Roman"/>
                <w:i/>
                <w:sz w:val="28"/>
                <w:szCs w:val="28"/>
                <w:lang w:val="uk-UA"/>
              </w:rPr>
              <w:t>ІЛ-6</w:t>
            </w:r>
            <w:r w:rsidRPr="005218B9">
              <w:rPr>
                <w:rFonts w:ascii="Times New Roman" w:hAnsi="Times New Roman"/>
                <w:sz w:val="28"/>
                <w:szCs w:val="28"/>
                <w:lang w:val="uk-UA"/>
              </w:rPr>
              <w:t xml:space="preserve"> на показники вуглеводного, ліпідного обмінів, кардіогемодинаміки у хворих на ішемічну хворобу серця й ожиріння ______________</w:t>
            </w:r>
            <w:r>
              <w:rPr>
                <w:rFonts w:ascii="Times New Roman" w:hAnsi="Times New Roman"/>
                <w:spacing w:val="-1"/>
                <w:sz w:val="28"/>
                <w:szCs w:val="28"/>
                <w:lang w:val="uk-UA"/>
              </w:rPr>
              <w:t>_</w:t>
            </w:r>
            <w:r w:rsidRPr="005218B9">
              <w:rPr>
                <w:rFonts w:ascii="Times New Roman" w:hAnsi="Times New Roman"/>
                <w:spacing w:val="-1"/>
                <w:sz w:val="28"/>
                <w:szCs w:val="28"/>
                <w:lang w:val="uk-UA" w:eastAsia="ru-RU"/>
              </w:rPr>
              <w:t>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4A1A7B">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eastAsia="ru-RU"/>
              </w:rPr>
              <w:t>1</w:t>
            </w:r>
            <w:r>
              <w:rPr>
                <w:rFonts w:ascii="Times New Roman" w:hAnsi="Times New Roman"/>
                <w:sz w:val="28"/>
                <w:szCs w:val="28"/>
                <w:lang w:val="uk-UA"/>
              </w:rPr>
              <w:t>72</w:t>
            </w:r>
          </w:p>
        </w:tc>
      </w:tr>
      <w:tr w:rsidR="00EF297B" w:rsidRPr="005218B9" w:rsidTr="00254564">
        <w:tc>
          <w:tcPr>
            <w:tcW w:w="9039" w:type="dxa"/>
          </w:tcPr>
          <w:p w:rsidR="00EF297B" w:rsidRPr="005218B9" w:rsidRDefault="00EF297B" w:rsidP="00254564">
            <w:pPr>
              <w:spacing w:line="384" w:lineRule="auto"/>
              <w:jc w:val="both"/>
              <w:rPr>
                <w:rFonts w:ascii="Times New Roman" w:hAnsi="Times New Roman"/>
                <w:sz w:val="28"/>
                <w:szCs w:val="28"/>
                <w:lang w:val="uk-UA" w:eastAsia="ru-RU"/>
              </w:rPr>
            </w:pPr>
            <w:r w:rsidRPr="005218B9">
              <w:rPr>
                <w:rFonts w:ascii="Times New Roman" w:hAnsi="Times New Roman"/>
                <w:spacing w:val="-1"/>
                <w:sz w:val="28"/>
                <w:szCs w:val="28"/>
                <w:lang w:val="uk-UA" w:eastAsia="ru-RU"/>
              </w:rPr>
              <w:t>РОЗДІЛ</w:t>
            </w:r>
            <w:r>
              <w:rPr>
                <w:rFonts w:ascii="Times New Roman" w:hAnsi="Times New Roman"/>
                <w:sz w:val="28"/>
                <w:szCs w:val="28"/>
                <w:lang w:val="uk-UA"/>
              </w:rPr>
              <w:t xml:space="preserve"> 6</w:t>
            </w:r>
            <w:r w:rsidRPr="005218B9">
              <w:rPr>
                <w:rFonts w:ascii="Times New Roman" w:hAnsi="Times New Roman"/>
                <w:sz w:val="28"/>
                <w:szCs w:val="28"/>
                <w:lang w:val="uk-UA" w:eastAsia="ru-RU"/>
              </w:rPr>
              <w:t xml:space="preserve">. </w:t>
            </w:r>
            <w:r w:rsidRPr="008D7FE7">
              <w:rPr>
                <w:rFonts w:ascii="Times New Roman" w:hAnsi="Times New Roman"/>
                <w:sz w:val="28"/>
                <w:szCs w:val="28"/>
                <w:lang w:val="uk-UA"/>
              </w:rPr>
              <w:t>АСОЦІАЦІЇ ІНСЕРЦІЙНО-ДЕЛЕЦІЙНИХ ПОЛІМОРФІЗМІВ ГЕНІВ, ЩО БЕРУТЬ УЧАСТЬ У ЕНДОТЕЛІАЛЬНІЙ ДИСФУНКЦІЇ, ПОРУШЕННЯХ АДИПОКІНОВОГО ТА ЛІПІДНОГО ОБМІНІВ, З НАРОСТАННЯМ ТЯЖКОСТІ ХРОНІЧНОЇ СЕРЦЕВОЇ НЕДОСТАТНОСТІ У ХВОРИХ НА ІШЕМІЧНУ ХВОРОБУ СЕРЦЯ Й ОЖИРІННЯ</w:t>
            </w:r>
            <w:r w:rsidRPr="005218B9">
              <w:rPr>
                <w:rFonts w:ascii="Times New Roman" w:hAnsi="Times New Roman"/>
                <w:sz w:val="28"/>
                <w:szCs w:val="28"/>
                <w:lang w:val="uk-UA"/>
              </w:rPr>
              <w:t>___</w:t>
            </w:r>
            <w:r w:rsidRPr="005218B9">
              <w:rPr>
                <w:rFonts w:ascii="Times New Roman" w:hAnsi="Times New Roman"/>
                <w:sz w:val="28"/>
                <w:szCs w:val="28"/>
                <w:lang w:val="uk-UA" w:eastAsia="ru-RU"/>
              </w:rPr>
              <w:t>_______________</w:t>
            </w:r>
            <w:r>
              <w:rPr>
                <w:rFonts w:ascii="Times New Roman" w:hAnsi="Times New Roman"/>
                <w:sz w:val="28"/>
                <w:szCs w:val="28"/>
                <w:lang w:val="uk-UA"/>
              </w:rPr>
              <w:t>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rPr>
            </w:pPr>
          </w:p>
          <w:p w:rsidR="00EF297B" w:rsidRDefault="00EF297B" w:rsidP="00254564">
            <w:pPr>
              <w:spacing w:after="0" w:line="384" w:lineRule="auto"/>
              <w:rPr>
                <w:rFonts w:ascii="Times New Roman" w:hAnsi="Times New Roman"/>
                <w:sz w:val="28"/>
                <w:szCs w:val="28"/>
                <w:lang w:val="uk-UA"/>
              </w:rPr>
            </w:pPr>
          </w:p>
          <w:p w:rsidR="00EF297B" w:rsidRDefault="00EF297B" w:rsidP="00254564">
            <w:pPr>
              <w:spacing w:after="0" w:line="384" w:lineRule="auto"/>
              <w:rPr>
                <w:rFonts w:ascii="Times New Roman" w:hAnsi="Times New Roman"/>
                <w:sz w:val="28"/>
                <w:szCs w:val="28"/>
                <w:lang w:val="uk-UA"/>
              </w:rPr>
            </w:pPr>
          </w:p>
          <w:p w:rsidR="00EF297B" w:rsidRPr="005218B9" w:rsidRDefault="00EF297B" w:rsidP="004A1A7B">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1</w:t>
            </w:r>
            <w:r>
              <w:rPr>
                <w:rFonts w:ascii="Times New Roman" w:hAnsi="Times New Roman"/>
                <w:sz w:val="28"/>
                <w:szCs w:val="28"/>
                <w:lang w:val="uk-UA"/>
              </w:rPr>
              <w:t>80</w:t>
            </w:r>
          </w:p>
        </w:tc>
      </w:tr>
      <w:tr w:rsidR="00EF297B" w:rsidRPr="005218B9" w:rsidTr="00254564">
        <w:tc>
          <w:tcPr>
            <w:tcW w:w="9039" w:type="dxa"/>
          </w:tcPr>
          <w:p w:rsidR="00EF297B" w:rsidRPr="005218B9" w:rsidRDefault="00EF297B" w:rsidP="00254564">
            <w:pPr>
              <w:spacing w:after="0" w:line="384" w:lineRule="auto"/>
              <w:ind w:firstLine="284"/>
              <w:jc w:val="both"/>
              <w:rPr>
                <w:rFonts w:ascii="Times New Roman" w:hAnsi="Times New Roman"/>
                <w:spacing w:val="-1"/>
                <w:sz w:val="28"/>
                <w:szCs w:val="28"/>
                <w:lang w:val="uk-UA" w:eastAsia="ru-RU"/>
              </w:rPr>
            </w:pPr>
            <w:r>
              <w:rPr>
                <w:rFonts w:ascii="Times New Roman" w:hAnsi="Times New Roman"/>
                <w:spacing w:val="-1"/>
                <w:sz w:val="28"/>
                <w:szCs w:val="28"/>
                <w:lang w:val="uk-UA"/>
              </w:rPr>
              <w:t>6</w:t>
            </w:r>
            <w:r w:rsidRPr="005218B9">
              <w:rPr>
                <w:rFonts w:ascii="Times New Roman" w:hAnsi="Times New Roman"/>
                <w:spacing w:val="-1"/>
                <w:sz w:val="28"/>
                <w:szCs w:val="28"/>
                <w:lang w:val="uk-UA" w:eastAsia="ru-RU"/>
              </w:rPr>
              <w:t xml:space="preserve">.1 </w:t>
            </w:r>
            <w:r w:rsidRPr="005218B9">
              <w:rPr>
                <w:rFonts w:ascii="Times New Roman" w:hAnsi="Times New Roman"/>
                <w:sz w:val="28"/>
                <w:szCs w:val="28"/>
                <w:lang w:val="uk-UA"/>
              </w:rPr>
              <w:t>Оцінка показників ендотеліальної дисфункції в обстежених хворих шляхом визначення поліморфізму гена ендотеліальної синтази оксиду азоту (</w:t>
            </w:r>
            <w:r w:rsidRPr="005218B9">
              <w:rPr>
                <w:rFonts w:ascii="Times New Roman" w:hAnsi="Times New Roman"/>
                <w:sz w:val="28"/>
                <w:szCs w:val="28"/>
              </w:rPr>
              <w:t>Glu</w:t>
            </w:r>
            <w:r w:rsidRPr="005218B9">
              <w:rPr>
                <w:rFonts w:ascii="Times New Roman" w:hAnsi="Times New Roman"/>
                <w:sz w:val="28"/>
                <w:szCs w:val="28"/>
                <w:lang w:val="uk-UA"/>
              </w:rPr>
              <w:t>298</w:t>
            </w:r>
            <w:r w:rsidRPr="005218B9">
              <w:rPr>
                <w:rFonts w:ascii="Times New Roman" w:hAnsi="Times New Roman"/>
                <w:sz w:val="28"/>
                <w:szCs w:val="28"/>
              </w:rPr>
              <w:t>Asp</w:t>
            </w:r>
            <w:r w:rsidRPr="005218B9">
              <w:rPr>
                <w:rFonts w:ascii="Times New Roman" w:hAnsi="Times New Roman"/>
                <w:sz w:val="28"/>
                <w:szCs w:val="28"/>
                <w:lang w:val="uk-UA"/>
              </w:rPr>
              <w:t xml:space="preserve">) у розвитку хронічної серцевої недостатності й ожиріння у хворих на ішемічну хворобу серця </w:t>
            </w:r>
            <w:r w:rsidRPr="005218B9">
              <w:rPr>
                <w:rFonts w:ascii="Times New Roman" w:hAnsi="Times New Roman"/>
                <w:spacing w:val="-1"/>
                <w:sz w:val="28"/>
                <w:szCs w:val="28"/>
                <w:lang w:val="uk-UA" w:eastAsia="ru-RU"/>
              </w:rPr>
              <w:t>______________________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4A1A7B">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1</w:t>
            </w:r>
            <w:r>
              <w:rPr>
                <w:rFonts w:ascii="Times New Roman" w:hAnsi="Times New Roman"/>
                <w:sz w:val="28"/>
                <w:szCs w:val="28"/>
                <w:lang w:val="uk-UA"/>
              </w:rPr>
              <w:t>85</w:t>
            </w:r>
          </w:p>
        </w:tc>
      </w:tr>
      <w:tr w:rsidR="00EF297B" w:rsidRPr="005218B9" w:rsidTr="00254564">
        <w:tc>
          <w:tcPr>
            <w:tcW w:w="9039" w:type="dxa"/>
          </w:tcPr>
          <w:p w:rsidR="00EF297B" w:rsidRPr="005218B9" w:rsidRDefault="00EF297B" w:rsidP="00254564">
            <w:pPr>
              <w:spacing w:after="0" w:line="384" w:lineRule="auto"/>
              <w:ind w:left="851"/>
              <w:jc w:val="both"/>
              <w:rPr>
                <w:rFonts w:ascii="Times New Roman" w:hAnsi="Times New Roman"/>
                <w:spacing w:val="-1"/>
                <w:sz w:val="28"/>
                <w:szCs w:val="28"/>
                <w:lang w:val="uk-UA" w:eastAsia="ru-RU"/>
              </w:rPr>
            </w:pPr>
            <w:r>
              <w:rPr>
                <w:rFonts w:ascii="Times New Roman" w:hAnsi="Times New Roman"/>
                <w:spacing w:val="-1"/>
                <w:sz w:val="28"/>
                <w:szCs w:val="28"/>
                <w:lang w:val="uk-UA"/>
              </w:rPr>
              <w:t>6.1.1</w:t>
            </w:r>
            <w:r w:rsidRPr="005218B9">
              <w:rPr>
                <w:rFonts w:ascii="Times New Roman" w:hAnsi="Times New Roman"/>
                <w:sz w:val="28"/>
                <w:szCs w:val="28"/>
                <w:lang w:val="uk-UA"/>
              </w:rPr>
              <w:t xml:space="preserve"> Асоціація поліморфізму гена ендотеліальної синтази оксиду азоту (</w:t>
            </w:r>
            <w:r w:rsidRPr="005218B9">
              <w:rPr>
                <w:rFonts w:ascii="Times New Roman" w:hAnsi="Times New Roman"/>
                <w:sz w:val="28"/>
                <w:szCs w:val="28"/>
              </w:rPr>
              <w:t>Glu</w:t>
            </w:r>
            <w:r w:rsidRPr="005218B9">
              <w:rPr>
                <w:rFonts w:ascii="Times New Roman" w:hAnsi="Times New Roman"/>
                <w:sz w:val="28"/>
                <w:szCs w:val="28"/>
                <w:lang w:val="uk-UA"/>
              </w:rPr>
              <w:t>298</w:t>
            </w:r>
            <w:r w:rsidRPr="005218B9">
              <w:rPr>
                <w:rFonts w:ascii="Times New Roman" w:hAnsi="Times New Roman"/>
                <w:sz w:val="28"/>
                <w:szCs w:val="28"/>
              </w:rPr>
              <w:t>Asp</w:t>
            </w:r>
            <w:r w:rsidRPr="005218B9">
              <w:rPr>
                <w:rFonts w:ascii="Times New Roman" w:hAnsi="Times New Roman"/>
                <w:sz w:val="28"/>
                <w:szCs w:val="28"/>
                <w:lang w:val="uk-UA"/>
              </w:rPr>
              <w:t>) із показниками вуглеводного, ліпідного обмінів, кардіогемодинаміки у хворих на ішемічну хворобу серця й ожиріння</w:t>
            </w:r>
            <w:r>
              <w:rPr>
                <w:rFonts w:ascii="Times New Roman" w:hAnsi="Times New Roman"/>
                <w:sz w:val="28"/>
                <w:szCs w:val="28"/>
                <w:lang w:val="uk-UA"/>
              </w:rPr>
              <w:t>_______________________________________________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Default="00EF297B" w:rsidP="00254564">
            <w:pPr>
              <w:spacing w:after="0" w:line="384" w:lineRule="auto"/>
              <w:jc w:val="center"/>
              <w:rPr>
                <w:rFonts w:ascii="Times New Roman" w:hAnsi="Times New Roman"/>
                <w:sz w:val="28"/>
                <w:szCs w:val="28"/>
                <w:lang w:val="uk-UA"/>
              </w:rPr>
            </w:pPr>
          </w:p>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254564">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eastAsia="ru-RU"/>
              </w:rPr>
              <w:t>1</w:t>
            </w:r>
            <w:r>
              <w:rPr>
                <w:rFonts w:ascii="Times New Roman" w:hAnsi="Times New Roman"/>
                <w:sz w:val="28"/>
                <w:szCs w:val="28"/>
                <w:lang w:val="uk-UA"/>
              </w:rPr>
              <w:t>85</w:t>
            </w:r>
          </w:p>
        </w:tc>
      </w:tr>
      <w:tr w:rsidR="00EF297B" w:rsidRPr="005218B9" w:rsidTr="00254564">
        <w:tc>
          <w:tcPr>
            <w:tcW w:w="9039" w:type="dxa"/>
          </w:tcPr>
          <w:p w:rsidR="00EF297B" w:rsidRPr="005218B9" w:rsidRDefault="00EF297B" w:rsidP="00254564">
            <w:pPr>
              <w:spacing w:after="0" w:line="384" w:lineRule="auto"/>
              <w:ind w:firstLine="284"/>
              <w:jc w:val="both"/>
              <w:rPr>
                <w:rFonts w:ascii="Times New Roman" w:hAnsi="Times New Roman"/>
                <w:spacing w:val="-1"/>
                <w:sz w:val="28"/>
                <w:szCs w:val="28"/>
                <w:lang w:val="uk-UA" w:eastAsia="ru-RU"/>
              </w:rPr>
            </w:pPr>
            <w:r w:rsidRPr="005218B9">
              <w:rPr>
                <w:rFonts w:ascii="Times New Roman" w:hAnsi="Times New Roman"/>
                <w:spacing w:val="-1"/>
                <w:sz w:val="28"/>
                <w:szCs w:val="28"/>
                <w:lang w:val="uk-UA" w:eastAsia="ru-RU"/>
              </w:rPr>
              <w:t>6.</w:t>
            </w:r>
            <w:r>
              <w:rPr>
                <w:rFonts w:ascii="Times New Roman" w:hAnsi="Times New Roman"/>
                <w:spacing w:val="-1"/>
                <w:sz w:val="28"/>
                <w:szCs w:val="28"/>
                <w:lang w:val="uk-UA"/>
              </w:rPr>
              <w:t>2</w:t>
            </w:r>
            <w:r w:rsidRPr="005218B9">
              <w:rPr>
                <w:rFonts w:ascii="Times New Roman" w:hAnsi="Times New Roman"/>
                <w:spacing w:val="-1"/>
                <w:sz w:val="28"/>
                <w:szCs w:val="28"/>
                <w:lang w:val="uk-UA" w:eastAsia="ru-RU"/>
              </w:rPr>
              <w:t xml:space="preserve"> </w:t>
            </w:r>
            <w:r w:rsidRPr="005218B9">
              <w:rPr>
                <w:rFonts w:ascii="Times New Roman" w:hAnsi="Times New Roman"/>
                <w:sz w:val="28"/>
                <w:szCs w:val="28"/>
                <w:lang w:val="uk-UA"/>
              </w:rPr>
              <w:t>Оцінка генотипів поліморфізму гена лептину (</w:t>
            </w:r>
            <w:r w:rsidRPr="005218B9">
              <w:rPr>
                <w:rFonts w:ascii="Times New Roman" w:hAnsi="Times New Roman"/>
                <w:sz w:val="28"/>
                <w:szCs w:val="28"/>
              </w:rPr>
              <w:t>Arg</w:t>
            </w:r>
            <w:r w:rsidRPr="005218B9">
              <w:rPr>
                <w:rFonts w:ascii="Times New Roman" w:hAnsi="Times New Roman"/>
                <w:sz w:val="28"/>
                <w:szCs w:val="28"/>
                <w:lang w:val="uk-UA"/>
              </w:rPr>
              <w:t>223</w:t>
            </w:r>
            <w:r w:rsidRPr="005218B9">
              <w:rPr>
                <w:rFonts w:ascii="Times New Roman" w:hAnsi="Times New Roman"/>
                <w:sz w:val="28"/>
                <w:szCs w:val="28"/>
              </w:rPr>
              <w:t>Gln</w:t>
            </w:r>
            <w:r w:rsidRPr="005218B9">
              <w:rPr>
                <w:rFonts w:ascii="Times New Roman" w:hAnsi="Times New Roman"/>
                <w:sz w:val="28"/>
                <w:szCs w:val="28"/>
                <w:lang w:val="uk-UA"/>
              </w:rPr>
              <w:t>) у хворих на ішемічну хворобу серця в розвитку хронічної серцевої недостатності й ожиріння</w:t>
            </w:r>
            <w:r>
              <w:rPr>
                <w:rFonts w:ascii="Times New Roman" w:hAnsi="Times New Roman"/>
                <w:spacing w:val="-1"/>
                <w:sz w:val="28"/>
                <w:szCs w:val="28"/>
                <w:lang w:val="uk-UA"/>
              </w:rPr>
              <w:t>_______</w:t>
            </w:r>
            <w:r w:rsidRPr="005218B9">
              <w:rPr>
                <w:rFonts w:ascii="Times New Roman" w:hAnsi="Times New Roman"/>
                <w:spacing w:val="-1"/>
                <w:sz w:val="28"/>
                <w:szCs w:val="28"/>
                <w:lang w:val="uk-UA" w:eastAsia="ru-RU"/>
              </w:rPr>
              <w:t>______________________________________________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254564">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rPr>
              <w:t>192</w:t>
            </w:r>
          </w:p>
        </w:tc>
      </w:tr>
      <w:tr w:rsidR="00EF297B" w:rsidRPr="005218B9" w:rsidTr="00254564">
        <w:tc>
          <w:tcPr>
            <w:tcW w:w="9039" w:type="dxa"/>
          </w:tcPr>
          <w:p w:rsidR="00EF297B" w:rsidRPr="005218B9" w:rsidRDefault="00EF297B" w:rsidP="00254564">
            <w:pPr>
              <w:spacing w:after="0" w:line="384" w:lineRule="auto"/>
              <w:ind w:left="851"/>
              <w:jc w:val="both"/>
              <w:rPr>
                <w:rFonts w:ascii="Times New Roman" w:hAnsi="Times New Roman"/>
                <w:spacing w:val="-1"/>
                <w:sz w:val="28"/>
                <w:szCs w:val="28"/>
                <w:lang w:val="uk-UA" w:eastAsia="ru-RU"/>
              </w:rPr>
            </w:pPr>
            <w:r>
              <w:rPr>
                <w:rFonts w:ascii="Times New Roman" w:hAnsi="Times New Roman"/>
                <w:spacing w:val="-1"/>
                <w:sz w:val="28"/>
                <w:szCs w:val="28"/>
                <w:lang w:val="uk-UA"/>
              </w:rPr>
              <w:t>6.2.1</w:t>
            </w:r>
            <w:r w:rsidRPr="005218B9">
              <w:rPr>
                <w:rFonts w:ascii="Times New Roman" w:hAnsi="Times New Roman"/>
                <w:spacing w:val="-1"/>
                <w:sz w:val="28"/>
                <w:szCs w:val="28"/>
                <w:lang w:val="uk-UA" w:eastAsia="ru-RU"/>
              </w:rPr>
              <w:t xml:space="preserve"> Антропометричні параметри, показники вуглеводного і ліпідного обмінів, кардіогемодинаміки у хворих на ішемічну хворобу серця й ожиріння залежно від поліморфізму гена лептину (Arg223Gln)______</w:t>
            </w:r>
            <w:r>
              <w:rPr>
                <w:rFonts w:ascii="Times New Roman" w:hAnsi="Times New Roman"/>
                <w:spacing w:val="-1"/>
                <w:sz w:val="28"/>
                <w:szCs w:val="28"/>
                <w:lang w:val="uk-UA"/>
              </w:rPr>
              <w:t>________________________________________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Default="00EF297B" w:rsidP="00254564">
            <w:pPr>
              <w:spacing w:after="0" w:line="384" w:lineRule="auto"/>
              <w:jc w:val="center"/>
              <w:rPr>
                <w:rFonts w:ascii="Times New Roman" w:hAnsi="Times New Roman"/>
                <w:sz w:val="28"/>
                <w:szCs w:val="28"/>
                <w:lang w:val="uk-UA"/>
              </w:rPr>
            </w:pPr>
          </w:p>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254564">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rPr>
              <w:t>197</w:t>
            </w:r>
          </w:p>
        </w:tc>
      </w:tr>
      <w:tr w:rsidR="00EF297B" w:rsidRPr="005218B9" w:rsidTr="00254564">
        <w:tc>
          <w:tcPr>
            <w:tcW w:w="9039" w:type="dxa"/>
          </w:tcPr>
          <w:p w:rsidR="00EF297B" w:rsidRPr="005218B9" w:rsidRDefault="00EF297B" w:rsidP="00254564">
            <w:pPr>
              <w:spacing w:after="0" w:line="384" w:lineRule="auto"/>
              <w:ind w:firstLine="284"/>
              <w:jc w:val="both"/>
              <w:rPr>
                <w:rFonts w:ascii="Times New Roman" w:hAnsi="Times New Roman"/>
                <w:spacing w:val="-1"/>
                <w:sz w:val="28"/>
                <w:szCs w:val="28"/>
                <w:lang w:val="uk-UA" w:eastAsia="ru-RU"/>
              </w:rPr>
            </w:pPr>
            <w:r w:rsidRPr="005218B9">
              <w:rPr>
                <w:rFonts w:ascii="Times New Roman" w:hAnsi="Times New Roman"/>
                <w:spacing w:val="-1"/>
                <w:sz w:val="28"/>
                <w:szCs w:val="28"/>
                <w:lang w:val="uk-UA" w:eastAsia="ru-RU"/>
              </w:rPr>
              <w:t xml:space="preserve">6.3 </w:t>
            </w:r>
            <w:r w:rsidRPr="005218B9">
              <w:rPr>
                <w:rFonts w:ascii="Times New Roman" w:hAnsi="Times New Roman"/>
                <w:sz w:val="28"/>
                <w:szCs w:val="28"/>
                <w:lang w:val="uk-UA"/>
              </w:rPr>
              <w:t xml:space="preserve">Значення поліморфізму гена окислених ліпопротеїдів низької щільності </w:t>
            </w:r>
            <w:r w:rsidRPr="00700C3A">
              <w:rPr>
                <w:rFonts w:ascii="Times New Roman" w:hAnsi="Times New Roman"/>
                <w:i/>
                <w:sz w:val="28"/>
                <w:szCs w:val="28"/>
              </w:rPr>
              <w:t>OLR</w:t>
            </w:r>
            <w:r w:rsidRPr="00700C3A">
              <w:rPr>
                <w:rFonts w:ascii="Times New Roman" w:hAnsi="Times New Roman"/>
                <w:i/>
                <w:sz w:val="28"/>
                <w:szCs w:val="28"/>
                <w:lang w:val="uk-UA"/>
              </w:rPr>
              <w:t>1</w:t>
            </w:r>
            <w:r w:rsidRPr="005218B9">
              <w:rPr>
                <w:rFonts w:ascii="Times New Roman" w:hAnsi="Times New Roman"/>
                <w:sz w:val="28"/>
                <w:szCs w:val="28"/>
                <w:lang w:val="uk-UA"/>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lang w:val="uk-UA"/>
              </w:rPr>
              <w:t>) у патогенезі хронічної серцевої недостатності й ожиріння у хворих на ішемічну хворобу серця</w:t>
            </w:r>
            <w:r w:rsidRPr="005218B9">
              <w:rPr>
                <w:rFonts w:ascii="Times New Roman" w:hAnsi="Times New Roman"/>
                <w:spacing w:val="-1"/>
                <w:sz w:val="28"/>
                <w:szCs w:val="28"/>
                <w:lang w:val="uk-UA" w:eastAsia="ru-RU"/>
              </w:rPr>
              <w:t xml:space="preserve"> _______________________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4A1A7B">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rPr>
              <w:t>205</w:t>
            </w:r>
          </w:p>
        </w:tc>
      </w:tr>
      <w:tr w:rsidR="00EF297B" w:rsidRPr="005218B9" w:rsidTr="00254564">
        <w:tc>
          <w:tcPr>
            <w:tcW w:w="9039" w:type="dxa"/>
          </w:tcPr>
          <w:p w:rsidR="00EF297B" w:rsidRPr="005218B9" w:rsidRDefault="00EF297B" w:rsidP="00254564">
            <w:pPr>
              <w:spacing w:after="0" w:line="384" w:lineRule="auto"/>
              <w:ind w:left="851"/>
              <w:jc w:val="both"/>
              <w:rPr>
                <w:rFonts w:ascii="Times New Roman" w:hAnsi="Times New Roman"/>
                <w:spacing w:val="-1"/>
                <w:sz w:val="28"/>
                <w:szCs w:val="28"/>
                <w:lang w:val="uk-UA" w:eastAsia="ru-RU"/>
              </w:rPr>
            </w:pPr>
            <w:r>
              <w:rPr>
                <w:rFonts w:ascii="Times New Roman" w:hAnsi="Times New Roman"/>
                <w:spacing w:val="-1"/>
                <w:sz w:val="28"/>
                <w:szCs w:val="28"/>
                <w:lang w:val="uk-UA"/>
              </w:rPr>
              <w:t>6.3.1</w:t>
            </w:r>
            <w:r w:rsidRPr="005218B9">
              <w:rPr>
                <w:rFonts w:ascii="Times New Roman" w:hAnsi="Times New Roman"/>
                <w:spacing w:val="-1"/>
                <w:sz w:val="28"/>
                <w:szCs w:val="28"/>
                <w:lang w:val="uk-UA" w:eastAsia="ru-RU"/>
              </w:rPr>
              <w:t xml:space="preserve"> Стан антропометричних параметрів, показників вуглеводного та ліпідного обмінів, кардіогемодинаміки в залежності від поліморфізму гена окислених ліпопротеїдів низької щільності </w:t>
            </w:r>
            <w:r w:rsidRPr="00700C3A">
              <w:rPr>
                <w:rFonts w:ascii="Times New Roman" w:hAnsi="Times New Roman"/>
                <w:i/>
                <w:spacing w:val="-1"/>
                <w:sz w:val="28"/>
                <w:szCs w:val="28"/>
                <w:lang w:val="uk-UA" w:eastAsia="ru-RU"/>
              </w:rPr>
              <w:t>OLR1</w:t>
            </w:r>
            <w:r w:rsidRPr="005218B9">
              <w:rPr>
                <w:rFonts w:ascii="Times New Roman" w:hAnsi="Times New Roman"/>
                <w:spacing w:val="-1"/>
                <w:sz w:val="28"/>
                <w:szCs w:val="28"/>
                <w:lang w:val="uk-UA" w:eastAsia="ru-RU"/>
              </w:rPr>
              <w:t xml:space="preserve"> (</w:t>
            </w:r>
            <w:r>
              <w:rPr>
                <w:rFonts w:ascii="Times New Roman" w:hAnsi="Times New Roman"/>
                <w:spacing w:val="-1"/>
                <w:sz w:val="28"/>
                <w:szCs w:val="28"/>
                <w:lang w:val="uk-UA" w:eastAsia="ru-RU"/>
              </w:rPr>
              <w:t>А/С</w:t>
            </w:r>
            <w:r w:rsidRPr="005218B9">
              <w:rPr>
                <w:rFonts w:ascii="Times New Roman" w:hAnsi="Times New Roman"/>
                <w:spacing w:val="-1"/>
                <w:sz w:val="28"/>
                <w:szCs w:val="28"/>
                <w:lang w:val="uk-UA" w:eastAsia="ru-RU"/>
              </w:rPr>
              <w:t xml:space="preserve">) у хворих на ішемічну хворобу серця й </w:t>
            </w:r>
            <w:r>
              <w:rPr>
                <w:rFonts w:ascii="Times New Roman" w:hAnsi="Times New Roman"/>
                <w:spacing w:val="-1"/>
                <w:sz w:val="28"/>
                <w:szCs w:val="28"/>
                <w:lang w:val="uk-UA"/>
              </w:rPr>
              <w:t>ожиріння________________________________________________</w:t>
            </w:r>
            <w:r w:rsidRPr="005218B9">
              <w:rPr>
                <w:rFonts w:ascii="Times New Roman" w:hAnsi="Times New Roman"/>
                <w:spacing w:val="-1"/>
                <w:sz w:val="28"/>
                <w:szCs w:val="28"/>
                <w:lang w:val="uk-UA" w:eastAsia="ru-RU"/>
              </w:rPr>
              <w:t>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Default="00EF297B" w:rsidP="00254564">
            <w:pPr>
              <w:spacing w:after="0" w:line="384" w:lineRule="auto"/>
              <w:jc w:val="center"/>
              <w:rPr>
                <w:rFonts w:ascii="Times New Roman" w:hAnsi="Times New Roman"/>
                <w:sz w:val="28"/>
                <w:szCs w:val="28"/>
                <w:lang w:val="uk-UA" w:eastAsia="ru-RU"/>
              </w:rPr>
            </w:pPr>
          </w:p>
          <w:p w:rsidR="00EF297B" w:rsidRDefault="00EF297B" w:rsidP="00254564">
            <w:pPr>
              <w:spacing w:after="0" w:line="384" w:lineRule="auto"/>
              <w:jc w:val="center"/>
              <w:rPr>
                <w:rFonts w:ascii="Times New Roman" w:hAnsi="Times New Roman"/>
                <w:sz w:val="28"/>
                <w:szCs w:val="28"/>
                <w:lang w:val="uk-UA"/>
              </w:rPr>
            </w:pPr>
          </w:p>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4A1A7B">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rPr>
              <w:t>211</w:t>
            </w:r>
          </w:p>
        </w:tc>
      </w:tr>
      <w:tr w:rsidR="00EF297B" w:rsidRPr="005218B9" w:rsidTr="00254564">
        <w:tc>
          <w:tcPr>
            <w:tcW w:w="9039" w:type="dxa"/>
          </w:tcPr>
          <w:p w:rsidR="00EF297B" w:rsidRPr="005218B9" w:rsidRDefault="00EF297B" w:rsidP="00254564">
            <w:pPr>
              <w:spacing w:after="0" w:line="384"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 xml:space="preserve">РОЗДІЛ 7. </w:t>
            </w:r>
            <w:r w:rsidRPr="005218B9">
              <w:rPr>
                <w:rFonts w:ascii="Times New Roman" w:hAnsi="Times New Roman"/>
                <w:sz w:val="28"/>
                <w:szCs w:val="28"/>
                <w:lang w:val="uk-UA"/>
              </w:rPr>
              <w:t>ГЕНДЕРНІ ОСОБЛИВОСТІ ПЕРЕБІГУ ХРОНІЧНОЇ СЕРЦЕВОЇ НЕДОСТАТНОСТІ Й ОЦІНКА ЯКОСТІ ЖИТТЯ У ХВОРИХ НА ІШЕМІЧНУ ХВОРОБУ СЕРЦЯ Й ОЖИРІННЯ</w:t>
            </w:r>
            <w:r w:rsidRPr="005218B9">
              <w:rPr>
                <w:rFonts w:ascii="Times New Roman" w:hAnsi="Times New Roman"/>
                <w:sz w:val="28"/>
                <w:szCs w:val="28"/>
                <w:lang w:val="uk-UA" w:eastAsia="ru-RU"/>
              </w:rPr>
              <w:t xml:space="preserve"> ________</w:t>
            </w:r>
            <w:r>
              <w:rPr>
                <w:rFonts w:ascii="Times New Roman" w:hAnsi="Times New Roman"/>
                <w:sz w:val="28"/>
                <w:szCs w:val="28"/>
                <w:lang w:val="uk-UA"/>
              </w:rPr>
              <w:t>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4A1A7B">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18</w:t>
            </w:r>
          </w:p>
        </w:tc>
      </w:tr>
      <w:tr w:rsidR="00EF297B" w:rsidRPr="005218B9" w:rsidTr="00254564">
        <w:trPr>
          <w:trHeight w:val="827"/>
        </w:trPr>
        <w:tc>
          <w:tcPr>
            <w:tcW w:w="9039" w:type="dxa"/>
          </w:tcPr>
          <w:p w:rsidR="00EF297B" w:rsidRPr="005218B9" w:rsidRDefault="00EF297B" w:rsidP="00254564">
            <w:pPr>
              <w:spacing w:after="0" w:line="384" w:lineRule="auto"/>
              <w:ind w:firstLine="284"/>
              <w:jc w:val="both"/>
              <w:rPr>
                <w:rFonts w:ascii="Times New Roman" w:hAnsi="Times New Roman"/>
                <w:sz w:val="28"/>
                <w:szCs w:val="28"/>
                <w:lang w:val="uk-UA" w:eastAsia="ru-RU"/>
              </w:rPr>
            </w:pPr>
            <w:r w:rsidRPr="005218B9">
              <w:rPr>
                <w:rFonts w:ascii="Times New Roman" w:hAnsi="Times New Roman"/>
                <w:sz w:val="28"/>
                <w:szCs w:val="28"/>
                <w:lang w:val="uk-UA"/>
              </w:rPr>
              <w:t>7.1 Гендерні особливості розподілу досліджуваних поліморфізмів генів у хворих на ішемічну хворобу</w:t>
            </w:r>
            <w:r>
              <w:rPr>
                <w:rFonts w:ascii="Times New Roman" w:hAnsi="Times New Roman"/>
                <w:sz w:val="28"/>
                <w:szCs w:val="28"/>
                <w:lang w:val="uk-UA"/>
              </w:rPr>
              <w:t xml:space="preserve"> серця й ожиріння________</w:t>
            </w:r>
            <w:r w:rsidRPr="005218B9">
              <w:rPr>
                <w:rFonts w:ascii="Times New Roman" w:hAnsi="Times New Roman"/>
                <w:sz w:val="28"/>
                <w:szCs w:val="28"/>
                <w:lang w:val="uk-UA"/>
              </w:rPr>
              <w:t>________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4A1A7B">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18</w:t>
            </w:r>
          </w:p>
        </w:tc>
      </w:tr>
      <w:tr w:rsidR="00EF297B" w:rsidRPr="005218B9" w:rsidTr="00254564">
        <w:trPr>
          <w:trHeight w:val="827"/>
        </w:trPr>
        <w:tc>
          <w:tcPr>
            <w:tcW w:w="9039" w:type="dxa"/>
          </w:tcPr>
          <w:p w:rsidR="00EF297B" w:rsidRPr="005218B9" w:rsidRDefault="00EF297B" w:rsidP="00254564">
            <w:pPr>
              <w:spacing w:after="0" w:line="384" w:lineRule="auto"/>
              <w:ind w:left="851"/>
              <w:jc w:val="both"/>
              <w:rPr>
                <w:rFonts w:ascii="Times New Roman" w:hAnsi="Times New Roman"/>
                <w:sz w:val="28"/>
                <w:szCs w:val="28"/>
                <w:lang w:val="uk-UA" w:eastAsia="ru-RU"/>
              </w:rPr>
            </w:pPr>
            <w:r w:rsidRPr="005218B9">
              <w:rPr>
                <w:rFonts w:ascii="Times New Roman" w:hAnsi="Times New Roman"/>
                <w:sz w:val="28"/>
                <w:szCs w:val="28"/>
                <w:lang w:val="uk-UA" w:eastAsia="ru-RU"/>
              </w:rPr>
              <w:t xml:space="preserve">7.1.1 </w:t>
            </w:r>
            <w:r w:rsidRPr="005218B9">
              <w:rPr>
                <w:rFonts w:ascii="Times New Roman" w:hAnsi="Times New Roman"/>
                <w:sz w:val="28"/>
                <w:szCs w:val="28"/>
                <w:lang w:val="uk-UA"/>
              </w:rPr>
              <w:t xml:space="preserve">Гендерні особливості розподілу поліморфізму </w:t>
            </w:r>
            <w:r w:rsidRPr="005218B9">
              <w:rPr>
                <w:rFonts w:ascii="Times New Roman" w:hAnsi="Times New Roman"/>
                <w:sz w:val="28"/>
                <w:szCs w:val="28"/>
              </w:rPr>
              <w:t>Met</w:t>
            </w:r>
            <w:r w:rsidRPr="005218B9">
              <w:rPr>
                <w:rFonts w:ascii="Times New Roman" w:hAnsi="Times New Roman"/>
                <w:sz w:val="28"/>
                <w:szCs w:val="28"/>
                <w:lang w:val="uk-UA"/>
              </w:rPr>
              <w:t>235</w:t>
            </w:r>
            <w:r w:rsidRPr="005218B9">
              <w:rPr>
                <w:rFonts w:ascii="Times New Roman" w:hAnsi="Times New Roman"/>
                <w:sz w:val="28"/>
                <w:szCs w:val="28"/>
              </w:rPr>
              <w:t>Thr</w:t>
            </w:r>
            <w:r w:rsidRPr="005218B9">
              <w:rPr>
                <w:rFonts w:ascii="Times New Roman" w:hAnsi="Times New Roman"/>
                <w:sz w:val="28"/>
                <w:szCs w:val="28"/>
                <w:lang w:val="uk-UA"/>
              </w:rPr>
              <w:t xml:space="preserve"> гена ангіотензіногену у хворих на ішемічну хворобу серця й ожиріння</w:t>
            </w:r>
            <w:r w:rsidRPr="005218B9">
              <w:rPr>
                <w:rFonts w:ascii="Times New Roman" w:hAnsi="Times New Roman"/>
                <w:sz w:val="28"/>
                <w:szCs w:val="28"/>
                <w:lang w:val="uk-UA" w:eastAsia="ru-RU"/>
              </w:rPr>
              <w:t>_______</w:t>
            </w:r>
            <w:r>
              <w:rPr>
                <w:rFonts w:ascii="Times New Roman" w:hAnsi="Times New Roman"/>
                <w:sz w:val="28"/>
                <w:szCs w:val="28"/>
                <w:lang w:val="uk-UA"/>
              </w:rPr>
              <w:t>_________________________________________</w:t>
            </w:r>
          </w:p>
        </w:tc>
        <w:tc>
          <w:tcPr>
            <w:tcW w:w="708" w:type="dxa"/>
          </w:tcPr>
          <w:p w:rsidR="00EF297B" w:rsidRDefault="00EF297B" w:rsidP="00254564">
            <w:pPr>
              <w:spacing w:after="0" w:line="384" w:lineRule="auto"/>
              <w:rPr>
                <w:rFonts w:ascii="Times New Roman" w:hAnsi="Times New Roman"/>
                <w:sz w:val="28"/>
                <w:szCs w:val="28"/>
                <w:lang w:val="uk-UA"/>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18</w:t>
            </w:r>
          </w:p>
        </w:tc>
      </w:tr>
      <w:tr w:rsidR="00EF297B" w:rsidRPr="005218B9" w:rsidTr="00254564">
        <w:trPr>
          <w:trHeight w:val="827"/>
        </w:trPr>
        <w:tc>
          <w:tcPr>
            <w:tcW w:w="9039" w:type="dxa"/>
          </w:tcPr>
          <w:p w:rsidR="00EF297B" w:rsidRPr="005218B9" w:rsidRDefault="00EF297B" w:rsidP="00254564">
            <w:pPr>
              <w:spacing w:after="0" w:line="384" w:lineRule="auto"/>
              <w:ind w:left="851"/>
              <w:jc w:val="both"/>
              <w:rPr>
                <w:rFonts w:ascii="Times New Roman" w:hAnsi="Times New Roman"/>
                <w:sz w:val="28"/>
                <w:szCs w:val="28"/>
                <w:lang w:val="uk-UA" w:eastAsia="ru-RU"/>
              </w:rPr>
            </w:pPr>
            <w:r w:rsidRPr="005218B9">
              <w:rPr>
                <w:rFonts w:ascii="Times New Roman" w:hAnsi="Times New Roman"/>
                <w:sz w:val="28"/>
                <w:szCs w:val="28"/>
                <w:lang w:val="uk-UA" w:eastAsia="ru-RU"/>
              </w:rPr>
              <w:t xml:space="preserve">7.1.2 </w:t>
            </w:r>
            <w:r w:rsidRPr="005218B9">
              <w:rPr>
                <w:rFonts w:ascii="Times New Roman" w:hAnsi="Times New Roman"/>
                <w:sz w:val="28"/>
                <w:szCs w:val="28"/>
                <w:lang w:val="uk-UA"/>
              </w:rPr>
              <w:t xml:space="preserve">Гендерні особливості розподілу поліморфізму </w:t>
            </w:r>
            <w:r w:rsidRPr="005218B9">
              <w:rPr>
                <w:rFonts w:ascii="Times New Roman" w:hAnsi="Times New Roman"/>
                <w:sz w:val="28"/>
                <w:szCs w:val="28"/>
              </w:rPr>
              <w:t>Gln</w:t>
            </w:r>
            <w:r w:rsidRPr="005218B9">
              <w:rPr>
                <w:rFonts w:ascii="Times New Roman" w:hAnsi="Times New Roman"/>
                <w:sz w:val="28"/>
                <w:szCs w:val="28"/>
                <w:lang w:val="uk-UA"/>
              </w:rPr>
              <w:t>27</w:t>
            </w:r>
            <w:r w:rsidRPr="005218B9">
              <w:rPr>
                <w:rFonts w:ascii="Times New Roman" w:hAnsi="Times New Roman"/>
                <w:sz w:val="28"/>
                <w:szCs w:val="28"/>
              </w:rPr>
              <w:t>Glu</w:t>
            </w:r>
            <w:r w:rsidRPr="005218B9">
              <w:rPr>
                <w:rFonts w:ascii="Times New Roman" w:hAnsi="Times New Roman"/>
                <w:sz w:val="28"/>
                <w:szCs w:val="28"/>
                <w:lang w:val="uk-UA"/>
              </w:rPr>
              <w:t xml:space="preserve"> гена </w:t>
            </w:r>
            <w:r w:rsidRPr="005218B9">
              <w:rPr>
                <w:rFonts w:ascii="Times New Roman" w:hAnsi="Times New Roman"/>
                <w:sz w:val="28"/>
                <w:szCs w:val="28"/>
              </w:rPr>
              <w:t>β</w:t>
            </w:r>
            <w:r w:rsidRPr="005218B9">
              <w:rPr>
                <w:rFonts w:ascii="Times New Roman" w:hAnsi="Times New Roman"/>
                <w:sz w:val="28"/>
                <w:szCs w:val="28"/>
                <w:vertAlign w:val="subscript"/>
                <w:lang w:val="uk-UA"/>
              </w:rPr>
              <w:t>2</w:t>
            </w:r>
            <w:r w:rsidRPr="005218B9">
              <w:rPr>
                <w:rFonts w:ascii="Times New Roman" w:hAnsi="Times New Roman"/>
                <w:sz w:val="28"/>
                <w:szCs w:val="28"/>
                <w:lang w:val="uk-UA"/>
              </w:rPr>
              <w:t>-адренорецепторів у хворих на ішемічну хворобу серця й ожиріння</w:t>
            </w:r>
            <w:r w:rsidRPr="005218B9">
              <w:rPr>
                <w:rFonts w:ascii="Times New Roman" w:hAnsi="Times New Roman"/>
                <w:sz w:val="28"/>
                <w:szCs w:val="28"/>
                <w:lang w:val="uk-UA" w:eastAsia="ru-RU"/>
              </w:rPr>
              <w:t>__</w:t>
            </w:r>
            <w:r>
              <w:rPr>
                <w:rFonts w:ascii="Times New Roman" w:hAnsi="Times New Roman"/>
                <w:sz w:val="28"/>
                <w:szCs w:val="28"/>
                <w:lang w:val="uk-UA"/>
              </w:rPr>
              <w:t>______________________________________________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rPr>
            </w:pPr>
          </w:p>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7201FD">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20</w:t>
            </w:r>
          </w:p>
        </w:tc>
      </w:tr>
      <w:tr w:rsidR="00EF297B" w:rsidRPr="005218B9" w:rsidTr="00254564">
        <w:trPr>
          <w:trHeight w:val="827"/>
        </w:trPr>
        <w:tc>
          <w:tcPr>
            <w:tcW w:w="9039" w:type="dxa"/>
          </w:tcPr>
          <w:p w:rsidR="00EF297B" w:rsidRPr="005218B9" w:rsidRDefault="00EF297B" w:rsidP="00254564">
            <w:pPr>
              <w:spacing w:after="0" w:line="384" w:lineRule="auto"/>
              <w:ind w:left="851"/>
              <w:jc w:val="both"/>
              <w:rPr>
                <w:rFonts w:ascii="Times New Roman" w:hAnsi="Times New Roman"/>
                <w:sz w:val="28"/>
                <w:szCs w:val="28"/>
                <w:lang w:val="uk-UA" w:eastAsia="ru-RU"/>
              </w:rPr>
            </w:pPr>
            <w:r w:rsidRPr="005218B9">
              <w:rPr>
                <w:rFonts w:ascii="Times New Roman" w:hAnsi="Times New Roman"/>
                <w:sz w:val="28"/>
                <w:szCs w:val="28"/>
                <w:lang w:val="uk-UA" w:eastAsia="ru-RU"/>
              </w:rPr>
              <w:t xml:space="preserve">7.1.3 </w:t>
            </w:r>
            <w:r w:rsidRPr="005218B9">
              <w:rPr>
                <w:rFonts w:ascii="Times New Roman" w:hAnsi="Times New Roman"/>
                <w:sz w:val="28"/>
                <w:szCs w:val="28"/>
                <w:lang w:val="uk-UA"/>
              </w:rPr>
              <w:t xml:space="preserve">Гендерні особливості розподілу поліморфізму </w:t>
            </w:r>
            <w:r w:rsidRPr="005218B9">
              <w:rPr>
                <w:rFonts w:ascii="Times New Roman" w:hAnsi="Times New Roman"/>
                <w:sz w:val="28"/>
                <w:szCs w:val="28"/>
              </w:rPr>
              <w:t>G</w:t>
            </w:r>
            <w:r w:rsidRPr="005218B9">
              <w:rPr>
                <w:rFonts w:ascii="Times New Roman" w:hAnsi="Times New Roman"/>
                <w:sz w:val="28"/>
                <w:szCs w:val="28"/>
                <w:lang w:val="uk-UA"/>
              </w:rPr>
              <w:t>-308</w:t>
            </w:r>
            <w:r w:rsidRPr="005218B9">
              <w:rPr>
                <w:rFonts w:ascii="Times New Roman" w:hAnsi="Times New Roman"/>
                <w:sz w:val="28"/>
                <w:szCs w:val="28"/>
              </w:rPr>
              <w:t>A</w:t>
            </w:r>
            <w:r w:rsidRPr="005218B9">
              <w:rPr>
                <w:rFonts w:ascii="Times New Roman" w:hAnsi="Times New Roman"/>
                <w:sz w:val="28"/>
                <w:szCs w:val="28"/>
                <w:lang w:val="uk-UA"/>
              </w:rPr>
              <w:t xml:space="preserve"> гена фактора некрозу пухлини–</w:t>
            </w:r>
            <w:r w:rsidRPr="005218B9">
              <w:rPr>
                <w:rFonts w:ascii="Times New Roman" w:hAnsi="Times New Roman"/>
                <w:sz w:val="28"/>
                <w:szCs w:val="28"/>
              </w:rPr>
              <w:t>α</w:t>
            </w:r>
            <w:r w:rsidRPr="005218B9">
              <w:rPr>
                <w:rFonts w:ascii="Times New Roman" w:hAnsi="Times New Roman"/>
                <w:sz w:val="28"/>
                <w:szCs w:val="28"/>
                <w:lang w:val="uk-UA"/>
              </w:rPr>
              <w:t xml:space="preserve"> у хворих на ішемічну хворобу серця й ожиріння</w:t>
            </w:r>
            <w:r w:rsidRPr="005218B9">
              <w:rPr>
                <w:rFonts w:ascii="Times New Roman" w:hAnsi="Times New Roman"/>
                <w:sz w:val="28"/>
                <w:szCs w:val="28"/>
                <w:lang w:val="uk-UA" w:eastAsia="ru-RU"/>
              </w:rPr>
              <w:t>______________________________________________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7201FD">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rPr>
              <w:t>222</w:t>
            </w:r>
          </w:p>
        </w:tc>
      </w:tr>
      <w:tr w:rsidR="00EF297B" w:rsidRPr="005218B9" w:rsidTr="00254564">
        <w:trPr>
          <w:trHeight w:val="827"/>
        </w:trPr>
        <w:tc>
          <w:tcPr>
            <w:tcW w:w="9039" w:type="dxa"/>
          </w:tcPr>
          <w:p w:rsidR="00EF297B" w:rsidRPr="005218B9" w:rsidRDefault="00EF297B" w:rsidP="00254564">
            <w:pPr>
              <w:spacing w:after="0" w:line="384" w:lineRule="auto"/>
              <w:ind w:left="851"/>
              <w:jc w:val="both"/>
              <w:rPr>
                <w:rFonts w:ascii="Times New Roman" w:hAnsi="Times New Roman"/>
                <w:sz w:val="28"/>
                <w:szCs w:val="28"/>
                <w:lang w:val="uk-UA" w:eastAsia="ru-RU"/>
              </w:rPr>
            </w:pPr>
            <w:r w:rsidRPr="005218B9">
              <w:rPr>
                <w:rFonts w:ascii="Times New Roman" w:hAnsi="Times New Roman"/>
                <w:sz w:val="28"/>
                <w:szCs w:val="28"/>
                <w:lang w:val="uk-UA" w:eastAsia="ru-RU"/>
              </w:rPr>
              <w:t xml:space="preserve">7.1.4 </w:t>
            </w:r>
            <w:r w:rsidRPr="005218B9">
              <w:rPr>
                <w:rFonts w:ascii="Times New Roman" w:hAnsi="Times New Roman"/>
                <w:sz w:val="28"/>
                <w:szCs w:val="28"/>
                <w:lang w:val="uk-UA"/>
              </w:rPr>
              <w:t>Гендерні особливості розподілу поліморфізму С174</w:t>
            </w:r>
            <w:r w:rsidRPr="005218B9">
              <w:rPr>
                <w:rFonts w:ascii="Times New Roman" w:hAnsi="Times New Roman"/>
                <w:sz w:val="28"/>
                <w:szCs w:val="28"/>
              </w:rPr>
              <w:t>G</w:t>
            </w:r>
            <w:r w:rsidRPr="005218B9">
              <w:rPr>
                <w:rFonts w:ascii="Times New Roman" w:hAnsi="Times New Roman"/>
                <w:sz w:val="28"/>
                <w:szCs w:val="28"/>
                <w:lang w:val="uk-UA"/>
              </w:rPr>
              <w:t xml:space="preserve"> гена інтерлейкіна-6 у хворих на ішемічну хворобу серця й ожиріння</w:t>
            </w:r>
            <w:r w:rsidRPr="005218B9">
              <w:rPr>
                <w:rFonts w:ascii="Times New Roman" w:hAnsi="Times New Roman"/>
                <w:sz w:val="28"/>
                <w:szCs w:val="28"/>
                <w:lang w:val="uk-UA" w:eastAsia="ru-RU"/>
              </w:rPr>
              <w:t>__________</w:t>
            </w:r>
            <w:r>
              <w:rPr>
                <w:rFonts w:ascii="Times New Roman" w:hAnsi="Times New Roman"/>
                <w:sz w:val="28"/>
                <w:szCs w:val="28"/>
                <w:lang w:val="uk-UA"/>
              </w:rPr>
              <w:t>______________________________________</w:t>
            </w:r>
          </w:p>
        </w:tc>
        <w:tc>
          <w:tcPr>
            <w:tcW w:w="708" w:type="dxa"/>
          </w:tcPr>
          <w:p w:rsidR="00EF297B" w:rsidRDefault="00EF297B" w:rsidP="00254564">
            <w:pPr>
              <w:spacing w:after="0" w:line="384" w:lineRule="auto"/>
              <w:rPr>
                <w:rFonts w:ascii="Times New Roman" w:hAnsi="Times New Roman"/>
                <w:sz w:val="28"/>
                <w:szCs w:val="28"/>
                <w:lang w:val="uk-UA"/>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25</w:t>
            </w:r>
          </w:p>
        </w:tc>
      </w:tr>
      <w:tr w:rsidR="00EF297B" w:rsidRPr="005218B9" w:rsidTr="00254564">
        <w:trPr>
          <w:trHeight w:val="827"/>
        </w:trPr>
        <w:tc>
          <w:tcPr>
            <w:tcW w:w="9039" w:type="dxa"/>
          </w:tcPr>
          <w:p w:rsidR="00EF297B" w:rsidRPr="005218B9" w:rsidRDefault="00EF297B" w:rsidP="00254564">
            <w:pPr>
              <w:spacing w:after="0" w:line="384" w:lineRule="auto"/>
              <w:ind w:left="851"/>
              <w:jc w:val="both"/>
              <w:rPr>
                <w:rFonts w:ascii="Times New Roman" w:hAnsi="Times New Roman"/>
                <w:sz w:val="28"/>
                <w:szCs w:val="28"/>
                <w:lang w:val="uk-UA" w:eastAsia="ru-RU"/>
              </w:rPr>
            </w:pPr>
            <w:r w:rsidRPr="005218B9">
              <w:rPr>
                <w:rFonts w:ascii="Times New Roman" w:hAnsi="Times New Roman"/>
                <w:sz w:val="28"/>
                <w:szCs w:val="28"/>
                <w:lang w:val="uk-UA" w:eastAsia="ru-RU"/>
              </w:rPr>
              <w:t>7.1.5 Гендерні особливості розподілу поліморфізму гена ендотеліальної синтази оксиду азоту (Glu298Asp) у хворих на ішемічну хворобу серця й ожиріння______</w:t>
            </w:r>
            <w:r>
              <w:rPr>
                <w:rFonts w:ascii="Times New Roman" w:hAnsi="Times New Roman"/>
                <w:sz w:val="28"/>
                <w:szCs w:val="28"/>
                <w:lang w:val="uk-UA"/>
              </w:rPr>
              <w:t>_________________</w:t>
            </w:r>
            <w:r w:rsidRPr="005218B9">
              <w:rPr>
                <w:rFonts w:ascii="Times New Roman" w:hAnsi="Times New Roman"/>
                <w:sz w:val="28"/>
                <w:szCs w:val="28"/>
                <w:lang w:val="uk-UA" w:eastAsia="ru-RU"/>
              </w:rPr>
              <w:t>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26</w:t>
            </w:r>
          </w:p>
        </w:tc>
      </w:tr>
      <w:tr w:rsidR="00EF297B" w:rsidRPr="005218B9" w:rsidTr="00254564">
        <w:trPr>
          <w:trHeight w:val="827"/>
        </w:trPr>
        <w:tc>
          <w:tcPr>
            <w:tcW w:w="9039" w:type="dxa"/>
          </w:tcPr>
          <w:p w:rsidR="00EF297B" w:rsidRPr="005218B9" w:rsidRDefault="00EF297B" w:rsidP="00254564">
            <w:pPr>
              <w:spacing w:line="384" w:lineRule="auto"/>
              <w:ind w:left="851"/>
              <w:jc w:val="both"/>
              <w:rPr>
                <w:rFonts w:ascii="Times New Roman" w:hAnsi="Times New Roman"/>
                <w:sz w:val="28"/>
                <w:szCs w:val="28"/>
                <w:lang w:val="uk-UA" w:eastAsia="ru-RU"/>
              </w:rPr>
            </w:pPr>
            <w:r w:rsidRPr="005218B9">
              <w:rPr>
                <w:rFonts w:ascii="Times New Roman" w:hAnsi="Times New Roman"/>
                <w:sz w:val="28"/>
                <w:szCs w:val="28"/>
                <w:lang w:val="uk-UA"/>
              </w:rPr>
              <w:t>7.1.6 Гендерні особливості розподілу поліморфізму гена лептину (</w:t>
            </w:r>
            <w:r w:rsidRPr="005218B9">
              <w:rPr>
                <w:rFonts w:ascii="Times New Roman" w:hAnsi="Times New Roman"/>
                <w:sz w:val="28"/>
                <w:szCs w:val="28"/>
              </w:rPr>
              <w:t>Arg</w:t>
            </w:r>
            <w:r w:rsidRPr="005218B9">
              <w:rPr>
                <w:rFonts w:ascii="Times New Roman" w:hAnsi="Times New Roman"/>
                <w:sz w:val="28"/>
                <w:szCs w:val="28"/>
                <w:lang w:val="uk-UA"/>
              </w:rPr>
              <w:t>223</w:t>
            </w:r>
            <w:r w:rsidRPr="005218B9">
              <w:rPr>
                <w:rFonts w:ascii="Times New Roman" w:hAnsi="Times New Roman"/>
                <w:sz w:val="28"/>
                <w:szCs w:val="28"/>
              </w:rPr>
              <w:t>Gln</w:t>
            </w:r>
            <w:r w:rsidRPr="005218B9">
              <w:rPr>
                <w:rFonts w:ascii="Times New Roman" w:hAnsi="Times New Roman"/>
                <w:sz w:val="28"/>
                <w:szCs w:val="28"/>
                <w:lang w:val="uk-UA"/>
              </w:rPr>
              <w:t>) у хворих на ішемічну хворобу серця й ожиріння____________</w:t>
            </w:r>
            <w:r>
              <w:rPr>
                <w:rFonts w:ascii="Times New Roman" w:hAnsi="Times New Roman"/>
                <w:sz w:val="28"/>
                <w:szCs w:val="28"/>
                <w:lang w:val="uk-UA"/>
              </w:rPr>
              <w:t>____________________________________</w:t>
            </w:r>
          </w:p>
        </w:tc>
        <w:tc>
          <w:tcPr>
            <w:tcW w:w="708" w:type="dxa"/>
          </w:tcPr>
          <w:p w:rsidR="00EF297B" w:rsidRDefault="00EF297B" w:rsidP="00254564">
            <w:pPr>
              <w:spacing w:after="0" w:line="384" w:lineRule="auto"/>
              <w:rPr>
                <w:rFonts w:ascii="Times New Roman" w:hAnsi="Times New Roman"/>
                <w:sz w:val="28"/>
                <w:szCs w:val="28"/>
                <w:lang w:val="uk-UA"/>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28</w:t>
            </w:r>
          </w:p>
        </w:tc>
      </w:tr>
      <w:tr w:rsidR="00EF297B" w:rsidRPr="005218B9" w:rsidTr="00254564">
        <w:trPr>
          <w:trHeight w:val="827"/>
        </w:trPr>
        <w:tc>
          <w:tcPr>
            <w:tcW w:w="9039" w:type="dxa"/>
          </w:tcPr>
          <w:p w:rsidR="00EF297B" w:rsidRPr="005218B9" w:rsidRDefault="00EF297B" w:rsidP="00254564">
            <w:pPr>
              <w:spacing w:line="384" w:lineRule="auto"/>
              <w:ind w:left="851"/>
              <w:jc w:val="both"/>
              <w:rPr>
                <w:rFonts w:ascii="Times New Roman" w:hAnsi="Times New Roman"/>
                <w:sz w:val="28"/>
                <w:szCs w:val="28"/>
                <w:lang w:val="uk-UA"/>
              </w:rPr>
            </w:pPr>
            <w:r w:rsidRPr="005218B9">
              <w:rPr>
                <w:rFonts w:ascii="Times New Roman" w:hAnsi="Times New Roman"/>
                <w:sz w:val="28"/>
                <w:szCs w:val="28"/>
                <w:lang w:val="uk-UA"/>
              </w:rPr>
              <w:t xml:space="preserve">7.1.7 Гендерні особливості розподілу поліморфізму гена окислених ліпопротеїдів низької щільності </w:t>
            </w:r>
            <w:r w:rsidRPr="00700C3A">
              <w:rPr>
                <w:rFonts w:ascii="Times New Roman" w:hAnsi="Times New Roman"/>
                <w:i/>
                <w:sz w:val="28"/>
                <w:szCs w:val="28"/>
                <w:lang w:val="uk-UA"/>
              </w:rPr>
              <w:t>OLR1</w:t>
            </w:r>
            <w:r w:rsidRPr="005218B9">
              <w:rPr>
                <w:rFonts w:ascii="Times New Roman" w:hAnsi="Times New Roman"/>
                <w:sz w:val="28"/>
                <w:szCs w:val="28"/>
                <w:lang w:val="uk-UA"/>
              </w:rPr>
              <w:t xml:space="preserve"> (</w:t>
            </w:r>
            <w:r>
              <w:rPr>
                <w:rFonts w:ascii="Times New Roman" w:hAnsi="Times New Roman"/>
                <w:sz w:val="28"/>
                <w:szCs w:val="28"/>
                <w:lang w:val="uk-UA"/>
              </w:rPr>
              <w:t>А/С</w:t>
            </w:r>
            <w:r w:rsidRPr="005218B9">
              <w:rPr>
                <w:rFonts w:ascii="Times New Roman" w:hAnsi="Times New Roman"/>
                <w:sz w:val="28"/>
                <w:szCs w:val="28"/>
                <w:lang w:val="uk-UA"/>
              </w:rPr>
              <w:t>) у хворих на ішемічну хворобу серця й ожиріння__</w:t>
            </w:r>
            <w:r>
              <w:rPr>
                <w:rFonts w:ascii="Times New Roman" w:hAnsi="Times New Roman"/>
                <w:sz w:val="28"/>
                <w:szCs w:val="28"/>
                <w:lang w:val="uk-UA"/>
              </w:rPr>
              <w:t>_____</w:t>
            </w:r>
            <w:r w:rsidRPr="005218B9">
              <w:rPr>
                <w:rFonts w:ascii="Times New Roman" w:hAnsi="Times New Roman"/>
                <w:sz w:val="28"/>
                <w:szCs w:val="28"/>
                <w:lang w:val="uk-UA"/>
              </w:rPr>
              <w:t>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254564">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230</w:t>
            </w:r>
          </w:p>
        </w:tc>
      </w:tr>
      <w:tr w:rsidR="00EF297B" w:rsidRPr="005218B9" w:rsidTr="00254564">
        <w:tc>
          <w:tcPr>
            <w:tcW w:w="9039" w:type="dxa"/>
          </w:tcPr>
          <w:p w:rsidR="00EF297B" w:rsidRPr="005218B9" w:rsidRDefault="00EF297B" w:rsidP="00254564">
            <w:pPr>
              <w:spacing w:after="0" w:line="384" w:lineRule="auto"/>
              <w:ind w:firstLine="284"/>
              <w:jc w:val="both"/>
              <w:rPr>
                <w:rFonts w:ascii="Times New Roman" w:hAnsi="Times New Roman"/>
                <w:sz w:val="28"/>
                <w:szCs w:val="28"/>
                <w:lang w:val="uk-UA" w:eastAsia="ru-RU"/>
              </w:rPr>
            </w:pPr>
            <w:r w:rsidRPr="005218B9">
              <w:rPr>
                <w:rFonts w:ascii="Times New Roman" w:hAnsi="Times New Roman"/>
                <w:sz w:val="28"/>
                <w:szCs w:val="28"/>
                <w:lang w:val="uk-UA" w:eastAsia="ru-RU"/>
              </w:rPr>
              <w:t>7.2 Гендерні особливості перебігу хронічної серцевої недостатності у хворих на ішемічну хворобу серця й ожиріння з урахуванням поліморфізмів досліджуваних генів_______________________________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233</w:t>
            </w:r>
          </w:p>
        </w:tc>
      </w:tr>
      <w:tr w:rsidR="00EF297B" w:rsidRPr="005218B9" w:rsidTr="00254564">
        <w:tc>
          <w:tcPr>
            <w:tcW w:w="9039" w:type="dxa"/>
          </w:tcPr>
          <w:p w:rsidR="00EF297B" w:rsidRPr="005218B9" w:rsidRDefault="00EF297B" w:rsidP="00254564">
            <w:pPr>
              <w:spacing w:after="0" w:line="384" w:lineRule="auto"/>
              <w:ind w:firstLine="284"/>
              <w:jc w:val="both"/>
              <w:rPr>
                <w:rFonts w:ascii="Times New Roman" w:hAnsi="Times New Roman"/>
                <w:sz w:val="28"/>
                <w:szCs w:val="28"/>
                <w:lang w:val="uk-UA" w:eastAsia="ru-RU"/>
              </w:rPr>
            </w:pPr>
            <w:r w:rsidRPr="005218B9">
              <w:rPr>
                <w:rFonts w:ascii="Times New Roman" w:hAnsi="Times New Roman"/>
                <w:sz w:val="28"/>
                <w:szCs w:val="28"/>
                <w:lang w:val="uk-UA" w:eastAsia="ru-RU"/>
              </w:rPr>
              <w:t xml:space="preserve">7.3 </w:t>
            </w:r>
            <w:r w:rsidRPr="005218B9">
              <w:rPr>
                <w:rFonts w:ascii="Times New Roman" w:hAnsi="Times New Roman"/>
                <w:sz w:val="28"/>
                <w:szCs w:val="28"/>
                <w:lang w:val="uk-UA"/>
              </w:rPr>
              <w:t>Оцінка якості життя у хворих на ішемічну хворобу серця й ожиріння з урахуванням поліморфізмів досліджуваних генів__________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33</w:t>
            </w:r>
          </w:p>
        </w:tc>
      </w:tr>
      <w:tr w:rsidR="00EF297B" w:rsidRPr="005218B9" w:rsidTr="00254564">
        <w:tc>
          <w:tcPr>
            <w:tcW w:w="9039" w:type="dxa"/>
          </w:tcPr>
          <w:p w:rsidR="00EF297B" w:rsidRPr="005218B9" w:rsidRDefault="00EF297B" w:rsidP="00254564">
            <w:pPr>
              <w:spacing w:after="0" w:line="384" w:lineRule="auto"/>
              <w:ind w:left="851"/>
              <w:jc w:val="both"/>
              <w:rPr>
                <w:rFonts w:ascii="Times New Roman" w:hAnsi="Times New Roman"/>
                <w:sz w:val="28"/>
                <w:szCs w:val="28"/>
                <w:lang w:val="uk-UA" w:eastAsia="ru-RU"/>
              </w:rPr>
            </w:pPr>
            <w:r w:rsidRPr="005218B9">
              <w:rPr>
                <w:rFonts w:ascii="Times New Roman" w:hAnsi="Times New Roman"/>
                <w:sz w:val="28"/>
                <w:szCs w:val="28"/>
              </w:rPr>
              <w:t>7.3.1</w:t>
            </w:r>
            <w:r w:rsidRPr="005218B9">
              <w:rPr>
                <w:rFonts w:ascii="Times New Roman" w:hAnsi="Times New Roman"/>
                <w:sz w:val="28"/>
                <w:szCs w:val="28"/>
                <w:lang w:val="uk-UA"/>
              </w:rPr>
              <w:t xml:space="preserve"> </w:t>
            </w:r>
            <w:r w:rsidRPr="005218B9">
              <w:rPr>
                <w:rFonts w:ascii="Times New Roman" w:hAnsi="Times New Roman"/>
                <w:sz w:val="28"/>
                <w:szCs w:val="28"/>
              </w:rPr>
              <w:t>Параметри якості життя у хворих на ішемічну хворобу серця в залежності від наявності ожиріння</w:t>
            </w:r>
            <w:r w:rsidRPr="005218B9">
              <w:rPr>
                <w:rFonts w:ascii="Times New Roman" w:hAnsi="Times New Roman"/>
                <w:sz w:val="28"/>
                <w:szCs w:val="28"/>
                <w:lang w:val="uk-UA"/>
              </w:rPr>
              <w:t>________________________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34</w:t>
            </w:r>
          </w:p>
        </w:tc>
      </w:tr>
      <w:tr w:rsidR="00EF297B" w:rsidRPr="005218B9" w:rsidTr="00254564">
        <w:tc>
          <w:tcPr>
            <w:tcW w:w="9039" w:type="dxa"/>
          </w:tcPr>
          <w:p w:rsidR="00EF297B" w:rsidRPr="005218B9" w:rsidRDefault="00EF297B" w:rsidP="00254564">
            <w:pPr>
              <w:spacing w:after="0" w:line="384" w:lineRule="auto"/>
              <w:ind w:left="851"/>
              <w:jc w:val="both"/>
              <w:rPr>
                <w:rFonts w:ascii="Times New Roman" w:hAnsi="Times New Roman"/>
                <w:sz w:val="28"/>
                <w:szCs w:val="28"/>
                <w:lang w:val="uk-UA" w:eastAsia="ru-RU"/>
              </w:rPr>
            </w:pPr>
            <w:r w:rsidRPr="005218B9">
              <w:rPr>
                <w:rFonts w:ascii="Times New Roman" w:hAnsi="Times New Roman"/>
                <w:sz w:val="28"/>
                <w:szCs w:val="28"/>
                <w:lang w:val="uk-UA"/>
              </w:rPr>
              <w:t>7.3.2 Параметри якості життя у хворих на ішемічну хворобу серця й ожиріння в залежності від генотипів поліморфного локусу М235Т гена ангіотензиноген</w:t>
            </w:r>
            <w:r>
              <w:rPr>
                <w:rFonts w:ascii="Times New Roman" w:hAnsi="Times New Roman"/>
                <w:sz w:val="28"/>
                <w:szCs w:val="28"/>
                <w:lang w:val="uk-UA"/>
              </w:rPr>
              <w:t>у______________</w:t>
            </w:r>
            <w:r w:rsidRPr="005218B9">
              <w:rPr>
                <w:rFonts w:ascii="Times New Roman" w:hAnsi="Times New Roman"/>
                <w:sz w:val="28"/>
                <w:szCs w:val="28"/>
                <w:lang w:val="uk-UA"/>
              </w:rPr>
              <w:t>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36</w:t>
            </w:r>
          </w:p>
        </w:tc>
      </w:tr>
      <w:tr w:rsidR="00EF297B" w:rsidRPr="005218B9" w:rsidTr="00254564">
        <w:tc>
          <w:tcPr>
            <w:tcW w:w="9039" w:type="dxa"/>
          </w:tcPr>
          <w:p w:rsidR="00EF297B" w:rsidRPr="005218B9" w:rsidRDefault="00EF297B" w:rsidP="00254564">
            <w:pPr>
              <w:spacing w:after="0" w:line="384" w:lineRule="auto"/>
              <w:ind w:left="851"/>
              <w:jc w:val="both"/>
              <w:rPr>
                <w:rFonts w:ascii="Times New Roman" w:hAnsi="Times New Roman"/>
                <w:sz w:val="28"/>
                <w:szCs w:val="28"/>
                <w:lang w:val="uk-UA"/>
              </w:rPr>
            </w:pPr>
            <w:r w:rsidRPr="005218B9">
              <w:rPr>
                <w:rFonts w:ascii="Times New Roman" w:hAnsi="Times New Roman"/>
                <w:sz w:val="28"/>
                <w:szCs w:val="28"/>
                <w:lang w:val="uk-UA"/>
              </w:rPr>
              <w:t xml:space="preserve">7.3.3 Параметри якості життя у хворих на ішемічну хворобу серця й ожиріння в залежності від генотипів поліморфного локусу </w:t>
            </w:r>
            <w:r w:rsidRPr="005218B9">
              <w:rPr>
                <w:rFonts w:ascii="Times New Roman" w:hAnsi="Times New Roman"/>
                <w:sz w:val="28"/>
                <w:szCs w:val="28"/>
              </w:rPr>
              <w:t>Gln</w:t>
            </w:r>
            <w:r w:rsidRPr="005218B9">
              <w:rPr>
                <w:rFonts w:ascii="Times New Roman" w:hAnsi="Times New Roman"/>
                <w:sz w:val="28"/>
                <w:szCs w:val="28"/>
                <w:lang w:val="uk-UA"/>
              </w:rPr>
              <w:t>27</w:t>
            </w:r>
            <w:r w:rsidRPr="005218B9">
              <w:rPr>
                <w:rFonts w:ascii="Times New Roman" w:hAnsi="Times New Roman"/>
                <w:sz w:val="28"/>
                <w:szCs w:val="28"/>
              </w:rPr>
              <w:t>Glu</w:t>
            </w:r>
            <w:r w:rsidRPr="005218B9">
              <w:rPr>
                <w:rFonts w:ascii="Times New Roman" w:hAnsi="Times New Roman"/>
                <w:sz w:val="28"/>
                <w:szCs w:val="28"/>
                <w:lang w:val="uk-UA"/>
              </w:rPr>
              <w:t xml:space="preserve"> гена </w:t>
            </w:r>
            <w:r w:rsidRPr="005218B9">
              <w:rPr>
                <w:rFonts w:ascii="Times New Roman" w:hAnsi="Times New Roman"/>
                <w:sz w:val="28"/>
                <w:szCs w:val="28"/>
              </w:rPr>
              <w:t>β</w:t>
            </w:r>
            <w:r w:rsidRPr="005218B9">
              <w:rPr>
                <w:rFonts w:ascii="Times New Roman" w:hAnsi="Times New Roman"/>
                <w:sz w:val="28"/>
                <w:szCs w:val="28"/>
                <w:vertAlign w:val="subscript"/>
                <w:lang w:val="uk-UA"/>
              </w:rPr>
              <w:t>2</w:t>
            </w:r>
            <w:r w:rsidRPr="005218B9">
              <w:rPr>
                <w:rFonts w:ascii="Times New Roman" w:hAnsi="Times New Roman"/>
                <w:sz w:val="28"/>
                <w:szCs w:val="28"/>
                <w:lang w:val="uk-UA"/>
              </w:rPr>
              <w:t>-адренорец</w:t>
            </w:r>
            <w:r>
              <w:rPr>
                <w:rFonts w:ascii="Times New Roman" w:hAnsi="Times New Roman"/>
                <w:sz w:val="28"/>
                <w:szCs w:val="28"/>
                <w:lang w:val="uk-UA"/>
              </w:rPr>
              <w:t>епторів_____</w:t>
            </w:r>
            <w:r w:rsidRPr="005218B9">
              <w:rPr>
                <w:rFonts w:ascii="Times New Roman" w:hAnsi="Times New Roman"/>
                <w:sz w:val="28"/>
                <w:szCs w:val="28"/>
                <w:lang w:val="uk-UA"/>
              </w:rPr>
              <w:t>____________________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38</w:t>
            </w:r>
          </w:p>
        </w:tc>
      </w:tr>
      <w:tr w:rsidR="00EF297B" w:rsidRPr="005218B9" w:rsidTr="00254564">
        <w:tc>
          <w:tcPr>
            <w:tcW w:w="9039" w:type="dxa"/>
          </w:tcPr>
          <w:p w:rsidR="00EF297B" w:rsidRPr="005218B9" w:rsidRDefault="00EF297B" w:rsidP="00254564">
            <w:pPr>
              <w:spacing w:after="0" w:line="384" w:lineRule="auto"/>
              <w:ind w:left="851"/>
              <w:jc w:val="both"/>
              <w:rPr>
                <w:rFonts w:ascii="Times New Roman" w:hAnsi="Times New Roman"/>
                <w:sz w:val="28"/>
                <w:szCs w:val="28"/>
                <w:lang w:val="uk-UA"/>
              </w:rPr>
            </w:pPr>
            <w:r w:rsidRPr="005218B9">
              <w:rPr>
                <w:rFonts w:ascii="Times New Roman" w:hAnsi="Times New Roman"/>
                <w:sz w:val="28"/>
                <w:szCs w:val="28"/>
                <w:lang w:val="uk-UA"/>
              </w:rPr>
              <w:t>7.3.4 Параметри якості життя у хворих на ішемічну хворобу серця й ожиріння в залежності від генотипів поліморфного локусу G-308A гена фактора некрозу пухлини–α______________________</w:t>
            </w:r>
            <w:r>
              <w:rPr>
                <w:rFonts w:ascii="Times New Roman" w:hAnsi="Times New Roman"/>
                <w:sz w:val="28"/>
                <w:szCs w:val="28"/>
                <w:lang w:val="uk-UA"/>
              </w:rPr>
              <w:t>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rPr>
              <w:t>240</w:t>
            </w:r>
          </w:p>
        </w:tc>
      </w:tr>
      <w:tr w:rsidR="00EF297B" w:rsidRPr="005218B9" w:rsidTr="00254564">
        <w:tc>
          <w:tcPr>
            <w:tcW w:w="9039" w:type="dxa"/>
          </w:tcPr>
          <w:p w:rsidR="00EF297B" w:rsidRPr="005218B9" w:rsidRDefault="00EF297B" w:rsidP="00254564">
            <w:pPr>
              <w:spacing w:after="0" w:line="384" w:lineRule="auto"/>
              <w:ind w:left="851"/>
              <w:jc w:val="both"/>
              <w:rPr>
                <w:rFonts w:ascii="Times New Roman" w:hAnsi="Times New Roman"/>
                <w:sz w:val="28"/>
                <w:szCs w:val="28"/>
                <w:lang w:val="uk-UA"/>
              </w:rPr>
            </w:pPr>
            <w:r w:rsidRPr="005218B9">
              <w:rPr>
                <w:rFonts w:ascii="Times New Roman" w:hAnsi="Times New Roman"/>
                <w:sz w:val="28"/>
                <w:szCs w:val="28"/>
                <w:lang w:val="uk-UA"/>
              </w:rPr>
              <w:t>7.3.5 Параметри якості життя у хворих на ішемічну хворобу серця й ожиріння в залежності від генотипів поліморфного локусу C-174G гена інтерлейкіну-6___________________________________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rPr>
              <w:t>242</w:t>
            </w:r>
          </w:p>
        </w:tc>
      </w:tr>
      <w:tr w:rsidR="00EF297B" w:rsidRPr="005218B9" w:rsidTr="00254564">
        <w:tc>
          <w:tcPr>
            <w:tcW w:w="9039" w:type="dxa"/>
          </w:tcPr>
          <w:p w:rsidR="00EF297B" w:rsidRPr="00105F46" w:rsidRDefault="00EF297B" w:rsidP="00254564">
            <w:pPr>
              <w:spacing w:after="0" w:line="384" w:lineRule="auto"/>
              <w:ind w:left="851"/>
              <w:jc w:val="both"/>
              <w:rPr>
                <w:rFonts w:ascii="Times New Roman" w:hAnsi="Times New Roman"/>
                <w:sz w:val="28"/>
                <w:szCs w:val="28"/>
                <w:lang w:val="uk-UA"/>
              </w:rPr>
            </w:pPr>
            <w:r w:rsidRPr="005218B9">
              <w:rPr>
                <w:rFonts w:ascii="Times New Roman" w:hAnsi="Times New Roman"/>
                <w:sz w:val="28"/>
                <w:szCs w:val="28"/>
                <w:lang w:val="uk-UA"/>
              </w:rPr>
              <w:t>7.3.6 Параметри якості життя у хворих на ішемічну хворобу серця й ожиріння в залежності від генотипів поліморфного локусу Glu298Asp гена ендотеліальної синтази оксиду азота__________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44</w:t>
            </w:r>
          </w:p>
        </w:tc>
      </w:tr>
      <w:tr w:rsidR="00EF297B" w:rsidRPr="005218B9" w:rsidTr="00254564">
        <w:tc>
          <w:tcPr>
            <w:tcW w:w="9039" w:type="dxa"/>
          </w:tcPr>
          <w:p w:rsidR="00EF297B" w:rsidRPr="005218B9" w:rsidRDefault="00EF297B" w:rsidP="00254564">
            <w:pPr>
              <w:spacing w:after="0" w:line="384" w:lineRule="auto"/>
              <w:ind w:left="851"/>
              <w:jc w:val="both"/>
              <w:rPr>
                <w:rFonts w:ascii="Times New Roman" w:hAnsi="Times New Roman"/>
                <w:sz w:val="28"/>
                <w:szCs w:val="28"/>
                <w:lang w:val="uk-UA"/>
              </w:rPr>
            </w:pPr>
            <w:r w:rsidRPr="005218B9">
              <w:rPr>
                <w:rFonts w:ascii="Times New Roman" w:hAnsi="Times New Roman"/>
                <w:sz w:val="28"/>
                <w:szCs w:val="28"/>
                <w:lang w:val="uk-UA"/>
              </w:rPr>
              <w:t xml:space="preserve">7.3.7 Параметри якості життя у хворих на ішемічну хворобу серця й ожиріння в залежності від генотипів поліморфізму гена лептину </w:t>
            </w:r>
            <w:r>
              <w:rPr>
                <w:rFonts w:ascii="Times New Roman" w:hAnsi="Times New Roman"/>
                <w:sz w:val="28"/>
                <w:szCs w:val="28"/>
                <w:lang w:val="uk-UA"/>
              </w:rPr>
              <w:t>(Arg223Gln)______________</w:t>
            </w:r>
            <w:r w:rsidRPr="005218B9">
              <w:rPr>
                <w:rFonts w:ascii="Times New Roman" w:hAnsi="Times New Roman"/>
                <w:sz w:val="28"/>
                <w:szCs w:val="28"/>
                <w:lang w:val="uk-UA"/>
              </w:rPr>
              <w:t>________________________________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24</w:t>
            </w:r>
            <w:r>
              <w:rPr>
                <w:rFonts w:ascii="Times New Roman" w:hAnsi="Times New Roman"/>
                <w:sz w:val="28"/>
                <w:szCs w:val="28"/>
                <w:lang w:val="uk-UA"/>
              </w:rPr>
              <w:t>6</w:t>
            </w:r>
          </w:p>
        </w:tc>
      </w:tr>
      <w:tr w:rsidR="00EF297B" w:rsidRPr="005218B9" w:rsidTr="00254564">
        <w:trPr>
          <w:trHeight w:val="922"/>
        </w:trPr>
        <w:tc>
          <w:tcPr>
            <w:tcW w:w="9039" w:type="dxa"/>
          </w:tcPr>
          <w:p w:rsidR="00EF297B" w:rsidRPr="005218B9" w:rsidRDefault="00EF297B" w:rsidP="00254564">
            <w:pPr>
              <w:spacing w:after="0" w:line="384" w:lineRule="auto"/>
              <w:ind w:left="851"/>
              <w:jc w:val="both"/>
              <w:rPr>
                <w:rFonts w:ascii="Times New Roman" w:hAnsi="Times New Roman"/>
                <w:sz w:val="28"/>
                <w:szCs w:val="28"/>
                <w:lang w:val="uk-UA"/>
              </w:rPr>
            </w:pPr>
            <w:r w:rsidRPr="005218B9">
              <w:rPr>
                <w:rFonts w:ascii="Times New Roman" w:hAnsi="Times New Roman"/>
                <w:sz w:val="28"/>
                <w:szCs w:val="28"/>
                <w:lang w:val="uk-UA"/>
              </w:rPr>
              <w:t xml:space="preserve">7.3.8 Параметри якості життя у хворих на ішемічну хворобу серця й ожиріння в залежності від генотипів поліморфізму гена </w:t>
            </w:r>
            <w:r w:rsidRPr="00700C3A">
              <w:rPr>
                <w:rFonts w:ascii="Times New Roman" w:hAnsi="Times New Roman"/>
                <w:i/>
                <w:sz w:val="28"/>
                <w:szCs w:val="28"/>
                <w:lang w:val="uk-UA"/>
              </w:rPr>
              <w:t>OLR1</w:t>
            </w:r>
            <w:r w:rsidRPr="005218B9">
              <w:rPr>
                <w:rFonts w:ascii="Times New Roman" w:hAnsi="Times New Roman"/>
                <w:sz w:val="28"/>
                <w:szCs w:val="28"/>
                <w:lang w:val="uk-UA"/>
              </w:rPr>
              <w:t xml:space="preserve"> (</w:t>
            </w:r>
            <w:r>
              <w:rPr>
                <w:rFonts w:ascii="Times New Roman" w:hAnsi="Times New Roman"/>
                <w:sz w:val="28"/>
                <w:szCs w:val="28"/>
                <w:lang w:val="uk-UA"/>
              </w:rPr>
              <w:t>А/С</w:t>
            </w:r>
            <w:r w:rsidRPr="005218B9">
              <w:rPr>
                <w:rFonts w:ascii="Times New Roman" w:hAnsi="Times New Roman"/>
                <w:sz w:val="28"/>
                <w:szCs w:val="28"/>
                <w:lang w:val="uk-UA"/>
              </w:rPr>
              <w:t>)</w:t>
            </w:r>
            <w:r>
              <w:rPr>
                <w:rFonts w:ascii="Times New Roman" w:hAnsi="Times New Roman"/>
                <w:sz w:val="28"/>
                <w:szCs w:val="28"/>
                <w:lang w:val="uk-UA"/>
              </w:rPr>
              <w:t>____________________________________________________</w:t>
            </w:r>
          </w:p>
        </w:tc>
        <w:tc>
          <w:tcPr>
            <w:tcW w:w="708" w:type="dxa"/>
          </w:tcPr>
          <w:p w:rsidR="00EF297B" w:rsidRDefault="00EF297B" w:rsidP="00254564">
            <w:pPr>
              <w:spacing w:after="0" w:line="384" w:lineRule="auto"/>
              <w:rPr>
                <w:rFonts w:ascii="Times New Roman" w:hAnsi="Times New Roman"/>
                <w:sz w:val="28"/>
                <w:szCs w:val="28"/>
                <w:lang w:val="uk-UA"/>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48</w:t>
            </w:r>
          </w:p>
        </w:tc>
      </w:tr>
      <w:tr w:rsidR="00EF297B" w:rsidRPr="005218B9" w:rsidTr="00254564">
        <w:trPr>
          <w:trHeight w:val="547"/>
        </w:trPr>
        <w:tc>
          <w:tcPr>
            <w:tcW w:w="9039" w:type="dxa"/>
          </w:tcPr>
          <w:p w:rsidR="00EF297B" w:rsidRPr="005218B9" w:rsidRDefault="00EF297B" w:rsidP="00254564">
            <w:pPr>
              <w:spacing w:after="0" w:line="384" w:lineRule="auto"/>
              <w:jc w:val="both"/>
              <w:rPr>
                <w:rFonts w:ascii="Times New Roman" w:hAnsi="Times New Roman"/>
                <w:sz w:val="28"/>
                <w:szCs w:val="28"/>
                <w:lang w:val="uk-UA" w:eastAsia="ru-RU"/>
              </w:rPr>
            </w:pPr>
            <w:r w:rsidRPr="005218B9">
              <w:rPr>
                <w:rFonts w:ascii="Times New Roman" w:hAnsi="Times New Roman"/>
                <w:spacing w:val="-1"/>
                <w:sz w:val="28"/>
                <w:szCs w:val="28"/>
                <w:lang w:val="uk-UA" w:eastAsia="ru-RU"/>
              </w:rPr>
              <w:t>РОЗДІЛ</w:t>
            </w:r>
            <w:r w:rsidRPr="005218B9">
              <w:rPr>
                <w:rFonts w:ascii="Times New Roman" w:hAnsi="Times New Roman"/>
                <w:sz w:val="28"/>
                <w:szCs w:val="28"/>
                <w:lang w:val="uk-UA" w:eastAsia="ru-RU"/>
              </w:rPr>
              <w:t xml:space="preserve"> 8. ІНДИВІДУАЛІЗОВАНІ ГЕНЕТИЧНІ ПРЕДИКТОРИ ПРОГНОЗУ ХРОНІЧНОЇ СЕРЦЕВОЇ НЕДОСТАТНОСТІ У ХВОРИХ НА ІШЕМІЧНУ ХВОРОБУ СЕРЦЯ Й ОЖИРІННЯ___________________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51</w:t>
            </w:r>
          </w:p>
        </w:tc>
      </w:tr>
      <w:tr w:rsidR="00EF297B" w:rsidRPr="005218B9" w:rsidTr="00254564">
        <w:trPr>
          <w:trHeight w:val="547"/>
        </w:trPr>
        <w:tc>
          <w:tcPr>
            <w:tcW w:w="9039" w:type="dxa"/>
          </w:tcPr>
          <w:p w:rsidR="00EF297B" w:rsidRPr="005218B9" w:rsidRDefault="00EF297B" w:rsidP="00764CA8">
            <w:pPr>
              <w:spacing w:after="0" w:line="384" w:lineRule="auto"/>
              <w:ind w:firstLine="284"/>
              <w:jc w:val="both"/>
              <w:rPr>
                <w:rFonts w:ascii="Times New Roman" w:hAnsi="Times New Roman"/>
                <w:spacing w:val="-1"/>
                <w:sz w:val="28"/>
                <w:szCs w:val="28"/>
                <w:lang w:val="uk-UA" w:eastAsia="ru-RU"/>
              </w:rPr>
            </w:pPr>
            <w:r w:rsidRPr="005218B9">
              <w:rPr>
                <w:rFonts w:ascii="Times New Roman" w:hAnsi="Times New Roman"/>
                <w:sz w:val="28"/>
                <w:szCs w:val="28"/>
                <w:lang w:val="uk-UA" w:eastAsia="ru-RU"/>
              </w:rPr>
              <w:t xml:space="preserve">8.1 </w:t>
            </w:r>
            <w:r w:rsidRPr="005218B9">
              <w:rPr>
                <w:rFonts w:ascii="Times New Roman" w:hAnsi="Times New Roman"/>
                <w:sz w:val="28"/>
                <w:szCs w:val="28"/>
                <w:lang w:val="uk-UA"/>
              </w:rPr>
              <w:t xml:space="preserve">Модель індивідуалізованого прогнозування виживаності хворих </w:t>
            </w:r>
            <w:r>
              <w:rPr>
                <w:rFonts w:ascii="Times New Roman" w:hAnsi="Times New Roman"/>
                <w:sz w:val="28"/>
                <w:szCs w:val="28"/>
                <w:lang w:val="uk-UA"/>
              </w:rPr>
              <w:t>з</w:t>
            </w:r>
            <w:r w:rsidRPr="005218B9">
              <w:rPr>
                <w:rFonts w:ascii="Times New Roman" w:hAnsi="Times New Roman"/>
                <w:sz w:val="28"/>
                <w:szCs w:val="28"/>
                <w:lang w:val="uk-UA"/>
              </w:rPr>
              <w:t xml:space="preserve"> хронічн</w:t>
            </w:r>
            <w:r>
              <w:rPr>
                <w:rFonts w:ascii="Times New Roman" w:hAnsi="Times New Roman"/>
                <w:sz w:val="28"/>
                <w:szCs w:val="28"/>
                <w:lang w:val="uk-UA"/>
              </w:rPr>
              <w:t>ою</w:t>
            </w:r>
            <w:r w:rsidRPr="005218B9">
              <w:rPr>
                <w:rFonts w:ascii="Times New Roman" w:hAnsi="Times New Roman"/>
                <w:sz w:val="28"/>
                <w:szCs w:val="28"/>
                <w:lang w:val="uk-UA"/>
              </w:rPr>
              <w:t xml:space="preserve"> серцев</w:t>
            </w:r>
            <w:r>
              <w:rPr>
                <w:rFonts w:ascii="Times New Roman" w:hAnsi="Times New Roman"/>
                <w:sz w:val="28"/>
                <w:szCs w:val="28"/>
                <w:lang w:val="uk-UA"/>
              </w:rPr>
              <w:t>ою</w:t>
            </w:r>
            <w:r w:rsidRPr="005218B9">
              <w:rPr>
                <w:rFonts w:ascii="Times New Roman" w:hAnsi="Times New Roman"/>
                <w:sz w:val="28"/>
                <w:szCs w:val="28"/>
                <w:lang w:val="uk-UA"/>
              </w:rPr>
              <w:t xml:space="preserve"> недостатніст</w:t>
            </w:r>
            <w:r>
              <w:rPr>
                <w:rFonts w:ascii="Times New Roman" w:hAnsi="Times New Roman"/>
                <w:sz w:val="28"/>
                <w:szCs w:val="28"/>
                <w:lang w:val="uk-UA"/>
              </w:rPr>
              <w:t>ю</w:t>
            </w:r>
            <w:r w:rsidRPr="005218B9">
              <w:rPr>
                <w:rFonts w:ascii="Times New Roman" w:hAnsi="Times New Roman"/>
                <w:sz w:val="28"/>
                <w:szCs w:val="28"/>
                <w:lang w:val="uk-UA"/>
              </w:rPr>
              <w:t>, що виникла на тлі ішемічної хвороби серця й ожиріння</w:t>
            </w:r>
            <w:r>
              <w:rPr>
                <w:rFonts w:ascii="Times New Roman" w:hAnsi="Times New Roman"/>
                <w:sz w:val="28"/>
                <w:szCs w:val="28"/>
                <w:lang w:val="uk-UA" w:eastAsia="ru-RU"/>
              </w:rPr>
              <w:t>______________</w:t>
            </w:r>
            <w:r w:rsidRPr="005218B9">
              <w:rPr>
                <w:rFonts w:ascii="Times New Roman" w:hAnsi="Times New Roman"/>
                <w:sz w:val="28"/>
                <w:szCs w:val="28"/>
                <w:lang w:val="uk-UA" w:eastAsia="ru-RU"/>
              </w:rPr>
              <w:t>__________________________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51</w:t>
            </w:r>
          </w:p>
        </w:tc>
      </w:tr>
      <w:tr w:rsidR="00EF297B" w:rsidRPr="005218B9" w:rsidTr="00254564">
        <w:trPr>
          <w:trHeight w:val="547"/>
        </w:trPr>
        <w:tc>
          <w:tcPr>
            <w:tcW w:w="9039" w:type="dxa"/>
          </w:tcPr>
          <w:p w:rsidR="00EF297B" w:rsidRPr="005218B9" w:rsidRDefault="00EF297B" w:rsidP="00254564">
            <w:pPr>
              <w:spacing w:after="0" w:line="384" w:lineRule="auto"/>
              <w:ind w:firstLine="284"/>
              <w:jc w:val="both"/>
              <w:rPr>
                <w:rFonts w:ascii="Times New Roman" w:hAnsi="Times New Roman"/>
                <w:sz w:val="28"/>
                <w:szCs w:val="28"/>
                <w:lang w:val="uk-UA" w:eastAsia="ru-RU"/>
              </w:rPr>
            </w:pPr>
            <w:r w:rsidRPr="005218B9">
              <w:rPr>
                <w:rFonts w:ascii="Times New Roman" w:hAnsi="Times New Roman"/>
                <w:sz w:val="28"/>
                <w:szCs w:val="28"/>
                <w:lang w:val="uk-UA" w:eastAsia="ru-RU"/>
              </w:rPr>
              <w:t xml:space="preserve">8.2 </w:t>
            </w:r>
            <w:r w:rsidRPr="005218B9">
              <w:rPr>
                <w:rFonts w:ascii="Times New Roman" w:hAnsi="Times New Roman"/>
                <w:sz w:val="28"/>
                <w:szCs w:val="28"/>
                <w:lang w:val="uk-UA"/>
              </w:rPr>
              <w:t>Визначення вірогідності несприятливого перебігу хронічної серцевої недостатності у хворих на ішемічну хворобу серця й ожиріння</w:t>
            </w:r>
            <w:r w:rsidRPr="005218B9">
              <w:rPr>
                <w:rFonts w:ascii="Times New Roman" w:hAnsi="Times New Roman"/>
                <w:sz w:val="28"/>
                <w:szCs w:val="28"/>
                <w:lang w:val="uk-UA" w:eastAsia="ru-RU"/>
              </w:rPr>
              <w:t xml:space="preserve"> 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54</w:t>
            </w:r>
          </w:p>
        </w:tc>
      </w:tr>
      <w:tr w:rsidR="00EF297B" w:rsidRPr="005218B9" w:rsidTr="00254564">
        <w:trPr>
          <w:trHeight w:val="547"/>
        </w:trPr>
        <w:tc>
          <w:tcPr>
            <w:tcW w:w="9039" w:type="dxa"/>
          </w:tcPr>
          <w:p w:rsidR="00EF297B" w:rsidRPr="005218B9" w:rsidRDefault="00EF297B" w:rsidP="00254564">
            <w:pPr>
              <w:spacing w:after="0" w:line="384"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РОЗДІЛ 9. ПОРІВНЯЛЬНИЙ АНАЛІЗ ВПЛИВУ ПОЛІМОРФІЗМУ ГЕНІВ АНГІОТЕНЗІНОГЕНУ, β</w:t>
            </w:r>
            <w:r w:rsidRPr="005218B9">
              <w:rPr>
                <w:rFonts w:ascii="Times New Roman" w:hAnsi="Times New Roman"/>
                <w:sz w:val="28"/>
                <w:szCs w:val="28"/>
                <w:vertAlign w:val="subscript"/>
                <w:lang w:val="uk-UA" w:eastAsia="ru-RU"/>
              </w:rPr>
              <w:t>2</w:t>
            </w:r>
            <w:r w:rsidRPr="005218B9">
              <w:rPr>
                <w:rFonts w:ascii="Times New Roman" w:hAnsi="Times New Roman"/>
                <w:sz w:val="28"/>
                <w:szCs w:val="28"/>
                <w:lang w:val="uk-UA" w:eastAsia="ru-RU"/>
              </w:rPr>
              <w:t>-АДРЕНОРЕЦЕПТОРІВ, ФАКТОРА НЕКРОЗУ ПУХЛИНИ–α, ІНТЕРЛЕЙКІНУ-6, ЕНДОТЕЛІАЛЬНОЇ СИНТАЗИ ОКСИДУ АЗОТУ, ЛЕПТИНУ Й ОКИСЛЕНИХ ЛІПОПРОТЕЇДІВ НИЗЬКОЇ ЩІЛЬНОСТІ НА ЕФЕКТИВНІСТЬ ВИКОРИСТАННЯ СТАНДАРТНОЇ ТЕРАПІЇ ХРОНІЧНОЇ СЕРЦЕВОЇ НЕДОСТАТНОСТІ У ХВОРИХ НА ІШЕМІЧНУ ХВОРОБУ СЕРЦЯ Й ОЖИРІННЯ__</w:t>
            </w:r>
            <w:r>
              <w:rPr>
                <w:rFonts w:ascii="Times New Roman" w:hAnsi="Times New Roman"/>
                <w:sz w:val="28"/>
                <w:szCs w:val="28"/>
                <w:lang w:val="uk-UA"/>
              </w:rPr>
              <w:t>__________________________________________________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63</w:t>
            </w:r>
          </w:p>
        </w:tc>
      </w:tr>
      <w:tr w:rsidR="00EF297B" w:rsidRPr="005218B9" w:rsidTr="00254564">
        <w:trPr>
          <w:trHeight w:val="547"/>
        </w:trPr>
        <w:tc>
          <w:tcPr>
            <w:tcW w:w="9039" w:type="dxa"/>
          </w:tcPr>
          <w:p w:rsidR="00EF297B" w:rsidRPr="005218B9" w:rsidRDefault="00EF297B" w:rsidP="00254564">
            <w:pPr>
              <w:spacing w:after="0" w:line="384" w:lineRule="auto"/>
              <w:ind w:firstLine="284"/>
              <w:jc w:val="both"/>
              <w:rPr>
                <w:rFonts w:ascii="Times New Roman" w:hAnsi="Times New Roman"/>
                <w:sz w:val="28"/>
                <w:szCs w:val="28"/>
                <w:lang w:val="uk-UA" w:eastAsia="ru-RU"/>
              </w:rPr>
            </w:pPr>
            <w:r w:rsidRPr="005218B9">
              <w:rPr>
                <w:rFonts w:ascii="Times New Roman" w:hAnsi="Times New Roman"/>
                <w:sz w:val="28"/>
                <w:szCs w:val="28"/>
                <w:lang w:val="uk-UA"/>
              </w:rPr>
              <w:t>9.1 Порівняльний аналіз впливу несприятливих генотипів досліджуваних генів на ефективність використання стандартної терапії хронічної серцевої недостатності у хворих на ішемічну хворобу серця й ожиріння</w:t>
            </w:r>
            <w:r>
              <w:rPr>
                <w:rFonts w:ascii="Times New Roman" w:hAnsi="Times New Roman"/>
                <w:sz w:val="28"/>
                <w:szCs w:val="28"/>
                <w:lang w:val="uk-UA"/>
              </w:rPr>
              <w:t>______________________________________________________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rPr>
              <w:t>263</w:t>
            </w:r>
          </w:p>
        </w:tc>
      </w:tr>
      <w:tr w:rsidR="00EF297B" w:rsidRPr="005218B9" w:rsidTr="00254564">
        <w:trPr>
          <w:trHeight w:val="547"/>
        </w:trPr>
        <w:tc>
          <w:tcPr>
            <w:tcW w:w="9039" w:type="dxa"/>
          </w:tcPr>
          <w:p w:rsidR="00EF297B" w:rsidRPr="005218B9" w:rsidRDefault="00EF297B" w:rsidP="00254564">
            <w:pPr>
              <w:spacing w:after="0" w:line="384" w:lineRule="auto"/>
              <w:ind w:firstLine="284"/>
              <w:jc w:val="both"/>
              <w:rPr>
                <w:rFonts w:ascii="Times New Roman" w:hAnsi="Times New Roman"/>
                <w:sz w:val="28"/>
                <w:szCs w:val="28"/>
                <w:lang w:val="uk-UA"/>
              </w:rPr>
            </w:pPr>
            <w:r w:rsidRPr="005218B9">
              <w:rPr>
                <w:rFonts w:ascii="Times New Roman" w:hAnsi="Times New Roman"/>
                <w:sz w:val="28"/>
                <w:szCs w:val="28"/>
                <w:lang w:val="uk-UA"/>
              </w:rPr>
              <w:t>9.2 Оцінка ефективності використання різних гіполіпідемічних засобів у хворих на ішемічну хворобу серця з супутнім ожирінням у залежності від поліморфізмів досліджуваних генів____________________________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69</w:t>
            </w:r>
          </w:p>
        </w:tc>
      </w:tr>
      <w:tr w:rsidR="00EF297B" w:rsidRPr="005218B9" w:rsidTr="00254564">
        <w:trPr>
          <w:trHeight w:val="547"/>
        </w:trPr>
        <w:tc>
          <w:tcPr>
            <w:tcW w:w="9039" w:type="dxa"/>
          </w:tcPr>
          <w:p w:rsidR="00EF297B" w:rsidRPr="005218B9" w:rsidRDefault="00EF297B" w:rsidP="00254564">
            <w:pPr>
              <w:spacing w:after="0" w:line="384" w:lineRule="auto"/>
              <w:ind w:left="851"/>
              <w:jc w:val="both"/>
              <w:rPr>
                <w:rFonts w:ascii="Times New Roman" w:hAnsi="Times New Roman"/>
                <w:sz w:val="28"/>
                <w:szCs w:val="28"/>
                <w:lang w:val="uk-UA"/>
              </w:rPr>
            </w:pPr>
            <w:r w:rsidRPr="005218B9">
              <w:rPr>
                <w:rFonts w:ascii="Times New Roman" w:hAnsi="Times New Roman"/>
                <w:sz w:val="28"/>
                <w:szCs w:val="28"/>
                <w:lang w:val="uk-UA"/>
              </w:rPr>
              <w:t>9.2.1 Застосування гіполіпідемічних засобів у хворих на ішемічну хворобу серця й ожиріння в залежності від поліморфізму Met235Thr гена ангіотензіног</w:t>
            </w:r>
            <w:r>
              <w:rPr>
                <w:rFonts w:ascii="Times New Roman" w:hAnsi="Times New Roman"/>
                <w:sz w:val="28"/>
                <w:szCs w:val="28"/>
                <w:lang w:val="uk-UA"/>
              </w:rPr>
              <w:t>ену________</w:t>
            </w:r>
            <w:r w:rsidRPr="005218B9">
              <w:rPr>
                <w:rFonts w:ascii="Times New Roman" w:hAnsi="Times New Roman"/>
                <w:sz w:val="28"/>
                <w:szCs w:val="28"/>
                <w:lang w:val="uk-UA"/>
              </w:rPr>
              <w:t>___________________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70</w:t>
            </w:r>
          </w:p>
        </w:tc>
      </w:tr>
      <w:tr w:rsidR="00EF297B" w:rsidRPr="005218B9" w:rsidTr="00254564">
        <w:trPr>
          <w:trHeight w:val="547"/>
        </w:trPr>
        <w:tc>
          <w:tcPr>
            <w:tcW w:w="9039" w:type="dxa"/>
          </w:tcPr>
          <w:p w:rsidR="00EF297B" w:rsidRPr="005218B9" w:rsidRDefault="00EF297B" w:rsidP="00254564">
            <w:pPr>
              <w:spacing w:after="0" w:line="384" w:lineRule="auto"/>
              <w:ind w:left="851"/>
              <w:jc w:val="both"/>
              <w:rPr>
                <w:rFonts w:ascii="Times New Roman" w:hAnsi="Times New Roman"/>
                <w:sz w:val="28"/>
                <w:szCs w:val="28"/>
                <w:lang w:val="uk-UA"/>
              </w:rPr>
            </w:pPr>
            <w:r w:rsidRPr="005218B9">
              <w:rPr>
                <w:rFonts w:ascii="Times New Roman" w:hAnsi="Times New Roman"/>
                <w:sz w:val="28"/>
                <w:szCs w:val="28"/>
                <w:lang w:val="uk-UA"/>
              </w:rPr>
              <w:t xml:space="preserve">9.2.2 Оцінка ефективності застосування аторвастатину та розувастатину у хворих на ішемічну хворобу серця й ожиріння в залежності від поліморфізму </w:t>
            </w:r>
            <w:r w:rsidRPr="005218B9">
              <w:rPr>
                <w:rFonts w:ascii="Times New Roman" w:hAnsi="Times New Roman"/>
                <w:sz w:val="28"/>
                <w:szCs w:val="28"/>
              </w:rPr>
              <w:t>Gln</w:t>
            </w:r>
            <w:r w:rsidRPr="005218B9">
              <w:rPr>
                <w:rFonts w:ascii="Times New Roman" w:hAnsi="Times New Roman"/>
                <w:sz w:val="28"/>
                <w:szCs w:val="28"/>
                <w:lang w:val="uk-UA"/>
              </w:rPr>
              <w:t>27</w:t>
            </w:r>
            <w:r w:rsidRPr="005218B9">
              <w:rPr>
                <w:rFonts w:ascii="Times New Roman" w:hAnsi="Times New Roman"/>
                <w:sz w:val="28"/>
                <w:szCs w:val="28"/>
              </w:rPr>
              <w:t>Glu</w:t>
            </w:r>
            <w:r w:rsidRPr="005218B9">
              <w:rPr>
                <w:rFonts w:ascii="Times New Roman" w:hAnsi="Times New Roman"/>
                <w:sz w:val="28"/>
                <w:szCs w:val="28"/>
                <w:lang w:val="uk-UA"/>
              </w:rPr>
              <w:t xml:space="preserve"> гена </w:t>
            </w:r>
            <w:r w:rsidRPr="005218B9">
              <w:rPr>
                <w:rFonts w:ascii="Times New Roman" w:hAnsi="Times New Roman"/>
                <w:sz w:val="28"/>
                <w:szCs w:val="28"/>
              </w:rPr>
              <w:t>β</w:t>
            </w:r>
            <w:r w:rsidRPr="005218B9">
              <w:rPr>
                <w:rFonts w:ascii="Times New Roman" w:hAnsi="Times New Roman"/>
                <w:sz w:val="28"/>
                <w:szCs w:val="28"/>
                <w:vertAlign w:val="subscript"/>
                <w:lang w:val="uk-UA"/>
              </w:rPr>
              <w:t>2</w:t>
            </w:r>
            <w:r w:rsidRPr="005218B9">
              <w:rPr>
                <w:rFonts w:ascii="Times New Roman" w:hAnsi="Times New Roman"/>
                <w:sz w:val="28"/>
                <w:szCs w:val="28"/>
                <w:lang w:val="uk-UA"/>
              </w:rPr>
              <w:t>-адренорецепторів</w:t>
            </w:r>
            <w:r>
              <w:rPr>
                <w:rFonts w:ascii="Times New Roman" w:hAnsi="Times New Roman"/>
                <w:sz w:val="28"/>
                <w:szCs w:val="28"/>
                <w:lang w:val="uk-UA"/>
              </w:rPr>
              <w:t>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72</w:t>
            </w:r>
          </w:p>
        </w:tc>
      </w:tr>
      <w:tr w:rsidR="00EF297B" w:rsidRPr="005218B9" w:rsidTr="00254564">
        <w:trPr>
          <w:trHeight w:val="547"/>
        </w:trPr>
        <w:tc>
          <w:tcPr>
            <w:tcW w:w="9039" w:type="dxa"/>
          </w:tcPr>
          <w:p w:rsidR="00EF297B" w:rsidRPr="005218B9" w:rsidRDefault="00EF297B" w:rsidP="00254564">
            <w:pPr>
              <w:spacing w:after="0" w:line="384" w:lineRule="auto"/>
              <w:ind w:left="851"/>
              <w:jc w:val="both"/>
              <w:rPr>
                <w:rFonts w:ascii="Times New Roman" w:hAnsi="Times New Roman"/>
                <w:sz w:val="28"/>
                <w:szCs w:val="28"/>
                <w:lang w:val="uk-UA"/>
              </w:rPr>
            </w:pPr>
            <w:r w:rsidRPr="005218B9">
              <w:rPr>
                <w:rFonts w:ascii="Times New Roman" w:hAnsi="Times New Roman"/>
                <w:sz w:val="28"/>
                <w:szCs w:val="28"/>
                <w:lang w:val="uk-UA"/>
              </w:rPr>
              <w:t>9.2.3 Динаміка показників ліпідного обміну на тлі лікування аторвастатином і розувастатином у хворих на ішемічну хворобу серця й ожиріння в залежності від генотипів поліморфізму G-308A гена фактора некрозу пухлини – α_____________________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75</w:t>
            </w:r>
          </w:p>
        </w:tc>
      </w:tr>
      <w:tr w:rsidR="00EF297B" w:rsidRPr="005218B9" w:rsidTr="00254564">
        <w:trPr>
          <w:trHeight w:val="547"/>
        </w:trPr>
        <w:tc>
          <w:tcPr>
            <w:tcW w:w="9039" w:type="dxa"/>
          </w:tcPr>
          <w:p w:rsidR="00EF297B" w:rsidRPr="005218B9" w:rsidRDefault="00EF297B" w:rsidP="00254564">
            <w:pPr>
              <w:spacing w:after="0" w:line="384" w:lineRule="auto"/>
              <w:ind w:left="851"/>
              <w:jc w:val="both"/>
              <w:rPr>
                <w:rFonts w:ascii="Times New Roman" w:hAnsi="Times New Roman"/>
                <w:sz w:val="28"/>
                <w:szCs w:val="28"/>
                <w:lang w:val="uk-UA"/>
              </w:rPr>
            </w:pPr>
            <w:r w:rsidRPr="005218B9">
              <w:rPr>
                <w:rFonts w:ascii="Times New Roman" w:hAnsi="Times New Roman"/>
                <w:sz w:val="28"/>
                <w:szCs w:val="28"/>
                <w:lang w:val="uk-UA"/>
              </w:rPr>
              <w:t>9.2.4 Вивчення динаміки ліпідограми на тлі застосування аторвастатину та розувастатину у хворих на ішемічну хворобу серця й ожиріння в залежності від генотипів поліморфного локусу C-174G гена інтерлейкіна-6________________________________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77</w:t>
            </w:r>
          </w:p>
        </w:tc>
      </w:tr>
      <w:tr w:rsidR="00EF297B" w:rsidRPr="005218B9" w:rsidTr="00254564">
        <w:trPr>
          <w:trHeight w:val="547"/>
        </w:trPr>
        <w:tc>
          <w:tcPr>
            <w:tcW w:w="9039" w:type="dxa"/>
          </w:tcPr>
          <w:p w:rsidR="00EF297B" w:rsidRPr="005218B9" w:rsidRDefault="00EF297B" w:rsidP="00254564">
            <w:pPr>
              <w:spacing w:after="0" w:line="384" w:lineRule="auto"/>
              <w:ind w:left="851"/>
              <w:jc w:val="both"/>
              <w:rPr>
                <w:rFonts w:ascii="Times New Roman" w:hAnsi="Times New Roman"/>
                <w:sz w:val="28"/>
                <w:szCs w:val="28"/>
                <w:lang w:val="uk-UA"/>
              </w:rPr>
            </w:pPr>
            <w:r w:rsidRPr="005218B9">
              <w:rPr>
                <w:rFonts w:ascii="Times New Roman" w:hAnsi="Times New Roman"/>
                <w:sz w:val="28"/>
                <w:szCs w:val="28"/>
                <w:lang w:val="uk-UA"/>
              </w:rPr>
              <w:t>9.2.5 Оцінка ефективності застосування статинів у хворих на ішемічну хворобу серця й ожиріння в залежності від поліморфізму гена ендотеліальної синтази оксиду азоту (Glu298Asp)</w:t>
            </w:r>
            <w:r>
              <w:rPr>
                <w:rFonts w:ascii="Times New Roman" w:hAnsi="Times New Roman"/>
                <w:sz w:val="28"/>
                <w:szCs w:val="28"/>
                <w:lang w:val="uk-UA"/>
              </w:rPr>
              <w:t>______________________________________________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80</w:t>
            </w:r>
          </w:p>
        </w:tc>
      </w:tr>
      <w:tr w:rsidR="00EF297B" w:rsidRPr="005218B9" w:rsidTr="00254564">
        <w:trPr>
          <w:trHeight w:val="547"/>
        </w:trPr>
        <w:tc>
          <w:tcPr>
            <w:tcW w:w="9039" w:type="dxa"/>
          </w:tcPr>
          <w:p w:rsidR="00EF297B" w:rsidRPr="005218B9" w:rsidRDefault="00EF297B" w:rsidP="00254564">
            <w:pPr>
              <w:spacing w:after="0" w:line="384" w:lineRule="auto"/>
              <w:ind w:left="851"/>
              <w:jc w:val="both"/>
              <w:rPr>
                <w:rFonts w:ascii="Times New Roman" w:hAnsi="Times New Roman"/>
                <w:sz w:val="28"/>
                <w:szCs w:val="28"/>
                <w:lang w:val="uk-UA"/>
              </w:rPr>
            </w:pPr>
            <w:r w:rsidRPr="005218B9">
              <w:rPr>
                <w:rFonts w:ascii="Times New Roman" w:hAnsi="Times New Roman"/>
                <w:sz w:val="28"/>
                <w:szCs w:val="28"/>
                <w:lang w:val="uk-UA"/>
              </w:rPr>
              <w:t>9.2.6 Стан ліпідного обміну на тлі лікування аторвастатином і розувастатином у хворих на ішемічну хворобу серця й ожиріння в залежності від генотипів поліморфізму гена лептину (Arg223Gln)________</w:t>
            </w:r>
            <w:r>
              <w:rPr>
                <w:rFonts w:ascii="Times New Roman" w:hAnsi="Times New Roman"/>
                <w:sz w:val="28"/>
                <w:szCs w:val="28"/>
                <w:lang w:val="uk-UA"/>
              </w:rPr>
              <w:t>______________________________________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7201F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w:t>
            </w:r>
            <w:r>
              <w:rPr>
                <w:rFonts w:ascii="Times New Roman" w:hAnsi="Times New Roman"/>
                <w:sz w:val="28"/>
                <w:szCs w:val="28"/>
                <w:lang w:val="uk-UA"/>
              </w:rPr>
              <w:t>82</w:t>
            </w:r>
          </w:p>
        </w:tc>
      </w:tr>
      <w:tr w:rsidR="00EF297B" w:rsidRPr="005218B9" w:rsidTr="00254564">
        <w:trPr>
          <w:trHeight w:val="547"/>
        </w:trPr>
        <w:tc>
          <w:tcPr>
            <w:tcW w:w="9039" w:type="dxa"/>
          </w:tcPr>
          <w:p w:rsidR="00EF297B" w:rsidRPr="005218B9" w:rsidRDefault="00EF297B" w:rsidP="00254564">
            <w:pPr>
              <w:spacing w:after="0" w:line="384" w:lineRule="auto"/>
              <w:ind w:left="851"/>
              <w:jc w:val="both"/>
              <w:rPr>
                <w:rFonts w:ascii="Times New Roman" w:hAnsi="Times New Roman"/>
                <w:sz w:val="28"/>
                <w:szCs w:val="28"/>
                <w:lang w:val="uk-UA"/>
              </w:rPr>
            </w:pPr>
            <w:r w:rsidRPr="005218B9">
              <w:rPr>
                <w:rFonts w:ascii="Times New Roman" w:hAnsi="Times New Roman"/>
                <w:sz w:val="28"/>
                <w:szCs w:val="28"/>
                <w:lang w:val="uk-UA"/>
              </w:rPr>
              <w:t xml:space="preserve">9.2.7 Застосування статинів у хворих на ішемічну хворобу серця й ожиріння в залежності від поліморфізму гена рецептору-1 окисненого ліпопротеїну низької щільності </w:t>
            </w:r>
            <w:r w:rsidRPr="00700C3A">
              <w:rPr>
                <w:rFonts w:ascii="Times New Roman" w:hAnsi="Times New Roman"/>
                <w:i/>
                <w:sz w:val="28"/>
                <w:szCs w:val="28"/>
              </w:rPr>
              <w:t>OLR</w:t>
            </w:r>
            <w:r w:rsidRPr="00700C3A">
              <w:rPr>
                <w:rFonts w:ascii="Times New Roman" w:hAnsi="Times New Roman"/>
                <w:i/>
                <w:sz w:val="28"/>
                <w:szCs w:val="28"/>
                <w:lang w:val="uk-UA"/>
              </w:rPr>
              <w:t>1</w:t>
            </w:r>
            <w:r w:rsidRPr="005218B9">
              <w:rPr>
                <w:rFonts w:ascii="Times New Roman" w:hAnsi="Times New Roman"/>
                <w:sz w:val="28"/>
                <w:szCs w:val="28"/>
                <w:lang w:val="uk-UA"/>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lang w:val="uk-UA"/>
              </w:rPr>
              <w:t>)________</w:t>
            </w:r>
          </w:p>
        </w:tc>
        <w:tc>
          <w:tcPr>
            <w:tcW w:w="708" w:type="dxa"/>
          </w:tcPr>
          <w:p w:rsidR="00EF297B" w:rsidRDefault="00EF297B" w:rsidP="00254564">
            <w:pPr>
              <w:spacing w:after="0" w:line="384" w:lineRule="auto"/>
              <w:rPr>
                <w:rFonts w:ascii="Times New Roman" w:hAnsi="Times New Roman"/>
                <w:sz w:val="28"/>
                <w:szCs w:val="28"/>
                <w:lang w:val="uk-UA" w:eastAsia="ru-RU"/>
              </w:rPr>
            </w:pPr>
          </w:p>
          <w:p w:rsidR="00EF297B" w:rsidRDefault="00EF297B" w:rsidP="00254564">
            <w:pPr>
              <w:spacing w:after="0" w:line="384" w:lineRule="auto"/>
              <w:rPr>
                <w:rFonts w:ascii="Times New Roman" w:hAnsi="Times New Roman"/>
                <w:sz w:val="28"/>
                <w:szCs w:val="28"/>
                <w:lang w:val="uk-UA" w:eastAsia="ru-RU"/>
              </w:rPr>
            </w:pPr>
          </w:p>
          <w:p w:rsidR="00EF297B" w:rsidRPr="005218B9" w:rsidRDefault="00EF297B" w:rsidP="00E3229D">
            <w:pPr>
              <w:spacing w:after="0" w:line="384" w:lineRule="auto"/>
              <w:rPr>
                <w:rFonts w:ascii="Times New Roman" w:hAnsi="Times New Roman"/>
                <w:sz w:val="28"/>
                <w:szCs w:val="28"/>
                <w:lang w:val="uk-UA" w:eastAsia="ru-RU"/>
              </w:rPr>
            </w:pPr>
            <w:r>
              <w:rPr>
                <w:rFonts w:ascii="Times New Roman" w:hAnsi="Times New Roman"/>
                <w:sz w:val="28"/>
                <w:szCs w:val="28"/>
                <w:lang w:val="uk-UA" w:eastAsia="ru-RU"/>
              </w:rPr>
              <w:t>284</w:t>
            </w:r>
          </w:p>
        </w:tc>
      </w:tr>
      <w:tr w:rsidR="00EF297B" w:rsidRPr="005218B9" w:rsidTr="00254564">
        <w:tc>
          <w:tcPr>
            <w:tcW w:w="9039" w:type="dxa"/>
          </w:tcPr>
          <w:p w:rsidR="00EF297B" w:rsidRPr="005218B9" w:rsidRDefault="00EF297B" w:rsidP="00254564">
            <w:pPr>
              <w:spacing w:after="0" w:line="384" w:lineRule="auto"/>
              <w:jc w:val="both"/>
              <w:rPr>
                <w:rFonts w:ascii="Times New Roman" w:hAnsi="Times New Roman"/>
                <w:sz w:val="28"/>
                <w:szCs w:val="28"/>
                <w:lang w:val="uk-UA" w:eastAsia="ru-RU"/>
              </w:rPr>
            </w:pPr>
            <w:r w:rsidRPr="005218B9">
              <w:rPr>
                <w:rFonts w:ascii="Times New Roman" w:hAnsi="Times New Roman"/>
                <w:spacing w:val="-1"/>
                <w:sz w:val="28"/>
                <w:szCs w:val="28"/>
                <w:lang w:val="uk-UA" w:eastAsia="ru-RU"/>
              </w:rPr>
              <w:t>РОЗДІЛ</w:t>
            </w:r>
            <w:r w:rsidRPr="005218B9">
              <w:rPr>
                <w:rFonts w:ascii="Times New Roman" w:hAnsi="Times New Roman"/>
                <w:sz w:val="28"/>
                <w:szCs w:val="28"/>
                <w:lang w:val="uk-UA" w:eastAsia="ru-RU"/>
              </w:rPr>
              <w:t xml:space="preserve"> 10. АНАЛІЗ ТА УЗАГАЛЬНЕННЯ РЕЗУЛЬТАТІВ ДОСЛІДЖЕННЯ_______________________________________________</w:t>
            </w:r>
          </w:p>
        </w:tc>
        <w:tc>
          <w:tcPr>
            <w:tcW w:w="708" w:type="dxa"/>
          </w:tcPr>
          <w:p w:rsidR="00EF297B" w:rsidRDefault="00EF297B" w:rsidP="00254564">
            <w:pPr>
              <w:spacing w:after="0" w:line="384" w:lineRule="auto"/>
              <w:jc w:val="center"/>
              <w:rPr>
                <w:rFonts w:ascii="Times New Roman" w:hAnsi="Times New Roman"/>
                <w:sz w:val="28"/>
                <w:szCs w:val="28"/>
                <w:lang w:val="uk-UA" w:eastAsia="ru-RU"/>
              </w:rPr>
            </w:pPr>
          </w:p>
          <w:p w:rsidR="00EF297B" w:rsidRPr="005218B9" w:rsidRDefault="00EF297B" w:rsidP="00E3229D">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rPr>
              <w:t>287</w:t>
            </w:r>
          </w:p>
        </w:tc>
      </w:tr>
      <w:tr w:rsidR="00EF297B" w:rsidRPr="005218B9" w:rsidTr="00254564">
        <w:tc>
          <w:tcPr>
            <w:tcW w:w="9039" w:type="dxa"/>
          </w:tcPr>
          <w:p w:rsidR="00EF297B" w:rsidRPr="005218B9" w:rsidRDefault="00EF297B" w:rsidP="00254564">
            <w:pPr>
              <w:spacing w:after="0" w:line="384" w:lineRule="auto"/>
              <w:rPr>
                <w:rFonts w:ascii="Times New Roman" w:hAnsi="Times New Roman"/>
                <w:sz w:val="28"/>
                <w:szCs w:val="28"/>
                <w:lang w:val="uk-UA" w:eastAsia="ru-RU"/>
              </w:rPr>
            </w:pPr>
            <w:r w:rsidRPr="005218B9">
              <w:rPr>
                <w:rFonts w:ascii="Times New Roman" w:hAnsi="Times New Roman"/>
                <w:spacing w:val="-3"/>
                <w:sz w:val="28"/>
                <w:szCs w:val="28"/>
                <w:lang w:val="uk-UA" w:eastAsia="ru-RU"/>
              </w:rPr>
              <w:t>ВИСНОВКИ_____________________________________________________</w:t>
            </w:r>
          </w:p>
        </w:tc>
        <w:tc>
          <w:tcPr>
            <w:tcW w:w="708" w:type="dxa"/>
          </w:tcPr>
          <w:p w:rsidR="00EF297B" w:rsidRPr="005218B9" w:rsidRDefault="00EF297B" w:rsidP="007201FD">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eastAsia="ru-RU"/>
              </w:rPr>
              <w:t>3</w:t>
            </w:r>
            <w:r>
              <w:rPr>
                <w:rFonts w:ascii="Times New Roman" w:hAnsi="Times New Roman"/>
                <w:sz w:val="28"/>
                <w:szCs w:val="28"/>
                <w:lang w:val="uk-UA"/>
              </w:rPr>
              <w:t>60</w:t>
            </w:r>
          </w:p>
        </w:tc>
      </w:tr>
      <w:tr w:rsidR="00EF297B" w:rsidRPr="005218B9" w:rsidTr="00254564">
        <w:tc>
          <w:tcPr>
            <w:tcW w:w="9039" w:type="dxa"/>
          </w:tcPr>
          <w:p w:rsidR="00EF297B" w:rsidRPr="005218B9" w:rsidRDefault="00EF297B" w:rsidP="00254564">
            <w:pPr>
              <w:shd w:val="clear" w:color="auto" w:fill="FFFFFF"/>
              <w:tabs>
                <w:tab w:val="left" w:leader="dot" w:pos="8376"/>
              </w:tabs>
              <w:spacing w:before="14" w:after="0" w:line="384"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ПРАКТИЧНІ РЕКОМЕНДАЦІЇ___________________________________</w:t>
            </w:r>
          </w:p>
        </w:tc>
        <w:tc>
          <w:tcPr>
            <w:tcW w:w="708" w:type="dxa"/>
          </w:tcPr>
          <w:p w:rsidR="00EF297B" w:rsidRPr="005218B9" w:rsidRDefault="00EF297B" w:rsidP="007201FD">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eastAsia="ru-RU"/>
              </w:rPr>
              <w:t>3</w:t>
            </w:r>
            <w:r>
              <w:rPr>
                <w:rFonts w:ascii="Times New Roman" w:hAnsi="Times New Roman"/>
                <w:sz w:val="28"/>
                <w:szCs w:val="28"/>
                <w:lang w:val="uk-UA"/>
              </w:rPr>
              <w:t>63</w:t>
            </w:r>
          </w:p>
        </w:tc>
      </w:tr>
      <w:tr w:rsidR="00EF297B" w:rsidRPr="005218B9" w:rsidTr="00254564">
        <w:tc>
          <w:tcPr>
            <w:tcW w:w="9039" w:type="dxa"/>
          </w:tcPr>
          <w:p w:rsidR="00EF297B" w:rsidRPr="005218B9" w:rsidRDefault="00EF297B" w:rsidP="00254564">
            <w:pPr>
              <w:spacing w:after="0" w:line="384" w:lineRule="auto"/>
              <w:rPr>
                <w:rFonts w:ascii="Times New Roman" w:hAnsi="Times New Roman"/>
                <w:sz w:val="28"/>
                <w:szCs w:val="28"/>
                <w:lang w:val="uk-UA" w:eastAsia="ru-RU"/>
              </w:rPr>
            </w:pPr>
            <w:r w:rsidRPr="005218B9">
              <w:rPr>
                <w:rFonts w:ascii="Times New Roman" w:hAnsi="Times New Roman"/>
                <w:spacing w:val="-3"/>
                <w:sz w:val="28"/>
                <w:szCs w:val="28"/>
                <w:lang w:eastAsia="ru-RU"/>
              </w:rPr>
              <w:t>СПИСОК ВИКОР</w:t>
            </w:r>
            <w:r w:rsidRPr="005218B9">
              <w:rPr>
                <w:rFonts w:ascii="Times New Roman" w:hAnsi="Times New Roman"/>
                <w:spacing w:val="-3"/>
                <w:sz w:val="28"/>
                <w:szCs w:val="28"/>
                <w:lang w:val="uk-UA" w:eastAsia="ru-RU"/>
              </w:rPr>
              <w:t>И</w:t>
            </w:r>
            <w:r w:rsidRPr="005218B9">
              <w:rPr>
                <w:rFonts w:ascii="Times New Roman" w:hAnsi="Times New Roman"/>
                <w:spacing w:val="-3"/>
                <w:sz w:val="28"/>
                <w:szCs w:val="28"/>
                <w:lang w:eastAsia="ru-RU"/>
              </w:rPr>
              <w:t>СТАНИХ ДЖЕРЕЛ</w:t>
            </w:r>
            <w:r w:rsidRPr="005218B9">
              <w:rPr>
                <w:rFonts w:ascii="Times New Roman" w:hAnsi="Times New Roman"/>
                <w:spacing w:val="-3"/>
                <w:sz w:val="28"/>
                <w:szCs w:val="28"/>
                <w:lang w:val="uk-UA" w:eastAsia="ru-RU"/>
              </w:rPr>
              <w:t>______________________________</w:t>
            </w:r>
          </w:p>
        </w:tc>
        <w:tc>
          <w:tcPr>
            <w:tcW w:w="708" w:type="dxa"/>
          </w:tcPr>
          <w:p w:rsidR="00EF297B" w:rsidRPr="005218B9" w:rsidRDefault="00EF297B" w:rsidP="007201FD">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eastAsia="ru-RU"/>
              </w:rPr>
              <w:t>3</w:t>
            </w:r>
            <w:r>
              <w:rPr>
                <w:rFonts w:ascii="Times New Roman" w:hAnsi="Times New Roman"/>
                <w:sz w:val="28"/>
                <w:szCs w:val="28"/>
                <w:lang w:val="uk-UA"/>
              </w:rPr>
              <w:t>65</w:t>
            </w:r>
          </w:p>
        </w:tc>
      </w:tr>
      <w:tr w:rsidR="00EF297B" w:rsidRPr="005218B9" w:rsidTr="00254564">
        <w:tc>
          <w:tcPr>
            <w:tcW w:w="9039" w:type="dxa"/>
          </w:tcPr>
          <w:p w:rsidR="00EF297B" w:rsidRPr="007201FD" w:rsidRDefault="00EF297B" w:rsidP="00254564">
            <w:pPr>
              <w:spacing w:after="0" w:line="384" w:lineRule="auto"/>
              <w:rPr>
                <w:rFonts w:ascii="Times New Roman" w:hAnsi="Times New Roman"/>
                <w:spacing w:val="-3"/>
                <w:sz w:val="28"/>
                <w:szCs w:val="28"/>
                <w:lang w:val="uk-UA" w:eastAsia="ru-RU"/>
              </w:rPr>
            </w:pPr>
            <w:r>
              <w:rPr>
                <w:rFonts w:ascii="Times New Roman" w:hAnsi="Times New Roman"/>
                <w:spacing w:val="-3"/>
                <w:sz w:val="28"/>
                <w:szCs w:val="28"/>
                <w:lang w:val="uk-UA" w:eastAsia="ru-RU"/>
              </w:rPr>
              <w:t>Додаток А</w:t>
            </w:r>
          </w:p>
        </w:tc>
        <w:tc>
          <w:tcPr>
            <w:tcW w:w="708" w:type="dxa"/>
          </w:tcPr>
          <w:p w:rsidR="00EF297B" w:rsidRDefault="00EF297B" w:rsidP="007201FD">
            <w:pPr>
              <w:spacing w:after="0" w:line="384" w:lineRule="auto"/>
              <w:jc w:val="center"/>
              <w:rPr>
                <w:rFonts w:ascii="Times New Roman" w:hAnsi="Times New Roman"/>
                <w:sz w:val="28"/>
                <w:szCs w:val="28"/>
                <w:lang w:val="uk-UA" w:eastAsia="ru-RU"/>
              </w:rPr>
            </w:pPr>
            <w:r>
              <w:rPr>
                <w:rFonts w:ascii="Times New Roman" w:hAnsi="Times New Roman"/>
                <w:sz w:val="28"/>
                <w:szCs w:val="28"/>
                <w:lang w:val="uk-UA" w:eastAsia="ru-RU"/>
              </w:rPr>
              <w:t>417</w:t>
            </w:r>
          </w:p>
        </w:tc>
      </w:tr>
    </w:tbl>
    <w:p w:rsidR="00EF297B" w:rsidRDefault="00EF297B" w:rsidP="00254564"/>
    <w:p w:rsidR="00EF297B" w:rsidRPr="005218B9" w:rsidRDefault="00EF297B" w:rsidP="005218B9">
      <w:pPr>
        <w:widowControl w:val="0"/>
        <w:tabs>
          <w:tab w:val="left" w:pos="821"/>
        </w:tabs>
        <w:spacing w:before="5" w:after="0" w:line="360" w:lineRule="auto"/>
        <w:ind w:left="820" w:right="104"/>
        <w:jc w:val="center"/>
        <w:rPr>
          <w:rFonts w:ascii="Times New Roman" w:hAnsi="Times New Roman"/>
          <w:sz w:val="28"/>
          <w:szCs w:val="28"/>
          <w:lang w:val="uk-UA"/>
        </w:rPr>
      </w:pPr>
      <w:r w:rsidRPr="005218B9">
        <w:rPr>
          <w:rFonts w:ascii="Times New Roman" w:hAnsi="Times New Roman"/>
          <w:bCs/>
          <w:iCs/>
          <w:color w:val="FF0000"/>
          <w:sz w:val="28"/>
          <w:szCs w:val="28"/>
          <w:lang w:val="uk-UA" w:eastAsia="ru-RU"/>
        </w:rPr>
        <w:br w:type="page"/>
      </w:r>
      <w:r w:rsidRPr="005218B9">
        <w:rPr>
          <w:rFonts w:ascii="Times New Roman" w:hAnsi="Times New Roman"/>
          <w:caps/>
          <w:sz w:val="28"/>
          <w:szCs w:val="28"/>
          <w:lang w:eastAsia="ru-RU"/>
        </w:rPr>
        <w:t>Перелік умовних позначень</w:t>
      </w:r>
    </w:p>
    <w:p w:rsidR="00EF297B" w:rsidRPr="005218B9" w:rsidRDefault="00EF297B" w:rsidP="005218B9">
      <w:pPr>
        <w:spacing w:after="0" w:line="360" w:lineRule="auto"/>
        <w:jc w:val="center"/>
        <w:rPr>
          <w:rFonts w:ascii="Times New Roman" w:hAnsi="Times New Roman"/>
          <w:caps/>
          <w:sz w:val="28"/>
          <w:szCs w:val="28"/>
          <w:lang w:eastAsia="ru-RU"/>
        </w:rPr>
      </w:pPr>
    </w:p>
    <w:tbl>
      <w:tblPr>
        <w:tblW w:w="4876" w:type="pct"/>
        <w:tblLook w:val="01E0"/>
      </w:tblPr>
      <w:tblGrid>
        <w:gridCol w:w="1861"/>
        <w:gridCol w:w="8025"/>
      </w:tblGrid>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А</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Пік</w:t>
            </w:r>
            <w:r w:rsidRPr="005218B9">
              <w:rPr>
                <w:rFonts w:ascii="Times New Roman" w:hAnsi="Times New Roman"/>
                <w:sz w:val="28"/>
                <w:szCs w:val="28"/>
                <w:lang w:eastAsia="ru-RU"/>
              </w:rPr>
              <w:t xml:space="preserve"> діастолічного наповнення лівого шлуночка під час</w:t>
            </w:r>
          </w:p>
          <w:p w:rsidR="00EF297B" w:rsidRPr="005218B9" w:rsidRDefault="00EF297B" w:rsidP="005218B9">
            <w:pPr>
              <w:spacing w:after="0" w:line="360" w:lineRule="auto"/>
              <w:ind w:left="176"/>
              <w:rPr>
                <w:rFonts w:ascii="Times New Roman" w:hAnsi="Times New Roman"/>
                <w:sz w:val="28"/>
                <w:szCs w:val="28"/>
                <w:lang w:eastAsia="ru-RU"/>
              </w:rPr>
            </w:pPr>
            <w:r w:rsidRPr="005218B9">
              <w:rPr>
                <w:rFonts w:ascii="Times New Roman" w:hAnsi="Times New Roman"/>
                <w:sz w:val="28"/>
                <w:szCs w:val="28"/>
                <w:lang w:eastAsia="ru-RU"/>
              </w:rPr>
              <w:t>систоли лівого передсердя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АГ</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артеріальна гіпертензія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АПОЕ</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w:t>
            </w:r>
            <w:r w:rsidRPr="005218B9">
              <w:rPr>
                <w:rFonts w:ascii="Times New Roman" w:hAnsi="Times New Roman"/>
                <w:sz w:val="28"/>
                <w:szCs w:val="28"/>
                <w:lang w:val="uk-UA" w:eastAsia="ru-RU"/>
              </w:rPr>
              <w:t>аполіпопротеїн Е</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АПФ</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ангіотензинперетворю</w:t>
            </w:r>
            <w:r w:rsidRPr="005218B9">
              <w:rPr>
                <w:rFonts w:ascii="Times New Roman" w:hAnsi="Times New Roman"/>
                <w:sz w:val="28"/>
                <w:szCs w:val="28"/>
                <w:lang w:val="uk-UA" w:eastAsia="ru-RU"/>
              </w:rPr>
              <w:t>вальний</w:t>
            </w:r>
            <w:r w:rsidRPr="005218B9">
              <w:rPr>
                <w:rFonts w:ascii="Times New Roman" w:hAnsi="Times New Roman"/>
                <w:sz w:val="28"/>
                <w:szCs w:val="28"/>
                <w:lang w:eastAsia="ru-RU"/>
              </w:rPr>
              <w:t xml:space="preserve"> фермент</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АР</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w:t>
            </w:r>
            <w:r w:rsidRPr="005218B9">
              <w:rPr>
                <w:rFonts w:ascii="Times New Roman" w:hAnsi="Times New Roman"/>
                <w:sz w:val="28"/>
                <w:szCs w:val="28"/>
                <w:lang w:val="uk-UA" w:eastAsia="ru-RU"/>
              </w:rPr>
              <w:t>абсолютний ризик</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АТ</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артеріальний тиск</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en-US" w:eastAsia="ru-RU"/>
              </w:rPr>
            </w:pPr>
            <w:r w:rsidRPr="005218B9">
              <w:rPr>
                <w:rFonts w:ascii="Times New Roman" w:hAnsi="Times New Roman"/>
                <w:sz w:val="28"/>
                <w:szCs w:val="28"/>
                <w:lang w:val="uk-UA" w:eastAsia="ru-RU"/>
              </w:rPr>
              <w:t>АТ II</w:t>
            </w:r>
          </w:p>
        </w:tc>
        <w:tc>
          <w:tcPr>
            <w:tcW w:w="4059" w:type="pct"/>
          </w:tcPr>
          <w:p w:rsidR="00EF297B" w:rsidRPr="005218B9" w:rsidRDefault="00EF297B" w:rsidP="005218B9">
            <w:pPr>
              <w:spacing w:after="0" w:line="360" w:lineRule="auto"/>
              <w:rPr>
                <w:rFonts w:ascii="Times New Roman" w:hAnsi="Times New Roman"/>
                <w:sz w:val="28"/>
                <w:szCs w:val="28"/>
                <w:lang w:val="en-US"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 xml:space="preserve">ангіотензин </w:t>
            </w:r>
            <w:r w:rsidRPr="005218B9">
              <w:rPr>
                <w:rFonts w:ascii="Times New Roman" w:hAnsi="Times New Roman"/>
                <w:sz w:val="28"/>
                <w:szCs w:val="28"/>
                <w:lang w:val="en-US" w:eastAsia="ru-RU"/>
              </w:rPr>
              <w:t>II</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АТГ</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ангіотензиноген</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БРА</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 xml:space="preserve">блокатор рецептора ангіотензина </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ВООЗ</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Всесвітня організація охорони здоров'я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ВР</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відносний ризик</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ВТЗСЛШ</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відносна товщина задньої стінки лівого шлуночка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ВТМШП</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 xml:space="preserve">відносна товщина міжшлуночкової перетинки </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ВШ</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відносини шансів</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ГЛШ</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гіпертрофія міокарда лівого шлуночка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ДАТ</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діастолічний артеріальний тиск</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ДНК</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w:t>
            </w:r>
            <w:r w:rsidRPr="005218B9">
              <w:rPr>
                <w:rFonts w:ascii="Times New Roman" w:hAnsi="Times New Roman"/>
                <w:sz w:val="28"/>
                <w:szCs w:val="28"/>
                <w:lang w:val="uk-UA" w:eastAsia="ru-RU"/>
              </w:rPr>
              <w:t xml:space="preserve">дезоксірибонуклеїнова кислота </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eastAsia="ru-RU"/>
              </w:rPr>
              <w:t>Д</w:t>
            </w:r>
            <w:r w:rsidRPr="005218B9">
              <w:rPr>
                <w:rFonts w:ascii="Times New Roman" w:hAnsi="Times New Roman"/>
                <w:sz w:val="28"/>
                <w:szCs w:val="28"/>
                <w:lang w:val="uk-UA" w:eastAsia="ru-RU"/>
              </w:rPr>
              <w:t>ДЛШ</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Pr>
                <w:rFonts w:ascii="Times New Roman" w:hAnsi="Times New Roman"/>
                <w:sz w:val="28"/>
                <w:szCs w:val="28"/>
                <w:lang w:eastAsia="ru-RU"/>
              </w:rPr>
              <w:t>–</w:t>
            </w:r>
            <w:r>
              <w:rPr>
                <w:rFonts w:ascii="Times New Roman" w:hAnsi="Times New Roman"/>
                <w:sz w:val="28"/>
                <w:szCs w:val="28"/>
                <w:lang w:val="uk-UA" w:eastAsia="ru-RU"/>
              </w:rPr>
              <w:t xml:space="preserve">діастолічну дисфункція </w:t>
            </w:r>
            <w:r w:rsidRPr="005218B9">
              <w:rPr>
                <w:rFonts w:ascii="Times New Roman" w:hAnsi="Times New Roman"/>
                <w:sz w:val="28"/>
                <w:szCs w:val="28"/>
                <w:lang w:val="uk-UA" w:eastAsia="ru-RU"/>
              </w:rPr>
              <w:t>лівого шлуночка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ДІ</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довірчий інтервал</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Е</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пік</w:t>
            </w:r>
            <w:r w:rsidRPr="005218B9">
              <w:rPr>
                <w:rFonts w:ascii="Times New Roman" w:hAnsi="Times New Roman"/>
                <w:sz w:val="28"/>
                <w:szCs w:val="28"/>
                <w:lang w:eastAsia="ru-RU"/>
              </w:rPr>
              <w:t xml:space="preserve"> діастолічного наповнення під час швидкого наповнення лівого шлуночка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ЕДТА</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етилендіамінтетраоцтова кислота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ЕКГ</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електрокардіогра</w:t>
            </w:r>
            <w:r w:rsidRPr="005218B9">
              <w:rPr>
                <w:rFonts w:ascii="Times New Roman" w:hAnsi="Times New Roman"/>
                <w:sz w:val="28"/>
                <w:szCs w:val="28"/>
                <w:lang w:val="uk-UA" w:eastAsia="ru-RU"/>
              </w:rPr>
              <w:t>фія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Е</w:t>
            </w:r>
            <w:r w:rsidRPr="005218B9">
              <w:rPr>
                <w:rFonts w:ascii="Times New Roman" w:hAnsi="Times New Roman"/>
                <w:sz w:val="28"/>
                <w:szCs w:val="28"/>
                <w:lang w:val="uk-UA" w:eastAsia="ru-RU"/>
              </w:rPr>
              <w:t>хо</w:t>
            </w:r>
            <w:r w:rsidRPr="005218B9">
              <w:rPr>
                <w:rFonts w:ascii="Times New Roman" w:hAnsi="Times New Roman"/>
                <w:sz w:val="28"/>
                <w:szCs w:val="28"/>
                <w:lang w:eastAsia="ru-RU"/>
              </w:rPr>
              <w:t>-КГ</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ехокардіогра</w:t>
            </w:r>
            <w:r w:rsidRPr="005218B9">
              <w:rPr>
                <w:rFonts w:ascii="Times New Roman" w:hAnsi="Times New Roman"/>
                <w:sz w:val="28"/>
                <w:szCs w:val="28"/>
                <w:lang w:val="uk-UA" w:eastAsia="ru-RU"/>
              </w:rPr>
              <w:t>фія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ЖЗ</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w:t>
            </w:r>
            <w:r w:rsidRPr="005218B9">
              <w:rPr>
                <w:rFonts w:ascii="Times New Roman" w:hAnsi="Times New Roman"/>
                <w:sz w:val="28"/>
                <w:szCs w:val="28"/>
                <w:lang w:val="uk-UA" w:eastAsia="ru-RU"/>
              </w:rPr>
              <w:t xml:space="preserve">життєздатність </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ЗСЗ</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–загальний стан здоров’я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ЗХС</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загальний холестерин</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ІБ</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w:t>
            </w:r>
            <w:r w:rsidRPr="005218B9">
              <w:rPr>
                <w:rFonts w:ascii="Times New Roman" w:hAnsi="Times New Roman"/>
                <w:sz w:val="28"/>
                <w:szCs w:val="28"/>
                <w:lang w:val="uk-UA" w:eastAsia="ru-RU"/>
              </w:rPr>
              <w:t>інтенсивність болю</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ІЛ</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і</w:t>
            </w:r>
            <w:r w:rsidRPr="005218B9">
              <w:rPr>
                <w:rFonts w:ascii="Times New Roman" w:hAnsi="Times New Roman"/>
                <w:sz w:val="28"/>
                <w:szCs w:val="28"/>
                <w:lang w:val="uk-UA" w:eastAsia="ru-RU"/>
              </w:rPr>
              <w:t>нтерлейкін</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ІМ</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інфаркт міокарда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ІММЛШ</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xml:space="preserve">– індекс маси </w:t>
            </w:r>
            <w:r w:rsidRPr="005218B9">
              <w:rPr>
                <w:rFonts w:ascii="Times New Roman" w:hAnsi="Times New Roman"/>
                <w:sz w:val="28"/>
                <w:szCs w:val="28"/>
                <w:lang w:val="uk-UA" w:eastAsia="ru-RU"/>
              </w:rPr>
              <w:t>міокарда лівого шлуночка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ІМТ</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індекс маси тіла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ІР</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інсулінорезистентність</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ІТСМЛШ</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xml:space="preserve">– індекс </w:t>
            </w:r>
            <w:r w:rsidRPr="005218B9">
              <w:rPr>
                <w:rFonts w:ascii="Times New Roman" w:hAnsi="Times New Roman"/>
                <w:sz w:val="28"/>
                <w:szCs w:val="28"/>
                <w:lang w:val="uk-UA" w:eastAsia="ru-RU"/>
              </w:rPr>
              <w:t>товщини стінки міокарда лівого шлуночка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ІХС</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ішемічна хвороба серця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КА</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коефіцієнт атерогенності</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КГЛШ</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w:t>
            </w:r>
            <w:r w:rsidRPr="005218B9">
              <w:rPr>
                <w:rFonts w:ascii="Times New Roman" w:hAnsi="Times New Roman"/>
                <w:sz w:val="28"/>
                <w:szCs w:val="28"/>
                <w:lang w:val="uk-UA" w:eastAsia="ru-RU"/>
              </w:rPr>
              <w:t>концентрична гіпертрофія лівого шлуночка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КДО</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кінцевий діастолічний об'єм</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КДР</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кінцевий діастолічний розмір</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КСО</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кінцевий систолічний об'єм</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КСР</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кінцевий систолічний розмір</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ЛП</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лів</w:t>
            </w:r>
            <w:r w:rsidRPr="005218B9">
              <w:rPr>
                <w:rFonts w:ascii="Times New Roman" w:hAnsi="Times New Roman"/>
                <w:sz w:val="28"/>
                <w:szCs w:val="28"/>
                <w:lang w:val="uk-UA" w:eastAsia="ru-RU"/>
              </w:rPr>
              <w:t>е передсердя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ЛШ</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лівий шлуночок</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ММЛШ</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–маса міокарда лівого шлуночка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МС</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метаболічний синдром</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ОС</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об'</w:t>
            </w:r>
            <w:r w:rsidRPr="005218B9">
              <w:rPr>
                <w:rFonts w:ascii="Times New Roman" w:hAnsi="Times New Roman"/>
                <w:sz w:val="28"/>
                <w:szCs w:val="28"/>
                <w:lang w:val="uk-UA" w:eastAsia="ru-RU"/>
              </w:rPr>
              <w:t>є</w:t>
            </w:r>
            <w:r w:rsidRPr="005218B9">
              <w:rPr>
                <w:rFonts w:ascii="Times New Roman" w:hAnsi="Times New Roman"/>
                <w:sz w:val="28"/>
                <w:szCs w:val="28"/>
                <w:lang w:eastAsia="ru-RU"/>
              </w:rPr>
              <w:t>м стегон</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ОТ</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w:t>
            </w:r>
            <w:r w:rsidRPr="005218B9">
              <w:rPr>
                <w:rFonts w:ascii="Times New Roman" w:hAnsi="Times New Roman"/>
                <w:sz w:val="28"/>
                <w:szCs w:val="28"/>
                <w:lang w:val="uk-UA" w:eastAsia="ru-RU"/>
              </w:rPr>
              <w:t xml:space="preserve"> об’єм талії</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ОЦК</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w:t>
            </w:r>
            <w:r w:rsidRPr="005218B9">
              <w:rPr>
                <w:rFonts w:ascii="Times New Roman" w:hAnsi="Times New Roman"/>
                <w:sz w:val="28"/>
                <w:szCs w:val="28"/>
                <w:lang w:val="uk-UA" w:eastAsia="ru-RU"/>
              </w:rPr>
              <w:t>об’єм циркулюючої крові</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ПЗ</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w:t>
            </w:r>
            <w:r w:rsidRPr="005218B9">
              <w:rPr>
                <w:rFonts w:ascii="Times New Roman" w:hAnsi="Times New Roman"/>
                <w:sz w:val="28"/>
                <w:szCs w:val="28"/>
                <w:lang w:val="uk-UA" w:eastAsia="ru-RU"/>
              </w:rPr>
              <w:t xml:space="preserve">психічне здоров’я  </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ПКЗ</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психологічний компонент здоров’я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ПЛР</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w:t>
            </w:r>
            <w:r w:rsidRPr="005218B9">
              <w:rPr>
                <w:rFonts w:ascii="Times New Roman" w:hAnsi="Times New Roman"/>
                <w:sz w:val="28"/>
                <w:szCs w:val="28"/>
                <w:lang w:val="uk-UA" w:eastAsia="ru-RU"/>
              </w:rPr>
              <w:t>полімеразна ланцюгова реакція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ППТ</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площа поверхні тіла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ПТГ</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порушення толерантності до глюкози</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РАС</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ренін-ангіотензинова система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РААС</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ренін-ангіотензин-альдостеронова система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РЕФ</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рольове емоційне функціонування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РФФ</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рольове фізичне функціонування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САС</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симпато-адреналова система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САТ</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систолічний артеріальний тиск</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СВ</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w:t>
            </w:r>
            <w:r w:rsidRPr="005218B9">
              <w:rPr>
                <w:rFonts w:ascii="Times New Roman" w:hAnsi="Times New Roman"/>
                <w:sz w:val="28"/>
                <w:szCs w:val="28"/>
                <w:lang w:val="uk-UA" w:eastAsia="ru-RU"/>
              </w:rPr>
              <w:t>серцевий викид</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СДЛШ</w:t>
            </w:r>
          </w:p>
        </w:tc>
        <w:tc>
          <w:tcPr>
            <w:tcW w:w="4059" w:type="pct"/>
          </w:tcPr>
          <w:p w:rsidR="00EF297B" w:rsidRPr="005218B9" w:rsidRDefault="00EF297B" w:rsidP="006D0F34">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систолічн</w:t>
            </w:r>
            <w:r w:rsidRPr="005218B9">
              <w:rPr>
                <w:rFonts w:ascii="Times New Roman" w:hAnsi="Times New Roman"/>
                <w:sz w:val="28"/>
                <w:szCs w:val="28"/>
                <w:lang w:val="uk-UA" w:eastAsia="ru-RU"/>
              </w:rPr>
              <w:t xml:space="preserve">а </w:t>
            </w:r>
            <w:r>
              <w:rPr>
                <w:rFonts w:ascii="Times New Roman" w:hAnsi="Times New Roman"/>
                <w:sz w:val="28"/>
                <w:szCs w:val="28"/>
                <w:lang w:val="uk-UA" w:eastAsia="ru-RU"/>
              </w:rPr>
              <w:t>д</w:t>
            </w:r>
            <w:r w:rsidRPr="005218B9">
              <w:rPr>
                <w:rFonts w:ascii="Times New Roman" w:hAnsi="Times New Roman"/>
                <w:sz w:val="28"/>
                <w:szCs w:val="28"/>
                <w:lang w:val="uk-UA" w:eastAsia="ru-RU"/>
              </w:rPr>
              <w:t>исфункції лівого шлуночка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СН</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серцева недостатність</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ССЗ</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серцево-судинні захворювання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СФ</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–соціальне функціонування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ТГ</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тригліцериди</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vertAlign w:val="subscript"/>
                <w:lang w:eastAsia="ru-RU"/>
              </w:rPr>
            </w:pPr>
            <w:r w:rsidRPr="005218B9">
              <w:rPr>
                <w:rFonts w:ascii="Times New Roman" w:hAnsi="Times New Roman"/>
                <w:sz w:val="28"/>
                <w:szCs w:val="28"/>
                <w:lang w:eastAsia="ru-RU"/>
              </w:rPr>
              <w:t>ТЗСЛШ</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товщина задньої стінки лівого шлуночка</w:t>
            </w:r>
          </w:p>
        </w:tc>
      </w:tr>
      <w:tr w:rsidR="00EF297B" w:rsidRPr="005218B9" w:rsidTr="00986554">
        <w:trPr>
          <w:trHeight w:val="343"/>
        </w:trPr>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ТМШП</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товщина міжшлункової перетинки</w:t>
            </w:r>
          </w:p>
        </w:tc>
      </w:tr>
      <w:tr w:rsidR="00EF297B" w:rsidRPr="005218B9" w:rsidTr="00986554">
        <w:trPr>
          <w:trHeight w:val="343"/>
        </w:trPr>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УО</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 xml:space="preserve">ударний об’єм </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ФВ</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фракція викиду</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ФК</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функціональний клас</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ФКЗ</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фізичний компонент здоров’я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ФНП</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фактор некроз</w:t>
            </w:r>
            <w:r w:rsidRPr="005218B9">
              <w:rPr>
                <w:rFonts w:ascii="Times New Roman" w:hAnsi="Times New Roman"/>
                <w:sz w:val="28"/>
                <w:szCs w:val="28"/>
                <w:lang w:val="uk-UA" w:eastAsia="ru-RU"/>
              </w:rPr>
              <w:t>а</w:t>
            </w:r>
            <w:r w:rsidRPr="005218B9">
              <w:rPr>
                <w:rFonts w:ascii="Times New Roman" w:hAnsi="Times New Roman"/>
                <w:sz w:val="28"/>
                <w:szCs w:val="28"/>
                <w:lang w:eastAsia="ru-RU"/>
              </w:rPr>
              <w:t xml:space="preserve"> пухлин</w:t>
            </w:r>
            <w:r w:rsidRPr="005218B9">
              <w:rPr>
                <w:rFonts w:ascii="Times New Roman" w:hAnsi="Times New Roman"/>
                <w:sz w:val="28"/>
                <w:szCs w:val="28"/>
                <w:lang w:val="uk-UA" w:eastAsia="ru-RU"/>
              </w:rPr>
              <w:t>и</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ФП</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ф</w:t>
            </w:r>
            <w:r w:rsidRPr="005218B9">
              <w:rPr>
                <w:rFonts w:ascii="Times New Roman" w:hAnsi="Times New Roman"/>
                <w:sz w:val="28"/>
                <w:szCs w:val="28"/>
                <w:lang w:val="uk-UA" w:eastAsia="ru-RU"/>
              </w:rPr>
              <w:t>ібриляція передсердь</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ФФ</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–фізичне функціонування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ХС ЛПВЩ</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холестерин ліпопротеїдів високої щільності</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ХС ЛПДНЩ</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холестерин ліпопротеїдів дуже низької щільності</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ХС ЛПНЩ</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холестерин ліпопротеїдів низької щільності</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ХСН</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хронічна серцева недостатність</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ЦД</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цукровий діабет</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ЧСС</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частота серцевих скорочень</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ЯЖ</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якість життя</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en-US" w:eastAsia="ru-RU"/>
              </w:rPr>
              <w:t>ADRB</w:t>
            </w:r>
            <w:r w:rsidRPr="005218B9">
              <w:rPr>
                <w:rFonts w:ascii="Times New Roman" w:hAnsi="Times New Roman"/>
                <w:sz w:val="28"/>
                <w:szCs w:val="28"/>
                <w:lang w:val="uk-UA" w:eastAsia="ru-RU"/>
              </w:rPr>
              <w:t>1</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w:t>
            </w:r>
            <w:r w:rsidRPr="005218B9">
              <w:rPr>
                <w:rFonts w:ascii="Times New Roman" w:hAnsi="Times New Roman"/>
                <w:sz w:val="28"/>
                <w:szCs w:val="28"/>
              </w:rPr>
              <w:t xml:space="preserve"> β</w:t>
            </w:r>
            <w:r w:rsidRPr="005218B9">
              <w:rPr>
                <w:rFonts w:ascii="Times New Roman" w:hAnsi="Times New Roman"/>
                <w:sz w:val="28"/>
                <w:szCs w:val="28"/>
                <w:vertAlign w:val="subscript"/>
              </w:rPr>
              <w:t>1</w:t>
            </w:r>
            <w:r w:rsidRPr="005218B9">
              <w:rPr>
                <w:rFonts w:ascii="Times New Roman" w:hAnsi="Times New Roman"/>
                <w:sz w:val="28"/>
                <w:szCs w:val="28"/>
              </w:rPr>
              <w:t>-адренорецептор</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en-US" w:eastAsia="ru-RU"/>
              </w:rPr>
            </w:pPr>
            <w:r w:rsidRPr="005218B9">
              <w:rPr>
                <w:rFonts w:ascii="Times New Roman" w:hAnsi="Times New Roman"/>
                <w:sz w:val="28"/>
                <w:szCs w:val="28"/>
                <w:lang w:val="en-US" w:eastAsia="ru-RU"/>
              </w:rPr>
              <w:t>ADRB</w:t>
            </w:r>
            <w:r w:rsidRPr="005218B9">
              <w:rPr>
                <w:rFonts w:ascii="Times New Roman" w:hAnsi="Times New Roman"/>
                <w:sz w:val="28"/>
                <w:szCs w:val="28"/>
                <w:lang w:val="uk-UA" w:eastAsia="ru-RU"/>
              </w:rPr>
              <w:t>2</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w:t>
            </w:r>
            <w:r w:rsidRPr="005218B9">
              <w:rPr>
                <w:rFonts w:ascii="Times New Roman" w:hAnsi="Times New Roman"/>
                <w:sz w:val="28"/>
                <w:szCs w:val="28"/>
              </w:rPr>
              <w:t xml:space="preserve"> β</w:t>
            </w:r>
            <w:r w:rsidRPr="005218B9">
              <w:rPr>
                <w:rFonts w:ascii="Times New Roman" w:hAnsi="Times New Roman"/>
                <w:sz w:val="28"/>
                <w:szCs w:val="28"/>
                <w:vertAlign w:val="subscript"/>
                <w:lang w:val="uk-UA"/>
              </w:rPr>
              <w:t>2</w:t>
            </w:r>
            <w:r w:rsidRPr="005218B9">
              <w:rPr>
                <w:rFonts w:ascii="Times New Roman" w:hAnsi="Times New Roman"/>
                <w:sz w:val="28"/>
                <w:szCs w:val="28"/>
              </w:rPr>
              <w:t>-адренорецептор</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Са</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кальцій</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en-US" w:eastAsia="ru-RU"/>
              </w:rPr>
            </w:pPr>
            <w:r w:rsidRPr="005218B9">
              <w:rPr>
                <w:rFonts w:ascii="Times New Roman" w:hAnsi="Times New Roman"/>
                <w:sz w:val="28"/>
                <w:szCs w:val="28"/>
                <w:lang w:val="en-US" w:eastAsia="ru-RU"/>
              </w:rPr>
              <w:t>EDN1</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w:t>
            </w:r>
            <w:r w:rsidRPr="005218B9">
              <w:rPr>
                <w:rFonts w:ascii="Times New Roman" w:hAnsi="Times New Roman"/>
                <w:sz w:val="28"/>
                <w:szCs w:val="28"/>
                <w:lang w:val="uk-UA" w:eastAsia="ru-RU"/>
              </w:rPr>
              <w:t>ендотелін-1</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en-US" w:eastAsia="ru-RU"/>
              </w:rPr>
            </w:pPr>
            <w:r w:rsidRPr="005218B9">
              <w:rPr>
                <w:rFonts w:ascii="Times New Roman" w:hAnsi="Times New Roman"/>
                <w:sz w:val="28"/>
                <w:szCs w:val="28"/>
                <w:lang w:val="en-US" w:eastAsia="ru-RU"/>
              </w:rPr>
              <w:t>eNOS</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w:t>
            </w:r>
            <w:r w:rsidRPr="005218B9">
              <w:rPr>
                <w:rFonts w:ascii="Times New Roman" w:hAnsi="Times New Roman"/>
                <w:sz w:val="28"/>
                <w:szCs w:val="28"/>
                <w:lang w:val="uk-UA" w:eastAsia="ru-RU"/>
              </w:rPr>
              <w:t>ендотеліальна синтаза оксиду азота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en-US" w:eastAsia="ru-RU"/>
              </w:rPr>
            </w:pPr>
            <w:r w:rsidRPr="005218B9">
              <w:rPr>
                <w:rFonts w:ascii="Times New Roman" w:hAnsi="Times New Roman"/>
                <w:sz w:val="28"/>
                <w:szCs w:val="28"/>
                <w:lang w:val="en-US" w:eastAsia="ru-RU"/>
              </w:rPr>
              <w:t>iNOS</w:t>
            </w:r>
          </w:p>
        </w:tc>
        <w:tc>
          <w:tcPr>
            <w:tcW w:w="4059" w:type="pct"/>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sz w:val="28"/>
                <w:szCs w:val="28"/>
                <w:lang w:eastAsia="ru-RU"/>
              </w:rPr>
              <w:t>–</w:t>
            </w:r>
            <w:r w:rsidRPr="005218B9">
              <w:rPr>
                <w:rFonts w:ascii="Times New Roman" w:hAnsi="Times New Roman"/>
                <w:sz w:val="28"/>
                <w:szCs w:val="28"/>
                <w:lang w:val="uk-UA" w:eastAsia="ru-RU"/>
              </w:rPr>
              <w:t>індуцібельна синтаза оксиду азота</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vertAlign w:val="subscript"/>
                <w:lang w:eastAsia="ru-RU"/>
              </w:rPr>
            </w:pPr>
            <w:r w:rsidRPr="005218B9">
              <w:rPr>
                <w:rFonts w:ascii="Times New Roman" w:hAnsi="Times New Roman"/>
                <w:sz w:val="28"/>
                <w:szCs w:val="28"/>
                <w:lang w:eastAsia="ru-RU"/>
              </w:rPr>
              <w:t>НbА</w:t>
            </w:r>
            <w:r w:rsidRPr="005218B9">
              <w:rPr>
                <w:rFonts w:ascii="Times New Roman" w:hAnsi="Times New Roman"/>
                <w:sz w:val="28"/>
                <w:szCs w:val="28"/>
                <w:vertAlign w:val="subscript"/>
                <w:lang w:eastAsia="ru-RU"/>
              </w:rPr>
              <w:t>1с</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глікозильований гемоглобін</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НОМА</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Homeostasis Model Assessment</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en-GB" w:eastAsia="ru-RU"/>
              </w:rPr>
            </w:pPr>
            <w:r w:rsidRPr="005218B9">
              <w:rPr>
                <w:rFonts w:ascii="Times New Roman" w:hAnsi="Times New Roman"/>
                <w:sz w:val="28"/>
                <w:szCs w:val="28"/>
                <w:lang w:val="en-GB" w:eastAsia="ru-RU"/>
              </w:rPr>
              <w:t>iVRT</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тривалість фази ізоволюмічного розслаблення міокарду</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uk-UA" w:eastAsia="ru-RU"/>
              </w:rPr>
              <w:t>К</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калій</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en-US" w:eastAsia="ru-RU"/>
              </w:rPr>
            </w:pPr>
            <w:r w:rsidRPr="005218B9">
              <w:rPr>
                <w:rFonts w:ascii="Times New Roman" w:hAnsi="Times New Roman"/>
                <w:sz w:val="28"/>
                <w:szCs w:val="28"/>
                <w:lang w:val="en-US" w:eastAsia="ru-RU"/>
              </w:rPr>
              <w:t>Mg</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магній</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en-GB" w:eastAsia="ru-RU"/>
              </w:rPr>
            </w:pPr>
            <w:r w:rsidRPr="005218B9">
              <w:rPr>
                <w:rFonts w:ascii="Times New Roman" w:hAnsi="Times New Roman"/>
                <w:sz w:val="28"/>
                <w:szCs w:val="28"/>
                <w:lang w:val="en-GB" w:eastAsia="ru-RU"/>
              </w:rPr>
              <w:t>Na</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натрій</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en-GB" w:eastAsia="ru-RU"/>
              </w:rPr>
              <w:t>NO</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uk-UA" w:eastAsia="ru-RU"/>
              </w:rPr>
              <w:t>оксид азоту</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en-US" w:eastAsia="ru-RU"/>
              </w:rPr>
            </w:pPr>
            <w:r w:rsidRPr="005218B9">
              <w:rPr>
                <w:rFonts w:ascii="Times New Roman" w:hAnsi="Times New Roman"/>
                <w:sz w:val="28"/>
                <w:szCs w:val="28"/>
                <w:lang w:val="en-US" w:eastAsia="ru-RU"/>
              </w:rPr>
              <w:t>NYHA</w:t>
            </w:r>
          </w:p>
        </w:tc>
        <w:tc>
          <w:tcPr>
            <w:tcW w:w="4059" w:type="pct"/>
          </w:tcPr>
          <w:p w:rsidR="00EF297B" w:rsidRPr="005218B9" w:rsidRDefault="00EF297B" w:rsidP="005218B9">
            <w:pPr>
              <w:spacing w:after="0" w:line="360" w:lineRule="auto"/>
              <w:rPr>
                <w:rFonts w:ascii="Times New Roman" w:hAnsi="Times New Roman"/>
                <w:sz w:val="28"/>
                <w:szCs w:val="28"/>
                <w:lang w:val="en-US" w:eastAsia="ru-RU"/>
              </w:rPr>
            </w:pPr>
            <w:r w:rsidRPr="005218B9">
              <w:rPr>
                <w:rFonts w:ascii="Times New Roman" w:hAnsi="Times New Roman"/>
                <w:sz w:val="28"/>
                <w:szCs w:val="28"/>
                <w:lang w:eastAsia="ru-RU"/>
              </w:rPr>
              <w:t xml:space="preserve">– </w:t>
            </w:r>
            <w:r w:rsidRPr="005218B9">
              <w:rPr>
                <w:rFonts w:ascii="Times New Roman" w:hAnsi="Times New Roman"/>
                <w:sz w:val="28"/>
                <w:szCs w:val="28"/>
                <w:lang w:val="en-US" w:eastAsia="ru-RU"/>
              </w:rPr>
              <w:t xml:space="preserve">New-York Heart Association </w:t>
            </w:r>
          </w:p>
        </w:tc>
      </w:tr>
      <w:tr w:rsidR="00EF297B" w:rsidRPr="005218B9" w:rsidTr="00986554">
        <w:tc>
          <w:tcPr>
            <w:tcW w:w="941" w:type="pct"/>
          </w:tcPr>
          <w:p w:rsidR="00EF297B" w:rsidRPr="005218B9" w:rsidRDefault="00EF297B" w:rsidP="005218B9">
            <w:pPr>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en-US" w:eastAsia="ru-RU"/>
              </w:rPr>
              <w:t>β</w:t>
            </w:r>
            <w:r w:rsidRPr="005218B9">
              <w:rPr>
                <w:rFonts w:ascii="Times New Roman" w:hAnsi="Times New Roman"/>
                <w:sz w:val="28"/>
                <w:szCs w:val="28"/>
                <w:vertAlign w:val="subscript"/>
                <w:lang w:val="en-US" w:eastAsia="ru-RU"/>
              </w:rPr>
              <w:t>1</w:t>
            </w:r>
            <w:r w:rsidRPr="005218B9">
              <w:rPr>
                <w:rFonts w:ascii="Times New Roman" w:hAnsi="Times New Roman"/>
                <w:sz w:val="28"/>
                <w:szCs w:val="28"/>
                <w:lang w:val="en-US" w:eastAsia="ru-RU"/>
              </w:rPr>
              <w:t>-</w:t>
            </w:r>
            <w:r w:rsidRPr="005218B9">
              <w:rPr>
                <w:rFonts w:ascii="Times New Roman" w:hAnsi="Times New Roman"/>
                <w:sz w:val="28"/>
                <w:szCs w:val="28"/>
                <w:lang w:val="uk-UA" w:eastAsia="ru-RU"/>
              </w:rPr>
              <w:t>АР</w:t>
            </w:r>
          </w:p>
        </w:tc>
        <w:tc>
          <w:tcPr>
            <w:tcW w:w="4059" w:type="pct"/>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w:t>
            </w:r>
            <w:r w:rsidRPr="005218B9">
              <w:rPr>
                <w:rFonts w:ascii="Times New Roman" w:hAnsi="Times New Roman"/>
                <w:sz w:val="28"/>
                <w:szCs w:val="28"/>
                <w:lang w:val="en-US" w:eastAsia="ru-RU"/>
              </w:rPr>
              <w:t xml:space="preserve"> β</w:t>
            </w:r>
            <w:r w:rsidRPr="005218B9">
              <w:rPr>
                <w:rFonts w:ascii="Times New Roman" w:hAnsi="Times New Roman"/>
                <w:sz w:val="28"/>
                <w:szCs w:val="28"/>
                <w:vertAlign w:val="subscript"/>
                <w:lang w:val="en-US" w:eastAsia="ru-RU"/>
              </w:rPr>
              <w:t>1</w:t>
            </w:r>
            <w:r w:rsidRPr="005218B9">
              <w:rPr>
                <w:rFonts w:ascii="Times New Roman" w:hAnsi="Times New Roman"/>
                <w:sz w:val="28"/>
                <w:szCs w:val="28"/>
                <w:lang w:val="en-US" w:eastAsia="ru-RU"/>
              </w:rPr>
              <w:t>-</w:t>
            </w:r>
            <w:r w:rsidRPr="005218B9">
              <w:rPr>
                <w:rFonts w:ascii="Times New Roman" w:hAnsi="Times New Roman"/>
                <w:sz w:val="28"/>
                <w:szCs w:val="28"/>
                <w:lang w:val="uk-UA" w:eastAsia="ru-RU"/>
              </w:rPr>
              <w:t>адренорецептор</w:t>
            </w:r>
          </w:p>
        </w:tc>
      </w:tr>
    </w:tbl>
    <w:p w:rsidR="00EF297B" w:rsidRPr="005218B9" w:rsidRDefault="00EF297B" w:rsidP="005218B9">
      <w:pPr>
        <w:spacing w:after="0" w:line="360" w:lineRule="auto"/>
        <w:ind w:firstLine="708"/>
        <w:jc w:val="center"/>
        <w:rPr>
          <w:rFonts w:ascii="Times New Roman" w:hAnsi="Times New Roman"/>
          <w:sz w:val="28"/>
          <w:szCs w:val="28"/>
          <w:lang w:val="uk-UA" w:eastAsia="ru-RU"/>
        </w:rPr>
      </w:pPr>
    </w:p>
    <w:p w:rsidR="00EF297B" w:rsidRPr="005218B9" w:rsidRDefault="00EF297B" w:rsidP="005218B9">
      <w:pPr>
        <w:spacing w:after="0" w:line="360" w:lineRule="auto"/>
        <w:ind w:firstLine="708"/>
        <w:jc w:val="center"/>
        <w:rPr>
          <w:rFonts w:ascii="Times New Roman" w:hAnsi="Times New Roman"/>
          <w:sz w:val="28"/>
          <w:szCs w:val="28"/>
          <w:lang w:val="uk-UA" w:eastAsia="ru-RU"/>
        </w:rPr>
      </w:pPr>
      <w:r w:rsidRPr="005218B9">
        <w:rPr>
          <w:rFonts w:ascii="Times New Roman" w:hAnsi="Times New Roman"/>
          <w:sz w:val="28"/>
          <w:szCs w:val="28"/>
          <w:lang w:val="uk-UA" w:eastAsia="ru-RU"/>
        </w:rPr>
        <w:br w:type="page"/>
        <w:t>ВСТУП</w:t>
      </w:r>
    </w:p>
    <w:p w:rsidR="00EF297B" w:rsidRPr="0054002D" w:rsidRDefault="00EF297B" w:rsidP="005218B9">
      <w:pPr>
        <w:spacing w:after="0" w:line="360" w:lineRule="auto"/>
        <w:ind w:firstLine="708"/>
        <w:jc w:val="both"/>
        <w:rPr>
          <w:rFonts w:ascii="Times New Roman" w:hAnsi="Times New Roman"/>
          <w:sz w:val="28"/>
          <w:szCs w:val="28"/>
          <w:lang w:val="uk-UA" w:eastAsia="ru-RU"/>
        </w:rPr>
      </w:pPr>
      <w:r w:rsidRPr="005218B9">
        <w:rPr>
          <w:rFonts w:ascii="Times New Roman" w:hAnsi="Times New Roman"/>
          <w:b/>
          <w:sz w:val="28"/>
          <w:szCs w:val="28"/>
          <w:lang w:val="uk-UA" w:eastAsia="ru-RU"/>
        </w:rPr>
        <w:t>Актуальність теми.</w:t>
      </w:r>
      <w:r w:rsidRPr="005218B9">
        <w:rPr>
          <w:rFonts w:ascii="Times New Roman" w:hAnsi="Times New Roman"/>
          <w:sz w:val="28"/>
          <w:szCs w:val="28"/>
          <w:lang w:val="uk-UA" w:eastAsia="ru-RU"/>
        </w:rPr>
        <w:t xml:space="preserve"> </w:t>
      </w:r>
      <w:r w:rsidRPr="0054002D">
        <w:rPr>
          <w:rFonts w:ascii="Times New Roman" w:hAnsi="Times New Roman"/>
          <w:sz w:val="28"/>
          <w:szCs w:val="28"/>
          <w:lang w:val="uk-UA" w:eastAsia="ru-RU"/>
        </w:rPr>
        <w:t>У XXI столітті хронічна серцева недостатність (ХСН) залишається найважливішою проблемною галуззю сучасної медицини та має величезне соціальне значення у зв'язку з високою поширеністю, неухильно наростаючим, прогностично несприятливим перебігом і значними економічними втратами (А. Н. Беловол, И. И. Князькова, 2017; D. Mozaffarian et al., 2015).</w:t>
      </w:r>
    </w:p>
    <w:p w:rsidR="00EF297B" w:rsidRPr="005218B9" w:rsidRDefault="00EF297B" w:rsidP="005218B9">
      <w:pPr>
        <w:spacing w:after="0" w:line="360" w:lineRule="auto"/>
        <w:ind w:firstLine="708"/>
        <w:jc w:val="both"/>
        <w:rPr>
          <w:rFonts w:ascii="Times New Roman" w:hAnsi="Times New Roman"/>
          <w:sz w:val="28"/>
          <w:szCs w:val="28"/>
          <w:lang w:val="uk-UA" w:eastAsia="ru-RU"/>
        </w:rPr>
      </w:pPr>
      <w:r w:rsidRPr="0054002D">
        <w:rPr>
          <w:rFonts w:ascii="Times New Roman" w:hAnsi="Times New Roman"/>
          <w:sz w:val="28"/>
          <w:szCs w:val="28"/>
          <w:lang w:val="uk-UA" w:eastAsia="ru-RU"/>
        </w:rPr>
        <w:t xml:space="preserve">За даними національних реєстрів європейських країн та епідеміологічних досліджень, поширеність ХСН серед дорослого населення складає 1–5 % та зростає пропорційно віку, серед осіб віком понад 65 років вона становить 10 % </w:t>
      </w:r>
      <w:r w:rsidRPr="005218B9">
        <w:rPr>
          <w:rFonts w:ascii="Times New Roman" w:hAnsi="Times New Roman"/>
          <w:sz w:val="28"/>
          <w:szCs w:val="28"/>
          <w:lang w:val="uk-UA" w:eastAsia="ru-RU"/>
        </w:rPr>
        <w:t xml:space="preserve">[3]. </w:t>
      </w:r>
      <w:r w:rsidRPr="0054002D">
        <w:rPr>
          <w:rFonts w:ascii="Times New Roman" w:hAnsi="Times New Roman"/>
          <w:sz w:val="28"/>
          <w:szCs w:val="28"/>
          <w:lang w:val="uk-UA" w:eastAsia="ru-RU"/>
        </w:rPr>
        <w:t xml:space="preserve">Про вагомість прогнозу клінічно-маніфестованої ХСН свідчить те, що приблизно половина таких пацієнтів помирає протягом 4 років, а у хворих з тяжкою ХСН смертність протягом найближчого року сягає 50 %. З огляду на сталу демографічну тенденцію, у тому числі і в Україні, зростання питомої ваги населення старших вікових груп, питання надання медичної допомоги хворим із ХСН набуває дедалі більшої актуальності </w:t>
      </w:r>
      <w:r w:rsidRPr="005218B9">
        <w:rPr>
          <w:rFonts w:ascii="Times New Roman" w:hAnsi="Times New Roman"/>
          <w:sz w:val="28"/>
          <w:szCs w:val="28"/>
          <w:lang w:val="uk-UA" w:eastAsia="ru-RU"/>
        </w:rPr>
        <w:t>[4].</w:t>
      </w:r>
    </w:p>
    <w:p w:rsidR="00EF297B" w:rsidRPr="005218B9" w:rsidRDefault="00EF297B" w:rsidP="005218B9">
      <w:pPr>
        <w:spacing w:after="0" w:line="360" w:lineRule="auto"/>
        <w:ind w:firstLine="708"/>
        <w:jc w:val="both"/>
        <w:rPr>
          <w:rFonts w:ascii="Times New Roman" w:hAnsi="Times New Roman"/>
          <w:sz w:val="28"/>
          <w:szCs w:val="28"/>
          <w:lang w:val="uk-UA" w:eastAsia="ru-RU"/>
        </w:rPr>
      </w:pPr>
      <w:r w:rsidRPr="0054002D">
        <w:rPr>
          <w:rFonts w:ascii="Times New Roman" w:hAnsi="Times New Roman"/>
          <w:sz w:val="28"/>
          <w:szCs w:val="28"/>
          <w:lang w:val="uk-UA" w:eastAsia="ru-RU"/>
        </w:rPr>
        <w:t xml:space="preserve">Близько двох третин випадків ХСН є наслідком ішемічної хвороби серця (ІХС). За даними багатоцентрових досліджень (CONSENSUS, SOLVD, ATLAS, CIBIS-II, COPERNICUS, SENIORS-SHF, MERIT-HF, NETWORK, GISSI-HF, Val-HeFT, DIG, CHECK-HF, OPERA-HF, SEE-HF), ІХС стала провідною причиною серцевої недостатності, її виявлено у 64 % хворих із ХСН </w:t>
      </w:r>
      <w:r w:rsidRPr="005218B9">
        <w:rPr>
          <w:rFonts w:ascii="Times New Roman" w:hAnsi="Times New Roman"/>
          <w:sz w:val="28"/>
          <w:szCs w:val="28"/>
          <w:lang w:val="uk-UA" w:eastAsia="ru-RU"/>
        </w:rPr>
        <w:t xml:space="preserve">[5–9]. </w:t>
      </w:r>
      <w:r w:rsidRPr="0054002D">
        <w:rPr>
          <w:rFonts w:ascii="Times New Roman" w:hAnsi="Times New Roman"/>
          <w:sz w:val="28"/>
          <w:szCs w:val="28"/>
          <w:lang w:val="uk-UA" w:eastAsia="ru-RU"/>
        </w:rPr>
        <w:t xml:space="preserve">Виживаність пацієнтів із ХСН ішемічного ґенезу істотно нижча, ніж хворих із ХСН іншої етіології </w:t>
      </w:r>
      <w:r w:rsidRPr="005218B9">
        <w:rPr>
          <w:rFonts w:ascii="Times New Roman" w:hAnsi="Times New Roman"/>
          <w:sz w:val="28"/>
          <w:szCs w:val="28"/>
          <w:lang w:val="uk-UA" w:eastAsia="ru-RU"/>
        </w:rPr>
        <w:t xml:space="preserve">[10]. </w:t>
      </w:r>
    </w:p>
    <w:p w:rsidR="00EF297B" w:rsidRPr="0054002D" w:rsidRDefault="00EF297B" w:rsidP="0054002D">
      <w:pPr>
        <w:spacing w:after="0" w:line="360" w:lineRule="auto"/>
        <w:ind w:firstLine="708"/>
        <w:jc w:val="both"/>
        <w:rPr>
          <w:rFonts w:ascii="Times New Roman" w:hAnsi="Times New Roman"/>
          <w:sz w:val="28"/>
          <w:szCs w:val="28"/>
          <w:lang w:val="uk-UA" w:eastAsia="ru-RU"/>
        </w:rPr>
      </w:pPr>
      <w:r w:rsidRPr="0054002D">
        <w:rPr>
          <w:rFonts w:ascii="Times New Roman" w:hAnsi="Times New Roman"/>
          <w:sz w:val="28"/>
          <w:szCs w:val="28"/>
          <w:lang w:val="uk-UA" w:eastAsia="ru-RU"/>
        </w:rPr>
        <w:t xml:space="preserve">Актуальним аспектом проблеми ХСН є серцево-судинна коморбідність, котра може виникнути як наслідок ураження органів-мішеней під час серцево-судинних захворювань (ССЗ), так і як причина прогресування та декомпенсації ХСН, що призводить до смерті </w:t>
      </w:r>
      <w:r w:rsidRPr="005218B9">
        <w:rPr>
          <w:rFonts w:ascii="Times New Roman" w:hAnsi="Times New Roman"/>
          <w:sz w:val="28"/>
          <w:szCs w:val="28"/>
          <w:lang w:val="uk-UA" w:eastAsia="ru-RU"/>
        </w:rPr>
        <w:t xml:space="preserve">[11]. </w:t>
      </w:r>
      <w:r w:rsidRPr="0054002D">
        <w:rPr>
          <w:rFonts w:ascii="Times New Roman" w:hAnsi="Times New Roman"/>
          <w:sz w:val="28"/>
          <w:szCs w:val="28"/>
          <w:lang w:val="uk-UA" w:eastAsia="ru-RU"/>
        </w:rPr>
        <w:t>Тому заслуговують на увагу стани, що погіршують перебіг та прогноз ХСН. Так, аналіз літературних джерел свідчить про негативний вплив ожиріння на прогноз ХСН, але результати досліджень не є однозначними. Значення ожиріння як фактора ризику розвитку та наростання тяжкості ССЗ останнім часом значно зросло, тому що поширеність ожиріння у світовій популяції збільшилася</w:t>
      </w:r>
      <w:r w:rsidRPr="005218B9">
        <w:rPr>
          <w:rFonts w:ascii="Times New Roman" w:hAnsi="Times New Roman"/>
          <w:sz w:val="28"/>
          <w:szCs w:val="28"/>
          <w:lang w:val="uk-UA" w:eastAsia="ru-RU"/>
        </w:rPr>
        <w:t xml:space="preserve"> </w:t>
      </w:r>
      <w:r w:rsidRPr="0054002D">
        <w:rPr>
          <w:rFonts w:ascii="Times New Roman" w:hAnsi="Times New Roman"/>
          <w:sz w:val="28"/>
          <w:szCs w:val="28"/>
          <w:lang w:val="uk-UA" w:eastAsia="ru-RU"/>
        </w:rPr>
        <w:t>[</w:t>
      </w:r>
      <w:r w:rsidRPr="005218B9">
        <w:rPr>
          <w:rFonts w:ascii="Times New Roman" w:hAnsi="Times New Roman"/>
          <w:sz w:val="28"/>
          <w:szCs w:val="28"/>
          <w:lang w:val="uk-UA" w:eastAsia="ru-RU"/>
        </w:rPr>
        <w:t>12, 13</w:t>
      </w:r>
      <w:r w:rsidRPr="0054002D">
        <w:rPr>
          <w:rFonts w:ascii="Times New Roman" w:hAnsi="Times New Roman"/>
          <w:sz w:val="28"/>
          <w:szCs w:val="28"/>
          <w:lang w:val="uk-UA" w:eastAsia="ru-RU"/>
        </w:rPr>
        <w:t>]</w:t>
      </w:r>
      <w:r w:rsidRPr="005218B9">
        <w:rPr>
          <w:rFonts w:ascii="Times New Roman" w:hAnsi="Times New Roman"/>
          <w:sz w:val="28"/>
          <w:szCs w:val="28"/>
          <w:lang w:val="uk-UA" w:eastAsia="ru-RU"/>
        </w:rPr>
        <w:t xml:space="preserve">. </w:t>
      </w:r>
      <w:r w:rsidRPr="0054002D">
        <w:rPr>
          <w:rFonts w:ascii="Times New Roman" w:hAnsi="Times New Roman"/>
          <w:sz w:val="28"/>
          <w:szCs w:val="28"/>
          <w:lang w:val="uk-UA" w:eastAsia="ru-RU"/>
        </w:rPr>
        <w:t>Вищенаведене обґрунтовує актуальність обраної теми, вирішення якої дозволить покращити діагностику та лікування ХСН.</w:t>
      </w:r>
    </w:p>
    <w:p w:rsidR="00EF297B" w:rsidRPr="0054002D" w:rsidRDefault="00EF297B" w:rsidP="0054002D">
      <w:pPr>
        <w:spacing w:after="0" w:line="360" w:lineRule="auto"/>
        <w:ind w:firstLine="708"/>
        <w:jc w:val="both"/>
        <w:rPr>
          <w:rFonts w:ascii="Times New Roman" w:hAnsi="Times New Roman"/>
          <w:sz w:val="28"/>
          <w:szCs w:val="28"/>
          <w:lang w:val="uk-UA" w:eastAsia="ru-RU"/>
        </w:rPr>
      </w:pPr>
      <w:r w:rsidRPr="0054002D">
        <w:rPr>
          <w:rFonts w:ascii="Times New Roman" w:hAnsi="Times New Roman"/>
          <w:sz w:val="28"/>
          <w:szCs w:val="28"/>
          <w:lang w:val="uk-UA" w:eastAsia="ru-RU"/>
        </w:rPr>
        <w:t>Патогенез ХСН являє собою складний каскад нейрогуморальних, ендотеліальних та імунних реакцій, кожна з яких, відіграючи окрему роль, взаємодіє з іншими та сприяє прогресуванню захворювання. На даний час все більше уваги приділяють вивченню молекулярно-генетичних основ розвитку ХСН. Дослідження генома людини зробили реальною ранню досимптомну діагностику не лише спадкових, а й багатьох коморбідних захворювань. Генетичні фактори, безсумнівно, відіграють важливу роль у патогенезі ХСН, але відомостей про механізми генетичного контролю схильності до серцево-судинної патології недостатньо</w:t>
      </w:r>
      <w:r w:rsidRPr="005218B9">
        <w:rPr>
          <w:rFonts w:ascii="Times New Roman" w:hAnsi="Times New Roman"/>
          <w:sz w:val="28"/>
          <w:szCs w:val="28"/>
          <w:lang w:val="uk-UA" w:eastAsia="ru-RU"/>
        </w:rPr>
        <w:t xml:space="preserve"> </w:t>
      </w:r>
      <w:r w:rsidRPr="005C748C">
        <w:rPr>
          <w:rFonts w:ascii="Times New Roman" w:hAnsi="Times New Roman"/>
          <w:sz w:val="28"/>
          <w:szCs w:val="28"/>
          <w:lang w:val="uk-UA" w:eastAsia="ru-RU"/>
        </w:rPr>
        <w:t>[</w:t>
      </w:r>
      <w:r w:rsidRPr="005218B9">
        <w:rPr>
          <w:rFonts w:ascii="Times New Roman" w:hAnsi="Times New Roman"/>
          <w:sz w:val="28"/>
          <w:szCs w:val="28"/>
          <w:lang w:val="uk-UA" w:eastAsia="ru-RU"/>
        </w:rPr>
        <w:t>14</w:t>
      </w:r>
      <w:r w:rsidRPr="005C748C">
        <w:rPr>
          <w:rFonts w:ascii="Times New Roman" w:hAnsi="Times New Roman"/>
          <w:sz w:val="28"/>
          <w:szCs w:val="28"/>
          <w:lang w:val="uk-UA" w:eastAsia="ru-RU"/>
        </w:rPr>
        <w:t>]</w:t>
      </w:r>
      <w:r w:rsidRPr="005218B9">
        <w:rPr>
          <w:rFonts w:ascii="Times New Roman" w:hAnsi="Times New Roman"/>
          <w:sz w:val="28"/>
          <w:szCs w:val="28"/>
          <w:lang w:val="uk-UA" w:eastAsia="ru-RU"/>
        </w:rPr>
        <w:t xml:space="preserve">. </w:t>
      </w:r>
      <w:r w:rsidRPr="0054002D">
        <w:rPr>
          <w:rFonts w:ascii="Times New Roman" w:hAnsi="Times New Roman"/>
          <w:sz w:val="28"/>
          <w:szCs w:val="28"/>
          <w:lang w:val="uk-UA" w:eastAsia="ru-RU"/>
        </w:rPr>
        <w:t xml:space="preserve">Наявні дані клінічних досліджень про поліморфізм генів, що відповідають за розвиток ССЗ, суперечливі. Не вивчено прогностичну цінність виявлених поліморфних маркерів генів структурних білків у хворих із ХСН ішемічного ґенезу. Усе це свідчить про те, що дослідження в цій галузі є досить перспективними. </w:t>
      </w:r>
    </w:p>
    <w:p w:rsidR="00EF297B" w:rsidRPr="0054002D" w:rsidRDefault="00EF297B" w:rsidP="0054002D">
      <w:pPr>
        <w:spacing w:after="0" w:line="360" w:lineRule="auto"/>
        <w:ind w:firstLine="708"/>
        <w:jc w:val="both"/>
        <w:rPr>
          <w:rFonts w:ascii="Times New Roman" w:hAnsi="Times New Roman"/>
          <w:sz w:val="28"/>
          <w:szCs w:val="28"/>
          <w:lang w:val="uk-UA" w:eastAsia="ru-RU"/>
        </w:rPr>
      </w:pPr>
      <w:r w:rsidRPr="0054002D">
        <w:rPr>
          <w:rFonts w:ascii="Times New Roman" w:hAnsi="Times New Roman"/>
          <w:sz w:val="28"/>
          <w:szCs w:val="28"/>
          <w:lang w:val="uk-UA" w:eastAsia="ru-RU"/>
        </w:rPr>
        <w:t xml:space="preserve">На цей час вивчається велика кількість генів, що беруть участь у формуванні як ендотеліальної дисфункції, так і порушень ренін-ангіотензин-альдостеронової системи (РААС), симпато-адреналової системи (САС), імунної відповіді при ХСН </w:t>
      </w:r>
      <w:r w:rsidRPr="005218B9">
        <w:rPr>
          <w:rFonts w:ascii="Times New Roman" w:hAnsi="Times New Roman"/>
          <w:sz w:val="28"/>
          <w:szCs w:val="28"/>
          <w:lang w:val="uk-UA" w:eastAsia="ru-RU"/>
        </w:rPr>
        <w:t xml:space="preserve">[15-22]. </w:t>
      </w:r>
      <w:r w:rsidRPr="0054002D">
        <w:rPr>
          <w:rFonts w:ascii="Times New Roman" w:hAnsi="Times New Roman"/>
          <w:sz w:val="28"/>
          <w:szCs w:val="28"/>
          <w:lang w:val="uk-UA" w:eastAsia="ru-RU"/>
        </w:rPr>
        <w:t>Проте залишається низка невирішених питань, пов’язаних з оптимізацією діагностики та лікування ХСН у хворих з поєднаним перебігом ІХС та ожиріння.</w:t>
      </w:r>
    </w:p>
    <w:p w:rsidR="00EF297B" w:rsidRPr="0054002D" w:rsidRDefault="00EF297B" w:rsidP="0054002D">
      <w:pPr>
        <w:spacing w:after="0" w:line="360" w:lineRule="auto"/>
        <w:ind w:firstLine="708"/>
        <w:jc w:val="both"/>
        <w:rPr>
          <w:rFonts w:ascii="Times New Roman" w:hAnsi="Times New Roman"/>
          <w:sz w:val="28"/>
          <w:szCs w:val="28"/>
          <w:lang w:val="uk-UA" w:eastAsia="ru-RU"/>
        </w:rPr>
      </w:pPr>
      <w:r w:rsidRPr="0054002D">
        <w:rPr>
          <w:rFonts w:ascii="Times New Roman" w:hAnsi="Times New Roman"/>
          <w:sz w:val="28"/>
          <w:szCs w:val="28"/>
          <w:lang w:val="uk-UA" w:eastAsia="ru-RU"/>
        </w:rPr>
        <w:t>З урахуванням вищезазначеного є актуальним вивчення генетичних детермінант, метаболічних і морфо-функціональних особливостей розвитку та наростання тяжкості ХСН з подальшим аналізом предикторності, що може відіграти провідну роль у ранній діагностиці, обґрунтованому прогнозуванні ускладнень і підвищенні ефективності лікування хворих на ІХС та ожиріння.</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b/>
          <w:sz w:val="28"/>
          <w:szCs w:val="28"/>
          <w:lang w:val="uk-UA"/>
        </w:rPr>
        <w:t xml:space="preserve">Зв’язок роботи з науковими програмами, планами, темами. </w:t>
      </w:r>
      <w:r w:rsidRPr="0054002D">
        <w:rPr>
          <w:rFonts w:ascii="Times New Roman" w:hAnsi="Times New Roman"/>
          <w:sz w:val="28"/>
          <w:szCs w:val="28"/>
          <w:lang w:val="uk-UA"/>
        </w:rPr>
        <w:t>Дисертаційна робота є фрагментом науково-дослідних робіт кафедри внутрішньої медицини № 2, клінічної імунології та алергології імені академіка Л. Т. Малої Харківського національного медичного університету МОЗ України «Нейрогуморальні ефекти у прогресуванні хронічної серцевої недостатності у хворих на артеріальну гіпертензію та ішемічну хворобу серця з дисфункцією нирок та анемічним синдромом» (державний реєстраційний номер 0111U001395) (2012-2014 рр.), «Профібротичні, імунозапальні фактори і анемічний синдром як маркери прогнозу у хворих на хронічну серцеву недостатність при ішемічній хворобі серця і цукровий діабет 2 типу в рамках кардіоренального континууму» (державний реєстраційний номер 0111U003389) (2014-2016 рр.), «Ішемічна хвороба серця за умов поліморбідності: патогенетичні аспекти розвитку, перебігу, діагностики й удосконалення лікування» (державний реєстраційний номер 0118</w:t>
      </w:r>
      <w:r w:rsidRPr="0054002D">
        <w:rPr>
          <w:rFonts w:ascii="Times New Roman" w:hAnsi="Times New Roman"/>
          <w:sz w:val="28"/>
          <w:szCs w:val="28"/>
        </w:rPr>
        <w:t>U</w:t>
      </w:r>
      <w:r w:rsidRPr="0054002D">
        <w:rPr>
          <w:rFonts w:ascii="Times New Roman" w:hAnsi="Times New Roman"/>
          <w:sz w:val="28"/>
          <w:szCs w:val="28"/>
          <w:lang w:val="uk-UA"/>
        </w:rPr>
        <w:t>000929) (2017-2019 рр.). Здобувачем проведено аналіз наукової літератури за проблемою, виконано патентно-інформаційний пошук. Здобувач брала участь у проведенні відбору тематичних хворих, інтерпретації отриманих результатів, написанні наукових праць, впровадженні результатів дослідження в заклади практичної охорони здоров`я.</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b/>
          <w:sz w:val="28"/>
          <w:szCs w:val="28"/>
          <w:lang w:val="uk-UA"/>
        </w:rPr>
        <w:t>Мета дослідження</w:t>
      </w:r>
      <w:r w:rsidRPr="0054002D">
        <w:rPr>
          <w:rFonts w:ascii="Times New Roman" w:hAnsi="Times New Roman"/>
          <w:sz w:val="28"/>
          <w:szCs w:val="28"/>
          <w:lang w:val="uk-UA"/>
        </w:rPr>
        <w:t>. Оптимізація ранньої діагностики, прогнозування перебігу та лікування хронічної серцевої недостатності у хворих на ішемічну хворобу серця та ожиріння на підставі визначення механізмів розвитку, оцінки генетичних, метаболічних і морфо-функціональних особливостей як чинників розвитку та наростання тяжкості коморбідної патології.</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 xml:space="preserve">Для досягнення визначеної мети було сформульовано такі </w:t>
      </w:r>
      <w:r w:rsidRPr="0054002D">
        <w:rPr>
          <w:rFonts w:ascii="Times New Roman" w:hAnsi="Times New Roman"/>
          <w:b/>
          <w:sz w:val="28"/>
          <w:szCs w:val="28"/>
          <w:lang w:val="uk-UA"/>
        </w:rPr>
        <w:t>завдання дослідження</w:t>
      </w:r>
      <w:r w:rsidRPr="0054002D">
        <w:rPr>
          <w:rFonts w:ascii="Times New Roman" w:hAnsi="Times New Roman"/>
          <w:sz w:val="28"/>
          <w:szCs w:val="28"/>
          <w:lang w:val="uk-UA"/>
        </w:rPr>
        <w:t>:</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1.</w:t>
      </w:r>
      <w:r w:rsidRPr="0054002D">
        <w:rPr>
          <w:rFonts w:ascii="Times New Roman" w:hAnsi="Times New Roman"/>
          <w:sz w:val="28"/>
          <w:szCs w:val="28"/>
          <w:lang w:val="uk-UA"/>
        </w:rPr>
        <w:tab/>
        <w:t>З'ясувати особливості клінічних проявів хронічної серцевої недостатності та провести оцінку метаболічних параметрів обмінів вуглеводів і ліпідів у хворих на ішемічну хворобу серця та ожиріння.</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2.</w:t>
      </w:r>
      <w:r w:rsidRPr="0054002D">
        <w:rPr>
          <w:rFonts w:ascii="Times New Roman" w:hAnsi="Times New Roman"/>
          <w:sz w:val="28"/>
          <w:szCs w:val="28"/>
          <w:lang w:val="uk-UA"/>
        </w:rPr>
        <w:tab/>
        <w:t>Вивчити структурно-функціональні параметри серця та типи ремоделювання міокарда лівого шлуночка у хворих з хронічною серцевою недостатністю, що виникла на тлі ішемічної хвороби серця та ожиріння.</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3.</w:t>
      </w:r>
      <w:r w:rsidRPr="0054002D">
        <w:rPr>
          <w:rFonts w:ascii="Times New Roman" w:hAnsi="Times New Roman"/>
          <w:sz w:val="28"/>
          <w:szCs w:val="28"/>
          <w:lang w:val="uk-UA"/>
        </w:rPr>
        <w:tab/>
        <w:t>Оцінити вплив генетичних факторів, асоційованих з нейрогуморальною активацією та імунним запаленням, на перебіг хронічної серцевої недостатності у хворих на ішемічну хворобу серця та ожиріння.</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4.</w:t>
      </w:r>
      <w:r w:rsidRPr="0054002D">
        <w:rPr>
          <w:rFonts w:ascii="Times New Roman" w:hAnsi="Times New Roman"/>
          <w:sz w:val="28"/>
          <w:szCs w:val="28"/>
          <w:lang w:val="uk-UA"/>
        </w:rPr>
        <w:tab/>
        <w:t>Установити асоціації інерційно-делеційних поліморфізмів генів, що беруть участь у формуванні ендотеліальної дисфункції, порушеннях адипокінового та ліпідного обмінів, із наростанням тяжкості хронічної серцевої недостатності у обстежених хворих.</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5.</w:t>
      </w:r>
      <w:r w:rsidRPr="0054002D">
        <w:rPr>
          <w:rFonts w:ascii="Times New Roman" w:hAnsi="Times New Roman"/>
          <w:sz w:val="28"/>
          <w:szCs w:val="28"/>
          <w:lang w:val="uk-UA"/>
        </w:rPr>
        <w:tab/>
        <w:t>Установити предикторні властивості поліморфізмів генів, асоційованих з нейрогуморальною активацією, ендотеліальною дисфункцією, імунним запаленням, порушеннями адипоцитокінового, ліпідного обмінів у формуванні та прогресуванні хронічної серцевої недостатності у хворих на ішемічну хворобу серця в поєднанні з ожирінням.</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6.</w:t>
      </w:r>
      <w:r w:rsidRPr="0054002D">
        <w:rPr>
          <w:rFonts w:ascii="Times New Roman" w:hAnsi="Times New Roman"/>
          <w:sz w:val="28"/>
          <w:szCs w:val="28"/>
          <w:lang w:val="uk-UA"/>
        </w:rPr>
        <w:tab/>
        <w:t>Проаналізувати статеві особливості перебігу хронічної серцевої недостатності у хворих на ішемічну хворобу серця та ожиріння й провести оцінку якості життя зазначеного контингенту хворих.</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7.</w:t>
      </w:r>
      <w:r w:rsidRPr="0054002D">
        <w:rPr>
          <w:rFonts w:ascii="Times New Roman" w:hAnsi="Times New Roman"/>
          <w:sz w:val="28"/>
          <w:szCs w:val="28"/>
          <w:lang w:val="uk-UA"/>
        </w:rPr>
        <w:tab/>
        <w:t>З'ясувати динаміку показників вуглеводного, ліпідного обмінів і ремоделювання серця у хворих на ішемічну хворобу серця із супутнім ожирінням на тлі лікування з урахуванням комбінацій несприятливих генотипів.</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8.</w:t>
      </w:r>
      <w:r w:rsidRPr="0054002D">
        <w:rPr>
          <w:rFonts w:ascii="Times New Roman" w:hAnsi="Times New Roman"/>
          <w:sz w:val="28"/>
          <w:szCs w:val="28"/>
          <w:lang w:val="uk-UA"/>
        </w:rPr>
        <w:tab/>
        <w:t>Розробити спосіб терапевтичної корекції дисліпідемії та здійснити оцінку ефективності використання різних гіполіпідемічних засобів у хворих на ішемічну хворобу серця із супутнім ожирінням з урахуванням динаміки досліджених показників у залежності від генотипів досліджуваних поліморфізмів генів.</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i/>
          <w:sz w:val="28"/>
          <w:szCs w:val="28"/>
          <w:lang w:val="uk-UA"/>
        </w:rPr>
        <w:t xml:space="preserve">Об'єкт дослідження: </w:t>
      </w:r>
      <w:r w:rsidRPr="0054002D">
        <w:rPr>
          <w:rFonts w:ascii="Times New Roman" w:hAnsi="Times New Roman"/>
          <w:sz w:val="28"/>
          <w:szCs w:val="28"/>
          <w:lang w:val="uk-UA"/>
        </w:rPr>
        <w:t>хронічна серцева недостатність, що виникла на тлі ішемічної хвороби серця в поєднанні з ожирінням.</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i/>
          <w:sz w:val="28"/>
          <w:szCs w:val="28"/>
          <w:lang w:val="uk-UA"/>
        </w:rPr>
        <w:t>Предмет дослідження:</w:t>
      </w:r>
      <w:r w:rsidRPr="0054002D">
        <w:rPr>
          <w:rFonts w:ascii="Times New Roman" w:hAnsi="Times New Roman"/>
          <w:sz w:val="28"/>
          <w:szCs w:val="28"/>
          <w:lang w:val="uk-UA"/>
        </w:rPr>
        <w:t xml:space="preserve"> показники вуглеводного та ліпідного обмінів; тип ремоделювання серця; систолічна та діастолічна функції лівого шлуночка; алельні поліморфізми генів ангіотензіногена (Met235Thr), β</w:t>
      </w:r>
      <w:r w:rsidRPr="0054002D">
        <w:rPr>
          <w:rFonts w:ascii="Times New Roman" w:hAnsi="Times New Roman"/>
          <w:sz w:val="28"/>
          <w:szCs w:val="28"/>
          <w:vertAlign w:val="subscript"/>
          <w:lang w:val="uk-UA"/>
        </w:rPr>
        <w:t>2</w:t>
      </w:r>
      <w:r w:rsidRPr="0054002D">
        <w:rPr>
          <w:rFonts w:ascii="Times New Roman" w:hAnsi="Times New Roman"/>
          <w:sz w:val="28"/>
          <w:szCs w:val="28"/>
          <w:lang w:val="uk-UA"/>
        </w:rPr>
        <w:t xml:space="preserve">-адренорецепторів (Gln27Glu), фактора некрозу пухлини – α (G-308A), інтерлейкіну-6 (С174G), ендотеліальної синтази оксиду азоту (Glu298Asp), лептину (Arg223Gln) і рецептору-1 окисненого ліпопротеїну низької щільності OLR1 (A/C); </w:t>
      </w:r>
      <w:r w:rsidRPr="0054002D">
        <w:rPr>
          <w:rFonts w:ascii="Times New Roman" w:hAnsi="Times New Roman"/>
          <w:color w:val="000000"/>
          <w:sz w:val="28"/>
          <w:szCs w:val="28"/>
          <w:lang w:val="uk-UA" w:eastAsia="ru-RU"/>
        </w:rPr>
        <w:t>показники якості життя та</w:t>
      </w:r>
      <w:r w:rsidRPr="0054002D">
        <w:rPr>
          <w:rFonts w:ascii="Times New Roman" w:hAnsi="Times New Roman"/>
          <w:sz w:val="28"/>
          <w:szCs w:val="28"/>
          <w:lang w:val="uk-UA"/>
        </w:rPr>
        <w:t xml:space="preserve"> їх вплив на ефективність використання стандартної терапії.</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i/>
          <w:sz w:val="28"/>
          <w:szCs w:val="28"/>
          <w:lang w:val="uk-UA"/>
        </w:rPr>
        <w:t>Методи дослідження:</w:t>
      </w:r>
      <w:r w:rsidRPr="0054002D">
        <w:rPr>
          <w:rFonts w:ascii="Times New Roman" w:hAnsi="Times New Roman"/>
          <w:sz w:val="28"/>
          <w:szCs w:val="28"/>
          <w:lang w:val="uk-UA"/>
        </w:rPr>
        <w:t xml:space="preserve"> клінічні, антропометричні, інструментальні, біохімічні, імуноферментні, спектрофотометричні, генетичні, статистичні.</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b/>
          <w:sz w:val="28"/>
          <w:szCs w:val="28"/>
          <w:lang w:val="uk-UA"/>
        </w:rPr>
        <w:t xml:space="preserve">Наукова новизна одержаних результатів. </w:t>
      </w:r>
      <w:r w:rsidRPr="0054002D">
        <w:rPr>
          <w:rFonts w:ascii="Times New Roman" w:hAnsi="Times New Roman"/>
          <w:sz w:val="28"/>
          <w:szCs w:val="28"/>
          <w:lang w:val="uk-UA"/>
        </w:rPr>
        <w:t>Розроблена концепція оптимізації діагностики, прогнозування перебігу та індивідуалізації терапевтичної тактики у хворих із хронічною серцевою недостатністю, що виникла на тлі ішемічної хвороби серця та ожиріння, на підставі дослідження генетичних особливостей розвитку коморбідної патології та оцінено ступінь впливу молекулярно-генетичних показників на варіативність антропометричних, гемодинамічних, ехокардіографічних і метаболічних показників.</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Оцінено клініко-анамнестичні, метаболічні показники, структурно-функціональні параметри серця, установлено типи ремоделювання міокарда лівого шлуночка та трансмітрального кровотоку у хворих на ішемічну хворобу серця залежно від наростання тяжкості хронічної серцевої недостатності та наявності ожиріння.</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Ідентифіковано в мешканців східної України генетичні варіанти поліморфних локусів генів, що пов’язані з ризиком розвитку, тяжкістю й характером перебігу хронічної серцевої недостатності у хворих на ішемічну хворобу серця та ожиріння – одиничні поліморфізми гена ангіотензіногена (Met235Thr), β</w:t>
      </w:r>
      <w:r w:rsidRPr="0054002D">
        <w:rPr>
          <w:rFonts w:ascii="Times New Roman" w:hAnsi="Times New Roman"/>
          <w:sz w:val="28"/>
          <w:szCs w:val="28"/>
          <w:vertAlign w:val="subscript"/>
          <w:lang w:val="uk-UA"/>
        </w:rPr>
        <w:t>2</w:t>
      </w:r>
      <w:r w:rsidRPr="0054002D">
        <w:rPr>
          <w:rFonts w:ascii="Times New Roman" w:hAnsi="Times New Roman"/>
          <w:sz w:val="28"/>
          <w:szCs w:val="28"/>
          <w:lang w:val="uk-UA"/>
        </w:rPr>
        <w:t>-адренорецепторів (Gln27Glu), фактора некрозу пухлини–α (G-308A), інтерлейкіну-6 (С174G), ендотеліальної синтази оксиду азоту (Glu298Asp), лептину (Arg223Gln) і рецептору-1 окисненого ліпопротеїну низької щільності OLR1 (A/C) – і оцінено їх внесок у різні патогенетичні ланки зазначеної коморбідності.</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 xml:space="preserve">Установлено алельні варіанти-кандидати як розвитку хронічної серцевої недостатності [Т алель і ТТ генотип поліморфізму М235Т гена ангіотензіногена, А алель і АА генотип поліморфного локусу G-308A гена фактора некрозу пухлини–α, G алель і GG генотип поліморфного локусу C-174G гена інтерлейкіна-6, G алель і GG генотип поліморфного локусу Glu298Asp гена ендотеліальної синтази оксиду азоту, С алель і СС генотип поліморфізму гена рецептора-1 окисненого ліпопротеїну низької щільності </w:t>
      </w:r>
      <w:r w:rsidRPr="0054002D">
        <w:rPr>
          <w:rFonts w:ascii="Times New Roman" w:hAnsi="Times New Roman"/>
          <w:i/>
          <w:sz w:val="28"/>
          <w:szCs w:val="28"/>
          <w:lang w:val="uk-UA"/>
        </w:rPr>
        <w:t>OLR1</w:t>
      </w:r>
      <w:r w:rsidRPr="0054002D">
        <w:rPr>
          <w:rFonts w:ascii="Times New Roman" w:hAnsi="Times New Roman"/>
          <w:sz w:val="28"/>
          <w:szCs w:val="28"/>
          <w:lang w:val="uk-UA"/>
        </w:rPr>
        <w:t xml:space="preserve"> (A/C)], так і сприятливого перебігу (наявність С алеля поліморфного локусу Gln27Glu гена β</w:t>
      </w:r>
      <w:r w:rsidRPr="0054002D">
        <w:rPr>
          <w:rFonts w:ascii="Times New Roman" w:hAnsi="Times New Roman"/>
          <w:sz w:val="28"/>
          <w:szCs w:val="28"/>
          <w:vertAlign w:val="subscript"/>
          <w:lang w:val="uk-UA"/>
        </w:rPr>
        <w:t>2</w:t>
      </w:r>
      <w:r w:rsidRPr="0054002D">
        <w:rPr>
          <w:rFonts w:ascii="Times New Roman" w:hAnsi="Times New Roman"/>
          <w:sz w:val="28"/>
          <w:szCs w:val="28"/>
          <w:lang w:val="uk-UA"/>
        </w:rPr>
        <w:t xml:space="preserve">-адренорецепторів, G алеля гена фактора некрозу пухлини–α, С алель гена інтерлейкіна-6, А алель гена ендотеліальної синтази оксиду азоту, А алель гена рецептора-1 окисненого ліпопротеїну низької щільності </w:t>
      </w:r>
      <w:r w:rsidRPr="0054002D">
        <w:rPr>
          <w:rFonts w:ascii="Times New Roman" w:hAnsi="Times New Roman"/>
          <w:i/>
          <w:sz w:val="28"/>
          <w:szCs w:val="28"/>
          <w:lang w:val="uk-UA"/>
        </w:rPr>
        <w:t>OLR1</w:t>
      </w:r>
      <w:r w:rsidRPr="0054002D">
        <w:rPr>
          <w:rFonts w:ascii="Times New Roman" w:hAnsi="Times New Roman"/>
          <w:sz w:val="28"/>
          <w:szCs w:val="28"/>
          <w:lang w:val="uk-UA"/>
        </w:rPr>
        <w:t>).</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Визначено, що наростання тяжкості хронічної серцевої недостатності обумовлено збільшенням частоти патологічних алелів і генотипів досліджуваних генів у хворих з поєднаним перебігом ішемічної хвороби серця та ожиріння.</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 xml:space="preserve">Доведено, що незалежними предикторами виживання пацієнтів із хронічною серцевою недостатністю за даними регресійної моделі пропорційних ризиків Кокса є такі генотипи: ТТ поліморфного локусу М235Т гена ангіотензиногена, АА поліморфного локусу G-308A гена фактора некрозу пухлин–α, GG поліморфного локусу C-174G гена інтерлейкіна-6, GG поліморфного локусу Glu298Asp гена ендотеліальної синтази оксиду азоту, СС поліморфного локусу A/C гена рецептору-1 окисненого ліпопротеїну низької щільності </w:t>
      </w:r>
      <w:r w:rsidRPr="0054002D">
        <w:rPr>
          <w:rFonts w:ascii="Times New Roman" w:hAnsi="Times New Roman"/>
          <w:i/>
          <w:sz w:val="28"/>
          <w:szCs w:val="28"/>
          <w:lang w:val="uk-UA"/>
        </w:rPr>
        <w:t>OLR1</w:t>
      </w:r>
      <w:r w:rsidRPr="0054002D">
        <w:rPr>
          <w:rFonts w:ascii="Times New Roman" w:hAnsi="Times New Roman"/>
          <w:sz w:val="28"/>
          <w:szCs w:val="28"/>
          <w:lang w:val="uk-UA"/>
        </w:rPr>
        <w:t>, GG поліморфного локусу Gln27Glu гена β</w:t>
      </w:r>
      <w:r w:rsidRPr="0054002D">
        <w:rPr>
          <w:rFonts w:ascii="Times New Roman" w:hAnsi="Times New Roman"/>
          <w:sz w:val="28"/>
          <w:szCs w:val="28"/>
          <w:vertAlign w:val="subscript"/>
          <w:lang w:val="uk-UA"/>
        </w:rPr>
        <w:t>2</w:t>
      </w:r>
      <w:r w:rsidRPr="0054002D">
        <w:rPr>
          <w:rFonts w:ascii="Times New Roman" w:hAnsi="Times New Roman"/>
          <w:sz w:val="28"/>
          <w:szCs w:val="28"/>
          <w:lang w:val="uk-UA"/>
        </w:rPr>
        <w:t>-адренорецепторів, GG поліморфного локусу Arg223Gln гена лептину.</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Доведено, що маркерами ускладненого перебігу хронічної серцевої недостатності у хворих на ішемічну хворобу серця та ожиріння є рівень інсуліну вищий за 19,76 мкОД/мл, індекс маси тіла більше 27,6 кг/м</w:t>
      </w:r>
      <w:r w:rsidRPr="0054002D">
        <w:rPr>
          <w:rFonts w:ascii="Times New Roman" w:hAnsi="Times New Roman"/>
          <w:sz w:val="28"/>
          <w:szCs w:val="28"/>
          <w:vertAlign w:val="superscript"/>
          <w:lang w:val="uk-UA"/>
        </w:rPr>
        <w:t>2</w:t>
      </w:r>
      <w:r w:rsidRPr="0054002D">
        <w:rPr>
          <w:rFonts w:ascii="Times New Roman" w:hAnsi="Times New Roman"/>
          <w:sz w:val="28"/>
          <w:szCs w:val="28"/>
          <w:lang w:val="uk-UA"/>
        </w:rPr>
        <w:t>, кінцевий систолічний об'єм більше 186 мл, фракція викиду нижча за 33 %, а також наявність генотипу ТТ поліморфного локусу М235Т гена ангіотензиногена та генотипу АА поліморфного локусу G-308A гена фактора некрозу пухлин–α.</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 xml:space="preserve">Визначено, що з ризиком розвитку та несприятливим перебігом хронічної серцевої недостатності в чоловіків пов’язано носійство алеля Т поліморфізму М235Т гена ангіотензиногена, алеля G і генотипу GG поліморфного локусу Glu298Asp гена ендотеліальної синтази оксиду азоту, генотипу АА поліморфізму G-308A гена фактора некрозу пухлин–α; у жінок – алеля С поліморфізму гена рецептора-1 окисненого ліпопротеїну низької щільності </w:t>
      </w:r>
      <w:r w:rsidRPr="0054002D">
        <w:rPr>
          <w:rFonts w:ascii="Times New Roman" w:hAnsi="Times New Roman"/>
          <w:i/>
          <w:sz w:val="28"/>
          <w:szCs w:val="28"/>
          <w:lang w:val="uk-UA"/>
        </w:rPr>
        <w:t>OLR1</w:t>
      </w:r>
      <w:r w:rsidRPr="0054002D">
        <w:rPr>
          <w:rFonts w:ascii="Times New Roman" w:hAnsi="Times New Roman"/>
          <w:sz w:val="28"/>
          <w:szCs w:val="28"/>
          <w:lang w:val="uk-UA"/>
        </w:rPr>
        <w:t xml:space="preserve"> (A/C), а частота варіабельності алеля M поліморфізму М235Т гена ангіотензиногена проявила себе як протективний фактор.</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Установлено асоціацію якості життя у хворих із хронічною серцевою недостатністю, що виникла на тлі ішемічної хвороби серця та ожиріння, із поліморфізмами генів, що вивчалися.</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 xml:space="preserve">Науково обґрунтовано призначення комплексної терапії хронічної серцевої недостатності й оцінено ефективність використання різних схем лікування у хворих на ішемічну хворобу серця та ожиріння залежно від несприятливої комбінації генотипів. </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Обґрунтовано спосіб диференційованої терапевтичної корекції дисліпідемії у хворих на ішемічну хворобу серця та ожиріння з урахуванням генотипів досліджуваних генів. Доведено ефективність застосування розувастатину в носіїв генотипів: ТТ поліморфного локусу М235Т гена ангіотензиногена, GG поліморфного локусу Gln27Glu гена β</w:t>
      </w:r>
      <w:r w:rsidRPr="0054002D">
        <w:rPr>
          <w:rFonts w:ascii="Times New Roman" w:hAnsi="Times New Roman"/>
          <w:sz w:val="28"/>
          <w:szCs w:val="28"/>
          <w:vertAlign w:val="subscript"/>
          <w:lang w:val="uk-UA"/>
        </w:rPr>
        <w:t>2</w:t>
      </w:r>
      <w:r w:rsidRPr="0054002D">
        <w:rPr>
          <w:rFonts w:ascii="Times New Roman" w:hAnsi="Times New Roman"/>
          <w:sz w:val="28"/>
          <w:szCs w:val="28"/>
          <w:lang w:val="uk-UA"/>
        </w:rPr>
        <w:t>-адренорецепторів, АА поліморфного локусу G-308A гена фактора некрозу пухлин–α, GG поліморфізму гена лептину (Arg223Gln), аторвастатину в носіїв генотипів: ММ поліморфного локусу М235Т гена ангіотензиногена, GG поліморфного локусу G-308A гена фактора некрозу пухлин–α, АА поліморфізму гена лептину (Arg223Gln).</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Наукова новизна отриманих результатів підтверджена 2 державними патентами України на винахід «Спосіб оцінки факторів ризику хронічної серцевої недостатності у хворих з поєднаним перебігом постінфарктного кардіосклерозу, цукрового діабету 2 типу та ожиріння» № 110906, UA, МПК (2016.01) АА 61В 5/00, G 01 N 33/53 (2006.01) від 25.02.2016, Бюл. №4, «Спосіб діагностики ускладненого перебігу хронічної серцевої недостатності у хворих з поєднаним перебігом ішемічної хвороби серця й ожиріння» № 118525, UA, МПК C12Q 1/6806 (2018.01), G01N 33/53 (2006.01), G01N 33/50 (2006.01) від 25.01.2019, Бюл. №2 та 3 державними патентами України на корисну модель «Спосіб діагностики розвитку та прогресування хронічної серцевої недостатності у хворих на ішемічну хворобу серця, поєднану з ожирінням, за поліморфізмом гена ендотеліальної синтази оксиду азоту» № 108077, UA, МПК G 01 N 33/48 (2006.01) від 24.06.2016, Бюл. № 12, «Спосіб прогнозування прогресування хронічної серцевої недостатності та ожиріння у хворих на ішемічну хворобу серця» № 108078, UA, МПК G 01 N 33/48 (2006.01) від 24.06.2016, Бюл. № 12, «Спосіб діагностики ускладненого перебігу хронічної серцевої недостатності у хворих з поєднаним перебігом ішемічної хвороби серця й ожиріння» № 110906, UA, МПК (2016.01) АА 61В 5/00, G 01 N 33/53 (2006.01) від 25.02.2016, Бюл. №4.</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b/>
          <w:sz w:val="28"/>
          <w:szCs w:val="28"/>
          <w:lang w:val="uk-UA"/>
        </w:rPr>
        <w:t>Практичне значення отриманих результатів.</w:t>
      </w:r>
      <w:r w:rsidRPr="0054002D">
        <w:rPr>
          <w:rFonts w:ascii="Times New Roman" w:hAnsi="Times New Roman"/>
          <w:sz w:val="28"/>
          <w:szCs w:val="28"/>
          <w:lang w:val="uk-UA"/>
        </w:rPr>
        <w:t xml:space="preserve"> Визначення незалежних предикторів виживання пацієнтів за даними регресійної моделі пропорційних ризиків Кокса дозволить лікарям загальної практики – сімейної медицини своєчасно діагностувати групу високого ризику ускладненого перебігу хронічної серцевої недостатності у хворих з поєднаним перебігом ішемічної хвороби серця та ожиріння.</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Розроблено спосіб прогнозування розвитку та перебігу хронічної серцевої недостатності шляхом визначення наявності G алеля та GG генотипу поліморфізму гена ендотеліальної синтази оксиду азоту (Glu298Asp) і алеля Τ та генотипу ТТ поліморфізму М235Т гена ангіотензиногена, що дозволяє лікарям-терапевтам покращити діагностику у хворих на ішемічну хворобу серця та ожиріння.</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Обґрунтовано доцільність використання інерційно-делеційних поліморфізмів генів у пацієнтів з ішемічною хворобою серця та супутнім ожирінням, що сприяє поліпшенню ранньої діагностики при коморбідності.</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 xml:space="preserve">Упроваджений алгоритм диференційованого лікування хворих на ішемічну хворобу серця в поєднанні з ожирінням дозволяє лікарю оптимізувати терапевтичні стратегії за рахунок метаболічних і гемодинамічних ефектів з урахуванням генетичних поліморфізмів у пацієнтів із зазначеною патологією. </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Запропонований спосіб корекції дисліпідемії у хворих на ішемічну хворобу серця та ожиріння з призначенням гіполіпідемічних засобів залежно від генотипів досліджуваних генів дає змогу лікарям закладів практичної охорони здоров'я персоніфікувати медикаментозну терапію.</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Результати дослідження впроваджено в роботу кардіологічного відділення КНП «Міської клінічної лікарні № 27» ХМР, ДУ «Національний інститут терапії ім. Л. Т. Малої НАМН України», ДУ «Інститут проблем ендокринної патології ім. В. Я. Данилевського Національної академії медичних наук України», кардіологічних відділень поліклініки та стаціонару Харківської міської студентської лікарні, кардіологічних відділень поліклініки та стаціонару Харківської міської клінічної лікарні швидкої та невідкладної допомоги ім. проф. О. І. Мєщанінова, кардіологічного відділення Львівської обласної клінічної лікарні, терапевтичного відділення Луганської обласної клінічної лікарні, кардіологічного відділення Полтавського обласного клінічного кардіологічного диспансеру, КУ «Міська клінічна лікарня № 7», м. Запоріжжя, кардіологічних та терапевтичних відділень поліклініки та стаціонару КЗОЗ «Вінницька обласна клінічна лікарня ім. М.І. Пирогова», кардіологічного відділення Івано-Франківського обласного клінічного кардіологічного диспансеру.</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sz w:val="28"/>
          <w:szCs w:val="28"/>
          <w:lang w:val="uk-UA"/>
        </w:rPr>
        <w:t>Матеріали дисертаційної роботи включено до навчальної програми підготовки студентів та лікарів-інтернів за фахом «внутрішні хвороби» на кафедрі внутрішньої медицини № 2, клінічної імунології та алергології імені академіка Л. Т. Малої Харківського національного медичного університету МОЗ України.</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b/>
          <w:sz w:val="28"/>
          <w:szCs w:val="28"/>
          <w:lang w:val="uk-UA"/>
        </w:rPr>
        <w:t xml:space="preserve">Особистий внесок здобувача. </w:t>
      </w:r>
      <w:r w:rsidRPr="0054002D">
        <w:rPr>
          <w:rFonts w:ascii="Times New Roman" w:hAnsi="Times New Roman"/>
          <w:sz w:val="28"/>
          <w:szCs w:val="28"/>
          <w:lang w:val="uk-UA"/>
        </w:rPr>
        <w:t>Здобувачем визначено напрямок та розроблено дизайн дослідження, сформульовано мету та завдання дисертаційної роботи, розроблено план та методологію дослідження. Особисто здійснено клінічний етап дослідження, який складався з добору хворих на підставі критеріїв включення, комплексне клінічне обстеження, оформлено первинну медичну документацію, сформовано електронну базу даних. Здобувач самостійно зробила статистичну обробку та провела науковий аналіз отриманих результатів дослідження. Здобувачем оцінено динаміку показників під впливом проведеного лікування, особисто написані всі розділи дисертаційної роботи. На підставі отриманих даних обґрунтовано висновки та розроблено практичні рекомендації, підготовлено та оформлено матеріали до друку. Здобувач особисто представляла основні положення дисертації на наукових конференціях різних рівнів, забезпечила впровадження результатів роботи в практичну роботу закладів охорони здоров’я і навчальний процес.</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b/>
          <w:sz w:val="28"/>
          <w:szCs w:val="28"/>
          <w:lang w:val="uk-UA"/>
        </w:rPr>
        <w:t xml:space="preserve">Апробація роботи. </w:t>
      </w:r>
      <w:r w:rsidRPr="0054002D">
        <w:rPr>
          <w:rFonts w:ascii="Times New Roman" w:hAnsi="Times New Roman"/>
          <w:sz w:val="28"/>
          <w:szCs w:val="28"/>
          <w:lang w:val="uk-UA"/>
        </w:rPr>
        <w:t xml:space="preserve">Основні положення та результати дисертаційної роботи представлено й обговорено на науково-практичних конференціях з міжнародною участю: «Медицинская наука: достижения и перспективы» (29 апреля 2016г., Душанбе, Таджикистан); «V.Y.Axundovun 100 illik yubileyinə həsr edilmiş elmi-praktik konfransın» (31 </w:t>
      </w:r>
      <w:r w:rsidRPr="0054002D">
        <w:rPr>
          <w:rFonts w:ascii="Times New Roman" w:hAnsi="Times New Roman"/>
          <w:sz w:val="28"/>
          <w:szCs w:val="28"/>
        </w:rPr>
        <w:t>Maym</w:t>
      </w:r>
      <w:r w:rsidRPr="0054002D">
        <w:rPr>
          <w:rFonts w:ascii="Times New Roman" w:hAnsi="Times New Roman"/>
          <w:sz w:val="28"/>
          <w:szCs w:val="28"/>
          <w:lang w:val="uk-UA"/>
        </w:rPr>
        <w:t xml:space="preserve"> 2016, Baki, Azərbaycan); «Метаболический синдром и современные методы лечения дисметаболизма» (13 мая 2016г., 13 мая 2017 г., Ташкент, Республика Узбекистан); «Студенческая молодежная наука XXI века: I форум молодежных научных обществ» (2-3 ноября 2016г., Витебск, Беларусь); «Терапевтичні читання: сучасні аспекти діагностики та лікування захворювань внутрішніх органів (присвячені пам’яті акад. НАМН України Є.М. Нейка)» (6-7 жовтня 2016р., Івано-Франківськ-Яремче, Україна); «Наука и медицина: современный в</w:t>
      </w:r>
      <w:r>
        <w:rPr>
          <w:rFonts w:ascii="Times New Roman" w:hAnsi="Times New Roman"/>
          <w:sz w:val="28"/>
          <w:szCs w:val="28"/>
        </w:rPr>
        <w:t>з</w:t>
      </w:r>
      <w:r w:rsidRPr="0054002D">
        <w:rPr>
          <w:rFonts w:ascii="Times New Roman" w:hAnsi="Times New Roman"/>
          <w:sz w:val="28"/>
          <w:szCs w:val="28"/>
          <w:lang w:val="uk-UA"/>
        </w:rPr>
        <w:t>гляд молодежи» (20-21 апреля 2017 г., Алматы, Республика Узбекистан); XXI Міжнародному медичному конгресі студентів та молодих вчених, присвяч. 60-річчю ТДМУ ім. І.Я. Горбачевського (24-26 квітня 2017 р., Тернопіль, Україна); ХII научно-практической конференции молодых ученых и студентов ТГМУ им. Абули ибни Сино с межд. участием, посвященной «Году молодежи» (28 апреля 2017</w:t>
      </w:r>
      <w:r w:rsidRPr="0054002D">
        <w:rPr>
          <w:rFonts w:ascii="Times New Roman" w:hAnsi="Times New Roman"/>
          <w:sz w:val="28"/>
          <w:szCs w:val="28"/>
        </w:rPr>
        <w:t> </w:t>
      </w:r>
      <w:r w:rsidRPr="0054002D">
        <w:rPr>
          <w:rFonts w:ascii="Times New Roman" w:hAnsi="Times New Roman"/>
          <w:sz w:val="28"/>
          <w:szCs w:val="28"/>
          <w:lang w:val="uk-UA"/>
        </w:rPr>
        <w:t xml:space="preserve">г., Душанбе, Таджикистан); ХVIII-му Національному конгресі кардіологів України (20-22 вересня 2017 р., Київ, Україна); «79-ій Загальноуніверситетській конференції студентів та молодих вчених» (25-27 квітня 2018 р., Львів, Україна); International Congress of Medical Sciences (10-13 May 2018, Sofia, Bulgaria); 13th Bialystok International Medical Congress (17-19 May 2018, Bialystok, </w:t>
      </w:r>
      <w:r w:rsidRPr="0054002D">
        <w:rPr>
          <w:rFonts w:ascii="Times New Roman" w:hAnsi="Times New Roman"/>
          <w:sz w:val="28"/>
          <w:szCs w:val="28"/>
        </w:rPr>
        <w:t>Poland</w:t>
      </w:r>
      <w:r w:rsidRPr="0054002D">
        <w:rPr>
          <w:rFonts w:ascii="Times New Roman" w:hAnsi="Times New Roman"/>
          <w:sz w:val="28"/>
          <w:szCs w:val="28"/>
          <w:lang w:val="uk-UA"/>
        </w:rPr>
        <w:t xml:space="preserve">); «Актуальні питання внутрішньої медицини» (16-17 травня 2018 р., Дніпро, Україна); «Досягнення та перспективи експериментальної і клінічної ендокринології» (Сімнадцяті, Вісімнадцяті Данилевські читання) (1-2 березня 2018 р., 28 лютого – 1 березня 2019 р., Харків, Україна); 9th, 10th International Scientific Interdisciplinary Congress (ISIC) for medical students and young doctors (19-20 May 2016, 24-26 May 2017, Kharkiv, </w:t>
      </w:r>
      <w:r w:rsidRPr="0054002D">
        <w:rPr>
          <w:rFonts w:ascii="Times New Roman" w:hAnsi="Times New Roman"/>
          <w:sz w:val="28"/>
          <w:szCs w:val="28"/>
        </w:rPr>
        <w:t>Ukraine</w:t>
      </w:r>
      <w:r w:rsidRPr="0054002D">
        <w:rPr>
          <w:rFonts w:ascii="Times New Roman" w:hAnsi="Times New Roman"/>
          <w:sz w:val="28"/>
          <w:szCs w:val="28"/>
          <w:lang w:val="uk-UA"/>
        </w:rPr>
        <w:t>).</w:t>
      </w:r>
    </w:p>
    <w:p w:rsidR="00EF297B" w:rsidRPr="0054002D" w:rsidRDefault="00EF297B" w:rsidP="0054002D">
      <w:pPr>
        <w:pStyle w:val="BodyText"/>
        <w:spacing w:after="0" w:line="360" w:lineRule="auto"/>
        <w:ind w:right="3" w:firstLine="771"/>
        <w:jc w:val="both"/>
        <w:rPr>
          <w:rFonts w:ascii="Times New Roman" w:hAnsi="Times New Roman"/>
          <w:b/>
          <w:sz w:val="28"/>
          <w:szCs w:val="28"/>
          <w:lang w:val="uk-UA"/>
        </w:rPr>
      </w:pPr>
      <w:r w:rsidRPr="0054002D">
        <w:rPr>
          <w:rFonts w:ascii="Times New Roman" w:hAnsi="Times New Roman"/>
          <w:b/>
          <w:sz w:val="28"/>
          <w:szCs w:val="28"/>
          <w:lang w:val="uk-UA"/>
        </w:rPr>
        <w:t xml:space="preserve">Публікації. </w:t>
      </w:r>
      <w:r w:rsidRPr="0054002D">
        <w:rPr>
          <w:rFonts w:ascii="Times New Roman" w:hAnsi="Times New Roman"/>
          <w:sz w:val="28"/>
          <w:szCs w:val="28"/>
          <w:lang w:val="uk-UA"/>
        </w:rPr>
        <w:t>За матеріалами дисертації опубліковано 52 наукові праці, у тому числі 27 статей (12 одноосібно), з них 20 – у фахових виданнях України, рекомендованих МОН України, та 7 статей в іноземних журналах, 2 державні патенти України на винахід, 3 державних патенти України на корисну модель, 20 тез на вітчизняних науково-практичних конференціях, міжнародних конференціях і симпозіумах.</w:t>
      </w:r>
    </w:p>
    <w:p w:rsidR="00EF297B" w:rsidRPr="0054002D" w:rsidRDefault="00EF297B" w:rsidP="0054002D">
      <w:pPr>
        <w:pStyle w:val="BodyText"/>
        <w:spacing w:after="0" w:line="360" w:lineRule="auto"/>
        <w:ind w:right="3" w:firstLine="771"/>
        <w:jc w:val="both"/>
        <w:rPr>
          <w:rFonts w:ascii="Times New Roman" w:hAnsi="Times New Roman"/>
          <w:sz w:val="28"/>
          <w:szCs w:val="28"/>
          <w:lang w:val="uk-UA"/>
        </w:rPr>
      </w:pPr>
      <w:r w:rsidRPr="0054002D">
        <w:rPr>
          <w:rFonts w:ascii="Times New Roman" w:hAnsi="Times New Roman"/>
          <w:b/>
          <w:sz w:val="28"/>
          <w:szCs w:val="28"/>
          <w:lang w:val="uk-UA"/>
        </w:rPr>
        <w:t xml:space="preserve">Структура і обсяг дисертації. </w:t>
      </w:r>
      <w:r w:rsidRPr="0054002D">
        <w:rPr>
          <w:rFonts w:ascii="Times New Roman" w:hAnsi="Times New Roman"/>
          <w:sz w:val="28"/>
          <w:szCs w:val="28"/>
          <w:lang w:val="uk-UA"/>
        </w:rPr>
        <w:t>Дисертаційна робота викладена українською мовою на 4</w:t>
      </w:r>
      <w:r>
        <w:rPr>
          <w:rFonts w:ascii="Times New Roman" w:hAnsi="Times New Roman"/>
          <w:sz w:val="28"/>
          <w:szCs w:val="28"/>
          <w:lang w:val="uk-UA"/>
        </w:rPr>
        <w:t>28</w:t>
      </w:r>
      <w:r w:rsidRPr="0054002D">
        <w:rPr>
          <w:rFonts w:ascii="Times New Roman" w:hAnsi="Times New Roman"/>
          <w:sz w:val="28"/>
          <w:szCs w:val="28"/>
          <w:lang w:val="uk-UA"/>
        </w:rPr>
        <w:t xml:space="preserve"> сторінках і складається зі вступу, аналітичного огляду літератури, розділів, у яких викладено клінічну характеристику обстежених хворих і методи дослідження, 9 розділів власних досліджень, аналізу й узагальнення отриманих результатів, висновків, практичних рекомендацій. Роботу проілюстровано 37 рисунками та 134 таблицями. Перелік використаної літератури викладений на 54 сторінках, містить 447 джерел, із яких 118 – кирилицею та 329 – латиницею.</w:t>
      </w:r>
    </w:p>
    <w:p w:rsidR="00EF297B" w:rsidRPr="005218B9" w:rsidRDefault="00EF297B" w:rsidP="0054002D">
      <w:pPr>
        <w:spacing w:after="0" w:line="360" w:lineRule="auto"/>
        <w:ind w:firstLine="708"/>
        <w:jc w:val="center"/>
        <w:rPr>
          <w:rFonts w:ascii="Times New Roman" w:hAnsi="Times New Roman"/>
          <w:sz w:val="28"/>
          <w:szCs w:val="28"/>
        </w:rPr>
      </w:pPr>
      <w:r w:rsidRPr="005218B9">
        <w:rPr>
          <w:rFonts w:ascii="Times New Roman" w:hAnsi="Times New Roman"/>
          <w:sz w:val="28"/>
          <w:szCs w:val="28"/>
          <w:lang w:val="uk-UA" w:eastAsia="ru-RU"/>
        </w:rPr>
        <w:br w:type="page"/>
      </w:r>
      <w:r w:rsidRPr="005218B9">
        <w:rPr>
          <w:rFonts w:ascii="Times New Roman" w:hAnsi="Times New Roman"/>
          <w:sz w:val="28"/>
          <w:szCs w:val="28"/>
        </w:rPr>
        <w:t>РОЗДІЛ 1</w:t>
      </w:r>
    </w:p>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ОГЛЯД ЛІТЕРАТУРИ</w:t>
      </w:r>
    </w:p>
    <w:p w:rsidR="00EF297B" w:rsidRPr="005218B9" w:rsidRDefault="00EF297B" w:rsidP="005218B9">
      <w:pPr>
        <w:pStyle w:val="ListParagraph"/>
        <w:numPr>
          <w:ilvl w:val="1"/>
          <w:numId w:val="4"/>
        </w:numPr>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Сучасний стан проблеми хронічної серцевої недостатності у хворих на ішемічну хворобу серця й ожиріння</w:t>
      </w:r>
    </w:p>
    <w:p w:rsidR="00EF297B" w:rsidRPr="005218B9" w:rsidRDefault="00EF297B" w:rsidP="005218B9">
      <w:pPr>
        <w:pStyle w:val="ListParagraph"/>
        <w:spacing w:before="240" w:line="360" w:lineRule="auto"/>
        <w:ind w:left="705"/>
        <w:jc w:val="both"/>
        <w:rPr>
          <w:rFonts w:ascii="Times New Roman" w:hAnsi="Times New Roman"/>
          <w:sz w:val="28"/>
          <w:szCs w:val="28"/>
        </w:rPr>
      </w:pP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Незважаючи на значні досягнення в лікуванні ССЗ, поширеність ХСН не лише не знижується, а й неухильно зростає [3, 23]. За різними підрахунками </w:t>
      </w:r>
      <w:r>
        <w:rPr>
          <w:rFonts w:ascii="Times New Roman" w:hAnsi="Times New Roman"/>
          <w:sz w:val="28"/>
          <w:szCs w:val="28"/>
        </w:rPr>
        <w:t>з ХСН</w:t>
      </w:r>
      <w:r w:rsidRPr="005218B9">
        <w:rPr>
          <w:rFonts w:ascii="Times New Roman" w:hAnsi="Times New Roman"/>
          <w:sz w:val="28"/>
          <w:szCs w:val="28"/>
        </w:rPr>
        <w:t xml:space="preserve"> сьогодні хворіють щонайменше від 15 до 23 млн осіб. За даними національних реєстрів різних країн середній (без урахування віку) показник поширеності ХСН у популяції коливається від 1 до 5 % [24, 25</w:t>
      </w:r>
      <w:r w:rsidRPr="005218B9">
        <w:rPr>
          <w:rFonts w:ascii="Times New Roman" w:hAnsi="Times New Roman"/>
          <w:sz w:val="28"/>
          <w:szCs w:val="28"/>
          <w:lang w:val="ru-RU"/>
        </w:rPr>
        <w:t>]</w:t>
      </w:r>
      <w:r w:rsidRPr="005218B9">
        <w:rPr>
          <w:rFonts w:ascii="Times New Roman" w:hAnsi="Times New Roman"/>
          <w:sz w:val="28"/>
          <w:szCs w:val="28"/>
        </w:rPr>
        <w:t>. З віком поширеність СН прогресивно зростає. Так, за даними Фремінгемського дослідження поширеність СН серед чоловіків зростає від 0,8 % у віковій категорії 50-59 років до 6,6 % - у віці 80-89 років (у жінок від 0,8 до 7,9 % відповідно) [26].</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Про серйозність прогнозу клінічно маніфестованої ХСН свідчить те, що приблизно половина таких пацієнтів помирає протягом 4 років, а у хворих із тяжкою ХСН смертність протягом найближчого року сягає 50 % [27]. Лікування хворих </w:t>
      </w:r>
      <w:r>
        <w:rPr>
          <w:rFonts w:ascii="Times New Roman" w:hAnsi="Times New Roman"/>
          <w:sz w:val="28"/>
          <w:szCs w:val="28"/>
        </w:rPr>
        <w:t>з ХСН</w:t>
      </w:r>
      <w:r w:rsidRPr="005218B9">
        <w:rPr>
          <w:rFonts w:ascii="Times New Roman" w:hAnsi="Times New Roman"/>
          <w:sz w:val="28"/>
          <w:szCs w:val="28"/>
        </w:rPr>
        <w:t xml:space="preserve"> потребує значних коштів — 1–2 % від загальних витрат на охорону здоров’я в індустріально розвинених країнах, 2/3 із яких припадають на стаціонарне лікування пацієнтів, госпіталізованих із приводу декомпенсації кровообігу [28]. Із огляду на сталу демографічну тенденцію, у тому числі і в Україні, зростання питомої ваги населення старших вікових груп, питання надання медичної допомоги хворим </w:t>
      </w:r>
      <w:r>
        <w:rPr>
          <w:rFonts w:ascii="Times New Roman" w:hAnsi="Times New Roman"/>
          <w:sz w:val="28"/>
          <w:szCs w:val="28"/>
        </w:rPr>
        <w:t>з ХСН</w:t>
      </w:r>
      <w:r w:rsidRPr="005218B9">
        <w:rPr>
          <w:rFonts w:ascii="Times New Roman" w:hAnsi="Times New Roman"/>
          <w:sz w:val="28"/>
          <w:szCs w:val="28"/>
        </w:rPr>
        <w:t xml:space="preserve"> набуває дедалі більшої актуальності [4, 29–33].</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У проведених багатоцентрових дослідженнях (CONSENSUS, SOLVD, ATLAS, CIBIS-II, COPERNICUS, SENIORS-SHF, MERIT-HF, NETWORK, GISSI-HF, Val-HeFT, DIG, </w:t>
      </w:r>
      <w:r w:rsidRPr="005218B9">
        <w:rPr>
          <w:rFonts w:ascii="Times New Roman" w:hAnsi="Times New Roman"/>
          <w:sz w:val="28"/>
          <w:szCs w:val="28"/>
          <w:lang w:val="en-US"/>
        </w:rPr>
        <w:t>CHECK</w:t>
      </w:r>
      <w:r w:rsidRPr="005218B9">
        <w:rPr>
          <w:rFonts w:ascii="Times New Roman" w:hAnsi="Times New Roman"/>
          <w:sz w:val="28"/>
          <w:szCs w:val="28"/>
        </w:rPr>
        <w:t>-</w:t>
      </w:r>
      <w:r w:rsidRPr="005218B9">
        <w:rPr>
          <w:rFonts w:ascii="Times New Roman" w:hAnsi="Times New Roman"/>
          <w:sz w:val="28"/>
          <w:szCs w:val="28"/>
          <w:lang w:val="en-US"/>
        </w:rPr>
        <w:t>HF</w:t>
      </w:r>
      <w:r w:rsidRPr="005218B9">
        <w:rPr>
          <w:rFonts w:ascii="Times New Roman" w:hAnsi="Times New Roman"/>
          <w:sz w:val="28"/>
          <w:szCs w:val="28"/>
        </w:rPr>
        <w:t xml:space="preserve">, </w:t>
      </w:r>
      <w:r w:rsidRPr="005218B9">
        <w:rPr>
          <w:rFonts w:ascii="Times New Roman" w:hAnsi="Times New Roman"/>
          <w:sz w:val="28"/>
          <w:szCs w:val="28"/>
          <w:lang w:val="en-US"/>
        </w:rPr>
        <w:t>OPERA</w:t>
      </w:r>
      <w:r w:rsidRPr="005218B9">
        <w:rPr>
          <w:rFonts w:ascii="Times New Roman" w:hAnsi="Times New Roman"/>
          <w:sz w:val="28"/>
          <w:szCs w:val="28"/>
        </w:rPr>
        <w:t>-</w:t>
      </w:r>
      <w:r w:rsidRPr="005218B9">
        <w:rPr>
          <w:rFonts w:ascii="Times New Roman" w:hAnsi="Times New Roman"/>
          <w:sz w:val="28"/>
          <w:szCs w:val="28"/>
          <w:lang w:val="en-US"/>
        </w:rPr>
        <w:t>HF</w:t>
      </w:r>
      <w:r w:rsidRPr="005218B9">
        <w:rPr>
          <w:rFonts w:ascii="Times New Roman" w:hAnsi="Times New Roman"/>
          <w:sz w:val="28"/>
          <w:szCs w:val="28"/>
        </w:rPr>
        <w:t xml:space="preserve">, </w:t>
      </w:r>
      <w:r w:rsidRPr="005218B9">
        <w:rPr>
          <w:rFonts w:ascii="Times New Roman" w:hAnsi="Times New Roman"/>
          <w:sz w:val="28"/>
          <w:szCs w:val="28"/>
          <w:lang w:val="en-US"/>
        </w:rPr>
        <w:t>SEE</w:t>
      </w:r>
      <w:r w:rsidRPr="005218B9">
        <w:rPr>
          <w:rFonts w:ascii="Times New Roman" w:hAnsi="Times New Roman"/>
          <w:sz w:val="28"/>
          <w:szCs w:val="28"/>
        </w:rPr>
        <w:t>-</w:t>
      </w:r>
      <w:r w:rsidRPr="005218B9">
        <w:rPr>
          <w:rFonts w:ascii="Times New Roman" w:hAnsi="Times New Roman"/>
          <w:sz w:val="28"/>
          <w:szCs w:val="28"/>
          <w:lang w:val="en-US"/>
        </w:rPr>
        <w:t>HF</w:t>
      </w:r>
      <w:r w:rsidRPr="005218B9">
        <w:rPr>
          <w:rFonts w:ascii="Times New Roman" w:hAnsi="Times New Roman"/>
          <w:sz w:val="28"/>
          <w:szCs w:val="28"/>
        </w:rPr>
        <w:t xml:space="preserve">) було переконливо показано, що провідною причиною розвитку СН є ІХС, яка реєструється в середньому у 64 % пацієнтів </w:t>
      </w:r>
      <w:r>
        <w:rPr>
          <w:rFonts w:ascii="Times New Roman" w:hAnsi="Times New Roman"/>
          <w:sz w:val="28"/>
          <w:szCs w:val="28"/>
        </w:rPr>
        <w:t>з ХСН</w:t>
      </w:r>
      <w:r w:rsidRPr="005218B9">
        <w:rPr>
          <w:rFonts w:ascii="Times New Roman" w:hAnsi="Times New Roman"/>
          <w:sz w:val="28"/>
          <w:szCs w:val="28"/>
        </w:rPr>
        <w:t xml:space="preserve">. При цьому виживаність у хворих </w:t>
      </w:r>
      <w:r>
        <w:rPr>
          <w:rFonts w:ascii="Times New Roman" w:hAnsi="Times New Roman"/>
          <w:sz w:val="28"/>
          <w:szCs w:val="28"/>
        </w:rPr>
        <w:t>з ХСН</w:t>
      </w:r>
      <w:r w:rsidRPr="005218B9">
        <w:rPr>
          <w:rFonts w:ascii="Times New Roman" w:hAnsi="Times New Roman"/>
          <w:sz w:val="28"/>
          <w:szCs w:val="28"/>
        </w:rPr>
        <w:t xml:space="preserve"> ішемічного ґенезу істотно нижче, ніж у хворих </w:t>
      </w:r>
      <w:r>
        <w:rPr>
          <w:rFonts w:ascii="Times New Roman" w:hAnsi="Times New Roman"/>
          <w:sz w:val="28"/>
          <w:szCs w:val="28"/>
        </w:rPr>
        <w:t>з ХСН</w:t>
      </w:r>
      <w:r w:rsidRPr="005218B9">
        <w:rPr>
          <w:rFonts w:ascii="Times New Roman" w:hAnsi="Times New Roman"/>
          <w:sz w:val="28"/>
          <w:szCs w:val="28"/>
        </w:rPr>
        <w:t xml:space="preserve"> іншої етіології, що обумовлено більш виразним несприятливим перебігом основного патологічного процесу [5–9, 34–40].</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lang w:val="ru-RU"/>
        </w:rPr>
      </w:pPr>
      <w:r w:rsidRPr="005218B9">
        <w:rPr>
          <w:rFonts w:ascii="Times New Roman" w:hAnsi="Times New Roman"/>
          <w:sz w:val="28"/>
          <w:szCs w:val="28"/>
        </w:rPr>
        <w:t xml:space="preserve">Механізми розвитку та </w:t>
      </w:r>
      <w:r w:rsidRPr="005218B9">
        <w:rPr>
          <w:rFonts w:ascii="Times New Roman" w:hAnsi="Times New Roman"/>
          <w:sz w:val="28"/>
          <w:szCs w:val="28"/>
          <w:lang w:val="ru-RU"/>
        </w:rPr>
        <w:t>наростання тяжкості</w:t>
      </w:r>
      <w:r w:rsidRPr="005218B9">
        <w:rPr>
          <w:rFonts w:ascii="Times New Roman" w:hAnsi="Times New Roman"/>
          <w:sz w:val="28"/>
          <w:szCs w:val="28"/>
        </w:rPr>
        <w:t xml:space="preserve"> ХСН при ІХС різноманітні. Сучасне розуміння патогенезу ХСН привело до формування поняття «серцево-судинного континууму», запропонованого в 1991 р </w:t>
      </w:r>
      <w:r w:rsidRPr="005218B9">
        <w:rPr>
          <w:rFonts w:ascii="Times New Roman" w:hAnsi="Times New Roman"/>
          <w:sz w:val="28"/>
          <w:szCs w:val="28"/>
          <w:lang w:val="ru-RU"/>
        </w:rPr>
        <w:t>V</w:t>
      </w:r>
      <w:r w:rsidRPr="005218B9">
        <w:rPr>
          <w:rFonts w:ascii="Times New Roman" w:hAnsi="Times New Roman"/>
          <w:sz w:val="28"/>
          <w:szCs w:val="28"/>
        </w:rPr>
        <w:t xml:space="preserve">. </w:t>
      </w:r>
      <w:r w:rsidRPr="005218B9">
        <w:rPr>
          <w:rFonts w:ascii="Times New Roman" w:hAnsi="Times New Roman"/>
          <w:sz w:val="28"/>
          <w:szCs w:val="28"/>
          <w:lang w:val="ru-RU"/>
        </w:rPr>
        <w:t>Dzau</w:t>
      </w:r>
      <w:r w:rsidRPr="005218B9">
        <w:rPr>
          <w:rFonts w:ascii="Times New Roman" w:hAnsi="Times New Roman"/>
          <w:sz w:val="28"/>
          <w:szCs w:val="28"/>
        </w:rPr>
        <w:t xml:space="preserve"> і </w:t>
      </w:r>
      <w:r w:rsidRPr="005218B9">
        <w:rPr>
          <w:rFonts w:ascii="Times New Roman" w:hAnsi="Times New Roman"/>
          <w:sz w:val="28"/>
          <w:szCs w:val="28"/>
          <w:lang w:val="ru-RU"/>
        </w:rPr>
        <w:t>E</w:t>
      </w:r>
      <w:r w:rsidRPr="005218B9">
        <w:rPr>
          <w:rFonts w:ascii="Times New Roman" w:hAnsi="Times New Roman"/>
          <w:sz w:val="28"/>
          <w:szCs w:val="28"/>
        </w:rPr>
        <w:t xml:space="preserve">. </w:t>
      </w:r>
      <w:r w:rsidRPr="005218B9">
        <w:rPr>
          <w:rFonts w:ascii="Times New Roman" w:hAnsi="Times New Roman"/>
          <w:sz w:val="28"/>
          <w:szCs w:val="28"/>
          <w:lang w:val="ru-RU"/>
        </w:rPr>
        <w:t>Braunwald</w:t>
      </w:r>
      <w:r w:rsidRPr="005218B9">
        <w:rPr>
          <w:rFonts w:ascii="Times New Roman" w:hAnsi="Times New Roman"/>
          <w:sz w:val="28"/>
          <w:szCs w:val="28"/>
        </w:rPr>
        <w:t xml:space="preserve"> [41, 42</w:t>
      </w:r>
      <w:r w:rsidRPr="005218B9">
        <w:rPr>
          <w:rFonts w:ascii="Times New Roman" w:hAnsi="Times New Roman"/>
          <w:sz w:val="28"/>
          <w:szCs w:val="28"/>
          <w:lang w:val="ru-RU"/>
        </w:rPr>
        <w:t>]. Серцево-судинний континуум – це безперервний ланцюг взаємопов'язаних змін у серцево-судинній системі від впливу факторів ризику до розвитку термінального ураження серця з розвитком ХСН і смертельного наслідку. З певного етапу ураження серця прогресування серцевої недостатності (СН) відбувається за загальними закономірностями, практично, не залежними від етіологічного фактора [43, 44].</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 xml:space="preserve">ХСН, як закономірний результат серцево-судинного континууму, являє собою багатокомпонентний синдром, що включає як гемодинамічні, так і нейрогуморальні перебудови. Структурна перебудова та дилатація камер серця, зменшення розтяжності кардіоміоцитів і рухливості стінок лівого шлуночка (ЛШ), затримка натрію та води, системна вазоконстрикція та судинне ремоделювання, а також нейрогуморальная активація </w:t>
      </w:r>
      <w:r>
        <w:rPr>
          <w:rFonts w:ascii="Times New Roman" w:hAnsi="Times New Roman"/>
          <w:sz w:val="28"/>
          <w:szCs w:val="28"/>
          <w:lang w:val="ru-RU"/>
        </w:rPr>
        <w:t>–</w:t>
      </w:r>
      <w:r w:rsidRPr="005218B9">
        <w:rPr>
          <w:rFonts w:ascii="Times New Roman" w:hAnsi="Times New Roman"/>
          <w:sz w:val="28"/>
          <w:szCs w:val="28"/>
          <w:lang w:val="ru-RU"/>
        </w:rPr>
        <w:t xml:space="preserve"> це ланки одного ланцюга, що представляє відоме «замкнуте коло» патогенезу ХСН. Однак провідними ланками прогресування СН є гіпертрофія міокарда та ремоделювання серця.</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rPr>
      </w:pPr>
      <w:r w:rsidRPr="005218B9">
        <w:rPr>
          <w:rFonts w:ascii="Times New Roman" w:hAnsi="Times New Roman"/>
          <w:sz w:val="28"/>
          <w:szCs w:val="28"/>
          <w:lang w:val="ru-RU"/>
        </w:rPr>
        <w:t>Виділяють два типи гіпертрофії: концентрична, що виникає при перевантаженні тиском (артеріальна гіпертензія (АГ), стеноз аортального клапана) й ексцентрична гіпертрофія, що відображає перевантаження серця об'ємом (клапанні регургітації, вроджені аномалії) [45]. Незалежно від типу гіпертрофії в міокарді розвиваються подібні зміни. Відбувається потовщення кардіоміоцитів, з'являється підвищений вміст колагену III типу, фібробластів. Просвіт дрібних коронарних судин звужується, а їх відносна щільність зменшується, що при підвищеній потребі м'язи серця в кисні призводить до відносної коронарної недостатності та гіпоксії міокарда. Іншою ключовою ланкою є ремоделювання, яке зачіпає як камери серця, так і периферичні судини. Ремоделювання міокарда включає гіпертрофію кардіоміоцитів, зміну форми та збільшення об'єму камер серця як компенсаторну реакцію, спрямовану на підтримку серцевого викиду (СВ). Ці зміни відбуваються в умовах гіперреактивності САС і РААС, що вносять істотний внесок в прогресування СН. Гіперактивація САС веде до збільшення напруги та зменшення укорочення міокарда шлуночків, що в свою чергу викликає істотне зростання потреби міокарда в кисні. При цьому погіршуються умови кровопостачання субендокардіальних шарів міокарда, що сприяє виникненню локальних порушень його скоротливості [46</w:t>
      </w:r>
      <w:r w:rsidRPr="005218B9">
        <w:rPr>
          <w:rFonts w:ascii="Times New Roman" w:hAnsi="Times New Roman"/>
          <w:sz w:val="28"/>
          <w:szCs w:val="28"/>
        </w:rPr>
        <w:t>]. Тахікардія, що виникає як компенсаторний механізм для підтримки СВ, збільшує потребу серцевого м'яза в кисні та швидко виснажує енергетичні запаси міокарда, посилюючи порушення скоротливості та приводячи до подальшого зниження СВ. САС діє на міокард і безпосередньо [47], що обумовлено надмірною стимуляцією катехоламінами адренорецепторів міокарда й активацією повільних кальцієвих каналів. Надалі виникає перевантаження мітохондрій кальцієм, що призводить до уповільнення процесів рефосфорілювання аденозиндіфосфата, виснаження запасів креатинфосфату й аденозинтрифосфату з подальшим порушенням процесів скорочення та розслаблення міокарда. У результаті активації фосфоліпаз і протеаз руйнується клітинна мембрана, що разом із дефіцитом енергії призводить до загибелі кардіоміоцитів. Активація САС грає також ключову роль у ґенезі шлуночкових аритмій шляхом посилення порушень автоматизму, тригерної активації та зворотного входу збудження в ураженому міокарді. Активізація тканинних та циркулюючих компонентів РААС призводить до збільшення площі кардіоміоцитів [48, 49</w:t>
      </w:r>
      <w:r w:rsidRPr="005218B9">
        <w:rPr>
          <w:rFonts w:ascii="Times New Roman" w:hAnsi="Times New Roman"/>
          <w:sz w:val="28"/>
          <w:szCs w:val="28"/>
          <w:lang w:val="ru-RU"/>
        </w:rPr>
        <w:t>]. За рахунок синтезу різних вазоактивних речовин (альдостерону, норадреналіну, ендотеліну та вазопресину) відбувається гіперпродукція фібробластів і фіброз міокарда. М'язовий шар, а згодом й інтима-медія периферичних судин товщають із підвищенням загального периферичного судинного опору. Як наслідок ЛШ істотно збільшується в об'ємі і, що найбільш важливо, стає більш сферичним, що супроводжується зниженням скорочувальної здатності міокарда. Таким чином, наслідки гіперактивації САС і РААС при ХСН можна представити так: дисфункція та загибель кардіоміоцитів (некроз, апоптоз); погіршення гемодинаміки (зниження щільності та спорідненості β-рецепторів); гіпертрофія міокарда; збільшення частоти серцевих скорочень (ЧСС); провокація ішемії міокарда (тахікардія, гіпертрофія, вазоконстрикція); аритмо</w:t>
      </w:r>
      <w:r w:rsidRPr="005218B9">
        <w:rPr>
          <w:rFonts w:ascii="Times New Roman" w:hAnsi="Times New Roman"/>
          <w:sz w:val="28"/>
          <w:szCs w:val="28"/>
        </w:rPr>
        <w:t>ґ</w:t>
      </w:r>
      <w:r w:rsidRPr="005218B9">
        <w:rPr>
          <w:rFonts w:ascii="Times New Roman" w:hAnsi="Times New Roman"/>
          <w:sz w:val="28"/>
          <w:szCs w:val="28"/>
          <w:lang w:val="ru-RU"/>
        </w:rPr>
        <w:t>енезу (погіршення гемодинаміки, гіпертрофія, гіпоксія) [50–53</w:t>
      </w:r>
      <w:r w:rsidRPr="005218B9">
        <w:rPr>
          <w:rFonts w:ascii="Times New Roman" w:hAnsi="Times New Roman"/>
          <w:sz w:val="28"/>
          <w:szCs w:val="28"/>
        </w:rPr>
        <w:t>].</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Особливості розвитку ХСН у хворих на ІХС обумовлені не лише шлуночкової дисфункцією, а також постійною участю в цьому процесі коронарної недостатності. При ішемії міокарда виникає порушення балансу між надходженням кисню та потребою в ньому міокарда, що призводить до некрозу приблизно третини обсягу кардіоміоцитів. Близько 45 % кардіоміоцитів зберігають свою функцію, але знаходяться в стані компенсаторного гіперкінезу, що призводить згодом до їх локальної компенсаторної гіпертрофії, крім того, вони електрично нестабільні. </w:t>
      </w:r>
      <w:r w:rsidRPr="005218B9">
        <w:rPr>
          <w:rFonts w:ascii="Times New Roman" w:hAnsi="Times New Roman"/>
          <w:sz w:val="28"/>
          <w:szCs w:val="28"/>
          <w:lang w:val="ru-RU"/>
        </w:rPr>
        <w:t>Чверть кардіоміоцитів становлять найбільший інтерес, оскільки вони активно не скорочуються, але зберігають мінімальне споживання кисню й основні компоненти клітинного метаболізму. Подібні ділянки міокарда прийнято називати різними термінами в залежності від ступеня та тривалості ішемії та виразності структурно-метаболічних змін. Найбільш часто вживають термін «приголомшений» (stunned) міокард. Е.</w:t>
      </w:r>
      <w:r w:rsidRPr="005218B9">
        <w:rPr>
          <w:rFonts w:ascii="Times New Roman" w:hAnsi="Times New Roman"/>
          <w:sz w:val="28"/>
          <w:szCs w:val="28"/>
          <w:lang w:val="en-US"/>
        </w:rPr>
        <w:t> </w:t>
      </w:r>
      <w:r w:rsidRPr="005218B9">
        <w:rPr>
          <w:rFonts w:ascii="Times New Roman" w:hAnsi="Times New Roman"/>
          <w:sz w:val="28"/>
          <w:szCs w:val="28"/>
          <w:lang w:val="ru-RU"/>
        </w:rPr>
        <w:t xml:space="preserve">Braunvald [54] визначив його як запізнювання відновлення регіональної дисфункції міокарда після гострого періоду ішемії з наступною реперфузією. Тривала ішемія, на думку </w:t>
      </w:r>
      <w:r w:rsidRPr="005218B9">
        <w:rPr>
          <w:rFonts w:ascii="Times New Roman" w:hAnsi="Times New Roman"/>
          <w:sz w:val="28"/>
          <w:szCs w:val="28"/>
          <w:lang w:val="en-US"/>
        </w:rPr>
        <w:t>S</w:t>
      </w:r>
      <w:r w:rsidRPr="005218B9">
        <w:rPr>
          <w:rFonts w:ascii="Times New Roman" w:hAnsi="Times New Roman"/>
          <w:sz w:val="28"/>
          <w:szCs w:val="28"/>
          <w:lang w:val="ru-RU"/>
        </w:rPr>
        <w:t>.</w:t>
      </w:r>
      <w:r w:rsidRPr="005218B9">
        <w:rPr>
          <w:rFonts w:ascii="Times New Roman" w:hAnsi="Times New Roman"/>
          <w:sz w:val="28"/>
          <w:szCs w:val="28"/>
          <w:lang w:val="en-US"/>
        </w:rPr>
        <w:t>H</w:t>
      </w:r>
      <w:r w:rsidRPr="005218B9">
        <w:rPr>
          <w:rFonts w:ascii="Times New Roman" w:hAnsi="Times New Roman"/>
          <w:sz w:val="28"/>
          <w:szCs w:val="28"/>
          <w:lang w:val="ru-RU"/>
        </w:rPr>
        <w:t xml:space="preserve">. </w:t>
      </w:r>
      <w:r w:rsidRPr="005218B9">
        <w:rPr>
          <w:rFonts w:ascii="Times New Roman" w:hAnsi="Times New Roman"/>
          <w:sz w:val="28"/>
          <w:szCs w:val="28"/>
          <w:lang w:val="en-US"/>
        </w:rPr>
        <w:t>Rahimtoola</w:t>
      </w:r>
      <w:r w:rsidRPr="005218B9">
        <w:rPr>
          <w:rFonts w:ascii="Times New Roman" w:hAnsi="Times New Roman"/>
          <w:sz w:val="28"/>
          <w:szCs w:val="28"/>
          <w:lang w:val="ru-RU"/>
        </w:rPr>
        <w:t xml:space="preserve"> і співавт. [</w:t>
      </w:r>
      <w:r w:rsidRPr="005218B9">
        <w:rPr>
          <w:rFonts w:ascii="Times New Roman" w:hAnsi="Times New Roman"/>
          <w:sz w:val="28"/>
          <w:szCs w:val="28"/>
        </w:rPr>
        <w:t>55], призводить до формування «сплячого» (</w:t>
      </w:r>
      <w:r w:rsidRPr="005218B9">
        <w:rPr>
          <w:rFonts w:ascii="Times New Roman" w:hAnsi="Times New Roman"/>
          <w:sz w:val="28"/>
          <w:szCs w:val="28"/>
          <w:lang w:val="en-US"/>
        </w:rPr>
        <w:t>hibernating</w:t>
      </w:r>
      <w:r w:rsidRPr="005218B9">
        <w:rPr>
          <w:rFonts w:ascii="Times New Roman" w:hAnsi="Times New Roman"/>
          <w:sz w:val="28"/>
          <w:szCs w:val="28"/>
        </w:rPr>
        <w:t xml:space="preserve">) міокарда. </w:t>
      </w:r>
      <w:r w:rsidRPr="005218B9">
        <w:rPr>
          <w:rFonts w:ascii="Times New Roman" w:hAnsi="Times New Roman"/>
          <w:sz w:val="28"/>
          <w:szCs w:val="28"/>
          <w:lang w:val="ru-RU"/>
        </w:rPr>
        <w:t>Це явище скоріше компенсаторно-пристосувальне до хронічного дефіциту кисню на тлі тривалої ішемії міокарда навіть у стані спокою. При гібернації міокарда, на відміну від станіруючого міокарда, є узгодженість у зниженні міокардіального кровотоку та функції міокарда. Найбільш важливо, що ці види диссінергії міокарда, за даними A. Rozanski і співавт. [</w:t>
      </w:r>
      <w:r w:rsidRPr="005218B9">
        <w:rPr>
          <w:rFonts w:ascii="Times New Roman" w:hAnsi="Times New Roman"/>
          <w:sz w:val="28"/>
          <w:szCs w:val="28"/>
        </w:rPr>
        <w:t>56], оборотні як при відновленні кровотоку, так і при нормалізації балансу надходження-споживання міокардом кисню. Подальші дослідження дозволили об'єднати обидва ці стани терміном «життєздатний» (</w:t>
      </w:r>
      <w:r w:rsidRPr="005218B9">
        <w:rPr>
          <w:rFonts w:ascii="Times New Roman" w:hAnsi="Times New Roman"/>
          <w:sz w:val="28"/>
          <w:szCs w:val="28"/>
          <w:lang w:val="ru-RU"/>
        </w:rPr>
        <w:t>viable</w:t>
      </w:r>
      <w:r w:rsidRPr="005218B9">
        <w:rPr>
          <w:rFonts w:ascii="Times New Roman" w:hAnsi="Times New Roman"/>
          <w:sz w:val="28"/>
          <w:szCs w:val="28"/>
        </w:rPr>
        <w:t xml:space="preserve">) міокард. Дані ділянки міокарда є гіпо- або акінетічнимі, але зберігають певний рівень метаболізму та резерв скоротності, а їх функція може бути відновлена [57]. Патофізіологічні механізми, що лежать в основі розвитку зворотної ішемічної дисфункції міокарда, до кінця не відомі. </w:t>
      </w:r>
      <w:r w:rsidRPr="005218B9">
        <w:rPr>
          <w:rFonts w:ascii="Times New Roman" w:hAnsi="Times New Roman"/>
          <w:sz w:val="28"/>
          <w:szCs w:val="28"/>
          <w:lang w:val="ru-RU"/>
        </w:rPr>
        <w:t xml:space="preserve">Для пояснення розвитку глибокого сну та станування міокарда було запропоновано кілька теорій. Найбільший інтерес викликає теорія ішемічного прекондиціонування. Прекондиціонування може викликати короткочасний епізод ішемії, наступний за повної реперфузією. Багаторазове повторення епізодів ішемії серця призводить до активації ATФ-залежних калієвих каналів, вкорочення потенціалу дії, зменшення входу іонів кальцію всередину кардіоміоцитів, що в кінцевому результаті збільшує поріг ішемічного пошкодження серця [58]. Таким чином, персистуюча ішемія міокарда, оглушений і гібернований міокард вносять свою специфіку в розвиток ХСН у хворих на ІХС. </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rPr>
      </w:pPr>
      <w:r w:rsidRPr="005218B9">
        <w:rPr>
          <w:rFonts w:ascii="Times New Roman" w:hAnsi="Times New Roman"/>
          <w:sz w:val="28"/>
          <w:szCs w:val="28"/>
        </w:rPr>
        <w:t>Ще одним важливим фактором виникнення міокардіальної дисфункції у хворих на ІХС є порушення функції ендотелію коронарних судин, властиве цій патології. Відповідно до сучасних уявлень, ендотелій є моношар клітин, що вистилає внутрішню поверхню судин, який є аутокрінним, паракрінним і ендокринним органом із численними регуляторними функціями. Функції ендотелію в організмі зводяться до підтримки гомеостазу шляхом регуляції рівноважного стану протилежних процесів: тонусу судин (вазодилатація/вазоконстрикція), анатомічної будови судин (ремоделювання/інгібування факторів проліферації), гемостазу (синтез та інгібування факторів фібринолізу й агрегації тромбоцитів), місцевого запалення (вироблення про- і протизапальних факторів), визначає коагуляційні й антикоагуляційні властивості крові. Будучи активним ендокринним органом, що володіє виключно високою метаболічною та секреторною активністю, ендотелій безперервно виробляє велику кількість найважливіших біологічно активних речовин, серед яких центральне місце належить оксиду азоту (</w:t>
      </w:r>
      <w:r w:rsidRPr="005218B9">
        <w:rPr>
          <w:rFonts w:ascii="Times New Roman" w:hAnsi="Times New Roman"/>
          <w:sz w:val="28"/>
          <w:szCs w:val="28"/>
          <w:lang w:val="en-US"/>
        </w:rPr>
        <w:t>NO</w:t>
      </w:r>
      <w:r w:rsidRPr="005218B9">
        <w:rPr>
          <w:rFonts w:ascii="Times New Roman" w:hAnsi="Times New Roman"/>
          <w:sz w:val="28"/>
          <w:szCs w:val="28"/>
        </w:rPr>
        <w:t xml:space="preserve">) [59–61]. Зниження синтезу </w:t>
      </w:r>
      <w:r w:rsidRPr="005218B9">
        <w:rPr>
          <w:rFonts w:ascii="Times New Roman" w:hAnsi="Times New Roman"/>
          <w:sz w:val="28"/>
          <w:szCs w:val="28"/>
          <w:lang w:val="en-US"/>
        </w:rPr>
        <w:t>NO</w:t>
      </w:r>
      <w:r w:rsidRPr="005218B9">
        <w:rPr>
          <w:rFonts w:ascii="Times New Roman" w:hAnsi="Times New Roman"/>
          <w:sz w:val="28"/>
          <w:szCs w:val="28"/>
        </w:rPr>
        <w:t xml:space="preserve"> ендотеліальними клітинами судин є одним з патофізіологічних базисів розвитку ХСН [62]. Вважають, що прогресування СН може бути результатом різкого зниження вироблення </w:t>
      </w:r>
      <w:r w:rsidRPr="005218B9">
        <w:rPr>
          <w:rFonts w:ascii="Times New Roman" w:hAnsi="Times New Roman"/>
          <w:sz w:val="28"/>
          <w:szCs w:val="28"/>
          <w:lang w:val="en-US"/>
        </w:rPr>
        <w:t>NO</w:t>
      </w:r>
      <w:r w:rsidRPr="005218B9">
        <w:rPr>
          <w:rFonts w:ascii="Times New Roman" w:hAnsi="Times New Roman"/>
          <w:sz w:val="28"/>
          <w:szCs w:val="28"/>
        </w:rPr>
        <w:t xml:space="preserve">, причому дефіцит </w:t>
      </w:r>
      <w:r w:rsidRPr="005218B9">
        <w:rPr>
          <w:rFonts w:ascii="Times New Roman" w:hAnsi="Times New Roman"/>
          <w:sz w:val="28"/>
          <w:szCs w:val="28"/>
          <w:lang w:val="en-US"/>
        </w:rPr>
        <w:t>NO</w:t>
      </w:r>
      <w:r w:rsidRPr="005218B9">
        <w:rPr>
          <w:rFonts w:ascii="Times New Roman" w:hAnsi="Times New Roman"/>
          <w:sz w:val="28"/>
          <w:szCs w:val="28"/>
        </w:rPr>
        <w:t xml:space="preserve"> прямо пропорційний ступеню тяжкості СН (чим вище функціональний класс (ФК), тим виразніше ендотеліальна дисфункція пов'язана з дефіцитом оксиду азоту) [62]. Наведені вище дані дають патофізіологічну основу для розуміння тих тісних і складних взаємозв'язків, які існують між патогенетичними механізмами розвитку та наростання тяжкості ХСН у хворих на ІХС.</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rPr>
      </w:pPr>
      <w:r w:rsidRPr="005218B9">
        <w:rPr>
          <w:rFonts w:ascii="Times New Roman" w:hAnsi="Times New Roman"/>
          <w:sz w:val="28"/>
          <w:szCs w:val="28"/>
        </w:rPr>
        <w:t>Для сучасного хворого характерна множинність супутніх захворювань - поліморбідність (незалежне поєднання різних хвороб у одного пацієнта), які можуть надавати взаємовплив на перебіг і клінічні прояви патологій (принцип суперпозиції). Зі збільшенням віку пацієнта зростає і частота хронічних хвороб і їх поєднань, що викликає труднощі для лікаря загальної практики в своєчасній діагностиці та підборі адекватного комплексного лікування.</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Надлишкова масса тіла й ожиріння відіграють значну роль у розвитку багатьох неінфекційних хвороб, призводять до скорочення очікуваної тривалості життя та несприятливо впливають на якість життя. Вони обумовлюють 44 % випадків цукрового діабету (ЦД) 2 типу, 23 % випадків ІХС та від 7 до 41 % випадків деяких видів раку [12, 13, 63].</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Роль ожиріння як фактора ризику розвитку ССЗ останнім часом значно зросла, так як поширеність ожиріння у світовій популяції збільшилася. Ожиріння відноситься до факторів ризику розвитку ССЗ, ЦД, а наявність ожиріння у хворих на ІХС сприяє її прогресуванню та підвищенню смертності [64].</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 xml:space="preserve">У великих проспективних дослідженнях (у Фрамінгемского дослідженні - Framingham Heart Study, в дослідженні здоров'я медсестер – Nurses 'Health Study, в дослідженні здоров'я Буффало </w:t>
      </w:r>
      <w:r>
        <w:rPr>
          <w:rFonts w:ascii="Times New Roman" w:hAnsi="Times New Roman"/>
          <w:sz w:val="28"/>
          <w:szCs w:val="28"/>
          <w:lang w:val="ru-RU"/>
        </w:rPr>
        <w:t>–</w:t>
      </w:r>
      <w:r w:rsidRPr="005218B9">
        <w:rPr>
          <w:rFonts w:ascii="Times New Roman" w:hAnsi="Times New Roman"/>
          <w:sz w:val="28"/>
          <w:szCs w:val="28"/>
          <w:lang w:val="ru-RU"/>
        </w:rPr>
        <w:t xml:space="preserve"> Buffalo Health Study) було показано, що у жінок і чоловіків з надмірною вагою або з ожирінням підвищений ризик ССЗ [26]. У той же час встановлено, що зниження маси тіла у пацієнтів з ожирінням дозволяє запобігати формуванню ССЗ.</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Із одного боку, ожиріння незалежно підвищує ризик ССЗ навіть за відсутності метаболічних порушень. З іншого боку, ожиріння є найважливішим фактором ризику не лише ССЗ, але і ЦД 2 типу. Збільшення маси тіла на 1 кг підвищує ризик виникнення ССЗ на 3,1 %, а ЦД 2 типу – на 4,5–9 % [65].</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Аналіз великих баз даних показав, що у представників європеоїдної раси найнижча загальна смертність спостерігається при індексі маси тіла (ІМТ) від 20 до 24,9 кг/м</w:t>
      </w:r>
      <w:r w:rsidRPr="005218B9">
        <w:rPr>
          <w:rFonts w:ascii="Times New Roman" w:hAnsi="Times New Roman"/>
          <w:sz w:val="28"/>
          <w:szCs w:val="28"/>
          <w:vertAlign w:val="superscript"/>
          <w:lang w:val="ru-RU"/>
        </w:rPr>
        <w:t>2</w:t>
      </w:r>
      <w:r w:rsidRPr="005218B9">
        <w:rPr>
          <w:rFonts w:ascii="Times New Roman" w:hAnsi="Times New Roman"/>
          <w:sz w:val="28"/>
          <w:szCs w:val="28"/>
          <w:lang w:val="ru-RU"/>
        </w:rPr>
        <w:t>; а в східно-азіатській популяції, включаючи Китай, Корею, Японію, при ІМТ від 22,6 до 27,5 кг/м</w:t>
      </w:r>
      <w:r w:rsidRPr="005218B9">
        <w:rPr>
          <w:rFonts w:ascii="Times New Roman" w:hAnsi="Times New Roman"/>
          <w:sz w:val="28"/>
          <w:szCs w:val="28"/>
          <w:vertAlign w:val="superscript"/>
          <w:lang w:val="ru-RU"/>
        </w:rPr>
        <w:t>2</w:t>
      </w:r>
      <w:r w:rsidRPr="005218B9">
        <w:rPr>
          <w:rFonts w:ascii="Times New Roman" w:hAnsi="Times New Roman"/>
          <w:sz w:val="28"/>
          <w:szCs w:val="28"/>
          <w:lang w:val="ru-RU"/>
        </w:rPr>
        <w:t>. Подальше зниження ваги не захищає від виникнення ССЗ, а ризик смерті підвищується при значеннях ІМТ вище або нижче зазначених значень (U-подібна залежність рівня смертності від ІМТ) [66]. У РФ найнижча загальна смертність зареєстрована при рівнях ІМТ 24-26,9 кг/м</w:t>
      </w:r>
      <w:r w:rsidRPr="005218B9">
        <w:rPr>
          <w:rFonts w:ascii="Times New Roman" w:hAnsi="Times New Roman"/>
          <w:sz w:val="28"/>
          <w:szCs w:val="28"/>
          <w:vertAlign w:val="superscript"/>
          <w:lang w:val="ru-RU"/>
        </w:rPr>
        <w:t>2</w:t>
      </w:r>
      <w:r w:rsidRPr="005218B9">
        <w:rPr>
          <w:rFonts w:ascii="Times New Roman" w:hAnsi="Times New Roman"/>
          <w:sz w:val="28"/>
          <w:szCs w:val="28"/>
          <w:lang w:val="ru-RU"/>
        </w:rPr>
        <w:t>, тобто «сприятливий» прогностичний діапазон ІМТ в російській популяції зміщений в сторону більш високих значень [67].</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rPr>
      </w:pPr>
      <w:r w:rsidRPr="005218B9">
        <w:rPr>
          <w:rFonts w:ascii="Times New Roman" w:hAnsi="Times New Roman"/>
          <w:sz w:val="28"/>
          <w:szCs w:val="28"/>
        </w:rPr>
        <w:t>Структурні зміни серця при ожирінні можна поділити на такі основні складові: гіпертрофія ЛШ, зміни структурної побудови серцевої тканини, ожиріння серця, зміни розмірів правого шлуночка та лівого передсердя (ЛП), клапанна хвороба серця [68–71]. Багато дослідників установили незалежну асоціацію ожиріння з гіпертрофією ЛШ [72]. Деякі вчені вважають, що збільшення маси ЛШ при ожирінні є пропорційним збільшенню площі поверхні тіла та не є патологічним [73]. Попередні дослідження довели, що при ожирінні має місце дилатація камер серця [</w:t>
      </w:r>
      <w:r w:rsidRPr="005218B9">
        <w:rPr>
          <w:rFonts w:ascii="Times New Roman" w:hAnsi="Times New Roman"/>
          <w:sz w:val="28"/>
          <w:szCs w:val="28"/>
          <w:lang w:val="ru-RU"/>
        </w:rPr>
        <w:t>74, 75</w:t>
      </w:r>
      <w:r w:rsidRPr="005218B9">
        <w:rPr>
          <w:rFonts w:ascii="Times New Roman" w:hAnsi="Times New Roman"/>
          <w:sz w:val="28"/>
          <w:szCs w:val="28"/>
        </w:rPr>
        <w:t xml:space="preserve">]. За наявності ожиріння товщина стінки ЛШ у більшості випадків переважає ступінь дилатації його порожнини (концентрична гіпертрофія ЛШ (КГЛШ)) [74]. Визначено також більший розмір ЛП у хворих на ожиріння у порівнянні з групою осіб із нормальною вагою. Механізми, що призводять до збільшення розміру ЛП, ідентичні тим, котрі зумовлюють гіпертрофію ЛШ: збільшення ІМТ, гіпертензія, об’ємне перевантаження та порушення діастолічного наповнення. </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lang w:val="ru-RU"/>
        </w:rPr>
      </w:pPr>
      <w:r w:rsidRPr="005218B9">
        <w:rPr>
          <w:rFonts w:ascii="Times New Roman" w:hAnsi="Times New Roman"/>
          <w:sz w:val="28"/>
          <w:szCs w:val="28"/>
        </w:rPr>
        <w:t xml:space="preserve">Framingham Heart Study серед хворих на ожиріння показало більший ризик виникнення фібриляції передсердь (ФП), що пояснювалось саме збільшенням розміру ЛП [26, 76]. У осіб з вираженим і тривалим (понад 15 років) ожирінням розвинулися гемодинамічні зрушення викликають морфологічні та функціональні зміни ЛШ. При ожирінні збільшення розмірів серця відбувається паралельно зі збільшенням об'єму циркулюючої крові (ОЦК). </w:t>
      </w:r>
      <w:r w:rsidRPr="005218B9">
        <w:rPr>
          <w:rFonts w:ascii="Times New Roman" w:hAnsi="Times New Roman"/>
          <w:sz w:val="28"/>
          <w:szCs w:val="28"/>
          <w:lang w:val="ru-RU"/>
        </w:rPr>
        <w:t>Наростання жирової тканини на тлі збільшення ОЦК призводить до швидкого виснаження фізіологічного резерву та збільшення ЛШ [72].</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Збільшення товщини міокарда знижує надмірну напругу його волокон, що дозволяє зберегти нормальну скоротливу здатність ЛШ, хоча і створює передумови для розвитку діастолічної дисфункції ЛШ. В основі лежить недостатня кількість капілярів на одиницю об'єму м'язової тканини, яке призводить до погіршення дифузії кисню в гіпертрофован</w:t>
      </w:r>
      <w:r w:rsidRPr="005218B9">
        <w:rPr>
          <w:rFonts w:ascii="Times New Roman" w:hAnsi="Times New Roman"/>
          <w:sz w:val="28"/>
          <w:szCs w:val="28"/>
        </w:rPr>
        <w:t>і</w:t>
      </w:r>
      <w:r w:rsidRPr="005218B9">
        <w:rPr>
          <w:rFonts w:ascii="Times New Roman" w:hAnsi="Times New Roman"/>
          <w:sz w:val="28"/>
          <w:szCs w:val="28"/>
          <w:lang w:val="ru-RU"/>
        </w:rPr>
        <w:t xml:space="preserve"> м'язові волокна. Тривала напруга стінки ЛШ веде до його дилатації та розвитку систолічної дисфункції з ознаками застійної СН [68].</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 xml:space="preserve">Кардіопатія ожиріння спостерігається виключно в осіб з ожирінням важкого ступеня; при цьому переважають порушення функції ЛШ [77]. Недостатність правих відділів серця виникає як результат підвищеної циркуляції крові </w:t>
      </w:r>
      <w:r w:rsidRPr="005218B9">
        <w:rPr>
          <w:rFonts w:ascii="Times New Roman" w:hAnsi="Times New Roman"/>
          <w:sz w:val="28"/>
          <w:szCs w:val="28"/>
        </w:rPr>
        <w:t>та</w:t>
      </w:r>
      <w:r w:rsidRPr="005218B9">
        <w:rPr>
          <w:rFonts w:ascii="Times New Roman" w:hAnsi="Times New Roman"/>
          <w:sz w:val="28"/>
          <w:szCs w:val="28"/>
          <w:lang w:val="ru-RU"/>
        </w:rPr>
        <w:t xml:space="preserve"> недостатності ЛШ. У деяких випадках певний внесок у розвиток правошлуночкової недостатності вносить легенева гіпертензія, яка розвивається в зв'язку з гіпоксією, викликаною синдромом нічного апное, і може супроводжуватися альвеолярною гіповентиляцією.</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Товщина стінок ЛШ при ожирінні наростає як відповідь міокарда не лише на гемодинамічні зрушення, але і на гормонально-метаболічні зміни, притаманні ожирінню. Так, маса міокарда збільшується в зв'язку з гіпертрофією кардіоміоцитів, викликаної безпосереднім впливом гіперінсулінемії або підвищеним рівнем ангіотензину II (АТІІ) [78].</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 xml:space="preserve">Гіперактивація РААС при ожирінні через збільшення концентрації АТII веде і до негативних метаболічних наслідків: підвищується активність і транскрипція ліпогенних ензимів (гліцерол-3-фосфатдегідрогенази та синтезу жирних кислот), що сприяє збільшенню запасів жиру в адипоцитах у вигляді тригліцеридів (ТГ). Відбувається зниження поглинання глюкози периферичними тканинами та збільшується глюконеогенез, що сприяє зниженню інсуліночутливості периферичних тканин. Продукція АТII також впливає на ріст і диференціювання адипоцитів. При гіперпродукції АТII йде підвищене утворення великих інтраабдомінальних адіпоцитів (у нормі продукуються малі адипоцити), що сприяє збільшенню маси жирової тканини [79, 80] Ожиріння супроводжується численними патофізіологічними механізмами впливу на міокард. </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 xml:space="preserve">Аналіз представлених публікацій про вплив ожиріння на структурно-функціональні зміни міокарда дає можливість виділити наступні механізми: підвищення маси міокарда ЛШ [72], дилатацію порожнин серця, формування систолічної і діастолічної дисфункції ЛШ [81]. У цілому зміни міокарда при ожирінні дозволяють пояснити підвищений ризик розвитку застійної СН [82, 83]. Ожиріння та ХСН потенціюють один одного у відношенні розвитку несприятливого впливу на структуру та функцію серця: збільшується рівень перед-і постнавантаження на серце, особливо у осіб з вираженим і тривалим (&gt;15 років) ожирінням; зростає ризик формування змішаної форми ГЛШ. </w:t>
      </w:r>
    </w:p>
    <w:p w:rsidR="00EF297B" w:rsidRPr="005218B9" w:rsidRDefault="00EF297B" w:rsidP="005218B9">
      <w:pPr>
        <w:pStyle w:val="ListParagraph"/>
        <w:spacing w:after="0" w:line="360" w:lineRule="auto"/>
        <w:ind w:left="0" w:firstLine="709"/>
        <w:jc w:val="both"/>
        <w:rPr>
          <w:rFonts w:ascii="Times New Roman" w:hAnsi="Times New Roman"/>
          <w:sz w:val="28"/>
          <w:szCs w:val="28"/>
        </w:rPr>
      </w:pPr>
      <w:r w:rsidRPr="005218B9">
        <w:rPr>
          <w:rFonts w:ascii="Times New Roman" w:hAnsi="Times New Roman"/>
          <w:sz w:val="28"/>
          <w:szCs w:val="28"/>
        </w:rPr>
        <w:t>У монографії Н.А. Мазура [</w:t>
      </w:r>
      <w:r w:rsidRPr="005218B9">
        <w:rPr>
          <w:rFonts w:ascii="Times New Roman" w:hAnsi="Times New Roman"/>
          <w:sz w:val="28"/>
          <w:szCs w:val="28"/>
          <w:lang w:val="ru-RU"/>
        </w:rPr>
        <w:t>84</w:t>
      </w:r>
      <w:r w:rsidRPr="005218B9">
        <w:rPr>
          <w:rFonts w:ascii="Times New Roman" w:hAnsi="Times New Roman"/>
          <w:sz w:val="28"/>
          <w:szCs w:val="28"/>
        </w:rPr>
        <w:t xml:space="preserve">] в якості однієї з етіологічних причин діастолічної форми </w:t>
      </w:r>
      <w:r w:rsidRPr="005218B9">
        <w:rPr>
          <w:rFonts w:ascii="Times New Roman" w:hAnsi="Times New Roman"/>
          <w:sz w:val="28"/>
          <w:szCs w:val="28"/>
          <w:lang w:val="en-US"/>
        </w:rPr>
        <w:t>CH</w:t>
      </w:r>
      <w:r w:rsidRPr="005218B9">
        <w:rPr>
          <w:rFonts w:ascii="Times New Roman" w:hAnsi="Times New Roman"/>
          <w:sz w:val="28"/>
          <w:szCs w:val="28"/>
        </w:rPr>
        <w:t xml:space="preserve"> названо ожиріння. Однак аналіз діастолічних показників залежно від ступеня ожиріння та типу ремоделювання ЛШ авторами цих досліджень не проводився. Найбільшій обсяг досліджень стосується вивчення систолічної функції ЛШ. При аналізі її стану в осіб з ожирінням більшість авторів вказують на наявність прихованої систолічної дисфункції, яка проявляється неадекватним збільшенням індексів скоротливості у відповідь на навантаження об'ємом, збільшенням СВ та ОЦК, ударного та хвилинного об'ємів [85]. При цьому підкреслюється, що у частини пацієнтів перераховані вище показники збільшуються лише при фізичному навантаженні. Дослідження гемодинаміки в залежності від ступеня ожиріння представлені лише роботами по вивченню систолічної функції, а опубліковані дані представляються не цілком однозначними [85]. Підводячи підсумки, необхідно відзначити, що, незважаючи на згадану обширність дослідженого матеріалу, аналіз представленої літератури дозволяє висловити думку про недостатню вивченість низки питань, що стосуються прямого впливу на міокард при ожирінні, і великий частоті отримання суперечливих даннях.</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rPr>
      </w:pPr>
      <w:r w:rsidRPr="005218B9">
        <w:rPr>
          <w:rFonts w:ascii="Times New Roman" w:hAnsi="Times New Roman"/>
          <w:sz w:val="28"/>
          <w:szCs w:val="28"/>
        </w:rPr>
        <w:t>Таким чином, ожиріння – це прогностично несприятливий фактор, що визначає серцево-судинний ризик, такого патологічного стану, як ІХС, що трансформується у ХСН.</w:t>
      </w:r>
    </w:p>
    <w:p w:rsidR="00EF297B" w:rsidRPr="005218B9" w:rsidRDefault="00EF297B" w:rsidP="005218B9">
      <w:pPr>
        <w:pStyle w:val="ListParagraph"/>
        <w:spacing w:line="360" w:lineRule="auto"/>
        <w:ind w:left="0" w:firstLine="709"/>
        <w:jc w:val="both"/>
        <w:rPr>
          <w:rFonts w:ascii="Times New Roman" w:hAnsi="Times New Roman"/>
          <w:sz w:val="28"/>
          <w:szCs w:val="28"/>
        </w:rPr>
      </w:pPr>
      <w:r w:rsidRPr="005218B9">
        <w:rPr>
          <w:rFonts w:ascii="Times New Roman" w:hAnsi="Times New Roman"/>
          <w:sz w:val="28"/>
          <w:szCs w:val="28"/>
        </w:rPr>
        <w:t>Вищенаведене обґрунтовує актуальність проведення подальших досліджень з метою поглибленого вивчення патогенетичних основ ХСН, що виникла на тлі ІХС й ожиріння.</w:t>
      </w:r>
    </w:p>
    <w:p w:rsidR="00EF297B" w:rsidRPr="005218B9" w:rsidRDefault="00EF297B" w:rsidP="005218B9">
      <w:pPr>
        <w:pStyle w:val="ListParagraph"/>
        <w:spacing w:line="360" w:lineRule="auto"/>
        <w:ind w:left="0" w:firstLine="709"/>
        <w:jc w:val="both"/>
        <w:rPr>
          <w:rFonts w:ascii="Times New Roman" w:hAnsi="Times New Roman"/>
          <w:sz w:val="28"/>
          <w:szCs w:val="28"/>
          <w:lang w:val="ru-RU"/>
        </w:rPr>
      </w:pPr>
    </w:p>
    <w:p w:rsidR="00EF297B" w:rsidRPr="005218B9" w:rsidRDefault="00EF297B" w:rsidP="005218B9">
      <w:pPr>
        <w:pStyle w:val="ListParagraph"/>
        <w:numPr>
          <w:ilvl w:val="1"/>
          <w:numId w:val="4"/>
        </w:numPr>
        <w:spacing w:before="240" w:line="360" w:lineRule="auto"/>
        <w:ind w:left="0" w:firstLine="709"/>
        <w:jc w:val="both"/>
        <w:rPr>
          <w:rFonts w:ascii="Times New Roman" w:hAnsi="Times New Roman"/>
          <w:sz w:val="28"/>
          <w:szCs w:val="28"/>
        </w:rPr>
      </w:pPr>
      <w:r w:rsidRPr="005218B9">
        <w:rPr>
          <w:rFonts w:ascii="Times New Roman" w:hAnsi="Times New Roman"/>
          <w:sz w:val="28"/>
          <w:szCs w:val="28"/>
          <w:lang w:val="ru-RU"/>
        </w:rPr>
        <w:t xml:space="preserve">Генетичні аспекти прогресування </w:t>
      </w:r>
      <w:r w:rsidRPr="005218B9">
        <w:rPr>
          <w:rFonts w:ascii="Times New Roman" w:hAnsi="Times New Roman"/>
          <w:sz w:val="28"/>
          <w:szCs w:val="28"/>
        </w:rPr>
        <w:t>хронічної серцевої недостатності у хворих на ішемічну хворобу серця й ожиріння</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rPr>
      </w:pP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rPr>
      </w:pPr>
      <w:r w:rsidRPr="005218B9">
        <w:rPr>
          <w:rFonts w:ascii="Times New Roman" w:hAnsi="Times New Roman"/>
          <w:sz w:val="28"/>
          <w:szCs w:val="28"/>
        </w:rPr>
        <w:t>Останнім часом увага багатьох дослідників прикута до вивчення молекулярно-генетичних факторів розвитку ХСН, пошуку генів схильності й аналізу взаємозв'язку їх поліморфізмів з етіологічними чинниками та факторами ризику.</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У клінічній практиці дослідження генома людини частіше здійснюється за допомогою молекулярного тестування генів, які отримали назву генів схильності, або генів-кандидатів. Останні можна визначити як гени, спадкові (поліморфні) варіанти яких, у відносно невеликому ступені впливають на функцію кодованих білків (ферментів), сумісні з життям, але в поєднанні з несприятливими зовнішніми факторами можуть бути причиною різних захворювань [14, 86].</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 xml:space="preserve">Результати міжнародного науково-дослідного проекту «Геном людини» дозволили розшифрувати нуклеотидну послідовність дезоксирибонуклеїнової кислоти (ДНК) і з'ясувати, що у людини налічується близько 3 млрд пар нуклеотидів і приблизно 30 000-40 000 генів, що кодують відповідні поліпептиди. При цьому виявилося, що гени різних людей при майже повній ідентичності не абсолютно однакові, тому визначення послідовності людського генома в принципі має включати в себе і секвенування численних варіацій кожного гена. Найбільш частою причиною відмінностей у структурі генів є точкові мутації - заміни поодиноких нуклеотидів, або так званий поліморфізм поодиноких нуклеотидів </w:t>
      </w:r>
      <w:r w:rsidRPr="00E4610E">
        <w:rPr>
          <w:rFonts w:ascii="Times New Roman" w:hAnsi="Times New Roman"/>
          <w:sz w:val="28"/>
          <w:szCs w:val="28"/>
          <w:lang w:val="ru-RU"/>
        </w:rPr>
        <w:t>[</w:t>
      </w:r>
      <w:r w:rsidRPr="005218B9">
        <w:rPr>
          <w:rFonts w:ascii="Times New Roman" w:hAnsi="Times New Roman"/>
          <w:sz w:val="28"/>
          <w:szCs w:val="28"/>
          <w:lang w:val="ru-RU"/>
        </w:rPr>
        <w:t>single-nucleotide polymorphism (SNP)</w:t>
      </w:r>
      <w:r w:rsidRPr="00E4610E">
        <w:rPr>
          <w:rFonts w:ascii="Times New Roman" w:hAnsi="Times New Roman"/>
          <w:sz w:val="28"/>
          <w:szCs w:val="28"/>
          <w:lang w:val="ru-RU"/>
        </w:rPr>
        <w:t>]</w:t>
      </w:r>
      <w:r w:rsidRPr="005218B9">
        <w:rPr>
          <w:rFonts w:ascii="Times New Roman" w:hAnsi="Times New Roman"/>
          <w:sz w:val="28"/>
          <w:szCs w:val="28"/>
          <w:lang w:val="ru-RU"/>
        </w:rPr>
        <w:t>. Рідше зустрічаються інші генетичні зміни, наприклад, різне число повторень однакових коротких ділянок гена, а також делеції нуклеотидів або невеликих фрагментів гена. Частота появи замін нуклеотидів в результаті редуплікаціі складає більше 1 %, отже, з огляду на наявність в геномі людини близько 3 млрд нуклеотидів, у конкретного індивідуума можлива присутність кількох мільйонів SNP. В останнє десятиліття накопичується все більше даних, що свідчать про те, що саме SNP за рахунок формування специфічних алелей генів вносять великий вклад в фенотипічні відмінності між людьми, у тому числі в персональні особливості розвитку захисних реакцій, а також схильність до цілого ряду захворювань [87]. У зв'язку з цим практикуючому лікарю дуже важливо знати, як конкретно результати генетичного тестування можуть допомогти в прогнозуванні, оцінці стану хворого та підборі лікування. В даному огляді зроблена спроба відповісти на ці питання.</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Дослідженню зв'язку поліморфізму генів з наявністю найбільш поширених ССЗ і активністю проведеної даній групі пацієнтів терапії присвячено чимало робіт. Аналіз вітчизняної та зарубіжної літератури показує, що найбільший інтерес викликає вивчення поліморфізму генів, що кодують білки, що входять в структуру ферментів, гормонів і рецепторів нейрогуморальних систем, що беруть участь у розвитку та прогресуванні більшості ССЗ, у тому числі і ХСН. До таких нейрогуморальних систем, насамперед, слід віднести РААС і САС.</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lang w:val="ru-RU"/>
        </w:rPr>
        <w:t xml:space="preserve">Однією з ключових ланок РААС є активність ангіотензіногена (АТГ). Що стосується гена, що кодує АТГ і гена, що кодує ангиотензинові рецептори 1-го типу (АТР 1), то описано багато їх поліморфних варіантів, однак найбільш активно вивчається поліморфізм М235Т, що приводить до заміни метіоніну (М) в 235-му положенні гена </w:t>
      </w:r>
      <w:r w:rsidRPr="00E4610E">
        <w:rPr>
          <w:rFonts w:ascii="Times New Roman" w:hAnsi="Times New Roman"/>
          <w:i/>
          <w:sz w:val="28"/>
          <w:szCs w:val="28"/>
          <w:lang w:val="ru-RU"/>
        </w:rPr>
        <w:t>АТГ</w:t>
      </w:r>
      <w:r w:rsidRPr="005218B9">
        <w:rPr>
          <w:rFonts w:ascii="Times New Roman" w:hAnsi="Times New Roman"/>
          <w:sz w:val="28"/>
          <w:szCs w:val="28"/>
          <w:lang w:val="ru-RU"/>
        </w:rPr>
        <w:t xml:space="preserve"> (</w:t>
      </w:r>
      <w:r w:rsidRPr="00E4610E">
        <w:rPr>
          <w:rFonts w:ascii="Times New Roman" w:hAnsi="Times New Roman"/>
          <w:i/>
          <w:sz w:val="28"/>
          <w:szCs w:val="28"/>
          <w:lang w:val="ru-RU"/>
        </w:rPr>
        <w:t>AGT</w:t>
      </w:r>
      <w:r w:rsidRPr="005218B9">
        <w:rPr>
          <w:rFonts w:ascii="Times New Roman" w:hAnsi="Times New Roman"/>
          <w:sz w:val="28"/>
          <w:szCs w:val="28"/>
          <w:lang w:val="ru-RU"/>
        </w:rPr>
        <w:t xml:space="preserve">) на треонін (Т). За даними ряду авторів, поліморфізм М235Т асоціюється з рівнем активності </w:t>
      </w:r>
      <w:r w:rsidRPr="00D5535A">
        <w:rPr>
          <w:rFonts w:ascii="Times New Roman" w:hAnsi="Times New Roman"/>
          <w:sz w:val="28"/>
          <w:szCs w:val="28"/>
          <w:lang w:val="ru-RU"/>
        </w:rPr>
        <w:t>АТГ</w:t>
      </w:r>
      <w:r w:rsidRPr="005218B9">
        <w:rPr>
          <w:rFonts w:ascii="Times New Roman" w:hAnsi="Times New Roman"/>
          <w:sz w:val="28"/>
          <w:szCs w:val="28"/>
          <w:lang w:val="ru-RU"/>
        </w:rPr>
        <w:t xml:space="preserve"> плазми крові, вмістом АТ</w:t>
      </w:r>
      <w:r w:rsidRPr="005218B9">
        <w:rPr>
          <w:rFonts w:ascii="Times New Roman" w:hAnsi="Times New Roman"/>
          <w:sz w:val="28"/>
          <w:szCs w:val="28"/>
          <w:lang w:val="en-US"/>
        </w:rPr>
        <w:t>II</w:t>
      </w:r>
      <w:r w:rsidRPr="005218B9">
        <w:rPr>
          <w:rFonts w:ascii="Times New Roman" w:hAnsi="Times New Roman"/>
          <w:sz w:val="28"/>
          <w:szCs w:val="28"/>
          <w:lang w:val="ru-RU"/>
        </w:rPr>
        <w:t xml:space="preserve"> і, отже, з ризиком ССЗ [</w:t>
      </w:r>
      <w:r w:rsidRPr="005218B9">
        <w:rPr>
          <w:rFonts w:ascii="Times New Roman" w:hAnsi="Times New Roman"/>
          <w:sz w:val="28"/>
          <w:szCs w:val="28"/>
        </w:rPr>
        <w:t>88–91].</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У часності, у дослідженні, яке проводилося в Південній Німеччині, в якому брали участь 228 чоловіків і 168 жінок у віці 52-65 років, було продемонстровано наявність асоціацій між T235M-поліморфізмом і рівнем </w:t>
      </w:r>
      <w:r w:rsidRPr="00E4610E">
        <w:rPr>
          <w:rFonts w:ascii="Times New Roman" w:hAnsi="Times New Roman"/>
          <w:sz w:val="28"/>
          <w:szCs w:val="28"/>
        </w:rPr>
        <w:t>АТГ</w:t>
      </w:r>
      <w:r w:rsidRPr="005218B9">
        <w:rPr>
          <w:rFonts w:ascii="Times New Roman" w:hAnsi="Times New Roman"/>
          <w:sz w:val="28"/>
          <w:szCs w:val="28"/>
        </w:rPr>
        <w:t xml:space="preserve"> в плазмі (p&lt;0,05), а також I/D-поліморфізмом гена </w:t>
      </w:r>
      <w:r w:rsidRPr="00E4610E">
        <w:rPr>
          <w:rFonts w:ascii="Times New Roman" w:hAnsi="Times New Roman"/>
          <w:i/>
          <w:sz w:val="28"/>
          <w:szCs w:val="28"/>
        </w:rPr>
        <w:t>АПФ</w:t>
      </w:r>
      <w:r w:rsidRPr="005218B9">
        <w:rPr>
          <w:rFonts w:ascii="Times New Roman" w:hAnsi="Times New Roman"/>
          <w:sz w:val="28"/>
          <w:szCs w:val="28"/>
        </w:rPr>
        <w:t xml:space="preserve"> і рівнем АПФ в плазмі (p&lt;0,01). Із дослідження були виключені особи, які приймали антигіпертензивні препарати або естроген-замісну терапію. Після поправки на стать, вік і рівень АТ T235 аллель гена </w:t>
      </w:r>
      <w:r w:rsidRPr="00E4610E">
        <w:rPr>
          <w:rFonts w:ascii="Times New Roman" w:hAnsi="Times New Roman"/>
          <w:i/>
          <w:sz w:val="28"/>
          <w:szCs w:val="28"/>
        </w:rPr>
        <w:t>AТГ</w:t>
      </w:r>
      <w:r w:rsidRPr="005218B9">
        <w:rPr>
          <w:rFonts w:ascii="Times New Roman" w:hAnsi="Times New Roman"/>
          <w:sz w:val="28"/>
          <w:szCs w:val="28"/>
        </w:rPr>
        <w:t xml:space="preserve"> був також пов'язаний з більш низькою концентрацією прореніну (p&lt;0,03) і реніну (р&lt;0,01) в плазмі, проте асоціації з рівнями АПФ і альдостерону виявлено не було [92]. </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В іншому дослідженні, де брали участь 125 пацієнтів, які страждають на АГ, але раніше не отримували терапії, було доведено, що поліморфізм T235 гена </w:t>
      </w:r>
      <w:r w:rsidRPr="00E4610E">
        <w:rPr>
          <w:rFonts w:ascii="Times New Roman" w:hAnsi="Times New Roman"/>
          <w:i/>
          <w:sz w:val="28"/>
          <w:szCs w:val="28"/>
        </w:rPr>
        <w:t>AGT</w:t>
      </w:r>
      <w:r w:rsidRPr="005218B9">
        <w:rPr>
          <w:rFonts w:ascii="Times New Roman" w:hAnsi="Times New Roman"/>
          <w:sz w:val="28"/>
          <w:szCs w:val="28"/>
        </w:rPr>
        <w:t xml:space="preserve"> є незалежним предиктором кращої відповіді на монотерапію інгібіторами ангіотензинперетворювального ферменту (іАПФ) [93]. </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В Аугсбургскому когортному дослідженні за участю 634 пацієнтів з АГ показано, що необхідність використання двох і більше антигіпертензивних засобів була набагато більш виразною в групі пацієнтів – носіїв аллеля Т235 [94].</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Що стосується зв'язку поліморфізму вищевказаного гена з розвитком безпосередньо ХСН, то на сьогоднішній день ця сфера залишається малодослідженою. Цій темі присвячена порівняно невелика кількість робіт, і більше того, їх аналіз показує, що дані про роль поліморфізму гена </w:t>
      </w:r>
      <w:r w:rsidRPr="00E4610E">
        <w:rPr>
          <w:rFonts w:ascii="Times New Roman" w:hAnsi="Times New Roman"/>
          <w:i/>
          <w:sz w:val="28"/>
          <w:szCs w:val="28"/>
        </w:rPr>
        <w:t>АТГ</w:t>
      </w:r>
      <w:r w:rsidRPr="005218B9">
        <w:rPr>
          <w:rFonts w:ascii="Times New Roman" w:hAnsi="Times New Roman"/>
          <w:sz w:val="28"/>
          <w:szCs w:val="28"/>
        </w:rPr>
        <w:t xml:space="preserve"> у розвитку ХСН дещо суперечливі.</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Оскільки аллель </w:t>
      </w:r>
      <w:r w:rsidRPr="005218B9">
        <w:rPr>
          <w:rFonts w:ascii="Times New Roman" w:hAnsi="Times New Roman"/>
          <w:sz w:val="28"/>
          <w:szCs w:val="28"/>
          <w:lang w:val="ru-RU"/>
        </w:rPr>
        <w:t>T</w:t>
      </w:r>
      <w:r w:rsidRPr="005218B9">
        <w:rPr>
          <w:rFonts w:ascii="Times New Roman" w:hAnsi="Times New Roman"/>
          <w:sz w:val="28"/>
          <w:szCs w:val="28"/>
        </w:rPr>
        <w:t xml:space="preserve"> у поліморфному варіанті М235Т асоціюэться з підвищеним вмістом АТ</w:t>
      </w:r>
      <w:r w:rsidRPr="005218B9">
        <w:rPr>
          <w:rFonts w:ascii="Times New Roman" w:hAnsi="Times New Roman"/>
          <w:sz w:val="28"/>
          <w:szCs w:val="28"/>
          <w:lang w:val="ru-RU"/>
        </w:rPr>
        <w:t>II</w:t>
      </w:r>
      <w:r w:rsidRPr="005218B9">
        <w:rPr>
          <w:rFonts w:ascii="Times New Roman" w:hAnsi="Times New Roman"/>
          <w:sz w:val="28"/>
          <w:szCs w:val="28"/>
        </w:rPr>
        <w:t xml:space="preserve">, логічно було б припустити, що даний генотип повинен переважати серед пацієнтів </w:t>
      </w:r>
      <w:r>
        <w:rPr>
          <w:rFonts w:ascii="Times New Roman" w:hAnsi="Times New Roman"/>
          <w:sz w:val="28"/>
          <w:szCs w:val="28"/>
        </w:rPr>
        <w:t>з ХСН</w:t>
      </w:r>
      <w:r w:rsidRPr="005218B9">
        <w:rPr>
          <w:rFonts w:ascii="Times New Roman" w:hAnsi="Times New Roman"/>
          <w:sz w:val="28"/>
          <w:szCs w:val="28"/>
        </w:rPr>
        <w:t xml:space="preserve"> [95]. Це припущення частково підтверджує метааналіз 185 досліджень з загальною кількістю спостережень 64 978, проведений в 1997 р. </w:t>
      </w:r>
      <w:r w:rsidRPr="005218B9">
        <w:rPr>
          <w:rFonts w:ascii="Times New Roman" w:hAnsi="Times New Roman"/>
          <w:sz w:val="28"/>
          <w:szCs w:val="28"/>
          <w:lang w:val="ru-RU"/>
        </w:rPr>
        <w:t>J</w:t>
      </w:r>
      <w:r w:rsidRPr="005218B9">
        <w:rPr>
          <w:rFonts w:ascii="Times New Roman" w:hAnsi="Times New Roman"/>
          <w:sz w:val="28"/>
          <w:szCs w:val="28"/>
        </w:rPr>
        <w:t xml:space="preserve">. </w:t>
      </w:r>
      <w:r w:rsidRPr="005218B9">
        <w:rPr>
          <w:rFonts w:ascii="Times New Roman" w:hAnsi="Times New Roman"/>
          <w:sz w:val="28"/>
          <w:szCs w:val="28"/>
          <w:lang w:val="ru-RU"/>
        </w:rPr>
        <w:t>Steassen</w:t>
      </w:r>
      <w:r w:rsidRPr="005218B9">
        <w:rPr>
          <w:rFonts w:ascii="Times New Roman" w:hAnsi="Times New Roman"/>
          <w:sz w:val="28"/>
          <w:szCs w:val="28"/>
        </w:rPr>
        <w:t xml:space="preserve"> </w:t>
      </w:r>
      <w:r w:rsidRPr="005218B9">
        <w:rPr>
          <w:rFonts w:ascii="Times New Roman" w:hAnsi="Times New Roman"/>
          <w:sz w:val="28"/>
          <w:szCs w:val="28"/>
          <w:lang w:val="ru-RU"/>
        </w:rPr>
        <w:t>et</w:t>
      </w:r>
      <w:r w:rsidRPr="005218B9">
        <w:rPr>
          <w:rFonts w:ascii="Times New Roman" w:hAnsi="Times New Roman"/>
          <w:sz w:val="28"/>
          <w:szCs w:val="28"/>
        </w:rPr>
        <w:t xml:space="preserve"> </w:t>
      </w:r>
      <w:r w:rsidRPr="005218B9">
        <w:rPr>
          <w:rFonts w:ascii="Times New Roman" w:hAnsi="Times New Roman"/>
          <w:sz w:val="28"/>
          <w:szCs w:val="28"/>
          <w:lang w:val="ru-RU"/>
        </w:rPr>
        <w:t>al</w:t>
      </w:r>
      <w:r w:rsidRPr="005218B9">
        <w:rPr>
          <w:rFonts w:ascii="Times New Roman" w:hAnsi="Times New Roman"/>
          <w:sz w:val="28"/>
          <w:szCs w:val="28"/>
        </w:rPr>
        <w:t xml:space="preserve">. [96], в яких вивчався поліморфізм різних генів, що кодують білки РААС в залежності від раси, статі та віку. Встановлено, що частота виявлення поліморфних варіантів генів РААС варіює залежно від раси (мажорний алель – </w:t>
      </w:r>
      <w:r w:rsidRPr="005218B9">
        <w:rPr>
          <w:rFonts w:ascii="Times New Roman" w:hAnsi="Times New Roman"/>
          <w:sz w:val="28"/>
          <w:szCs w:val="28"/>
          <w:lang w:val="ru-RU"/>
        </w:rPr>
        <w:t>T</w:t>
      </w:r>
      <w:r w:rsidRPr="005218B9">
        <w:rPr>
          <w:rFonts w:ascii="Times New Roman" w:hAnsi="Times New Roman"/>
          <w:sz w:val="28"/>
          <w:szCs w:val="28"/>
        </w:rPr>
        <w:t xml:space="preserve">235 гена </w:t>
      </w:r>
      <w:r w:rsidRPr="00E4610E">
        <w:rPr>
          <w:rFonts w:ascii="Times New Roman" w:hAnsi="Times New Roman"/>
          <w:i/>
          <w:sz w:val="28"/>
          <w:szCs w:val="28"/>
        </w:rPr>
        <w:t>АТГ</w:t>
      </w:r>
      <w:r w:rsidRPr="005218B9">
        <w:rPr>
          <w:rFonts w:ascii="Times New Roman" w:hAnsi="Times New Roman"/>
          <w:sz w:val="28"/>
          <w:szCs w:val="28"/>
        </w:rPr>
        <w:t xml:space="preserve"> – частіше зустрічається у афро-американців і азіатів, ніж у представників білої раси) і віку (відзначається збільшення частоти мажорного алеля кожні 25 років), але не залежить від статі.</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lang w:val="ru-RU"/>
        </w:rPr>
        <w:t xml:space="preserve">Дані про вплив поліморфного варіанту М235Т гена </w:t>
      </w:r>
      <w:r w:rsidRPr="00E4610E">
        <w:rPr>
          <w:rFonts w:ascii="Times New Roman" w:hAnsi="Times New Roman"/>
          <w:i/>
          <w:sz w:val="28"/>
          <w:szCs w:val="28"/>
          <w:lang w:val="ru-RU"/>
        </w:rPr>
        <w:t>АТГ</w:t>
      </w:r>
      <w:r w:rsidRPr="005218B9">
        <w:rPr>
          <w:rFonts w:ascii="Times New Roman" w:hAnsi="Times New Roman"/>
          <w:sz w:val="28"/>
          <w:szCs w:val="28"/>
          <w:lang w:val="ru-RU"/>
        </w:rPr>
        <w:t xml:space="preserve"> на перебіг ХСН так само нечисленні та суперечливі. У деяких дослідженнях показано, що даний поліморфний варіант є детермінантою підвищеного ризику розвитку ХСН у хворих ІХС [97–99]. Причому японські вчені в дослідженні за участю 422 пацієнтів (середній вік – 62 роки, 81% становили чоловіки) з документованою ІХС (50 % пацієнтів з інфарктом міокарда (ІМ)) і 406 обстежених у групі порівняння (без ІХС) свідчать, що поліморфізм М235Т може бути самостійним фактором ризику ІХС у людей, котрі не мають інших загальновідомих факторів ризику: з нормальним ІМТ, що не палять, без обтяженого анамнезу по ІХС, з генотипом II гена АПФ [100</w:t>
      </w:r>
      <w:r w:rsidRPr="005218B9">
        <w:rPr>
          <w:rFonts w:ascii="Times New Roman" w:hAnsi="Times New Roman"/>
          <w:sz w:val="28"/>
          <w:szCs w:val="28"/>
        </w:rPr>
        <w:t>].</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rPr>
        <w:t>У той же час інші автори не встановили значущих відмінностей у розвитку та прогресуванні ХСН в залежності від поліморфного варіанту вищевказаного гена [101–103</w:t>
      </w:r>
      <w:r w:rsidRPr="005218B9">
        <w:rPr>
          <w:rFonts w:ascii="Times New Roman" w:hAnsi="Times New Roman"/>
          <w:sz w:val="28"/>
          <w:szCs w:val="28"/>
          <w:lang w:val="ru-RU"/>
        </w:rPr>
        <w:t xml:space="preserve">]. Дані протиріччя, ймовірно, можна пов'язати з відсутністю великих проспективних досліджень у цій області. </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Поряд з РААС, важливе значення в патогенезі ряду ССЗ, у тому числі й ХСН, має САС. Як відомо, при ХСН відбувається зміна співвідношення та зменшення чутливості адренергічних рецепторів міокарда, що призводить до гіперактивації САС. Очевидно, що активність β-адренергічних рецепторів у пацієнтів з ССЗ може залежати від поліморфізму генів, що кодують їх.</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lang w:val="ru-RU"/>
        </w:rPr>
        <w:t>У літературі є відомості про результати досліджень, метою яких було вивчення поліморфізму генів β</w:t>
      </w:r>
      <w:r w:rsidRPr="005218B9">
        <w:rPr>
          <w:rFonts w:ascii="Times New Roman" w:hAnsi="Times New Roman"/>
          <w:sz w:val="28"/>
          <w:szCs w:val="28"/>
          <w:vertAlign w:val="subscript"/>
          <w:lang w:val="ru-RU"/>
        </w:rPr>
        <w:t>1</w:t>
      </w:r>
      <w:r w:rsidRPr="005218B9">
        <w:rPr>
          <w:rFonts w:ascii="Times New Roman" w:hAnsi="Times New Roman"/>
          <w:sz w:val="28"/>
          <w:szCs w:val="28"/>
          <w:lang w:val="ru-RU"/>
        </w:rPr>
        <w:t>-адренорецепторів (</w:t>
      </w:r>
      <w:r w:rsidRPr="00E4610E">
        <w:rPr>
          <w:rFonts w:ascii="Times New Roman" w:hAnsi="Times New Roman"/>
          <w:i/>
          <w:sz w:val="28"/>
          <w:szCs w:val="28"/>
          <w:lang w:val="ru-RU"/>
        </w:rPr>
        <w:t>ADRB1</w:t>
      </w:r>
      <w:r w:rsidRPr="005218B9">
        <w:rPr>
          <w:rFonts w:ascii="Times New Roman" w:hAnsi="Times New Roman"/>
          <w:sz w:val="28"/>
          <w:szCs w:val="28"/>
          <w:lang w:val="ru-RU"/>
        </w:rPr>
        <w:t>) і β</w:t>
      </w:r>
      <w:r w:rsidRPr="005218B9">
        <w:rPr>
          <w:rFonts w:ascii="Times New Roman" w:hAnsi="Times New Roman"/>
          <w:sz w:val="28"/>
          <w:szCs w:val="28"/>
          <w:vertAlign w:val="subscript"/>
          <w:lang w:val="ru-RU"/>
        </w:rPr>
        <w:t>2</w:t>
      </w:r>
      <w:r w:rsidRPr="005218B9">
        <w:rPr>
          <w:rFonts w:ascii="Times New Roman" w:hAnsi="Times New Roman"/>
          <w:sz w:val="28"/>
          <w:szCs w:val="28"/>
          <w:lang w:val="ru-RU"/>
        </w:rPr>
        <w:t>-адренорецепторів (</w:t>
      </w:r>
      <w:r w:rsidRPr="00E4610E">
        <w:rPr>
          <w:rFonts w:ascii="Times New Roman" w:hAnsi="Times New Roman"/>
          <w:i/>
          <w:sz w:val="28"/>
          <w:szCs w:val="28"/>
          <w:lang w:val="ru-RU"/>
        </w:rPr>
        <w:t>ADRB2</w:t>
      </w:r>
      <w:r w:rsidRPr="005218B9">
        <w:rPr>
          <w:rFonts w:ascii="Times New Roman" w:hAnsi="Times New Roman"/>
          <w:sz w:val="28"/>
          <w:szCs w:val="28"/>
          <w:lang w:val="ru-RU"/>
        </w:rPr>
        <w:t xml:space="preserve">). Серед описаних поліморфних варіантів гена </w:t>
      </w:r>
      <w:r w:rsidRPr="00E4610E">
        <w:rPr>
          <w:rFonts w:ascii="Times New Roman" w:hAnsi="Times New Roman"/>
          <w:i/>
          <w:sz w:val="28"/>
          <w:szCs w:val="28"/>
          <w:lang w:val="ru-RU"/>
        </w:rPr>
        <w:t>ADRB2</w:t>
      </w:r>
      <w:r w:rsidRPr="005218B9">
        <w:rPr>
          <w:rFonts w:ascii="Times New Roman" w:hAnsi="Times New Roman"/>
          <w:sz w:val="28"/>
          <w:szCs w:val="28"/>
          <w:lang w:val="ru-RU"/>
        </w:rPr>
        <w:t xml:space="preserve"> звертає на себе увагу поліморфізм Thr164Ile гена </w:t>
      </w:r>
      <w:r w:rsidRPr="00E4610E">
        <w:rPr>
          <w:rFonts w:ascii="Times New Roman" w:hAnsi="Times New Roman"/>
          <w:i/>
          <w:sz w:val="28"/>
          <w:szCs w:val="28"/>
          <w:lang w:val="ru-RU"/>
        </w:rPr>
        <w:t>ADRB2</w:t>
      </w:r>
      <w:r w:rsidRPr="005218B9">
        <w:rPr>
          <w:rFonts w:ascii="Times New Roman" w:hAnsi="Times New Roman"/>
          <w:sz w:val="28"/>
          <w:szCs w:val="28"/>
          <w:lang w:val="ru-RU"/>
        </w:rPr>
        <w:t xml:space="preserve">. За даними проведених досліджень, присутність 164Ile-алеля асоціюється зі зниженням скорочувальної функції міокарда у трансгенних білих мишей [104]. У проведеному </w:t>
      </w:r>
      <w:r w:rsidRPr="005218B9">
        <w:rPr>
          <w:rFonts w:ascii="Times New Roman" w:hAnsi="Times New Roman"/>
          <w:sz w:val="28"/>
          <w:szCs w:val="28"/>
          <w:lang w:val="en-US"/>
        </w:rPr>
        <w:t>S</w:t>
      </w:r>
      <w:r w:rsidRPr="005218B9">
        <w:rPr>
          <w:rFonts w:ascii="Times New Roman" w:hAnsi="Times New Roman"/>
          <w:sz w:val="28"/>
          <w:szCs w:val="28"/>
          <w:lang w:val="ru-RU"/>
        </w:rPr>
        <w:t xml:space="preserve">. </w:t>
      </w:r>
      <w:r w:rsidRPr="005218B9">
        <w:rPr>
          <w:rFonts w:ascii="Times New Roman" w:hAnsi="Times New Roman"/>
          <w:sz w:val="28"/>
          <w:szCs w:val="28"/>
          <w:lang w:val="en-US"/>
        </w:rPr>
        <w:t>B</w:t>
      </w:r>
      <w:r w:rsidRPr="005218B9">
        <w:rPr>
          <w:rFonts w:ascii="Times New Roman" w:hAnsi="Times New Roman"/>
          <w:sz w:val="28"/>
          <w:szCs w:val="28"/>
          <w:lang w:val="ru-RU"/>
        </w:rPr>
        <w:t xml:space="preserve">. </w:t>
      </w:r>
      <w:r w:rsidRPr="005218B9">
        <w:rPr>
          <w:rFonts w:ascii="Times New Roman" w:hAnsi="Times New Roman"/>
          <w:sz w:val="28"/>
          <w:szCs w:val="28"/>
          <w:lang w:val="en-US"/>
        </w:rPr>
        <w:t>Liggett</w:t>
      </w:r>
      <w:r w:rsidRPr="005218B9">
        <w:rPr>
          <w:rFonts w:ascii="Times New Roman" w:hAnsi="Times New Roman"/>
          <w:sz w:val="28"/>
          <w:szCs w:val="28"/>
          <w:lang w:val="ru-RU"/>
        </w:rPr>
        <w:t xml:space="preserve"> </w:t>
      </w:r>
      <w:r w:rsidRPr="005218B9">
        <w:rPr>
          <w:rFonts w:ascii="Times New Roman" w:hAnsi="Times New Roman"/>
          <w:sz w:val="28"/>
          <w:szCs w:val="28"/>
          <w:lang w:val="en-US"/>
        </w:rPr>
        <w:t>et</w:t>
      </w:r>
      <w:r w:rsidRPr="005218B9">
        <w:rPr>
          <w:rFonts w:ascii="Times New Roman" w:hAnsi="Times New Roman"/>
          <w:sz w:val="28"/>
          <w:szCs w:val="28"/>
          <w:lang w:val="ru-RU"/>
        </w:rPr>
        <w:t xml:space="preserve"> </w:t>
      </w:r>
      <w:r w:rsidRPr="005218B9">
        <w:rPr>
          <w:rFonts w:ascii="Times New Roman" w:hAnsi="Times New Roman"/>
          <w:sz w:val="28"/>
          <w:szCs w:val="28"/>
          <w:lang w:val="en-US"/>
        </w:rPr>
        <w:t>al</w:t>
      </w:r>
      <w:r w:rsidRPr="005218B9">
        <w:rPr>
          <w:rFonts w:ascii="Times New Roman" w:hAnsi="Times New Roman"/>
          <w:sz w:val="28"/>
          <w:szCs w:val="28"/>
          <w:lang w:val="ru-RU"/>
        </w:rPr>
        <w:t>. [</w:t>
      </w:r>
      <w:r w:rsidRPr="005218B9">
        <w:rPr>
          <w:rFonts w:ascii="Times New Roman" w:hAnsi="Times New Roman"/>
          <w:sz w:val="28"/>
          <w:szCs w:val="28"/>
        </w:rPr>
        <w:t>105] дослідженні даного поліморфізма за участю 259 хворих на ідіопатичну СН і СН ішемічного генезу було виявлено розвиток більш важкої форми СН у пацієнтів – носіїв 164</w:t>
      </w:r>
      <w:r w:rsidRPr="005218B9">
        <w:rPr>
          <w:rFonts w:ascii="Times New Roman" w:hAnsi="Times New Roman"/>
          <w:sz w:val="28"/>
          <w:szCs w:val="28"/>
          <w:lang w:val="en-US"/>
        </w:rPr>
        <w:t>Ile</w:t>
      </w:r>
      <w:r w:rsidRPr="005218B9">
        <w:rPr>
          <w:rFonts w:ascii="Times New Roman" w:hAnsi="Times New Roman"/>
          <w:sz w:val="28"/>
          <w:szCs w:val="28"/>
        </w:rPr>
        <w:t>-алеля. Рівень смертності та кількість госпіталізацій також були вище в порівнянні з гомозиготами по 164</w:t>
      </w:r>
      <w:r w:rsidRPr="005218B9">
        <w:rPr>
          <w:rFonts w:ascii="Times New Roman" w:hAnsi="Times New Roman"/>
          <w:sz w:val="28"/>
          <w:szCs w:val="28"/>
          <w:lang w:val="ru-RU"/>
        </w:rPr>
        <w:t>Thr</w:t>
      </w:r>
      <w:r w:rsidRPr="005218B9">
        <w:rPr>
          <w:rFonts w:ascii="Times New Roman" w:hAnsi="Times New Roman"/>
          <w:sz w:val="28"/>
          <w:szCs w:val="28"/>
        </w:rPr>
        <w:t xml:space="preserve">-алелю. Інші поліморфні варіанти гена </w:t>
      </w:r>
      <w:r w:rsidRPr="00E4610E">
        <w:rPr>
          <w:rFonts w:ascii="Times New Roman" w:hAnsi="Times New Roman"/>
          <w:i/>
          <w:sz w:val="28"/>
          <w:szCs w:val="28"/>
          <w:lang w:val="ru-RU"/>
        </w:rPr>
        <w:t>ADRB</w:t>
      </w:r>
      <w:r w:rsidRPr="00E4610E">
        <w:rPr>
          <w:rFonts w:ascii="Times New Roman" w:hAnsi="Times New Roman"/>
          <w:i/>
          <w:sz w:val="28"/>
          <w:szCs w:val="28"/>
        </w:rPr>
        <w:t>2</w:t>
      </w:r>
      <w:r w:rsidRPr="005218B9">
        <w:rPr>
          <w:rFonts w:ascii="Times New Roman" w:hAnsi="Times New Roman"/>
          <w:sz w:val="28"/>
          <w:szCs w:val="28"/>
        </w:rPr>
        <w:t xml:space="preserve"> у цьому ж дослідженні (</w:t>
      </w:r>
      <w:r w:rsidRPr="005218B9">
        <w:rPr>
          <w:rFonts w:ascii="Times New Roman" w:hAnsi="Times New Roman"/>
          <w:sz w:val="28"/>
          <w:szCs w:val="28"/>
          <w:lang w:val="ru-RU"/>
        </w:rPr>
        <w:t>Arg</w:t>
      </w:r>
      <w:r w:rsidRPr="005218B9">
        <w:rPr>
          <w:rFonts w:ascii="Times New Roman" w:hAnsi="Times New Roman"/>
          <w:sz w:val="28"/>
          <w:szCs w:val="28"/>
        </w:rPr>
        <w:t>16</w:t>
      </w:r>
      <w:r w:rsidRPr="005218B9">
        <w:rPr>
          <w:rFonts w:ascii="Times New Roman" w:hAnsi="Times New Roman"/>
          <w:sz w:val="28"/>
          <w:szCs w:val="28"/>
          <w:lang w:val="ru-RU"/>
        </w:rPr>
        <w:t>Gly</w:t>
      </w:r>
      <w:r w:rsidRPr="005218B9">
        <w:rPr>
          <w:rFonts w:ascii="Times New Roman" w:hAnsi="Times New Roman"/>
          <w:sz w:val="28"/>
          <w:szCs w:val="28"/>
        </w:rPr>
        <w:t xml:space="preserve"> і </w:t>
      </w:r>
      <w:r w:rsidRPr="005218B9">
        <w:rPr>
          <w:rFonts w:ascii="Times New Roman" w:hAnsi="Times New Roman"/>
          <w:sz w:val="28"/>
          <w:szCs w:val="28"/>
          <w:lang w:val="ru-RU"/>
        </w:rPr>
        <w:t>Gln</w:t>
      </w:r>
      <w:r w:rsidRPr="005218B9">
        <w:rPr>
          <w:rFonts w:ascii="Times New Roman" w:hAnsi="Times New Roman"/>
          <w:sz w:val="28"/>
          <w:szCs w:val="28"/>
        </w:rPr>
        <w:t>27</w:t>
      </w:r>
      <w:r w:rsidRPr="005218B9">
        <w:rPr>
          <w:rFonts w:ascii="Times New Roman" w:hAnsi="Times New Roman"/>
          <w:sz w:val="28"/>
          <w:szCs w:val="28"/>
          <w:lang w:val="ru-RU"/>
        </w:rPr>
        <w:t>Glu</w:t>
      </w:r>
      <w:r w:rsidRPr="005218B9">
        <w:rPr>
          <w:rFonts w:ascii="Times New Roman" w:hAnsi="Times New Roman"/>
          <w:sz w:val="28"/>
          <w:szCs w:val="28"/>
        </w:rPr>
        <w:t xml:space="preserve">) не були пов'язані з ризиком розвитку ХСН і її прогнозом [106]. Крім того, при дослідженні поліморфізму гена </w:t>
      </w:r>
      <w:r w:rsidRPr="00E4610E">
        <w:rPr>
          <w:rFonts w:ascii="Times New Roman" w:hAnsi="Times New Roman"/>
          <w:i/>
          <w:sz w:val="28"/>
          <w:szCs w:val="28"/>
          <w:lang w:val="ru-RU"/>
        </w:rPr>
        <w:t>ADRB</w:t>
      </w:r>
      <w:r w:rsidRPr="00E4610E">
        <w:rPr>
          <w:rFonts w:ascii="Times New Roman" w:hAnsi="Times New Roman"/>
          <w:i/>
          <w:sz w:val="28"/>
          <w:szCs w:val="28"/>
        </w:rPr>
        <w:t>2</w:t>
      </w:r>
      <w:r w:rsidRPr="005218B9">
        <w:rPr>
          <w:rFonts w:ascii="Times New Roman" w:hAnsi="Times New Roman"/>
          <w:sz w:val="28"/>
          <w:szCs w:val="28"/>
        </w:rPr>
        <w:t xml:space="preserve"> виявлений зв'язок поліморфного варіанту </w:t>
      </w:r>
      <w:r w:rsidRPr="005218B9">
        <w:rPr>
          <w:rFonts w:ascii="Times New Roman" w:hAnsi="Times New Roman"/>
          <w:sz w:val="28"/>
          <w:szCs w:val="28"/>
          <w:lang w:val="ru-RU"/>
        </w:rPr>
        <w:t>Arg</w:t>
      </w:r>
      <w:r w:rsidRPr="005218B9">
        <w:rPr>
          <w:rFonts w:ascii="Times New Roman" w:hAnsi="Times New Roman"/>
          <w:sz w:val="28"/>
          <w:szCs w:val="28"/>
        </w:rPr>
        <w:t>16</w:t>
      </w:r>
      <w:r w:rsidRPr="005218B9">
        <w:rPr>
          <w:rFonts w:ascii="Times New Roman" w:hAnsi="Times New Roman"/>
          <w:sz w:val="28"/>
          <w:szCs w:val="28"/>
          <w:lang w:val="ru-RU"/>
        </w:rPr>
        <w:t>Arg</w:t>
      </w:r>
      <w:r w:rsidRPr="005218B9">
        <w:rPr>
          <w:rFonts w:ascii="Times New Roman" w:hAnsi="Times New Roman"/>
          <w:sz w:val="28"/>
          <w:szCs w:val="28"/>
        </w:rPr>
        <w:t xml:space="preserve"> з більш низьким пороговим рівнем активації САС і більш високими концентраціями адреналіну, норадреналіну й їх метаболітів, ніж при поліморфному варіанті </w:t>
      </w:r>
      <w:r w:rsidRPr="005218B9">
        <w:rPr>
          <w:rFonts w:ascii="Times New Roman" w:hAnsi="Times New Roman"/>
          <w:sz w:val="28"/>
          <w:szCs w:val="28"/>
          <w:lang w:val="ru-RU"/>
        </w:rPr>
        <w:t>Arg</w:t>
      </w:r>
      <w:r w:rsidRPr="005218B9">
        <w:rPr>
          <w:rFonts w:ascii="Times New Roman" w:hAnsi="Times New Roman"/>
          <w:sz w:val="28"/>
          <w:szCs w:val="28"/>
        </w:rPr>
        <w:t>16</w:t>
      </w:r>
      <w:r w:rsidRPr="005218B9">
        <w:rPr>
          <w:rFonts w:ascii="Times New Roman" w:hAnsi="Times New Roman"/>
          <w:sz w:val="28"/>
          <w:szCs w:val="28"/>
          <w:lang w:val="ru-RU"/>
        </w:rPr>
        <w:t>Glu</w:t>
      </w:r>
      <w:r w:rsidRPr="005218B9">
        <w:rPr>
          <w:rFonts w:ascii="Times New Roman" w:hAnsi="Times New Roman"/>
          <w:sz w:val="28"/>
          <w:szCs w:val="28"/>
        </w:rPr>
        <w:t xml:space="preserve">. У дослідженнях показано, що генотипи </w:t>
      </w:r>
      <w:r w:rsidRPr="005218B9">
        <w:rPr>
          <w:rFonts w:ascii="Times New Roman" w:hAnsi="Times New Roman"/>
          <w:sz w:val="28"/>
          <w:szCs w:val="28"/>
          <w:lang w:val="ru-RU"/>
        </w:rPr>
        <w:t>Glu</w:t>
      </w:r>
      <w:r w:rsidRPr="005218B9">
        <w:rPr>
          <w:rFonts w:ascii="Times New Roman" w:hAnsi="Times New Roman"/>
          <w:sz w:val="28"/>
          <w:szCs w:val="28"/>
        </w:rPr>
        <w:t>27</w:t>
      </w:r>
      <w:r w:rsidRPr="005218B9">
        <w:rPr>
          <w:rFonts w:ascii="Times New Roman" w:hAnsi="Times New Roman"/>
          <w:sz w:val="28"/>
          <w:szCs w:val="28"/>
          <w:lang w:val="ru-RU"/>
        </w:rPr>
        <w:t>Glu</w:t>
      </w:r>
      <w:r w:rsidRPr="005218B9">
        <w:rPr>
          <w:rFonts w:ascii="Times New Roman" w:hAnsi="Times New Roman"/>
          <w:sz w:val="28"/>
          <w:szCs w:val="28"/>
        </w:rPr>
        <w:t xml:space="preserve"> і </w:t>
      </w:r>
      <w:r w:rsidRPr="005218B9">
        <w:rPr>
          <w:rFonts w:ascii="Times New Roman" w:hAnsi="Times New Roman"/>
          <w:sz w:val="28"/>
          <w:szCs w:val="28"/>
          <w:lang w:val="ru-RU"/>
        </w:rPr>
        <w:t>Arg</w:t>
      </w:r>
      <w:r w:rsidRPr="005218B9">
        <w:rPr>
          <w:rFonts w:ascii="Times New Roman" w:hAnsi="Times New Roman"/>
          <w:sz w:val="28"/>
          <w:szCs w:val="28"/>
        </w:rPr>
        <w:t>16</w:t>
      </w:r>
      <w:r w:rsidRPr="005218B9">
        <w:rPr>
          <w:rFonts w:ascii="Times New Roman" w:hAnsi="Times New Roman"/>
          <w:sz w:val="28"/>
          <w:szCs w:val="28"/>
          <w:lang w:val="ru-RU"/>
        </w:rPr>
        <w:t>Arg</w:t>
      </w:r>
      <w:r w:rsidRPr="005218B9">
        <w:rPr>
          <w:rFonts w:ascii="Times New Roman" w:hAnsi="Times New Roman"/>
          <w:sz w:val="28"/>
          <w:szCs w:val="28"/>
        </w:rPr>
        <w:t xml:space="preserve"> поліморфізму гена </w:t>
      </w:r>
      <w:r w:rsidRPr="00E4610E">
        <w:rPr>
          <w:rFonts w:ascii="Times New Roman" w:hAnsi="Times New Roman"/>
          <w:i/>
          <w:sz w:val="28"/>
          <w:szCs w:val="28"/>
          <w:lang w:val="ru-RU"/>
        </w:rPr>
        <w:t>ADRB</w:t>
      </w:r>
      <w:r w:rsidRPr="00E4610E">
        <w:rPr>
          <w:rFonts w:ascii="Times New Roman" w:hAnsi="Times New Roman"/>
          <w:i/>
          <w:sz w:val="28"/>
          <w:szCs w:val="28"/>
        </w:rPr>
        <w:t>2</w:t>
      </w:r>
      <w:r w:rsidRPr="005218B9">
        <w:rPr>
          <w:rFonts w:ascii="Times New Roman" w:hAnsi="Times New Roman"/>
          <w:sz w:val="28"/>
          <w:szCs w:val="28"/>
        </w:rPr>
        <w:t xml:space="preserve"> і </w:t>
      </w:r>
      <w:r w:rsidRPr="005218B9">
        <w:rPr>
          <w:rFonts w:ascii="Times New Roman" w:hAnsi="Times New Roman"/>
          <w:sz w:val="28"/>
          <w:szCs w:val="28"/>
          <w:lang w:val="ru-RU"/>
        </w:rPr>
        <w:t>Gly</w:t>
      </w:r>
      <w:r w:rsidRPr="005218B9">
        <w:rPr>
          <w:rFonts w:ascii="Times New Roman" w:hAnsi="Times New Roman"/>
          <w:sz w:val="28"/>
          <w:szCs w:val="28"/>
        </w:rPr>
        <w:t>49</w:t>
      </w:r>
      <w:r w:rsidRPr="005218B9">
        <w:rPr>
          <w:rFonts w:ascii="Times New Roman" w:hAnsi="Times New Roman"/>
          <w:sz w:val="28"/>
          <w:szCs w:val="28"/>
          <w:lang w:val="ru-RU"/>
        </w:rPr>
        <w:t>Gly</w:t>
      </w:r>
      <w:r w:rsidRPr="005218B9">
        <w:rPr>
          <w:rFonts w:ascii="Times New Roman" w:hAnsi="Times New Roman"/>
          <w:sz w:val="28"/>
          <w:szCs w:val="28"/>
        </w:rPr>
        <w:t xml:space="preserve"> – поліморфний варіант гена </w:t>
      </w:r>
      <w:r w:rsidRPr="00E4610E">
        <w:rPr>
          <w:rFonts w:ascii="Times New Roman" w:hAnsi="Times New Roman"/>
          <w:i/>
          <w:sz w:val="28"/>
          <w:szCs w:val="28"/>
          <w:lang w:val="ru-RU"/>
        </w:rPr>
        <w:t>ADRB</w:t>
      </w:r>
      <w:r w:rsidRPr="00E4610E">
        <w:rPr>
          <w:rFonts w:ascii="Times New Roman" w:hAnsi="Times New Roman"/>
          <w:i/>
          <w:sz w:val="28"/>
          <w:szCs w:val="28"/>
        </w:rPr>
        <w:t>1</w:t>
      </w:r>
      <w:r w:rsidRPr="005218B9">
        <w:rPr>
          <w:rFonts w:ascii="Times New Roman" w:hAnsi="Times New Roman"/>
          <w:sz w:val="28"/>
          <w:szCs w:val="28"/>
        </w:rPr>
        <w:t xml:space="preserve"> частіше в порівнянні з групою кон</w:t>
      </w:r>
      <w:r>
        <w:rPr>
          <w:rFonts w:ascii="Times New Roman" w:hAnsi="Times New Roman"/>
          <w:sz w:val="28"/>
          <w:szCs w:val="28"/>
        </w:rPr>
        <w:t>тролю зустрічалися у пацієнтів з ХСН</w:t>
      </w:r>
      <w:r w:rsidRPr="005218B9">
        <w:rPr>
          <w:rFonts w:ascii="Times New Roman" w:hAnsi="Times New Roman"/>
          <w:sz w:val="28"/>
          <w:szCs w:val="28"/>
        </w:rPr>
        <w:t xml:space="preserve"> [107].</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Передбачається, що поліморфізм генів, що кодують </w:t>
      </w:r>
      <w:r w:rsidRPr="005218B9">
        <w:rPr>
          <w:rFonts w:ascii="Times New Roman" w:hAnsi="Times New Roman"/>
          <w:sz w:val="28"/>
          <w:szCs w:val="28"/>
          <w:lang w:val="ru-RU"/>
        </w:rPr>
        <w:t>β</w:t>
      </w:r>
      <w:r w:rsidRPr="005218B9">
        <w:rPr>
          <w:rFonts w:ascii="Times New Roman" w:hAnsi="Times New Roman"/>
          <w:sz w:val="28"/>
          <w:szCs w:val="28"/>
        </w:rPr>
        <w:t xml:space="preserve">-адренорецептори, також може обумовлювати значну варіабельність відповіді на терапію </w:t>
      </w:r>
      <w:r w:rsidRPr="005218B9">
        <w:rPr>
          <w:rFonts w:ascii="Times New Roman" w:hAnsi="Times New Roman"/>
          <w:sz w:val="28"/>
          <w:szCs w:val="28"/>
          <w:lang w:val="ru-RU"/>
        </w:rPr>
        <w:t>β</w:t>
      </w:r>
      <w:r w:rsidRPr="005218B9">
        <w:rPr>
          <w:rFonts w:ascii="Times New Roman" w:hAnsi="Times New Roman"/>
          <w:sz w:val="28"/>
          <w:szCs w:val="28"/>
        </w:rPr>
        <w:t>-адреноблокаторами. При дослідженні впливу поліморфізму адренергічних рецепторів на ліку</w:t>
      </w:r>
      <w:r>
        <w:rPr>
          <w:rFonts w:ascii="Times New Roman" w:hAnsi="Times New Roman"/>
          <w:sz w:val="28"/>
          <w:szCs w:val="28"/>
        </w:rPr>
        <w:t>вання карведілолом у пацієнтів з ХСН</w:t>
      </w:r>
      <w:r w:rsidRPr="005218B9">
        <w:rPr>
          <w:rFonts w:ascii="Times New Roman" w:hAnsi="Times New Roman"/>
          <w:sz w:val="28"/>
          <w:szCs w:val="28"/>
        </w:rPr>
        <w:t xml:space="preserve"> краща відповідь відзначався у хворих з аллелем </w:t>
      </w:r>
      <w:r w:rsidRPr="005218B9">
        <w:rPr>
          <w:rFonts w:ascii="Times New Roman" w:hAnsi="Times New Roman"/>
          <w:sz w:val="28"/>
          <w:szCs w:val="28"/>
          <w:lang w:val="ru-RU"/>
        </w:rPr>
        <w:t>Glu</w:t>
      </w:r>
      <w:r w:rsidRPr="005218B9">
        <w:rPr>
          <w:rFonts w:ascii="Times New Roman" w:hAnsi="Times New Roman"/>
          <w:sz w:val="28"/>
          <w:szCs w:val="28"/>
        </w:rPr>
        <w:t xml:space="preserve">27 гена </w:t>
      </w:r>
      <w:r w:rsidRPr="00E4610E">
        <w:rPr>
          <w:rFonts w:ascii="Times New Roman" w:hAnsi="Times New Roman"/>
          <w:i/>
          <w:sz w:val="28"/>
          <w:szCs w:val="28"/>
          <w:lang w:val="ru-RU"/>
        </w:rPr>
        <w:t>ADRB</w:t>
      </w:r>
      <w:r w:rsidRPr="00E4610E">
        <w:rPr>
          <w:rFonts w:ascii="Times New Roman" w:hAnsi="Times New Roman"/>
          <w:i/>
          <w:sz w:val="28"/>
          <w:szCs w:val="28"/>
        </w:rPr>
        <w:t>2</w:t>
      </w:r>
      <w:r w:rsidRPr="005218B9">
        <w:rPr>
          <w:rFonts w:ascii="Times New Roman" w:hAnsi="Times New Roman"/>
          <w:sz w:val="28"/>
          <w:szCs w:val="28"/>
        </w:rPr>
        <w:t xml:space="preserve">. Результати дослідження показують, що у пацієнтів з алелем </w:t>
      </w:r>
      <w:r w:rsidRPr="005218B9">
        <w:rPr>
          <w:rFonts w:ascii="Times New Roman" w:hAnsi="Times New Roman"/>
          <w:sz w:val="28"/>
          <w:szCs w:val="28"/>
          <w:lang w:val="ru-RU"/>
        </w:rPr>
        <w:t>Glu</w:t>
      </w:r>
      <w:r w:rsidRPr="005218B9">
        <w:rPr>
          <w:rFonts w:ascii="Times New Roman" w:hAnsi="Times New Roman"/>
          <w:sz w:val="28"/>
          <w:szCs w:val="28"/>
        </w:rPr>
        <w:t xml:space="preserve">27 гена </w:t>
      </w:r>
      <w:r w:rsidRPr="00E4610E">
        <w:rPr>
          <w:rFonts w:ascii="Times New Roman" w:hAnsi="Times New Roman"/>
          <w:i/>
          <w:sz w:val="28"/>
          <w:szCs w:val="28"/>
          <w:lang w:val="ru-RU"/>
        </w:rPr>
        <w:t>ADRB</w:t>
      </w:r>
      <w:r w:rsidRPr="00E4610E">
        <w:rPr>
          <w:rFonts w:ascii="Times New Roman" w:hAnsi="Times New Roman"/>
          <w:i/>
          <w:sz w:val="28"/>
          <w:szCs w:val="28"/>
        </w:rPr>
        <w:t>2</w:t>
      </w:r>
      <w:r w:rsidRPr="005218B9">
        <w:rPr>
          <w:rFonts w:ascii="Times New Roman" w:hAnsi="Times New Roman"/>
          <w:sz w:val="28"/>
          <w:szCs w:val="28"/>
        </w:rPr>
        <w:t xml:space="preserve"> значно покращилась фракція викиду (ФВ) ЛШ у порівнянні з поліморфним варіантом </w:t>
      </w:r>
      <w:r w:rsidRPr="005218B9">
        <w:rPr>
          <w:rFonts w:ascii="Times New Roman" w:hAnsi="Times New Roman"/>
          <w:sz w:val="28"/>
          <w:szCs w:val="28"/>
          <w:lang w:val="ru-RU"/>
        </w:rPr>
        <w:t>Gln</w:t>
      </w:r>
      <w:r w:rsidRPr="005218B9">
        <w:rPr>
          <w:rFonts w:ascii="Times New Roman" w:hAnsi="Times New Roman"/>
          <w:sz w:val="28"/>
          <w:szCs w:val="28"/>
        </w:rPr>
        <w:t xml:space="preserve">27. Дане дослідження проводилося в США і включало 1094 пацієнтів (із них – 217 афроамериканців і 877 пацієнтів європеоїдної раси) </w:t>
      </w:r>
      <w:r>
        <w:rPr>
          <w:rFonts w:ascii="Times New Roman" w:hAnsi="Times New Roman"/>
          <w:sz w:val="28"/>
          <w:szCs w:val="28"/>
        </w:rPr>
        <w:t>з ХСН</w:t>
      </w:r>
      <w:r w:rsidRPr="005218B9">
        <w:rPr>
          <w:rFonts w:ascii="Times New Roman" w:hAnsi="Times New Roman"/>
          <w:sz w:val="28"/>
          <w:szCs w:val="28"/>
        </w:rPr>
        <w:t xml:space="preserve"> </w:t>
      </w:r>
      <w:r w:rsidRPr="005218B9">
        <w:rPr>
          <w:rFonts w:ascii="Times New Roman" w:hAnsi="Times New Roman"/>
          <w:sz w:val="28"/>
          <w:szCs w:val="28"/>
          <w:lang w:val="ru-RU"/>
        </w:rPr>
        <w:t>II</w:t>
      </w:r>
      <w:r w:rsidRPr="005218B9">
        <w:rPr>
          <w:rFonts w:ascii="Times New Roman" w:hAnsi="Times New Roman"/>
          <w:sz w:val="28"/>
          <w:szCs w:val="28"/>
        </w:rPr>
        <w:t>-</w:t>
      </w:r>
      <w:r w:rsidRPr="005218B9">
        <w:rPr>
          <w:rFonts w:ascii="Times New Roman" w:hAnsi="Times New Roman"/>
          <w:sz w:val="28"/>
          <w:szCs w:val="28"/>
          <w:lang w:val="ru-RU"/>
        </w:rPr>
        <w:t>IV</w:t>
      </w:r>
      <w:r w:rsidRPr="005218B9">
        <w:rPr>
          <w:rFonts w:ascii="Times New Roman" w:hAnsi="Times New Roman"/>
          <w:sz w:val="28"/>
          <w:szCs w:val="28"/>
        </w:rPr>
        <w:t xml:space="preserve"> ФК і ФВ ЛШ не більше 35%, які були рандомізовані на прийом плацебо або карведилолу (в дозах від 6,25 до 50,0 мг двічі на день) протягом 15 місяців, при цьому не було встановлено жодних значущих відмінностей в отриманих результатах залежно від раси пацієнтів [108]. </w:t>
      </w:r>
      <w:r w:rsidRPr="005218B9">
        <w:rPr>
          <w:rFonts w:ascii="Times New Roman" w:hAnsi="Times New Roman"/>
          <w:sz w:val="28"/>
          <w:szCs w:val="28"/>
          <w:lang w:val="ru-RU"/>
        </w:rPr>
        <w:t>F</w:t>
      </w:r>
      <w:r w:rsidRPr="005218B9">
        <w:rPr>
          <w:rFonts w:ascii="Times New Roman" w:hAnsi="Times New Roman"/>
          <w:sz w:val="28"/>
          <w:szCs w:val="28"/>
        </w:rPr>
        <w:t xml:space="preserve">. </w:t>
      </w:r>
      <w:r w:rsidRPr="005218B9">
        <w:rPr>
          <w:rFonts w:ascii="Times New Roman" w:hAnsi="Times New Roman"/>
          <w:sz w:val="28"/>
          <w:szCs w:val="28"/>
          <w:lang w:val="ru-RU"/>
        </w:rPr>
        <w:t>Rochais</w:t>
      </w:r>
      <w:r w:rsidRPr="005218B9">
        <w:rPr>
          <w:rFonts w:ascii="Times New Roman" w:hAnsi="Times New Roman"/>
          <w:sz w:val="28"/>
          <w:szCs w:val="28"/>
        </w:rPr>
        <w:t xml:space="preserve"> </w:t>
      </w:r>
      <w:r w:rsidRPr="005218B9">
        <w:rPr>
          <w:rFonts w:ascii="Times New Roman" w:hAnsi="Times New Roman"/>
          <w:sz w:val="28"/>
          <w:szCs w:val="28"/>
          <w:lang w:val="ru-RU"/>
        </w:rPr>
        <w:t>et</w:t>
      </w:r>
      <w:r w:rsidRPr="005218B9">
        <w:rPr>
          <w:rFonts w:ascii="Times New Roman" w:hAnsi="Times New Roman"/>
          <w:sz w:val="28"/>
          <w:szCs w:val="28"/>
        </w:rPr>
        <w:t xml:space="preserve"> </w:t>
      </w:r>
      <w:r w:rsidRPr="005218B9">
        <w:rPr>
          <w:rFonts w:ascii="Times New Roman" w:hAnsi="Times New Roman"/>
          <w:sz w:val="28"/>
          <w:szCs w:val="28"/>
          <w:lang w:val="ru-RU"/>
        </w:rPr>
        <w:t>al</w:t>
      </w:r>
      <w:r w:rsidRPr="005218B9">
        <w:rPr>
          <w:rFonts w:ascii="Times New Roman" w:hAnsi="Times New Roman"/>
          <w:sz w:val="28"/>
          <w:szCs w:val="28"/>
        </w:rPr>
        <w:t xml:space="preserve">. досліджували ефекти різних </w:t>
      </w:r>
      <w:r w:rsidRPr="005218B9">
        <w:rPr>
          <w:rFonts w:ascii="Times New Roman" w:hAnsi="Times New Roman"/>
          <w:sz w:val="28"/>
          <w:szCs w:val="28"/>
          <w:lang w:val="ru-RU"/>
        </w:rPr>
        <w:t>β</w:t>
      </w:r>
      <w:r w:rsidRPr="005218B9">
        <w:rPr>
          <w:rFonts w:ascii="Times New Roman" w:hAnsi="Times New Roman"/>
          <w:sz w:val="28"/>
          <w:szCs w:val="28"/>
        </w:rPr>
        <w:t xml:space="preserve">-адреноблокаторів (бісопрололу, метопрололу, карведилолу) та апределілі, що скорочувальна здатність серця у пацієнтів – носіїв </w:t>
      </w:r>
      <w:r w:rsidRPr="005218B9">
        <w:rPr>
          <w:rFonts w:ascii="Times New Roman" w:hAnsi="Times New Roman"/>
          <w:sz w:val="28"/>
          <w:szCs w:val="28"/>
          <w:lang w:val="ru-RU"/>
        </w:rPr>
        <w:t>Arg</w:t>
      </w:r>
      <w:r w:rsidRPr="005218B9">
        <w:rPr>
          <w:rFonts w:ascii="Times New Roman" w:hAnsi="Times New Roman"/>
          <w:sz w:val="28"/>
          <w:szCs w:val="28"/>
        </w:rPr>
        <w:t xml:space="preserve">389 майже в 1,5 рази вище в порівнянні з носіями </w:t>
      </w:r>
      <w:r w:rsidRPr="005218B9">
        <w:rPr>
          <w:rFonts w:ascii="Times New Roman" w:hAnsi="Times New Roman"/>
          <w:sz w:val="28"/>
          <w:szCs w:val="28"/>
          <w:lang w:val="ru-RU"/>
        </w:rPr>
        <w:t>Glu</w:t>
      </w:r>
      <w:r w:rsidRPr="005218B9">
        <w:rPr>
          <w:rFonts w:ascii="Times New Roman" w:hAnsi="Times New Roman"/>
          <w:sz w:val="28"/>
          <w:szCs w:val="28"/>
        </w:rPr>
        <w:t xml:space="preserve">389, а карведилол істотно знижує цю скоротність переважно в разі носійства аллеля </w:t>
      </w:r>
      <w:r w:rsidRPr="005218B9">
        <w:rPr>
          <w:rFonts w:ascii="Times New Roman" w:hAnsi="Times New Roman"/>
          <w:sz w:val="28"/>
          <w:szCs w:val="28"/>
          <w:lang w:val="en-US"/>
        </w:rPr>
        <w:t>Arg</w:t>
      </w:r>
      <w:r w:rsidRPr="005218B9">
        <w:rPr>
          <w:rFonts w:ascii="Times New Roman" w:hAnsi="Times New Roman"/>
          <w:sz w:val="28"/>
          <w:szCs w:val="28"/>
        </w:rPr>
        <w:t xml:space="preserve">389 гена </w:t>
      </w:r>
      <w:r w:rsidRPr="00E4610E">
        <w:rPr>
          <w:rFonts w:ascii="Times New Roman" w:hAnsi="Times New Roman"/>
          <w:i/>
          <w:sz w:val="28"/>
          <w:szCs w:val="28"/>
          <w:lang w:val="en-US"/>
        </w:rPr>
        <w:t>ADRB</w:t>
      </w:r>
      <w:r w:rsidRPr="00E4610E">
        <w:rPr>
          <w:rFonts w:ascii="Times New Roman" w:hAnsi="Times New Roman"/>
          <w:i/>
          <w:sz w:val="28"/>
          <w:szCs w:val="28"/>
        </w:rPr>
        <w:t>1</w:t>
      </w:r>
      <w:r w:rsidRPr="005218B9">
        <w:rPr>
          <w:rFonts w:ascii="Times New Roman" w:hAnsi="Times New Roman"/>
          <w:sz w:val="28"/>
          <w:szCs w:val="28"/>
        </w:rPr>
        <w:t xml:space="preserve"> [109]. В іншому дослідженні застосування карведилолу у 224 пацієнтів </w:t>
      </w:r>
      <w:r>
        <w:rPr>
          <w:rFonts w:ascii="Times New Roman" w:hAnsi="Times New Roman"/>
          <w:sz w:val="28"/>
          <w:szCs w:val="28"/>
        </w:rPr>
        <w:t>з ХСН</w:t>
      </w:r>
      <w:r w:rsidRPr="005218B9">
        <w:rPr>
          <w:rFonts w:ascii="Times New Roman" w:hAnsi="Times New Roman"/>
          <w:sz w:val="28"/>
          <w:szCs w:val="28"/>
        </w:rPr>
        <w:t xml:space="preserve"> сприяло більш виразному поліпшенню </w:t>
      </w:r>
      <w:r w:rsidRPr="005218B9">
        <w:rPr>
          <w:rFonts w:ascii="Times New Roman" w:hAnsi="Times New Roman"/>
          <w:sz w:val="28"/>
          <w:szCs w:val="28"/>
          <w:lang w:val="ru-RU"/>
        </w:rPr>
        <w:t xml:space="preserve">ФВ у гомозигот </w:t>
      </w:r>
      <w:r w:rsidRPr="005218B9">
        <w:rPr>
          <w:rFonts w:ascii="Times New Roman" w:hAnsi="Times New Roman"/>
          <w:sz w:val="28"/>
          <w:szCs w:val="28"/>
          <w:lang w:val="en-US"/>
        </w:rPr>
        <w:t>Arg</w:t>
      </w:r>
      <w:r w:rsidRPr="005218B9">
        <w:rPr>
          <w:rFonts w:ascii="Times New Roman" w:hAnsi="Times New Roman"/>
          <w:sz w:val="28"/>
          <w:szCs w:val="28"/>
          <w:lang w:val="ru-RU"/>
        </w:rPr>
        <w:t xml:space="preserve">389, ніж у </w:t>
      </w:r>
      <w:r w:rsidRPr="005218B9">
        <w:rPr>
          <w:rFonts w:ascii="Times New Roman" w:hAnsi="Times New Roman"/>
          <w:sz w:val="28"/>
          <w:szCs w:val="28"/>
          <w:lang w:val="en-US"/>
        </w:rPr>
        <w:t>Glu</w:t>
      </w:r>
      <w:r w:rsidRPr="005218B9">
        <w:rPr>
          <w:rFonts w:ascii="Times New Roman" w:hAnsi="Times New Roman"/>
          <w:sz w:val="28"/>
          <w:szCs w:val="28"/>
          <w:lang w:val="ru-RU"/>
        </w:rPr>
        <w:t>389 – гомозигот [</w:t>
      </w:r>
      <w:r w:rsidRPr="005218B9">
        <w:rPr>
          <w:rFonts w:ascii="Times New Roman" w:hAnsi="Times New Roman"/>
          <w:sz w:val="28"/>
          <w:szCs w:val="28"/>
        </w:rPr>
        <w:t xml:space="preserve">110]. У дослідженні за участю 61 пацієнта з систолічною ХСН, які отримували метопролол, підтверджено більш виражене посилення насосної функції ЛШ у гомозигот </w:t>
      </w:r>
      <w:r w:rsidRPr="005218B9">
        <w:rPr>
          <w:rFonts w:ascii="Times New Roman" w:hAnsi="Times New Roman"/>
          <w:sz w:val="28"/>
          <w:szCs w:val="28"/>
          <w:lang w:val="ru-RU"/>
        </w:rPr>
        <w:t>Arg</w:t>
      </w:r>
      <w:r w:rsidRPr="005218B9">
        <w:rPr>
          <w:rFonts w:ascii="Times New Roman" w:hAnsi="Times New Roman"/>
          <w:sz w:val="28"/>
          <w:szCs w:val="28"/>
        </w:rPr>
        <w:t xml:space="preserve">389 у порівнянні з носіями </w:t>
      </w:r>
      <w:r w:rsidRPr="005218B9">
        <w:rPr>
          <w:rFonts w:ascii="Times New Roman" w:hAnsi="Times New Roman"/>
          <w:sz w:val="28"/>
          <w:szCs w:val="28"/>
          <w:lang w:val="ru-RU"/>
        </w:rPr>
        <w:t>Glu</w:t>
      </w:r>
      <w:r w:rsidRPr="005218B9">
        <w:rPr>
          <w:rFonts w:ascii="Times New Roman" w:hAnsi="Times New Roman"/>
          <w:sz w:val="28"/>
          <w:szCs w:val="28"/>
        </w:rPr>
        <w:t xml:space="preserve">389, а також зменшення кінцево-діастолічного розміру (КДР) у носіїв алеля </w:t>
      </w:r>
      <w:r w:rsidRPr="005218B9">
        <w:rPr>
          <w:rFonts w:ascii="Times New Roman" w:hAnsi="Times New Roman"/>
          <w:sz w:val="28"/>
          <w:szCs w:val="28"/>
          <w:lang w:val="ru-RU"/>
        </w:rPr>
        <w:t>Glu</w:t>
      </w:r>
      <w:r w:rsidRPr="005218B9">
        <w:rPr>
          <w:rFonts w:ascii="Times New Roman" w:hAnsi="Times New Roman"/>
          <w:sz w:val="28"/>
          <w:szCs w:val="28"/>
        </w:rPr>
        <w:t xml:space="preserve">49 у порівнянні до </w:t>
      </w:r>
      <w:r w:rsidRPr="005218B9">
        <w:rPr>
          <w:rFonts w:ascii="Times New Roman" w:hAnsi="Times New Roman"/>
          <w:sz w:val="28"/>
          <w:szCs w:val="28"/>
          <w:lang w:val="ru-RU"/>
        </w:rPr>
        <w:t>Ser</w:t>
      </w:r>
      <w:r w:rsidRPr="005218B9">
        <w:rPr>
          <w:rFonts w:ascii="Times New Roman" w:hAnsi="Times New Roman"/>
          <w:sz w:val="28"/>
          <w:szCs w:val="28"/>
        </w:rPr>
        <w:t>49 – гомозигот [111].</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Вищенаведені дані ще раз свідчать про важливу роль САС і РААС в розвитку ХСН і про необхідність всебічного вивчення механізмів (у тому числі і генетичних) їх регуляції. Проте вивчення лише нейрогуморальних систем повністю не пояснює закономірностей розвитку даної патології, у зв'язку з чим в останні роки спостерігався підвищений інтерес до ролі імунозапальних реакцій і ендотеліальної дисфункції в патогенезі ХСН.</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Неспецифічна активація макрофагів і моноцитів, що виникає при порушеннях мікроциркуляції, призводить до утворення прозапальних цитокінів (зокрема, ФНП-</w:t>
      </w:r>
      <w:r w:rsidRPr="005218B9">
        <w:rPr>
          <w:rFonts w:ascii="Times New Roman" w:hAnsi="Times New Roman"/>
          <w:sz w:val="28"/>
          <w:szCs w:val="28"/>
          <w:lang w:val="ru-RU"/>
        </w:rPr>
        <w:t>α</w:t>
      </w:r>
      <w:r w:rsidRPr="005218B9">
        <w:rPr>
          <w:rFonts w:ascii="Times New Roman" w:hAnsi="Times New Roman"/>
          <w:sz w:val="28"/>
          <w:szCs w:val="28"/>
        </w:rPr>
        <w:t>, а також інтерлейкіну-1</w:t>
      </w:r>
      <w:r w:rsidRPr="005218B9">
        <w:rPr>
          <w:rFonts w:ascii="Times New Roman" w:hAnsi="Times New Roman"/>
          <w:sz w:val="28"/>
          <w:szCs w:val="28"/>
          <w:lang w:val="ru-RU"/>
        </w:rPr>
        <w:t>α</w:t>
      </w:r>
      <w:r w:rsidRPr="005218B9">
        <w:rPr>
          <w:rFonts w:ascii="Times New Roman" w:hAnsi="Times New Roman"/>
          <w:sz w:val="28"/>
          <w:szCs w:val="28"/>
        </w:rPr>
        <w:t xml:space="preserve"> (ІЛ-1</w:t>
      </w:r>
      <w:r w:rsidRPr="005218B9">
        <w:rPr>
          <w:rFonts w:ascii="Times New Roman" w:hAnsi="Times New Roman"/>
          <w:sz w:val="28"/>
          <w:szCs w:val="28"/>
          <w:lang w:val="ru-RU"/>
        </w:rPr>
        <w:t>α</w:t>
      </w:r>
      <w:r w:rsidRPr="005218B9">
        <w:rPr>
          <w:rFonts w:ascii="Times New Roman" w:hAnsi="Times New Roman"/>
          <w:sz w:val="28"/>
          <w:szCs w:val="28"/>
        </w:rPr>
        <w:t>), інтерлейкіну-1</w:t>
      </w:r>
      <w:r w:rsidRPr="005218B9">
        <w:rPr>
          <w:rFonts w:ascii="Times New Roman" w:hAnsi="Times New Roman"/>
          <w:sz w:val="28"/>
          <w:szCs w:val="28"/>
          <w:lang w:val="ru-RU"/>
        </w:rPr>
        <w:t>β</w:t>
      </w:r>
      <w:r w:rsidRPr="005218B9">
        <w:rPr>
          <w:rFonts w:ascii="Times New Roman" w:hAnsi="Times New Roman"/>
          <w:sz w:val="28"/>
          <w:szCs w:val="28"/>
        </w:rPr>
        <w:t xml:space="preserve"> (ІЛ-1</w:t>
      </w:r>
      <w:r w:rsidRPr="005218B9">
        <w:rPr>
          <w:rFonts w:ascii="Times New Roman" w:hAnsi="Times New Roman"/>
          <w:sz w:val="28"/>
          <w:szCs w:val="28"/>
          <w:lang w:val="ru-RU"/>
        </w:rPr>
        <w:t>β</w:t>
      </w:r>
      <w:r w:rsidRPr="005218B9">
        <w:rPr>
          <w:rFonts w:ascii="Times New Roman" w:hAnsi="Times New Roman"/>
          <w:sz w:val="28"/>
          <w:szCs w:val="28"/>
        </w:rPr>
        <w:t>), інтерлейкіну-6 (ІЛ-6) і ін.), що визначають несприятливий перебіг ІХС і розвиток ХСН. Доведено, що підвищення експресії прозапальних цитокінів прямо пов'язане з ФК ХСН і тісно корелює з концентрацією передсердного натрійуретичного пептиду, а також деяких інших нейрогормонов [112, 113]. Такі цитокіни запалення, як ІЛ-1, фактор некрозу пухлини (ФНП)-</w:t>
      </w:r>
      <w:r w:rsidRPr="005218B9">
        <w:rPr>
          <w:rFonts w:ascii="Times New Roman" w:hAnsi="Times New Roman"/>
          <w:sz w:val="28"/>
          <w:szCs w:val="28"/>
          <w:lang w:val="ru-RU"/>
        </w:rPr>
        <w:t>α</w:t>
      </w:r>
      <w:r w:rsidRPr="005218B9">
        <w:rPr>
          <w:rFonts w:ascii="Times New Roman" w:hAnsi="Times New Roman"/>
          <w:sz w:val="28"/>
          <w:szCs w:val="28"/>
        </w:rPr>
        <w:t xml:space="preserve">, інтерферони стимулюють синтез </w:t>
      </w:r>
      <w:r w:rsidRPr="005218B9">
        <w:rPr>
          <w:rFonts w:ascii="Times New Roman" w:hAnsi="Times New Roman"/>
          <w:sz w:val="28"/>
          <w:szCs w:val="28"/>
          <w:lang w:val="ru-RU"/>
        </w:rPr>
        <w:t>NO</w:t>
      </w:r>
      <w:r w:rsidRPr="005218B9">
        <w:rPr>
          <w:rFonts w:ascii="Times New Roman" w:hAnsi="Times New Roman"/>
          <w:sz w:val="28"/>
          <w:szCs w:val="28"/>
        </w:rPr>
        <w:t xml:space="preserve"> в кардіоміоцитах шляхом індукції індуцібельной </w:t>
      </w:r>
      <w:r w:rsidRPr="005218B9">
        <w:rPr>
          <w:rFonts w:ascii="Times New Roman" w:hAnsi="Times New Roman"/>
          <w:sz w:val="28"/>
          <w:szCs w:val="28"/>
          <w:lang w:val="ru-RU"/>
        </w:rPr>
        <w:t>NO</w:t>
      </w:r>
      <w:r w:rsidRPr="005218B9">
        <w:rPr>
          <w:rFonts w:ascii="Times New Roman" w:hAnsi="Times New Roman"/>
          <w:sz w:val="28"/>
          <w:szCs w:val="28"/>
        </w:rPr>
        <w:t>-синтази (</w:t>
      </w:r>
      <w:r w:rsidRPr="005218B9">
        <w:rPr>
          <w:rFonts w:ascii="Times New Roman" w:hAnsi="Times New Roman"/>
          <w:sz w:val="28"/>
          <w:szCs w:val="28"/>
          <w:lang w:val="ru-RU"/>
        </w:rPr>
        <w:t>iNOS</w:t>
      </w:r>
      <w:r w:rsidRPr="005218B9">
        <w:rPr>
          <w:rFonts w:ascii="Times New Roman" w:hAnsi="Times New Roman"/>
          <w:sz w:val="28"/>
          <w:szCs w:val="28"/>
        </w:rPr>
        <w:t xml:space="preserve">) [114]. </w:t>
      </w:r>
      <w:r w:rsidRPr="005218B9">
        <w:rPr>
          <w:rFonts w:ascii="Times New Roman" w:hAnsi="Times New Roman"/>
          <w:sz w:val="28"/>
          <w:szCs w:val="28"/>
          <w:lang w:val="ru-RU"/>
        </w:rPr>
        <w:t>NO</w:t>
      </w:r>
      <w:r w:rsidRPr="005218B9">
        <w:rPr>
          <w:rFonts w:ascii="Times New Roman" w:hAnsi="Times New Roman"/>
          <w:sz w:val="28"/>
          <w:szCs w:val="28"/>
        </w:rPr>
        <w:t xml:space="preserve">, індукований цитокінами, надає негативний хронотропний ефект на кардіоміоцити [115]. Крім того, показано, що </w:t>
      </w:r>
      <w:r w:rsidRPr="005218B9">
        <w:rPr>
          <w:rFonts w:ascii="Times New Roman" w:hAnsi="Times New Roman"/>
          <w:sz w:val="28"/>
          <w:szCs w:val="28"/>
          <w:lang w:val="ru-RU"/>
        </w:rPr>
        <w:t>NO</w:t>
      </w:r>
      <w:r w:rsidRPr="005218B9">
        <w:rPr>
          <w:rFonts w:ascii="Times New Roman" w:hAnsi="Times New Roman"/>
          <w:sz w:val="28"/>
          <w:szCs w:val="28"/>
        </w:rPr>
        <w:t xml:space="preserve"> сприяє розвитку гіпертрофії кардіоміоцитів і викликає їх апоптоз, що призводить до прогресування ХСН [116, 117]. У дослідженнях </w:t>
      </w:r>
      <w:r w:rsidRPr="005218B9">
        <w:rPr>
          <w:rFonts w:ascii="Times New Roman" w:hAnsi="Times New Roman"/>
          <w:sz w:val="28"/>
          <w:szCs w:val="28"/>
          <w:lang w:val="en-US"/>
        </w:rPr>
        <w:t>VEST</w:t>
      </w:r>
      <w:r w:rsidRPr="005218B9">
        <w:rPr>
          <w:rFonts w:ascii="Times New Roman" w:hAnsi="Times New Roman"/>
          <w:sz w:val="28"/>
          <w:szCs w:val="28"/>
        </w:rPr>
        <w:t xml:space="preserve"> і </w:t>
      </w:r>
      <w:r w:rsidRPr="005218B9">
        <w:rPr>
          <w:rFonts w:ascii="Times New Roman" w:hAnsi="Times New Roman"/>
          <w:sz w:val="28"/>
          <w:szCs w:val="28"/>
          <w:lang w:val="en-US"/>
        </w:rPr>
        <w:t>SOLVD</w:t>
      </w:r>
      <w:r w:rsidRPr="005218B9">
        <w:rPr>
          <w:rFonts w:ascii="Times New Roman" w:hAnsi="Times New Roman"/>
          <w:sz w:val="28"/>
          <w:szCs w:val="28"/>
        </w:rPr>
        <w:t xml:space="preserve"> було виявлено, що підвищення рівнів циркулюючих ФНО-</w:t>
      </w:r>
      <w:r w:rsidRPr="005218B9">
        <w:rPr>
          <w:rFonts w:ascii="Times New Roman" w:hAnsi="Times New Roman"/>
          <w:sz w:val="28"/>
          <w:szCs w:val="28"/>
          <w:lang w:val="ru-RU"/>
        </w:rPr>
        <w:t>α</w:t>
      </w:r>
      <w:r w:rsidRPr="005218B9">
        <w:rPr>
          <w:rFonts w:ascii="Times New Roman" w:hAnsi="Times New Roman"/>
          <w:sz w:val="28"/>
          <w:szCs w:val="28"/>
        </w:rPr>
        <w:t xml:space="preserve"> і ІЛ-6 пов'язане зі зниженням виживання пацієнтів [118, 119].</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У літературі зустрічається відносно небагато даних про асоціації поліморфізму генів, що кодують прозапальні цитокіни, з розвитком ССЗ, а дослідження, присвячені зв'язку цих поліморфізмів з ризиком розвитку і характером прогресування ХСН у хворих ІХС, поодинокі. Так, С. Н. Шилов та співавт. у своїй роботі показав, що поліморфні варіанти генів </w:t>
      </w:r>
      <w:r w:rsidRPr="00E4610E">
        <w:rPr>
          <w:rFonts w:ascii="Times New Roman" w:hAnsi="Times New Roman"/>
          <w:i/>
          <w:sz w:val="28"/>
          <w:szCs w:val="28"/>
        </w:rPr>
        <w:t>ІЛ-1</w:t>
      </w:r>
      <w:r w:rsidRPr="00E4610E">
        <w:rPr>
          <w:rFonts w:ascii="Times New Roman" w:hAnsi="Times New Roman"/>
          <w:i/>
          <w:sz w:val="28"/>
          <w:szCs w:val="28"/>
          <w:lang w:val="ru-RU"/>
        </w:rPr>
        <w:t>β</w:t>
      </w:r>
      <w:r w:rsidRPr="005218B9">
        <w:rPr>
          <w:rFonts w:ascii="Times New Roman" w:hAnsi="Times New Roman"/>
          <w:sz w:val="28"/>
          <w:szCs w:val="28"/>
        </w:rPr>
        <w:t xml:space="preserve"> (С + 3953Т), </w:t>
      </w:r>
      <w:r w:rsidRPr="00E4610E">
        <w:rPr>
          <w:rFonts w:ascii="Times New Roman" w:hAnsi="Times New Roman"/>
          <w:i/>
          <w:sz w:val="28"/>
          <w:szCs w:val="28"/>
        </w:rPr>
        <w:t>ФНП-</w:t>
      </w:r>
      <w:r w:rsidRPr="00E4610E">
        <w:rPr>
          <w:rFonts w:ascii="Times New Roman" w:hAnsi="Times New Roman"/>
          <w:i/>
          <w:sz w:val="28"/>
          <w:szCs w:val="28"/>
          <w:lang w:val="ru-RU"/>
        </w:rPr>
        <w:t>α</w:t>
      </w:r>
      <w:r w:rsidRPr="005218B9">
        <w:rPr>
          <w:rFonts w:ascii="Times New Roman" w:hAnsi="Times New Roman"/>
          <w:sz w:val="28"/>
          <w:szCs w:val="28"/>
        </w:rPr>
        <w:t xml:space="preserve"> (</w:t>
      </w:r>
      <w:r w:rsidRPr="005218B9">
        <w:rPr>
          <w:rFonts w:ascii="Times New Roman" w:hAnsi="Times New Roman"/>
          <w:sz w:val="28"/>
          <w:szCs w:val="28"/>
          <w:lang w:val="en-US"/>
        </w:rPr>
        <w:t>G</w:t>
      </w:r>
      <w:r w:rsidRPr="005218B9">
        <w:rPr>
          <w:rFonts w:ascii="Times New Roman" w:hAnsi="Times New Roman"/>
          <w:sz w:val="28"/>
          <w:szCs w:val="28"/>
        </w:rPr>
        <w:t>-308</w:t>
      </w:r>
      <w:r w:rsidRPr="005218B9">
        <w:rPr>
          <w:rFonts w:ascii="Times New Roman" w:hAnsi="Times New Roman"/>
          <w:sz w:val="28"/>
          <w:szCs w:val="28"/>
          <w:lang w:val="en-US"/>
        </w:rPr>
        <w:t>A</w:t>
      </w:r>
      <w:r w:rsidRPr="005218B9">
        <w:rPr>
          <w:rFonts w:ascii="Times New Roman" w:hAnsi="Times New Roman"/>
          <w:sz w:val="28"/>
          <w:szCs w:val="28"/>
        </w:rPr>
        <w:t xml:space="preserve">), ендотеліальної </w:t>
      </w:r>
      <w:r w:rsidRPr="005218B9">
        <w:rPr>
          <w:rFonts w:ascii="Times New Roman" w:hAnsi="Times New Roman"/>
          <w:sz w:val="28"/>
          <w:szCs w:val="28"/>
          <w:lang w:val="ru-RU"/>
        </w:rPr>
        <w:t>NO</w:t>
      </w:r>
      <w:r w:rsidRPr="005218B9">
        <w:rPr>
          <w:rFonts w:ascii="Times New Roman" w:hAnsi="Times New Roman"/>
          <w:sz w:val="28"/>
          <w:szCs w:val="28"/>
        </w:rPr>
        <w:t>-синтази (</w:t>
      </w:r>
      <w:r w:rsidRPr="00E4610E">
        <w:rPr>
          <w:rFonts w:ascii="Times New Roman" w:hAnsi="Times New Roman"/>
          <w:i/>
          <w:sz w:val="28"/>
          <w:szCs w:val="28"/>
          <w:lang w:val="en-US"/>
        </w:rPr>
        <w:t>eNOS</w:t>
      </w:r>
      <w:r w:rsidRPr="005218B9">
        <w:rPr>
          <w:rFonts w:ascii="Times New Roman" w:hAnsi="Times New Roman"/>
          <w:sz w:val="28"/>
          <w:szCs w:val="28"/>
        </w:rPr>
        <w:t>) (</w:t>
      </w:r>
      <w:r w:rsidRPr="005218B9">
        <w:rPr>
          <w:rFonts w:ascii="Times New Roman" w:hAnsi="Times New Roman"/>
          <w:sz w:val="28"/>
          <w:szCs w:val="28"/>
          <w:lang w:val="ru-RU"/>
        </w:rPr>
        <w:t>Glu</w:t>
      </w:r>
      <w:r w:rsidRPr="005218B9">
        <w:rPr>
          <w:rFonts w:ascii="Times New Roman" w:hAnsi="Times New Roman"/>
          <w:sz w:val="28"/>
          <w:szCs w:val="28"/>
        </w:rPr>
        <w:t>298</w:t>
      </w:r>
      <w:r w:rsidRPr="005218B9">
        <w:rPr>
          <w:rFonts w:ascii="Times New Roman" w:hAnsi="Times New Roman"/>
          <w:sz w:val="28"/>
          <w:szCs w:val="28"/>
          <w:lang w:val="ru-RU"/>
        </w:rPr>
        <w:t>Asp</w:t>
      </w:r>
      <w:r w:rsidRPr="005218B9">
        <w:rPr>
          <w:rFonts w:ascii="Times New Roman" w:hAnsi="Times New Roman"/>
          <w:sz w:val="28"/>
          <w:szCs w:val="28"/>
        </w:rPr>
        <w:t xml:space="preserve">) не тільки є детермінантами підвищеного ризику розвитку ХСН у хворих ІХС, а й асоційовані з тяжкістю та характером перебігу СН у даної категорії пацієнтів. Крім того, доведено, що поліморфні локуси гена </w:t>
      </w:r>
      <w:r w:rsidRPr="00E4610E">
        <w:rPr>
          <w:rFonts w:ascii="Times New Roman" w:hAnsi="Times New Roman"/>
          <w:i/>
          <w:sz w:val="28"/>
          <w:szCs w:val="28"/>
        </w:rPr>
        <w:t>ІЛ-1</w:t>
      </w:r>
      <w:r w:rsidRPr="00E4610E">
        <w:rPr>
          <w:rFonts w:ascii="Times New Roman" w:hAnsi="Times New Roman"/>
          <w:i/>
          <w:sz w:val="28"/>
          <w:szCs w:val="28"/>
          <w:lang w:val="ru-RU"/>
        </w:rPr>
        <w:t>β</w:t>
      </w:r>
      <w:r w:rsidRPr="005218B9">
        <w:rPr>
          <w:rFonts w:ascii="Times New Roman" w:hAnsi="Times New Roman"/>
          <w:sz w:val="28"/>
          <w:szCs w:val="28"/>
        </w:rPr>
        <w:t xml:space="preserve"> (С + 3953Т) асоційовані з виразністю порушень інотропної функції серця та ремоделювання ЛШ. Необхідно відзначити, що дослідження проводилося за участю пацієнтів європеоїдної раси, новосибірської популяції. Усього було обстежено 226 хворих на ІХС </w:t>
      </w:r>
      <w:r>
        <w:rPr>
          <w:rFonts w:ascii="Times New Roman" w:hAnsi="Times New Roman"/>
          <w:sz w:val="28"/>
          <w:szCs w:val="28"/>
        </w:rPr>
        <w:t>з ХСН</w:t>
      </w:r>
      <w:r w:rsidRPr="005218B9">
        <w:rPr>
          <w:rFonts w:ascii="Times New Roman" w:hAnsi="Times New Roman"/>
          <w:sz w:val="28"/>
          <w:szCs w:val="28"/>
        </w:rPr>
        <w:t xml:space="preserve"> </w:t>
      </w:r>
      <w:r w:rsidRPr="005218B9">
        <w:rPr>
          <w:rFonts w:ascii="Times New Roman" w:hAnsi="Times New Roman"/>
          <w:sz w:val="28"/>
          <w:szCs w:val="28"/>
          <w:lang w:val="ru-RU"/>
        </w:rPr>
        <w:t>I</w:t>
      </w:r>
      <w:r w:rsidRPr="005218B9">
        <w:rPr>
          <w:rFonts w:ascii="Times New Roman" w:hAnsi="Times New Roman"/>
          <w:sz w:val="28"/>
          <w:szCs w:val="28"/>
        </w:rPr>
        <w:t>-</w:t>
      </w:r>
      <w:r w:rsidRPr="005218B9">
        <w:rPr>
          <w:rFonts w:ascii="Times New Roman" w:hAnsi="Times New Roman"/>
          <w:sz w:val="28"/>
          <w:szCs w:val="28"/>
          <w:lang w:val="ru-RU"/>
        </w:rPr>
        <w:t>IV</w:t>
      </w:r>
      <w:r w:rsidRPr="005218B9">
        <w:rPr>
          <w:rFonts w:ascii="Times New Roman" w:hAnsi="Times New Roman"/>
          <w:sz w:val="28"/>
          <w:szCs w:val="28"/>
        </w:rPr>
        <w:t xml:space="preserve"> ФК, з них – 149 чоловіків і 77 жінок у віці від 45 до 65 років. Групу контролю склали 136 осіб, з них – 63 чоловіки і 73 жінки у віці від 45 до 65 років без серцево-судинної патології і важких хронічних захворювань [14, 113]. В іншому дослідженні, куди були включені 266 пацієнтів </w:t>
      </w:r>
      <w:r>
        <w:rPr>
          <w:rFonts w:ascii="Times New Roman" w:hAnsi="Times New Roman"/>
          <w:sz w:val="28"/>
          <w:szCs w:val="28"/>
        </w:rPr>
        <w:t>з ХСН</w:t>
      </w:r>
      <w:r w:rsidRPr="005218B9">
        <w:rPr>
          <w:rFonts w:ascii="Times New Roman" w:hAnsi="Times New Roman"/>
          <w:sz w:val="28"/>
          <w:szCs w:val="28"/>
        </w:rPr>
        <w:t xml:space="preserve"> і з ФВ нижче 40%, ніяких асоціацій між плазмовими концентраціями ФНП-</w:t>
      </w:r>
      <w:r w:rsidRPr="005218B9">
        <w:rPr>
          <w:rFonts w:ascii="Times New Roman" w:hAnsi="Times New Roman"/>
          <w:sz w:val="28"/>
          <w:szCs w:val="28"/>
          <w:lang w:val="ru-RU"/>
        </w:rPr>
        <w:t>α</w:t>
      </w:r>
      <w:r w:rsidRPr="005218B9">
        <w:rPr>
          <w:rFonts w:ascii="Times New Roman" w:hAnsi="Times New Roman"/>
          <w:sz w:val="28"/>
          <w:szCs w:val="28"/>
        </w:rPr>
        <w:t xml:space="preserve"> і поліморфізмом гена </w:t>
      </w:r>
      <w:r w:rsidRPr="00E4610E">
        <w:rPr>
          <w:rFonts w:ascii="Times New Roman" w:hAnsi="Times New Roman"/>
          <w:i/>
          <w:sz w:val="28"/>
          <w:szCs w:val="28"/>
        </w:rPr>
        <w:t>ФНП-</w:t>
      </w:r>
      <w:r w:rsidRPr="00E4610E">
        <w:rPr>
          <w:rFonts w:ascii="Times New Roman" w:hAnsi="Times New Roman"/>
          <w:i/>
          <w:sz w:val="28"/>
          <w:szCs w:val="28"/>
          <w:lang w:val="ru-RU"/>
        </w:rPr>
        <w:t>α</w:t>
      </w:r>
      <w:r w:rsidRPr="005218B9">
        <w:rPr>
          <w:rFonts w:ascii="Times New Roman" w:hAnsi="Times New Roman"/>
          <w:sz w:val="28"/>
          <w:szCs w:val="28"/>
        </w:rPr>
        <w:t xml:space="preserve"> (308 </w:t>
      </w:r>
      <w:r w:rsidRPr="005218B9">
        <w:rPr>
          <w:rFonts w:ascii="Times New Roman" w:hAnsi="Times New Roman"/>
          <w:sz w:val="28"/>
          <w:szCs w:val="28"/>
          <w:lang w:val="en-US"/>
        </w:rPr>
        <w:t>AG</w:t>
      </w:r>
      <w:r w:rsidRPr="005218B9">
        <w:rPr>
          <w:rFonts w:ascii="Times New Roman" w:hAnsi="Times New Roman"/>
          <w:sz w:val="28"/>
          <w:szCs w:val="28"/>
        </w:rPr>
        <w:t xml:space="preserve">, 238 </w:t>
      </w:r>
      <w:r w:rsidRPr="005218B9">
        <w:rPr>
          <w:rFonts w:ascii="Times New Roman" w:hAnsi="Times New Roman"/>
          <w:sz w:val="28"/>
          <w:szCs w:val="28"/>
          <w:lang w:val="en-US"/>
        </w:rPr>
        <w:t>AG</w:t>
      </w:r>
      <w:r w:rsidRPr="005218B9">
        <w:rPr>
          <w:rFonts w:ascii="Times New Roman" w:hAnsi="Times New Roman"/>
          <w:sz w:val="28"/>
          <w:szCs w:val="28"/>
        </w:rPr>
        <w:t xml:space="preserve">, </w:t>
      </w:r>
      <w:r w:rsidRPr="00E4610E">
        <w:rPr>
          <w:rFonts w:ascii="Times New Roman" w:hAnsi="Times New Roman"/>
          <w:i/>
          <w:sz w:val="28"/>
          <w:szCs w:val="28"/>
          <w:lang w:val="en-US"/>
        </w:rPr>
        <w:t>TNF</w:t>
      </w:r>
      <w:r w:rsidRPr="00E4610E">
        <w:rPr>
          <w:rFonts w:ascii="Times New Roman" w:hAnsi="Times New Roman"/>
          <w:i/>
          <w:sz w:val="28"/>
          <w:szCs w:val="28"/>
        </w:rPr>
        <w:t xml:space="preserve"> </w:t>
      </w:r>
      <w:r w:rsidRPr="00E4610E">
        <w:rPr>
          <w:rFonts w:ascii="Times New Roman" w:hAnsi="Times New Roman"/>
          <w:i/>
          <w:sz w:val="28"/>
          <w:szCs w:val="28"/>
          <w:lang w:val="en-US"/>
        </w:rPr>
        <w:t>beta</w:t>
      </w:r>
      <w:r w:rsidRPr="005218B9">
        <w:rPr>
          <w:rFonts w:ascii="Times New Roman" w:hAnsi="Times New Roman"/>
          <w:sz w:val="28"/>
          <w:szCs w:val="28"/>
        </w:rPr>
        <w:t xml:space="preserve"> </w:t>
      </w:r>
      <w:r w:rsidRPr="005218B9">
        <w:rPr>
          <w:rFonts w:ascii="Times New Roman" w:hAnsi="Times New Roman"/>
          <w:sz w:val="28"/>
          <w:szCs w:val="28"/>
          <w:lang w:val="en-US"/>
        </w:rPr>
        <w:t>Ncol</w:t>
      </w:r>
      <w:r w:rsidRPr="005218B9">
        <w:rPr>
          <w:rFonts w:ascii="Times New Roman" w:hAnsi="Times New Roman"/>
          <w:sz w:val="28"/>
          <w:szCs w:val="28"/>
        </w:rPr>
        <w:t xml:space="preserve"> і 3</w:t>
      </w:r>
      <w:r w:rsidRPr="005218B9">
        <w:rPr>
          <w:rFonts w:ascii="Times New Roman" w:hAnsi="Times New Roman"/>
          <w:sz w:val="28"/>
          <w:szCs w:val="28"/>
          <w:lang w:val="en-US"/>
        </w:rPr>
        <w:t>TACE</w:t>
      </w:r>
      <w:r w:rsidRPr="005218B9">
        <w:rPr>
          <w:rFonts w:ascii="Times New Roman" w:hAnsi="Times New Roman"/>
          <w:sz w:val="28"/>
          <w:szCs w:val="28"/>
        </w:rPr>
        <w:t>) не спостерігалося [120].</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L. Spinarova et al. [121] вивчали поліморфізм G8002A і 3A/4A гена ендотеліну-1 (</w:t>
      </w:r>
      <w:r w:rsidRPr="00E4610E">
        <w:rPr>
          <w:rFonts w:ascii="Times New Roman" w:hAnsi="Times New Roman"/>
          <w:i/>
          <w:sz w:val="28"/>
          <w:szCs w:val="28"/>
        </w:rPr>
        <w:t>EDN1</w:t>
      </w:r>
      <w:r w:rsidRPr="005218B9">
        <w:rPr>
          <w:rFonts w:ascii="Times New Roman" w:hAnsi="Times New Roman"/>
          <w:sz w:val="28"/>
          <w:szCs w:val="28"/>
        </w:rPr>
        <w:t xml:space="preserve">), а також поліморфізм гена </w:t>
      </w:r>
      <w:r w:rsidRPr="00E4610E">
        <w:rPr>
          <w:rFonts w:ascii="Times New Roman" w:hAnsi="Times New Roman"/>
          <w:i/>
          <w:sz w:val="28"/>
          <w:szCs w:val="28"/>
        </w:rPr>
        <w:t>ФНП-α</w:t>
      </w:r>
      <w:r w:rsidRPr="005218B9">
        <w:rPr>
          <w:rFonts w:ascii="Times New Roman" w:hAnsi="Times New Roman"/>
          <w:sz w:val="28"/>
          <w:szCs w:val="28"/>
        </w:rPr>
        <w:t xml:space="preserve"> – A308G, A238G, </w:t>
      </w:r>
      <w:r w:rsidRPr="00E4610E">
        <w:rPr>
          <w:rFonts w:ascii="Times New Roman" w:hAnsi="Times New Roman"/>
          <w:i/>
          <w:sz w:val="28"/>
          <w:szCs w:val="28"/>
        </w:rPr>
        <w:t>ФНП-β</w:t>
      </w:r>
      <w:r w:rsidRPr="005218B9">
        <w:rPr>
          <w:rFonts w:ascii="Times New Roman" w:hAnsi="Times New Roman"/>
          <w:sz w:val="28"/>
          <w:szCs w:val="28"/>
        </w:rPr>
        <w:t xml:space="preserve"> Ncol і 3TACE у пацієнтів </w:t>
      </w:r>
      <w:r>
        <w:rPr>
          <w:rFonts w:ascii="Times New Roman" w:hAnsi="Times New Roman"/>
          <w:sz w:val="28"/>
          <w:szCs w:val="28"/>
        </w:rPr>
        <w:t>з ХСН</w:t>
      </w:r>
      <w:r w:rsidRPr="005218B9">
        <w:rPr>
          <w:rFonts w:ascii="Times New Roman" w:hAnsi="Times New Roman"/>
          <w:sz w:val="28"/>
          <w:szCs w:val="28"/>
        </w:rPr>
        <w:t xml:space="preserve"> ішемічного генезу та ЦД. У дослідження були включені 224 пацієнта європеоїдної раси (176 чоловіків і 48 жінок, середній вік яких склав 55 років), </w:t>
      </w:r>
      <w:r>
        <w:rPr>
          <w:rFonts w:ascii="Times New Roman" w:hAnsi="Times New Roman"/>
          <w:sz w:val="28"/>
          <w:szCs w:val="28"/>
        </w:rPr>
        <w:t>з ХСН</w:t>
      </w:r>
      <w:r w:rsidRPr="005218B9">
        <w:rPr>
          <w:rFonts w:ascii="Times New Roman" w:hAnsi="Times New Roman"/>
          <w:sz w:val="28"/>
          <w:szCs w:val="28"/>
        </w:rPr>
        <w:t xml:space="preserve"> II-IV ФК і доведеним зниженням ФВ ЛШ менше 40%. Автори не виявили зв'язку між плазмовими концентраціями ендотеліну-1 і поліморфізмом G8002A (р=0,87, p=0,81) і 3A/4A (p=0,871, p=0,749) гена </w:t>
      </w:r>
      <w:r w:rsidRPr="00E4610E">
        <w:rPr>
          <w:rFonts w:ascii="Times New Roman" w:hAnsi="Times New Roman"/>
          <w:i/>
          <w:sz w:val="28"/>
          <w:szCs w:val="28"/>
        </w:rPr>
        <w:t>EDN1</w:t>
      </w:r>
      <w:r w:rsidRPr="005218B9">
        <w:rPr>
          <w:rFonts w:ascii="Times New Roman" w:hAnsi="Times New Roman"/>
          <w:sz w:val="28"/>
          <w:szCs w:val="28"/>
        </w:rPr>
        <w:t xml:space="preserve">. Також не спостерігалося взаємозв'язків між плазмовими концентраціями ФНП-α і поліморфними варіантами генів </w:t>
      </w:r>
      <w:r w:rsidRPr="00E4610E">
        <w:rPr>
          <w:rFonts w:ascii="Times New Roman" w:hAnsi="Times New Roman"/>
          <w:i/>
          <w:sz w:val="28"/>
          <w:szCs w:val="28"/>
        </w:rPr>
        <w:t>ФНП-α, β</w:t>
      </w:r>
      <w:r w:rsidRPr="005218B9">
        <w:rPr>
          <w:rFonts w:ascii="Times New Roman" w:hAnsi="Times New Roman"/>
          <w:sz w:val="28"/>
          <w:szCs w:val="28"/>
        </w:rPr>
        <w:t xml:space="preserve"> і </w:t>
      </w:r>
      <w:r w:rsidRPr="00E4610E">
        <w:rPr>
          <w:rFonts w:ascii="Times New Roman" w:hAnsi="Times New Roman"/>
          <w:i/>
          <w:sz w:val="28"/>
          <w:szCs w:val="28"/>
        </w:rPr>
        <w:t>ФНП-α</w:t>
      </w:r>
      <w:r w:rsidRPr="005218B9">
        <w:rPr>
          <w:rFonts w:ascii="Times New Roman" w:hAnsi="Times New Roman"/>
          <w:sz w:val="28"/>
          <w:szCs w:val="28"/>
        </w:rPr>
        <w:t xml:space="preserve">. Однак встановлено, що алель А поліморфізму G8002A в порівнянні з алелем G зустрічався достовірно частіше у пацієнтів, які перенесли ІМ і/або мають ішемічну хворобу нижніх кінцівок. У пацієнтів з дилатаційною кардіоміопатією не виявлено переважання того чи іншого поліморфного варіанту гена </w:t>
      </w:r>
      <w:r w:rsidRPr="00E4610E">
        <w:rPr>
          <w:rFonts w:ascii="Times New Roman" w:hAnsi="Times New Roman"/>
          <w:i/>
          <w:sz w:val="28"/>
          <w:szCs w:val="28"/>
        </w:rPr>
        <w:t>EDN1</w:t>
      </w:r>
      <w:r w:rsidRPr="005218B9">
        <w:rPr>
          <w:rFonts w:ascii="Times New Roman" w:hAnsi="Times New Roman"/>
          <w:sz w:val="28"/>
          <w:szCs w:val="28"/>
        </w:rPr>
        <w:t xml:space="preserve">. Були зроблені висновки, що поліморфні варіанти гена </w:t>
      </w:r>
      <w:r w:rsidRPr="00E4610E">
        <w:rPr>
          <w:rFonts w:ascii="Times New Roman" w:hAnsi="Times New Roman"/>
          <w:i/>
          <w:sz w:val="28"/>
          <w:szCs w:val="28"/>
        </w:rPr>
        <w:t>EDN1</w:t>
      </w:r>
      <w:r w:rsidRPr="005218B9">
        <w:rPr>
          <w:rFonts w:ascii="Times New Roman" w:hAnsi="Times New Roman"/>
          <w:sz w:val="28"/>
          <w:szCs w:val="28"/>
        </w:rPr>
        <w:t xml:space="preserve"> і </w:t>
      </w:r>
      <w:r w:rsidRPr="00E4610E">
        <w:rPr>
          <w:rFonts w:ascii="Times New Roman" w:hAnsi="Times New Roman"/>
          <w:i/>
          <w:sz w:val="28"/>
          <w:szCs w:val="28"/>
        </w:rPr>
        <w:t>ФНП-α</w:t>
      </w:r>
      <w:r w:rsidRPr="005218B9">
        <w:rPr>
          <w:rFonts w:ascii="Times New Roman" w:hAnsi="Times New Roman"/>
          <w:sz w:val="28"/>
          <w:szCs w:val="28"/>
        </w:rPr>
        <w:t xml:space="preserve"> не є важливими генетичними детермінантами у пацієнтів </w:t>
      </w:r>
      <w:r>
        <w:rPr>
          <w:rFonts w:ascii="Times New Roman" w:hAnsi="Times New Roman"/>
          <w:sz w:val="28"/>
          <w:szCs w:val="28"/>
        </w:rPr>
        <w:t>з ХСН</w:t>
      </w:r>
      <w:r w:rsidRPr="005218B9">
        <w:rPr>
          <w:rFonts w:ascii="Times New Roman" w:hAnsi="Times New Roman"/>
          <w:sz w:val="28"/>
          <w:szCs w:val="28"/>
        </w:rPr>
        <w:t xml:space="preserve">, і їх плазмова концентрація в більшій мірі залежить від тяжкості СН. </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Суперечливість отриманих даних, ймовірно, пов'язана з відсутністю великих рандомізованих досліджень, присвячених даній проблемі, що ще раз підкреслює необхідність подальшого вивчення поліморфізму генів, що кодують прозапальні цитокіни, а також їх вплив на формування і прогресування ССЗ і ХСН.</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Існує також необхідність у встановленні взаємозв'язку між патогенезом ХСН і мутаціями гена </w:t>
      </w:r>
      <w:r w:rsidRPr="00E4610E">
        <w:rPr>
          <w:rFonts w:ascii="Times New Roman" w:hAnsi="Times New Roman"/>
          <w:i/>
          <w:sz w:val="28"/>
          <w:szCs w:val="28"/>
        </w:rPr>
        <w:t>еNOS</w:t>
      </w:r>
      <w:r w:rsidRPr="005218B9">
        <w:rPr>
          <w:rFonts w:ascii="Times New Roman" w:hAnsi="Times New Roman"/>
          <w:sz w:val="28"/>
          <w:szCs w:val="28"/>
        </w:rPr>
        <w:t xml:space="preserve">. Увага зосереджена на дослідженні трьох передбачуваних функціональних варіантів гена (-786T&gt; C) (rs2070744), інтрони 4 (повторення 27 пар азотистих основ) і Glu298Asp (Rs1799983). </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Поліморфізм Glu298Asp в екзоні 7 пов'язаний з низькими плазмовими концентраціями NO і зменшенням реактивності судин. Метааналіз декількох типів поліморфізму гена </w:t>
      </w:r>
      <w:r w:rsidRPr="00E4610E">
        <w:rPr>
          <w:rFonts w:ascii="Times New Roman" w:hAnsi="Times New Roman"/>
          <w:i/>
          <w:sz w:val="28"/>
          <w:szCs w:val="28"/>
        </w:rPr>
        <w:t>еNOS</w:t>
      </w:r>
      <w:r w:rsidRPr="005218B9">
        <w:rPr>
          <w:rFonts w:ascii="Times New Roman" w:hAnsi="Times New Roman"/>
          <w:sz w:val="28"/>
          <w:szCs w:val="28"/>
        </w:rPr>
        <w:t xml:space="preserve"> при ІХС показав, що коефіцієнт нерівновагомого зчеплення дорівнює 1,17 (95 % ДІ – 1.07, 1.28) для Glu298Asp, 1,17 (95 % ДІ – 1.07, 1.28) для –786T&gt; C і 1.12 (95 % ДІ – 1.01, 1.24) для інтрона 4 [122]. Відзначено значні відмінності в частоті Asp298 і –786C алелей в етнічних групах [123]. Встановлено, що для популяції Азії характерна більш низька частота гомозигот Asp298 і –786C (Asp/Asp – 0,48 % проти європейців 10,73%; C/C – 7,6 % проти європейцев 32,3 %) гена </w:t>
      </w:r>
      <w:r w:rsidRPr="00E4610E">
        <w:rPr>
          <w:rFonts w:ascii="Times New Roman" w:hAnsi="Times New Roman"/>
          <w:i/>
          <w:sz w:val="28"/>
          <w:szCs w:val="28"/>
        </w:rPr>
        <w:t>еNOS</w:t>
      </w:r>
      <w:r w:rsidRPr="005218B9">
        <w:rPr>
          <w:rFonts w:ascii="Times New Roman" w:hAnsi="Times New Roman"/>
          <w:sz w:val="28"/>
          <w:szCs w:val="28"/>
        </w:rPr>
        <w:t xml:space="preserve"> і низька частота поширеності ІХС. Пропорція суб'єктів, гомозиготних за алелем інтрона 4, виявилася схожою з азіатами (1,6 і 2,0 % відповідно). Існують дані про низьку частоту суб'єктів гомозиготних за алелем Asp298 серед амеріндів і в змішаній іспаномовній групі [124, 125].</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Деякі дослідники пов'язують поліморфізм Glu298Asp (rs1799983) гена </w:t>
      </w:r>
      <w:r w:rsidRPr="00E4610E">
        <w:rPr>
          <w:rFonts w:ascii="Times New Roman" w:hAnsi="Times New Roman"/>
          <w:i/>
          <w:sz w:val="28"/>
          <w:szCs w:val="28"/>
        </w:rPr>
        <w:t>еNOS</w:t>
      </w:r>
      <w:r w:rsidRPr="005218B9">
        <w:rPr>
          <w:rFonts w:ascii="Times New Roman" w:hAnsi="Times New Roman"/>
          <w:sz w:val="28"/>
          <w:szCs w:val="28"/>
        </w:rPr>
        <w:t xml:space="preserve"> з дозозалежним зниженням ферментативної активності еNOS і зниженням продукції NO [122]. Гомозиготи Asp/Asp характеризуються більш низькою активністю еNOS у порівнянні з генотипом Glu/Glu. Іншим можливим механізмом впливу цього поліморфізму на рівень/активність еNOS може бути його нерівноважне зчеплення з ще не встановленими функціональними варіантами гена </w:t>
      </w:r>
      <w:r w:rsidRPr="00E4610E">
        <w:rPr>
          <w:rFonts w:ascii="Times New Roman" w:hAnsi="Times New Roman"/>
          <w:i/>
          <w:sz w:val="28"/>
          <w:szCs w:val="28"/>
        </w:rPr>
        <w:t xml:space="preserve">еNOS </w:t>
      </w:r>
      <w:r w:rsidRPr="005218B9">
        <w:rPr>
          <w:rFonts w:ascii="Times New Roman" w:hAnsi="Times New Roman"/>
          <w:sz w:val="28"/>
          <w:szCs w:val="28"/>
        </w:rPr>
        <w:t xml:space="preserve">[126]. Крім цього, багаточисельними дослідженнями встановлено, що ендотелійзалежна вазодилатація у випадку присутності алеля 298Asp (894Т) пошкоджується, і цей тип поліморфізму, пов'язаний з ІХС і АГ, є предіктором атеросклерозу каротидної артерії. Більш того, авторами був досліджений зв'язок між основним ефектором РААС АТII і алельним поліморфізмом G894Т гена </w:t>
      </w:r>
      <w:r w:rsidRPr="00E4610E">
        <w:rPr>
          <w:rFonts w:ascii="Times New Roman" w:hAnsi="Times New Roman"/>
          <w:i/>
          <w:sz w:val="28"/>
          <w:szCs w:val="28"/>
        </w:rPr>
        <w:t>еNOS</w:t>
      </w:r>
      <w:r w:rsidRPr="005218B9">
        <w:rPr>
          <w:rFonts w:ascii="Times New Roman" w:hAnsi="Times New Roman"/>
          <w:sz w:val="28"/>
          <w:szCs w:val="28"/>
        </w:rPr>
        <w:t xml:space="preserve">. Встановлено, що цей тип поліморфізму визначає системну та ниркову гемодинамічну відповідь на АТII. Цей ефект більшою мірою проявляється у чоловіків у порівнянні з жінками [127]. </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Суперечливі результати були отримані в турецькій популяції. Деякі великі дослідження підтвердили роль Glu298Asp поліморфізму гена </w:t>
      </w:r>
      <w:r w:rsidRPr="00E4610E">
        <w:rPr>
          <w:rFonts w:ascii="Times New Roman" w:hAnsi="Times New Roman"/>
          <w:i/>
          <w:sz w:val="28"/>
          <w:szCs w:val="28"/>
        </w:rPr>
        <w:t>еNOS</w:t>
      </w:r>
      <w:r w:rsidRPr="005218B9">
        <w:rPr>
          <w:rFonts w:ascii="Times New Roman" w:hAnsi="Times New Roman"/>
          <w:sz w:val="28"/>
          <w:szCs w:val="28"/>
        </w:rPr>
        <w:t xml:space="preserve"> у розвитку ІХС [128, 129]. На відміну від цих досліджень, J. Karvonen і співав. [130] виявили, що Glu298Asp поліморфізм гена </w:t>
      </w:r>
      <w:r w:rsidRPr="00E4610E">
        <w:rPr>
          <w:rFonts w:ascii="Times New Roman" w:hAnsi="Times New Roman"/>
          <w:i/>
          <w:sz w:val="28"/>
          <w:szCs w:val="28"/>
        </w:rPr>
        <w:t>еNOS</w:t>
      </w:r>
      <w:r w:rsidRPr="005218B9">
        <w:rPr>
          <w:rFonts w:ascii="Times New Roman" w:hAnsi="Times New Roman"/>
          <w:sz w:val="28"/>
          <w:szCs w:val="28"/>
        </w:rPr>
        <w:t xml:space="preserve"> не є основним фактором ризику ССЗ, а G894Т поліморфізм не впливає на розвиток ІХС [131]. Такі ж результати були одержані і в турецькій популяції [132].</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У популяції Ірану проведено кілька великих досліджень, що розглядають Glu298Asp поліморфізм гена </w:t>
      </w:r>
      <w:r w:rsidRPr="00E4610E">
        <w:rPr>
          <w:rFonts w:ascii="Times New Roman" w:hAnsi="Times New Roman"/>
          <w:i/>
          <w:sz w:val="28"/>
          <w:szCs w:val="28"/>
        </w:rPr>
        <w:t>еNOS</w:t>
      </w:r>
      <w:r w:rsidRPr="005218B9">
        <w:rPr>
          <w:rFonts w:ascii="Times New Roman" w:hAnsi="Times New Roman"/>
          <w:sz w:val="28"/>
          <w:szCs w:val="28"/>
        </w:rPr>
        <w:t xml:space="preserve"> як можливу причину розвитку ІХС. Були отримані суперечливі дані. Обстеження 241 пацієнта з КАГ підтвердженої ІХС (обстеження проводилось в клініці Shahid Rajaee Heart Hospital) і 261 особи без ознак ІХС виявило, що даний поліморфізм є незалежним чинником ризику ІХС. Наведені дані свідчать: частота генотипів Glu/Glu, Glu/Asp і Asp/Asp в контрольній групі склала 61,3 %, 32,2 % і 6,5 % відповідно і 46,5 %, 42,7 % і 10,8 % у пацієнтів з ІХС (р=0,03). Проте, в інших роботах не було виявлено взаємозв'язку між Glu298Asp поліморфізмом і атеросклерозом [133].</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Так, Cai H. і співав. не виявили в Австралійській популяції асоціації між поліморфізмом гена </w:t>
      </w:r>
      <w:r w:rsidRPr="00E4610E">
        <w:rPr>
          <w:rFonts w:ascii="Times New Roman" w:hAnsi="Times New Roman"/>
          <w:i/>
          <w:sz w:val="28"/>
          <w:szCs w:val="28"/>
        </w:rPr>
        <w:t>еNOS</w:t>
      </w:r>
      <w:r w:rsidRPr="005218B9">
        <w:rPr>
          <w:rFonts w:ascii="Times New Roman" w:hAnsi="Times New Roman"/>
          <w:sz w:val="28"/>
          <w:szCs w:val="28"/>
        </w:rPr>
        <w:t xml:space="preserve"> і ризиком розвитку ІХС [134]. Hibi K. і співав. показали можливу схильність до гострого ІМ осіб, гомозиготних за Glu298Asp поліморфізмом, яка не впливає на тяжкість атеросклерозу [135]. У дослідженні, проведеному Hingorani A. D. і співав., спостерігалася висока частота народження Asp298 гомозигот серед пацієнтів із ССЗ [136]. Lembo G. і співав. у своєму дослідженні підтверджують роль Glu298Asp поліморфізму в розвитку ССЗ в Італії [137]. Gardemann A. досліджував Т алелі Glu298Asp поліморфізму гена </w:t>
      </w:r>
      <w:r w:rsidRPr="00E4610E">
        <w:rPr>
          <w:rFonts w:ascii="Times New Roman" w:hAnsi="Times New Roman"/>
          <w:i/>
          <w:sz w:val="28"/>
          <w:szCs w:val="28"/>
        </w:rPr>
        <w:t>еNOS</w:t>
      </w:r>
      <w:r w:rsidRPr="005218B9">
        <w:rPr>
          <w:rFonts w:ascii="Times New Roman" w:hAnsi="Times New Roman"/>
          <w:sz w:val="28"/>
          <w:szCs w:val="28"/>
        </w:rPr>
        <w:t xml:space="preserve"> у осіб молодого віку. У його дослідженні було показано, що Т алель збільшує ризик розвитку ІМ [128]. Nassar B. A. і співав. в Канаді [138], Jaramillo P. C. і співав. в Чилі [139] в одноіменних дослідженнях не виявили асоціацію між поліморфізмом гена </w:t>
      </w:r>
      <w:r w:rsidRPr="00E4610E">
        <w:rPr>
          <w:rFonts w:ascii="Times New Roman" w:hAnsi="Times New Roman"/>
          <w:i/>
          <w:sz w:val="28"/>
          <w:szCs w:val="28"/>
        </w:rPr>
        <w:t>еNOS</w:t>
      </w:r>
      <w:r w:rsidRPr="005218B9">
        <w:rPr>
          <w:rFonts w:ascii="Times New Roman" w:hAnsi="Times New Roman"/>
          <w:sz w:val="28"/>
          <w:szCs w:val="28"/>
        </w:rPr>
        <w:t xml:space="preserve"> і ризиком розвитку ССЗ. </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Результати досліджень Colombo і співав. [133], Kerkeni і співав. [140], Cam і співав. [141], Berdeli і співав. [142], проведених відповідно в популяціях Італії, Тунісу і Туреччини навпаки, показують наявність зв'язку поліморфізму та ССЗ. Новітні дослідження в Іранській популяції також підтверджують наявність даного зв'язку, особливо у осіб молодше 55 років. В Ірані та Тунісі частота алеля Asp була однакова і склала 0,23 і 0,22 відповідно [140], перевищивши частоту алеля в Туреччині (0,17) [142]. Більш високий показник спостерігався в популяції Великобританії (0,31) [136], Італії (0,30) [133] і Канади (0,43) [138].</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Підводячи підсумки, дослідники змушені констатувати, що в даний час немає достатньої інформації, що стосується взаємозв'язку цих варіантів гена </w:t>
      </w:r>
      <w:r w:rsidRPr="00E4610E">
        <w:rPr>
          <w:rFonts w:ascii="Times New Roman" w:hAnsi="Times New Roman"/>
          <w:i/>
          <w:sz w:val="28"/>
          <w:szCs w:val="28"/>
        </w:rPr>
        <w:t>еNOS</w:t>
      </w:r>
      <w:r w:rsidRPr="005218B9">
        <w:rPr>
          <w:rFonts w:ascii="Times New Roman" w:hAnsi="Times New Roman"/>
          <w:sz w:val="28"/>
          <w:szCs w:val="28"/>
        </w:rPr>
        <w:t xml:space="preserve">. З'ясування гаплотипов і нерівноважного зчеплення між поліморфними локусами гена </w:t>
      </w:r>
      <w:r w:rsidRPr="00E4610E">
        <w:rPr>
          <w:rFonts w:ascii="Times New Roman" w:hAnsi="Times New Roman"/>
          <w:i/>
          <w:sz w:val="28"/>
          <w:szCs w:val="28"/>
        </w:rPr>
        <w:t>еNOS</w:t>
      </w:r>
      <w:r w:rsidRPr="005218B9">
        <w:rPr>
          <w:rFonts w:ascii="Times New Roman" w:hAnsi="Times New Roman"/>
          <w:sz w:val="28"/>
          <w:szCs w:val="28"/>
        </w:rPr>
        <w:t xml:space="preserve"> дозволило б більш повно досліджувати роль еNOS в розвитку ССЗ. Вивчення поліморфізму </w:t>
      </w:r>
      <w:r w:rsidRPr="00E4610E">
        <w:rPr>
          <w:rFonts w:ascii="Times New Roman" w:hAnsi="Times New Roman"/>
          <w:i/>
          <w:sz w:val="28"/>
          <w:szCs w:val="28"/>
        </w:rPr>
        <w:t>еNOS</w:t>
      </w:r>
      <w:r w:rsidRPr="005218B9">
        <w:rPr>
          <w:rFonts w:ascii="Times New Roman" w:hAnsi="Times New Roman"/>
          <w:sz w:val="28"/>
          <w:szCs w:val="28"/>
        </w:rPr>
        <w:t xml:space="preserve"> надалі було розширено дослідженнями в рамках двох міжнародних проектів – HapMap і Seattle SNPs [143, 144]. У цих дослідженнях увага була сфокусована на визначенні мутацій генів, пов'язаних із запаленням і ССЗ. Надалі ці дані використовуються для визначення нерівноважного зчеплення між окремими варіантами гена еNOS в різних популяціях та етнічних групах.</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На ендотеліальну дисфункцію також здійснює вплив лептин – адипоцитокін, що за рахунок високих концентрацій може викликати NO-опосередковану вазодилатацію [145], а також викликає прозапальний ефект, пов'язаний з надмірною масою тіла й ожирінням. Установлено, що носійство 223R алеля гена рецептора лептину (гомозиготи за 223R алелем та гетерозиготи) асоціювалося з комбінованою гіперліпідемією, зниженою чутливістю до інсуліну й ожирінням [146].</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rPr>
      </w:pPr>
      <w:r w:rsidRPr="005218B9">
        <w:rPr>
          <w:rFonts w:ascii="Times New Roman" w:hAnsi="Times New Roman"/>
          <w:sz w:val="28"/>
          <w:szCs w:val="28"/>
        </w:rPr>
        <w:t>Дослідження в кардіології за останні роки довели вплив лептину на виникнення та прогресування ССЗ, через кореляцію з такими чинниками кардіо-васкулярного ризику, як концентрація ліпідів, рівень АТ, порушення гемостазу та запалення [147, 148]. Описано, що гіперлептинемія є незалежним предиктором серцевих подій у хворих на ІХС, маркером стратифікації ризику при нестабільній стенокардії та фактором розвитку гострого коронарного синдрому [149].</w:t>
      </w:r>
    </w:p>
    <w:p w:rsidR="00EF297B" w:rsidRPr="005218B9" w:rsidRDefault="00EF297B" w:rsidP="005218B9">
      <w:pPr>
        <w:pStyle w:val="ListParagraph"/>
        <w:spacing w:before="240" w:after="0" w:line="360" w:lineRule="auto"/>
        <w:ind w:left="0" w:firstLine="709"/>
        <w:jc w:val="both"/>
        <w:rPr>
          <w:rFonts w:ascii="Times New Roman" w:hAnsi="Times New Roman"/>
          <w:sz w:val="28"/>
          <w:szCs w:val="28"/>
        </w:rPr>
      </w:pPr>
      <w:r w:rsidRPr="005218B9">
        <w:rPr>
          <w:rFonts w:ascii="Times New Roman" w:hAnsi="Times New Roman"/>
          <w:sz w:val="28"/>
          <w:szCs w:val="28"/>
        </w:rPr>
        <w:t>Лептин кодується геном лептину, у людини він локалізується в 7а31.3 хромосомі, складається з трьох екзонів, розділених двома нітронами [150]. Ген лептину – один з кандидатних генів ожиріння, що найбільш інтенсивно вивчається, у людини [151, 152]. У літературі описані рідкісні мутації (F17L, VI ЮМ) і поліморфізм (С-188А) гена лептину [153, 154].</w:t>
      </w:r>
    </w:p>
    <w:p w:rsidR="00EF297B" w:rsidRPr="005218B9" w:rsidRDefault="00EF297B" w:rsidP="005218B9">
      <w:pPr>
        <w:pStyle w:val="ListParagraph"/>
        <w:spacing w:line="360" w:lineRule="auto"/>
        <w:ind w:left="0" w:firstLine="709"/>
        <w:jc w:val="both"/>
        <w:rPr>
          <w:rFonts w:ascii="Times New Roman" w:hAnsi="Times New Roman"/>
          <w:sz w:val="28"/>
          <w:szCs w:val="28"/>
        </w:rPr>
      </w:pPr>
      <w:r w:rsidRPr="005218B9">
        <w:rPr>
          <w:rFonts w:ascii="Times New Roman" w:hAnsi="Times New Roman"/>
          <w:sz w:val="28"/>
          <w:szCs w:val="28"/>
        </w:rPr>
        <w:t>У роботі J. Hager з співавторами в 1998 році було встановлено [155], що гомозиготи по 19G алелю мають більш низький рівень лептину, ніж носії 19А алеля. W.D. Li зі співавторами в 1999 році встановили [156], що A19G поліморфізм гена лептину є предиктором ожиріння (гетерозиготи мали вищий показник ІМТ, ніж гомозиготи по 19А і 19G алелям), хоча за даними інших досліджень зв'язку з цим виявлено не було.</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Разом із тим, у ряді досліджень не було виявлено відмінностей рівня лептину й асоціацій з ІМТ, співвідношення об’єм талії (ОТ)/ об’єм стегон (ОС), масою тіла та жирової масою тіла у носіїв різних генотипів гена лептину [157–159].</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Важлива роль у вивченні механізмів розвитку лептинорезистентності відводиться генетичним дослідженням, присвяченим вивченню поліморфізмів гена рецептора до лептину. Вважається, що ряд поліморфізмів гена лептинового рецептора можуть відігравати важливу роль в регуляції функціонування цього рецептора та в патофізіологічних механізмах розвитку ожиріння.</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У даний час відомо кілька поліморфізмів гена рецептора лептину: Q223R, K656N, K109R, Т34СЗ, G 1019А. Серед них поліморфізм A668G досліджується найбільш часто. Поліморфізм A668G локалізован у 6 екзоні екстрацелюлярної ділянки рецептора лептину в С домені, що має лептин-зв'язувальну зону, що призводить до одиночної амінокислотної заміни глютаміна (G</w:t>
      </w:r>
      <w:r w:rsidRPr="005218B9">
        <w:rPr>
          <w:rFonts w:ascii="Times New Roman" w:hAnsi="Times New Roman"/>
          <w:sz w:val="28"/>
          <w:szCs w:val="28"/>
          <w:lang w:val="en-US"/>
        </w:rPr>
        <w:t>l</w:t>
      </w:r>
      <w:r w:rsidRPr="005218B9">
        <w:rPr>
          <w:rFonts w:ascii="Times New Roman" w:hAnsi="Times New Roman"/>
          <w:sz w:val="28"/>
          <w:szCs w:val="28"/>
        </w:rPr>
        <w:t>n) на аргінін (Arg) в кодоні 223 й обумовлює вимірювання функціональної активності лептинового рецептора [160–162]. У літературі цей поліморфізм найбільш часто позначають як Q223R, а алельні форми гена рецептора до лептину позначаються як 223 Q і 223R. Поширеність алелів значно відрізняється в різних країнах і етнічних групах, в часності, частота 223 R алеля для азіатів значно вище, ніж для інших етнічних груп – до 0,85 [163]. Поширеність 223R алеля у здорових європейців за даними різних авторів становить від 0,41 (Англія) до 0,44 (Нідерланди) [164, 165].</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У ряді досліджень було встановлено, що носійство 223R алеля гена рецептора до лептину асоційоване з високим рівнем циркулюючого лептину та зниженням чутливості лептинового рецептора [166–169], а також з ІМТ [167, 169, 170]. Іншими дослідниками були отримані дані про асоціацію R223 алеля з рівнем глюкози й інсуліну [171, 172]. M.G.V. Gottlieb з співавторами в 2009 році встановили зв'язок цього поліморфізму з МС: Q223Q і Q223R генотипи частіше зустрічалися у хворих метаболічним синдромом (МС), ніж у здорових [173].</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Встановлено, що носійство 223R алеля гена рецептора лептину (гомозиготи по 223R алелю та гетерозиготи) асоціювалося з комбінованою гіперліпідемією, зниженою чутливістю до інсуліну й ожирінням [174].</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Однак, у результаті проведеного дослідження A. Constantin із співавторами в 2010 році не встановлено зв'язку між Q223R поліморфізмом і такими показниками, як ІМТ і ОТ [</w:t>
      </w:r>
      <w:r w:rsidRPr="005218B9">
        <w:rPr>
          <w:rFonts w:ascii="Times New Roman" w:hAnsi="Times New Roman"/>
          <w:sz w:val="28"/>
          <w:szCs w:val="28"/>
          <w:lang w:val="ru-RU"/>
        </w:rPr>
        <w:t>175]</w:t>
      </w:r>
      <w:r w:rsidRPr="005218B9">
        <w:rPr>
          <w:rFonts w:ascii="Times New Roman" w:hAnsi="Times New Roman"/>
          <w:sz w:val="28"/>
          <w:szCs w:val="28"/>
        </w:rPr>
        <w:t>. A. Lakka з співавторами в 2004 році також не виявили зв'язку між ІР і поліморфізмом гена лептинового рецептора [</w:t>
      </w:r>
      <w:r w:rsidRPr="005218B9">
        <w:rPr>
          <w:rFonts w:ascii="Times New Roman" w:hAnsi="Times New Roman"/>
          <w:sz w:val="28"/>
          <w:szCs w:val="28"/>
          <w:lang w:val="ru-RU"/>
        </w:rPr>
        <w:t>176</w:t>
      </w:r>
      <w:r w:rsidRPr="005218B9">
        <w:rPr>
          <w:rFonts w:ascii="Times New Roman" w:hAnsi="Times New Roman"/>
          <w:sz w:val="28"/>
          <w:szCs w:val="28"/>
        </w:rPr>
        <w:t>].</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Таким чином, результати досліджень, присвячених вивченню поліморфізмів гена </w:t>
      </w:r>
      <w:r w:rsidRPr="005218B9">
        <w:rPr>
          <w:rFonts w:ascii="Times New Roman" w:hAnsi="Times New Roman"/>
          <w:sz w:val="28"/>
          <w:szCs w:val="28"/>
          <w:lang w:val="ru-RU"/>
        </w:rPr>
        <w:t>лептину</w:t>
      </w:r>
      <w:r w:rsidRPr="005218B9">
        <w:rPr>
          <w:rFonts w:ascii="Times New Roman" w:hAnsi="Times New Roman"/>
          <w:sz w:val="28"/>
          <w:szCs w:val="28"/>
        </w:rPr>
        <w:t xml:space="preserve"> </w:t>
      </w:r>
      <w:r w:rsidRPr="005218B9">
        <w:rPr>
          <w:rFonts w:ascii="Times New Roman" w:hAnsi="Times New Roman"/>
          <w:sz w:val="28"/>
          <w:szCs w:val="28"/>
          <w:lang w:val="ru-RU"/>
        </w:rPr>
        <w:t>та</w:t>
      </w:r>
      <w:r w:rsidRPr="005218B9">
        <w:rPr>
          <w:rFonts w:ascii="Times New Roman" w:hAnsi="Times New Roman"/>
          <w:sz w:val="28"/>
          <w:szCs w:val="28"/>
        </w:rPr>
        <w:t xml:space="preserve"> лепт</w:t>
      </w:r>
      <w:r w:rsidRPr="005218B9">
        <w:rPr>
          <w:rFonts w:ascii="Times New Roman" w:hAnsi="Times New Roman"/>
          <w:sz w:val="28"/>
          <w:szCs w:val="28"/>
          <w:lang w:val="ru-RU"/>
        </w:rPr>
        <w:t>и</w:t>
      </w:r>
      <w:r w:rsidRPr="005218B9">
        <w:rPr>
          <w:rFonts w:ascii="Times New Roman" w:hAnsi="Times New Roman"/>
          <w:sz w:val="28"/>
          <w:szCs w:val="28"/>
        </w:rPr>
        <w:t>нового рецептора, суперечливі. Потрібні подальші дослідження для уточнення зв'язку поліморфізмів гена лептину з рівнем лептину, ожирінням та інсулінорезистентність (ІР), а також ризиком розвитку ССЗ і ХСН.</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lang w:val="en-US"/>
        </w:rPr>
        <w:t>OLR</w:t>
      </w:r>
      <w:r w:rsidRPr="005218B9">
        <w:rPr>
          <w:rFonts w:ascii="Times New Roman" w:hAnsi="Times New Roman"/>
          <w:sz w:val="28"/>
          <w:szCs w:val="28"/>
        </w:rPr>
        <w:t xml:space="preserve">1 – ген, що кодує рецептор 1 окисненого ліпопротеїну низької щільності. Дію даного білка опосередковано через циклічний аденозинмонофосфат і підсилює окиснення ліпопротеїну низької щільності. Поліморфізм гена </w:t>
      </w:r>
      <w:r w:rsidRPr="008B0F5E">
        <w:rPr>
          <w:rFonts w:ascii="Times New Roman" w:hAnsi="Times New Roman"/>
          <w:i/>
          <w:sz w:val="28"/>
          <w:szCs w:val="28"/>
          <w:lang w:val="en-US"/>
        </w:rPr>
        <w:t>OLR</w:t>
      </w:r>
      <w:r w:rsidRPr="008B0F5E">
        <w:rPr>
          <w:rFonts w:ascii="Times New Roman" w:hAnsi="Times New Roman"/>
          <w:i/>
          <w:sz w:val="28"/>
          <w:szCs w:val="28"/>
        </w:rPr>
        <w:t>1</w:t>
      </w:r>
      <w:r w:rsidRPr="005218B9">
        <w:rPr>
          <w:rFonts w:ascii="Times New Roman" w:hAnsi="Times New Roman"/>
          <w:sz w:val="28"/>
          <w:szCs w:val="28"/>
        </w:rPr>
        <w:t xml:space="preserve"> </w:t>
      </w:r>
      <w:r w:rsidRPr="005218B9">
        <w:rPr>
          <w:rFonts w:ascii="Times New Roman" w:hAnsi="Times New Roman"/>
          <w:sz w:val="28"/>
          <w:szCs w:val="28"/>
          <w:lang w:val="en-US"/>
        </w:rPr>
        <w:t>VS</w:t>
      </w:r>
      <w:r w:rsidRPr="005218B9">
        <w:rPr>
          <w:rFonts w:ascii="Times New Roman" w:hAnsi="Times New Roman"/>
          <w:sz w:val="28"/>
          <w:szCs w:val="28"/>
        </w:rPr>
        <w:t>4-14</w:t>
      </w:r>
      <w:r w:rsidRPr="005218B9">
        <w:rPr>
          <w:rFonts w:ascii="Times New Roman" w:hAnsi="Times New Roman"/>
          <w:sz w:val="28"/>
          <w:szCs w:val="28"/>
          <w:lang w:val="en-US"/>
        </w:rPr>
        <w:t>A</w:t>
      </w:r>
      <w:r w:rsidRPr="005218B9">
        <w:rPr>
          <w:rFonts w:ascii="Times New Roman" w:hAnsi="Times New Roman"/>
          <w:sz w:val="28"/>
          <w:szCs w:val="28"/>
        </w:rPr>
        <w:t>/</w:t>
      </w:r>
      <w:r w:rsidRPr="005218B9">
        <w:rPr>
          <w:rFonts w:ascii="Times New Roman" w:hAnsi="Times New Roman"/>
          <w:sz w:val="28"/>
          <w:szCs w:val="28"/>
          <w:lang w:val="en-US"/>
        </w:rPr>
        <w:t>G</w:t>
      </w:r>
      <w:r w:rsidRPr="005218B9">
        <w:rPr>
          <w:rFonts w:ascii="Times New Roman" w:hAnsi="Times New Roman"/>
          <w:sz w:val="28"/>
          <w:szCs w:val="28"/>
        </w:rPr>
        <w:t xml:space="preserve"> і </w:t>
      </w:r>
      <w:r w:rsidRPr="005218B9">
        <w:rPr>
          <w:rFonts w:ascii="Times New Roman" w:hAnsi="Times New Roman"/>
          <w:sz w:val="28"/>
          <w:szCs w:val="28"/>
          <w:lang w:val="en-US"/>
        </w:rPr>
        <w:t>IVS</w:t>
      </w:r>
      <w:r w:rsidRPr="005218B9">
        <w:rPr>
          <w:rFonts w:ascii="Times New Roman" w:hAnsi="Times New Roman"/>
          <w:sz w:val="28"/>
          <w:szCs w:val="28"/>
        </w:rPr>
        <w:t>4-73</w:t>
      </w:r>
      <w:r w:rsidRPr="005218B9">
        <w:rPr>
          <w:rFonts w:ascii="Times New Roman" w:hAnsi="Times New Roman"/>
          <w:sz w:val="28"/>
          <w:szCs w:val="28"/>
          <w:lang w:val="en-US"/>
        </w:rPr>
        <w:t>C</w:t>
      </w:r>
      <w:r w:rsidRPr="005218B9">
        <w:rPr>
          <w:rFonts w:ascii="Times New Roman" w:hAnsi="Times New Roman"/>
          <w:sz w:val="28"/>
          <w:szCs w:val="28"/>
        </w:rPr>
        <w:t xml:space="preserve"> був вивчений у пацієнтів, які перенесли гостре порушення мозкового кровообігу. Варіанти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і </w:t>
      </w:r>
      <w:r w:rsidRPr="005218B9">
        <w:rPr>
          <w:rFonts w:ascii="Times New Roman" w:hAnsi="Times New Roman"/>
          <w:sz w:val="28"/>
          <w:szCs w:val="28"/>
          <w:lang w:val="en-US"/>
        </w:rPr>
        <w:t>AG</w:t>
      </w:r>
      <w:r w:rsidRPr="005218B9">
        <w:rPr>
          <w:rFonts w:ascii="Times New Roman" w:hAnsi="Times New Roman"/>
          <w:sz w:val="28"/>
          <w:szCs w:val="28"/>
        </w:rPr>
        <w:t xml:space="preserve"> асоціювалися з розвитком гострого порушення мозкового кровообігу та корелювали з вмістом ліпопротеїдів низької щільності (ЛПНЩ), причому у гомозигот відзначено важкий перебіг ішемічного інсульту [177]. </w:t>
      </w:r>
      <w:r w:rsidRPr="005218B9">
        <w:rPr>
          <w:rFonts w:ascii="Times New Roman" w:hAnsi="Times New Roman"/>
          <w:sz w:val="28"/>
          <w:szCs w:val="28"/>
          <w:lang w:val="ru-RU"/>
        </w:rPr>
        <w:t xml:space="preserve">Результатів досліджень </w:t>
      </w:r>
      <w:r w:rsidRPr="005218B9">
        <w:rPr>
          <w:rFonts w:ascii="Times New Roman" w:hAnsi="Times New Roman"/>
          <w:sz w:val="28"/>
          <w:szCs w:val="28"/>
        </w:rPr>
        <w:t>п</w:t>
      </w:r>
      <w:r w:rsidRPr="005218B9">
        <w:rPr>
          <w:rFonts w:ascii="Times New Roman" w:hAnsi="Times New Roman"/>
          <w:sz w:val="28"/>
          <w:szCs w:val="28"/>
          <w:lang w:val="ru-RU"/>
        </w:rPr>
        <w:t>оліморфізм</w:t>
      </w:r>
      <w:r w:rsidRPr="005218B9">
        <w:rPr>
          <w:rFonts w:ascii="Times New Roman" w:hAnsi="Times New Roman"/>
          <w:sz w:val="28"/>
          <w:szCs w:val="28"/>
        </w:rPr>
        <w:t>у</w:t>
      </w:r>
      <w:r w:rsidRPr="005218B9">
        <w:rPr>
          <w:rFonts w:ascii="Times New Roman" w:hAnsi="Times New Roman"/>
          <w:sz w:val="28"/>
          <w:szCs w:val="28"/>
          <w:lang w:val="ru-RU"/>
        </w:rPr>
        <w:t xml:space="preserve"> гена </w:t>
      </w:r>
      <w:r w:rsidRPr="008B0F5E">
        <w:rPr>
          <w:rFonts w:ascii="Times New Roman" w:hAnsi="Times New Roman"/>
          <w:i/>
          <w:sz w:val="28"/>
          <w:szCs w:val="28"/>
          <w:lang w:val="en-US"/>
        </w:rPr>
        <w:t>OLR</w:t>
      </w:r>
      <w:r w:rsidRPr="008B0F5E">
        <w:rPr>
          <w:rFonts w:ascii="Times New Roman" w:hAnsi="Times New Roman"/>
          <w:i/>
          <w:sz w:val="28"/>
          <w:szCs w:val="28"/>
          <w:lang w:val="ru-RU"/>
        </w:rPr>
        <w:t>1</w:t>
      </w:r>
      <w:r w:rsidRPr="008B0F5E">
        <w:rPr>
          <w:rFonts w:ascii="Times New Roman" w:hAnsi="Times New Roman"/>
          <w:i/>
          <w:sz w:val="28"/>
          <w:szCs w:val="28"/>
        </w:rPr>
        <w:t xml:space="preserve"> </w:t>
      </w:r>
      <w:r w:rsidRPr="005218B9">
        <w:rPr>
          <w:rFonts w:ascii="Times New Roman" w:hAnsi="Times New Roman"/>
          <w:sz w:val="28"/>
          <w:szCs w:val="28"/>
        </w:rPr>
        <w:t xml:space="preserve">у хворих </w:t>
      </w:r>
      <w:r>
        <w:rPr>
          <w:rFonts w:ascii="Times New Roman" w:hAnsi="Times New Roman"/>
          <w:sz w:val="28"/>
          <w:szCs w:val="28"/>
        </w:rPr>
        <w:t>з ХСН</w:t>
      </w:r>
      <w:r w:rsidRPr="005218B9">
        <w:rPr>
          <w:rFonts w:ascii="Times New Roman" w:hAnsi="Times New Roman"/>
          <w:sz w:val="28"/>
          <w:szCs w:val="28"/>
        </w:rPr>
        <w:t>, що виникла на тлі ІХС й ожиріння ми не знайшли, що обумовило цікавість для проведення подальших досліджень.</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Отже, проведений літературний аналіз залишив низку питань щодо ролі зазначених поліморфізмів генів у розвитку та прогресуванні ХСН у хворих на ІХС з супутнім ожирінням, визначення котрих необхідно найближчим часом.</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1.3</w:t>
      </w:r>
      <w:r w:rsidRPr="005218B9">
        <w:rPr>
          <w:rFonts w:ascii="Times New Roman" w:hAnsi="Times New Roman"/>
          <w:sz w:val="28"/>
          <w:szCs w:val="28"/>
        </w:rPr>
        <w:tab/>
        <w:t>Фармакогенетичний профіль хронічної серцевої недостатності у хворих на ішемічну хворобу серця й ожиріння</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Як вже зазначалось, в основі сучасних поглядів на патогенез ХСН лежить патологія нейрогуморальної регуляції кровообігу. Порушення гемодинаміки призводить до активації багатьох вазоконстрікторних і вазодилатуючих нейрогормональних систем, серед яких основними є РААС та САС. У зв'язку з цим, найбільш обґрунтованим у лікуванні ХСН є використання препаратів, що блокують ці патологічні механізми [</w:t>
      </w:r>
      <w:r w:rsidRPr="005218B9">
        <w:rPr>
          <w:rFonts w:ascii="Times New Roman" w:hAnsi="Times New Roman"/>
          <w:sz w:val="28"/>
          <w:szCs w:val="28"/>
        </w:rPr>
        <w:t>30</w:t>
      </w:r>
      <w:r w:rsidRPr="005218B9">
        <w:rPr>
          <w:rFonts w:ascii="Times New Roman" w:hAnsi="Times New Roman"/>
          <w:sz w:val="28"/>
          <w:szCs w:val="28"/>
          <w:lang w:val="ru-RU"/>
        </w:rPr>
        <w:t xml:space="preserve">]. </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Для лікування ХСН застосовуються такі групи лікарських засобів, як діуретики, іАПФ і/або блокатори рецепторів ангіотензину II (БРАІІ), β-адреноблокатори, серцеві глікозиди (дигоксин). Кожен з представників даних груп лікарських засобів можуть по-різному діяти у хворих, що зумовлено їх фармакогенетичним профілем [178].</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 xml:space="preserve">Механізм дії іАПФ при ХСН обумовлений блокадою АПФ. Доведено, що рівень АПФ приблизно на 50 % знаходиться під генетичним контролем і залежить від поліморфізму гена АПФ, структура якого була визначена в 1988 році. Незабаром після цього був ідентифікований ID поліморфізм, який полягає у вставці (insertion) або втрати (deletion) фрагмента з 287 нуклеотидів в 16-м інтроні гена АПФ. На підставі розподілу I- і D-алелей виділяють три генетичних варіанти поліморфізму: гомозиготні </w:t>
      </w:r>
      <w:r>
        <w:rPr>
          <w:rFonts w:ascii="Times New Roman" w:hAnsi="Times New Roman"/>
          <w:sz w:val="28"/>
          <w:szCs w:val="28"/>
          <w:lang w:val="ru-RU"/>
        </w:rPr>
        <w:t>–</w:t>
      </w:r>
      <w:r w:rsidRPr="005218B9">
        <w:rPr>
          <w:rFonts w:ascii="Times New Roman" w:hAnsi="Times New Roman"/>
          <w:sz w:val="28"/>
          <w:szCs w:val="28"/>
          <w:lang w:val="ru-RU"/>
        </w:rPr>
        <w:t xml:space="preserve"> </w:t>
      </w:r>
      <w:r>
        <w:rPr>
          <w:rFonts w:ascii="Times New Roman" w:hAnsi="Times New Roman"/>
          <w:sz w:val="28"/>
          <w:szCs w:val="28"/>
          <w:lang w:val="ru-RU"/>
        </w:rPr>
        <w:t>I</w:t>
      </w:r>
      <w:r w:rsidRPr="005218B9">
        <w:rPr>
          <w:rFonts w:ascii="Times New Roman" w:hAnsi="Times New Roman"/>
          <w:sz w:val="28"/>
          <w:szCs w:val="28"/>
          <w:lang w:val="ru-RU"/>
        </w:rPr>
        <w:t>I, D</w:t>
      </w:r>
      <w:r>
        <w:rPr>
          <w:rFonts w:ascii="Times New Roman" w:hAnsi="Times New Roman"/>
          <w:sz w:val="28"/>
          <w:szCs w:val="28"/>
          <w:lang w:val="ru-RU"/>
        </w:rPr>
        <w:t>D, а також гетерозиготний I</w:t>
      </w:r>
      <w:r w:rsidRPr="005218B9">
        <w:rPr>
          <w:rFonts w:ascii="Times New Roman" w:hAnsi="Times New Roman"/>
          <w:sz w:val="28"/>
          <w:szCs w:val="28"/>
          <w:lang w:val="ru-RU"/>
        </w:rPr>
        <w:t xml:space="preserve">D. Багатьма дослідженнями доведено, що D-алель і DD-генотип є важливими генетичними факторами ризику ССЗ, у той час як I-алель і II-генотип є протективними факторами. Проведено велику кількість робіт по вивченню поліморфізму гена </w:t>
      </w:r>
      <w:r w:rsidRPr="008B0F5E">
        <w:rPr>
          <w:rFonts w:ascii="Times New Roman" w:hAnsi="Times New Roman"/>
          <w:i/>
          <w:sz w:val="28"/>
          <w:szCs w:val="28"/>
          <w:lang w:val="ru-RU"/>
        </w:rPr>
        <w:t>АПФ</w:t>
      </w:r>
      <w:r w:rsidRPr="005218B9">
        <w:rPr>
          <w:rFonts w:ascii="Times New Roman" w:hAnsi="Times New Roman"/>
          <w:sz w:val="28"/>
          <w:szCs w:val="28"/>
          <w:lang w:val="ru-RU"/>
        </w:rPr>
        <w:t xml:space="preserve"> у хворих з ІМ, АГ та дилатаційною кардіоміопатією - основними причинами розвитку ХСН, де була виявлена висока частота поширення D-алеля і DD-генотипу [179].</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lang w:val="ru-RU"/>
        </w:rPr>
        <w:t>БРАІІ блокують рецептори АТII першого типу. Ген судинного рецептора АТI першого типу (</w:t>
      </w:r>
      <w:r w:rsidRPr="008B0F5E">
        <w:rPr>
          <w:rFonts w:ascii="Times New Roman" w:hAnsi="Times New Roman"/>
          <w:i/>
          <w:sz w:val="28"/>
          <w:szCs w:val="28"/>
          <w:lang w:val="ru-RU"/>
        </w:rPr>
        <w:t>АTR1</w:t>
      </w:r>
      <w:r w:rsidRPr="005218B9">
        <w:rPr>
          <w:rFonts w:ascii="Times New Roman" w:hAnsi="Times New Roman"/>
          <w:sz w:val="28"/>
          <w:szCs w:val="28"/>
          <w:lang w:val="ru-RU"/>
        </w:rPr>
        <w:t xml:space="preserve">) розташований на хромосомі 3q21-q25. Описано 16 його поліморфних станів, із них клінічно найбільш повно охарактеризована мутація в положенні 1166, яка веде до заміни аденіну (А) на цитозин (С). Таким чином, можливі наступні варіанти генотипів гена </w:t>
      </w:r>
      <w:r w:rsidRPr="008B0F5E">
        <w:rPr>
          <w:rFonts w:ascii="Times New Roman" w:hAnsi="Times New Roman"/>
          <w:i/>
          <w:sz w:val="28"/>
          <w:szCs w:val="28"/>
          <w:lang w:val="en-US"/>
        </w:rPr>
        <w:t>ATR</w:t>
      </w:r>
      <w:r w:rsidRPr="008B0F5E">
        <w:rPr>
          <w:rFonts w:ascii="Times New Roman" w:hAnsi="Times New Roman"/>
          <w:i/>
          <w:sz w:val="28"/>
          <w:szCs w:val="28"/>
          <w:lang w:val="ru-RU"/>
        </w:rPr>
        <w:t>1</w:t>
      </w:r>
      <w:r w:rsidRPr="005218B9">
        <w:rPr>
          <w:rFonts w:ascii="Times New Roman" w:hAnsi="Times New Roman"/>
          <w:sz w:val="28"/>
          <w:szCs w:val="28"/>
          <w:lang w:val="ru-RU"/>
        </w:rPr>
        <w:t>: АА, АС, СС [</w:t>
      </w:r>
      <w:r w:rsidRPr="005218B9">
        <w:rPr>
          <w:rFonts w:ascii="Times New Roman" w:hAnsi="Times New Roman"/>
          <w:sz w:val="28"/>
          <w:szCs w:val="28"/>
        </w:rPr>
        <w:t xml:space="preserve">180]. Від типу поліморфізму вищевказаних генів залежить ефективність іАПФ, БРА </w:t>
      </w:r>
      <w:r w:rsidRPr="005218B9">
        <w:rPr>
          <w:rFonts w:ascii="Times New Roman" w:hAnsi="Times New Roman"/>
          <w:sz w:val="28"/>
          <w:szCs w:val="28"/>
          <w:lang w:val="ru-RU"/>
        </w:rPr>
        <w:t>II</w:t>
      </w:r>
      <w:r w:rsidRPr="005218B9">
        <w:rPr>
          <w:rFonts w:ascii="Times New Roman" w:hAnsi="Times New Roman"/>
          <w:sz w:val="28"/>
          <w:szCs w:val="28"/>
        </w:rPr>
        <w:t>.</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У роботі Mooser і ін. відзначено, що тільки у 25-50% пацієнтів, які отримували в якості монотерапії іАПФ або блокатори кальцієвих каналів, були досягнуті цільові рівні АТ. У решти 50 – 75% хворих АТ не нормалізувався, більш того, розвивалися побічні ефекти. Численні дослідження щодо зв'язку ефективності інгібіторів РААС з її поліморфізмом генів свідчать про те, що ID поліморфізм гена </w:t>
      </w:r>
      <w:r w:rsidRPr="008B0F5E">
        <w:rPr>
          <w:rFonts w:ascii="Times New Roman" w:hAnsi="Times New Roman"/>
          <w:i/>
          <w:sz w:val="28"/>
          <w:szCs w:val="28"/>
        </w:rPr>
        <w:t>АПФ</w:t>
      </w:r>
      <w:r w:rsidRPr="005218B9">
        <w:rPr>
          <w:rFonts w:ascii="Times New Roman" w:hAnsi="Times New Roman"/>
          <w:sz w:val="28"/>
          <w:szCs w:val="28"/>
        </w:rPr>
        <w:t xml:space="preserve"> пов'язаний з ефективністю застосування іАПФ, БРАII. У той же час проведені поодинокі дослідження на нечисленних вибірках відносно впливу поєднаного поліморфізму декільких генів на клінічні фенотипи й адекватніость відповіді на терапію. оскільки причиною розвитку патології, як правило, є поєднання декількох мутацій, а моногенні захворювання зустрічаються досить рідко, то дослідження адитивного впливу генів на цей процес і диференційовану відповідь на терапію мають велике практичне значення [181, 182]. </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Результати дослідження ефективності ID поліморфізму гена </w:t>
      </w:r>
      <w:r w:rsidRPr="008B0F5E">
        <w:rPr>
          <w:rFonts w:ascii="Times New Roman" w:hAnsi="Times New Roman"/>
          <w:i/>
          <w:sz w:val="28"/>
          <w:szCs w:val="28"/>
        </w:rPr>
        <w:t>АПФ</w:t>
      </w:r>
      <w:r w:rsidRPr="005218B9">
        <w:rPr>
          <w:rFonts w:ascii="Times New Roman" w:hAnsi="Times New Roman"/>
          <w:sz w:val="28"/>
          <w:szCs w:val="28"/>
        </w:rPr>
        <w:t xml:space="preserve"> на регресію гіпертрофії ЛШ на тлі застосування іАПФ, отримані при вивченні різних популяций, вкрай суперечливі. Лікування еналаприлом пацієнтів з АГ (популяція Японії) протягом 12 міс знижувало індекс маси ЛШ у осіб з DD генотипом більшою мірою в попорівнянні з II (24 і 7%, відповідно) [183]. </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He Н. обстежено 157 осіб китайської популяції з АГ і ГЛШ і показано, що при DD генотипі застосування іАПФ беназеприлу було більш ефективним у регресії ГЛШ [183].</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У дослідженнях Stavroulakis G.A. та ін. грецької популяції застосування фозіноприлу в дозі 20 мг/добу протягом 6 міс у пацієнтів з АГ викликало зниження систолічного артеріального тиску (САТ) і діастолічного АТ (ДАТ), яке було більш виражено при DD генотипі [184]. У той же час при дослідженні Ohі</w:t>
      </w:r>
      <w:r w:rsidRPr="005218B9">
        <w:rPr>
          <w:rFonts w:ascii="Times New Roman" w:hAnsi="Times New Roman"/>
          <w:sz w:val="28"/>
          <w:szCs w:val="28"/>
          <w:lang w:val="en-US"/>
        </w:rPr>
        <w:t>shi</w:t>
      </w:r>
      <w:r w:rsidRPr="005218B9">
        <w:rPr>
          <w:rFonts w:ascii="Times New Roman" w:hAnsi="Times New Roman"/>
          <w:sz w:val="28"/>
          <w:szCs w:val="28"/>
          <w:lang w:val="ru-RU"/>
        </w:rPr>
        <w:t xml:space="preserve"> </w:t>
      </w:r>
      <w:r w:rsidRPr="005218B9">
        <w:rPr>
          <w:rFonts w:ascii="Times New Roman" w:hAnsi="Times New Roman"/>
          <w:sz w:val="28"/>
          <w:szCs w:val="28"/>
        </w:rPr>
        <w:t xml:space="preserve">і ін. </w:t>
      </w:r>
      <w:r w:rsidRPr="005218B9">
        <w:rPr>
          <w:rFonts w:ascii="Times New Roman" w:hAnsi="Times New Roman"/>
          <w:sz w:val="28"/>
          <w:szCs w:val="28"/>
          <w:lang w:val="ru-RU"/>
        </w:rPr>
        <w:t>е</w:t>
      </w:r>
      <w:r w:rsidRPr="005218B9">
        <w:rPr>
          <w:rFonts w:ascii="Times New Roman" w:hAnsi="Times New Roman"/>
          <w:sz w:val="28"/>
          <w:szCs w:val="28"/>
        </w:rPr>
        <w:t>фекту імідапр</w:t>
      </w:r>
      <w:r w:rsidRPr="005218B9">
        <w:rPr>
          <w:rFonts w:ascii="Times New Roman" w:hAnsi="Times New Roman"/>
          <w:sz w:val="28"/>
          <w:szCs w:val="28"/>
          <w:lang w:val="ru-RU"/>
        </w:rPr>
        <w:t>и</w:t>
      </w:r>
      <w:r w:rsidRPr="005218B9">
        <w:rPr>
          <w:rFonts w:ascii="Times New Roman" w:hAnsi="Times New Roman"/>
          <w:sz w:val="28"/>
          <w:szCs w:val="28"/>
        </w:rPr>
        <w:t>л</w:t>
      </w:r>
      <w:r w:rsidRPr="005218B9">
        <w:rPr>
          <w:rFonts w:ascii="Times New Roman" w:hAnsi="Times New Roman"/>
          <w:sz w:val="28"/>
          <w:szCs w:val="28"/>
          <w:lang w:val="ru-RU"/>
        </w:rPr>
        <w:t>у</w:t>
      </w:r>
      <w:r w:rsidRPr="005218B9">
        <w:rPr>
          <w:rFonts w:ascii="Times New Roman" w:hAnsi="Times New Roman"/>
          <w:sz w:val="28"/>
          <w:szCs w:val="28"/>
        </w:rPr>
        <w:t xml:space="preserve"> в дозі 5 мг/добу </w:t>
      </w:r>
      <w:r w:rsidRPr="005218B9">
        <w:rPr>
          <w:rFonts w:ascii="Times New Roman" w:hAnsi="Times New Roman"/>
          <w:sz w:val="28"/>
          <w:szCs w:val="28"/>
          <w:lang w:val="ru-RU"/>
        </w:rPr>
        <w:t>п</w:t>
      </w:r>
      <w:r w:rsidRPr="005218B9">
        <w:rPr>
          <w:rFonts w:ascii="Times New Roman" w:hAnsi="Times New Roman"/>
          <w:sz w:val="28"/>
          <w:szCs w:val="28"/>
        </w:rPr>
        <w:t>ротягом 6 тижнів у гіпертоніків була відзначена тенденц</w:t>
      </w:r>
      <w:r w:rsidRPr="005218B9">
        <w:rPr>
          <w:rFonts w:ascii="Times New Roman" w:hAnsi="Times New Roman"/>
          <w:sz w:val="28"/>
          <w:szCs w:val="28"/>
          <w:lang w:val="ru-RU"/>
        </w:rPr>
        <w:t>і</w:t>
      </w:r>
      <w:r w:rsidRPr="005218B9">
        <w:rPr>
          <w:rFonts w:ascii="Times New Roman" w:hAnsi="Times New Roman"/>
          <w:sz w:val="28"/>
          <w:szCs w:val="28"/>
        </w:rPr>
        <w:t xml:space="preserve">я до більш значного зниження </w:t>
      </w:r>
      <w:r w:rsidRPr="005218B9">
        <w:rPr>
          <w:rFonts w:ascii="Times New Roman" w:hAnsi="Times New Roman"/>
          <w:sz w:val="28"/>
          <w:szCs w:val="28"/>
          <w:lang w:val="ru-RU"/>
        </w:rPr>
        <w:t>ДАТ</w:t>
      </w:r>
      <w:r w:rsidRPr="005218B9">
        <w:rPr>
          <w:rFonts w:ascii="Times New Roman" w:hAnsi="Times New Roman"/>
          <w:sz w:val="28"/>
          <w:szCs w:val="28"/>
        </w:rPr>
        <w:t xml:space="preserve"> при ІІ генотипі [1</w:t>
      </w:r>
      <w:r w:rsidRPr="005218B9">
        <w:rPr>
          <w:rFonts w:ascii="Times New Roman" w:hAnsi="Times New Roman"/>
          <w:sz w:val="28"/>
          <w:szCs w:val="28"/>
          <w:lang w:val="ru-RU"/>
        </w:rPr>
        <w:t>85</w:t>
      </w:r>
      <w:r w:rsidRPr="005218B9">
        <w:rPr>
          <w:rFonts w:ascii="Times New Roman" w:hAnsi="Times New Roman"/>
          <w:sz w:val="28"/>
          <w:szCs w:val="28"/>
        </w:rPr>
        <w:t xml:space="preserve">]. </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У дослідженні Kurland і ін. носії цього генотипу також характеризувались більш значним зниженням ДАТ на тлі дікування ірбесартаном [186].</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Winkelmann B.R. і ін. показали, що поліморфізм</w:t>
      </w:r>
      <w:r w:rsidRPr="008B0F5E">
        <w:rPr>
          <w:rFonts w:ascii="Times New Roman" w:hAnsi="Times New Roman"/>
          <w:i/>
          <w:sz w:val="28"/>
          <w:szCs w:val="28"/>
        </w:rPr>
        <w:t xml:space="preserve"> АТГ </w:t>
      </w:r>
      <w:r w:rsidRPr="005218B9">
        <w:rPr>
          <w:rFonts w:ascii="Times New Roman" w:hAnsi="Times New Roman"/>
          <w:sz w:val="28"/>
          <w:szCs w:val="28"/>
        </w:rPr>
        <w:t xml:space="preserve">235 Met/Thr або М235Т впливає на рівень попередника АТI АТГ – в сироватці крові. Присутність алеля Thr/Thr пов'язана з більш високим рівнем АТГ [187]. Обстежено 125 пацієнтів з АГ при монотерапії іАПФ кращий результат досягався у носіїв алеля Thr. Schunkert H. та ін. у дослідженні, яке включало 634 пацієнта, показали, що САТ і ДАТ у носіїв цього алеля були вище, а ефективність застосування двох або більше гіпотензивних препаратів в 2,1 рази вище в попорівнянні з носіями Met алеля [188]. </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За даними Benetos А. і ін., поліморфізм А1166С гена рецепторів до АТII першого типу пов'язан із підвищенням чутливості судин до АТII у пацієнтів з ІХС та збільшенням жорсткості аорти при АГ [189]. На тлі лікування іАПФ було відмічено, що у носіїв С алеля зниження жорсткості аорти було в 3 рази вище в порівнянні з гомозиготами 1166А. Дослідження, проведені Miller J.A. і ін. на 66 здорових добровольцях європейського походження, показали, що орноразовий прийом лозартану викликав значно більше зниження АТ у носіїв С алеля в попорівнянні з гомозиготами за алелем А [</w:t>
      </w:r>
      <w:r w:rsidRPr="005218B9">
        <w:rPr>
          <w:rFonts w:ascii="Times New Roman" w:hAnsi="Times New Roman"/>
          <w:sz w:val="28"/>
          <w:szCs w:val="28"/>
          <w:lang w:val="ru-RU"/>
        </w:rPr>
        <w:t>190</w:t>
      </w:r>
      <w:r w:rsidRPr="005218B9">
        <w:rPr>
          <w:rFonts w:ascii="Times New Roman" w:hAnsi="Times New Roman"/>
          <w:sz w:val="28"/>
          <w:szCs w:val="28"/>
        </w:rPr>
        <w:t xml:space="preserve">]. </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Результати досліджень Takahashi T. та ін. і Ye R.J. та ін. показали, що індукований використанням іАПФ кашель пов'язаний з I алелем [191, 192]. В обстеженні 127 пацієнтів АГ (97 отримували цилазаприл і 30 </w:t>
      </w:r>
      <w:r>
        <w:rPr>
          <w:rFonts w:ascii="Times New Roman" w:hAnsi="Times New Roman"/>
          <w:sz w:val="28"/>
          <w:szCs w:val="28"/>
        </w:rPr>
        <w:t>–</w:t>
      </w:r>
      <w:r w:rsidRPr="005218B9">
        <w:rPr>
          <w:rFonts w:ascii="Times New Roman" w:hAnsi="Times New Roman"/>
          <w:sz w:val="28"/>
          <w:szCs w:val="28"/>
        </w:rPr>
        <w:t xml:space="preserve"> беназіприлгідрохлорид протягом 8 тижнів) встановлено, що у 48 з них прийом іАПФ викликав кашель. Серед пацієнтів, у яких у відповідь на прийом іАПФ виникав кашель, II генотип зустрічався у 56,3%, а без кашлю </w:t>
      </w:r>
      <w:r>
        <w:rPr>
          <w:rFonts w:ascii="Times New Roman" w:hAnsi="Times New Roman"/>
          <w:sz w:val="28"/>
          <w:szCs w:val="28"/>
        </w:rPr>
        <w:t>–</w:t>
      </w:r>
      <w:r w:rsidRPr="005218B9">
        <w:rPr>
          <w:rFonts w:ascii="Times New Roman" w:hAnsi="Times New Roman"/>
          <w:sz w:val="28"/>
          <w:szCs w:val="28"/>
        </w:rPr>
        <w:t xml:space="preserve"> у 23,3%. Рівень АПФ у групі з кашлем до початку лікування був достовірно нижче в порівнянні з групою без кашлю. Такі ж дані отримали японські дослідники, що вивчали вплив застосування іАПФ на</w:t>
      </w:r>
      <w:r>
        <w:rPr>
          <w:rFonts w:ascii="Times New Roman" w:hAnsi="Times New Roman"/>
          <w:sz w:val="28"/>
          <w:szCs w:val="28"/>
        </w:rPr>
        <w:t xml:space="preserve"> появу кашлю в залежності від I</w:t>
      </w:r>
      <w:r w:rsidRPr="005218B9">
        <w:rPr>
          <w:rFonts w:ascii="Times New Roman" w:hAnsi="Times New Roman"/>
          <w:sz w:val="28"/>
          <w:szCs w:val="28"/>
        </w:rPr>
        <w:t xml:space="preserve">D поліморфізму гена </w:t>
      </w:r>
      <w:r w:rsidRPr="008B0F5E">
        <w:rPr>
          <w:rFonts w:ascii="Times New Roman" w:hAnsi="Times New Roman"/>
          <w:i/>
          <w:sz w:val="28"/>
          <w:szCs w:val="28"/>
        </w:rPr>
        <w:t>АПФ</w:t>
      </w:r>
      <w:r w:rsidRPr="005218B9">
        <w:rPr>
          <w:rFonts w:ascii="Times New Roman" w:hAnsi="Times New Roman"/>
          <w:sz w:val="28"/>
          <w:szCs w:val="28"/>
        </w:rPr>
        <w:t>. Подібний побічний ефект застосування іАПФ спостерігався Mukae S. і ін. також у пацієнтів з мутацією гена рецептора брадикініна В2 [193]. Частота виникнення побічного ефекту в значній мірі детермінована статтю. Випадки появи кашлю у жінок зустрічалися в 1,5-2 рази частіше в порівнянні з чоловіками [</w:t>
      </w:r>
      <w:r w:rsidRPr="005218B9">
        <w:rPr>
          <w:rFonts w:ascii="Times New Roman" w:hAnsi="Times New Roman"/>
          <w:sz w:val="28"/>
          <w:szCs w:val="28"/>
          <w:lang w:val="ru-RU"/>
        </w:rPr>
        <w:t>194</w:t>
      </w:r>
      <w:r w:rsidRPr="005218B9">
        <w:rPr>
          <w:rFonts w:ascii="Times New Roman" w:hAnsi="Times New Roman"/>
          <w:sz w:val="28"/>
          <w:szCs w:val="28"/>
        </w:rPr>
        <w:t xml:space="preserve">]. Таким чином, на тлі прийому іАПФ не тільки II генотип є фактором ризику появи кашлю, що пов'язано зі зміною тканинного рівня брадикініна, але і жіночою статтю. </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Сучасний підхід до лікування ХСН з використанням β-адреноблокаторів ґрунтується на результатах чотирьох широкомасштабних досліджень (USCP, MERIT-HF, COPERNICUS, SENIORS), які були проведені наприкінці 90-х років ХХ сторіччя, в яких вивчалися препарати метопролол тривалої дії, бісопролол і карведілол. У ході дослідження CIBIS-II, що проводилося за участі понад 2500 пацієнтів </w:t>
      </w:r>
      <w:r>
        <w:rPr>
          <w:rFonts w:ascii="Times New Roman" w:hAnsi="Times New Roman"/>
          <w:sz w:val="28"/>
          <w:szCs w:val="28"/>
        </w:rPr>
        <w:t>з ХСН</w:t>
      </w:r>
      <w:r w:rsidRPr="005218B9">
        <w:rPr>
          <w:rFonts w:ascii="Times New Roman" w:hAnsi="Times New Roman"/>
          <w:sz w:val="28"/>
          <w:szCs w:val="28"/>
        </w:rPr>
        <w:t>, було продемонстровано, що серед хворих, які приймали бісопролол, порів няно з пацієнтами групи плацебо відмічено зниження на 35 % числа летальних випадків, на 36 % – кількості госпіталізацій, на 44 % – випадків раптової смерті [37].</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Препарати зв'язуються з </w:t>
      </w:r>
      <w:r w:rsidRPr="005218B9">
        <w:rPr>
          <w:rFonts w:ascii="Times New Roman" w:hAnsi="Times New Roman"/>
          <w:sz w:val="28"/>
          <w:szCs w:val="28"/>
          <w:lang w:val="ru-RU"/>
        </w:rPr>
        <w:t>β</w:t>
      </w:r>
      <w:r w:rsidRPr="005218B9">
        <w:rPr>
          <w:rFonts w:ascii="Times New Roman" w:hAnsi="Times New Roman"/>
          <w:sz w:val="28"/>
          <w:szCs w:val="28"/>
          <w:vertAlign w:val="subscript"/>
        </w:rPr>
        <w:t>1</w:t>
      </w:r>
      <w:r w:rsidRPr="005218B9">
        <w:rPr>
          <w:rFonts w:ascii="Times New Roman" w:hAnsi="Times New Roman"/>
          <w:sz w:val="28"/>
          <w:szCs w:val="28"/>
        </w:rPr>
        <w:t>-адренорецепторами (</w:t>
      </w:r>
      <w:r w:rsidRPr="005218B9">
        <w:rPr>
          <w:rFonts w:ascii="Times New Roman" w:hAnsi="Times New Roman"/>
          <w:sz w:val="28"/>
          <w:szCs w:val="28"/>
          <w:lang w:val="ru-RU"/>
        </w:rPr>
        <w:t>β</w:t>
      </w:r>
      <w:r w:rsidRPr="005218B9">
        <w:rPr>
          <w:rFonts w:ascii="Times New Roman" w:hAnsi="Times New Roman"/>
          <w:sz w:val="28"/>
          <w:szCs w:val="28"/>
          <w:vertAlign w:val="subscript"/>
        </w:rPr>
        <w:t>1</w:t>
      </w:r>
      <w:r w:rsidRPr="005218B9">
        <w:rPr>
          <w:rFonts w:ascii="Times New Roman" w:hAnsi="Times New Roman"/>
          <w:sz w:val="28"/>
          <w:szCs w:val="28"/>
        </w:rPr>
        <w:t>-АР) кардіоміоцитів. У проведених раніше дослідженнях і</w:t>
      </w:r>
      <w:r w:rsidRPr="005218B9">
        <w:rPr>
          <w:rFonts w:ascii="Times New Roman" w:hAnsi="Times New Roman"/>
          <w:sz w:val="28"/>
          <w:szCs w:val="28"/>
          <w:lang w:val="ru-RU"/>
        </w:rPr>
        <w:t>n</w:t>
      </w:r>
      <w:r w:rsidRPr="005218B9">
        <w:rPr>
          <w:rFonts w:ascii="Times New Roman" w:hAnsi="Times New Roman"/>
          <w:sz w:val="28"/>
          <w:szCs w:val="28"/>
        </w:rPr>
        <w:t xml:space="preserve"> </w:t>
      </w:r>
      <w:r w:rsidRPr="005218B9">
        <w:rPr>
          <w:rFonts w:ascii="Times New Roman" w:hAnsi="Times New Roman"/>
          <w:sz w:val="28"/>
          <w:szCs w:val="28"/>
          <w:lang w:val="ru-RU"/>
        </w:rPr>
        <w:t>v</w:t>
      </w:r>
      <w:r w:rsidRPr="005218B9">
        <w:rPr>
          <w:rFonts w:ascii="Times New Roman" w:hAnsi="Times New Roman"/>
          <w:sz w:val="28"/>
          <w:szCs w:val="28"/>
        </w:rPr>
        <w:t>і</w:t>
      </w:r>
      <w:r w:rsidRPr="005218B9">
        <w:rPr>
          <w:rFonts w:ascii="Times New Roman" w:hAnsi="Times New Roman"/>
          <w:sz w:val="28"/>
          <w:szCs w:val="28"/>
          <w:lang w:val="ru-RU"/>
        </w:rPr>
        <w:t>tro</w:t>
      </w:r>
      <w:r w:rsidRPr="005218B9">
        <w:rPr>
          <w:rFonts w:ascii="Times New Roman" w:hAnsi="Times New Roman"/>
          <w:sz w:val="28"/>
          <w:szCs w:val="28"/>
        </w:rPr>
        <w:t xml:space="preserve"> продемонстровано, що наявність </w:t>
      </w:r>
      <w:r w:rsidRPr="005218B9">
        <w:rPr>
          <w:rFonts w:ascii="Times New Roman" w:hAnsi="Times New Roman"/>
          <w:sz w:val="28"/>
          <w:szCs w:val="28"/>
          <w:lang w:val="ru-RU"/>
        </w:rPr>
        <w:t>Arg</w:t>
      </w:r>
      <w:r w:rsidRPr="005218B9">
        <w:rPr>
          <w:rFonts w:ascii="Times New Roman" w:hAnsi="Times New Roman"/>
          <w:sz w:val="28"/>
          <w:szCs w:val="28"/>
        </w:rPr>
        <w:t xml:space="preserve"> в положенні 389 амінокислотної послідовності </w:t>
      </w:r>
      <w:r w:rsidRPr="005218B9">
        <w:rPr>
          <w:rFonts w:ascii="Times New Roman" w:hAnsi="Times New Roman"/>
          <w:sz w:val="28"/>
          <w:szCs w:val="28"/>
          <w:lang w:val="ru-RU"/>
        </w:rPr>
        <w:t>β</w:t>
      </w:r>
      <w:r w:rsidRPr="005218B9">
        <w:rPr>
          <w:rFonts w:ascii="Times New Roman" w:hAnsi="Times New Roman"/>
          <w:sz w:val="28"/>
          <w:szCs w:val="28"/>
          <w:vertAlign w:val="subscript"/>
        </w:rPr>
        <w:t>1</w:t>
      </w:r>
      <w:r w:rsidRPr="005218B9">
        <w:rPr>
          <w:rFonts w:ascii="Times New Roman" w:hAnsi="Times New Roman"/>
          <w:sz w:val="28"/>
          <w:szCs w:val="28"/>
        </w:rPr>
        <w:t xml:space="preserve">-АР можна порівняти з триразовим підвищенням рівня ізопротеренолстимульованої активності аденілатциклази в порівнянні з поліморфізмом </w:t>
      </w:r>
      <w:r w:rsidRPr="005218B9">
        <w:rPr>
          <w:rFonts w:ascii="Times New Roman" w:hAnsi="Times New Roman"/>
          <w:sz w:val="28"/>
          <w:szCs w:val="28"/>
          <w:lang w:val="ru-RU"/>
        </w:rPr>
        <w:t>Gly</w:t>
      </w:r>
      <w:r w:rsidRPr="005218B9">
        <w:rPr>
          <w:rFonts w:ascii="Times New Roman" w:hAnsi="Times New Roman"/>
          <w:sz w:val="28"/>
          <w:szCs w:val="28"/>
        </w:rPr>
        <w:t xml:space="preserve">389. Поліморфізм </w:t>
      </w:r>
      <w:r w:rsidRPr="005218B9">
        <w:rPr>
          <w:rFonts w:ascii="Times New Roman" w:hAnsi="Times New Roman"/>
          <w:sz w:val="28"/>
          <w:szCs w:val="28"/>
          <w:lang w:val="ru-RU"/>
        </w:rPr>
        <w:t>β</w:t>
      </w:r>
      <w:r w:rsidRPr="005218B9">
        <w:rPr>
          <w:rFonts w:ascii="Times New Roman" w:hAnsi="Times New Roman"/>
          <w:sz w:val="28"/>
          <w:szCs w:val="28"/>
          <w:vertAlign w:val="subscript"/>
        </w:rPr>
        <w:t>1</w:t>
      </w:r>
      <w:r w:rsidRPr="005218B9">
        <w:rPr>
          <w:rFonts w:ascii="Times New Roman" w:hAnsi="Times New Roman"/>
          <w:sz w:val="28"/>
          <w:szCs w:val="28"/>
        </w:rPr>
        <w:t xml:space="preserve">- і </w:t>
      </w:r>
      <w:r w:rsidRPr="005218B9">
        <w:rPr>
          <w:rFonts w:ascii="Times New Roman" w:hAnsi="Times New Roman"/>
          <w:sz w:val="28"/>
          <w:szCs w:val="28"/>
          <w:lang w:val="ru-RU"/>
        </w:rPr>
        <w:t>β</w:t>
      </w:r>
      <w:r w:rsidRPr="005218B9">
        <w:rPr>
          <w:rFonts w:ascii="Times New Roman" w:hAnsi="Times New Roman"/>
          <w:sz w:val="28"/>
          <w:szCs w:val="28"/>
          <w:vertAlign w:val="subscript"/>
        </w:rPr>
        <w:t>2</w:t>
      </w:r>
      <w:r w:rsidRPr="005218B9">
        <w:rPr>
          <w:rFonts w:ascii="Times New Roman" w:hAnsi="Times New Roman"/>
          <w:sz w:val="28"/>
          <w:szCs w:val="28"/>
        </w:rPr>
        <w:t xml:space="preserve">-АР також може бути асоційований зі збільшенням толерантності до фізичного навантаження, пригніченням апоптозу [195]. Однак у цьому дослідженні не було виявлено ніяких розбіжностей у частоті появи поліморфізмів </w:t>
      </w:r>
      <w:r w:rsidRPr="005218B9">
        <w:rPr>
          <w:rFonts w:ascii="Times New Roman" w:hAnsi="Times New Roman"/>
          <w:sz w:val="28"/>
          <w:szCs w:val="28"/>
          <w:lang w:val="ru-RU"/>
        </w:rPr>
        <w:t>β</w:t>
      </w:r>
      <w:r w:rsidRPr="005218B9">
        <w:rPr>
          <w:rFonts w:ascii="Times New Roman" w:hAnsi="Times New Roman"/>
          <w:sz w:val="28"/>
          <w:szCs w:val="28"/>
          <w:vertAlign w:val="subscript"/>
        </w:rPr>
        <w:t>1</w:t>
      </w:r>
      <w:r w:rsidRPr="005218B9">
        <w:rPr>
          <w:rFonts w:ascii="Times New Roman" w:hAnsi="Times New Roman"/>
          <w:sz w:val="28"/>
          <w:szCs w:val="28"/>
        </w:rPr>
        <w:t xml:space="preserve">- і </w:t>
      </w:r>
      <w:r w:rsidRPr="005218B9">
        <w:rPr>
          <w:rFonts w:ascii="Times New Roman" w:hAnsi="Times New Roman"/>
          <w:sz w:val="28"/>
          <w:szCs w:val="28"/>
          <w:lang w:val="ru-RU"/>
        </w:rPr>
        <w:t>β</w:t>
      </w:r>
      <w:r w:rsidRPr="005218B9">
        <w:rPr>
          <w:rFonts w:ascii="Times New Roman" w:hAnsi="Times New Roman"/>
          <w:sz w:val="28"/>
          <w:szCs w:val="28"/>
          <w:vertAlign w:val="subscript"/>
        </w:rPr>
        <w:t>2</w:t>
      </w:r>
      <w:r w:rsidRPr="005218B9">
        <w:rPr>
          <w:rFonts w:ascii="Times New Roman" w:hAnsi="Times New Roman"/>
          <w:sz w:val="28"/>
          <w:szCs w:val="28"/>
        </w:rPr>
        <w:t xml:space="preserve">-АР і їх комбінації в групі пацієнтів </w:t>
      </w:r>
      <w:r>
        <w:rPr>
          <w:rFonts w:ascii="Times New Roman" w:hAnsi="Times New Roman"/>
          <w:sz w:val="28"/>
          <w:szCs w:val="28"/>
        </w:rPr>
        <w:t>з ХСН</w:t>
      </w:r>
      <w:r w:rsidRPr="005218B9">
        <w:rPr>
          <w:rFonts w:ascii="Times New Roman" w:hAnsi="Times New Roman"/>
          <w:sz w:val="28"/>
          <w:szCs w:val="28"/>
        </w:rPr>
        <w:t xml:space="preserve"> і в групі здорових добровольців.</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Дослідження продемонстрували більш яскраві фармакологічні ефекти β-адреноблокаторів у носіїв алельних варіантів даного гена. У дослідженні </w:t>
      </w:r>
      <w:r w:rsidRPr="005218B9">
        <w:rPr>
          <w:rFonts w:ascii="Times New Roman" w:hAnsi="Times New Roman"/>
          <w:sz w:val="28"/>
          <w:szCs w:val="28"/>
          <w:lang w:val="ru-RU"/>
        </w:rPr>
        <w:t>H</w:t>
      </w:r>
      <w:r w:rsidRPr="005218B9">
        <w:rPr>
          <w:rFonts w:ascii="Times New Roman" w:hAnsi="Times New Roman"/>
          <w:sz w:val="28"/>
          <w:szCs w:val="28"/>
        </w:rPr>
        <w:t xml:space="preserve">. </w:t>
      </w:r>
      <w:r w:rsidRPr="005218B9">
        <w:rPr>
          <w:rFonts w:ascii="Times New Roman" w:hAnsi="Times New Roman"/>
          <w:sz w:val="28"/>
          <w:szCs w:val="28"/>
          <w:lang w:val="ru-RU"/>
        </w:rPr>
        <w:t>Bruck</w:t>
      </w:r>
      <w:r w:rsidRPr="005218B9">
        <w:rPr>
          <w:rFonts w:ascii="Times New Roman" w:hAnsi="Times New Roman"/>
          <w:sz w:val="28"/>
          <w:szCs w:val="28"/>
        </w:rPr>
        <w:t xml:space="preserve"> і співавт. (2005) показано, що бісопролол блокував вплив агоніста </w:t>
      </w:r>
      <w:r w:rsidRPr="005218B9">
        <w:rPr>
          <w:rFonts w:ascii="Times New Roman" w:hAnsi="Times New Roman"/>
          <w:sz w:val="28"/>
          <w:szCs w:val="28"/>
          <w:lang w:val="ru-RU"/>
        </w:rPr>
        <w:t>β</w:t>
      </w:r>
      <w:r w:rsidRPr="005218B9">
        <w:rPr>
          <w:rFonts w:ascii="Times New Roman" w:hAnsi="Times New Roman"/>
          <w:sz w:val="28"/>
          <w:szCs w:val="28"/>
        </w:rPr>
        <w:t xml:space="preserve">-АР добутамина на гемодинаміку та гуморальний статус (підвищення активності реніну) у більшій мірі в носіїв варіанту </w:t>
      </w:r>
      <w:r w:rsidRPr="005218B9">
        <w:rPr>
          <w:rFonts w:ascii="Times New Roman" w:hAnsi="Times New Roman"/>
          <w:sz w:val="28"/>
          <w:szCs w:val="28"/>
          <w:lang w:val="ru-RU"/>
        </w:rPr>
        <w:t>Arg</w:t>
      </w:r>
      <w:r w:rsidRPr="005218B9">
        <w:rPr>
          <w:rFonts w:ascii="Times New Roman" w:hAnsi="Times New Roman"/>
          <w:sz w:val="28"/>
          <w:szCs w:val="28"/>
        </w:rPr>
        <w:t xml:space="preserve">389, ніж у носіїв </w:t>
      </w:r>
      <w:r w:rsidRPr="005218B9">
        <w:rPr>
          <w:rFonts w:ascii="Times New Roman" w:hAnsi="Times New Roman"/>
          <w:sz w:val="28"/>
          <w:szCs w:val="28"/>
          <w:lang w:val="ru-RU"/>
        </w:rPr>
        <w:t>Gly</w:t>
      </w:r>
      <w:r w:rsidRPr="005218B9">
        <w:rPr>
          <w:rFonts w:ascii="Times New Roman" w:hAnsi="Times New Roman"/>
          <w:sz w:val="28"/>
          <w:szCs w:val="28"/>
        </w:rPr>
        <w:t>389 (42 % у білої популяції) [196].</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lang w:val="ru-RU"/>
        </w:rPr>
        <w:t>Rochais</w:t>
      </w:r>
      <w:r w:rsidRPr="005218B9">
        <w:rPr>
          <w:rFonts w:ascii="Times New Roman" w:hAnsi="Times New Roman"/>
          <w:sz w:val="28"/>
          <w:szCs w:val="28"/>
        </w:rPr>
        <w:t xml:space="preserve"> і співавт. досліджували ефекти різних блокаторів </w:t>
      </w:r>
      <w:r w:rsidRPr="005218B9">
        <w:rPr>
          <w:rFonts w:ascii="Times New Roman" w:hAnsi="Times New Roman"/>
          <w:sz w:val="28"/>
          <w:szCs w:val="28"/>
          <w:lang w:val="ru-RU"/>
        </w:rPr>
        <w:t>β</w:t>
      </w:r>
      <w:r w:rsidRPr="005218B9">
        <w:rPr>
          <w:rFonts w:ascii="Times New Roman" w:hAnsi="Times New Roman"/>
          <w:sz w:val="28"/>
          <w:szCs w:val="28"/>
        </w:rPr>
        <w:t xml:space="preserve">-АР – бісопрололу, метопрололу та карведілолу. Виявилося, що карведілол у носіїв </w:t>
      </w:r>
      <w:r w:rsidRPr="005218B9">
        <w:rPr>
          <w:rFonts w:ascii="Times New Roman" w:hAnsi="Times New Roman"/>
          <w:sz w:val="28"/>
          <w:szCs w:val="28"/>
          <w:lang w:val="ru-RU"/>
        </w:rPr>
        <w:t>Arg</w:t>
      </w:r>
      <w:r w:rsidRPr="005218B9">
        <w:rPr>
          <w:rFonts w:ascii="Times New Roman" w:hAnsi="Times New Roman"/>
          <w:sz w:val="28"/>
          <w:szCs w:val="28"/>
        </w:rPr>
        <w:t xml:space="preserve">389 індукує значну інактивацію рецепторів і призводить до більш вираженого зниження базального рівня цАМФ у порівнянні з варіантом </w:t>
      </w:r>
      <w:r w:rsidRPr="005218B9">
        <w:rPr>
          <w:rFonts w:ascii="Times New Roman" w:hAnsi="Times New Roman"/>
          <w:sz w:val="28"/>
          <w:szCs w:val="28"/>
          <w:lang w:val="ru-RU"/>
        </w:rPr>
        <w:t>Gly</w:t>
      </w:r>
      <w:r w:rsidRPr="005218B9">
        <w:rPr>
          <w:rFonts w:ascii="Times New Roman" w:hAnsi="Times New Roman"/>
          <w:sz w:val="28"/>
          <w:szCs w:val="28"/>
        </w:rPr>
        <w:t>389 [197].</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 xml:space="preserve">Скорочувальна здатність серця при </w:t>
      </w:r>
      <w:r w:rsidRPr="005218B9">
        <w:rPr>
          <w:rFonts w:ascii="Times New Roman" w:hAnsi="Times New Roman"/>
          <w:sz w:val="28"/>
          <w:szCs w:val="28"/>
          <w:lang w:val="en-US"/>
        </w:rPr>
        <w:t>Arg</w:t>
      </w:r>
      <w:r w:rsidRPr="005218B9">
        <w:rPr>
          <w:rFonts w:ascii="Times New Roman" w:hAnsi="Times New Roman"/>
          <w:sz w:val="28"/>
          <w:szCs w:val="28"/>
          <w:lang w:val="ru-RU"/>
        </w:rPr>
        <w:t xml:space="preserve">389 майже в 1,5 рази вище за таку порівняно з носіями </w:t>
      </w:r>
      <w:r w:rsidRPr="005218B9">
        <w:rPr>
          <w:rFonts w:ascii="Times New Roman" w:hAnsi="Times New Roman"/>
          <w:sz w:val="28"/>
          <w:szCs w:val="28"/>
          <w:lang w:val="en-US"/>
        </w:rPr>
        <w:t>Gly</w:t>
      </w:r>
      <w:r w:rsidRPr="005218B9">
        <w:rPr>
          <w:rFonts w:ascii="Times New Roman" w:hAnsi="Times New Roman"/>
          <w:sz w:val="28"/>
          <w:szCs w:val="28"/>
          <w:lang w:val="ru-RU"/>
        </w:rPr>
        <w:t xml:space="preserve">389, а карведілол істотно знижує цю скоротність переважно в разі </w:t>
      </w:r>
      <w:r w:rsidRPr="005218B9">
        <w:rPr>
          <w:rFonts w:ascii="Times New Roman" w:hAnsi="Times New Roman"/>
          <w:sz w:val="28"/>
          <w:szCs w:val="28"/>
          <w:lang w:val="en-US"/>
        </w:rPr>
        <w:t>Arg</w:t>
      </w:r>
      <w:r w:rsidRPr="005218B9">
        <w:rPr>
          <w:rFonts w:ascii="Times New Roman" w:hAnsi="Times New Roman"/>
          <w:sz w:val="28"/>
          <w:szCs w:val="28"/>
          <w:lang w:val="ru-RU"/>
        </w:rPr>
        <w:t xml:space="preserve">389 </w:t>
      </w:r>
      <w:r w:rsidRPr="008B0F5E">
        <w:rPr>
          <w:rFonts w:ascii="Times New Roman" w:hAnsi="Times New Roman"/>
          <w:i/>
          <w:sz w:val="28"/>
          <w:szCs w:val="28"/>
          <w:lang w:val="ru-RU"/>
        </w:rPr>
        <w:t>β</w:t>
      </w:r>
      <w:r w:rsidRPr="008B0F5E">
        <w:rPr>
          <w:rFonts w:ascii="Times New Roman" w:hAnsi="Times New Roman"/>
          <w:i/>
          <w:sz w:val="28"/>
          <w:szCs w:val="28"/>
          <w:vertAlign w:val="subscript"/>
          <w:lang w:val="ru-RU"/>
        </w:rPr>
        <w:t>1</w:t>
      </w:r>
      <w:r w:rsidRPr="008B0F5E">
        <w:rPr>
          <w:rFonts w:ascii="Times New Roman" w:hAnsi="Times New Roman"/>
          <w:i/>
          <w:sz w:val="28"/>
          <w:szCs w:val="28"/>
          <w:lang w:val="ru-RU"/>
        </w:rPr>
        <w:t>-АР</w:t>
      </w:r>
      <w:r w:rsidRPr="005218B9">
        <w:rPr>
          <w:rFonts w:ascii="Times New Roman" w:hAnsi="Times New Roman"/>
          <w:sz w:val="28"/>
          <w:szCs w:val="28"/>
          <w:lang w:val="ru-RU"/>
        </w:rPr>
        <w:t xml:space="preserve"> [198]. Застосування карведилолу у 224 пацієнтів з СН призводило до більш значного поліпшення ФВ у гомозигот </w:t>
      </w:r>
      <w:r w:rsidRPr="005218B9">
        <w:rPr>
          <w:rFonts w:ascii="Times New Roman" w:hAnsi="Times New Roman"/>
          <w:sz w:val="28"/>
          <w:szCs w:val="28"/>
          <w:lang w:val="en-US"/>
        </w:rPr>
        <w:t>Arg</w:t>
      </w:r>
      <w:r w:rsidRPr="005218B9">
        <w:rPr>
          <w:rFonts w:ascii="Times New Roman" w:hAnsi="Times New Roman"/>
          <w:sz w:val="28"/>
          <w:szCs w:val="28"/>
          <w:lang w:val="ru-RU"/>
        </w:rPr>
        <w:t xml:space="preserve">389, ніж у </w:t>
      </w:r>
      <w:r w:rsidRPr="005218B9">
        <w:rPr>
          <w:rFonts w:ascii="Times New Roman" w:hAnsi="Times New Roman"/>
          <w:sz w:val="28"/>
          <w:szCs w:val="28"/>
          <w:lang w:val="en-US"/>
        </w:rPr>
        <w:t>Gly</w:t>
      </w:r>
      <w:r w:rsidRPr="005218B9">
        <w:rPr>
          <w:rFonts w:ascii="Times New Roman" w:hAnsi="Times New Roman"/>
          <w:sz w:val="28"/>
          <w:szCs w:val="28"/>
          <w:lang w:val="ru-RU"/>
        </w:rPr>
        <w:t>389 гомозигот [199]. Інше дослідження хворих з СН (</w:t>
      </w:r>
      <w:r w:rsidRPr="005218B9">
        <w:rPr>
          <w:rFonts w:ascii="Times New Roman" w:hAnsi="Times New Roman"/>
          <w:sz w:val="28"/>
          <w:szCs w:val="28"/>
          <w:lang w:val="en-US"/>
        </w:rPr>
        <w:t>n</w:t>
      </w:r>
      <w:r w:rsidRPr="005218B9">
        <w:rPr>
          <w:rFonts w:ascii="Times New Roman" w:hAnsi="Times New Roman"/>
          <w:sz w:val="28"/>
          <w:szCs w:val="28"/>
          <w:lang w:val="ru-RU"/>
        </w:rPr>
        <w:t xml:space="preserve">=61), які отримували метопролол, також підтвердило більш виражене посилення насосної функції ЛШ у гомозигот </w:t>
      </w:r>
      <w:r w:rsidRPr="005218B9">
        <w:rPr>
          <w:rFonts w:ascii="Times New Roman" w:hAnsi="Times New Roman"/>
          <w:sz w:val="28"/>
          <w:szCs w:val="28"/>
          <w:lang w:val="en-US"/>
        </w:rPr>
        <w:t>Arg</w:t>
      </w:r>
      <w:r w:rsidRPr="005218B9">
        <w:rPr>
          <w:rFonts w:ascii="Times New Roman" w:hAnsi="Times New Roman"/>
          <w:sz w:val="28"/>
          <w:szCs w:val="28"/>
          <w:lang w:val="ru-RU"/>
        </w:rPr>
        <w:t xml:space="preserve">389 у порівнянні з носіями </w:t>
      </w:r>
      <w:r w:rsidRPr="005218B9">
        <w:rPr>
          <w:rFonts w:ascii="Times New Roman" w:hAnsi="Times New Roman"/>
          <w:sz w:val="28"/>
          <w:szCs w:val="28"/>
          <w:lang w:val="en-US"/>
        </w:rPr>
        <w:t>Gly</w:t>
      </w:r>
      <w:r w:rsidRPr="005218B9">
        <w:rPr>
          <w:rFonts w:ascii="Times New Roman" w:hAnsi="Times New Roman"/>
          <w:sz w:val="28"/>
          <w:szCs w:val="28"/>
          <w:lang w:val="ru-RU"/>
        </w:rPr>
        <w:t xml:space="preserve">389, а також зменшення КДР у носіїв </w:t>
      </w:r>
      <w:r w:rsidRPr="005218B9">
        <w:rPr>
          <w:rFonts w:ascii="Times New Roman" w:hAnsi="Times New Roman"/>
          <w:sz w:val="28"/>
          <w:szCs w:val="28"/>
          <w:lang w:val="en-US"/>
        </w:rPr>
        <w:t>Gly</w:t>
      </w:r>
      <w:r w:rsidRPr="005218B9">
        <w:rPr>
          <w:rFonts w:ascii="Times New Roman" w:hAnsi="Times New Roman"/>
          <w:sz w:val="28"/>
          <w:szCs w:val="28"/>
          <w:lang w:val="ru-RU"/>
        </w:rPr>
        <w:t xml:space="preserve">49 по відношенню до </w:t>
      </w:r>
      <w:r w:rsidRPr="005218B9">
        <w:rPr>
          <w:rFonts w:ascii="Times New Roman" w:hAnsi="Times New Roman"/>
          <w:sz w:val="28"/>
          <w:szCs w:val="28"/>
          <w:lang w:val="en-US"/>
        </w:rPr>
        <w:t>Ser</w:t>
      </w:r>
      <w:r w:rsidRPr="005218B9">
        <w:rPr>
          <w:rFonts w:ascii="Times New Roman" w:hAnsi="Times New Roman"/>
          <w:sz w:val="28"/>
          <w:szCs w:val="28"/>
          <w:lang w:val="ru-RU"/>
        </w:rPr>
        <w:t xml:space="preserve">49 гомозигот [200]. У той час у когортному дослідженні 199 європейців з СН, які отримували карведілол або бісопролол, поліпшення ФВ ЛШ не залежало від типу поліморфізму </w:t>
      </w:r>
      <w:r w:rsidRPr="008B0F5E">
        <w:rPr>
          <w:rFonts w:ascii="Times New Roman" w:hAnsi="Times New Roman"/>
          <w:i/>
          <w:sz w:val="28"/>
          <w:szCs w:val="28"/>
          <w:lang w:val="ru-RU"/>
        </w:rPr>
        <w:t>β</w:t>
      </w:r>
      <w:r w:rsidRPr="008B0F5E">
        <w:rPr>
          <w:rFonts w:ascii="Times New Roman" w:hAnsi="Times New Roman"/>
          <w:i/>
          <w:sz w:val="28"/>
          <w:szCs w:val="28"/>
          <w:vertAlign w:val="subscript"/>
          <w:lang w:val="ru-RU"/>
        </w:rPr>
        <w:t>1</w:t>
      </w:r>
      <w:r w:rsidRPr="008B0F5E">
        <w:rPr>
          <w:rFonts w:ascii="Times New Roman" w:hAnsi="Times New Roman"/>
          <w:i/>
          <w:sz w:val="28"/>
          <w:szCs w:val="28"/>
          <w:lang w:val="ru-RU"/>
        </w:rPr>
        <w:t>-АР</w:t>
      </w:r>
      <w:r w:rsidRPr="005218B9">
        <w:rPr>
          <w:rFonts w:ascii="Times New Roman" w:hAnsi="Times New Roman"/>
          <w:sz w:val="28"/>
          <w:szCs w:val="28"/>
          <w:lang w:val="ru-RU"/>
        </w:rPr>
        <w:t xml:space="preserve"> або </w:t>
      </w:r>
      <w:r w:rsidRPr="008B0F5E">
        <w:rPr>
          <w:rFonts w:ascii="Times New Roman" w:hAnsi="Times New Roman"/>
          <w:i/>
          <w:sz w:val="28"/>
          <w:szCs w:val="28"/>
          <w:lang w:val="ru-RU"/>
        </w:rPr>
        <w:t>β</w:t>
      </w:r>
      <w:r w:rsidRPr="008B0F5E">
        <w:rPr>
          <w:rFonts w:ascii="Times New Roman" w:hAnsi="Times New Roman"/>
          <w:i/>
          <w:sz w:val="28"/>
          <w:szCs w:val="28"/>
          <w:vertAlign w:val="subscript"/>
          <w:lang w:val="ru-RU"/>
        </w:rPr>
        <w:t>2</w:t>
      </w:r>
      <w:r w:rsidRPr="008B0F5E">
        <w:rPr>
          <w:rFonts w:ascii="Times New Roman" w:hAnsi="Times New Roman"/>
          <w:i/>
          <w:sz w:val="28"/>
          <w:szCs w:val="28"/>
          <w:lang w:val="ru-RU"/>
        </w:rPr>
        <w:t>-АР</w:t>
      </w:r>
      <w:r w:rsidRPr="005218B9">
        <w:rPr>
          <w:rFonts w:ascii="Times New Roman" w:hAnsi="Times New Roman"/>
          <w:sz w:val="28"/>
          <w:szCs w:val="28"/>
          <w:lang w:val="ru-RU"/>
        </w:rPr>
        <w:t xml:space="preserve"> [201]. Мета-аналіз трьох наведених досліджень, в яких оцінювали залежність ефектів β-адреноблокаторів на ремоделювання ЛШ від типу </w:t>
      </w:r>
      <w:r w:rsidRPr="005218B9">
        <w:rPr>
          <w:rFonts w:ascii="Times New Roman" w:hAnsi="Times New Roman"/>
          <w:sz w:val="28"/>
          <w:szCs w:val="28"/>
          <w:lang w:val="en-US"/>
        </w:rPr>
        <w:t>Arg</w:t>
      </w:r>
      <w:r w:rsidRPr="005218B9">
        <w:rPr>
          <w:rFonts w:ascii="Times New Roman" w:hAnsi="Times New Roman"/>
          <w:sz w:val="28"/>
          <w:szCs w:val="28"/>
          <w:lang w:val="ru-RU"/>
        </w:rPr>
        <w:t>389</w:t>
      </w:r>
      <w:r w:rsidRPr="005218B9">
        <w:rPr>
          <w:rFonts w:ascii="Times New Roman" w:hAnsi="Times New Roman"/>
          <w:sz w:val="28"/>
          <w:szCs w:val="28"/>
          <w:lang w:val="en-US"/>
        </w:rPr>
        <w:t>Gly</w:t>
      </w:r>
      <w:r w:rsidRPr="005218B9">
        <w:rPr>
          <w:rFonts w:ascii="Times New Roman" w:hAnsi="Times New Roman"/>
          <w:sz w:val="28"/>
          <w:szCs w:val="28"/>
          <w:lang w:val="ru-RU"/>
        </w:rPr>
        <w:t xml:space="preserve"> поліморфізму у хворих </w:t>
      </w:r>
      <w:r>
        <w:rPr>
          <w:rFonts w:ascii="Times New Roman" w:hAnsi="Times New Roman"/>
          <w:sz w:val="28"/>
          <w:szCs w:val="28"/>
          <w:lang w:val="ru-RU"/>
        </w:rPr>
        <w:t>з ХСН</w:t>
      </w:r>
      <w:r w:rsidRPr="005218B9">
        <w:rPr>
          <w:rFonts w:ascii="Times New Roman" w:hAnsi="Times New Roman"/>
          <w:sz w:val="28"/>
          <w:szCs w:val="28"/>
          <w:lang w:val="ru-RU"/>
        </w:rPr>
        <w:t xml:space="preserve">, дозволив встановити достовірне поліпшення ФВ у гомозигот </w:t>
      </w:r>
      <w:r w:rsidRPr="005218B9">
        <w:rPr>
          <w:rFonts w:ascii="Times New Roman" w:hAnsi="Times New Roman"/>
          <w:sz w:val="28"/>
          <w:szCs w:val="28"/>
          <w:lang w:val="en-US"/>
        </w:rPr>
        <w:t>Arg</w:t>
      </w:r>
      <w:r w:rsidRPr="005218B9">
        <w:rPr>
          <w:rFonts w:ascii="Times New Roman" w:hAnsi="Times New Roman"/>
          <w:sz w:val="28"/>
          <w:szCs w:val="28"/>
          <w:lang w:val="ru-RU"/>
        </w:rPr>
        <w:t xml:space="preserve">389 у порівнянні з носіями </w:t>
      </w:r>
      <w:r w:rsidRPr="005218B9">
        <w:rPr>
          <w:rFonts w:ascii="Times New Roman" w:hAnsi="Times New Roman"/>
          <w:sz w:val="28"/>
          <w:szCs w:val="28"/>
          <w:lang w:val="en-US"/>
        </w:rPr>
        <w:t>Gly</w:t>
      </w:r>
      <w:r w:rsidRPr="005218B9">
        <w:rPr>
          <w:rFonts w:ascii="Times New Roman" w:hAnsi="Times New Roman"/>
          <w:sz w:val="28"/>
          <w:szCs w:val="28"/>
          <w:lang w:val="ru-RU"/>
        </w:rPr>
        <w:t>389.</w:t>
      </w:r>
    </w:p>
    <w:p w:rsidR="00EF297B" w:rsidRPr="005218B9" w:rsidRDefault="00EF297B" w:rsidP="005218B9">
      <w:pPr>
        <w:pStyle w:val="ListParagraph"/>
        <w:spacing w:before="240" w:line="360" w:lineRule="auto"/>
        <w:ind w:left="0" w:firstLine="851"/>
        <w:jc w:val="both"/>
        <w:rPr>
          <w:rFonts w:ascii="Times New Roman" w:hAnsi="Times New Roman"/>
          <w:sz w:val="28"/>
          <w:szCs w:val="28"/>
          <w:lang w:val="ru-RU"/>
        </w:rPr>
      </w:pPr>
      <w:r w:rsidRPr="005218B9">
        <w:rPr>
          <w:rFonts w:ascii="Times New Roman" w:hAnsi="Times New Roman"/>
          <w:sz w:val="28"/>
          <w:szCs w:val="28"/>
          <w:lang w:val="ru-RU"/>
        </w:rPr>
        <w:t xml:space="preserve">У межах клінічного дослідження </w:t>
      </w:r>
      <w:r w:rsidRPr="005218B9">
        <w:rPr>
          <w:rFonts w:ascii="Times New Roman" w:hAnsi="Times New Roman"/>
          <w:sz w:val="28"/>
          <w:szCs w:val="28"/>
          <w:lang w:val="en-US"/>
        </w:rPr>
        <w:t>BEST</w:t>
      </w:r>
      <w:r w:rsidRPr="005218B9">
        <w:rPr>
          <w:rFonts w:ascii="Times New Roman" w:hAnsi="Times New Roman"/>
          <w:sz w:val="28"/>
          <w:szCs w:val="28"/>
          <w:lang w:val="ru-RU"/>
        </w:rPr>
        <w:t xml:space="preserve"> (</w:t>
      </w:r>
      <w:r w:rsidRPr="005218B9">
        <w:rPr>
          <w:rFonts w:ascii="Times New Roman" w:hAnsi="Times New Roman"/>
          <w:sz w:val="28"/>
          <w:szCs w:val="28"/>
          <w:lang w:val="en-US"/>
        </w:rPr>
        <w:t>Beta</w:t>
      </w:r>
      <w:r w:rsidRPr="005218B9">
        <w:rPr>
          <w:rFonts w:ascii="Times New Roman" w:hAnsi="Times New Roman"/>
          <w:sz w:val="28"/>
          <w:szCs w:val="28"/>
          <w:lang w:val="ru-RU"/>
        </w:rPr>
        <w:t>-</w:t>
      </w:r>
      <w:r w:rsidRPr="005218B9">
        <w:rPr>
          <w:rFonts w:ascii="Times New Roman" w:hAnsi="Times New Roman"/>
          <w:sz w:val="28"/>
          <w:szCs w:val="28"/>
          <w:lang w:val="en-US"/>
        </w:rPr>
        <w:t>Blocker</w:t>
      </w:r>
      <w:r w:rsidRPr="005218B9">
        <w:rPr>
          <w:rFonts w:ascii="Times New Roman" w:hAnsi="Times New Roman"/>
          <w:sz w:val="28"/>
          <w:szCs w:val="28"/>
          <w:lang w:val="ru-RU"/>
        </w:rPr>
        <w:t xml:space="preserve"> </w:t>
      </w:r>
      <w:r w:rsidRPr="005218B9">
        <w:rPr>
          <w:rFonts w:ascii="Times New Roman" w:hAnsi="Times New Roman"/>
          <w:sz w:val="28"/>
          <w:szCs w:val="28"/>
          <w:lang w:val="en-US"/>
        </w:rPr>
        <w:t>Evaluation</w:t>
      </w:r>
      <w:r w:rsidRPr="005218B9">
        <w:rPr>
          <w:rFonts w:ascii="Times New Roman" w:hAnsi="Times New Roman"/>
          <w:sz w:val="28"/>
          <w:szCs w:val="28"/>
          <w:lang w:val="ru-RU"/>
        </w:rPr>
        <w:t xml:space="preserve"> </w:t>
      </w:r>
      <w:r w:rsidRPr="005218B9">
        <w:rPr>
          <w:rFonts w:ascii="Times New Roman" w:hAnsi="Times New Roman"/>
          <w:sz w:val="28"/>
          <w:szCs w:val="28"/>
          <w:lang w:val="en-US"/>
        </w:rPr>
        <w:t>of</w:t>
      </w:r>
      <w:r w:rsidRPr="005218B9">
        <w:rPr>
          <w:rFonts w:ascii="Times New Roman" w:hAnsi="Times New Roman"/>
          <w:sz w:val="28"/>
          <w:szCs w:val="28"/>
          <w:lang w:val="ru-RU"/>
        </w:rPr>
        <w:t xml:space="preserve"> </w:t>
      </w:r>
      <w:r w:rsidRPr="005218B9">
        <w:rPr>
          <w:rFonts w:ascii="Times New Roman" w:hAnsi="Times New Roman"/>
          <w:sz w:val="28"/>
          <w:szCs w:val="28"/>
          <w:lang w:val="en-US"/>
        </w:rPr>
        <w:t>Survival</w:t>
      </w:r>
      <w:r w:rsidRPr="005218B9">
        <w:rPr>
          <w:rFonts w:ascii="Times New Roman" w:hAnsi="Times New Roman"/>
          <w:sz w:val="28"/>
          <w:szCs w:val="28"/>
          <w:lang w:val="ru-RU"/>
        </w:rPr>
        <w:t xml:space="preserve"> </w:t>
      </w:r>
      <w:r w:rsidRPr="005218B9">
        <w:rPr>
          <w:rFonts w:ascii="Times New Roman" w:hAnsi="Times New Roman"/>
          <w:sz w:val="28"/>
          <w:szCs w:val="28"/>
          <w:lang w:val="en-US"/>
        </w:rPr>
        <w:t>Trial</w:t>
      </w:r>
      <w:r w:rsidRPr="005218B9">
        <w:rPr>
          <w:rFonts w:ascii="Times New Roman" w:hAnsi="Times New Roman"/>
          <w:sz w:val="28"/>
          <w:szCs w:val="28"/>
          <w:lang w:val="ru-RU"/>
        </w:rPr>
        <w:t xml:space="preserve">) було вивчено зв'язок поліморфізму </w:t>
      </w:r>
      <w:r w:rsidRPr="005218B9">
        <w:rPr>
          <w:rFonts w:ascii="Times New Roman" w:hAnsi="Times New Roman"/>
          <w:sz w:val="28"/>
          <w:szCs w:val="28"/>
          <w:lang w:val="en-US"/>
        </w:rPr>
        <w:t>Arg</w:t>
      </w:r>
      <w:r w:rsidRPr="005218B9">
        <w:rPr>
          <w:rFonts w:ascii="Times New Roman" w:hAnsi="Times New Roman"/>
          <w:sz w:val="28"/>
          <w:szCs w:val="28"/>
          <w:lang w:val="ru-RU"/>
        </w:rPr>
        <w:t>389</w:t>
      </w:r>
      <w:r w:rsidRPr="005218B9">
        <w:rPr>
          <w:rFonts w:ascii="Times New Roman" w:hAnsi="Times New Roman"/>
          <w:sz w:val="28"/>
          <w:szCs w:val="28"/>
          <w:lang w:val="en-US"/>
        </w:rPr>
        <w:t>Gly</w:t>
      </w:r>
      <w:r w:rsidRPr="005218B9">
        <w:rPr>
          <w:rFonts w:ascii="Times New Roman" w:hAnsi="Times New Roman"/>
          <w:sz w:val="28"/>
          <w:szCs w:val="28"/>
          <w:lang w:val="ru-RU"/>
        </w:rPr>
        <w:t xml:space="preserve"> з клінічною ефективністю застосування </w:t>
      </w:r>
      <w:r w:rsidRPr="005218B9">
        <w:rPr>
          <w:rFonts w:ascii="Times New Roman" w:hAnsi="Times New Roman"/>
          <w:sz w:val="28"/>
          <w:szCs w:val="28"/>
          <w:lang w:val="en-US"/>
        </w:rPr>
        <w:t>β</w:t>
      </w:r>
      <w:r w:rsidRPr="005218B9">
        <w:rPr>
          <w:rFonts w:ascii="Times New Roman" w:hAnsi="Times New Roman"/>
          <w:sz w:val="28"/>
          <w:szCs w:val="28"/>
          <w:lang w:val="ru-RU"/>
        </w:rPr>
        <w:t xml:space="preserve">-адреноблокатору буциндололу у хворих з СН </w:t>
      </w:r>
      <w:r w:rsidRPr="005218B9">
        <w:rPr>
          <w:rFonts w:ascii="Times New Roman" w:hAnsi="Times New Roman"/>
          <w:sz w:val="28"/>
          <w:szCs w:val="28"/>
          <w:lang w:val="en-US"/>
        </w:rPr>
        <w:t>III</w:t>
      </w:r>
      <w:r w:rsidRPr="005218B9">
        <w:rPr>
          <w:rFonts w:ascii="Times New Roman" w:hAnsi="Times New Roman"/>
          <w:sz w:val="28"/>
          <w:szCs w:val="28"/>
          <w:lang w:val="ru-RU"/>
        </w:rPr>
        <w:t>-</w:t>
      </w:r>
      <w:r w:rsidRPr="005218B9">
        <w:rPr>
          <w:rFonts w:ascii="Times New Roman" w:hAnsi="Times New Roman"/>
          <w:sz w:val="28"/>
          <w:szCs w:val="28"/>
          <w:lang w:val="en-US"/>
        </w:rPr>
        <w:t>IV</w:t>
      </w:r>
      <w:r w:rsidRPr="005218B9">
        <w:rPr>
          <w:rFonts w:ascii="Times New Roman" w:hAnsi="Times New Roman"/>
          <w:sz w:val="28"/>
          <w:szCs w:val="28"/>
          <w:lang w:val="ru-RU"/>
        </w:rPr>
        <w:t xml:space="preserve"> класу </w:t>
      </w:r>
      <w:r w:rsidRPr="005218B9">
        <w:rPr>
          <w:rFonts w:ascii="Times New Roman" w:hAnsi="Times New Roman"/>
          <w:sz w:val="28"/>
          <w:szCs w:val="28"/>
          <w:lang w:val="en-US"/>
        </w:rPr>
        <w:t>NYHA</w:t>
      </w:r>
      <w:r w:rsidRPr="005218B9">
        <w:rPr>
          <w:rFonts w:ascii="Times New Roman" w:hAnsi="Times New Roman"/>
          <w:sz w:val="28"/>
          <w:szCs w:val="28"/>
          <w:lang w:val="ru-RU"/>
        </w:rPr>
        <w:t xml:space="preserve">. Після проведеного фармакогенетичного аналізу зразків ДНК не виявлено відмінностей у базових характеристиках хворих з генотипом </w:t>
      </w:r>
      <w:r w:rsidRPr="005218B9">
        <w:rPr>
          <w:rFonts w:ascii="Times New Roman" w:hAnsi="Times New Roman"/>
          <w:sz w:val="28"/>
          <w:szCs w:val="28"/>
          <w:lang w:val="en-US"/>
        </w:rPr>
        <w:t>Arg</w:t>
      </w:r>
      <w:r w:rsidRPr="005218B9">
        <w:rPr>
          <w:rFonts w:ascii="Times New Roman" w:hAnsi="Times New Roman"/>
          <w:sz w:val="28"/>
          <w:szCs w:val="28"/>
          <w:lang w:val="ru-RU"/>
        </w:rPr>
        <w:t xml:space="preserve">389 і носіїв </w:t>
      </w:r>
      <w:r w:rsidRPr="005218B9">
        <w:rPr>
          <w:rFonts w:ascii="Times New Roman" w:hAnsi="Times New Roman"/>
          <w:sz w:val="28"/>
          <w:szCs w:val="28"/>
          <w:lang w:val="en-US"/>
        </w:rPr>
        <w:t>ly</w:t>
      </w:r>
      <w:r w:rsidRPr="005218B9">
        <w:rPr>
          <w:rFonts w:ascii="Times New Roman" w:hAnsi="Times New Roman"/>
          <w:sz w:val="28"/>
          <w:szCs w:val="28"/>
          <w:lang w:val="ru-RU"/>
        </w:rPr>
        <w:t xml:space="preserve">389 (гомозиготних за цим алелем і гетерозиготних </w:t>
      </w:r>
      <w:r w:rsidRPr="005218B9">
        <w:rPr>
          <w:rFonts w:ascii="Times New Roman" w:hAnsi="Times New Roman"/>
          <w:sz w:val="28"/>
          <w:szCs w:val="28"/>
          <w:lang w:val="en-US"/>
        </w:rPr>
        <w:t>Arg</w:t>
      </w:r>
      <w:r w:rsidRPr="005218B9">
        <w:rPr>
          <w:rFonts w:ascii="Times New Roman" w:hAnsi="Times New Roman"/>
          <w:sz w:val="28"/>
          <w:szCs w:val="28"/>
          <w:lang w:val="ru-RU"/>
        </w:rPr>
        <w:t>389</w:t>
      </w:r>
      <w:r w:rsidRPr="005218B9">
        <w:rPr>
          <w:rFonts w:ascii="Times New Roman" w:hAnsi="Times New Roman"/>
          <w:sz w:val="28"/>
          <w:szCs w:val="28"/>
          <w:lang w:val="en-US"/>
        </w:rPr>
        <w:t>Gly</w:t>
      </w:r>
      <w:r w:rsidRPr="005218B9">
        <w:rPr>
          <w:rFonts w:ascii="Times New Roman" w:hAnsi="Times New Roman"/>
          <w:sz w:val="28"/>
          <w:szCs w:val="28"/>
          <w:lang w:val="ru-RU"/>
        </w:rPr>
        <w:t xml:space="preserve">). Було виявлено, що у гомозигот </w:t>
      </w:r>
      <w:r w:rsidRPr="005218B9">
        <w:rPr>
          <w:rFonts w:ascii="Times New Roman" w:hAnsi="Times New Roman"/>
          <w:sz w:val="28"/>
          <w:szCs w:val="28"/>
          <w:lang w:val="en-US"/>
        </w:rPr>
        <w:t>Arg</w:t>
      </w:r>
      <w:r w:rsidRPr="005218B9">
        <w:rPr>
          <w:rFonts w:ascii="Times New Roman" w:hAnsi="Times New Roman"/>
          <w:sz w:val="28"/>
          <w:szCs w:val="28"/>
          <w:lang w:val="ru-RU"/>
        </w:rPr>
        <w:t>389, які отримували буциндолол, прогноз щодо смертності (</w:t>
      </w:r>
      <w:r>
        <w:rPr>
          <w:rFonts w:ascii="Times New Roman" w:hAnsi="Times New Roman"/>
          <w:sz w:val="28"/>
          <w:szCs w:val="28"/>
          <w:lang w:val="en-US"/>
        </w:rPr>
        <w:t>O</w:t>
      </w:r>
      <w:r w:rsidRPr="005218B9">
        <w:rPr>
          <w:rFonts w:ascii="Times New Roman" w:hAnsi="Times New Roman"/>
          <w:sz w:val="28"/>
          <w:szCs w:val="28"/>
          <w:lang w:val="en-US"/>
        </w:rPr>
        <w:t>R</w:t>
      </w:r>
      <w:r w:rsidRPr="005218B9">
        <w:rPr>
          <w:rFonts w:ascii="Times New Roman" w:hAnsi="Times New Roman"/>
          <w:sz w:val="28"/>
          <w:szCs w:val="28"/>
          <w:lang w:val="ru-RU"/>
        </w:rPr>
        <w:t xml:space="preserve"> = 0,62, 95% ДІ = 0,40-0,96, р=0,03) виявився достовірно краще, ніж у носіїв </w:t>
      </w:r>
      <w:r w:rsidRPr="005218B9">
        <w:rPr>
          <w:rFonts w:ascii="Times New Roman" w:hAnsi="Times New Roman"/>
          <w:sz w:val="28"/>
          <w:szCs w:val="28"/>
          <w:lang w:val="en-US"/>
        </w:rPr>
        <w:t>Gly</w:t>
      </w:r>
      <w:r w:rsidRPr="005218B9">
        <w:rPr>
          <w:rFonts w:ascii="Times New Roman" w:hAnsi="Times New Roman"/>
          <w:sz w:val="28"/>
          <w:szCs w:val="28"/>
          <w:lang w:val="ru-RU"/>
        </w:rPr>
        <w:t>389 (</w:t>
      </w:r>
      <w:r>
        <w:rPr>
          <w:rFonts w:ascii="Times New Roman" w:hAnsi="Times New Roman"/>
          <w:sz w:val="28"/>
          <w:szCs w:val="28"/>
          <w:lang w:val="en-US"/>
        </w:rPr>
        <w:t>O</w:t>
      </w:r>
      <w:r w:rsidRPr="005218B9">
        <w:rPr>
          <w:rFonts w:ascii="Times New Roman" w:hAnsi="Times New Roman"/>
          <w:sz w:val="28"/>
          <w:szCs w:val="28"/>
          <w:lang w:val="en-US"/>
        </w:rPr>
        <w:t>R</w:t>
      </w:r>
      <w:r w:rsidRPr="005218B9">
        <w:rPr>
          <w:rFonts w:ascii="Times New Roman" w:hAnsi="Times New Roman"/>
          <w:sz w:val="28"/>
          <w:szCs w:val="28"/>
          <w:lang w:val="ru-RU"/>
        </w:rPr>
        <w:t xml:space="preserve"> = 0,90, 95% ДІ = 0,62-1,30, р=0,57), а також у тих носіїв </w:t>
      </w:r>
      <w:r w:rsidRPr="005218B9">
        <w:rPr>
          <w:rFonts w:ascii="Times New Roman" w:hAnsi="Times New Roman"/>
          <w:sz w:val="28"/>
          <w:szCs w:val="28"/>
          <w:lang w:val="en-US"/>
        </w:rPr>
        <w:t>Arg</w:t>
      </w:r>
      <w:r w:rsidRPr="005218B9">
        <w:rPr>
          <w:rFonts w:ascii="Times New Roman" w:hAnsi="Times New Roman"/>
          <w:sz w:val="28"/>
          <w:szCs w:val="28"/>
          <w:lang w:val="ru-RU"/>
        </w:rPr>
        <w:t xml:space="preserve">389, які не отримували </w:t>
      </w:r>
      <w:r w:rsidRPr="005218B9">
        <w:rPr>
          <w:rFonts w:ascii="Times New Roman" w:hAnsi="Times New Roman"/>
          <w:sz w:val="28"/>
          <w:szCs w:val="28"/>
          <w:lang w:val="en-US"/>
        </w:rPr>
        <w:t>β</w:t>
      </w:r>
      <w:r w:rsidRPr="005218B9">
        <w:rPr>
          <w:rFonts w:ascii="Times New Roman" w:hAnsi="Times New Roman"/>
          <w:sz w:val="28"/>
          <w:szCs w:val="28"/>
          <w:lang w:val="ru-RU"/>
        </w:rPr>
        <w:t xml:space="preserve">-адреноблокатори. Ризик розвитку комбінованої точки (смерть або госпіталізація) у разі </w:t>
      </w:r>
      <w:r w:rsidRPr="005218B9">
        <w:rPr>
          <w:rFonts w:ascii="Times New Roman" w:hAnsi="Times New Roman"/>
          <w:sz w:val="28"/>
          <w:szCs w:val="28"/>
          <w:lang w:val="en-US"/>
        </w:rPr>
        <w:t>Arg</w:t>
      </w:r>
      <w:r w:rsidRPr="005218B9">
        <w:rPr>
          <w:rFonts w:ascii="Times New Roman" w:hAnsi="Times New Roman"/>
          <w:sz w:val="28"/>
          <w:szCs w:val="28"/>
          <w:lang w:val="ru-RU"/>
        </w:rPr>
        <w:t>389 також був достовірно нижче (</w:t>
      </w:r>
      <w:r>
        <w:rPr>
          <w:rFonts w:ascii="Times New Roman" w:hAnsi="Times New Roman"/>
          <w:sz w:val="28"/>
          <w:szCs w:val="28"/>
          <w:lang w:val="en-US"/>
        </w:rPr>
        <w:t>O</w:t>
      </w:r>
      <w:r w:rsidRPr="005218B9">
        <w:rPr>
          <w:rFonts w:ascii="Times New Roman" w:hAnsi="Times New Roman"/>
          <w:sz w:val="28"/>
          <w:szCs w:val="28"/>
          <w:lang w:val="en-US"/>
        </w:rPr>
        <w:t>R</w:t>
      </w:r>
      <w:r w:rsidRPr="005218B9">
        <w:rPr>
          <w:rFonts w:ascii="Times New Roman" w:hAnsi="Times New Roman"/>
          <w:sz w:val="28"/>
          <w:szCs w:val="28"/>
          <w:lang w:val="ru-RU"/>
        </w:rPr>
        <w:t xml:space="preserve"> = 0,66, 95% ДІ = 0,50-0,88, р=0,004) на відміну від носіїв </w:t>
      </w:r>
      <w:r w:rsidRPr="005218B9">
        <w:rPr>
          <w:rFonts w:ascii="Times New Roman" w:hAnsi="Times New Roman"/>
          <w:sz w:val="28"/>
          <w:szCs w:val="28"/>
          <w:lang w:val="en-US"/>
        </w:rPr>
        <w:t>Gly</w:t>
      </w:r>
      <w:r w:rsidRPr="005218B9">
        <w:rPr>
          <w:rFonts w:ascii="Times New Roman" w:hAnsi="Times New Roman"/>
          <w:sz w:val="28"/>
          <w:szCs w:val="28"/>
          <w:lang w:val="ru-RU"/>
        </w:rPr>
        <w:t>389 (</w:t>
      </w:r>
      <w:r>
        <w:rPr>
          <w:rFonts w:ascii="Times New Roman" w:hAnsi="Times New Roman"/>
          <w:sz w:val="28"/>
          <w:szCs w:val="28"/>
          <w:lang w:val="en-US"/>
        </w:rPr>
        <w:t>O</w:t>
      </w:r>
      <w:r w:rsidRPr="005218B9">
        <w:rPr>
          <w:rFonts w:ascii="Times New Roman" w:hAnsi="Times New Roman"/>
          <w:sz w:val="28"/>
          <w:szCs w:val="28"/>
          <w:lang w:val="en-US"/>
        </w:rPr>
        <w:t>R</w:t>
      </w:r>
      <w:r w:rsidRPr="005218B9">
        <w:rPr>
          <w:rFonts w:ascii="Times New Roman" w:hAnsi="Times New Roman"/>
          <w:sz w:val="28"/>
          <w:szCs w:val="28"/>
          <w:lang w:val="ru-RU"/>
        </w:rPr>
        <w:t xml:space="preserve"> = 0,87, 95% ДІ = 0,67-1,11, р=0,25). Слід зауважити, що у афро-американців позитивний ефект </w:t>
      </w:r>
      <w:r w:rsidRPr="005218B9">
        <w:rPr>
          <w:rFonts w:ascii="Times New Roman" w:hAnsi="Times New Roman"/>
          <w:sz w:val="28"/>
          <w:szCs w:val="28"/>
          <w:lang w:val="en-US"/>
        </w:rPr>
        <w:t>β</w:t>
      </w:r>
      <w:r w:rsidRPr="005218B9">
        <w:rPr>
          <w:rFonts w:ascii="Times New Roman" w:hAnsi="Times New Roman"/>
          <w:sz w:val="28"/>
          <w:szCs w:val="28"/>
          <w:lang w:val="ru-RU"/>
        </w:rPr>
        <w:t xml:space="preserve">-адреноблокаторів був набагато менш вираженим, що відповідало рідкісній поширеності алеля </w:t>
      </w:r>
      <w:r w:rsidRPr="005218B9">
        <w:rPr>
          <w:rFonts w:ascii="Times New Roman" w:hAnsi="Times New Roman"/>
          <w:sz w:val="28"/>
          <w:szCs w:val="28"/>
          <w:lang w:val="en-US"/>
        </w:rPr>
        <w:t>Arg</w:t>
      </w:r>
      <w:r w:rsidRPr="005218B9">
        <w:rPr>
          <w:rFonts w:ascii="Times New Roman" w:hAnsi="Times New Roman"/>
          <w:sz w:val="28"/>
          <w:szCs w:val="28"/>
          <w:lang w:val="ru-RU"/>
        </w:rPr>
        <w:t xml:space="preserve">389 [202]. Результати фармакогенетичного аналізу, проведеного після невдалого в цілому для буциндололу проекту BEST, пробудили інтерес багатьох фармацевтичних компаній до генетичних досліджень. Одна з таких компаній Arca Discovery, що має ліцензію на виробництво буциндололу, звернулася в FDA з проханням дозволити випуск цього </w:t>
      </w:r>
      <w:r w:rsidRPr="005218B9">
        <w:rPr>
          <w:rFonts w:ascii="Times New Roman" w:hAnsi="Times New Roman"/>
          <w:sz w:val="28"/>
          <w:szCs w:val="28"/>
          <w:lang w:val="en-US"/>
        </w:rPr>
        <w:t>β</w:t>
      </w:r>
      <w:r w:rsidRPr="005218B9">
        <w:rPr>
          <w:rFonts w:ascii="Times New Roman" w:hAnsi="Times New Roman"/>
          <w:sz w:val="28"/>
          <w:szCs w:val="28"/>
          <w:lang w:val="ru-RU"/>
        </w:rPr>
        <w:t xml:space="preserve">-адреноблокатору з метою застосування його при СН разом з тест-системами для визначення типу поліморфізму Arg389Gly. Разом з тим не завжди підтверджується зв'язок ефективності </w:t>
      </w:r>
      <w:r w:rsidRPr="005218B9">
        <w:rPr>
          <w:rFonts w:ascii="Times New Roman" w:hAnsi="Times New Roman"/>
          <w:sz w:val="28"/>
          <w:szCs w:val="28"/>
          <w:lang w:val="en-US"/>
        </w:rPr>
        <w:t>β</w:t>
      </w:r>
      <w:r w:rsidRPr="005218B9">
        <w:rPr>
          <w:rFonts w:ascii="Times New Roman" w:hAnsi="Times New Roman"/>
          <w:sz w:val="28"/>
          <w:szCs w:val="28"/>
          <w:lang w:val="ru-RU"/>
        </w:rPr>
        <w:t>-адреноблокаторів з генетичним профілем β</w:t>
      </w:r>
      <w:r w:rsidRPr="005218B9">
        <w:rPr>
          <w:rFonts w:ascii="Times New Roman" w:hAnsi="Times New Roman"/>
          <w:sz w:val="28"/>
          <w:szCs w:val="28"/>
          <w:vertAlign w:val="subscript"/>
          <w:lang w:val="ru-RU"/>
        </w:rPr>
        <w:t>1</w:t>
      </w:r>
      <w:r w:rsidRPr="005218B9">
        <w:rPr>
          <w:rFonts w:ascii="Times New Roman" w:hAnsi="Times New Roman"/>
          <w:sz w:val="28"/>
          <w:szCs w:val="28"/>
          <w:lang w:val="ru-RU"/>
        </w:rPr>
        <w:t xml:space="preserve">-АР. </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У рамках подвійного сліпого рандомізованого проспективного дослідження MERIT-</w:t>
      </w:r>
      <w:r w:rsidRPr="005218B9">
        <w:rPr>
          <w:rFonts w:ascii="Times New Roman" w:hAnsi="Times New Roman"/>
          <w:sz w:val="28"/>
          <w:szCs w:val="28"/>
          <w:lang w:val="en-US"/>
        </w:rPr>
        <w:t>HF</w:t>
      </w:r>
      <w:r w:rsidRPr="005218B9">
        <w:rPr>
          <w:rFonts w:ascii="Times New Roman" w:hAnsi="Times New Roman"/>
          <w:sz w:val="28"/>
          <w:szCs w:val="28"/>
          <w:lang w:val="ru-RU"/>
        </w:rPr>
        <w:t xml:space="preserve"> (</w:t>
      </w:r>
      <w:r w:rsidRPr="005218B9">
        <w:rPr>
          <w:rFonts w:ascii="Times New Roman" w:hAnsi="Times New Roman"/>
          <w:sz w:val="28"/>
          <w:szCs w:val="28"/>
          <w:lang w:val="en-US"/>
        </w:rPr>
        <w:t>Metoprolol</w:t>
      </w:r>
      <w:r w:rsidRPr="005218B9">
        <w:rPr>
          <w:rFonts w:ascii="Times New Roman" w:hAnsi="Times New Roman"/>
          <w:sz w:val="28"/>
          <w:szCs w:val="28"/>
          <w:lang w:val="ru-RU"/>
        </w:rPr>
        <w:t xml:space="preserve"> </w:t>
      </w:r>
      <w:r w:rsidRPr="005218B9">
        <w:rPr>
          <w:rFonts w:ascii="Times New Roman" w:hAnsi="Times New Roman"/>
          <w:sz w:val="28"/>
          <w:szCs w:val="28"/>
          <w:lang w:val="en-US"/>
        </w:rPr>
        <w:t>Controlled</w:t>
      </w:r>
      <w:r w:rsidRPr="005218B9">
        <w:rPr>
          <w:rFonts w:ascii="Times New Roman" w:hAnsi="Times New Roman"/>
          <w:sz w:val="28"/>
          <w:szCs w:val="28"/>
          <w:lang w:val="ru-RU"/>
        </w:rPr>
        <w:t xml:space="preserve"> </w:t>
      </w:r>
      <w:r w:rsidRPr="005218B9">
        <w:rPr>
          <w:rFonts w:ascii="Times New Roman" w:hAnsi="Times New Roman"/>
          <w:sz w:val="28"/>
          <w:szCs w:val="28"/>
          <w:lang w:val="en-US"/>
        </w:rPr>
        <w:t>Release</w:t>
      </w:r>
      <w:r w:rsidRPr="005218B9">
        <w:rPr>
          <w:rFonts w:ascii="Times New Roman" w:hAnsi="Times New Roman"/>
          <w:sz w:val="28"/>
          <w:szCs w:val="28"/>
          <w:lang w:val="ru-RU"/>
        </w:rPr>
        <w:t>/</w:t>
      </w:r>
      <w:r w:rsidRPr="005218B9">
        <w:rPr>
          <w:rFonts w:ascii="Times New Roman" w:hAnsi="Times New Roman"/>
          <w:sz w:val="28"/>
          <w:szCs w:val="28"/>
          <w:lang w:val="en-US"/>
        </w:rPr>
        <w:t>Extendent</w:t>
      </w:r>
      <w:r w:rsidRPr="005218B9">
        <w:rPr>
          <w:rFonts w:ascii="Times New Roman" w:hAnsi="Times New Roman"/>
          <w:sz w:val="28"/>
          <w:szCs w:val="28"/>
          <w:lang w:val="ru-RU"/>
        </w:rPr>
        <w:t xml:space="preserve"> </w:t>
      </w:r>
      <w:r w:rsidRPr="005218B9">
        <w:rPr>
          <w:rFonts w:ascii="Times New Roman" w:hAnsi="Times New Roman"/>
          <w:sz w:val="28"/>
          <w:szCs w:val="28"/>
          <w:lang w:val="en-US"/>
        </w:rPr>
        <w:t>Rele</w:t>
      </w:r>
      <w:r w:rsidRPr="005218B9">
        <w:rPr>
          <w:rFonts w:ascii="Times New Roman" w:hAnsi="Times New Roman"/>
          <w:sz w:val="28"/>
          <w:szCs w:val="28"/>
          <w:lang w:val="ru-RU"/>
        </w:rPr>
        <w:t>-</w:t>
      </w:r>
      <w:r w:rsidRPr="005218B9">
        <w:rPr>
          <w:rFonts w:ascii="Times New Roman" w:hAnsi="Times New Roman"/>
          <w:sz w:val="28"/>
          <w:szCs w:val="28"/>
          <w:lang w:val="en-US"/>
        </w:rPr>
        <w:t>ase</w:t>
      </w:r>
      <w:r w:rsidRPr="005218B9">
        <w:rPr>
          <w:rFonts w:ascii="Times New Roman" w:hAnsi="Times New Roman"/>
          <w:sz w:val="28"/>
          <w:szCs w:val="28"/>
          <w:lang w:val="ru-RU"/>
        </w:rPr>
        <w:t xml:space="preserve"> </w:t>
      </w:r>
      <w:r w:rsidRPr="005218B9">
        <w:rPr>
          <w:rFonts w:ascii="Times New Roman" w:hAnsi="Times New Roman"/>
          <w:sz w:val="28"/>
          <w:szCs w:val="28"/>
          <w:lang w:val="en-US"/>
        </w:rPr>
        <w:t>Randomized</w:t>
      </w:r>
      <w:r w:rsidRPr="005218B9">
        <w:rPr>
          <w:rFonts w:ascii="Times New Roman" w:hAnsi="Times New Roman"/>
          <w:sz w:val="28"/>
          <w:szCs w:val="28"/>
          <w:lang w:val="ru-RU"/>
        </w:rPr>
        <w:t xml:space="preserve"> </w:t>
      </w:r>
      <w:r w:rsidRPr="005218B9">
        <w:rPr>
          <w:rFonts w:ascii="Times New Roman" w:hAnsi="Times New Roman"/>
          <w:sz w:val="28"/>
          <w:szCs w:val="28"/>
          <w:lang w:val="en-US"/>
        </w:rPr>
        <w:t>Intervention</w:t>
      </w:r>
      <w:r w:rsidRPr="005218B9">
        <w:rPr>
          <w:rFonts w:ascii="Times New Roman" w:hAnsi="Times New Roman"/>
          <w:sz w:val="28"/>
          <w:szCs w:val="28"/>
          <w:lang w:val="ru-RU"/>
        </w:rPr>
        <w:t xml:space="preserve"> </w:t>
      </w:r>
      <w:r w:rsidRPr="005218B9">
        <w:rPr>
          <w:rFonts w:ascii="Times New Roman" w:hAnsi="Times New Roman"/>
          <w:sz w:val="28"/>
          <w:szCs w:val="28"/>
          <w:lang w:val="en-US"/>
        </w:rPr>
        <w:t>Trial</w:t>
      </w:r>
      <w:r w:rsidRPr="005218B9">
        <w:rPr>
          <w:rFonts w:ascii="Times New Roman" w:hAnsi="Times New Roman"/>
          <w:sz w:val="28"/>
          <w:szCs w:val="28"/>
          <w:lang w:val="ru-RU"/>
        </w:rPr>
        <w:t xml:space="preserve"> </w:t>
      </w:r>
      <w:r w:rsidRPr="005218B9">
        <w:rPr>
          <w:rFonts w:ascii="Times New Roman" w:hAnsi="Times New Roman"/>
          <w:sz w:val="28"/>
          <w:szCs w:val="28"/>
          <w:lang w:val="en-US"/>
        </w:rPr>
        <w:t>in</w:t>
      </w:r>
      <w:r w:rsidRPr="005218B9">
        <w:rPr>
          <w:rFonts w:ascii="Times New Roman" w:hAnsi="Times New Roman"/>
          <w:sz w:val="28"/>
          <w:szCs w:val="28"/>
          <w:lang w:val="ru-RU"/>
        </w:rPr>
        <w:t xml:space="preserve"> </w:t>
      </w:r>
      <w:r w:rsidRPr="005218B9">
        <w:rPr>
          <w:rFonts w:ascii="Times New Roman" w:hAnsi="Times New Roman"/>
          <w:sz w:val="28"/>
          <w:szCs w:val="28"/>
          <w:lang w:val="en-US"/>
        </w:rPr>
        <w:t>Chronic</w:t>
      </w:r>
      <w:r w:rsidRPr="005218B9">
        <w:rPr>
          <w:rFonts w:ascii="Times New Roman" w:hAnsi="Times New Roman"/>
          <w:sz w:val="28"/>
          <w:szCs w:val="28"/>
          <w:lang w:val="ru-RU"/>
        </w:rPr>
        <w:t xml:space="preserve"> </w:t>
      </w:r>
      <w:r w:rsidRPr="005218B9">
        <w:rPr>
          <w:rFonts w:ascii="Times New Roman" w:hAnsi="Times New Roman"/>
          <w:sz w:val="28"/>
          <w:szCs w:val="28"/>
          <w:lang w:val="en-US"/>
        </w:rPr>
        <w:t>Heart</w:t>
      </w:r>
      <w:r w:rsidRPr="005218B9">
        <w:rPr>
          <w:rFonts w:ascii="Times New Roman" w:hAnsi="Times New Roman"/>
          <w:sz w:val="28"/>
          <w:szCs w:val="28"/>
        </w:rPr>
        <w:t xml:space="preserve"> </w:t>
      </w:r>
      <w:r w:rsidRPr="005218B9">
        <w:rPr>
          <w:rFonts w:ascii="Times New Roman" w:hAnsi="Times New Roman"/>
          <w:sz w:val="28"/>
          <w:szCs w:val="28"/>
          <w:lang w:val="en-US"/>
        </w:rPr>
        <w:t>Failure</w:t>
      </w:r>
      <w:r w:rsidRPr="005218B9">
        <w:rPr>
          <w:rFonts w:ascii="Times New Roman" w:hAnsi="Times New Roman"/>
          <w:sz w:val="28"/>
          <w:szCs w:val="28"/>
          <w:lang w:val="ru-RU"/>
        </w:rPr>
        <w:t xml:space="preserve">, </w:t>
      </w:r>
      <w:r w:rsidRPr="005218B9">
        <w:rPr>
          <w:rFonts w:ascii="Times New Roman" w:hAnsi="Times New Roman"/>
          <w:sz w:val="28"/>
          <w:szCs w:val="28"/>
          <w:lang w:val="en-US"/>
        </w:rPr>
        <w:t>n</w:t>
      </w:r>
      <w:r w:rsidRPr="005218B9">
        <w:rPr>
          <w:rFonts w:ascii="Times New Roman" w:hAnsi="Times New Roman"/>
          <w:sz w:val="28"/>
          <w:szCs w:val="28"/>
          <w:lang w:val="ru-RU"/>
        </w:rPr>
        <w:t xml:space="preserve"> = 600) не виявлено впливу поліморфізму </w:t>
      </w:r>
      <w:r w:rsidRPr="005218B9">
        <w:rPr>
          <w:rFonts w:ascii="Times New Roman" w:hAnsi="Times New Roman"/>
          <w:sz w:val="28"/>
          <w:szCs w:val="28"/>
          <w:lang w:val="en-US"/>
        </w:rPr>
        <w:t>Arg</w:t>
      </w:r>
      <w:r w:rsidRPr="005218B9">
        <w:rPr>
          <w:rFonts w:ascii="Times New Roman" w:hAnsi="Times New Roman"/>
          <w:sz w:val="28"/>
          <w:szCs w:val="28"/>
          <w:lang w:val="ru-RU"/>
        </w:rPr>
        <w:t>389</w:t>
      </w:r>
      <w:r w:rsidRPr="005218B9">
        <w:rPr>
          <w:rFonts w:ascii="Times New Roman" w:hAnsi="Times New Roman"/>
          <w:sz w:val="28"/>
          <w:szCs w:val="28"/>
          <w:lang w:val="en-US"/>
        </w:rPr>
        <w:t>Gly</w:t>
      </w:r>
      <w:r w:rsidRPr="005218B9">
        <w:rPr>
          <w:rFonts w:ascii="Times New Roman" w:hAnsi="Times New Roman"/>
          <w:sz w:val="28"/>
          <w:szCs w:val="28"/>
          <w:lang w:val="ru-RU"/>
        </w:rPr>
        <w:t xml:space="preserve"> гена </w:t>
      </w:r>
      <w:r w:rsidRPr="008B0F5E">
        <w:rPr>
          <w:rFonts w:ascii="Times New Roman" w:hAnsi="Times New Roman"/>
          <w:i/>
          <w:sz w:val="28"/>
          <w:szCs w:val="28"/>
          <w:lang w:val="en-US"/>
        </w:rPr>
        <w:t>β</w:t>
      </w:r>
      <w:r w:rsidRPr="008B0F5E">
        <w:rPr>
          <w:rFonts w:ascii="Times New Roman" w:hAnsi="Times New Roman"/>
          <w:i/>
          <w:sz w:val="28"/>
          <w:szCs w:val="28"/>
          <w:vertAlign w:val="subscript"/>
          <w:lang w:val="ru-RU"/>
        </w:rPr>
        <w:t>1</w:t>
      </w:r>
      <w:r w:rsidRPr="008B0F5E">
        <w:rPr>
          <w:rFonts w:ascii="Times New Roman" w:hAnsi="Times New Roman"/>
          <w:i/>
          <w:sz w:val="28"/>
          <w:szCs w:val="28"/>
          <w:lang w:val="ru-RU"/>
        </w:rPr>
        <w:t>-АР</w:t>
      </w:r>
      <w:r w:rsidRPr="005218B9">
        <w:rPr>
          <w:rFonts w:ascii="Times New Roman" w:hAnsi="Times New Roman"/>
          <w:sz w:val="28"/>
          <w:szCs w:val="28"/>
          <w:lang w:val="ru-RU"/>
        </w:rPr>
        <w:t xml:space="preserve"> на частоту госпіталізацій і смертність хворих з СН, які отримували метопрололу сукцинат [37]. </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lang w:val="ru-RU"/>
        </w:rPr>
        <w:t xml:space="preserve">Асоціація поліморфізму </w:t>
      </w:r>
      <w:r w:rsidRPr="008B0F5E">
        <w:rPr>
          <w:rFonts w:ascii="Times New Roman" w:hAnsi="Times New Roman"/>
          <w:i/>
          <w:sz w:val="28"/>
          <w:szCs w:val="28"/>
          <w:lang w:val="ru-RU"/>
        </w:rPr>
        <w:t>β</w:t>
      </w:r>
      <w:r w:rsidRPr="008B0F5E">
        <w:rPr>
          <w:rFonts w:ascii="Times New Roman" w:hAnsi="Times New Roman"/>
          <w:i/>
          <w:sz w:val="28"/>
          <w:szCs w:val="28"/>
          <w:vertAlign w:val="subscript"/>
          <w:lang w:val="ru-RU"/>
        </w:rPr>
        <w:t>2</w:t>
      </w:r>
      <w:r w:rsidRPr="008B0F5E">
        <w:rPr>
          <w:rFonts w:ascii="Times New Roman" w:hAnsi="Times New Roman"/>
          <w:i/>
          <w:sz w:val="28"/>
          <w:szCs w:val="28"/>
          <w:lang w:val="ru-RU"/>
        </w:rPr>
        <w:t>-АР</w:t>
      </w:r>
      <w:r w:rsidRPr="005218B9">
        <w:rPr>
          <w:rFonts w:ascii="Times New Roman" w:hAnsi="Times New Roman"/>
          <w:sz w:val="28"/>
          <w:szCs w:val="28"/>
          <w:lang w:val="ru-RU"/>
        </w:rPr>
        <w:t xml:space="preserve"> з клінічним перебігом СН і відповіддю на лікування </w:t>
      </w:r>
      <w:r w:rsidRPr="005218B9">
        <w:rPr>
          <w:rFonts w:ascii="Times New Roman" w:hAnsi="Times New Roman"/>
          <w:sz w:val="28"/>
          <w:szCs w:val="28"/>
          <w:lang w:val="en-US"/>
        </w:rPr>
        <w:t>β</w:t>
      </w:r>
      <w:r w:rsidRPr="005218B9">
        <w:rPr>
          <w:rFonts w:ascii="Times New Roman" w:hAnsi="Times New Roman"/>
          <w:sz w:val="28"/>
          <w:szCs w:val="28"/>
          <w:lang w:val="ru-RU"/>
        </w:rPr>
        <w:t xml:space="preserve">-адреноблокаторами менш переконлива. Показано, що поліморфізм </w:t>
      </w:r>
      <w:r w:rsidRPr="005218B9">
        <w:rPr>
          <w:rFonts w:ascii="Times New Roman" w:hAnsi="Times New Roman"/>
          <w:sz w:val="28"/>
          <w:szCs w:val="28"/>
          <w:lang w:val="en-US"/>
        </w:rPr>
        <w:t>Glu</w:t>
      </w:r>
      <w:r w:rsidRPr="005218B9">
        <w:rPr>
          <w:rFonts w:ascii="Times New Roman" w:hAnsi="Times New Roman"/>
          <w:sz w:val="28"/>
          <w:szCs w:val="28"/>
          <w:lang w:val="ru-RU"/>
        </w:rPr>
        <w:t xml:space="preserve">27 </w:t>
      </w:r>
      <w:r w:rsidRPr="008B0F5E">
        <w:rPr>
          <w:rFonts w:ascii="Times New Roman" w:hAnsi="Times New Roman"/>
          <w:i/>
          <w:sz w:val="28"/>
          <w:szCs w:val="28"/>
          <w:lang w:val="ru-RU"/>
        </w:rPr>
        <w:t>β</w:t>
      </w:r>
      <w:r w:rsidRPr="008B0F5E">
        <w:rPr>
          <w:rFonts w:ascii="Times New Roman" w:hAnsi="Times New Roman"/>
          <w:i/>
          <w:sz w:val="28"/>
          <w:szCs w:val="28"/>
          <w:vertAlign w:val="subscript"/>
          <w:lang w:val="ru-RU"/>
        </w:rPr>
        <w:t>2</w:t>
      </w:r>
      <w:r w:rsidRPr="008B0F5E">
        <w:rPr>
          <w:rFonts w:ascii="Times New Roman" w:hAnsi="Times New Roman"/>
          <w:i/>
          <w:sz w:val="28"/>
          <w:szCs w:val="28"/>
          <w:lang w:val="ru-RU"/>
        </w:rPr>
        <w:t>-АР</w:t>
      </w:r>
      <w:r w:rsidRPr="005218B9">
        <w:rPr>
          <w:rFonts w:ascii="Times New Roman" w:hAnsi="Times New Roman"/>
          <w:sz w:val="28"/>
          <w:szCs w:val="28"/>
          <w:lang w:val="ru-RU"/>
        </w:rPr>
        <w:t xml:space="preserve"> пов'язаний з підвищенням АТ. У гомозигот </w:t>
      </w:r>
      <w:r w:rsidRPr="005218B9">
        <w:rPr>
          <w:rFonts w:ascii="Times New Roman" w:hAnsi="Times New Roman"/>
          <w:sz w:val="28"/>
          <w:szCs w:val="28"/>
          <w:lang w:val="en-US"/>
        </w:rPr>
        <w:t>Glu</w:t>
      </w:r>
      <w:r w:rsidRPr="005218B9">
        <w:rPr>
          <w:rFonts w:ascii="Times New Roman" w:hAnsi="Times New Roman"/>
          <w:sz w:val="28"/>
          <w:szCs w:val="28"/>
          <w:lang w:val="ru-RU"/>
        </w:rPr>
        <w:t>27</w:t>
      </w:r>
      <w:r w:rsidRPr="005218B9">
        <w:rPr>
          <w:rFonts w:ascii="Times New Roman" w:hAnsi="Times New Roman"/>
          <w:sz w:val="28"/>
          <w:szCs w:val="28"/>
          <w:lang w:val="en-US"/>
        </w:rPr>
        <w:t>Glu</w:t>
      </w:r>
      <w:r w:rsidRPr="005218B9">
        <w:rPr>
          <w:rFonts w:ascii="Times New Roman" w:hAnsi="Times New Roman"/>
          <w:sz w:val="28"/>
          <w:szCs w:val="28"/>
          <w:lang w:val="ru-RU"/>
        </w:rPr>
        <w:t xml:space="preserve"> спостерігалися більш високі значення АТ і ризик розвитку АГ у порівнянні з гомозиготами </w:t>
      </w:r>
      <w:r w:rsidRPr="005218B9">
        <w:rPr>
          <w:rFonts w:ascii="Times New Roman" w:hAnsi="Times New Roman"/>
          <w:sz w:val="28"/>
          <w:szCs w:val="28"/>
          <w:lang w:val="en-US"/>
        </w:rPr>
        <w:t>Gln</w:t>
      </w:r>
      <w:r w:rsidRPr="005218B9">
        <w:rPr>
          <w:rFonts w:ascii="Times New Roman" w:hAnsi="Times New Roman"/>
          <w:sz w:val="28"/>
          <w:szCs w:val="28"/>
          <w:lang w:val="ru-RU"/>
        </w:rPr>
        <w:t>27</w:t>
      </w:r>
      <w:r w:rsidRPr="005218B9">
        <w:rPr>
          <w:rFonts w:ascii="Times New Roman" w:hAnsi="Times New Roman"/>
          <w:sz w:val="28"/>
          <w:szCs w:val="28"/>
          <w:lang w:val="en-US"/>
        </w:rPr>
        <w:t>Gln</w:t>
      </w:r>
      <w:r w:rsidRPr="005218B9">
        <w:rPr>
          <w:rFonts w:ascii="Times New Roman" w:hAnsi="Times New Roman"/>
          <w:sz w:val="28"/>
          <w:szCs w:val="28"/>
          <w:lang w:val="ru-RU"/>
        </w:rPr>
        <w:t xml:space="preserve"> [203]. В іншому дослідженні оцінювали ефективність целіпрололу у пацієнтів з СН з поліморфізмом гена </w:t>
      </w:r>
      <w:r w:rsidRPr="008B0F5E">
        <w:rPr>
          <w:rFonts w:ascii="Times New Roman" w:hAnsi="Times New Roman"/>
          <w:i/>
          <w:sz w:val="28"/>
          <w:szCs w:val="28"/>
          <w:lang w:val="ru-RU"/>
        </w:rPr>
        <w:t>β</w:t>
      </w:r>
      <w:r w:rsidRPr="008B0F5E">
        <w:rPr>
          <w:rFonts w:ascii="Times New Roman" w:hAnsi="Times New Roman"/>
          <w:i/>
          <w:sz w:val="28"/>
          <w:szCs w:val="28"/>
          <w:vertAlign w:val="subscript"/>
          <w:lang w:val="ru-RU"/>
        </w:rPr>
        <w:t>2</w:t>
      </w:r>
      <w:r w:rsidRPr="008B0F5E">
        <w:rPr>
          <w:rFonts w:ascii="Times New Roman" w:hAnsi="Times New Roman"/>
          <w:i/>
          <w:sz w:val="28"/>
          <w:szCs w:val="28"/>
          <w:lang w:val="ru-RU"/>
        </w:rPr>
        <w:t>-АР</w:t>
      </w:r>
      <w:r w:rsidRPr="005218B9">
        <w:rPr>
          <w:rFonts w:ascii="Times New Roman" w:hAnsi="Times New Roman"/>
          <w:sz w:val="28"/>
          <w:szCs w:val="28"/>
          <w:lang w:val="ru-RU"/>
        </w:rPr>
        <w:t xml:space="preserve"> </w:t>
      </w:r>
      <w:r w:rsidRPr="005218B9">
        <w:rPr>
          <w:rFonts w:ascii="Times New Roman" w:hAnsi="Times New Roman"/>
          <w:sz w:val="28"/>
          <w:szCs w:val="28"/>
          <w:lang w:val="en-US"/>
        </w:rPr>
        <w:t>Gln</w:t>
      </w:r>
      <w:r w:rsidRPr="005218B9">
        <w:rPr>
          <w:rFonts w:ascii="Times New Roman" w:hAnsi="Times New Roman"/>
          <w:sz w:val="28"/>
          <w:szCs w:val="28"/>
          <w:lang w:val="ru-RU"/>
        </w:rPr>
        <w:t>27</w:t>
      </w:r>
      <w:r w:rsidRPr="005218B9">
        <w:rPr>
          <w:rFonts w:ascii="Times New Roman" w:hAnsi="Times New Roman"/>
          <w:sz w:val="28"/>
          <w:szCs w:val="28"/>
          <w:lang w:val="en-US"/>
        </w:rPr>
        <w:t>Glu</w:t>
      </w:r>
      <w:r w:rsidRPr="005218B9">
        <w:rPr>
          <w:rFonts w:ascii="Times New Roman" w:hAnsi="Times New Roman"/>
          <w:sz w:val="28"/>
          <w:szCs w:val="28"/>
          <w:lang w:val="ru-RU"/>
        </w:rPr>
        <w:t xml:space="preserve"> (</w:t>
      </w:r>
      <w:r w:rsidRPr="005218B9">
        <w:rPr>
          <w:rFonts w:ascii="Times New Roman" w:hAnsi="Times New Roman"/>
          <w:sz w:val="28"/>
          <w:szCs w:val="28"/>
          <w:lang w:val="en-US"/>
        </w:rPr>
        <w:t>n</w:t>
      </w:r>
      <w:r w:rsidRPr="005218B9">
        <w:rPr>
          <w:rFonts w:ascii="Times New Roman" w:hAnsi="Times New Roman"/>
          <w:sz w:val="28"/>
          <w:szCs w:val="28"/>
          <w:lang w:val="ru-RU"/>
        </w:rPr>
        <w:t xml:space="preserve">=80). Термін спостереження склав більше 5 міс. По закінченню дослідження хворі були розподілені на дві групи – з хорошим (збільшення ФВ більше 10 %) і недостатнім терапевтичним ефектом. Виявилося, що серед пацієнтів з хорошим терапевтичнимефектом частка гомозигот по </w:t>
      </w:r>
      <w:r w:rsidRPr="005218B9">
        <w:rPr>
          <w:rFonts w:ascii="Times New Roman" w:hAnsi="Times New Roman"/>
          <w:sz w:val="28"/>
          <w:szCs w:val="28"/>
          <w:lang w:val="en-US"/>
        </w:rPr>
        <w:t>Gln</w:t>
      </w:r>
      <w:r w:rsidRPr="005218B9">
        <w:rPr>
          <w:rFonts w:ascii="Times New Roman" w:hAnsi="Times New Roman"/>
          <w:sz w:val="28"/>
          <w:szCs w:val="28"/>
          <w:lang w:val="ru-RU"/>
        </w:rPr>
        <w:t>27</w:t>
      </w:r>
      <w:r w:rsidRPr="005218B9">
        <w:rPr>
          <w:rFonts w:ascii="Times New Roman" w:hAnsi="Times New Roman"/>
          <w:sz w:val="28"/>
          <w:szCs w:val="28"/>
          <w:lang w:val="en-US"/>
        </w:rPr>
        <w:t>Gln</w:t>
      </w:r>
      <w:r w:rsidRPr="005218B9">
        <w:rPr>
          <w:rFonts w:ascii="Times New Roman" w:hAnsi="Times New Roman"/>
          <w:sz w:val="28"/>
          <w:szCs w:val="28"/>
          <w:lang w:val="ru-RU"/>
        </w:rPr>
        <w:t xml:space="preserve"> була значно нижче – 27 % проти 63 % [204]. Для двох інших важливих видів поліморфізму </w:t>
      </w:r>
      <w:r w:rsidRPr="005218B9">
        <w:rPr>
          <w:rFonts w:ascii="Times New Roman" w:hAnsi="Times New Roman"/>
          <w:sz w:val="28"/>
          <w:szCs w:val="28"/>
          <w:lang w:val="en-US"/>
        </w:rPr>
        <w:t>Arg</w:t>
      </w:r>
      <w:r w:rsidRPr="005218B9">
        <w:rPr>
          <w:rFonts w:ascii="Times New Roman" w:hAnsi="Times New Roman"/>
          <w:sz w:val="28"/>
          <w:szCs w:val="28"/>
          <w:lang w:val="ru-RU"/>
        </w:rPr>
        <w:t>16</w:t>
      </w:r>
      <w:r w:rsidRPr="005218B9">
        <w:rPr>
          <w:rFonts w:ascii="Times New Roman" w:hAnsi="Times New Roman"/>
          <w:sz w:val="28"/>
          <w:szCs w:val="28"/>
          <w:lang w:val="en-US"/>
        </w:rPr>
        <w:t>Gly</w:t>
      </w:r>
      <w:r w:rsidRPr="005218B9">
        <w:rPr>
          <w:rFonts w:ascii="Times New Roman" w:hAnsi="Times New Roman"/>
          <w:sz w:val="28"/>
          <w:szCs w:val="28"/>
          <w:lang w:val="ru-RU"/>
        </w:rPr>
        <w:t xml:space="preserve"> і </w:t>
      </w:r>
      <w:r w:rsidRPr="005218B9">
        <w:rPr>
          <w:rFonts w:ascii="Times New Roman" w:hAnsi="Times New Roman"/>
          <w:sz w:val="28"/>
          <w:szCs w:val="28"/>
          <w:lang w:val="en-US"/>
        </w:rPr>
        <w:t>Gln</w:t>
      </w:r>
      <w:r w:rsidRPr="005218B9">
        <w:rPr>
          <w:rFonts w:ascii="Times New Roman" w:hAnsi="Times New Roman"/>
          <w:sz w:val="28"/>
          <w:szCs w:val="28"/>
          <w:lang w:val="ru-RU"/>
        </w:rPr>
        <w:t>27</w:t>
      </w:r>
      <w:r w:rsidRPr="005218B9">
        <w:rPr>
          <w:rFonts w:ascii="Times New Roman" w:hAnsi="Times New Roman"/>
          <w:sz w:val="28"/>
          <w:szCs w:val="28"/>
          <w:lang w:val="en-US"/>
        </w:rPr>
        <w:t>Glu</w:t>
      </w:r>
      <w:r w:rsidRPr="005218B9">
        <w:rPr>
          <w:rFonts w:ascii="Times New Roman" w:hAnsi="Times New Roman"/>
          <w:sz w:val="28"/>
          <w:szCs w:val="28"/>
          <w:lang w:val="ru-RU"/>
        </w:rPr>
        <w:t xml:space="preserve"> не відзначено функціональних змін, пов'язаних з аденілатциклазною активністю, але показані фізіологічні відмінності у відповідь на стимуляцію агоністами [205]. Гомозиготи </w:t>
      </w:r>
      <w:r w:rsidRPr="005218B9">
        <w:rPr>
          <w:rFonts w:ascii="Times New Roman" w:hAnsi="Times New Roman"/>
          <w:sz w:val="28"/>
          <w:szCs w:val="28"/>
          <w:lang w:val="en-US"/>
        </w:rPr>
        <w:t>Gln</w:t>
      </w:r>
      <w:r w:rsidRPr="005218B9">
        <w:rPr>
          <w:rFonts w:ascii="Times New Roman" w:hAnsi="Times New Roman"/>
          <w:sz w:val="28"/>
          <w:szCs w:val="28"/>
          <w:lang w:val="ru-RU"/>
        </w:rPr>
        <w:t>27</w:t>
      </w:r>
      <w:r w:rsidRPr="005218B9">
        <w:rPr>
          <w:rFonts w:ascii="Times New Roman" w:hAnsi="Times New Roman"/>
          <w:sz w:val="28"/>
          <w:szCs w:val="28"/>
          <w:lang w:val="en-US"/>
        </w:rPr>
        <w:t>Gln</w:t>
      </w:r>
      <w:r w:rsidRPr="005218B9">
        <w:rPr>
          <w:rFonts w:ascii="Times New Roman" w:hAnsi="Times New Roman"/>
          <w:sz w:val="28"/>
          <w:szCs w:val="28"/>
          <w:lang w:val="ru-RU"/>
        </w:rPr>
        <w:t xml:space="preserve">, що характеризуються зниженою експресією гена в порівнянні з </w:t>
      </w:r>
      <w:r w:rsidRPr="005218B9">
        <w:rPr>
          <w:rFonts w:ascii="Times New Roman" w:hAnsi="Times New Roman"/>
          <w:sz w:val="28"/>
          <w:szCs w:val="28"/>
          <w:lang w:val="en-US"/>
        </w:rPr>
        <w:t>Glu</w:t>
      </w:r>
      <w:r w:rsidRPr="005218B9">
        <w:rPr>
          <w:rFonts w:ascii="Times New Roman" w:hAnsi="Times New Roman"/>
          <w:sz w:val="28"/>
          <w:szCs w:val="28"/>
          <w:lang w:val="ru-RU"/>
        </w:rPr>
        <w:t>27</w:t>
      </w:r>
      <w:r w:rsidRPr="005218B9">
        <w:rPr>
          <w:rFonts w:ascii="Times New Roman" w:hAnsi="Times New Roman"/>
          <w:sz w:val="28"/>
          <w:szCs w:val="28"/>
          <w:lang w:val="en-US"/>
        </w:rPr>
        <w:t>Glu</w:t>
      </w:r>
      <w:r w:rsidRPr="005218B9">
        <w:rPr>
          <w:rFonts w:ascii="Times New Roman" w:hAnsi="Times New Roman"/>
          <w:sz w:val="28"/>
          <w:szCs w:val="28"/>
          <w:lang w:val="ru-RU"/>
        </w:rPr>
        <w:t xml:space="preserve">, відрізнялися більш низьким виживанням, але різниця між генотипами не була статистично достовірною. Така ж тенденція відзначена для генотипу Gly16 в порівнянні з Arg16. Автори припускають, що комбінації трьох поліморфних локусів можуть надавати синергічний ефект на розвиток СН [206]. </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При оцінці фізіологічної значимості генетичної гетерогенності </w:t>
      </w:r>
      <w:r w:rsidRPr="008B0F5E">
        <w:rPr>
          <w:rFonts w:ascii="Times New Roman" w:hAnsi="Times New Roman"/>
          <w:i/>
          <w:sz w:val="28"/>
          <w:szCs w:val="28"/>
          <w:lang w:val="ru-RU"/>
        </w:rPr>
        <w:t>β</w:t>
      </w:r>
      <w:r w:rsidRPr="008B0F5E">
        <w:rPr>
          <w:rFonts w:ascii="Times New Roman" w:hAnsi="Times New Roman"/>
          <w:i/>
          <w:sz w:val="28"/>
          <w:szCs w:val="28"/>
          <w:vertAlign w:val="subscript"/>
        </w:rPr>
        <w:t>2</w:t>
      </w:r>
      <w:r w:rsidRPr="008B0F5E">
        <w:rPr>
          <w:rFonts w:ascii="Times New Roman" w:hAnsi="Times New Roman"/>
          <w:i/>
          <w:sz w:val="28"/>
          <w:szCs w:val="28"/>
        </w:rPr>
        <w:t>-АР</w:t>
      </w:r>
      <w:r w:rsidRPr="005218B9">
        <w:rPr>
          <w:rFonts w:ascii="Times New Roman" w:hAnsi="Times New Roman"/>
          <w:sz w:val="28"/>
          <w:szCs w:val="28"/>
        </w:rPr>
        <w:t xml:space="preserve"> в різних популяціях встановлено, що заміна </w:t>
      </w:r>
      <w:r w:rsidRPr="005218B9">
        <w:rPr>
          <w:rFonts w:ascii="Times New Roman" w:hAnsi="Times New Roman"/>
          <w:sz w:val="28"/>
          <w:szCs w:val="28"/>
          <w:lang w:val="en-US"/>
        </w:rPr>
        <w:t>Thr</w:t>
      </w:r>
      <w:r w:rsidRPr="005218B9">
        <w:rPr>
          <w:rFonts w:ascii="Times New Roman" w:hAnsi="Times New Roman"/>
          <w:sz w:val="28"/>
          <w:szCs w:val="28"/>
        </w:rPr>
        <w:t xml:space="preserve"> на </w:t>
      </w:r>
      <w:r w:rsidRPr="005218B9">
        <w:rPr>
          <w:rFonts w:ascii="Times New Roman" w:hAnsi="Times New Roman"/>
          <w:sz w:val="28"/>
          <w:szCs w:val="28"/>
          <w:lang w:val="en-US"/>
        </w:rPr>
        <w:t>Ile</w:t>
      </w:r>
      <w:r w:rsidRPr="005218B9">
        <w:rPr>
          <w:rFonts w:ascii="Times New Roman" w:hAnsi="Times New Roman"/>
          <w:sz w:val="28"/>
          <w:szCs w:val="28"/>
        </w:rPr>
        <w:t xml:space="preserve"> (амінокислота 164) у четвертому екзоні трансмембранного зв'язувального домену веде до зниження афінності рецептора до катехоламінів і деяким агонистам </w:t>
      </w:r>
      <w:r w:rsidRPr="005218B9">
        <w:rPr>
          <w:rFonts w:ascii="Times New Roman" w:hAnsi="Times New Roman"/>
          <w:sz w:val="28"/>
          <w:szCs w:val="28"/>
          <w:lang w:val="ru-RU"/>
        </w:rPr>
        <w:t>β</w:t>
      </w:r>
      <w:r w:rsidRPr="005218B9">
        <w:rPr>
          <w:rFonts w:ascii="Times New Roman" w:hAnsi="Times New Roman"/>
          <w:sz w:val="28"/>
          <w:szCs w:val="28"/>
        </w:rPr>
        <w:t xml:space="preserve">-АР, зменшення базальної та стимульованої адреналіном активності аденілатциклази та порушення викликане агоністами секвестрації. У пацієнтів із застійною СН і алелем </w:t>
      </w:r>
      <w:r w:rsidRPr="005218B9">
        <w:rPr>
          <w:rFonts w:ascii="Times New Roman" w:hAnsi="Times New Roman"/>
          <w:sz w:val="28"/>
          <w:szCs w:val="28"/>
          <w:lang w:val="ru-RU"/>
        </w:rPr>
        <w:t>Ile</w:t>
      </w:r>
      <w:r w:rsidRPr="005218B9">
        <w:rPr>
          <w:rFonts w:ascii="Times New Roman" w:hAnsi="Times New Roman"/>
          <w:sz w:val="28"/>
          <w:szCs w:val="28"/>
        </w:rPr>
        <w:t>164 відзначено достовірне зниження виживаності й толерантності до фізичних навантажень [</w:t>
      </w:r>
      <w:r w:rsidRPr="005218B9">
        <w:rPr>
          <w:rFonts w:ascii="Times New Roman" w:hAnsi="Times New Roman"/>
          <w:sz w:val="28"/>
          <w:szCs w:val="28"/>
          <w:lang w:val="ru-RU"/>
        </w:rPr>
        <w:t xml:space="preserve">207]. </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rPr>
        <w:t xml:space="preserve">В іншому дослідженні, що включало 259 пацієнтів з СН </w:t>
      </w:r>
      <w:r w:rsidRPr="005218B9">
        <w:rPr>
          <w:rFonts w:ascii="Times New Roman" w:hAnsi="Times New Roman"/>
          <w:sz w:val="28"/>
          <w:szCs w:val="28"/>
          <w:lang w:val="ru-RU"/>
        </w:rPr>
        <w:t>II</w:t>
      </w:r>
      <w:r w:rsidRPr="005218B9">
        <w:rPr>
          <w:rFonts w:ascii="Times New Roman" w:hAnsi="Times New Roman"/>
          <w:sz w:val="28"/>
          <w:szCs w:val="28"/>
        </w:rPr>
        <w:t>-</w:t>
      </w:r>
      <w:r w:rsidRPr="005218B9">
        <w:rPr>
          <w:rFonts w:ascii="Times New Roman" w:hAnsi="Times New Roman"/>
          <w:sz w:val="28"/>
          <w:szCs w:val="28"/>
          <w:lang w:val="ru-RU"/>
        </w:rPr>
        <w:t>IV</w:t>
      </w:r>
      <w:r w:rsidRPr="005218B9">
        <w:rPr>
          <w:rFonts w:ascii="Times New Roman" w:hAnsi="Times New Roman"/>
          <w:sz w:val="28"/>
          <w:szCs w:val="28"/>
        </w:rPr>
        <w:t xml:space="preserve"> ФК </w:t>
      </w:r>
      <w:r w:rsidRPr="005218B9">
        <w:rPr>
          <w:rFonts w:ascii="Times New Roman" w:hAnsi="Times New Roman"/>
          <w:sz w:val="28"/>
          <w:szCs w:val="28"/>
          <w:lang w:val="ru-RU"/>
        </w:rPr>
        <w:t>NYHA</w:t>
      </w:r>
      <w:r w:rsidRPr="005218B9">
        <w:rPr>
          <w:rFonts w:ascii="Times New Roman" w:hAnsi="Times New Roman"/>
          <w:sz w:val="28"/>
          <w:szCs w:val="28"/>
        </w:rPr>
        <w:t xml:space="preserve">, зусилля були сконцентровані на з'ясуванні ролі поліморфних локусів у прогресуванні захворювання. Виживання в перший рік серед пацієнтів з </w:t>
      </w:r>
      <w:r w:rsidRPr="005218B9">
        <w:rPr>
          <w:rFonts w:ascii="Times New Roman" w:hAnsi="Times New Roman"/>
          <w:sz w:val="28"/>
          <w:szCs w:val="28"/>
          <w:lang w:val="ru-RU"/>
        </w:rPr>
        <w:t>Ile</w:t>
      </w:r>
      <w:r w:rsidRPr="005218B9">
        <w:rPr>
          <w:rFonts w:ascii="Times New Roman" w:hAnsi="Times New Roman"/>
          <w:sz w:val="28"/>
          <w:szCs w:val="28"/>
        </w:rPr>
        <w:t xml:space="preserve">164 склало 42% у порівнянні з 76% для носіїв «дикого типу» </w:t>
      </w:r>
      <w:r w:rsidRPr="005218B9">
        <w:rPr>
          <w:rFonts w:ascii="Times New Roman" w:hAnsi="Times New Roman"/>
          <w:sz w:val="28"/>
          <w:szCs w:val="28"/>
          <w:lang w:val="ru-RU"/>
        </w:rPr>
        <w:t>Thr</w:t>
      </w:r>
      <w:r w:rsidRPr="005218B9">
        <w:rPr>
          <w:rFonts w:ascii="Times New Roman" w:hAnsi="Times New Roman"/>
          <w:sz w:val="28"/>
          <w:szCs w:val="28"/>
        </w:rPr>
        <w:t xml:space="preserve">164 (р=0,019). Генотип </w:t>
      </w:r>
      <w:r w:rsidRPr="005218B9">
        <w:rPr>
          <w:rFonts w:ascii="Times New Roman" w:hAnsi="Times New Roman"/>
          <w:sz w:val="28"/>
          <w:szCs w:val="28"/>
          <w:lang w:val="ru-RU"/>
        </w:rPr>
        <w:t>Ile</w:t>
      </w:r>
      <w:r w:rsidRPr="005218B9">
        <w:rPr>
          <w:rFonts w:ascii="Times New Roman" w:hAnsi="Times New Roman"/>
          <w:sz w:val="28"/>
          <w:szCs w:val="28"/>
        </w:rPr>
        <w:t xml:space="preserve">164 зустрічався тільки в гетерозиготному положенні. Згідно кривої виживаності </w:t>
      </w:r>
      <w:r w:rsidRPr="005218B9">
        <w:rPr>
          <w:rFonts w:ascii="Times New Roman" w:hAnsi="Times New Roman"/>
          <w:sz w:val="28"/>
          <w:szCs w:val="28"/>
          <w:lang w:val="ru-RU"/>
        </w:rPr>
        <w:t>Kaplan</w:t>
      </w:r>
      <w:r w:rsidRPr="005218B9">
        <w:rPr>
          <w:rFonts w:ascii="Times New Roman" w:hAnsi="Times New Roman"/>
          <w:sz w:val="28"/>
          <w:szCs w:val="28"/>
        </w:rPr>
        <w:t>-</w:t>
      </w:r>
      <w:r w:rsidRPr="005218B9">
        <w:rPr>
          <w:rFonts w:ascii="Times New Roman" w:hAnsi="Times New Roman"/>
          <w:sz w:val="28"/>
          <w:szCs w:val="28"/>
          <w:lang w:val="ru-RU"/>
        </w:rPr>
        <w:t>Meier</w:t>
      </w:r>
      <w:r w:rsidRPr="005218B9">
        <w:rPr>
          <w:rFonts w:ascii="Times New Roman" w:hAnsi="Times New Roman"/>
          <w:sz w:val="28"/>
          <w:szCs w:val="28"/>
        </w:rPr>
        <w:t xml:space="preserve">, у носіїв мутантного алеля відзначався більш високий рівень летальності після трансплантації серця в порівнянні з «диким типом» [208]. </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Експресія β</w:t>
      </w:r>
      <w:r w:rsidRPr="005218B9">
        <w:rPr>
          <w:rFonts w:ascii="Times New Roman" w:hAnsi="Times New Roman"/>
          <w:sz w:val="28"/>
          <w:szCs w:val="28"/>
          <w:vertAlign w:val="subscript"/>
          <w:lang w:val="ru-RU"/>
        </w:rPr>
        <w:t>3</w:t>
      </w:r>
      <w:r w:rsidRPr="005218B9">
        <w:rPr>
          <w:rFonts w:ascii="Times New Roman" w:hAnsi="Times New Roman"/>
          <w:sz w:val="28"/>
          <w:szCs w:val="28"/>
          <w:lang w:val="ru-RU"/>
        </w:rPr>
        <w:t xml:space="preserve">-АР відзначена переважно в адипозній тканини, а також у травному каналі, де цей тип рецепторів регулює релаксацію гладком'язових клітин. Функція цього підтипу рецепторів пов'язана з регуляцією ліпогенезу та термогенезу. Роль поліморфізму гена </w:t>
      </w:r>
      <w:r w:rsidRPr="008B0F5E">
        <w:rPr>
          <w:rFonts w:ascii="Times New Roman" w:hAnsi="Times New Roman"/>
          <w:i/>
          <w:sz w:val="28"/>
          <w:szCs w:val="28"/>
          <w:lang w:val="ru-RU"/>
        </w:rPr>
        <w:t>β</w:t>
      </w:r>
      <w:r w:rsidRPr="008B0F5E">
        <w:rPr>
          <w:rFonts w:ascii="Times New Roman" w:hAnsi="Times New Roman"/>
          <w:i/>
          <w:sz w:val="28"/>
          <w:szCs w:val="28"/>
          <w:vertAlign w:val="subscript"/>
          <w:lang w:val="ru-RU"/>
        </w:rPr>
        <w:t>3</w:t>
      </w:r>
      <w:r w:rsidRPr="008B0F5E">
        <w:rPr>
          <w:rFonts w:ascii="Times New Roman" w:hAnsi="Times New Roman"/>
          <w:i/>
          <w:sz w:val="28"/>
          <w:szCs w:val="28"/>
          <w:lang w:val="ru-RU"/>
        </w:rPr>
        <w:t>-АР</w:t>
      </w:r>
      <w:r w:rsidRPr="005218B9">
        <w:rPr>
          <w:rFonts w:ascii="Times New Roman" w:hAnsi="Times New Roman"/>
          <w:sz w:val="28"/>
          <w:szCs w:val="28"/>
          <w:lang w:val="ru-RU"/>
        </w:rPr>
        <w:t xml:space="preserve"> визначена, головним чином, у розвитку метаболічних порушень. Частота поширеності поліморфізму Thr64Arg у першій внутрішньоклітинній петлі β</w:t>
      </w:r>
      <w:r w:rsidRPr="005218B9">
        <w:rPr>
          <w:rFonts w:ascii="Times New Roman" w:hAnsi="Times New Roman"/>
          <w:sz w:val="28"/>
          <w:szCs w:val="28"/>
          <w:vertAlign w:val="subscript"/>
          <w:lang w:val="ru-RU"/>
        </w:rPr>
        <w:t>3</w:t>
      </w:r>
      <w:r w:rsidRPr="005218B9">
        <w:rPr>
          <w:rFonts w:ascii="Times New Roman" w:hAnsi="Times New Roman"/>
          <w:sz w:val="28"/>
          <w:szCs w:val="28"/>
          <w:lang w:val="ru-RU"/>
        </w:rPr>
        <w:t>-АР у афро-американців становить 0,10, у іспанців – 0,16, у європейців – 0,08 і 0,18 – у американців японського походження [205]. У гетерозигот відмічена підвищена чутливість на пресорний ефект норадреналіну в порівнянні з гомозиготами Thr64. Спонтанна регуляція та стимульована глюкозою секреція інсуліну була знижена у Arg64 у порівнянні з Thr64 у культурі клітин, що експресують β</w:t>
      </w:r>
      <w:r w:rsidRPr="005218B9">
        <w:rPr>
          <w:rFonts w:ascii="Times New Roman" w:hAnsi="Times New Roman"/>
          <w:sz w:val="28"/>
          <w:szCs w:val="28"/>
          <w:vertAlign w:val="subscript"/>
          <w:lang w:val="ru-RU"/>
        </w:rPr>
        <w:t>3</w:t>
      </w:r>
      <w:r w:rsidRPr="005218B9">
        <w:rPr>
          <w:rFonts w:ascii="Times New Roman" w:hAnsi="Times New Roman"/>
          <w:sz w:val="28"/>
          <w:szCs w:val="28"/>
          <w:lang w:val="ru-RU"/>
        </w:rPr>
        <w:t>-АР.</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 xml:space="preserve">Walston et al. встановили, що гомозиготи Arg64 секретують менше інсуліну у відповідь на інфузію глюкози та мають більш високий рівень глюкози натще в порівнянні з гомозиготами Thr64 [209]. Цей ефект може лежати в основі раннього розвитку ЦД 2 типу й ожиріння. Інші дослідники не спостерігали такої закономірності. Суперечливість результатів може бути пов'язана зі статтю пацієнтів, їх віком та етнічним походженням, що модифікують ефект цього поліморфізму. У жінок простежується значний зв'язок поліморфізму Thr64Arg гена </w:t>
      </w:r>
      <w:r w:rsidRPr="008B0F5E">
        <w:rPr>
          <w:rFonts w:ascii="Times New Roman" w:hAnsi="Times New Roman"/>
          <w:i/>
          <w:sz w:val="28"/>
          <w:szCs w:val="28"/>
          <w:lang w:val="ru-RU"/>
        </w:rPr>
        <w:t>β</w:t>
      </w:r>
      <w:r w:rsidRPr="008B0F5E">
        <w:rPr>
          <w:rFonts w:ascii="Times New Roman" w:hAnsi="Times New Roman"/>
          <w:i/>
          <w:sz w:val="28"/>
          <w:szCs w:val="28"/>
          <w:vertAlign w:val="subscript"/>
          <w:lang w:val="ru-RU"/>
        </w:rPr>
        <w:t>3</w:t>
      </w:r>
      <w:r w:rsidRPr="008B0F5E">
        <w:rPr>
          <w:rFonts w:ascii="Times New Roman" w:hAnsi="Times New Roman"/>
          <w:i/>
          <w:sz w:val="28"/>
          <w:szCs w:val="28"/>
          <w:lang w:val="ru-RU"/>
        </w:rPr>
        <w:t>-АР</w:t>
      </w:r>
      <w:r w:rsidRPr="005218B9">
        <w:rPr>
          <w:rFonts w:ascii="Times New Roman" w:hAnsi="Times New Roman"/>
          <w:sz w:val="28"/>
          <w:szCs w:val="28"/>
          <w:lang w:val="ru-RU"/>
        </w:rPr>
        <w:t xml:space="preserve"> з підвищенням ІМТ [210, 211].</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 xml:space="preserve">Більшість досліджень переконує в тому, що генетичний поліморфізм </w:t>
      </w:r>
      <w:r w:rsidRPr="008B0F5E">
        <w:rPr>
          <w:rFonts w:ascii="Times New Roman" w:hAnsi="Times New Roman"/>
          <w:i/>
          <w:sz w:val="28"/>
          <w:szCs w:val="28"/>
          <w:lang w:val="ru-RU"/>
        </w:rPr>
        <w:t>β-АР</w:t>
      </w:r>
      <w:r w:rsidRPr="005218B9">
        <w:rPr>
          <w:rFonts w:ascii="Times New Roman" w:hAnsi="Times New Roman"/>
          <w:sz w:val="28"/>
          <w:szCs w:val="28"/>
          <w:lang w:val="ru-RU"/>
        </w:rPr>
        <w:t xml:space="preserve"> дозволяє виділити серед пацієнтів </w:t>
      </w:r>
      <w:r>
        <w:rPr>
          <w:rFonts w:ascii="Times New Roman" w:hAnsi="Times New Roman"/>
          <w:sz w:val="28"/>
          <w:szCs w:val="28"/>
          <w:lang w:val="ru-RU"/>
        </w:rPr>
        <w:t>з ХСН</w:t>
      </w:r>
      <w:r w:rsidRPr="005218B9">
        <w:rPr>
          <w:rFonts w:ascii="Times New Roman" w:hAnsi="Times New Roman"/>
          <w:sz w:val="28"/>
          <w:szCs w:val="28"/>
          <w:lang w:val="ru-RU"/>
        </w:rPr>
        <w:t xml:space="preserve"> «респондерів» до β-адреноблокаторів, а високий ступінь поширеності в популяціях окремих видів поліморфізму генів β-АР дає можливість розробляти індивідуалі схеми лікування СН з урахуванням фармакогенетичного профілю пацієнта.</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 xml:space="preserve">На сьогодні не лише лікування ХСН, а й профілактика розвитку та прогресування ССЗ викликає інтерес у дослідників. Попередження серцево-судинної патології істотно залежить від гіполіпідемічної терапії, що включає інгібітори 3-гідрокси-3-метілглутарил-коензим А (ГМГ КоА) редуктази – статини. </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 xml:space="preserve">Ідентифіковано поліморфізм окремих генів, що впливають на ефективність статинів [212–214]. Всі ці дослідження були рандомізованими, подвійними сліпими та плацебоконтрольованими. У дослідженні </w:t>
      </w:r>
      <w:r w:rsidRPr="005218B9">
        <w:rPr>
          <w:rFonts w:ascii="Times New Roman" w:hAnsi="Times New Roman"/>
          <w:sz w:val="28"/>
          <w:szCs w:val="28"/>
          <w:lang w:val="en-US"/>
        </w:rPr>
        <w:t>Regression</w:t>
      </w:r>
      <w:r w:rsidRPr="005218B9">
        <w:rPr>
          <w:rFonts w:ascii="Times New Roman" w:hAnsi="Times New Roman"/>
          <w:sz w:val="28"/>
          <w:szCs w:val="28"/>
          <w:lang w:val="ru-RU"/>
        </w:rPr>
        <w:t xml:space="preserve"> </w:t>
      </w:r>
      <w:r w:rsidRPr="005218B9">
        <w:rPr>
          <w:rFonts w:ascii="Times New Roman" w:hAnsi="Times New Roman"/>
          <w:sz w:val="28"/>
          <w:szCs w:val="28"/>
          <w:lang w:val="en-US"/>
        </w:rPr>
        <w:t>Growth</w:t>
      </w:r>
      <w:r w:rsidRPr="005218B9">
        <w:rPr>
          <w:rFonts w:ascii="Times New Roman" w:hAnsi="Times New Roman"/>
          <w:sz w:val="28"/>
          <w:szCs w:val="28"/>
          <w:lang w:val="ru-RU"/>
        </w:rPr>
        <w:t xml:space="preserve"> </w:t>
      </w:r>
      <w:r w:rsidRPr="005218B9">
        <w:rPr>
          <w:rFonts w:ascii="Times New Roman" w:hAnsi="Times New Roman"/>
          <w:sz w:val="28"/>
          <w:szCs w:val="28"/>
          <w:lang w:val="en-US"/>
        </w:rPr>
        <w:t>Evaluation</w:t>
      </w:r>
      <w:r w:rsidRPr="005218B9">
        <w:rPr>
          <w:rFonts w:ascii="Times New Roman" w:hAnsi="Times New Roman"/>
          <w:sz w:val="28"/>
          <w:szCs w:val="28"/>
          <w:lang w:val="ru-RU"/>
        </w:rPr>
        <w:t xml:space="preserve"> </w:t>
      </w:r>
      <w:r w:rsidRPr="005218B9">
        <w:rPr>
          <w:rFonts w:ascii="Times New Roman" w:hAnsi="Times New Roman"/>
          <w:sz w:val="28"/>
          <w:szCs w:val="28"/>
          <w:lang w:val="en-US"/>
        </w:rPr>
        <w:t>Statin</w:t>
      </w:r>
      <w:r w:rsidRPr="005218B9">
        <w:rPr>
          <w:rFonts w:ascii="Times New Roman" w:hAnsi="Times New Roman"/>
          <w:sz w:val="28"/>
          <w:szCs w:val="28"/>
          <w:lang w:val="ru-RU"/>
        </w:rPr>
        <w:t xml:space="preserve"> </w:t>
      </w:r>
      <w:r w:rsidRPr="005218B9">
        <w:rPr>
          <w:rFonts w:ascii="Times New Roman" w:hAnsi="Times New Roman"/>
          <w:sz w:val="28"/>
          <w:szCs w:val="28"/>
          <w:lang w:val="en-US"/>
        </w:rPr>
        <w:t>Study</w:t>
      </w:r>
      <w:r w:rsidRPr="005218B9">
        <w:rPr>
          <w:rFonts w:ascii="Times New Roman" w:hAnsi="Times New Roman"/>
          <w:sz w:val="28"/>
          <w:szCs w:val="28"/>
          <w:lang w:val="ru-RU"/>
        </w:rPr>
        <w:t xml:space="preserve"> (</w:t>
      </w:r>
      <w:r w:rsidRPr="005218B9">
        <w:rPr>
          <w:rFonts w:ascii="Times New Roman" w:hAnsi="Times New Roman"/>
          <w:sz w:val="28"/>
          <w:szCs w:val="28"/>
          <w:lang w:val="en-US"/>
        </w:rPr>
        <w:t>REGRES</w:t>
      </w:r>
      <w:r w:rsidRPr="005218B9">
        <w:rPr>
          <w:rFonts w:ascii="Times New Roman" w:hAnsi="Times New Roman"/>
          <w:sz w:val="28"/>
          <w:szCs w:val="28"/>
          <w:lang w:val="ru-RU"/>
        </w:rPr>
        <w:t xml:space="preserve">) вивчалася можливість правастатину сповільнювати прогресування атеросклерозу у чоловіків з симптоматичною ІХС і гіперхолестеринемією [215]. </w:t>
      </w:r>
      <w:r w:rsidRPr="005218B9">
        <w:rPr>
          <w:rFonts w:ascii="Times New Roman" w:hAnsi="Times New Roman"/>
          <w:sz w:val="28"/>
          <w:szCs w:val="28"/>
          <w:lang w:val="en-US"/>
        </w:rPr>
        <w:t>REGRES</w:t>
      </w:r>
      <w:r w:rsidRPr="005218B9">
        <w:rPr>
          <w:rFonts w:ascii="Times New Roman" w:hAnsi="Times New Roman"/>
          <w:sz w:val="28"/>
          <w:szCs w:val="28"/>
          <w:lang w:val="ru-RU"/>
        </w:rPr>
        <w:t xml:space="preserve"> включав три фармакогенетичних дослідження [216</w:t>
      </w:r>
      <w:r w:rsidRPr="005218B9">
        <w:rPr>
          <w:rFonts w:ascii="Times New Roman" w:hAnsi="Times New Roman"/>
          <w:sz w:val="28"/>
          <w:szCs w:val="28"/>
        </w:rPr>
        <w:t>]. Вивчено вплив поліморфізму гена білка, що переносить ефіри холестерину (</w:t>
      </w:r>
      <w:r w:rsidRPr="005218B9">
        <w:rPr>
          <w:rFonts w:ascii="Times New Roman" w:hAnsi="Times New Roman"/>
          <w:sz w:val="28"/>
          <w:szCs w:val="28"/>
          <w:lang w:val="ru-RU"/>
        </w:rPr>
        <w:t>CETP</w:t>
      </w:r>
      <w:r w:rsidRPr="005218B9">
        <w:rPr>
          <w:rFonts w:ascii="Times New Roman" w:hAnsi="Times New Roman"/>
          <w:sz w:val="28"/>
          <w:szCs w:val="28"/>
        </w:rPr>
        <w:t xml:space="preserve">) на метаболізм холестерину ліпопротеїдів високої щільності (ХС ЛПВЩ) [217]. </w:t>
      </w:r>
      <w:r w:rsidRPr="005218B9">
        <w:rPr>
          <w:rFonts w:ascii="Times New Roman" w:hAnsi="Times New Roman"/>
          <w:sz w:val="28"/>
          <w:szCs w:val="28"/>
          <w:lang w:val="ru-RU"/>
        </w:rPr>
        <w:t xml:space="preserve">Мутація гена </w:t>
      </w:r>
      <w:r w:rsidRPr="008B0F5E">
        <w:rPr>
          <w:rFonts w:ascii="Times New Roman" w:hAnsi="Times New Roman"/>
          <w:i/>
          <w:sz w:val="28"/>
          <w:szCs w:val="28"/>
          <w:lang w:val="ru-RU"/>
        </w:rPr>
        <w:t>CETP</w:t>
      </w:r>
      <w:r w:rsidRPr="005218B9">
        <w:rPr>
          <w:rFonts w:ascii="Times New Roman" w:hAnsi="Times New Roman"/>
          <w:sz w:val="28"/>
          <w:szCs w:val="28"/>
          <w:lang w:val="ru-RU"/>
        </w:rPr>
        <w:t xml:space="preserve"> була позначена як В1, а відсутність – як В2. Пацієнтів, згідно генотипу, розподілили на три групи: В1В1, В2В2, В1В2. Частота генотипу В2В2 становила 16%. Спочатку при генотипі В1В1 відзначений більш високий рівень СЕТР і більш низький рівень ХС ЛПВЩ у порівнянні з В2В2. У групі плацебо у пацієнтів з В1В1 генотипом прогресування коронарного атеросклерозу було максимальним, В1В2 займали середнє положення, а у В2В2 спостерігалося мінімальне прогресування атеросклерозу. Після терапії правастатином у пацієнтів з генотипом В1В1 або В1В2 прогресування атеросклерозу було виражено в значно меншому ступені в порівнянні з групою плацебо, а в групі В2В2 застосування правастатину не призвело до очікуваного ефекту (не встановлено зміни середнього діаметра просвіту коронарної артерії).</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 xml:space="preserve">У п'ятирічному дослідженні Сholesterol and Recurent Events (CARE) у пацієнтів з ІМ і гіперхолестеринемією на тлі терапії правастатином проаналізовано ефект поєднаного впливу двох типів поліморфізму (I/D поліморфізму гена АПФ і PIA1/A2 гена глікопротеїну IIIa) [218]. Максимальний ефект правастатину виявлено у пацієнтів з D алелем гена </w:t>
      </w:r>
      <w:r w:rsidRPr="008B0F5E">
        <w:rPr>
          <w:rFonts w:ascii="Times New Roman" w:hAnsi="Times New Roman"/>
          <w:i/>
          <w:sz w:val="28"/>
          <w:szCs w:val="28"/>
          <w:lang w:val="ru-RU"/>
        </w:rPr>
        <w:t>АПФ</w:t>
      </w:r>
      <w:r w:rsidRPr="005218B9">
        <w:rPr>
          <w:rFonts w:ascii="Times New Roman" w:hAnsi="Times New Roman"/>
          <w:sz w:val="28"/>
          <w:szCs w:val="28"/>
          <w:lang w:val="ru-RU"/>
        </w:rPr>
        <w:t xml:space="preserve"> і PIA1/A2 гена глікопротеїну IIIa.</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У роботі Hagberg J.M. та ін. дан всебічний аналіз впливу поліморфізму гена аполіпопротеїну Е (</w:t>
      </w:r>
      <w:r w:rsidRPr="008B0F5E">
        <w:rPr>
          <w:rFonts w:ascii="Times New Roman" w:hAnsi="Times New Roman"/>
          <w:i/>
          <w:sz w:val="28"/>
          <w:szCs w:val="28"/>
          <w:lang w:val="ru-RU"/>
        </w:rPr>
        <w:t>АРОЕ</w:t>
      </w:r>
      <w:r w:rsidRPr="005218B9">
        <w:rPr>
          <w:rFonts w:ascii="Times New Roman" w:hAnsi="Times New Roman"/>
          <w:sz w:val="28"/>
          <w:szCs w:val="28"/>
          <w:lang w:val="ru-RU"/>
        </w:rPr>
        <w:t>) на ефективність застосування статинів</w:t>
      </w:r>
      <w:r w:rsidRPr="005218B9">
        <w:rPr>
          <w:rFonts w:ascii="Times New Roman" w:hAnsi="Times New Roman"/>
          <w:sz w:val="28"/>
          <w:szCs w:val="28"/>
        </w:rPr>
        <w:t xml:space="preserve">. У п'яти дослідженнях показано достовірне зниження рівня ліпідів у носіїв алелей </w:t>
      </w:r>
      <w:r w:rsidRPr="005218B9">
        <w:rPr>
          <w:rFonts w:ascii="Times New Roman" w:hAnsi="Times New Roman"/>
          <w:sz w:val="28"/>
          <w:szCs w:val="28"/>
          <w:lang w:val="ru-RU"/>
        </w:rPr>
        <w:t>ε</w:t>
      </w:r>
      <w:r w:rsidRPr="005218B9">
        <w:rPr>
          <w:rFonts w:ascii="Times New Roman" w:hAnsi="Times New Roman"/>
          <w:sz w:val="28"/>
          <w:szCs w:val="28"/>
        </w:rPr>
        <w:t xml:space="preserve">2 і </w:t>
      </w:r>
      <w:r w:rsidRPr="005218B9">
        <w:rPr>
          <w:rFonts w:ascii="Times New Roman" w:hAnsi="Times New Roman"/>
          <w:sz w:val="28"/>
          <w:szCs w:val="28"/>
          <w:lang w:val="ru-RU"/>
        </w:rPr>
        <w:t>ε</w:t>
      </w:r>
      <w:r w:rsidRPr="005218B9">
        <w:rPr>
          <w:rFonts w:ascii="Times New Roman" w:hAnsi="Times New Roman"/>
          <w:sz w:val="28"/>
          <w:szCs w:val="28"/>
        </w:rPr>
        <w:t xml:space="preserve">3 гена </w:t>
      </w:r>
      <w:r w:rsidRPr="008B0F5E">
        <w:rPr>
          <w:rFonts w:ascii="Times New Roman" w:hAnsi="Times New Roman"/>
          <w:i/>
          <w:sz w:val="28"/>
          <w:szCs w:val="28"/>
        </w:rPr>
        <w:t>АРОЕ</w:t>
      </w:r>
      <w:r w:rsidRPr="005218B9">
        <w:rPr>
          <w:rFonts w:ascii="Times New Roman" w:hAnsi="Times New Roman"/>
          <w:sz w:val="28"/>
          <w:szCs w:val="28"/>
        </w:rPr>
        <w:t xml:space="preserve"> в порівнянні з </w:t>
      </w:r>
      <w:r w:rsidRPr="005218B9">
        <w:rPr>
          <w:rFonts w:ascii="Times New Roman" w:hAnsi="Times New Roman"/>
          <w:sz w:val="28"/>
          <w:szCs w:val="28"/>
          <w:lang w:val="ru-RU"/>
        </w:rPr>
        <w:t>ε</w:t>
      </w:r>
      <w:r w:rsidRPr="005218B9">
        <w:rPr>
          <w:rFonts w:ascii="Times New Roman" w:hAnsi="Times New Roman"/>
          <w:sz w:val="28"/>
          <w:szCs w:val="28"/>
        </w:rPr>
        <w:t xml:space="preserve">4. Ще в двох відзначена така ж тенденція. У трьох інших роботах не зареєстровано вплив генотипу, що може пояснюватися тим, що досліджувалися особи з гіперхолестеринемією сімейної або нез'ясованої етіології, в їх патогенезі першорядне значення мають інші генетичні фактори [219]. Одночасний ефект статинів і поліморфізму гена </w:t>
      </w:r>
      <w:r w:rsidRPr="008B0F5E">
        <w:rPr>
          <w:rFonts w:ascii="Times New Roman" w:hAnsi="Times New Roman"/>
          <w:i/>
          <w:sz w:val="28"/>
          <w:szCs w:val="28"/>
        </w:rPr>
        <w:t>АРОЕ</w:t>
      </w:r>
      <w:r w:rsidRPr="005218B9">
        <w:rPr>
          <w:rFonts w:ascii="Times New Roman" w:hAnsi="Times New Roman"/>
          <w:sz w:val="28"/>
          <w:szCs w:val="28"/>
        </w:rPr>
        <w:t xml:space="preserve"> на розвиток атеросклерозу та смертність при ССЗ не обмежується впливом лише на рівень ліпідів. </w:t>
      </w:r>
      <w:r w:rsidRPr="005218B9">
        <w:rPr>
          <w:rFonts w:ascii="Times New Roman" w:hAnsi="Times New Roman"/>
          <w:sz w:val="28"/>
          <w:szCs w:val="28"/>
          <w:lang w:val="ru-RU"/>
        </w:rPr>
        <w:t>Менш виражений ефект на ліпідний профіль у носіїв алеля ε4 поєднувався зі зниженням смертності від ІМ. У дослідженні Scandinavian Sim</w:t>
      </w:r>
      <w:r w:rsidRPr="005218B9">
        <w:rPr>
          <w:rFonts w:ascii="Times New Roman" w:hAnsi="Times New Roman"/>
          <w:sz w:val="28"/>
          <w:szCs w:val="28"/>
          <w:lang w:val="en-US"/>
        </w:rPr>
        <w:t>vastatin</w:t>
      </w:r>
      <w:r w:rsidRPr="005218B9">
        <w:rPr>
          <w:rFonts w:ascii="Times New Roman" w:hAnsi="Times New Roman"/>
          <w:sz w:val="28"/>
          <w:szCs w:val="28"/>
          <w:lang w:val="ru-RU"/>
        </w:rPr>
        <w:t xml:space="preserve"> </w:t>
      </w:r>
      <w:r w:rsidRPr="005218B9">
        <w:rPr>
          <w:rFonts w:ascii="Times New Roman" w:hAnsi="Times New Roman"/>
          <w:sz w:val="28"/>
          <w:szCs w:val="28"/>
          <w:lang w:val="en-US"/>
        </w:rPr>
        <w:t>Survival</w:t>
      </w:r>
      <w:r w:rsidRPr="005218B9">
        <w:rPr>
          <w:rFonts w:ascii="Times New Roman" w:hAnsi="Times New Roman"/>
          <w:sz w:val="28"/>
          <w:szCs w:val="28"/>
          <w:lang w:val="ru-RU"/>
        </w:rPr>
        <w:t xml:space="preserve"> </w:t>
      </w:r>
      <w:r w:rsidRPr="005218B9">
        <w:rPr>
          <w:rFonts w:ascii="Times New Roman" w:hAnsi="Times New Roman"/>
          <w:sz w:val="28"/>
          <w:szCs w:val="28"/>
          <w:lang w:val="en-US"/>
        </w:rPr>
        <w:t>Study</w:t>
      </w:r>
      <w:r w:rsidRPr="005218B9">
        <w:rPr>
          <w:rFonts w:ascii="Times New Roman" w:hAnsi="Times New Roman"/>
          <w:sz w:val="28"/>
          <w:szCs w:val="28"/>
          <w:lang w:val="ru-RU"/>
        </w:rPr>
        <w:t xml:space="preserve"> вивчався вплив ε4 алеля гена </w:t>
      </w:r>
      <w:r w:rsidRPr="008B0F5E">
        <w:rPr>
          <w:rFonts w:ascii="Times New Roman" w:hAnsi="Times New Roman"/>
          <w:i/>
          <w:sz w:val="28"/>
          <w:szCs w:val="28"/>
          <w:lang w:val="ru-RU"/>
        </w:rPr>
        <w:t>АРОЕ</w:t>
      </w:r>
      <w:r w:rsidRPr="005218B9">
        <w:rPr>
          <w:rFonts w:ascii="Times New Roman" w:hAnsi="Times New Roman"/>
          <w:sz w:val="28"/>
          <w:szCs w:val="28"/>
          <w:lang w:val="ru-RU"/>
        </w:rPr>
        <w:t xml:space="preserve"> на прогноз і ефективність застосування симвастатину у пацієнтів з ІМ в анамнезі [220</w:t>
      </w:r>
      <w:r w:rsidRPr="005218B9">
        <w:rPr>
          <w:rFonts w:ascii="Times New Roman" w:hAnsi="Times New Roman"/>
          <w:sz w:val="28"/>
          <w:szCs w:val="28"/>
        </w:rPr>
        <w:t xml:space="preserve">]. У дослідження були включені 713 данців і 868 фінів. У носіїв алеля </w:t>
      </w:r>
      <w:r w:rsidRPr="005218B9">
        <w:rPr>
          <w:rFonts w:ascii="Times New Roman" w:hAnsi="Times New Roman"/>
          <w:sz w:val="28"/>
          <w:szCs w:val="28"/>
          <w:lang w:val="ru-RU"/>
        </w:rPr>
        <w:t>ε</w:t>
      </w:r>
      <w:r w:rsidRPr="005218B9">
        <w:rPr>
          <w:rFonts w:ascii="Times New Roman" w:hAnsi="Times New Roman"/>
          <w:sz w:val="28"/>
          <w:szCs w:val="28"/>
        </w:rPr>
        <w:t xml:space="preserve">4 ризик летального наслідку протягом 5,5 років після ІМ був у 2 рази вище. </w:t>
      </w:r>
      <w:r w:rsidRPr="005218B9">
        <w:rPr>
          <w:rFonts w:ascii="Times New Roman" w:hAnsi="Times New Roman"/>
          <w:sz w:val="28"/>
          <w:szCs w:val="28"/>
          <w:lang w:val="ru-RU"/>
        </w:rPr>
        <w:t>У групі пацієнтів з одним або двома алелями ε4, які приймали плацебо, ВР смерті від всіх причин становив 1,9. Патогенний ефект цього алеля в групі хворих, які отримували симвастатин, нівелювався (ВР=0,33). Цей ефект не пов'язаний із впливом АРОЕ на ліпідний профіль.</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 xml:space="preserve">Представляють науковий і практичний інтерес механізми, за допомогою яких статини забезпечують захист серцево-судинної системи, крім впливу їх на ліпідний профіль. Основна увага сфокусована на вазоактивних і ангіогенних властивостях статинів і можливої ролі еNOS в опосередкуванні цих ефектів. Симвастатин і ловастатин, наприклад, знижують зону ішемічного церебрального інфаркту шляхом збільшення церебрального току крові при нормохолестерінемії. Цей цереброваскулярний нейропротекторний ефект регулюється підвищенням рівня мРНК еNOS. При ішемії у мишей лінії еNOS -/- (що не експресують еNOS) статини не виявляють захисної дії. Крім цього, статини запобігають зниженню експресії еNOS, викликаної окисленими ЛПНЩ, гіпоксією і ФНП-α [221]. </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 xml:space="preserve">Інгібування ГМГ-КоА-редуктази супроводжується підвищенням експресії еNOS в ендотеліальних клітинах шляхом збільшення періоду напіввиведення мРНК. Наступні експерименти показали, що індуковане статинами підвищення періоду напівжиття мРНК гена </w:t>
      </w:r>
      <w:r w:rsidRPr="008B0F5E">
        <w:rPr>
          <w:rFonts w:ascii="Times New Roman" w:hAnsi="Times New Roman"/>
          <w:i/>
          <w:sz w:val="28"/>
          <w:szCs w:val="28"/>
          <w:lang w:val="ru-RU"/>
        </w:rPr>
        <w:t>еNOS</w:t>
      </w:r>
      <w:r w:rsidRPr="005218B9">
        <w:rPr>
          <w:rFonts w:ascii="Times New Roman" w:hAnsi="Times New Roman"/>
          <w:sz w:val="28"/>
          <w:szCs w:val="28"/>
          <w:lang w:val="ru-RU"/>
        </w:rPr>
        <w:t xml:space="preserve"> з 28 до 46 год відбувається без зміни транскрипційної активності. Факт пролонгування напівжиття транскрипту eNOS узгоджується з отриманими результатами, що свідчать про підвищення в 3 рази рівня мРНК гена </w:t>
      </w:r>
      <w:r w:rsidRPr="008B0F5E">
        <w:rPr>
          <w:rFonts w:ascii="Times New Roman" w:hAnsi="Times New Roman"/>
          <w:i/>
          <w:sz w:val="28"/>
          <w:szCs w:val="28"/>
          <w:lang w:val="ru-RU"/>
        </w:rPr>
        <w:t>еNOS</w:t>
      </w:r>
      <w:r w:rsidRPr="005218B9">
        <w:rPr>
          <w:rFonts w:ascii="Times New Roman" w:hAnsi="Times New Roman"/>
          <w:sz w:val="28"/>
          <w:szCs w:val="28"/>
          <w:lang w:val="ru-RU"/>
        </w:rPr>
        <w:t xml:space="preserve"> після 24-годинної експозиції клітин зі статинами. Вплив інгібування ГМГ-КоА-редуктази на рівень мРНК </w:t>
      </w:r>
      <w:r w:rsidRPr="008B0F5E">
        <w:rPr>
          <w:rFonts w:ascii="Times New Roman" w:hAnsi="Times New Roman"/>
          <w:i/>
          <w:sz w:val="28"/>
          <w:szCs w:val="28"/>
          <w:lang w:val="ru-RU"/>
        </w:rPr>
        <w:t>еNOS</w:t>
      </w:r>
      <w:r w:rsidRPr="005218B9">
        <w:rPr>
          <w:rFonts w:ascii="Times New Roman" w:hAnsi="Times New Roman"/>
          <w:sz w:val="28"/>
          <w:szCs w:val="28"/>
          <w:lang w:val="ru-RU"/>
        </w:rPr>
        <w:t xml:space="preserve"> також пов'язано зі змінами в ізопреноїдному синтезі і Rho/ГТфазною активністю. Важливо відзначити участь посттрансляційних подій у впливі статинів на еNOS. Інгібування ГМГ-КоА-редуктази призводить до активації протеїнкінази Аkt (протеїнкінази В) і впливає на посттрансляційне фосфорилірування білка еNOS [221]. </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Мета досліджень Т.А. Kunnas і співавторів полягала в тому [222</w:t>
      </w:r>
      <w:r w:rsidRPr="005218B9">
        <w:rPr>
          <w:rFonts w:ascii="Times New Roman" w:hAnsi="Times New Roman"/>
          <w:sz w:val="28"/>
          <w:szCs w:val="28"/>
        </w:rPr>
        <w:t xml:space="preserve">], щоб з'ясувати, чи впливають варіанти гена </w:t>
      </w:r>
      <w:r w:rsidRPr="008B0F5E">
        <w:rPr>
          <w:rFonts w:ascii="Times New Roman" w:hAnsi="Times New Roman"/>
          <w:i/>
          <w:sz w:val="28"/>
          <w:szCs w:val="28"/>
          <w:lang w:val="ru-RU"/>
        </w:rPr>
        <w:t>eNOS</w:t>
      </w:r>
      <w:r w:rsidRPr="005218B9">
        <w:rPr>
          <w:rFonts w:ascii="Times New Roman" w:hAnsi="Times New Roman"/>
          <w:sz w:val="28"/>
          <w:szCs w:val="28"/>
        </w:rPr>
        <w:t xml:space="preserve"> на коронарний потік крові при застосуванні правастатину. Судинна </w:t>
      </w:r>
      <w:r w:rsidRPr="005218B9">
        <w:rPr>
          <w:rFonts w:ascii="Times New Roman" w:hAnsi="Times New Roman"/>
          <w:sz w:val="28"/>
          <w:szCs w:val="28"/>
          <w:lang w:val="ru-RU"/>
        </w:rPr>
        <w:t>eNOS</w:t>
      </w:r>
      <w:r w:rsidRPr="005218B9">
        <w:rPr>
          <w:rFonts w:ascii="Times New Roman" w:hAnsi="Times New Roman"/>
          <w:sz w:val="28"/>
          <w:szCs w:val="28"/>
        </w:rPr>
        <w:t xml:space="preserve"> підтримує ендотелійзалежну вазодилатацію та надає антитромботичний ефект. Ген </w:t>
      </w:r>
      <w:r w:rsidRPr="008B0F5E">
        <w:rPr>
          <w:rFonts w:ascii="Times New Roman" w:hAnsi="Times New Roman"/>
          <w:i/>
          <w:sz w:val="28"/>
          <w:szCs w:val="28"/>
          <w:lang w:val="ru-RU"/>
        </w:rPr>
        <w:t>eNOS</w:t>
      </w:r>
      <w:r w:rsidRPr="005218B9">
        <w:rPr>
          <w:rFonts w:ascii="Times New Roman" w:hAnsi="Times New Roman"/>
          <w:sz w:val="28"/>
          <w:szCs w:val="28"/>
        </w:rPr>
        <w:t xml:space="preserve"> має поліморфний сайт в інтроні 4 (4</w:t>
      </w:r>
      <w:r w:rsidRPr="005218B9">
        <w:rPr>
          <w:rFonts w:ascii="Times New Roman" w:hAnsi="Times New Roman"/>
          <w:sz w:val="28"/>
          <w:szCs w:val="28"/>
          <w:lang w:val="ru-RU"/>
        </w:rPr>
        <w:t>a</w:t>
      </w:r>
      <w:r w:rsidRPr="005218B9">
        <w:rPr>
          <w:rFonts w:ascii="Times New Roman" w:hAnsi="Times New Roman"/>
          <w:sz w:val="28"/>
          <w:szCs w:val="28"/>
        </w:rPr>
        <w:t>/</w:t>
      </w:r>
      <w:r w:rsidRPr="005218B9">
        <w:rPr>
          <w:rFonts w:ascii="Times New Roman" w:hAnsi="Times New Roman"/>
          <w:sz w:val="28"/>
          <w:szCs w:val="28"/>
          <w:lang w:val="ru-RU"/>
        </w:rPr>
        <w:t>b</w:t>
      </w:r>
      <w:r w:rsidRPr="005218B9">
        <w:rPr>
          <w:rFonts w:ascii="Times New Roman" w:hAnsi="Times New Roman"/>
          <w:sz w:val="28"/>
          <w:szCs w:val="28"/>
        </w:rPr>
        <w:t xml:space="preserve">). Деякими клінічними дослідженнями показана асоціація рідкісного алеля гена </w:t>
      </w:r>
      <w:r w:rsidRPr="008B0F5E">
        <w:rPr>
          <w:rFonts w:ascii="Times New Roman" w:hAnsi="Times New Roman"/>
          <w:i/>
          <w:sz w:val="28"/>
          <w:szCs w:val="28"/>
          <w:lang w:val="ru-RU"/>
        </w:rPr>
        <w:t>eNOS</w:t>
      </w:r>
      <w:r w:rsidRPr="005218B9">
        <w:rPr>
          <w:rFonts w:ascii="Times New Roman" w:hAnsi="Times New Roman"/>
          <w:sz w:val="28"/>
          <w:szCs w:val="28"/>
        </w:rPr>
        <w:t xml:space="preserve"> з розвитком ІХС та ІМ. Подвійне сліпе плацебо контрольоване дослідження включало 43 чоловіків (у віці (35±4) років), які отримували правастатин в дозі 40 мг/день (</w:t>
      </w:r>
      <w:r w:rsidRPr="005218B9">
        <w:rPr>
          <w:rFonts w:ascii="Times New Roman" w:hAnsi="Times New Roman"/>
          <w:sz w:val="28"/>
          <w:szCs w:val="28"/>
          <w:lang w:val="ru-RU"/>
        </w:rPr>
        <w:t>n</w:t>
      </w:r>
      <w:r w:rsidRPr="005218B9">
        <w:rPr>
          <w:rFonts w:ascii="Times New Roman" w:hAnsi="Times New Roman"/>
          <w:sz w:val="28"/>
          <w:szCs w:val="28"/>
        </w:rPr>
        <w:t>=21) або плацебо (</w:t>
      </w:r>
      <w:r w:rsidRPr="005218B9">
        <w:rPr>
          <w:rFonts w:ascii="Times New Roman" w:hAnsi="Times New Roman"/>
          <w:sz w:val="28"/>
          <w:szCs w:val="28"/>
          <w:lang w:val="ru-RU"/>
        </w:rPr>
        <w:t>n</w:t>
      </w:r>
      <w:r w:rsidRPr="005218B9">
        <w:rPr>
          <w:rFonts w:ascii="Times New Roman" w:hAnsi="Times New Roman"/>
          <w:sz w:val="28"/>
          <w:szCs w:val="28"/>
        </w:rPr>
        <w:t xml:space="preserve">=22) протягом 6 міс. Міокардіальний потік крові було виміряно до і після інфузії аденозину. </w:t>
      </w:r>
      <w:r w:rsidRPr="005218B9">
        <w:rPr>
          <w:rFonts w:ascii="Times New Roman" w:hAnsi="Times New Roman"/>
          <w:sz w:val="28"/>
          <w:szCs w:val="28"/>
          <w:lang w:val="ru-RU"/>
        </w:rPr>
        <w:t xml:space="preserve">Не встановлено ніяких відмінностей в основному або стимульованому аденозином коронарном потоці крові між пацієнтами з bb або ba генотипами </w:t>
      </w:r>
      <w:r w:rsidRPr="008B0F5E">
        <w:rPr>
          <w:rFonts w:ascii="Times New Roman" w:hAnsi="Times New Roman"/>
          <w:i/>
          <w:sz w:val="28"/>
          <w:szCs w:val="28"/>
          <w:lang w:val="ru-RU"/>
        </w:rPr>
        <w:t>eNOS</w:t>
      </w:r>
      <w:r w:rsidRPr="005218B9">
        <w:rPr>
          <w:rFonts w:ascii="Times New Roman" w:hAnsi="Times New Roman"/>
          <w:sz w:val="28"/>
          <w:szCs w:val="28"/>
          <w:lang w:val="ru-RU"/>
        </w:rPr>
        <w:t xml:space="preserve">. Генотипи визначали диференційовану реакцію судин при стимульованому аденозином потоці крові у відповідь на використання правастатину (р=0,008). Після терапії правастатином стимульований аденозином потік збільшився на 54,5% у чоловіків з генотипом ba, тоді як у осіб з генотипом bb ніяких істотних змін потоку не встановлено (р=0,002). У групі плацебо не відзначено істотних змін в потоці крові в порівнянні з базальним рівнем (р=0,916). Після курсу терапії правастатином, незалежно від генотипу, відзначено подібне зниження рівнів загального холестерину (ЗХС) і ХС ЛПНЩ. Результати свідчать, що стимульована аденозином реперфузія міокарда поліпшується після терапії правастатином тільки у носіїв алеля ba гена </w:t>
      </w:r>
      <w:r w:rsidRPr="008B0F5E">
        <w:rPr>
          <w:rFonts w:ascii="Times New Roman" w:hAnsi="Times New Roman"/>
          <w:i/>
          <w:sz w:val="28"/>
          <w:szCs w:val="28"/>
          <w:lang w:val="ru-RU"/>
        </w:rPr>
        <w:t>eNOS</w:t>
      </w:r>
      <w:r w:rsidRPr="005218B9">
        <w:rPr>
          <w:rFonts w:ascii="Times New Roman" w:hAnsi="Times New Roman"/>
          <w:sz w:val="28"/>
          <w:szCs w:val="28"/>
          <w:lang w:val="ru-RU"/>
        </w:rPr>
        <w:t>. Цей ефект не залежав від зниження рівня холестерину в сироватці [223].</w:t>
      </w:r>
    </w:p>
    <w:p w:rsidR="00EF297B" w:rsidRPr="005218B9" w:rsidRDefault="00EF297B" w:rsidP="005218B9">
      <w:pPr>
        <w:pStyle w:val="ListParagraph"/>
        <w:spacing w:before="240" w:line="360" w:lineRule="auto"/>
        <w:ind w:left="0" w:firstLine="709"/>
        <w:jc w:val="both"/>
        <w:rPr>
          <w:rFonts w:ascii="Times New Roman" w:hAnsi="Times New Roman"/>
          <w:sz w:val="28"/>
          <w:szCs w:val="28"/>
        </w:rPr>
      </w:pPr>
      <w:r w:rsidRPr="005218B9">
        <w:rPr>
          <w:rFonts w:ascii="Times New Roman" w:hAnsi="Times New Roman"/>
          <w:sz w:val="28"/>
          <w:szCs w:val="28"/>
          <w:lang w:val="ru-RU"/>
        </w:rPr>
        <w:t xml:space="preserve">Статини мають незалежні від гіполіпідемічного впливу протизапальні ефекти, які в підсумку призводять до збільшення продукції </w:t>
      </w:r>
      <w:r w:rsidRPr="005218B9">
        <w:rPr>
          <w:rFonts w:ascii="Times New Roman" w:hAnsi="Times New Roman"/>
          <w:sz w:val="28"/>
          <w:szCs w:val="28"/>
          <w:lang w:val="en-US"/>
        </w:rPr>
        <w:t>NO</w:t>
      </w:r>
      <w:r w:rsidRPr="005218B9">
        <w:rPr>
          <w:rFonts w:ascii="Times New Roman" w:hAnsi="Times New Roman"/>
          <w:sz w:val="28"/>
          <w:szCs w:val="28"/>
          <w:lang w:val="ru-RU"/>
        </w:rPr>
        <w:t xml:space="preserve"> [</w:t>
      </w:r>
      <w:r w:rsidRPr="005218B9">
        <w:rPr>
          <w:rFonts w:ascii="Times New Roman" w:hAnsi="Times New Roman"/>
          <w:sz w:val="28"/>
          <w:szCs w:val="28"/>
        </w:rPr>
        <w:t xml:space="preserve">224]. Ці ефекти можуть модулюватися поліморфізмом гена </w:t>
      </w:r>
      <w:r w:rsidRPr="008B0F5E">
        <w:rPr>
          <w:rFonts w:ascii="Times New Roman" w:hAnsi="Times New Roman"/>
          <w:i/>
          <w:sz w:val="28"/>
          <w:szCs w:val="28"/>
          <w:lang w:val="ru-RU"/>
        </w:rPr>
        <w:t>eNOS</w:t>
      </w:r>
      <w:r w:rsidRPr="005218B9">
        <w:rPr>
          <w:rFonts w:ascii="Times New Roman" w:hAnsi="Times New Roman"/>
          <w:sz w:val="28"/>
          <w:szCs w:val="28"/>
        </w:rPr>
        <w:t xml:space="preserve">. </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rPr>
        <w:t xml:space="preserve">У своєму дослідженні </w:t>
      </w:r>
      <w:r w:rsidRPr="005218B9">
        <w:rPr>
          <w:rFonts w:ascii="Times New Roman" w:hAnsi="Times New Roman"/>
          <w:sz w:val="28"/>
          <w:szCs w:val="28"/>
          <w:lang w:val="ru-RU"/>
        </w:rPr>
        <w:t>V</w:t>
      </w:r>
      <w:r w:rsidRPr="005218B9">
        <w:rPr>
          <w:rFonts w:ascii="Times New Roman" w:hAnsi="Times New Roman"/>
          <w:sz w:val="28"/>
          <w:szCs w:val="28"/>
        </w:rPr>
        <w:t>.</w:t>
      </w:r>
      <w:r w:rsidRPr="005218B9">
        <w:rPr>
          <w:rFonts w:ascii="Times New Roman" w:hAnsi="Times New Roman"/>
          <w:sz w:val="28"/>
          <w:szCs w:val="28"/>
          <w:lang w:val="ru-RU"/>
        </w:rPr>
        <w:t>C</w:t>
      </w:r>
      <w:r w:rsidRPr="005218B9">
        <w:rPr>
          <w:rFonts w:ascii="Times New Roman" w:hAnsi="Times New Roman"/>
          <w:sz w:val="28"/>
          <w:szCs w:val="28"/>
        </w:rPr>
        <w:t xml:space="preserve">. </w:t>
      </w:r>
      <w:r w:rsidRPr="005218B9">
        <w:rPr>
          <w:rFonts w:ascii="Times New Roman" w:hAnsi="Times New Roman"/>
          <w:sz w:val="28"/>
          <w:szCs w:val="28"/>
          <w:lang w:val="ru-RU"/>
        </w:rPr>
        <w:t>Sandrim</w:t>
      </w:r>
      <w:r w:rsidRPr="005218B9">
        <w:rPr>
          <w:rFonts w:ascii="Times New Roman" w:hAnsi="Times New Roman"/>
          <w:sz w:val="28"/>
          <w:szCs w:val="28"/>
        </w:rPr>
        <w:t xml:space="preserve"> і співавтори [225] вивчали чи впливає поліморфізм </w:t>
      </w:r>
      <w:r w:rsidRPr="005218B9">
        <w:rPr>
          <w:rFonts w:ascii="Times New Roman" w:hAnsi="Times New Roman"/>
          <w:sz w:val="28"/>
          <w:szCs w:val="28"/>
          <w:lang w:val="ru-RU"/>
        </w:rPr>
        <w:t>T</w:t>
      </w:r>
      <w:r w:rsidRPr="005218B9">
        <w:rPr>
          <w:rFonts w:ascii="Times New Roman" w:hAnsi="Times New Roman"/>
          <w:sz w:val="28"/>
          <w:szCs w:val="28"/>
        </w:rPr>
        <w:t>-786</w:t>
      </w:r>
      <w:r w:rsidRPr="005218B9">
        <w:rPr>
          <w:rFonts w:ascii="Times New Roman" w:hAnsi="Times New Roman"/>
          <w:sz w:val="28"/>
          <w:szCs w:val="28"/>
          <w:lang w:val="ru-RU"/>
        </w:rPr>
        <w:t>C</w:t>
      </w:r>
      <w:r w:rsidRPr="005218B9">
        <w:rPr>
          <w:rFonts w:ascii="Times New Roman" w:hAnsi="Times New Roman"/>
          <w:sz w:val="28"/>
          <w:szCs w:val="28"/>
        </w:rPr>
        <w:t xml:space="preserve"> гена </w:t>
      </w:r>
      <w:r w:rsidRPr="008B0F5E">
        <w:rPr>
          <w:rFonts w:ascii="Times New Roman" w:hAnsi="Times New Roman"/>
          <w:i/>
          <w:sz w:val="28"/>
          <w:szCs w:val="28"/>
          <w:lang w:val="ru-RU"/>
        </w:rPr>
        <w:t>eNOS</w:t>
      </w:r>
      <w:r w:rsidRPr="005218B9">
        <w:rPr>
          <w:rFonts w:ascii="Times New Roman" w:hAnsi="Times New Roman"/>
          <w:sz w:val="28"/>
          <w:szCs w:val="28"/>
        </w:rPr>
        <w:t xml:space="preserve"> на рівень таких маркерів атеросклерозу і запалення, як </w:t>
      </w:r>
      <w:r w:rsidRPr="005218B9">
        <w:rPr>
          <w:rFonts w:ascii="Times New Roman" w:hAnsi="Times New Roman"/>
          <w:sz w:val="28"/>
          <w:szCs w:val="28"/>
          <w:lang w:val="ru-RU"/>
        </w:rPr>
        <w:t>sCD</w:t>
      </w:r>
      <w:r w:rsidRPr="005218B9">
        <w:rPr>
          <w:rFonts w:ascii="Times New Roman" w:hAnsi="Times New Roman"/>
          <w:sz w:val="28"/>
          <w:szCs w:val="28"/>
        </w:rPr>
        <w:t>40</w:t>
      </w:r>
      <w:r w:rsidRPr="005218B9">
        <w:rPr>
          <w:rFonts w:ascii="Times New Roman" w:hAnsi="Times New Roman"/>
          <w:sz w:val="28"/>
          <w:szCs w:val="28"/>
          <w:lang w:val="ru-RU"/>
        </w:rPr>
        <w:t>L</w:t>
      </w:r>
      <w:r w:rsidRPr="005218B9">
        <w:rPr>
          <w:rFonts w:ascii="Times New Roman" w:hAnsi="Times New Roman"/>
          <w:sz w:val="28"/>
          <w:szCs w:val="28"/>
        </w:rPr>
        <w:t xml:space="preserve">, </w:t>
      </w:r>
      <w:r w:rsidRPr="005218B9">
        <w:rPr>
          <w:rFonts w:ascii="Times New Roman" w:hAnsi="Times New Roman"/>
          <w:sz w:val="28"/>
          <w:szCs w:val="28"/>
          <w:lang w:val="ru-RU"/>
        </w:rPr>
        <w:t>sVCAM</w:t>
      </w:r>
      <w:r w:rsidRPr="005218B9">
        <w:rPr>
          <w:rFonts w:ascii="Times New Roman" w:hAnsi="Times New Roman"/>
          <w:sz w:val="28"/>
          <w:szCs w:val="28"/>
        </w:rPr>
        <w:t xml:space="preserve">-1, </w:t>
      </w:r>
      <w:r w:rsidRPr="005218B9">
        <w:rPr>
          <w:rFonts w:ascii="Times New Roman" w:hAnsi="Times New Roman"/>
          <w:sz w:val="28"/>
          <w:szCs w:val="28"/>
          <w:lang w:val="ru-RU"/>
        </w:rPr>
        <w:t>sICAM</w:t>
      </w:r>
      <w:r w:rsidRPr="005218B9">
        <w:rPr>
          <w:rFonts w:ascii="Times New Roman" w:hAnsi="Times New Roman"/>
          <w:sz w:val="28"/>
          <w:szCs w:val="28"/>
        </w:rPr>
        <w:t xml:space="preserve">-1, </w:t>
      </w:r>
      <w:r w:rsidRPr="005218B9">
        <w:rPr>
          <w:rFonts w:ascii="Times New Roman" w:hAnsi="Times New Roman"/>
          <w:sz w:val="28"/>
          <w:szCs w:val="28"/>
          <w:lang w:val="ru-RU"/>
        </w:rPr>
        <w:t>MCP</w:t>
      </w:r>
      <w:r w:rsidRPr="005218B9">
        <w:rPr>
          <w:rFonts w:ascii="Times New Roman" w:hAnsi="Times New Roman"/>
          <w:sz w:val="28"/>
          <w:szCs w:val="28"/>
        </w:rPr>
        <w:t xml:space="preserve">1, </w:t>
      </w:r>
      <w:r w:rsidRPr="005218B9">
        <w:rPr>
          <w:rFonts w:ascii="Times New Roman" w:hAnsi="Times New Roman"/>
          <w:sz w:val="28"/>
          <w:szCs w:val="28"/>
          <w:lang w:val="ru-RU"/>
        </w:rPr>
        <w:t>hs</w:t>
      </w:r>
      <w:r w:rsidRPr="005218B9">
        <w:rPr>
          <w:rFonts w:ascii="Times New Roman" w:hAnsi="Times New Roman"/>
          <w:sz w:val="28"/>
          <w:szCs w:val="28"/>
        </w:rPr>
        <w:t>-</w:t>
      </w:r>
      <w:r w:rsidRPr="005218B9">
        <w:rPr>
          <w:rFonts w:ascii="Times New Roman" w:hAnsi="Times New Roman"/>
          <w:sz w:val="28"/>
          <w:szCs w:val="28"/>
          <w:lang w:val="ru-RU"/>
        </w:rPr>
        <w:t>CRP</w:t>
      </w:r>
      <w:r w:rsidRPr="005218B9">
        <w:rPr>
          <w:rFonts w:ascii="Times New Roman" w:hAnsi="Times New Roman"/>
          <w:sz w:val="28"/>
          <w:szCs w:val="28"/>
        </w:rPr>
        <w:t xml:space="preserve">, </w:t>
      </w:r>
      <w:r w:rsidRPr="005218B9">
        <w:rPr>
          <w:rFonts w:ascii="Times New Roman" w:hAnsi="Times New Roman"/>
          <w:sz w:val="28"/>
          <w:szCs w:val="28"/>
          <w:lang w:val="ru-RU"/>
        </w:rPr>
        <w:t>S</w:t>
      </w:r>
      <w:r w:rsidRPr="005218B9">
        <w:rPr>
          <w:rFonts w:ascii="Times New Roman" w:hAnsi="Times New Roman"/>
          <w:sz w:val="28"/>
          <w:szCs w:val="28"/>
        </w:rPr>
        <w:t xml:space="preserve">Р-селектин, </w:t>
      </w:r>
      <w:r w:rsidRPr="005218B9">
        <w:rPr>
          <w:rFonts w:ascii="Times New Roman" w:hAnsi="Times New Roman"/>
          <w:sz w:val="28"/>
          <w:szCs w:val="28"/>
          <w:lang w:val="ru-RU"/>
        </w:rPr>
        <w:t>M</w:t>
      </w:r>
      <w:r w:rsidRPr="005218B9">
        <w:rPr>
          <w:rFonts w:ascii="Times New Roman" w:hAnsi="Times New Roman"/>
          <w:sz w:val="28"/>
          <w:szCs w:val="28"/>
        </w:rPr>
        <w:t>М</w:t>
      </w:r>
      <w:r w:rsidRPr="005218B9">
        <w:rPr>
          <w:rFonts w:ascii="Times New Roman" w:hAnsi="Times New Roman"/>
          <w:sz w:val="28"/>
          <w:szCs w:val="28"/>
          <w:lang w:val="ru-RU"/>
        </w:rPr>
        <w:t>P</w:t>
      </w:r>
      <w:r w:rsidRPr="005218B9">
        <w:rPr>
          <w:rFonts w:ascii="Times New Roman" w:hAnsi="Times New Roman"/>
          <w:sz w:val="28"/>
          <w:szCs w:val="28"/>
        </w:rPr>
        <w:t xml:space="preserve">-1, </w:t>
      </w:r>
      <w:r w:rsidRPr="005218B9">
        <w:rPr>
          <w:rFonts w:ascii="Times New Roman" w:hAnsi="Times New Roman"/>
          <w:sz w:val="28"/>
          <w:szCs w:val="28"/>
          <w:lang w:val="ru-RU"/>
        </w:rPr>
        <w:t>MMP</w:t>
      </w:r>
      <w:r w:rsidRPr="005218B9">
        <w:rPr>
          <w:rFonts w:ascii="Times New Roman" w:hAnsi="Times New Roman"/>
          <w:sz w:val="28"/>
          <w:szCs w:val="28"/>
        </w:rPr>
        <w:t xml:space="preserve">-2, </w:t>
      </w:r>
      <w:r w:rsidRPr="005218B9">
        <w:rPr>
          <w:rFonts w:ascii="Times New Roman" w:hAnsi="Times New Roman"/>
          <w:sz w:val="28"/>
          <w:szCs w:val="28"/>
          <w:lang w:val="ru-RU"/>
        </w:rPr>
        <w:t>MMP</w:t>
      </w:r>
      <w:r w:rsidRPr="005218B9">
        <w:rPr>
          <w:rFonts w:ascii="Times New Roman" w:hAnsi="Times New Roman"/>
          <w:sz w:val="28"/>
          <w:szCs w:val="28"/>
        </w:rPr>
        <w:t xml:space="preserve">-9 і </w:t>
      </w:r>
      <w:r w:rsidRPr="005218B9">
        <w:rPr>
          <w:rFonts w:ascii="Times New Roman" w:hAnsi="Times New Roman"/>
          <w:sz w:val="28"/>
          <w:szCs w:val="28"/>
          <w:lang w:val="ru-RU"/>
        </w:rPr>
        <w:t>TIMP</w:t>
      </w:r>
      <w:r w:rsidRPr="005218B9">
        <w:rPr>
          <w:rFonts w:ascii="Times New Roman" w:hAnsi="Times New Roman"/>
          <w:sz w:val="28"/>
          <w:szCs w:val="28"/>
        </w:rPr>
        <w:t xml:space="preserve">-1. Також досліджувалася можливість модуляції цим поліморфізмом ефекту аторвастатину на протизапальні реакції. </w:t>
      </w:r>
      <w:r w:rsidRPr="005218B9">
        <w:rPr>
          <w:rFonts w:ascii="Times New Roman" w:hAnsi="Times New Roman"/>
          <w:sz w:val="28"/>
          <w:szCs w:val="28"/>
          <w:lang w:val="ru-RU"/>
        </w:rPr>
        <w:t>Здорові добровольці чоловічої статі (</w:t>
      </w:r>
      <w:r w:rsidRPr="005218B9">
        <w:rPr>
          <w:rFonts w:ascii="Times New Roman" w:hAnsi="Times New Roman"/>
          <w:sz w:val="28"/>
          <w:szCs w:val="28"/>
          <w:lang w:val="en-US"/>
        </w:rPr>
        <w:t>n</w:t>
      </w:r>
      <w:r w:rsidRPr="005218B9">
        <w:rPr>
          <w:rFonts w:ascii="Times New Roman" w:hAnsi="Times New Roman"/>
          <w:sz w:val="28"/>
          <w:szCs w:val="28"/>
          <w:lang w:val="ru-RU"/>
        </w:rPr>
        <w:t xml:space="preserve">=200) європейського походження, котры не палять, були генотиповані за поліморфізмом T-786C гена </w:t>
      </w:r>
      <w:r w:rsidRPr="008B0F5E">
        <w:rPr>
          <w:rFonts w:ascii="Times New Roman" w:hAnsi="Times New Roman"/>
          <w:i/>
          <w:sz w:val="28"/>
          <w:szCs w:val="28"/>
          <w:lang w:val="ru-RU"/>
        </w:rPr>
        <w:t>eNOS</w:t>
      </w:r>
      <w:r w:rsidRPr="005218B9">
        <w:rPr>
          <w:rFonts w:ascii="Times New Roman" w:hAnsi="Times New Roman"/>
          <w:sz w:val="28"/>
          <w:szCs w:val="28"/>
          <w:lang w:val="ru-RU"/>
        </w:rPr>
        <w:t xml:space="preserve">. Особи з генотипом TT або CC приймали плацебо протягом 14 днів після прийому аторвастатину в дозі 10 мг/добу протягом 14 днів. Рівні ЗХС і ХС ЛПНЩ були достовірно знижені після прийому аторвастатину при обох генотипах (р&lt;0,05). Істотних відмінностей в концентраціях маркерів запалення після плацебо між групами не виявлено. Однак аторвастатин приводив до більш значного зниження рівнів sCD40L, sVCAM-1, sР-селектина і MMP-9 в осіб з генотипом СС, ніж у осіб з генотипом ТТ (р&lt;0,05). Рівень hs-CRP знижувався, незалежно від генотипу (р&lt;0,05), істотного впливу препарату на концентрації </w:t>
      </w:r>
      <w:r w:rsidRPr="005218B9">
        <w:rPr>
          <w:rFonts w:ascii="Times New Roman" w:hAnsi="Times New Roman"/>
          <w:sz w:val="28"/>
          <w:szCs w:val="28"/>
          <w:lang w:val="en-US"/>
        </w:rPr>
        <w:t>sICAM</w:t>
      </w:r>
      <w:r w:rsidRPr="005218B9">
        <w:rPr>
          <w:rFonts w:ascii="Times New Roman" w:hAnsi="Times New Roman"/>
          <w:sz w:val="28"/>
          <w:szCs w:val="28"/>
          <w:lang w:val="ru-RU"/>
        </w:rPr>
        <w:t xml:space="preserve">-1, </w:t>
      </w:r>
      <w:r w:rsidRPr="005218B9">
        <w:rPr>
          <w:rFonts w:ascii="Times New Roman" w:hAnsi="Times New Roman"/>
          <w:sz w:val="28"/>
          <w:szCs w:val="28"/>
          <w:lang w:val="en-US"/>
        </w:rPr>
        <w:t>MCP</w:t>
      </w:r>
      <w:r w:rsidRPr="005218B9">
        <w:rPr>
          <w:rFonts w:ascii="Times New Roman" w:hAnsi="Times New Roman"/>
          <w:sz w:val="28"/>
          <w:szCs w:val="28"/>
          <w:lang w:val="ru-RU"/>
        </w:rPr>
        <w:t xml:space="preserve">1, </w:t>
      </w:r>
      <w:r w:rsidRPr="005218B9">
        <w:rPr>
          <w:rFonts w:ascii="Times New Roman" w:hAnsi="Times New Roman"/>
          <w:sz w:val="28"/>
          <w:szCs w:val="28"/>
          <w:lang w:val="en-US"/>
        </w:rPr>
        <w:t>pro</w:t>
      </w:r>
      <w:r w:rsidRPr="005218B9">
        <w:rPr>
          <w:rFonts w:ascii="Times New Roman" w:hAnsi="Times New Roman"/>
          <w:sz w:val="28"/>
          <w:szCs w:val="28"/>
          <w:lang w:val="ru-RU"/>
        </w:rPr>
        <w:t>-</w:t>
      </w:r>
      <w:r w:rsidRPr="005218B9">
        <w:rPr>
          <w:rFonts w:ascii="Times New Roman" w:hAnsi="Times New Roman"/>
          <w:sz w:val="28"/>
          <w:szCs w:val="28"/>
          <w:lang w:val="en-US"/>
        </w:rPr>
        <w:t>MMP</w:t>
      </w:r>
      <w:r w:rsidRPr="005218B9">
        <w:rPr>
          <w:rFonts w:ascii="Times New Roman" w:hAnsi="Times New Roman"/>
          <w:sz w:val="28"/>
          <w:szCs w:val="28"/>
          <w:lang w:val="ru-RU"/>
        </w:rPr>
        <w:t xml:space="preserve">-9, </w:t>
      </w:r>
      <w:r w:rsidRPr="005218B9">
        <w:rPr>
          <w:rFonts w:ascii="Times New Roman" w:hAnsi="Times New Roman"/>
          <w:sz w:val="28"/>
          <w:szCs w:val="28"/>
          <w:lang w:val="en-US"/>
        </w:rPr>
        <w:t>pro</w:t>
      </w:r>
      <w:r w:rsidRPr="005218B9">
        <w:rPr>
          <w:rFonts w:ascii="Times New Roman" w:hAnsi="Times New Roman"/>
          <w:sz w:val="28"/>
          <w:szCs w:val="28"/>
          <w:lang w:val="ru-RU"/>
        </w:rPr>
        <w:t>-</w:t>
      </w:r>
      <w:r w:rsidRPr="005218B9">
        <w:rPr>
          <w:rFonts w:ascii="Times New Roman" w:hAnsi="Times New Roman"/>
          <w:sz w:val="28"/>
          <w:szCs w:val="28"/>
          <w:lang w:val="en-US"/>
        </w:rPr>
        <w:t>MMP</w:t>
      </w:r>
      <w:r w:rsidRPr="005218B9">
        <w:rPr>
          <w:rFonts w:ascii="Times New Roman" w:hAnsi="Times New Roman"/>
          <w:sz w:val="28"/>
          <w:szCs w:val="28"/>
          <w:lang w:val="ru-RU"/>
        </w:rPr>
        <w:t xml:space="preserve">-2 і </w:t>
      </w:r>
      <w:r w:rsidRPr="005218B9">
        <w:rPr>
          <w:rFonts w:ascii="Times New Roman" w:hAnsi="Times New Roman"/>
          <w:sz w:val="28"/>
          <w:szCs w:val="28"/>
          <w:lang w:val="en-US"/>
        </w:rPr>
        <w:t>TIMP</w:t>
      </w:r>
      <w:r w:rsidRPr="005218B9">
        <w:rPr>
          <w:rFonts w:ascii="Times New Roman" w:hAnsi="Times New Roman"/>
          <w:sz w:val="28"/>
          <w:szCs w:val="28"/>
          <w:lang w:val="ru-RU"/>
        </w:rPr>
        <w:t>-1 не відзначено. Встановлено відсутність впливу генотипу T-786C на концентрацію маркерів запалення. Однак цей поліморфізм модулює протизапальні ефекти аторвастатину. Результати свідчать про ефективність застосування статинів при первинній профілактиці серцево-судинних подій у осіб з генотипом СС, у яких ризик розвитку серцево-судинних ускладнень підвищений [226].</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r w:rsidRPr="005218B9">
        <w:rPr>
          <w:rFonts w:ascii="Times New Roman" w:hAnsi="Times New Roman"/>
          <w:sz w:val="28"/>
          <w:szCs w:val="28"/>
          <w:lang w:val="ru-RU"/>
        </w:rPr>
        <w:t>Таким чином, персоналізована медицина, і зокрема клінічна фармакогенетика, які вивчають спадкові основи індивідуальної відповіді на лікарські препарати, інтенсивно розвивається. Концептуальну основу персоналізованої медицини складають уявлення про генетичні поліморфізми. Сьогодні генетичні дослідження, багато з яких проводяться в рамках багатоцентрових рандомізованих плацебо контрольованих проектів, переслідують дві стратегічні цілі - більш глибоке розуміння патофізіології процесу з можливістю стратифікації ризику захворювання, його ускладнень і розробка індивідуального підходу до лікування пацієнтів на основі ідентифікації «респондентів» до специфічного лікування.</w:t>
      </w:r>
    </w:p>
    <w:p w:rsidR="00EF297B" w:rsidRPr="005218B9" w:rsidRDefault="00EF297B" w:rsidP="005218B9">
      <w:pPr>
        <w:pStyle w:val="ListParagraph"/>
        <w:spacing w:before="240" w:line="360" w:lineRule="auto"/>
        <w:ind w:left="0" w:firstLine="709"/>
        <w:jc w:val="both"/>
        <w:rPr>
          <w:rFonts w:ascii="Times New Roman" w:hAnsi="Times New Roman"/>
          <w:sz w:val="28"/>
          <w:szCs w:val="28"/>
          <w:lang w:val="ru-RU"/>
        </w:rPr>
      </w:pPr>
    </w:p>
    <w:p w:rsidR="00EF297B" w:rsidRPr="005218B9" w:rsidRDefault="00EF297B" w:rsidP="008354BC">
      <w:pPr>
        <w:spacing w:line="360" w:lineRule="auto"/>
        <w:jc w:val="center"/>
        <w:rPr>
          <w:rFonts w:ascii="Times New Roman" w:hAnsi="Times New Roman"/>
          <w:sz w:val="28"/>
          <w:szCs w:val="28"/>
          <w:lang w:eastAsia="ru-RU"/>
        </w:rPr>
      </w:pPr>
      <w:r w:rsidRPr="005218B9">
        <w:rPr>
          <w:rFonts w:ascii="Times New Roman" w:hAnsi="Times New Roman"/>
          <w:sz w:val="28"/>
          <w:szCs w:val="28"/>
        </w:rPr>
        <w:br w:type="page"/>
      </w:r>
      <w:r w:rsidRPr="005218B9">
        <w:rPr>
          <w:rFonts w:ascii="Times New Roman" w:hAnsi="Times New Roman"/>
          <w:sz w:val="28"/>
          <w:szCs w:val="28"/>
          <w:lang w:eastAsia="ru-RU"/>
        </w:rPr>
        <w:t>РОЗДІЛ 2</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МАТЕРІАЛИ ТА МЕТОДИ ДОСЛІДЖЕННЯ</w:t>
      </w:r>
    </w:p>
    <w:p w:rsidR="00EF297B" w:rsidRPr="005218B9" w:rsidRDefault="00EF297B" w:rsidP="00060B6F">
      <w:pPr>
        <w:spacing w:before="240" w:line="360" w:lineRule="auto"/>
        <w:jc w:val="both"/>
        <w:rPr>
          <w:rFonts w:ascii="Times New Roman" w:hAnsi="Times New Roman"/>
          <w:sz w:val="28"/>
          <w:szCs w:val="28"/>
          <w:lang w:eastAsia="ru-RU"/>
        </w:rPr>
      </w:pPr>
      <w:r w:rsidRPr="005218B9">
        <w:rPr>
          <w:rFonts w:ascii="Times New Roman" w:hAnsi="Times New Roman"/>
          <w:b/>
          <w:sz w:val="28"/>
          <w:szCs w:val="28"/>
          <w:lang w:eastAsia="ru-RU"/>
        </w:rPr>
        <w:tab/>
      </w:r>
      <w:r w:rsidRPr="005218B9">
        <w:rPr>
          <w:rFonts w:ascii="Times New Roman" w:hAnsi="Times New Roman"/>
          <w:sz w:val="28"/>
          <w:szCs w:val="28"/>
          <w:lang w:eastAsia="ru-RU"/>
        </w:rPr>
        <w:t>2.1</w:t>
      </w:r>
      <w:r w:rsidRPr="005218B9">
        <w:rPr>
          <w:rFonts w:ascii="Times New Roman" w:hAnsi="Times New Roman"/>
          <w:sz w:val="28"/>
          <w:szCs w:val="28"/>
          <w:lang w:eastAsia="ru-RU"/>
        </w:rPr>
        <w:tab/>
        <w:t>Клінічна характеристика хворих</w:t>
      </w:r>
    </w:p>
    <w:p w:rsidR="00EF297B" w:rsidRPr="005218B9" w:rsidRDefault="00EF297B" w:rsidP="005218B9">
      <w:pPr>
        <w:spacing w:after="0" w:line="360" w:lineRule="auto"/>
        <w:ind w:firstLine="709"/>
        <w:jc w:val="both"/>
        <w:rPr>
          <w:rFonts w:ascii="Times New Roman" w:hAnsi="Times New Roman"/>
          <w:sz w:val="28"/>
          <w:szCs w:val="28"/>
          <w:lang w:eastAsia="ru-RU"/>
        </w:rPr>
      </w:pPr>
      <w:r w:rsidRPr="005218B9">
        <w:rPr>
          <w:rFonts w:ascii="Times New Roman" w:hAnsi="Times New Roman"/>
          <w:sz w:val="28"/>
          <w:szCs w:val="28"/>
          <w:lang w:eastAsia="ru-RU"/>
        </w:rPr>
        <w:t xml:space="preserve">Відповідно до мети та задач дослідження проведено комплексне обстеження 337 хворих </w:t>
      </w:r>
      <w:r>
        <w:rPr>
          <w:rFonts w:ascii="Times New Roman" w:hAnsi="Times New Roman"/>
          <w:sz w:val="28"/>
          <w:szCs w:val="28"/>
          <w:lang w:val="uk-UA" w:eastAsia="ru-RU"/>
        </w:rPr>
        <w:t>з ХСН</w:t>
      </w:r>
      <w:r w:rsidRPr="005218B9">
        <w:rPr>
          <w:rFonts w:ascii="Times New Roman" w:hAnsi="Times New Roman"/>
          <w:sz w:val="28"/>
          <w:szCs w:val="28"/>
          <w:lang w:eastAsia="ru-RU"/>
        </w:rPr>
        <w:t xml:space="preserve">, що виникла на тлі ІХС, котрі знаходилися на лікуванні </w:t>
      </w:r>
      <w:r w:rsidRPr="005218B9">
        <w:rPr>
          <w:rFonts w:ascii="Times New Roman" w:hAnsi="Times New Roman"/>
          <w:sz w:val="28"/>
          <w:szCs w:val="28"/>
          <w:lang w:val="uk-UA" w:eastAsia="ru-RU"/>
        </w:rPr>
        <w:t>в</w:t>
      </w:r>
      <w:r w:rsidRPr="005218B9">
        <w:rPr>
          <w:rFonts w:ascii="Times New Roman" w:hAnsi="Times New Roman"/>
          <w:sz w:val="28"/>
          <w:szCs w:val="28"/>
          <w:lang w:eastAsia="ru-RU"/>
        </w:rPr>
        <w:t xml:space="preserve"> кардіологічному відділенні </w:t>
      </w:r>
      <w:r>
        <w:rPr>
          <w:rFonts w:ascii="Times New Roman" w:hAnsi="Times New Roman"/>
          <w:sz w:val="28"/>
          <w:szCs w:val="28"/>
          <w:lang w:val="uk-UA" w:eastAsia="ru-RU"/>
        </w:rPr>
        <w:t>КНП «М</w:t>
      </w:r>
      <w:r w:rsidRPr="005218B9">
        <w:rPr>
          <w:rFonts w:ascii="Times New Roman" w:hAnsi="Times New Roman"/>
          <w:sz w:val="28"/>
          <w:szCs w:val="28"/>
          <w:lang w:eastAsia="ru-RU"/>
        </w:rPr>
        <w:t>іська клінічна лікарня №27</w:t>
      </w:r>
      <w:r>
        <w:rPr>
          <w:rFonts w:ascii="Times New Roman" w:hAnsi="Times New Roman"/>
          <w:sz w:val="28"/>
          <w:szCs w:val="28"/>
          <w:lang w:val="uk-UA" w:eastAsia="ru-RU"/>
        </w:rPr>
        <w:t>» ХМР</w:t>
      </w:r>
      <w:r w:rsidRPr="005218B9">
        <w:rPr>
          <w:rFonts w:ascii="Times New Roman" w:hAnsi="Times New Roman"/>
          <w:sz w:val="28"/>
          <w:szCs w:val="28"/>
          <w:lang w:eastAsia="ru-RU"/>
        </w:rPr>
        <w:t>, яка є базовим лікувальним закладом кафедри внутрішньої медицини №2</w:t>
      </w:r>
      <w:r>
        <w:rPr>
          <w:rFonts w:ascii="Times New Roman" w:hAnsi="Times New Roman"/>
          <w:sz w:val="28"/>
          <w:szCs w:val="28"/>
          <w:lang w:val="uk-UA" w:eastAsia="ru-RU"/>
        </w:rPr>
        <w:t xml:space="preserve">, </w:t>
      </w:r>
      <w:r w:rsidRPr="005218B9">
        <w:rPr>
          <w:rFonts w:ascii="Times New Roman" w:hAnsi="Times New Roman"/>
          <w:sz w:val="28"/>
          <w:szCs w:val="28"/>
          <w:lang w:eastAsia="ru-RU"/>
        </w:rPr>
        <w:t>клінічної імунології та алергології</w:t>
      </w:r>
      <w:r w:rsidRPr="005218B9">
        <w:rPr>
          <w:rFonts w:ascii="Times New Roman" w:hAnsi="Times New Roman"/>
          <w:sz w:val="28"/>
          <w:szCs w:val="28"/>
          <w:lang w:val="uk-UA" w:eastAsia="ru-RU"/>
        </w:rPr>
        <w:t xml:space="preserve"> ім</w:t>
      </w:r>
      <w:r>
        <w:rPr>
          <w:rFonts w:ascii="Times New Roman" w:hAnsi="Times New Roman"/>
          <w:sz w:val="28"/>
          <w:szCs w:val="28"/>
          <w:lang w:val="uk-UA" w:eastAsia="ru-RU"/>
        </w:rPr>
        <w:t>ені</w:t>
      </w:r>
      <w:r w:rsidRPr="005218B9">
        <w:rPr>
          <w:rFonts w:ascii="Times New Roman" w:hAnsi="Times New Roman"/>
          <w:sz w:val="28"/>
          <w:szCs w:val="28"/>
          <w:lang w:val="uk-UA" w:eastAsia="ru-RU"/>
        </w:rPr>
        <w:t xml:space="preserve"> академіка Л.Т. Малої</w:t>
      </w:r>
      <w:r w:rsidRPr="005218B9">
        <w:rPr>
          <w:rFonts w:ascii="Times New Roman" w:hAnsi="Times New Roman"/>
          <w:sz w:val="28"/>
          <w:szCs w:val="28"/>
          <w:lang w:eastAsia="ru-RU"/>
        </w:rPr>
        <w:t xml:space="preserve"> Харківського національного медичного університету МОЗ України.</w:t>
      </w:r>
    </w:p>
    <w:p w:rsidR="00EF297B" w:rsidRPr="005218B9" w:rsidRDefault="00EF297B" w:rsidP="005218B9">
      <w:pPr>
        <w:spacing w:after="0" w:line="360" w:lineRule="auto"/>
        <w:ind w:firstLine="709"/>
        <w:jc w:val="both"/>
        <w:rPr>
          <w:rFonts w:ascii="Times New Roman" w:hAnsi="Times New Roman"/>
          <w:sz w:val="28"/>
          <w:szCs w:val="28"/>
          <w:lang w:val="uk-UA"/>
        </w:rPr>
      </w:pPr>
      <w:r w:rsidRPr="005218B9">
        <w:rPr>
          <w:rFonts w:ascii="Times New Roman" w:hAnsi="Times New Roman"/>
          <w:spacing w:val="-4"/>
          <w:sz w:val="28"/>
          <w:szCs w:val="28"/>
          <w:lang w:val="uk-UA"/>
        </w:rPr>
        <w:t>Перед проведенням усіх процедур дослідження, всім пацієнтам була надана інформація щодо мети дослідження, процедур, переваги та ризики, пов'язані з дослідженням і можливі незручності. Усім пацієнтам було повідомлено, що вони можуть взяти участь у цьому дослідженні, якщо вони самі цього забажають, а також відмовитися від участі, або припинити участь у дослідженні в будь-який час, без будь-яких штрафних санкцій або втрати переваг. Після чого вони</w:t>
      </w:r>
      <w:r w:rsidRPr="005218B9">
        <w:rPr>
          <w:rFonts w:ascii="Times New Roman" w:hAnsi="Times New Roman"/>
          <w:sz w:val="28"/>
          <w:szCs w:val="28"/>
          <w:lang w:val="uk-UA"/>
        </w:rPr>
        <w:t xml:space="preserve"> підписали інформовану згоду на участь у проекті. </w:t>
      </w:r>
    </w:p>
    <w:p w:rsidR="00EF297B" w:rsidRPr="005218B9" w:rsidRDefault="00EF297B" w:rsidP="005218B9">
      <w:pPr>
        <w:spacing w:after="0" w:line="360" w:lineRule="auto"/>
        <w:ind w:firstLine="709"/>
        <w:jc w:val="both"/>
        <w:rPr>
          <w:rFonts w:ascii="Times New Roman" w:hAnsi="Times New Roman"/>
          <w:sz w:val="28"/>
          <w:szCs w:val="28"/>
          <w:lang w:val="uk-UA"/>
        </w:rPr>
      </w:pPr>
      <w:r w:rsidRPr="005218B9">
        <w:rPr>
          <w:rFonts w:ascii="Times New Roman" w:hAnsi="Times New Roman"/>
          <w:sz w:val="28"/>
          <w:szCs w:val="28"/>
          <w:lang w:val="uk-UA"/>
        </w:rPr>
        <w:t xml:space="preserve">Дослідження проводилося відповідно до вимог Гельсінської декларації прав людини (1964), Конференції з гармонізації належної клінічної практики (ICH GCP), Конвенції Ради Європи щодо захисту прав і гідності людини у зв'язку з використанням досягнень біології та медицини </w:t>
      </w:r>
      <w:r w:rsidRPr="005218B9">
        <w:rPr>
          <w:rFonts w:ascii="Times New Roman" w:hAnsi="Times New Roman"/>
          <w:bCs/>
          <w:sz w:val="28"/>
          <w:szCs w:val="28"/>
          <w:lang w:val="uk-UA"/>
        </w:rPr>
        <w:t>(Конвенція про права людини та біомедицину) (ETS-164)</w:t>
      </w:r>
      <w:r w:rsidRPr="005218B9">
        <w:rPr>
          <w:rFonts w:ascii="Times New Roman" w:hAnsi="Times New Roman"/>
          <w:sz w:val="28"/>
          <w:szCs w:val="28"/>
          <w:lang w:val="uk-UA"/>
        </w:rPr>
        <w:t>, включаючи додатковий протокол до Конвенції про біомедичні дослідження від 25.01.2005 р. і законодавством України.</w:t>
      </w:r>
    </w:p>
    <w:p w:rsidR="00EF297B" w:rsidRPr="005218B9" w:rsidRDefault="00EF297B" w:rsidP="005218B9">
      <w:pPr>
        <w:spacing w:after="0" w:line="360" w:lineRule="auto"/>
        <w:ind w:firstLine="708"/>
        <w:jc w:val="both"/>
        <w:rPr>
          <w:rFonts w:ascii="Times New Roman" w:hAnsi="Times New Roman"/>
          <w:sz w:val="28"/>
          <w:szCs w:val="28"/>
          <w:lang w:val="uk-UA" w:eastAsia="ru-RU"/>
        </w:rPr>
      </w:pPr>
      <w:r w:rsidRPr="005218B9">
        <w:rPr>
          <w:rFonts w:ascii="Times New Roman" w:hAnsi="Times New Roman"/>
          <w:sz w:val="28"/>
          <w:szCs w:val="28"/>
          <w:lang w:eastAsia="ru-RU"/>
        </w:rPr>
        <w:t>Набір пацієнтів проводився протягом 201</w:t>
      </w:r>
      <w:r w:rsidRPr="005218B9">
        <w:rPr>
          <w:rFonts w:ascii="Times New Roman" w:hAnsi="Times New Roman"/>
          <w:sz w:val="28"/>
          <w:szCs w:val="28"/>
          <w:lang w:val="uk-UA" w:eastAsia="ru-RU"/>
        </w:rPr>
        <w:t>4</w:t>
      </w:r>
      <w:r w:rsidRPr="005218B9">
        <w:rPr>
          <w:rFonts w:ascii="Times New Roman" w:hAnsi="Times New Roman"/>
          <w:sz w:val="28"/>
          <w:szCs w:val="28"/>
          <w:lang w:eastAsia="ru-RU"/>
        </w:rPr>
        <w:t>-201</w:t>
      </w:r>
      <w:r w:rsidRPr="005218B9">
        <w:rPr>
          <w:rFonts w:ascii="Times New Roman" w:hAnsi="Times New Roman"/>
          <w:sz w:val="28"/>
          <w:szCs w:val="28"/>
          <w:lang w:val="uk-UA" w:eastAsia="ru-RU"/>
        </w:rPr>
        <w:t>6</w:t>
      </w:r>
      <w:r w:rsidRPr="005218B9">
        <w:rPr>
          <w:rFonts w:ascii="Times New Roman" w:hAnsi="Times New Roman"/>
          <w:sz w:val="28"/>
          <w:szCs w:val="28"/>
          <w:lang w:eastAsia="ru-RU"/>
        </w:rPr>
        <w:t xml:space="preserve"> років. Спостереження та</w:t>
      </w:r>
      <w:r w:rsidRPr="005218B9">
        <w:rPr>
          <w:rFonts w:ascii="Times New Roman" w:hAnsi="Times New Roman"/>
          <w:sz w:val="28"/>
          <w:szCs w:val="28"/>
          <w:lang w:val="uk-UA" w:eastAsia="ru-RU"/>
        </w:rPr>
        <w:t xml:space="preserve"> </w:t>
      </w:r>
      <w:r w:rsidRPr="005218B9">
        <w:rPr>
          <w:rFonts w:ascii="Times New Roman" w:hAnsi="Times New Roman"/>
          <w:sz w:val="28"/>
          <w:szCs w:val="28"/>
          <w:lang w:eastAsia="ru-RU"/>
        </w:rPr>
        <w:t>лікування осіб, включених у дослідження, тривало 12 місяців.</w:t>
      </w:r>
      <w:r w:rsidRPr="005218B9">
        <w:rPr>
          <w:rFonts w:ascii="Times New Roman" w:hAnsi="Times New Roman"/>
          <w:sz w:val="28"/>
          <w:szCs w:val="28"/>
          <w:lang w:val="uk-UA" w:eastAsia="ru-RU"/>
        </w:rPr>
        <w:t xml:space="preserve"> У відповідності з поставленою метою і завданнями, при підборі пацієнтів для дослідження, визначилися наступні критерії включення:</w:t>
      </w:r>
    </w:p>
    <w:p w:rsidR="00EF297B" w:rsidRPr="005218B9" w:rsidRDefault="00EF297B" w:rsidP="005218B9">
      <w:pPr>
        <w:spacing w:after="0" w:line="360" w:lineRule="auto"/>
        <w:ind w:firstLine="708"/>
        <w:jc w:val="both"/>
        <w:rPr>
          <w:rFonts w:ascii="Times New Roman" w:hAnsi="Times New Roman"/>
          <w:sz w:val="28"/>
          <w:szCs w:val="28"/>
          <w:lang w:val="uk-UA" w:eastAsia="ru-RU"/>
        </w:rPr>
      </w:pPr>
      <w:r w:rsidRPr="005218B9">
        <w:rPr>
          <w:rFonts w:ascii="Times New Roman" w:hAnsi="Times New Roman"/>
          <w:sz w:val="28"/>
          <w:szCs w:val="28"/>
          <w:lang w:val="uk-UA" w:eastAsia="ru-RU"/>
        </w:rPr>
        <w:t>1</w:t>
      </w:r>
      <w:r w:rsidRPr="005218B9">
        <w:rPr>
          <w:rFonts w:ascii="Times New Roman" w:hAnsi="Times New Roman"/>
          <w:sz w:val="28"/>
          <w:szCs w:val="28"/>
          <w:lang w:eastAsia="ru-RU"/>
        </w:rPr>
        <w:t>.</w:t>
      </w:r>
      <w:r w:rsidRPr="005218B9">
        <w:rPr>
          <w:rFonts w:ascii="Times New Roman" w:hAnsi="Times New Roman"/>
          <w:sz w:val="28"/>
          <w:szCs w:val="28"/>
          <w:lang w:eastAsia="ru-RU"/>
        </w:rPr>
        <w:tab/>
      </w:r>
      <w:r w:rsidRPr="005218B9">
        <w:rPr>
          <w:rFonts w:ascii="Times New Roman" w:hAnsi="Times New Roman"/>
          <w:sz w:val="28"/>
          <w:szCs w:val="28"/>
          <w:lang w:val="uk-UA" w:eastAsia="ru-RU"/>
        </w:rPr>
        <w:t>Наявність у пацієнта ХСН, що виникла на тлі ІХС у поєднанні з ожирінням або без нього;</w:t>
      </w:r>
    </w:p>
    <w:p w:rsidR="00EF297B" w:rsidRPr="005218B9" w:rsidRDefault="00EF297B" w:rsidP="005218B9">
      <w:pPr>
        <w:spacing w:after="0" w:line="360" w:lineRule="auto"/>
        <w:ind w:firstLine="708"/>
        <w:jc w:val="both"/>
        <w:rPr>
          <w:rFonts w:ascii="Times New Roman" w:hAnsi="Times New Roman"/>
          <w:sz w:val="28"/>
          <w:szCs w:val="28"/>
          <w:lang w:val="uk-UA" w:eastAsia="ru-RU"/>
        </w:rPr>
      </w:pPr>
      <w:r w:rsidRPr="005218B9">
        <w:rPr>
          <w:rFonts w:ascii="Times New Roman" w:hAnsi="Times New Roman"/>
          <w:sz w:val="28"/>
          <w:szCs w:val="28"/>
          <w:lang w:val="uk-UA" w:eastAsia="ru-RU"/>
        </w:rPr>
        <w:t>2.</w:t>
      </w:r>
      <w:r w:rsidRPr="005218B9">
        <w:rPr>
          <w:rFonts w:ascii="Times New Roman" w:hAnsi="Times New Roman"/>
          <w:sz w:val="28"/>
          <w:szCs w:val="28"/>
          <w:lang w:val="uk-UA" w:eastAsia="ru-RU"/>
        </w:rPr>
        <w:tab/>
        <w:t>Наявність письмової згоди пацієнта на участь у дослідженні;</w:t>
      </w:r>
    </w:p>
    <w:p w:rsidR="00EF297B" w:rsidRPr="005218B9" w:rsidRDefault="00EF297B" w:rsidP="005218B9">
      <w:pPr>
        <w:spacing w:after="0" w:line="360" w:lineRule="auto"/>
        <w:ind w:firstLine="708"/>
        <w:jc w:val="both"/>
        <w:rPr>
          <w:rFonts w:ascii="Times New Roman" w:hAnsi="Times New Roman"/>
          <w:sz w:val="28"/>
          <w:szCs w:val="28"/>
          <w:lang w:val="uk-UA" w:eastAsia="ru-RU"/>
        </w:rPr>
      </w:pPr>
      <w:r w:rsidRPr="005218B9">
        <w:rPr>
          <w:rFonts w:ascii="Times New Roman" w:hAnsi="Times New Roman"/>
          <w:sz w:val="28"/>
          <w:szCs w:val="28"/>
          <w:lang w:val="uk-UA" w:eastAsia="ru-RU"/>
        </w:rPr>
        <w:t>3.</w:t>
      </w:r>
      <w:r w:rsidRPr="005218B9">
        <w:rPr>
          <w:rFonts w:ascii="Times New Roman" w:hAnsi="Times New Roman"/>
          <w:sz w:val="28"/>
          <w:szCs w:val="28"/>
          <w:lang w:val="uk-UA" w:eastAsia="ru-RU"/>
        </w:rPr>
        <w:tab/>
        <w:t>Мо</w:t>
      </w:r>
      <w:r w:rsidRPr="005218B9">
        <w:rPr>
          <w:rFonts w:ascii="Times New Roman" w:hAnsi="Times New Roman"/>
          <w:sz w:val="28"/>
          <w:szCs w:val="28"/>
          <w:lang w:eastAsia="ru-RU"/>
        </w:rPr>
        <w:t>жливість особи виконувати всі інструкції та рекомендації, що</w:t>
      </w:r>
      <w:r w:rsidRPr="005218B9">
        <w:rPr>
          <w:rFonts w:ascii="Times New Roman" w:hAnsi="Times New Roman"/>
          <w:sz w:val="28"/>
          <w:szCs w:val="28"/>
          <w:lang w:val="uk-UA" w:eastAsia="ru-RU"/>
        </w:rPr>
        <w:t xml:space="preserve"> </w:t>
      </w:r>
      <w:r w:rsidRPr="005218B9">
        <w:rPr>
          <w:rFonts w:ascii="Times New Roman" w:hAnsi="Times New Roman"/>
          <w:sz w:val="28"/>
          <w:szCs w:val="28"/>
          <w:lang w:eastAsia="ru-RU"/>
        </w:rPr>
        <w:t>стосуються дизайну дослідження</w:t>
      </w:r>
      <w:r w:rsidRPr="005218B9">
        <w:rPr>
          <w:rFonts w:ascii="Times New Roman" w:hAnsi="Times New Roman"/>
          <w:sz w:val="28"/>
          <w:szCs w:val="28"/>
          <w:lang w:val="uk-UA" w:eastAsia="ru-RU"/>
        </w:rPr>
        <w:t>;</w:t>
      </w:r>
    </w:p>
    <w:p w:rsidR="00EF297B" w:rsidRPr="005218B9" w:rsidRDefault="00EF297B" w:rsidP="005218B9">
      <w:pPr>
        <w:spacing w:after="0" w:line="360" w:lineRule="auto"/>
        <w:ind w:firstLine="708"/>
        <w:jc w:val="both"/>
        <w:rPr>
          <w:rFonts w:ascii="Times New Roman" w:hAnsi="Times New Roman"/>
          <w:sz w:val="28"/>
          <w:szCs w:val="28"/>
          <w:lang w:val="uk-UA" w:eastAsia="ru-RU"/>
        </w:rPr>
      </w:pPr>
      <w:r w:rsidRPr="005218B9">
        <w:rPr>
          <w:rFonts w:ascii="Times New Roman" w:hAnsi="Times New Roman"/>
          <w:sz w:val="28"/>
          <w:szCs w:val="28"/>
          <w:lang w:val="uk-UA" w:eastAsia="ru-RU"/>
        </w:rPr>
        <w:t>4.</w:t>
      </w:r>
      <w:r w:rsidRPr="005218B9">
        <w:rPr>
          <w:rFonts w:ascii="Times New Roman" w:hAnsi="Times New Roman"/>
          <w:sz w:val="28"/>
          <w:szCs w:val="28"/>
          <w:lang w:val="uk-UA" w:eastAsia="ru-RU"/>
        </w:rPr>
        <w:tab/>
        <w:t>Хворі білої раси української популяції.</w:t>
      </w:r>
    </w:p>
    <w:p w:rsidR="00EF297B" w:rsidRPr="005218B9" w:rsidRDefault="00EF297B" w:rsidP="005218B9">
      <w:pPr>
        <w:spacing w:after="0" w:line="360" w:lineRule="auto"/>
        <w:ind w:firstLine="708"/>
        <w:jc w:val="both"/>
        <w:rPr>
          <w:rFonts w:ascii="Times New Roman" w:hAnsi="Times New Roman"/>
          <w:sz w:val="28"/>
          <w:szCs w:val="28"/>
          <w:lang w:val="uk-UA" w:eastAsia="ru-RU"/>
        </w:rPr>
      </w:pPr>
      <w:r w:rsidRPr="005218B9">
        <w:rPr>
          <w:rFonts w:ascii="Times New Roman" w:hAnsi="Times New Roman"/>
          <w:sz w:val="28"/>
          <w:szCs w:val="28"/>
          <w:lang w:val="uk-UA" w:eastAsia="ru-RU"/>
        </w:rPr>
        <w:t>Критеріями виключення з дослідження були наступні параметри:</w:t>
      </w:r>
    </w:p>
    <w:p w:rsidR="00EF297B" w:rsidRPr="005218B9" w:rsidRDefault="00EF297B" w:rsidP="005218B9">
      <w:pPr>
        <w:pStyle w:val="ListParagraph"/>
        <w:numPr>
          <w:ilvl w:val="0"/>
          <w:numId w:val="14"/>
        </w:numPr>
        <w:spacing w:line="360" w:lineRule="auto"/>
        <w:jc w:val="both"/>
        <w:rPr>
          <w:rFonts w:ascii="Times New Roman" w:hAnsi="Times New Roman"/>
          <w:sz w:val="28"/>
          <w:szCs w:val="28"/>
          <w:lang w:eastAsia="ru-RU"/>
        </w:rPr>
      </w:pPr>
      <w:r w:rsidRPr="005218B9">
        <w:rPr>
          <w:rFonts w:ascii="Times New Roman" w:hAnsi="Times New Roman"/>
          <w:sz w:val="28"/>
          <w:szCs w:val="28"/>
          <w:lang w:eastAsia="ru-RU"/>
        </w:rPr>
        <w:t>Гострі форми ІХС.</w:t>
      </w:r>
    </w:p>
    <w:p w:rsidR="00EF297B" w:rsidRPr="005218B9" w:rsidRDefault="00EF297B" w:rsidP="005218B9">
      <w:pPr>
        <w:pStyle w:val="ListParagraph"/>
        <w:numPr>
          <w:ilvl w:val="0"/>
          <w:numId w:val="14"/>
        </w:numPr>
        <w:spacing w:line="360" w:lineRule="auto"/>
        <w:jc w:val="both"/>
        <w:rPr>
          <w:rFonts w:ascii="Times New Roman" w:hAnsi="Times New Roman"/>
          <w:sz w:val="28"/>
          <w:szCs w:val="28"/>
          <w:lang w:eastAsia="ru-RU"/>
        </w:rPr>
      </w:pPr>
      <w:r w:rsidRPr="005218B9">
        <w:rPr>
          <w:rFonts w:ascii="Times New Roman" w:hAnsi="Times New Roman"/>
          <w:sz w:val="28"/>
          <w:szCs w:val="28"/>
          <w:lang w:eastAsia="ru-RU"/>
        </w:rPr>
        <w:t>Вторинні АГ.</w:t>
      </w:r>
    </w:p>
    <w:p w:rsidR="00EF297B" w:rsidRPr="005218B9" w:rsidRDefault="00EF297B" w:rsidP="005218B9">
      <w:pPr>
        <w:pStyle w:val="ListParagraph"/>
        <w:numPr>
          <w:ilvl w:val="0"/>
          <w:numId w:val="14"/>
        </w:numPr>
        <w:spacing w:line="360" w:lineRule="auto"/>
        <w:jc w:val="both"/>
        <w:rPr>
          <w:rFonts w:ascii="Times New Roman" w:hAnsi="Times New Roman"/>
          <w:sz w:val="28"/>
          <w:szCs w:val="28"/>
          <w:lang w:eastAsia="ru-RU"/>
        </w:rPr>
      </w:pPr>
      <w:r w:rsidRPr="005218B9">
        <w:rPr>
          <w:rFonts w:ascii="Times New Roman" w:hAnsi="Times New Roman"/>
          <w:sz w:val="28"/>
          <w:szCs w:val="28"/>
          <w:lang w:eastAsia="ru-RU"/>
        </w:rPr>
        <w:t>Вірусні гепатити.</w:t>
      </w:r>
    </w:p>
    <w:p w:rsidR="00EF297B" w:rsidRPr="005218B9" w:rsidRDefault="00EF297B" w:rsidP="005218B9">
      <w:pPr>
        <w:pStyle w:val="ListParagraph"/>
        <w:numPr>
          <w:ilvl w:val="0"/>
          <w:numId w:val="14"/>
        </w:numPr>
        <w:spacing w:line="360" w:lineRule="auto"/>
        <w:jc w:val="both"/>
        <w:rPr>
          <w:rFonts w:ascii="Times New Roman" w:hAnsi="Times New Roman"/>
          <w:sz w:val="28"/>
          <w:szCs w:val="28"/>
          <w:lang w:eastAsia="ru-RU"/>
        </w:rPr>
      </w:pPr>
      <w:r w:rsidRPr="005218B9">
        <w:rPr>
          <w:rFonts w:ascii="Times New Roman" w:hAnsi="Times New Roman"/>
          <w:sz w:val="28"/>
          <w:szCs w:val="28"/>
          <w:lang w:eastAsia="ru-RU"/>
        </w:rPr>
        <w:t>Зловживання алкоголем.</w:t>
      </w:r>
    </w:p>
    <w:p w:rsidR="00EF297B" w:rsidRPr="005218B9" w:rsidRDefault="00EF297B" w:rsidP="005218B9">
      <w:pPr>
        <w:pStyle w:val="ListParagraph"/>
        <w:numPr>
          <w:ilvl w:val="0"/>
          <w:numId w:val="14"/>
        </w:numPr>
        <w:spacing w:line="360" w:lineRule="auto"/>
        <w:jc w:val="both"/>
        <w:rPr>
          <w:rFonts w:ascii="Times New Roman" w:hAnsi="Times New Roman"/>
          <w:sz w:val="28"/>
          <w:szCs w:val="28"/>
          <w:lang w:eastAsia="ru-RU"/>
        </w:rPr>
      </w:pPr>
      <w:r w:rsidRPr="005218B9">
        <w:rPr>
          <w:rFonts w:ascii="Times New Roman" w:hAnsi="Times New Roman"/>
          <w:sz w:val="28"/>
          <w:szCs w:val="28"/>
          <w:lang w:eastAsia="ru-RU"/>
        </w:rPr>
        <w:t>Тяжкі соматичні захворювання.</w:t>
      </w:r>
    </w:p>
    <w:p w:rsidR="00EF297B" w:rsidRPr="005218B9" w:rsidRDefault="00EF297B" w:rsidP="005218B9">
      <w:pPr>
        <w:pStyle w:val="ListParagraph"/>
        <w:numPr>
          <w:ilvl w:val="0"/>
          <w:numId w:val="14"/>
        </w:numPr>
        <w:spacing w:line="360" w:lineRule="auto"/>
        <w:jc w:val="both"/>
        <w:rPr>
          <w:rFonts w:ascii="Times New Roman" w:hAnsi="Times New Roman"/>
          <w:sz w:val="28"/>
          <w:szCs w:val="28"/>
          <w:lang w:eastAsia="ru-RU"/>
        </w:rPr>
      </w:pPr>
      <w:r w:rsidRPr="005218B9">
        <w:rPr>
          <w:rFonts w:ascii="Times New Roman" w:hAnsi="Times New Roman"/>
          <w:sz w:val="28"/>
          <w:szCs w:val="28"/>
          <w:lang w:eastAsia="ru-RU"/>
        </w:rPr>
        <w:t>Психічні захворювання.</w:t>
      </w:r>
    </w:p>
    <w:p w:rsidR="00EF297B" w:rsidRPr="005218B9" w:rsidRDefault="00EF297B" w:rsidP="005218B9">
      <w:pPr>
        <w:pStyle w:val="ListParagraph"/>
        <w:numPr>
          <w:ilvl w:val="0"/>
          <w:numId w:val="14"/>
        </w:num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Набуті та вроджені вади серця.</w:t>
      </w:r>
    </w:p>
    <w:p w:rsidR="00EF297B" w:rsidRPr="005218B9" w:rsidRDefault="00EF297B" w:rsidP="005218B9">
      <w:pPr>
        <w:pStyle w:val="ListParagraph"/>
        <w:numPr>
          <w:ilvl w:val="0"/>
          <w:numId w:val="14"/>
        </w:num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Нещодавні (до 10 діб) епізоди гострої СН.</w:t>
      </w:r>
    </w:p>
    <w:p w:rsidR="00EF297B" w:rsidRPr="005218B9" w:rsidRDefault="00EF297B" w:rsidP="005218B9">
      <w:pPr>
        <w:pStyle w:val="ListParagraph"/>
        <w:numPr>
          <w:ilvl w:val="0"/>
          <w:numId w:val="14"/>
        </w:num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Гострий коронарний синдром протягом попередніх 3 міс.</w:t>
      </w:r>
    </w:p>
    <w:p w:rsidR="00EF297B" w:rsidRPr="005218B9" w:rsidRDefault="00EF297B" w:rsidP="005218B9">
      <w:pPr>
        <w:pStyle w:val="ListParagraph"/>
        <w:numPr>
          <w:ilvl w:val="0"/>
          <w:numId w:val="14"/>
        </w:numPr>
        <w:spacing w:after="0" w:line="360" w:lineRule="auto"/>
        <w:ind w:left="0" w:firstLine="709"/>
        <w:jc w:val="both"/>
        <w:rPr>
          <w:rFonts w:ascii="Times New Roman" w:hAnsi="Times New Roman"/>
          <w:sz w:val="28"/>
          <w:szCs w:val="28"/>
          <w:lang w:eastAsia="ru-RU"/>
        </w:rPr>
      </w:pPr>
      <w:r w:rsidRPr="005218B9">
        <w:rPr>
          <w:rFonts w:ascii="Times New Roman" w:hAnsi="Times New Roman"/>
          <w:sz w:val="28"/>
          <w:szCs w:val="28"/>
          <w:lang w:eastAsia="ru-RU"/>
        </w:rPr>
        <w:t>Мозковий інсульт або тромбоемболія гілок легеневої артерії давністю до 6 місяців.</w:t>
      </w:r>
    </w:p>
    <w:p w:rsidR="00EF297B" w:rsidRPr="005218B9" w:rsidRDefault="00EF297B" w:rsidP="005218B9">
      <w:pPr>
        <w:pStyle w:val="ListParagraph"/>
        <w:numPr>
          <w:ilvl w:val="0"/>
          <w:numId w:val="14"/>
        </w:numPr>
        <w:spacing w:after="0" w:line="360" w:lineRule="auto"/>
        <w:ind w:left="0" w:firstLine="709"/>
        <w:jc w:val="both"/>
        <w:rPr>
          <w:rFonts w:ascii="Times New Roman" w:hAnsi="Times New Roman"/>
          <w:sz w:val="28"/>
          <w:szCs w:val="28"/>
          <w:lang w:eastAsia="ru-RU"/>
        </w:rPr>
      </w:pPr>
      <w:r w:rsidRPr="005218B9">
        <w:rPr>
          <w:rFonts w:ascii="Times New Roman" w:hAnsi="Times New Roman"/>
          <w:sz w:val="28"/>
          <w:szCs w:val="28"/>
          <w:lang w:eastAsia="ru-RU"/>
        </w:rPr>
        <w:t xml:space="preserve">Запальні захворювання в стадії загострення. </w:t>
      </w:r>
    </w:p>
    <w:p w:rsidR="00EF297B" w:rsidRPr="005218B9" w:rsidRDefault="00EF297B" w:rsidP="005218B9">
      <w:pPr>
        <w:pStyle w:val="ListParagraph"/>
        <w:numPr>
          <w:ilvl w:val="0"/>
          <w:numId w:val="14"/>
        </w:numPr>
        <w:spacing w:after="0" w:line="360" w:lineRule="auto"/>
        <w:ind w:left="0" w:firstLine="709"/>
        <w:jc w:val="both"/>
        <w:rPr>
          <w:rFonts w:ascii="Times New Roman" w:hAnsi="Times New Roman"/>
          <w:sz w:val="28"/>
          <w:szCs w:val="28"/>
          <w:lang w:eastAsia="ru-RU"/>
        </w:rPr>
      </w:pPr>
      <w:r w:rsidRPr="005218B9">
        <w:rPr>
          <w:rFonts w:ascii="Times New Roman" w:hAnsi="Times New Roman"/>
          <w:sz w:val="28"/>
          <w:szCs w:val="28"/>
          <w:lang w:eastAsia="ru-RU"/>
        </w:rPr>
        <w:t>Відоме підвищення функції щитоподібної залози.</w:t>
      </w:r>
    </w:p>
    <w:p w:rsidR="00EF297B" w:rsidRPr="005218B9" w:rsidRDefault="00EF297B" w:rsidP="005218B9">
      <w:pPr>
        <w:pStyle w:val="ListParagraph"/>
        <w:numPr>
          <w:ilvl w:val="0"/>
          <w:numId w:val="14"/>
        </w:numPr>
        <w:spacing w:after="0" w:line="360" w:lineRule="auto"/>
        <w:ind w:left="0" w:firstLine="709"/>
        <w:jc w:val="both"/>
        <w:rPr>
          <w:rFonts w:ascii="Times New Roman" w:hAnsi="Times New Roman"/>
          <w:sz w:val="28"/>
          <w:szCs w:val="28"/>
          <w:lang w:eastAsia="ru-RU"/>
        </w:rPr>
      </w:pPr>
      <w:r w:rsidRPr="005218B9">
        <w:rPr>
          <w:rFonts w:ascii="Times New Roman" w:hAnsi="Times New Roman"/>
          <w:sz w:val="28"/>
          <w:szCs w:val="28"/>
          <w:lang w:eastAsia="ru-RU"/>
        </w:rPr>
        <w:t>Хронічна хвороба нирок з рівнем креатиніну &gt; 200 мкмоль/л.</w:t>
      </w:r>
    </w:p>
    <w:p w:rsidR="00EF297B" w:rsidRPr="005218B9" w:rsidRDefault="00EF297B" w:rsidP="005218B9">
      <w:pPr>
        <w:pStyle w:val="ListParagraph"/>
        <w:numPr>
          <w:ilvl w:val="0"/>
          <w:numId w:val="14"/>
        </w:numPr>
        <w:spacing w:after="0" w:line="360" w:lineRule="auto"/>
        <w:ind w:left="0" w:firstLine="709"/>
        <w:jc w:val="both"/>
        <w:rPr>
          <w:rFonts w:ascii="Times New Roman" w:hAnsi="Times New Roman"/>
          <w:sz w:val="28"/>
          <w:szCs w:val="28"/>
          <w:lang w:eastAsia="ru-RU"/>
        </w:rPr>
      </w:pPr>
      <w:r w:rsidRPr="005218B9">
        <w:rPr>
          <w:rFonts w:ascii="Times New Roman" w:hAnsi="Times New Roman"/>
          <w:sz w:val="28"/>
          <w:szCs w:val="28"/>
          <w:lang w:eastAsia="ru-RU"/>
        </w:rPr>
        <w:t>Хронічне обструктивне захворювання легень III–IV ст.</w:t>
      </w:r>
    </w:p>
    <w:p w:rsidR="00EF297B" w:rsidRPr="005218B9" w:rsidRDefault="00EF297B" w:rsidP="005218B9">
      <w:pPr>
        <w:pStyle w:val="ListParagraph"/>
        <w:numPr>
          <w:ilvl w:val="0"/>
          <w:numId w:val="14"/>
        </w:numPr>
        <w:spacing w:after="0" w:line="360" w:lineRule="auto"/>
        <w:ind w:left="0" w:firstLine="709"/>
        <w:jc w:val="both"/>
        <w:rPr>
          <w:rFonts w:ascii="Times New Roman" w:hAnsi="Times New Roman"/>
          <w:sz w:val="28"/>
          <w:szCs w:val="28"/>
          <w:lang w:eastAsia="ru-RU"/>
        </w:rPr>
      </w:pPr>
      <w:r w:rsidRPr="005218B9">
        <w:rPr>
          <w:rFonts w:ascii="Times New Roman" w:hAnsi="Times New Roman"/>
          <w:sz w:val="28"/>
          <w:szCs w:val="28"/>
          <w:lang w:eastAsia="ru-RU"/>
        </w:rPr>
        <w:t xml:space="preserve">Супутні онкологічні захворювання, або наявність будь-якого злоякісного захворювання в межах попередніх 5 років до відбору. </w:t>
      </w:r>
    </w:p>
    <w:p w:rsidR="00EF297B" w:rsidRPr="005218B9" w:rsidRDefault="00EF297B" w:rsidP="005218B9">
      <w:pPr>
        <w:pStyle w:val="ListParagraph"/>
        <w:numPr>
          <w:ilvl w:val="0"/>
          <w:numId w:val="14"/>
        </w:numPr>
        <w:spacing w:after="0" w:line="360" w:lineRule="auto"/>
        <w:ind w:left="0" w:firstLine="709"/>
        <w:jc w:val="both"/>
        <w:rPr>
          <w:rFonts w:ascii="Times New Roman" w:hAnsi="Times New Roman"/>
          <w:sz w:val="28"/>
          <w:szCs w:val="28"/>
          <w:lang w:eastAsia="ru-RU"/>
        </w:rPr>
      </w:pPr>
      <w:r w:rsidRPr="005218B9">
        <w:rPr>
          <w:rFonts w:ascii="Times New Roman" w:hAnsi="Times New Roman"/>
          <w:sz w:val="28"/>
          <w:szCs w:val="28"/>
          <w:lang w:eastAsia="ru-RU"/>
        </w:rPr>
        <w:t>Наявність в анамнезі лімфопроліферативного захворювання, включаючи лімфому.</w:t>
      </w:r>
    </w:p>
    <w:p w:rsidR="00EF297B" w:rsidRPr="005218B9" w:rsidRDefault="00EF297B" w:rsidP="005218B9">
      <w:pPr>
        <w:pStyle w:val="ListParagraph"/>
        <w:numPr>
          <w:ilvl w:val="0"/>
          <w:numId w:val="14"/>
        </w:numPr>
        <w:spacing w:after="0" w:line="360" w:lineRule="auto"/>
        <w:ind w:left="0" w:firstLine="709"/>
        <w:jc w:val="both"/>
        <w:rPr>
          <w:rFonts w:ascii="Times New Roman" w:hAnsi="Times New Roman"/>
          <w:sz w:val="28"/>
          <w:szCs w:val="28"/>
          <w:lang w:eastAsia="ru-RU"/>
        </w:rPr>
      </w:pPr>
      <w:r w:rsidRPr="005218B9">
        <w:rPr>
          <w:rFonts w:ascii="Times New Roman" w:hAnsi="Times New Roman"/>
          <w:sz w:val="28"/>
          <w:szCs w:val="28"/>
          <w:lang w:eastAsia="ru-RU"/>
        </w:rPr>
        <w:t>Наявність в анамнезі трансплантації органу.</w:t>
      </w:r>
    </w:p>
    <w:p w:rsidR="00EF297B" w:rsidRPr="005218B9" w:rsidRDefault="00EF297B" w:rsidP="005218B9">
      <w:pPr>
        <w:pStyle w:val="ListParagraph"/>
        <w:numPr>
          <w:ilvl w:val="0"/>
          <w:numId w:val="14"/>
        </w:numPr>
        <w:spacing w:after="0" w:line="360" w:lineRule="auto"/>
        <w:ind w:left="0" w:firstLine="709"/>
        <w:jc w:val="both"/>
        <w:rPr>
          <w:rFonts w:ascii="Times New Roman" w:hAnsi="Times New Roman"/>
          <w:sz w:val="28"/>
          <w:szCs w:val="28"/>
          <w:lang w:eastAsia="ru-RU"/>
        </w:rPr>
      </w:pPr>
      <w:r w:rsidRPr="005218B9">
        <w:rPr>
          <w:rFonts w:ascii="Times New Roman" w:hAnsi="Times New Roman"/>
          <w:sz w:val="28"/>
          <w:szCs w:val="28"/>
          <w:lang w:eastAsia="ru-RU"/>
        </w:rPr>
        <w:t>Наявність в анамнезі протягом останнього місяця інфекції верхніх дихальних шляхів, протягом останніх 2 місяців оперативного втручання, протягом останніх 3 місяців інших гострих запальних процесів або загострення хронічних запальних захворювань.</w:t>
      </w:r>
    </w:p>
    <w:p w:rsidR="00EF297B" w:rsidRPr="005218B9" w:rsidRDefault="00EF297B" w:rsidP="005218B9">
      <w:pPr>
        <w:spacing w:after="0" w:line="360" w:lineRule="auto"/>
        <w:ind w:firstLine="709"/>
        <w:jc w:val="both"/>
        <w:rPr>
          <w:rFonts w:ascii="Times New Roman" w:hAnsi="Times New Roman"/>
          <w:i/>
          <w:sz w:val="28"/>
          <w:szCs w:val="28"/>
          <w:lang w:eastAsia="ru-RU"/>
        </w:rPr>
      </w:pPr>
      <w:r w:rsidRPr="005218B9">
        <w:rPr>
          <w:rFonts w:ascii="Times New Roman" w:hAnsi="Times New Roman"/>
          <w:sz w:val="28"/>
          <w:szCs w:val="28"/>
          <w:lang w:val="uk-UA" w:eastAsia="ru-RU"/>
        </w:rPr>
        <w:t xml:space="preserve">Діагноз ХСН встановлювався на підставі скарг, факторів судинного ризику, кардіологічного анамнезу хвороби, об’єктивного дослідження (враховувалися такі симптоми ХСН: набухання він шиї, тахіпное, двобічні вологі хрипи у нижніх відділах легень, розширення перкуторних меж серця, тахікардія, </w:t>
      </w:r>
      <w:r w:rsidRPr="005218B9">
        <w:rPr>
          <w:rFonts w:ascii="Times New Roman" w:hAnsi="Times New Roman"/>
          <w:sz w:val="28"/>
          <w:szCs w:val="28"/>
          <w:lang w:eastAsia="ru-RU"/>
        </w:rPr>
        <w:t>III</w:t>
      </w:r>
      <w:r w:rsidRPr="005218B9">
        <w:rPr>
          <w:rFonts w:ascii="Times New Roman" w:hAnsi="Times New Roman"/>
          <w:sz w:val="28"/>
          <w:szCs w:val="28"/>
          <w:lang w:val="uk-UA" w:eastAsia="ru-RU"/>
        </w:rPr>
        <w:t xml:space="preserve"> протодіастолічний тон, акцент </w:t>
      </w:r>
      <w:r w:rsidRPr="005218B9">
        <w:rPr>
          <w:rFonts w:ascii="Times New Roman" w:hAnsi="Times New Roman"/>
          <w:sz w:val="28"/>
          <w:szCs w:val="28"/>
          <w:lang w:eastAsia="ru-RU"/>
        </w:rPr>
        <w:t>II</w:t>
      </w:r>
      <w:r w:rsidRPr="005218B9">
        <w:rPr>
          <w:rFonts w:ascii="Times New Roman" w:hAnsi="Times New Roman"/>
          <w:sz w:val="28"/>
          <w:szCs w:val="28"/>
          <w:lang w:val="uk-UA" w:eastAsia="ru-RU"/>
        </w:rPr>
        <w:t xml:space="preserve"> тону над легеневій артерією, збільшення розмірів печінки, двобічні периферичні набряки, асцит), клініко-лабораторних та клініко-інструментальних методів дослідження, які включали: електрокардіографію (</w:t>
      </w:r>
      <w:r w:rsidRPr="005218B9">
        <w:rPr>
          <w:rFonts w:ascii="Times New Roman" w:hAnsi="Times New Roman"/>
          <w:sz w:val="28"/>
          <w:szCs w:val="28"/>
          <w:lang w:eastAsia="ru-RU"/>
        </w:rPr>
        <w:t>ЕКГ</w:t>
      </w:r>
      <w:r w:rsidRPr="005218B9">
        <w:rPr>
          <w:rFonts w:ascii="Times New Roman" w:hAnsi="Times New Roman"/>
          <w:sz w:val="28"/>
          <w:szCs w:val="28"/>
          <w:lang w:val="uk-UA" w:eastAsia="ru-RU"/>
        </w:rPr>
        <w:t>)</w:t>
      </w:r>
      <w:r w:rsidRPr="005218B9">
        <w:rPr>
          <w:rFonts w:ascii="Times New Roman" w:hAnsi="Times New Roman"/>
          <w:sz w:val="28"/>
          <w:szCs w:val="28"/>
          <w:lang w:eastAsia="ru-RU"/>
        </w:rPr>
        <w:t xml:space="preserve"> у стандартних відведеннях, рентгенологічне дослідження структури та функції серця, судин, визначення ознак венозного застою; усім пацієнтам проводилась ехокардіографія. При діагностиці ХСН й формуванні клінічних груп використовувалась класифікація Нью-Йоркської асоціації серця (NYHA, 1964) з урахуванням рекомендацій Української спілки кардіологів (201</w:t>
      </w:r>
      <w:r w:rsidRPr="005218B9">
        <w:rPr>
          <w:rFonts w:ascii="Times New Roman" w:hAnsi="Times New Roman"/>
          <w:sz w:val="28"/>
          <w:szCs w:val="28"/>
          <w:lang w:val="uk-UA" w:eastAsia="ru-RU"/>
        </w:rPr>
        <w:t>7</w:t>
      </w:r>
      <w:r w:rsidRPr="005218B9">
        <w:rPr>
          <w:rFonts w:ascii="Times New Roman" w:hAnsi="Times New Roman"/>
          <w:sz w:val="28"/>
          <w:szCs w:val="28"/>
          <w:lang w:eastAsia="ru-RU"/>
        </w:rPr>
        <w:t>) і рекомендацій Європейської спілки кардіологів (201</w:t>
      </w:r>
      <w:r w:rsidRPr="005218B9">
        <w:rPr>
          <w:rFonts w:ascii="Times New Roman" w:hAnsi="Times New Roman"/>
          <w:sz w:val="28"/>
          <w:szCs w:val="28"/>
          <w:lang w:val="uk-UA" w:eastAsia="ru-RU"/>
        </w:rPr>
        <w:t>6</w:t>
      </w:r>
      <w:r w:rsidRPr="005218B9">
        <w:rPr>
          <w:rFonts w:ascii="Times New Roman" w:hAnsi="Times New Roman"/>
          <w:sz w:val="28"/>
          <w:szCs w:val="28"/>
          <w:lang w:eastAsia="ru-RU"/>
        </w:rPr>
        <w:t>) з визначенням клінічної стадії ХСН, її варіанта й ФК (Табл. 2.1). [</w:t>
      </w:r>
      <w:r w:rsidRPr="005218B9">
        <w:rPr>
          <w:rFonts w:ascii="Times New Roman" w:hAnsi="Times New Roman"/>
          <w:sz w:val="28"/>
          <w:szCs w:val="28"/>
          <w:lang w:val="uk-UA" w:eastAsia="ru-RU"/>
        </w:rPr>
        <w:t>3, 4</w:t>
      </w:r>
      <w:r w:rsidRPr="005218B9">
        <w:rPr>
          <w:rFonts w:ascii="Times New Roman" w:hAnsi="Times New Roman"/>
          <w:sz w:val="28"/>
          <w:szCs w:val="28"/>
          <w:lang w:eastAsia="ru-RU"/>
        </w:rPr>
        <w:t xml:space="preserve">]. </w:t>
      </w:r>
    </w:p>
    <w:p w:rsidR="00EF297B" w:rsidRPr="005218B9" w:rsidRDefault="00EF297B" w:rsidP="005218B9">
      <w:pPr>
        <w:spacing w:after="0" w:line="360" w:lineRule="auto"/>
        <w:ind w:firstLine="709"/>
        <w:jc w:val="right"/>
        <w:rPr>
          <w:rFonts w:ascii="Times New Roman" w:hAnsi="Times New Roman"/>
          <w:sz w:val="28"/>
          <w:szCs w:val="28"/>
          <w:lang w:eastAsia="ru-RU"/>
        </w:rPr>
      </w:pPr>
      <w:r w:rsidRPr="005218B9">
        <w:rPr>
          <w:rFonts w:ascii="Times New Roman" w:hAnsi="Times New Roman"/>
          <w:sz w:val="28"/>
          <w:szCs w:val="28"/>
          <w:lang w:eastAsia="ru-RU"/>
        </w:rPr>
        <w:t>Таблиця 2.1</w:t>
      </w:r>
    </w:p>
    <w:p w:rsidR="00EF297B" w:rsidRPr="005218B9" w:rsidRDefault="00EF297B" w:rsidP="005218B9">
      <w:pPr>
        <w:spacing w:after="0" w:line="360" w:lineRule="auto"/>
        <w:ind w:firstLine="709"/>
        <w:jc w:val="center"/>
        <w:rPr>
          <w:rFonts w:ascii="Times New Roman" w:hAnsi="Times New Roman"/>
          <w:sz w:val="28"/>
          <w:szCs w:val="28"/>
          <w:lang w:eastAsia="ru-RU"/>
        </w:rPr>
      </w:pPr>
      <w:r w:rsidRPr="005218B9">
        <w:rPr>
          <w:rFonts w:ascii="Times New Roman" w:hAnsi="Times New Roman"/>
          <w:sz w:val="28"/>
          <w:szCs w:val="28"/>
          <w:lang w:eastAsia="ru-RU"/>
        </w:rPr>
        <w:t>Класифікація серцевої недостатності з огляду на функціональну здатність і клінічні прояви (за NYHA)</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84"/>
        <w:gridCol w:w="8505"/>
      </w:tblGrid>
      <w:tr w:rsidR="00EF297B" w:rsidRPr="005218B9" w:rsidTr="00C41BF9">
        <w:tc>
          <w:tcPr>
            <w:tcW w:w="1384" w:type="dxa"/>
          </w:tcPr>
          <w:p w:rsidR="00EF297B" w:rsidRPr="005218B9" w:rsidRDefault="00EF297B" w:rsidP="00060B6F">
            <w:pPr>
              <w:spacing w:after="0" w:line="312" w:lineRule="auto"/>
              <w:jc w:val="center"/>
              <w:rPr>
                <w:rFonts w:ascii="Times New Roman" w:hAnsi="Times New Roman"/>
                <w:sz w:val="28"/>
                <w:szCs w:val="28"/>
                <w:lang w:eastAsia="ru-RU"/>
              </w:rPr>
            </w:pPr>
            <w:r w:rsidRPr="005218B9">
              <w:rPr>
                <w:rFonts w:ascii="Times New Roman" w:hAnsi="Times New Roman"/>
                <w:sz w:val="28"/>
                <w:szCs w:val="28"/>
                <w:lang w:eastAsia="ru-RU"/>
              </w:rPr>
              <w:t>ФК за NYHA</w:t>
            </w:r>
          </w:p>
        </w:tc>
        <w:tc>
          <w:tcPr>
            <w:tcW w:w="8505" w:type="dxa"/>
          </w:tcPr>
          <w:p w:rsidR="00EF297B" w:rsidRPr="005218B9" w:rsidRDefault="00EF297B" w:rsidP="00060B6F">
            <w:pPr>
              <w:spacing w:after="0" w:line="312" w:lineRule="auto"/>
              <w:ind w:left="2219"/>
              <w:rPr>
                <w:rFonts w:ascii="Times New Roman" w:hAnsi="Times New Roman"/>
                <w:sz w:val="28"/>
                <w:szCs w:val="28"/>
                <w:lang w:eastAsia="ru-RU"/>
              </w:rPr>
            </w:pPr>
            <w:r w:rsidRPr="005218B9">
              <w:rPr>
                <w:rFonts w:ascii="Times New Roman" w:hAnsi="Times New Roman"/>
                <w:sz w:val="28"/>
                <w:szCs w:val="28"/>
                <w:lang w:eastAsia="ru-RU"/>
              </w:rPr>
              <w:t>Характеристика</w:t>
            </w:r>
          </w:p>
        </w:tc>
      </w:tr>
      <w:tr w:rsidR="00EF297B" w:rsidRPr="00F90C75" w:rsidTr="00C41BF9">
        <w:tc>
          <w:tcPr>
            <w:tcW w:w="1384" w:type="dxa"/>
          </w:tcPr>
          <w:p w:rsidR="00EF297B" w:rsidRPr="005218B9" w:rsidRDefault="00EF297B" w:rsidP="00060B6F">
            <w:pPr>
              <w:spacing w:after="0" w:line="312" w:lineRule="auto"/>
              <w:jc w:val="center"/>
              <w:rPr>
                <w:rFonts w:ascii="Times New Roman" w:hAnsi="Times New Roman"/>
                <w:sz w:val="28"/>
                <w:szCs w:val="28"/>
                <w:lang w:val="en-US" w:eastAsia="ru-RU"/>
              </w:rPr>
            </w:pPr>
            <w:r w:rsidRPr="005218B9">
              <w:rPr>
                <w:rFonts w:ascii="Times New Roman" w:hAnsi="Times New Roman"/>
                <w:sz w:val="28"/>
                <w:szCs w:val="28"/>
                <w:lang w:val="en-US" w:eastAsia="ru-RU"/>
              </w:rPr>
              <w:t>I</w:t>
            </w:r>
          </w:p>
        </w:tc>
        <w:tc>
          <w:tcPr>
            <w:tcW w:w="8505" w:type="dxa"/>
          </w:tcPr>
          <w:p w:rsidR="00EF297B" w:rsidRPr="005218B9" w:rsidRDefault="00EF297B" w:rsidP="00060B6F">
            <w:pPr>
              <w:spacing w:after="0" w:line="312" w:lineRule="auto"/>
              <w:jc w:val="both"/>
              <w:rPr>
                <w:rFonts w:ascii="Times New Roman" w:hAnsi="Times New Roman"/>
                <w:sz w:val="28"/>
                <w:szCs w:val="28"/>
                <w:lang w:val="en-US" w:eastAsia="ru-RU"/>
              </w:rPr>
            </w:pPr>
            <w:r w:rsidRPr="005218B9">
              <w:rPr>
                <w:rFonts w:ascii="Times New Roman" w:hAnsi="Times New Roman"/>
                <w:sz w:val="28"/>
                <w:szCs w:val="28"/>
                <w:lang w:val="en-US" w:eastAsia="ru-RU"/>
              </w:rPr>
              <w:t>Обмеження відсутні: виконання звичайних фізичних вправ не викликає підвищеної стомлюваності, задишки чи серцебиття</w:t>
            </w:r>
          </w:p>
        </w:tc>
      </w:tr>
      <w:tr w:rsidR="00EF297B" w:rsidRPr="00F90C75" w:rsidTr="00C41BF9">
        <w:tc>
          <w:tcPr>
            <w:tcW w:w="1384" w:type="dxa"/>
          </w:tcPr>
          <w:p w:rsidR="00EF297B" w:rsidRPr="005218B9" w:rsidRDefault="00EF297B" w:rsidP="00060B6F">
            <w:pPr>
              <w:spacing w:after="0" w:line="312" w:lineRule="auto"/>
              <w:jc w:val="center"/>
              <w:rPr>
                <w:rFonts w:ascii="Times New Roman" w:hAnsi="Times New Roman"/>
                <w:sz w:val="28"/>
                <w:szCs w:val="28"/>
                <w:lang w:val="en-US" w:eastAsia="ru-RU"/>
              </w:rPr>
            </w:pPr>
            <w:r w:rsidRPr="005218B9">
              <w:rPr>
                <w:rFonts w:ascii="Times New Roman" w:hAnsi="Times New Roman"/>
                <w:sz w:val="28"/>
                <w:szCs w:val="28"/>
                <w:lang w:val="en-US" w:eastAsia="ru-RU"/>
              </w:rPr>
              <w:t>II</w:t>
            </w:r>
          </w:p>
        </w:tc>
        <w:tc>
          <w:tcPr>
            <w:tcW w:w="8505" w:type="dxa"/>
          </w:tcPr>
          <w:p w:rsidR="00EF297B" w:rsidRPr="005218B9" w:rsidRDefault="00EF297B" w:rsidP="00060B6F">
            <w:pPr>
              <w:spacing w:after="0" w:line="312" w:lineRule="auto"/>
              <w:jc w:val="both"/>
              <w:rPr>
                <w:rFonts w:ascii="Times New Roman" w:hAnsi="Times New Roman"/>
                <w:sz w:val="28"/>
                <w:szCs w:val="28"/>
                <w:lang w:val="en-US" w:eastAsia="ru-RU"/>
              </w:rPr>
            </w:pPr>
            <w:r w:rsidRPr="005218B9">
              <w:rPr>
                <w:rFonts w:ascii="Times New Roman" w:hAnsi="Times New Roman"/>
                <w:sz w:val="28"/>
                <w:szCs w:val="28"/>
                <w:lang w:eastAsia="ru-RU"/>
              </w:rPr>
              <w:t>Легке</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обмеження</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фізичної</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активності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у</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стані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спокою</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симптоми</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відсутні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але</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при</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звичайній</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фізичній</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активності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відзначають</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стомлюваність</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серцебиття</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або</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задишку</w:t>
            </w:r>
          </w:p>
        </w:tc>
      </w:tr>
      <w:tr w:rsidR="00EF297B" w:rsidRPr="00F90C75" w:rsidTr="00C41BF9">
        <w:trPr>
          <w:trHeight w:val="460"/>
        </w:trPr>
        <w:tc>
          <w:tcPr>
            <w:tcW w:w="1384" w:type="dxa"/>
          </w:tcPr>
          <w:p w:rsidR="00EF297B" w:rsidRPr="005218B9" w:rsidRDefault="00EF297B" w:rsidP="00060B6F">
            <w:pPr>
              <w:spacing w:after="0" w:line="312" w:lineRule="auto"/>
              <w:jc w:val="center"/>
              <w:rPr>
                <w:rFonts w:ascii="Times New Roman" w:hAnsi="Times New Roman"/>
                <w:sz w:val="28"/>
                <w:szCs w:val="28"/>
                <w:lang w:val="en-US" w:eastAsia="ru-RU"/>
              </w:rPr>
            </w:pPr>
            <w:r w:rsidRPr="005218B9">
              <w:rPr>
                <w:rFonts w:ascii="Times New Roman" w:hAnsi="Times New Roman"/>
                <w:sz w:val="28"/>
                <w:szCs w:val="28"/>
                <w:lang w:val="en-US" w:eastAsia="ru-RU"/>
              </w:rPr>
              <w:t>III</w:t>
            </w:r>
          </w:p>
        </w:tc>
        <w:tc>
          <w:tcPr>
            <w:tcW w:w="8505" w:type="dxa"/>
          </w:tcPr>
          <w:p w:rsidR="00EF297B" w:rsidRPr="005218B9" w:rsidRDefault="00EF297B" w:rsidP="00060B6F">
            <w:pPr>
              <w:spacing w:after="0" w:line="312" w:lineRule="auto"/>
              <w:jc w:val="both"/>
              <w:rPr>
                <w:rFonts w:ascii="Times New Roman" w:hAnsi="Times New Roman"/>
                <w:sz w:val="28"/>
                <w:szCs w:val="28"/>
                <w:lang w:val="en-US" w:eastAsia="ru-RU"/>
              </w:rPr>
            </w:pPr>
            <w:r w:rsidRPr="005218B9">
              <w:rPr>
                <w:rFonts w:ascii="Times New Roman" w:hAnsi="Times New Roman"/>
                <w:sz w:val="28"/>
                <w:szCs w:val="28"/>
                <w:lang w:eastAsia="ru-RU"/>
              </w:rPr>
              <w:t>Виражене</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обмеження</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фізичної</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активності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у</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стані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спокою</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симптоми</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відсутні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але</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навіть</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при</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слабкій</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фізичній</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активності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є</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зазначені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симптоми</w:t>
            </w:r>
            <w:r w:rsidRPr="005218B9">
              <w:rPr>
                <w:rFonts w:ascii="Times New Roman" w:hAnsi="Times New Roman"/>
                <w:sz w:val="28"/>
                <w:szCs w:val="28"/>
                <w:lang w:val="en-US" w:eastAsia="ru-RU"/>
              </w:rPr>
              <w:t>.</w:t>
            </w:r>
          </w:p>
        </w:tc>
      </w:tr>
      <w:tr w:rsidR="00EF297B" w:rsidRPr="00F90C75" w:rsidTr="00C41BF9">
        <w:tc>
          <w:tcPr>
            <w:tcW w:w="1384" w:type="dxa"/>
          </w:tcPr>
          <w:p w:rsidR="00EF297B" w:rsidRPr="005218B9" w:rsidRDefault="00EF297B" w:rsidP="00060B6F">
            <w:pPr>
              <w:spacing w:after="0" w:line="312" w:lineRule="auto"/>
              <w:jc w:val="center"/>
              <w:rPr>
                <w:rFonts w:ascii="Times New Roman" w:hAnsi="Times New Roman"/>
                <w:sz w:val="28"/>
                <w:szCs w:val="28"/>
                <w:lang w:val="en-US" w:eastAsia="ru-RU"/>
              </w:rPr>
            </w:pPr>
            <w:r w:rsidRPr="005218B9">
              <w:rPr>
                <w:rFonts w:ascii="Times New Roman" w:hAnsi="Times New Roman"/>
                <w:sz w:val="28"/>
                <w:szCs w:val="28"/>
                <w:lang w:val="en-US" w:eastAsia="ru-RU"/>
              </w:rPr>
              <w:t>IV</w:t>
            </w:r>
          </w:p>
        </w:tc>
        <w:tc>
          <w:tcPr>
            <w:tcW w:w="8505" w:type="dxa"/>
          </w:tcPr>
          <w:p w:rsidR="00EF297B" w:rsidRPr="005218B9" w:rsidRDefault="00EF297B" w:rsidP="00060B6F">
            <w:pPr>
              <w:spacing w:after="0" w:line="312" w:lineRule="auto"/>
              <w:jc w:val="both"/>
              <w:rPr>
                <w:rFonts w:ascii="Times New Roman" w:hAnsi="Times New Roman"/>
                <w:sz w:val="28"/>
                <w:szCs w:val="28"/>
                <w:lang w:val="en-US" w:eastAsia="ru-RU"/>
              </w:rPr>
            </w:pPr>
            <w:r w:rsidRPr="005218B9">
              <w:rPr>
                <w:rFonts w:ascii="Times New Roman" w:hAnsi="Times New Roman"/>
                <w:sz w:val="28"/>
                <w:szCs w:val="28"/>
                <w:lang w:eastAsia="ru-RU"/>
              </w:rPr>
              <w:t>Неможливість</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виконання</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будь</w:t>
            </w:r>
            <w:r w:rsidRPr="005218B9">
              <w:rPr>
                <w:rFonts w:ascii="Times New Roman" w:hAnsi="Times New Roman"/>
                <w:sz w:val="28"/>
                <w:szCs w:val="28"/>
                <w:lang w:val="en-US" w:eastAsia="ru-RU"/>
              </w:rPr>
              <w:t>-</w:t>
            </w:r>
            <w:r w:rsidRPr="005218B9">
              <w:rPr>
                <w:rFonts w:ascii="Times New Roman" w:hAnsi="Times New Roman"/>
                <w:sz w:val="28"/>
                <w:szCs w:val="28"/>
                <w:lang w:eastAsia="ru-RU"/>
              </w:rPr>
              <w:t>якого</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фізичного</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навантаження</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без</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відчуття</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дискомфорту</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симптоми</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СН</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відзначаються</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навіть</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у</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стані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спокою</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з</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підвищенням</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вираженості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при</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будь</w:t>
            </w:r>
            <w:r w:rsidRPr="005218B9">
              <w:rPr>
                <w:rFonts w:ascii="Times New Roman" w:hAnsi="Times New Roman"/>
                <w:sz w:val="28"/>
                <w:szCs w:val="28"/>
                <w:lang w:val="en-US" w:eastAsia="ru-RU"/>
              </w:rPr>
              <w:t>-</w:t>
            </w:r>
            <w:r w:rsidRPr="005218B9">
              <w:rPr>
                <w:rFonts w:ascii="Times New Roman" w:hAnsi="Times New Roman"/>
                <w:sz w:val="28"/>
                <w:szCs w:val="28"/>
                <w:lang w:eastAsia="ru-RU"/>
              </w:rPr>
              <w:t>якій</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фізичній</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активності</w:t>
            </w:r>
          </w:p>
        </w:tc>
      </w:tr>
    </w:tbl>
    <w:p w:rsidR="00EF297B" w:rsidRPr="005218B9" w:rsidRDefault="00EF297B" w:rsidP="00060B6F">
      <w:pPr>
        <w:spacing w:before="240" w:after="0" w:line="360" w:lineRule="auto"/>
        <w:ind w:firstLine="540"/>
        <w:jc w:val="both"/>
        <w:rPr>
          <w:rFonts w:ascii="Times New Roman" w:hAnsi="Times New Roman"/>
          <w:i/>
          <w:sz w:val="28"/>
          <w:szCs w:val="28"/>
        </w:rPr>
      </w:pPr>
      <w:r w:rsidRPr="005218B9">
        <w:rPr>
          <w:rFonts w:ascii="Times New Roman" w:hAnsi="Times New Roman"/>
          <w:sz w:val="28"/>
          <w:szCs w:val="28"/>
          <w:lang w:eastAsia="ru-RU"/>
        </w:rPr>
        <w:t>Діагноз</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ІХС</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встановлювали</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на</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підставі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клінічних</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електрокардіографічних</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біохімічних</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критеріїв</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відповідно</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до</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рекомендацій</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експертів</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ВООЗ</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Європейського</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товариства</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кардіологів</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стандартів</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діагностики</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лікування</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Асоціації</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кардіологів</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України</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Наказу</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Міністерства</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охорони</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здоров</w:t>
      </w:r>
      <w:r w:rsidRPr="005218B9">
        <w:rPr>
          <w:rFonts w:ascii="Times New Roman" w:hAnsi="Times New Roman"/>
          <w:sz w:val="28"/>
          <w:szCs w:val="28"/>
          <w:lang w:val="en-US" w:eastAsia="ru-RU"/>
        </w:rPr>
        <w:t>’</w:t>
      </w:r>
      <w:r w:rsidRPr="005218B9">
        <w:rPr>
          <w:rFonts w:ascii="Times New Roman" w:hAnsi="Times New Roman"/>
          <w:sz w:val="28"/>
          <w:szCs w:val="28"/>
          <w:lang w:eastAsia="ru-RU"/>
        </w:rPr>
        <w:t>я</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України</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від</w:t>
      </w:r>
      <w:r w:rsidRPr="005218B9">
        <w:rPr>
          <w:rFonts w:ascii="Times New Roman" w:hAnsi="Times New Roman"/>
          <w:sz w:val="28"/>
          <w:szCs w:val="28"/>
          <w:lang w:val="en-US" w:eastAsia="ru-RU"/>
        </w:rPr>
        <w:t xml:space="preserve"> 02.03.2016 № 152</w:t>
      </w:r>
      <w:r w:rsidRPr="005218B9">
        <w:rPr>
          <w:rFonts w:ascii="Times New Roman" w:hAnsi="Times New Roman"/>
          <w:sz w:val="28"/>
          <w:szCs w:val="28"/>
          <w:lang w:val="en-US"/>
        </w:rPr>
        <w:t xml:space="preserve"> «</w:t>
      </w:r>
      <w:r w:rsidRPr="005218B9">
        <w:rPr>
          <w:rFonts w:ascii="Times New Roman" w:hAnsi="Times New Roman"/>
          <w:sz w:val="28"/>
          <w:szCs w:val="28"/>
          <w:lang w:eastAsia="ru-RU"/>
        </w:rPr>
        <w:t>Уніфікований</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клінічний</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протокол</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первинної</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вторинної</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спеціалізованої</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та</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третинної</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високоспеціалізованої</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медичної</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допомоги</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Стабільна</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ішемічна</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хвороба</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серця</w:t>
      </w:r>
      <w:r w:rsidRPr="005218B9">
        <w:rPr>
          <w:rFonts w:ascii="Times New Roman" w:hAnsi="Times New Roman"/>
          <w:sz w:val="28"/>
          <w:szCs w:val="28"/>
          <w:lang w:val="en-US" w:eastAsia="ru-RU"/>
        </w:rPr>
        <w:t>» [</w:t>
      </w:r>
      <w:r w:rsidRPr="005218B9">
        <w:rPr>
          <w:rFonts w:ascii="Times New Roman" w:hAnsi="Times New Roman"/>
          <w:sz w:val="28"/>
          <w:szCs w:val="28"/>
          <w:lang w:val="uk-UA" w:eastAsia="ru-RU"/>
        </w:rPr>
        <w:t>3, 4</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Відповідно до останніх рекомендацій ВООЗ з доповненнями від 2013 року, нами була використана наступна класифікація ІХС [</w:t>
      </w:r>
      <w:r w:rsidRPr="005218B9">
        <w:rPr>
          <w:rFonts w:ascii="Times New Roman" w:hAnsi="Times New Roman"/>
          <w:sz w:val="28"/>
          <w:szCs w:val="28"/>
          <w:lang w:val="uk-UA" w:eastAsia="ru-RU"/>
        </w:rPr>
        <w:t>227</w:t>
      </w:r>
      <w:r w:rsidRPr="005218B9">
        <w:rPr>
          <w:rFonts w:ascii="Times New Roman" w:hAnsi="Times New Roman"/>
          <w:sz w:val="28"/>
          <w:szCs w:val="28"/>
          <w:lang w:eastAsia="ru-RU"/>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1.</w:t>
      </w:r>
      <w:r w:rsidRPr="005218B9">
        <w:rPr>
          <w:rFonts w:ascii="Times New Roman" w:hAnsi="Times New Roman"/>
          <w:sz w:val="28"/>
          <w:szCs w:val="28"/>
        </w:rPr>
        <w:tab/>
        <w:t>Раптова коронарна смерть.</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1.1.</w:t>
      </w:r>
      <w:r w:rsidRPr="005218B9">
        <w:rPr>
          <w:rFonts w:ascii="Times New Roman" w:hAnsi="Times New Roman"/>
          <w:sz w:val="28"/>
          <w:szCs w:val="28"/>
        </w:rPr>
        <w:tab/>
        <w:t>Раптова клінічна коронарна смерть з успішною реанімацією (рубрика 146.0).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1.2.</w:t>
      </w:r>
      <w:r w:rsidRPr="005218B9">
        <w:rPr>
          <w:rFonts w:ascii="Times New Roman" w:hAnsi="Times New Roman"/>
          <w:sz w:val="28"/>
          <w:szCs w:val="28"/>
        </w:rPr>
        <w:tab/>
        <w:t>Раптова коронарна смерть. У разі розвитку на фоні гострої коронарної недостатності або гострого ІМ (рубрика 124.8 або 122 за МКХ-10).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2.</w:t>
      </w:r>
      <w:r w:rsidRPr="005218B9">
        <w:rPr>
          <w:rFonts w:ascii="Times New Roman" w:hAnsi="Times New Roman"/>
          <w:sz w:val="28"/>
          <w:szCs w:val="28"/>
        </w:rPr>
        <w:tab/>
        <w:t>Стенокардія (рубрика 120 за МКХ-10).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2.1.1.</w:t>
      </w:r>
      <w:r w:rsidRPr="005218B9">
        <w:rPr>
          <w:rFonts w:ascii="Times New Roman" w:hAnsi="Times New Roman"/>
          <w:sz w:val="28"/>
          <w:szCs w:val="28"/>
        </w:rPr>
        <w:tab/>
        <w:t>Стабільна стенокардія напруження (із зазначенням І-ІV ФК за класифікацією Канадської асоціації кардіологів), у пацієнтів з IV ФК стенокардія малого напруження може клінічно проявлятися як стенокардія спокою (рубрика 120.8 за МХК-10).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2.1.2.</w:t>
      </w:r>
      <w:r w:rsidRPr="005218B9">
        <w:rPr>
          <w:rFonts w:ascii="Times New Roman" w:hAnsi="Times New Roman"/>
          <w:sz w:val="28"/>
          <w:szCs w:val="28"/>
        </w:rPr>
        <w:tab/>
        <w:t>Стабільна стенокардія напруження при ангіографічно інтактних судинах (кардіальний синдром X, рубрика 120.8 за МХК-10).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2.2.</w:t>
      </w:r>
      <w:r w:rsidRPr="005218B9">
        <w:rPr>
          <w:rFonts w:ascii="Times New Roman" w:hAnsi="Times New Roman"/>
          <w:sz w:val="28"/>
          <w:szCs w:val="28"/>
        </w:rPr>
        <w:tab/>
        <w:t>Вазоспастична стенокардія (ангіоспастична, спонтанна, варіантна, Принцметала, рубрика 120.1 за МКХ-10).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3.</w:t>
      </w:r>
      <w:r w:rsidRPr="005218B9">
        <w:rPr>
          <w:rFonts w:ascii="Times New Roman" w:hAnsi="Times New Roman"/>
          <w:sz w:val="28"/>
          <w:szCs w:val="28"/>
        </w:rPr>
        <w:tab/>
        <w:t>Нестабільна стенокардія (рубрика 120.0 за МКХ-10).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3.1.</w:t>
      </w:r>
      <w:r w:rsidRPr="005218B9">
        <w:rPr>
          <w:rFonts w:ascii="Times New Roman" w:hAnsi="Times New Roman"/>
          <w:sz w:val="28"/>
          <w:szCs w:val="28"/>
        </w:rPr>
        <w:tab/>
        <w:t>Стенокардія, що вперше виникла. Діагноз виставляється протягом 28 діб від появи першого ангінозного нападу з прогресуванням класу стенокардії до III ФК.</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3.2.</w:t>
      </w:r>
      <w:r w:rsidRPr="005218B9">
        <w:rPr>
          <w:rFonts w:ascii="Times New Roman" w:hAnsi="Times New Roman"/>
          <w:sz w:val="28"/>
          <w:szCs w:val="28"/>
        </w:rPr>
        <w:tab/>
        <w:t>Прогресуюча стенокардія (поява стенокардії спокою, нічних ангінозних нападів у хворого зі стенокардією напруження, підвищення ФК стенокардії, щонайменше до III ФК, прогресуюче зниження толерантності до фізичного навантаження, транзиторні зміни на ЕКГ у стані спокою).</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3.3.</w:t>
      </w:r>
      <w:r w:rsidRPr="005218B9">
        <w:rPr>
          <w:rFonts w:ascii="Times New Roman" w:hAnsi="Times New Roman"/>
          <w:sz w:val="28"/>
          <w:szCs w:val="28"/>
        </w:rPr>
        <w:tab/>
        <w:t>Рання постінфарктна стенокардія (від 72 годин до 28 діб, рубрика 123.8).</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4.</w:t>
      </w:r>
      <w:r w:rsidRPr="005218B9">
        <w:rPr>
          <w:rFonts w:ascii="Times New Roman" w:hAnsi="Times New Roman"/>
          <w:sz w:val="28"/>
          <w:szCs w:val="28"/>
        </w:rPr>
        <w:tab/>
        <w:t>Гострий інфаркт міокарда (рубрика 121 за МКХ-10).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Діагноз установлюють із зазначенням дати виникнення (до 28 діб): локалізація (передня стінка, передньоверхівковий, передньобоковий, передньосептальний, діафрагмальний, нижньобоковий, нижньозадній, нижньобазальний, верхівковобоковий, базальнолатеральний, верхньобоковий, бічний, задній, задньобазальний, задньобоковий, задньосептальний, септальний, ПШ); первинний, рецидивуючий (від 3 до 28 діб), повторний (відзначати розміри і локалізацію не обов’язково, якщо виникають труднощі в ЕКГ-діагностиці).</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4.1.</w:t>
      </w:r>
      <w:r w:rsidRPr="005218B9">
        <w:rPr>
          <w:rFonts w:ascii="Times New Roman" w:hAnsi="Times New Roman"/>
          <w:sz w:val="28"/>
          <w:szCs w:val="28"/>
        </w:rPr>
        <w:tab/>
        <w:t>Гострий ІМ із наявністю патологічного зубця Q (рубрика 121.0-121.3 за МКХ-10).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4.2.</w:t>
      </w:r>
      <w:r w:rsidRPr="005218B9">
        <w:rPr>
          <w:rFonts w:ascii="Times New Roman" w:hAnsi="Times New Roman"/>
          <w:sz w:val="28"/>
          <w:szCs w:val="28"/>
        </w:rPr>
        <w:tab/>
        <w:t>Гострий ІМ без патологічного зубця Q  (рубрика 121.4 за МКХ-10).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4.3.</w:t>
      </w:r>
      <w:r w:rsidRPr="005218B9">
        <w:rPr>
          <w:rFonts w:ascii="Times New Roman" w:hAnsi="Times New Roman"/>
          <w:sz w:val="28"/>
          <w:szCs w:val="28"/>
        </w:rPr>
        <w:tab/>
        <w:t>Гострий ІМ (невизначений, рубрика 121.9 за МКХ-10).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4.4.</w:t>
      </w:r>
      <w:r w:rsidRPr="005218B9">
        <w:rPr>
          <w:rFonts w:ascii="Times New Roman" w:hAnsi="Times New Roman"/>
          <w:sz w:val="28"/>
          <w:szCs w:val="28"/>
        </w:rPr>
        <w:tab/>
        <w:t>Рецидивуючий ІМ (до 28 діб, діагностується за умови повторного підвищення з наступним закономірним зниженням рівня кардіо-специфічних ферментів, рубрика 122 за МКХ-10).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4.5.</w:t>
      </w:r>
      <w:r w:rsidRPr="005218B9">
        <w:rPr>
          <w:rFonts w:ascii="Times New Roman" w:hAnsi="Times New Roman"/>
          <w:sz w:val="28"/>
          <w:szCs w:val="28"/>
        </w:rPr>
        <w:tab/>
        <w:t>Повторний ІМ (після 28 діб, рубрика 122 за МКХ-10).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4.6.</w:t>
      </w:r>
      <w:r w:rsidRPr="005218B9">
        <w:rPr>
          <w:rFonts w:ascii="Times New Roman" w:hAnsi="Times New Roman"/>
          <w:sz w:val="28"/>
          <w:szCs w:val="28"/>
        </w:rPr>
        <w:tab/>
        <w:t>Гострий коронарний синдром. Попередній діагноз - елевація або депресія сегмента 8Т, відображає ішемію до розвитку некрозу міокарда або раптової коронарної смерті (строк до 3 діб, рубрика 124.8 за МКХ-10).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4.7.</w:t>
      </w:r>
      <w:r w:rsidRPr="005218B9">
        <w:rPr>
          <w:rFonts w:ascii="Times New Roman" w:hAnsi="Times New Roman"/>
          <w:sz w:val="28"/>
          <w:szCs w:val="28"/>
        </w:rPr>
        <w:tab/>
        <w:t>Ускладнення гострого ІМ вказують за часом їхнього виникнення (рубрика 123 за МКХ-10):</w:t>
      </w:r>
      <w:r>
        <w:rPr>
          <w:rFonts w:ascii="Times New Roman" w:hAnsi="Times New Roman"/>
          <w:sz w:val="28"/>
          <w:szCs w:val="28"/>
          <w:lang w:val="uk-UA"/>
        </w:rPr>
        <w:t xml:space="preserve"> </w:t>
      </w:r>
      <w:r w:rsidRPr="005218B9">
        <w:rPr>
          <w:rFonts w:ascii="Times New Roman" w:hAnsi="Times New Roman"/>
          <w:sz w:val="28"/>
          <w:szCs w:val="28"/>
        </w:rPr>
        <w:t>ГСН (І-ІУ класи за Кіllір, рубрика 150.1 за МКХ-10); порушення серцевого ритму та провідності (рубрика 144, 145, 146, 147, 148, 149 за МКХ-10); розрив серця зовнішній (із гемоперикардом — рубрика 123.0 за МКХ-10; без гемоперикарда — рубрика 123.3 за МКХ-10) і внутрішній (дефект міжпередсердної перетинки — рубрика 123.1 за МКХ-10); дефект міжшлуночкової перетинки (рубрика 123.2 за МКХ-10); розрив сухожильної хорди (рубрика 123.4 за МКХ-10); розрив папілярного м’яза (рубрика 123.5 за МКХ-10); тромбоемболії різної локалізації (рубрика 123.8 за МКХ-10); тромбоутворення в порожнинах серця (рубрика 123.6 за МКХ-10); гостра аневризма серця (рубрика 123.8 за МКХ-10); синдром Дресслера (рубрика 124.1 за МКХ-10); епістенокардитичний перикардит; постінфарктна стенокардія (від 72 годин до 28 діб, рубрика 120.0 за МКХ-10).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5.</w:t>
      </w:r>
      <w:r w:rsidRPr="005218B9">
        <w:rPr>
          <w:rFonts w:ascii="Times New Roman" w:hAnsi="Times New Roman"/>
          <w:sz w:val="28"/>
          <w:szCs w:val="28"/>
        </w:rPr>
        <w:tab/>
        <w:t>Кардіосклероз.</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5.1.</w:t>
      </w:r>
      <w:r w:rsidRPr="005218B9">
        <w:rPr>
          <w:rFonts w:ascii="Times New Roman" w:hAnsi="Times New Roman"/>
          <w:sz w:val="28"/>
          <w:szCs w:val="28"/>
        </w:rPr>
        <w:tab/>
        <w:t>Вогнищевий кардіосклероз.</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5.1.1.</w:t>
      </w:r>
      <w:r w:rsidRPr="005218B9">
        <w:rPr>
          <w:rFonts w:ascii="Times New Roman" w:hAnsi="Times New Roman"/>
          <w:sz w:val="28"/>
          <w:szCs w:val="28"/>
        </w:rPr>
        <w:tab/>
        <w:t>Постінфарктний кардіосклероз із зазначенням форми та стадії СН, характеру порушення ритму і провідності, кількості перенесених інфарктів, їхньої локалізації та часу виникнення (рубрика 125.2 за МКХ-10).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5.1.2.</w:t>
      </w:r>
      <w:r w:rsidRPr="005218B9">
        <w:rPr>
          <w:rFonts w:ascii="Times New Roman" w:hAnsi="Times New Roman"/>
          <w:sz w:val="28"/>
          <w:szCs w:val="28"/>
        </w:rPr>
        <w:tab/>
        <w:t>Аневризма серця хронічна (рубрика 125.3 за МКХ-10).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5.2.</w:t>
      </w:r>
      <w:r w:rsidRPr="005218B9">
        <w:rPr>
          <w:rFonts w:ascii="Times New Roman" w:hAnsi="Times New Roman"/>
          <w:sz w:val="28"/>
          <w:szCs w:val="28"/>
        </w:rPr>
        <w:tab/>
        <w:t>Дифузний кардіосклероз із зазначенням форми і стадії ХСН, порушення ритму та провідності (рубрика 125.1 за МКХ-10).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6.</w:t>
      </w:r>
      <w:r w:rsidRPr="005218B9">
        <w:rPr>
          <w:rFonts w:ascii="Times New Roman" w:hAnsi="Times New Roman"/>
          <w:sz w:val="28"/>
          <w:szCs w:val="28"/>
        </w:rPr>
        <w:tab/>
        <w:t>Безбольова форма ІХС (рубрика 125.6 за МКХ-10).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Для визначення ступеня тяжкості стабільної стенокардії використовувалася класифікація за функціональним класом стабільної стенокардії згідно з Канадським кардіоваскулярним товариством [</w:t>
      </w:r>
      <w:r w:rsidRPr="005218B9">
        <w:rPr>
          <w:rFonts w:ascii="Times New Roman" w:hAnsi="Times New Roman"/>
          <w:sz w:val="28"/>
          <w:szCs w:val="28"/>
          <w:lang w:val="uk-UA" w:eastAsia="ru-RU"/>
        </w:rPr>
        <w:t>3</w:t>
      </w:r>
      <w:r w:rsidRPr="005218B9">
        <w:rPr>
          <w:rFonts w:ascii="Times New Roman" w:hAnsi="Times New Roman"/>
          <w:sz w:val="28"/>
          <w:szCs w:val="28"/>
        </w:rPr>
        <w:t>] (Табл. 2.2).</w:t>
      </w:r>
    </w:p>
    <w:p w:rsidR="00EF297B" w:rsidRPr="005218B9" w:rsidRDefault="00EF297B" w:rsidP="005218B9">
      <w:pPr>
        <w:spacing w:after="0" w:line="360" w:lineRule="auto"/>
        <w:ind w:firstLine="708"/>
        <w:jc w:val="right"/>
        <w:rPr>
          <w:rFonts w:ascii="Times New Roman" w:hAnsi="Times New Roman"/>
          <w:bCs/>
          <w:sz w:val="28"/>
          <w:szCs w:val="28"/>
        </w:rPr>
      </w:pPr>
      <w:r w:rsidRPr="005218B9">
        <w:rPr>
          <w:rFonts w:ascii="Times New Roman" w:hAnsi="Times New Roman"/>
          <w:bCs/>
          <w:sz w:val="28"/>
          <w:szCs w:val="28"/>
        </w:rPr>
        <w:t>Таблиця 2.2</w:t>
      </w:r>
    </w:p>
    <w:p w:rsidR="00EF297B" w:rsidRPr="005218B9" w:rsidRDefault="00EF297B" w:rsidP="005218B9">
      <w:pPr>
        <w:spacing w:after="0" w:line="360" w:lineRule="auto"/>
        <w:jc w:val="center"/>
        <w:rPr>
          <w:rFonts w:ascii="Times New Roman" w:hAnsi="Times New Roman"/>
          <w:bCs/>
          <w:sz w:val="28"/>
          <w:szCs w:val="28"/>
        </w:rPr>
      </w:pPr>
      <w:r w:rsidRPr="005218B9">
        <w:rPr>
          <w:rFonts w:ascii="Times New Roman" w:hAnsi="Times New Roman"/>
          <w:bCs/>
          <w:sz w:val="28"/>
          <w:szCs w:val="28"/>
        </w:rPr>
        <w:t>Класифікація ступеня тяжкості стенокардії згідно з Канадським кардіоваскулярним товариством</w:t>
      </w:r>
    </w:p>
    <w:tbl>
      <w:tblPr>
        <w:tblW w:w="494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444"/>
        <w:gridCol w:w="7581"/>
      </w:tblGrid>
      <w:tr w:rsidR="00EF297B" w:rsidRPr="005218B9" w:rsidTr="00C41BF9">
        <w:tc>
          <w:tcPr>
            <w:tcW w:w="1219" w:type="pct"/>
          </w:tcPr>
          <w:p w:rsidR="00EF297B" w:rsidRPr="005218B9" w:rsidRDefault="00EF297B" w:rsidP="00060B6F">
            <w:pPr>
              <w:spacing w:after="0" w:line="312" w:lineRule="auto"/>
              <w:jc w:val="center"/>
              <w:rPr>
                <w:rFonts w:ascii="Times New Roman" w:hAnsi="Times New Roman"/>
                <w:sz w:val="28"/>
                <w:szCs w:val="28"/>
              </w:rPr>
            </w:pPr>
            <w:r w:rsidRPr="005218B9">
              <w:rPr>
                <w:rFonts w:ascii="Times New Roman" w:hAnsi="Times New Roman"/>
                <w:sz w:val="28"/>
                <w:szCs w:val="28"/>
              </w:rPr>
              <w:t>Функціональний клас</w:t>
            </w:r>
          </w:p>
        </w:tc>
        <w:tc>
          <w:tcPr>
            <w:tcW w:w="3781" w:type="pct"/>
          </w:tcPr>
          <w:p w:rsidR="00EF297B" w:rsidRPr="005218B9" w:rsidRDefault="00EF297B" w:rsidP="00060B6F">
            <w:pPr>
              <w:spacing w:after="0" w:line="312" w:lineRule="auto"/>
              <w:jc w:val="center"/>
              <w:rPr>
                <w:rFonts w:ascii="Times New Roman" w:hAnsi="Times New Roman"/>
                <w:sz w:val="28"/>
                <w:szCs w:val="28"/>
              </w:rPr>
            </w:pPr>
            <w:r w:rsidRPr="005218B9">
              <w:rPr>
                <w:rFonts w:ascii="Times New Roman" w:hAnsi="Times New Roman"/>
                <w:sz w:val="28"/>
                <w:szCs w:val="28"/>
              </w:rPr>
              <w:t>Толерантність до фізичного навантаження</w:t>
            </w:r>
          </w:p>
        </w:tc>
      </w:tr>
      <w:tr w:rsidR="00EF297B" w:rsidRPr="005218B9" w:rsidTr="00C41BF9">
        <w:tc>
          <w:tcPr>
            <w:tcW w:w="1219" w:type="pct"/>
          </w:tcPr>
          <w:p w:rsidR="00EF297B" w:rsidRPr="005218B9" w:rsidRDefault="00EF297B" w:rsidP="00060B6F">
            <w:pPr>
              <w:spacing w:after="0" w:line="312" w:lineRule="auto"/>
              <w:jc w:val="center"/>
              <w:rPr>
                <w:rFonts w:ascii="Times New Roman" w:hAnsi="Times New Roman"/>
                <w:sz w:val="28"/>
                <w:szCs w:val="28"/>
              </w:rPr>
            </w:pPr>
          </w:p>
          <w:p w:rsidR="00EF297B" w:rsidRPr="005218B9" w:rsidRDefault="00EF297B" w:rsidP="00060B6F">
            <w:pPr>
              <w:spacing w:after="0" w:line="312" w:lineRule="auto"/>
              <w:jc w:val="center"/>
              <w:rPr>
                <w:rFonts w:ascii="Times New Roman" w:hAnsi="Times New Roman"/>
                <w:sz w:val="28"/>
                <w:szCs w:val="28"/>
              </w:rPr>
            </w:pPr>
            <w:r w:rsidRPr="005218B9">
              <w:rPr>
                <w:rFonts w:ascii="Times New Roman" w:hAnsi="Times New Roman"/>
                <w:sz w:val="28"/>
                <w:szCs w:val="28"/>
              </w:rPr>
              <w:t>Клас I</w:t>
            </w:r>
          </w:p>
        </w:tc>
        <w:tc>
          <w:tcPr>
            <w:tcW w:w="3781" w:type="pct"/>
          </w:tcPr>
          <w:p w:rsidR="00EF297B" w:rsidRPr="005218B9" w:rsidRDefault="00EF297B" w:rsidP="00060B6F">
            <w:pPr>
              <w:spacing w:after="0" w:line="312" w:lineRule="auto"/>
              <w:jc w:val="both"/>
              <w:rPr>
                <w:rFonts w:ascii="Times New Roman" w:hAnsi="Times New Roman"/>
                <w:sz w:val="28"/>
                <w:szCs w:val="28"/>
              </w:rPr>
            </w:pPr>
            <w:r w:rsidRPr="005218B9">
              <w:rPr>
                <w:rFonts w:ascii="Times New Roman" w:hAnsi="Times New Roman"/>
                <w:sz w:val="28"/>
                <w:szCs w:val="28"/>
              </w:rPr>
              <w:t>«Звична діяльність не спричинює стенокардію». Стенокардія виникає лише при посиленому, швидкому або тривалому навантаженні.</w:t>
            </w:r>
          </w:p>
        </w:tc>
      </w:tr>
      <w:tr w:rsidR="00EF297B" w:rsidRPr="005218B9" w:rsidTr="00C41BF9">
        <w:tc>
          <w:tcPr>
            <w:tcW w:w="1219" w:type="pct"/>
          </w:tcPr>
          <w:p w:rsidR="00EF297B" w:rsidRPr="005218B9" w:rsidRDefault="00EF297B" w:rsidP="00060B6F">
            <w:pPr>
              <w:spacing w:after="0" w:line="312" w:lineRule="auto"/>
              <w:jc w:val="center"/>
              <w:rPr>
                <w:rFonts w:ascii="Times New Roman" w:hAnsi="Times New Roman"/>
                <w:sz w:val="28"/>
                <w:szCs w:val="28"/>
              </w:rPr>
            </w:pPr>
            <w:r w:rsidRPr="005218B9">
              <w:rPr>
                <w:rFonts w:ascii="Times New Roman" w:hAnsi="Times New Roman"/>
                <w:sz w:val="28"/>
                <w:szCs w:val="28"/>
              </w:rPr>
              <w:t>Клас II</w:t>
            </w:r>
          </w:p>
        </w:tc>
        <w:tc>
          <w:tcPr>
            <w:tcW w:w="3781" w:type="pct"/>
          </w:tcPr>
          <w:p w:rsidR="00EF297B" w:rsidRPr="005218B9" w:rsidRDefault="00EF297B" w:rsidP="00060B6F">
            <w:pPr>
              <w:spacing w:after="0" w:line="312" w:lineRule="auto"/>
              <w:jc w:val="both"/>
              <w:rPr>
                <w:rFonts w:ascii="Times New Roman" w:hAnsi="Times New Roman"/>
                <w:sz w:val="28"/>
                <w:szCs w:val="28"/>
              </w:rPr>
            </w:pPr>
            <w:r w:rsidRPr="005218B9">
              <w:rPr>
                <w:rFonts w:ascii="Times New Roman" w:hAnsi="Times New Roman"/>
                <w:sz w:val="28"/>
                <w:szCs w:val="28"/>
              </w:rPr>
              <w:t>«Незначне обмеження звичної діяльності». Стенокардія виникає при ходьбі або швидкому підйомі сходами, ходьбі вгору або навантаженні після їжі, у прохолодну погоду, при емоційному перевантаженні або тільки протягом перших декілька годин після пробудження.</w:t>
            </w:r>
          </w:p>
        </w:tc>
      </w:tr>
    </w:tbl>
    <w:p w:rsidR="00EF297B" w:rsidRDefault="00EF297B" w:rsidP="00060B6F">
      <w:pPr>
        <w:spacing w:before="240" w:after="0" w:line="360" w:lineRule="auto"/>
        <w:ind w:firstLine="709"/>
        <w:jc w:val="right"/>
        <w:rPr>
          <w:rFonts w:ascii="Times New Roman" w:hAnsi="Times New Roman"/>
          <w:sz w:val="28"/>
          <w:szCs w:val="28"/>
          <w:lang w:val="uk-UA" w:eastAsia="ru-RU"/>
        </w:rPr>
      </w:pPr>
      <w:r>
        <w:rPr>
          <w:rFonts w:ascii="Times New Roman" w:hAnsi="Times New Roman"/>
          <w:sz w:val="28"/>
          <w:szCs w:val="28"/>
          <w:lang w:val="uk-UA" w:eastAsia="ru-RU"/>
        </w:rPr>
        <w:t>Продовження таблиці 2.2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6"/>
        <w:gridCol w:w="7761"/>
      </w:tblGrid>
      <w:tr w:rsidR="00EF297B" w:rsidTr="00563F35">
        <w:tc>
          <w:tcPr>
            <w:tcW w:w="2376" w:type="dxa"/>
          </w:tcPr>
          <w:p w:rsidR="00EF297B" w:rsidRPr="00563F35" w:rsidRDefault="00EF297B" w:rsidP="00563F35">
            <w:pPr>
              <w:spacing w:after="0" w:line="312" w:lineRule="auto"/>
              <w:jc w:val="center"/>
              <w:rPr>
                <w:rFonts w:ascii="Times New Roman" w:hAnsi="Times New Roman"/>
                <w:sz w:val="28"/>
                <w:szCs w:val="28"/>
              </w:rPr>
            </w:pPr>
            <w:r w:rsidRPr="00563F35">
              <w:rPr>
                <w:rFonts w:ascii="Times New Roman" w:hAnsi="Times New Roman"/>
                <w:sz w:val="28"/>
                <w:szCs w:val="28"/>
              </w:rPr>
              <w:t>Клас III</w:t>
            </w:r>
          </w:p>
        </w:tc>
        <w:tc>
          <w:tcPr>
            <w:tcW w:w="7761" w:type="dxa"/>
          </w:tcPr>
          <w:p w:rsidR="00EF297B" w:rsidRPr="00563F35" w:rsidRDefault="00EF297B" w:rsidP="00563F35">
            <w:pPr>
              <w:spacing w:after="0" w:line="312" w:lineRule="auto"/>
              <w:jc w:val="both"/>
              <w:rPr>
                <w:rFonts w:ascii="Times New Roman" w:hAnsi="Times New Roman"/>
                <w:sz w:val="28"/>
                <w:szCs w:val="28"/>
              </w:rPr>
            </w:pPr>
            <w:r w:rsidRPr="00563F35">
              <w:rPr>
                <w:rFonts w:ascii="Times New Roman" w:hAnsi="Times New Roman"/>
                <w:sz w:val="28"/>
                <w:szCs w:val="28"/>
              </w:rPr>
              <w:t>«Помітне обмеження звичної активності». Стенокардія виникає при проходженні одного або двох кварталів на рівнині або подоланні одного прольоту сходами в нормальному ритмі за нормальних умов.</w:t>
            </w:r>
          </w:p>
        </w:tc>
      </w:tr>
      <w:tr w:rsidR="00EF297B" w:rsidTr="00563F35">
        <w:tc>
          <w:tcPr>
            <w:tcW w:w="2376" w:type="dxa"/>
          </w:tcPr>
          <w:p w:rsidR="00EF297B" w:rsidRPr="00563F35" w:rsidRDefault="00EF297B" w:rsidP="00563F35">
            <w:pPr>
              <w:spacing w:after="0" w:line="312" w:lineRule="auto"/>
              <w:jc w:val="center"/>
              <w:rPr>
                <w:rFonts w:ascii="Times New Roman" w:hAnsi="Times New Roman"/>
                <w:sz w:val="28"/>
                <w:szCs w:val="28"/>
              </w:rPr>
            </w:pPr>
            <w:r w:rsidRPr="00563F35">
              <w:rPr>
                <w:rFonts w:ascii="Times New Roman" w:hAnsi="Times New Roman"/>
                <w:sz w:val="28"/>
                <w:szCs w:val="28"/>
              </w:rPr>
              <w:t>Клас IV</w:t>
            </w:r>
          </w:p>
        </w:tc>
        <w:tc>
          <w:tcPr>
            <w:tcW w:w="7761" w:type="dxa"/>
          </w:tcPr>
          <w:p w:rsidR="00EF297B" w:rsidRPr="00563F35" w:rsidRDefault="00EF297B" w:rsidP="00563F35">
            <w:pPr>
              <w:spacing w:after="0" w:line="312" w:lineRule="auto"/>
              <w:jc w:val="both"/>
              <w:rPr>
                <w:rFonts w:ascii="Times New Roman" w:hAnsi="Times New Roman"/>
                <w:sz w:val="28"/>
                <w:szCs w:val="28"/>
              </w:rPr>
            </w:pPr>
            <w:r w:rsidRPr="00563F35">
              <w:rPr>
                <w:rFonts w:ascii="Times New Roman" w:hAnsi="Times New Roman"/>
                <w:sz w:val="28"/>
                <w:szCs w:val="28"/>
              </w:rPr>
              <w:t>«Неспроможність виконувати будь-яке фізичне навантаження без дискомфорту» або «стенокардія спокою».</w:t>
            </w:r>
          </w:p>
        </w:tc>
      </w:tr>
    </w:tbl>
    <w:p w:rsidR="00EF297B" w:rsidRPr="005218B9" w:rsidRDefault="00EF297B" w:rsidP="005218B9">
      <w:pPr>
        <w:spacing w:before="240" w:after="0" w:line="360" w:lineRule="auto"/>
        <w:ind w:firstLine="709"/>
        <w:jc w:val="both"/>
        <w:rPr>
          <w:rFonts w:ascii="Times New Roman" w:hAnsi="Times New Roman"/>
          <w:sz w:val="28"/>
          <w:szCs w:val="28"/>
          <w:lang w:eastAsia="ru-RU"/>
        </w:rPr>
      </w:pPr>
      <w:r w:rsidRPr="005218B9">
        <w:rPr>
          <w:rFonts w:ascii="Times New Roman" w:hAnsi="Times New Roman"/>
          <w:sz w:val="28"/>
          <w:szCs w:val="28"/>
          <w:lang w:eastAsia="ru-RU"/>
        </w:rPr>
        <w:t>Для характеристики ожиріння визначався ІМТ. У даний час використовується класифікація, заснована на визначенні ІМТ. Дана класифікація, розроблена Національним інститутом здоров'я (National Health Institute - NIH) США, і схвалена Всесвітньою організацією охорони здоров'я (Табл. 2.3) [</w:t>
      </w:r>
      <w:r w:rsidRPr="005218B9">
        <w:rPr>
          <w:rFonts w:ascii="Times New Roman" w:hAnsi="Times New Roman"/>
          <w:sz w:val="28"/>
          <w:szCs w:val="28"/>
          <w:lang w:val="uk-UA" w:eastAsia="ru-RU"/>
        </w:rPr>
        <w:t>228</w:t>
      </w:r>
      <w:r w:rsidRPr="005218B9">
        <w:rPr>
          <w:rFonts w:ascii="Times New Roman" w:hAnsi="Times New Roman"/>
          <w:sz w:val="28"/>
          <w:szCs w:val="28"/>
          <w:lang w:eastAsia="ru-RU"/>
        </w:rPr>
        <w:t>].</w:t>
      </w:r>
    </w:p>
    <w:p w:rsidR="00EF297B" w:rsidRPr="005218B9" w:rsidRDefault="00EF297B" w:rsidP="005218B9">
      <w:pPr>
        <w:spacing w:after="0" w:line="360" w:lineRule="auto"/>
        <w:ind w:firstLine="709"/>
        <w:jc w:val="right"/>
        <w:rPr>
          <w:rFonts w:ascii="Times New Roman" w:hAnsi="Times New Roman"/>
          <w:sz w:val="28"/>
          <w:szCs w:val="28"/>
          <w:lang w:eastAsia="ru-RU"/>
        </w:rPr>
      </w:pPr>
      <w:r w:rsidRPr="005218B9">
        <w:rPr>
          <w:rFonts w:ascii="Times New Roman" w:hAnsi="Times New Roman"/>
          <w:sz w:val="28"/>
          <w:szCs w:val="28"/>
          <w:lang w:eastAsia="ru-RU"/>
        </w:rPr>
        <w:t>Таблиця 2.3</w:t>
      </w:r>
    </w:p>
    <w:p w:rsidR="00EF297B" w:rsidRPr="005218B9" w:rsidRDefault="00EF297B" w:rsidP="005218B9">
      <w:pPr>
        <w:spacing w:after="0" w:line="360" w:lineRule="auto"/>
        <w:ind w:firstLine="709"/>
        <w:jc w:val="center"/>
        <w:rPr>
          <w:rFonts w:ascii="Times New Roman" w:hAnsi="Times New Roman"/>
          <w:sz w:val="28"/>
          <w:szCs w:val="28"/>
          <w:lang w:eastAsia="ru-RU"/>
        </w:rPr>
      </w:pPr>
      <w:r w:rsidRPr="005218B9">
        <w:rPr>
          <w:rFonts w:ascii="Times New Roman" w:hAnsi="Times New Roman"/>
          <w:sz w:val="28"/>
          <w:szCs w:val="28"/>
          <w:lang w:eastAsia="ru-RU"/>
        </w:rPr>
        <w:t>Класифікація ожиріння за ІМТ (ВООЗ, 1997 року)</w:t>
      </w:r>
    </w:p>
    <w:tbl>
      <w:tblPr>
        <w:tblW w:w="494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069"/>
        <w:gridCol w:w="4956"/>
      </w:tblGrid>
      <w:tr w:rsidR="00EF297B" w:rsidRPr="005218B9" w:rsidTr="00C41BF9">
        <w:tc>
          <w:tcPr>
            <w:tcW w:w="2528" w:type="pct"/>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Тип маси тіла</w:t>
            </w:r>
          </w:p>
        </w:tc>
        <w:tc>
          <w:tcPr>
            <w:tcW w:w="2472" w:type="pct"/>
          </w:tcPr>
          <w:p w:rsidR="00EF297B" w:rsidRPr="005218B9" w:rsidRDefault="00EF297B" w:rsidP="005218B9">
            <w:pPr>
              <w:spacing w:after="0" w:line="360" w:lineRule="auto"/>
              <w:jc w:val="center"/>
              <w:rPr>
                <w:rFonts w:ascii="Times New Roman" w:hAnsi="Times New Roman"/>
                <w:sz w:val="28"/>
                <w:szCs w:val="28"/>
                <w:vertAlign w:val="superscript"/>
                <w:lang w:eastAsia="ru-RU"/>
              </w:rPr>
            </w:pPr>
            <w:r w:rsidRPr="005218B9">
              <w:rPr>
                <w:rFonts w:ascii="Times New Roman" w:hAnsi="Times New Roman"/>
                <w:sz w:val="28"/>
                <w:szCs w:val="28"/>
                <w:lang w:eastAsia="ru-RU"/>
              </w:rPr>
              <w:t>ІМТ кг/м</w:t>
            </w:r>
            <w:r w:rsidRPr="005218B9">
              <w:rPr>
                <w:rFonts w:ascii="Times New Roman" w:hAnsi="Times New Roman"/>
                <w:sz w:val="28"/>
                <w:szCs w:val="28"/>
                <w:vertAlign w:val="superscript"/>
                <w:lang w:eastAsia="ru-RU"/>
              </w:rPr>
              <w:t>2</w:t>
            </w:r>
          </w:p>
        </w:tc>
      </w:tr>
      <w:tr w:rsidR="00EF297B" w:rsidRPr="005218B9" w:rsidTr="00C41BF9">
        <w:tc>
          <w:tcPr>
            <w:tcW w:w="2528" w:type="pct"/>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Дефіцит маси тіла</w:t>
            </w:r>
          </w:p>
        </w:tc>
        <w:tc>
          <w:tcPr>
            <w:tcW w:w="2472" w:type="pct"/>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менше 18</w:t>
            </w:r>
          </w:p>
        </w:tc>
      </w:tr>
      <w:tr w:rsidR="00EF297B" w:rsidRPr="005218B9" w:rsidTr="00C41BF9">
        <w:tc>
          <w:tcPr>
            <w:tcW w:w="2528" w:type="pct"/>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Нормальна маса тіла</w:t>
            </w:r>
          </w:p>
        </w:tc>
        <w:tc>
          <w:tcPr>
            <w:tcW w:w="2472" w:type="pct"/>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18,5-24,9</w:t>
            </w:r>
          </w:p>
        </w:tc>
      </w:tr>
      <w:tr w:rsidR="00EF297B" w:rsidRPr="005218B9" w:rsidTr="00C41BF9">
        <w:tc>
          <w:tcPr>
            <w:tcW w:w="2528" w:type="pct"/>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Підвищена маса тіла</w:t>
            </w:r>
          </w:p>
        </w:tc>
        <w:tc>
          <w:tcPr>
            <w:tcW w:w="2472" w:type="pct"/>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25-29,9</w:t>
            </w:r>
          </w:p>
        </w:tc>
      </w:tr>
      <w:tr w:rsidR="00EF297B" w:rsidRPr="005218B9" w:rsidTr="00C41BF9">
        <w:tc>
          <w:tcPr>
            <w:tcW w:w="2528" w:type="pct"/>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 xml:space="preserve">Ожиріння </w:t>
            </w:r>
            <w:r w:rsidRPr="005218B9">
              <w:rPr>
                <w:rFonts w:ascii="Times New Roman" w:hAnsi="Times New Roman"/>
                <w:sz w:val="28"/>
                <w:szCs w:val="28"/>
                <w:lang w:val="en-US" w:eastAsia="ru-RU"/>
              </w:rPr>
              <w:t>I</w:t>
            </w:r>
            <w:r w:rsidRPr="005218B9">
              <w:rPr>
                <w:rFonts w:ascii="Times New Roman" w:hAnsi="Times New Roman"/>
                <w:sz w:val="28"/>
                <w:szCs w:val="28"/>
                <w:lang w:eastAsia="ru-RU"/>
              </w:rPr>
              <w:t xml:space="preserve"> ступеня</w:t>
            </w:r>
          </w:p>
        </w:tc>
        <w:tc>
          <w:tcPr>
            <w:tcW w:w="2472" w:type="pct"/>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30-34,9</w:t>
            </w:r>
          </w:p>
        </w:tc>
      </w:tr>
      <w:tr w:rsidR="00EF297B" w:rsidRPr="005218B9" w:rsidTr="00C41BF9">
        <w:tc>
          <w:tcPr>
            <w:tcW w:w="2528" w:type="pct"/>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 xml:space="preserve">Ожиріння </w:t>
            </w:r>
            <w:r w:rsidRPr="005218B9">
              <w:rPr>
                <w:rFonts w:ascii="Times New Roman" w:hAnsi="Times New Roman"/>
                <w:sz w:val="28"/>
                <w:szCs w:val="28"/>
                <w:lang w:val="en-US" w:eastAsia="ru-RU"/>
              </w:rPr>
              <w:t>II</w:t>
            </w:r>
            <w:r w:rsidRPr="005218B9">
              <w:rPr>
                <w:rFonts w:ascii="Times New Roman" w:hAnsi="Times New Roman"/>
                <w:sz w:val="28"/>
                <w:szCs w:val="28"/>
                <w:lang w:eastAsia="ru-RU"/>
              </w:rPr>
              <w:t xml:space="preserve"> ступеня</w:t>
            </w:r>
          </w:p>
        </w:tc>
        <w:tc>
          <w:tcPr>
            <w:tcW w:w="2472" w:type="pct"/>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35-39,9</w:t>
            </w:r>
          </w:p>
        </w:tc>
      </w:tr>
      <w:tr w:rsidR="00EF297B" w:rsidRPr="005218B9" w:rsidTr="00C41BF9">
        <w:tc>
          <w:tcPr>
            <w:tcW w:w="2528" w:type="pct"/>
          </w:tcPr>
          <w:p w:rsidR="00EF297B" w:rsidRPr="005218B9" w:rsidRDefault="00EF297B" w:rsidP="005218B9">
            <w:pPr>
              <w:spacing w:after="0" w:line="360" w:lineRule="auto"/>
              <w:jc w:val="center"/>
              <w:rPr>
                <w:rFonts w:ascii="Times New Roman" w:hAnsi="Times New Roman"/>
                <w:sz w:val="28"/>
                <w:szCs w:val="28"/>
                <w:lang w:val="en-US" w:eastAsia="ru-RU"/>
              </w:rPr>
            </w:pPr>
            <w:r w:rsidRPr="005218B9">
              <w:rPr>
                <w:rFonts w:ascii="Times New Roman" w:hAnsi="Times New Roman"/>
                <w:sz w:val="28"/>
                <w:szCs w:val="28"/>
                <w:lang w:eastAsia="ru-RU"/>
              </w:rPr>
              <w:t xml:space="preserve">Ожиріння </w:t>
            </w:r>
            <w:r w:rsidRPr="005218B9">
              <w:rPr>
                <w:rFonts w:ascii="Times New Roman" w:hAnsi="Times New Roman"/>
                <w:sz w:val="28"/>
                <w:szCs w:val="28"/>
                <w:lang w:val="en-US" w:eastAsia="ru-RU"/>
              </w:rPr>
              <w:t>III</w:t>
            </w:r>
            <w:r w:rsidRPr="005218B9">
              <w:rPr>
                <w:rFonts w:ascii="Times New Roman" w:hAnsi="Times New Roman"/>
                <w:sz w:val="28"/>
                <w:szCs w:val="28"/>
                <w:lang w:eastAsia="ru-RU"/>
              </w:rPr>
              <w:t xml:space="preserve"> ступеня</w:t>
            </w:r>
          </w:p>
        </w:tc>
        <w:tc>
          <w:tcPr>
            <w:tcW w:w="2472" w:type="pct"/>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Більше 40</w:t>
            </w:r>
          </w:p>
        </w:tc>
      </w:tr>
    </w:tbl>
    <w:p w:rsidR="00EF297B" w:rsidRPr="005218B9" w:rsidRDefault="00EF297B" w:rsidP="00060B6F">
      <w:pPr>
        <w:tabs>
          <w:tab w:val="left" w:pos="-124"/>
        </w:tabs>
        <w:spacing w:before="240" w:after="0" w:line="360" w:lineRule="auto"/>
        <w:ind w:firstLine="709"/>
        <w:contextualSpacing/>
        <w:jc w:val="both"/>
        <w:rPr>
          <w:rFonts w:ascii="Times New Roman" w:hAnsi="Times New Roman"/>
          <w:sz w:val="28"/>
          <w:szCs w:val="28"/>
        </w:rPr>
      </w:pPr>
      <w:r w:rsidRPr="005218B9">
        <w:rPr>
          <w:rFonts w:ascii="Times New Roman" w:hAnsi="Times New Roman"/>
          <w:sz w:val="28"/>
          <w:szCs w:val="28"/>
        </w:rPr>
        <w:t xml:space="preserve">Для встановлення типу розподілу жирової тканини було розраховано показник співвідношення ОТ/ОС. Значення ОТ&gt;102 см для чоловіків, &gt;89 см для жінок (за АТР III – 2001) й значення індексу ОТ/ОС &gt; 0,90 для чоловіків, &gt; 0,85 для жінок є ознакою абдомінального ожиріння. </w:t>
      </w:r>
    </w:p>
    <w:p w:rsidR="00EF297B" w:rsidRPr="005218B9" w:rsidRDefault="00EF297B" w:rsidP="005218B9">
      <w:pPr>
        <w:spacing w:after="0" w:line="360" w:lineRule="auto"/>
        <w:ind w:firstLine="709"/>
        <w:jc w:val="both"/>
        <w:rPr>
          <w:rFonts w:ascii="Times New Roman" w:hAnsi="Times New Roman"/>
          <w:sz w:val="28"/>
          <w:szCs w:val="28"/>
          <w:lang w:eastAsia="ru-RU"/>
        </w:rPr>
      </w:pPr>
      <w:r w:rsidRPr="005218B9">
        <w:rPr>
          <w:rFonts w:ascii="Times New Roman" w:hAnsi="Times New Roman"/>
          <w:sz w:val="28"/>
          <w:szCs w:val="28"/>
          <w:lang w:eastAsia="ru-RU"/>
        </w:rPr>
        <w:t xml:space="preserve">За дизайном дослідження всі хворі </w:t>
      </w:r>
      <w:r>
        <w:rPr>
          <w:rFonts w:ascii="Times New Roman" w:hAnsi="Times New Roman"/>
          <w:sz w:val="28"/>
          <w:szCs w:val="28"/>
          <w:lang w:val="uk-UA" w:eastAsia="ru-RU"/>
        </w:rPr>
        <w:t>з ХСН</w:t>
      </w:r>
      <w:r w:rsidRPr="005218B9">
        <w:rPr>
          <w:rFonts w:ascii="Times New Roman" w:hAnsi="Times New Roman"/>
          <w:sz w:val="28"/>
          <w:szCs w:val="28"/>
          <w:lang w:eastAsia="ru-RU"/>
        </w:rPr>
        <w:t xml:space="preserve">, що виникла на тлі ІХС були розподілені на групи (Рис. 2.1): основну групу склали хворі з ІХС з супутнім ожирінням (n=222), до групи порівняння увійшло 115 хворих з ІХС і нормальною масою тіла. Середній вік хворих основної групи становив (62,24±1,09) роки, із них чоловіків було 107 (48,20 %), жінок – 115 (51,80 %). Середній вік пацієнтів групи порівняння склав (61,52±1,37) роки, із них чоловіків було 60 (52,17 %), жінок – 55 (47,83 %). До контрольної групи увійшло 35 практично здорових осіб. Середній вік практично здорових осіб, що увійшли до контрольної групи склав 59,16±1,25 років. Групи були порівнянні за віком і статтю. </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63F35">
        <w:rPr>
          <w:rFonts w:ascii="Times New Roman" w:hAnsi="Times New Roman"/>
          <w:noProof/>
          <w:sz w:val="28"/>
          <w:szCs w:val="28"/>
          <w:lang w:eastAsia="ru-RU"/>
        </w:rPr>
        <w:object w:dxaOrig="7297" w:dyaOrig="41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Объект 1" o:spid="_x0000_i1025" type="#_x0000_t75" style="width:350.25pt;height:211.5pt;visibility:visible" o:ole="">
            <v:imagedata r:id="rId7" o:title="" cropbottom="-48f"/>
            <o:lock v:ext="edit" aspectratio="f"/>
          </v:shape>
          <o:OLEObject Type="Embed" ProgID="Excel.Sheet.8" ShapeID="Объект 1" DrawAspect="Content" ObjectID="_1618293922" r:id="rId8"/>
        </w:objec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Рис. 2.1 Розподіл хворих по групам.</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Клінічна характеристика хворих представлена у табл. 2.4.</w:t>
      </w:r>
    </w:p>
    <w:p w:rsidR="00EF297B" w:rsidRPr="005218B9" w:rsidRDefault="00EF297B" w:rsidP="005218B9">
      <w:pPr>
        <w:spacing w:after="0" w:line="360" w:lineRule="auto"/>
        <w:ind w:firstLine="540"/>
        <w:jc w:val="right"/>
        <w:rPr>
          <w:rFonts w:ascii="Times New Roman" w:hAnsi="Times New Roman"/>
          <w:sz w:val="28"/>
          <w:szCs w:val="28"/>
          <w:lang w:eastAsia="ru-RU"/>
        </w:rPr>
      </w:pPr>
      <w:r w:rsidRPr="005218B9">
        <w:rPr>
          <w:rFonts w:ascii="Times New Roman" w:hAnsi="Times New Roman"/>
          <w:sz w:val="28"/>
          <w:szCs w:val="28"/>
          <w:lang w:eastAsia="ru-RU"/>
        </w:rPr>
        <w:t>Таблиця 2.4</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Клінічна характеристика хворих на ІХС</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219"/>
        <w:gridCol w:w="2835"/>
        <w:gridCol w:w="2977"/>
      </w:tblGrid>
      <w:tr w:rsidR="00EF297B" w:rsidRPr="005218B9" w:rsidTr="00254192">
        <w:trPr>
          <w:trHeight w:val="1091"/>
        </w:trPr>
        <w:tc>
          <w:tcPr>
            <w:tcW w:w="4219"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Показники</w:t>
            </w:r>
          </w:p>
        </w:tc>
        <w:tc>
          <w:tcPr>
            <w:tcW w:w="2835"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ІХС + ожиріння, (</w:t>
            </w:r>
            <w:r w:rsidRPr="005218B9">
              <w:rPr>
                <w:rFonts w:ascii="Times New Roman" w:hAnsi="Times New Roman"/>
                <w:sz w:val="28"/>
                <w:szCs w:val="28"/>
                <w:lang w:val="en-US" w:eastAsia="ru-RU"/>
              </w:rPr>
              <w:t>n</w:t>
            </w:r>
            <w:r w:rsidRPr="005218B9">
              <w:rPr>
                <w:rFonts w:ascii="Times New Roman" w:hAnsi="Times New Roman"/>
                <w:sz w:val="28"/>
                <w:szCs w:val="28"/>
                <w:lang w:eastAsia="ru-RU"/>
              </w:rPr>
              <w:t>=222)</w:t>
            </w:r>
          </w:p>
        </w:tc>
        <w:tc>
          <w:tcPr>
            <w:tcW w:w="2977"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ІХС,</w:t>
            </w:r>
          </w:p>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w:t>
            </w:r>
            <w:r w:rsidRPr="005218B9">
              <w:rPr>
                <w:rFonts w:ascii="Times New Roman" w:hAnsi="Times New Roman"/>
                <w:sz w:val="28"/>
                <w:szCs w:val="28"/>
                <w:lang w:val="en-US" w:eastAsia="ru-RU"/>
              </w:rPr>
              <w:t>n</w:t>
            </w:r>
            <w:r w:rsidRPr="005218B9">
              <w:rPr>
                <w:rFonts w:ascii="Times New Roman" w:hAnsi="Times New Roman"/>
                <w:sz w:val="28"/>
                <w:szCs w:val="28"/>
                <w:lang w:eastAsia="ru-RU"/>
              </w:rPr>
              <w:t>=115)</w:t>
            </w:r>
          </w:p>
        </w:tc>
      </w:tr>
      <w:tr w:rsidR="00EF297B" w:rsidRPr="005218B9" w:rsidTr="00254192">
        <w:tc>
          <w:tcPr>
            <w:tcW w:w="4219"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Чоловіки, абс.(%)</w:t>
            </w:r>
          </w:p>
        </w:tc>
        <w:tc>
          <w:tcPr>
            <w:tcW w:w="2835"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107 (48,20 %)</w:t>
            </w:r>
          </w:p>
        </w:tc>
        <w:tc>
          <w:tcPr>
            <w:tcW w:w="2977"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60 (52,17 %)</w:t>
            </w:r>
          </w:p>
        </w:tc>
      </w:tr>
      <w:tr w:rsidR="00EF297B" w:rsidRPr="005218B9" w:rsidTr="00254192">
        <w:tc>
          <w:tcPr>
            <w:tcW w:w="4219"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Жінки, абс. (%)</w:t>
            </w:r>
          </w:p>
        </w:tc>
        <w:tc>
          <w:tcPr>
            <w:tcW w:w="2835"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115 (51,80 %)</w:t>
            </w:r>
          </w:p>
        </w:tc>
        <w:tc>
          <w:tcPr>
            <w:tcW w:w="2977"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55 (47,83 %)</w:t>
            </w:r>
          </w:p>
        </w:tc>
      </w:tr>
      <w:tr w:rsidR="00EF297B" w:rsidRPr="005218B9" w:rsidTr="00254192">
        <w:tc>
          <w:tcPr>
            <w:tcW w:w="4219"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Вік, років</w:t>
            </w:r>
          </w:p>
        </w:tc>
        <w:tc>
          <w:tcPr>
            <w:tcW w:w="2835"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62,24±1,09</w:t>
            </w:r>
          </w:p>
        </w:tc>
        <w:tc>
          <w:tcPr>
            <w:tcW w:w="2977"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61,52±1,37</w:t>
            </w:r>
          </w:p>
        </w:tc>
      </w:tr>
      <w:tr w:rsidR="00EF297B" w:rsidRPr="005218B9" w:rsidTr="00254192">
        <w:tc>
          <w:tcPr>
            <w:tcW w:w="4219"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АГ</w:t>
            </w:r>
          </w:p>
        </w:tc>
        <w:tc>
          <w:tcPr>
            <w:tcW w:w="2835"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222 (100 %)</w:t>
            </w:r>
          </w:p>
        </w:tc>
        <w:tc>
          <w:tcPr>
            <w:tcW w:w="2977"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115 (100 %)</w:t>
            </w:r>
          </w:p>
        </w:tc>
      </w:tr>
      <w:tr w:rsidR="00EF297B" w:rsidRPr="005218B9" w:rsidTr="00254192">
        <w:tc>
          <w:tcPr>
            <w:tcW w:w="4219" w:type="dxa"/>
          </w:tcPr>
          <w:p w:rsidR="00EF297B" w:rsidRPr="005218B9" w:rsidRDefault="00EF297B" w:rsidP="00060B6F">
            <w:pPr>
              <w:spacing w:after="0" w:line="360" w:lineRule="auto"/>
              <w:jc w:val="center"/>
              <w:rPr>
                <w:rFonts w:ascii="Times New Roman" w:hAnsi="Times New Roman"/>
                <w:sz w:val="28"/>
                <w:szCs w:val="28"/>
              </w:rPr>
            </w:pPr>
            <w:r w:rsidRPr="005218B9">
              <w:rPr>
                <w:rFonts w:ascii="Times New Roman" w:hAnsi="Times New Roman"/>
                <w:sz w:val="28"/>
                <w:szCs w:val="28"/>
              </w:rPr>
              <w:t>Ожиріння І ст.</w:t>
            </w:r>
          </w:p>
        </w:tc>
        <w:tc>
          <w:tcPr>
            <w:tcW w:w="2835"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80 (36,04 %)</w:t>
            </w:r>
          </w:p>
        </w:tc>
        <w:tc>
          <w:tcPr>
            <w:tcW w:w="2977"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0</w:t>
            </w:r>
          </w:p>
        </w:tc>
      </w:tr>
      <w:tr w:rsidR="00EF297B" w:rsidRPr="005218B9" w:rsidTr="00254192">
        <w:tc>
          <w:tcPr>
            <w:tcW w:w="4219" w:type="dxa"/>
          </w:tcPr>
          <w:p w:rsidR="00EF297B" w:rsidRPr="005218B9" w:rsidRDefault="00EF297B" w:rsidP="00060B6F">
            <w:pPr>
              <w:spacing w:after="0" w:line="360" w:lineRule="auto"/>
              <w:jc w:val="center"/>
              <w:rPr>
                <w:rFonts w:ascii="Times New Roman" w:hAnsi="Times New Roman"/>
                <w:sz w:val="28"/>
                <w:szCs w:val="28"/>
              </w:rPr>
            </w:pPr>
            <w:r w:rsidRPr="005218B9">
              <w:rPr>
                <w:rFonts w:ascii="Times New Roman" w:hAnsi="Times New Roman"/>
                <w:sz w:val="28"/>
                <w:szCs w:val="28"/>
              </w:rPr>
              <w:t>Ожиріння ІІ ст.</w:t>
            </w:r>
          </w:p>
        </w:tc>
        <w:tc>
          <w:tcPr>
            <w:tcW w:w="2835"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71 (31,98 %)</w:t>
            </w:r>
          </w:p>
        </w:tc>
        <w:tc>
          <w:tcPr>
            <w:tcW w:w="2977"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0</w:t>
            </w:r>
          </w:p>
        </w:tc>
      </w:tr>
      <w:tr w:rsidR="00EF297B" w:rsidRPr="005218B9" w:rsidTr="00254192">
        <w:tc>
          <w:tcPr>
            <w:tcW w:w="4219" w:type="dxa"/>
          </w:tcPr>
          <w:p w:rsidR="00EF297B" w:rsidRPr="005218B9" w:rsidRDefault="00EF297B" w:rsidP="00060B6F">
            <w:pPr>
              <w:spacing w:after="0" w:line="360" w:lineRule="auto"/>
              <w:jc w:val="center"/>
              <w:rPr>
                <w:rFonts w:ascii="Times New Roman" w:hAnsi="Times New Roman"/>
                <w:sz w:val="28"/>
                <w:szCs w:val="28"/>
              </w:rPr>
            </w:pPr>
            <w:r w:rsidRPr="005218B9">
              <w:rPr>
                <w:rFonts w:ascii="Times New Roman" w:hAnsi="Times New Roman"/>
                <w:sz w:val="28"/>
                <w:szCs w:val="28"/>
              </w:rPr>
              <w:t>Ожиріння ІІІ ст.</w:t>
            </w:r>
          </w:p>
        </w:tc>
        <w:tc>
          <w:tcPr>
            <w:tcW w:w="2835"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71 (31,98 %)</w:t>
            </w:r>
          </w:p>
        </w:tc>
        <w:tc>
          <w:tcPr>
            <w:tcW w:w="2977"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0</w:t>
            </w:r>
          </w:p>
        </w:tc>
      </w:tr>
      <w:tr w:rsidR="00EF297B" w:rsidRPr="005218B9" w:rsidTr="00254192">
        <w:tc>
          <w:tcPr>
            <w:tcW w:w="4219"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Нормальна маса тіла</w:t>
            </w:r>
          </w:p>
        </w:tc>
        <w:tc>
          <w:tcPr>
            <w:tcW w:w="2835"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0</w:t>
            </w:r>
          </w:p>
        </w:tc>
        <w:tc>
          <w:tcPr>
            <w:tcW w:w="2977"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115 (100 %)</w:t>
            </w:r>
          </w:p>
        </w:tc>
      </w:tr>
      <w:tr w:rsidR="00EF297B" w:rsidRPr="005218B9" w:rsidTr="00254192">
        <w:tc>
          <w:tcPr>
            <w:tcW w:w="4219"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Фібриляція передсердь</w:t>
            </w:r>
          </w:p>
        </w:tc>
        <w:tc>
          <w:tcPr>
            <w:tcW w:w="2835"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22 (9,91 %)</w:t>
            </w:r>
          </w:p>
        </w:tc>
        <w:tc>
          <w:tcPr>
            <w:tcW w:w="2977"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 (9,56 %)</w:t>
            </w:r>
          </w:p>
        </w:tc>
      </w:tr>
      <w:tr w:rsidR="00EF297B" w:rsidRPr="005218B9" w:rsidTr="00254192">
        <w:tc>
          <w:tcPr>
            <w:tcW w:w="4219"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Екстрасистолічна аритмія</w:t>
            </w:r>
          </w:p>
        </w:tc>
        <w:tc>
          <w:tcPr>
            <w:tcW w:w="2835"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31 (13,96 %)</w:t>
            </w:r>
          </w:p>
        </w:tc>
        <w:tc>
          <w:tcPr>
            <w:tcW w:w="2977" w:type="dxa"/>
          </w:tcPr>
          <w:p w:rsidR="00EF297B" w:rsidRPr="005218B9" w:rsidRDefault="00EF297B" w:rsidP="00060B6F">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17 (14,78 %)</w:t>
            </w:r>
          </w:p>
        </w:tc>
      </w:tr>
    </w:tbl>
    <w:p w:rsidR="00EF297B" w:rsidRDefault="00EF297B" w:rsidP="00254192">
      <w:pPr>
        <w:spacing w:after="0" w:line="360" w:lineRule="auto"/>
        <w:ind w:firstLine="709"/>
        <w:jc w:val="right"/>
        <w:rPr>
          <w:rFonts w:ascii="Times New Roman" w:hAnsi="Times New Roman"/>
          <w:sz w:val="28"/>
          <w:szCs w:val="28"/>
          <w:lang w:val="uk-UA" w:eastAsia="ru-RU"/>
        </w:rPr>
      </w:pPr>
      <w:r>
        <w:rPr>
          <w:rFonts w:ascii="Times New Roman" w:hAnsi="Times New Roman"/>
          <w:sz w:val="28"/>
          <w:szCs w:val="28"/>
          <w:lang w:val="uk-UA" w:eastAsia="ru-RU"/>
        </w:rPr>
        <w:t>Продовження таблиці 2.4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19"/>
        <w:gridCol w:w="2835"/>
        <w:gridCol w:w="2977"/>
      </w:tblGrid>
      <w:tr w:rsidR="00EF297B" w:rsidTr="00563F35">
        <w:tc>
          <w:tcPr>
            <w:tcW w:w="4219" w:type="dxa"/>
          </w:tcPr>
          <w:p w:rsidR="00EF297B" w:rsidRPr="00563F35" w:rsidRDefault="00EF297B" w:rsidP="00563F35">
            <w:pPr>
              <w:spacing w:after="0" w:line="360" w:lineRule="auto"/>
              <w:jc w:val="both"/>
              <w:rPr>
                <w:rFonts w:ascii="Times New Roman" w:hAnsi="Times New Roman"/>
                <w:sz w:val="28"/>
                <w:szCs w:val="28"/>
                <w:lang w:eastAsia="ru-RU"/>
              </w:rPr>
            </w:pPr>
            <w:r w:rsidRPr="00563F35">
              <w:rPr>
                <w:rFonts w:ascii="Times New Roman" w:hAnsi="Times New Roman"/>
                <w:sz w:val="28"/>
                <w:szCs w:val="28"/>
                <w:lang w:eastAsia="ru-RU"/>
              </w:rPr>
              <w:t>Неускладнений гіпертонічний криз</w:t>
            </w:r>
          </w:p>
        </w:tc>
        <w:tc>
          <w:tcPr>
            <w:tcW w:w="2835"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43 (19,37 %)</w:t>
            </w:r>
          </w:p>
        </w:tc>
        <w:tc>
          <w:tcPr>
            <w:tcW w:w="2977"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19 (16,52 %)</w:t>
            </w:r>
          </w:p>
        </w:tc>
      </w:tr>
      <w:tr w:rsidR="00EF297B" w:rsidTr="00563F35">
        <w:tc>
          <w:tcPr>
            <w:tcW w:w="4219" w:type="dxa"/>
          </w:tcPr>
          <w:p w:rsidR="00EF297B" w:rsidRPr="00563F35" w:rsidRDefault="00EF297B" w:rsidP="00563F35">
            <w:pPr>
              <w:spacing w:after="0" w:line="360" w:lineRule="auto"/>
              <w:jc w:val="both"/>
              <w:rPr>
                <w:rFonts w:ascii="Times New Roman" w:hAnsi="Times New Roman"/>
                <w:sz w:val="28"/>
                <w:szCs w:val="28"/>
                <w:lang w:eastAsia="ru-RU"/>
              </w:rPr>
            </w:pPr>
            <w:r w:rsidRPr="00563F35">
              <w:rPr>
                <w:rFonts w:ascii="Times New Roman" w:hAnsi="Times New Roman"/>
                <w:sz w:val="28"/>
                <w:szCs w:val="28"/>
                <w:lang w:eastAsia="ru-RU"/>
              </w:rPr>
              <w:t>Постінфарктна аневризма</w:t>
            </w:r>
          </w:p>
        </w:tc>
        <w:tc>
          <w:tcPr>
            <w:tcW w:w="2835"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7 (3,15 %)</w:t>
            </w:r>
          </w:p>
        </w:tc>
        <w:tc>
          <w:tcPr>
            <w:tcW w:w="2977"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4 (3,48 %)</w:t>
            </w:r>
          </w:p>
        </w:tc>
      </w:tr>
      <w:tr w:rsidR="00EF297B" w:rsidTr="00563F35">
        <w:tc>
          <w:tcPr>
            <w:tcW w:w="4219" w:type="dxa"/>
          </w:tcPr>
          <w:p w:rsidR="00EF297B" w:rsidRPr="00563F35" w:rsidRDefault="00EF297B" w:rsidP="00563F35">
            <w:pPr>
              <w:spacing w:after="0" w:line="360" w:lineRule="auto"/>
              <w:jc w:val="both"/>
              <w:rPr>
                <w:rFonts w:ascii="Times New Roman" w:hAnsi="Times New Roman"/>
                <w:sz w:val="28"/>
                <w:szCs w:val="28"/>
                <w:lang w:eastAsia="ru-RU"/>
              </w:rPr>
            </w:pPr>
            <w:r w:rsidRPr="00563F35">
              <w:rPr>
                <w:rFonts w:ascii="Times New Roman" w:hAnsi="Times New Roman"/>
                <w:sz w:val="28"/>
                <w:szCs w:val="28"/>
                <w:lang w:eastAsia="ru-RU"/>
              </w:rPr>
              <w:t>Блокада лівої гілки пучка Гіса</w:t>
            </w:r>
          </w:p>
        </w:tc>
        <w:tc>
          <w:tcPr>
            <w:tcW w:w="2835"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12 (5,41 %)</w:t>
            </w:r>
          </w:p>
        </w:tc>
        <w:tc>
          <w:tcPr>
            <w:tcW w:w="2977"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8 (6,96 %)</w:t>
            </w:r>
          </w:p>
        </w:tc>
      </w:tr>
      <w:tr w:rsidR="00EF297B" w:rsidTr="00563F35">
        <w:tc>
          <w:tcPr>
            <w:tcW w:w="4219" w:type="dxa"/>
          </w:tcPr>
          <w:p w:rsidR="00EF297B" w:rsidRPr="00563F35" w:rsidRDefault="00EF297B" w:rsidP="00563F35">
            <w:pPr>
              <w:spacing w:after="0" w:line="360" w:lineRule="auto"/>
              <w:jc w:val="both"/>
              <w:rPr>
                <w:rFonts w:ascii="Times New Roman" w:hAnsi="Times New Roman"/>
                <w:sz w:val="28"/>
                <w:szCs w:val="28"/>
                <w:lang w:eastAsia="ru-RU"/>
              </w:rPr>
            </w:pPr>
            <w:r w:rsidRPr="00563F35">
              <w:rPr>
                <w:rFonts w:ascii="Times New Roman" w:hAnsi="Times New Roman"/>
                <w:sz w:val="28"/>
                <w:szCs w:val="28"/>
                <w:lang w:eastAsia="ru-RU"/>
              </w:rPr>
              <w:t>А</w:t>
            </w:r>
            <w:r w:rsidRPr="00563F35">
              <w:rPr>
                <w:rFonts w:ascii="Times New Roman" w:hAnsi="Times New Roman"/>
                <w:sz w:val="28"/>
                <w:szCs w:val="28"/>
                <w:lang w:val="en-US" w:eastAsia="ru-RU"/>
              </w:rPr>
              <w:t>-V</w:t>
            </w:r>
            <w:r w:rsidRPr="00563F35">
              <w:rPr>
                <w:rFonts w:ascii="Times New Roman" w:hAnsi="Times New Roman"/>
                <w:sz w:val="28"/>
                <w:szCs w:val="28"/>
                <w:lang w:eastAsia="ru-RU"/>
              </w:rPr>
              <w:t xml:space="preserve"> блокада</w:t>
            </w:r>
          </w:p>
        </w:tc>
        <w:tc>
          <w:tcPr>
            <w:tcW w:w="2835"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6 (2,70 %)</w:t>
            </w:r>
          </w:p>
        </w:tc>
        <w:tc>
          <w:tcPr>
            <w:tcW w:w="2977"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3 (2,61 %)</w:t>
            </w:r>
          </w:p>
        </w:tc>
      </w:tr>
      <w:tr w:rsidR="00EF297B" w:rsidTr="00563F35">
        <w:tc>
          <w:tcPr>
            <w:tcW w:w="4219" w:type="dxa"/>
          </w:tcPr>
          <w:p w:rsidR="00EF297B" w:rsidRPr="00563F35" w:rsidRDefault="00EF297B" w:rsidP="00563F35">
            <w:pPr>
              <w:spacing w:after="0" w:line="360" w:lineRule="auto"/>
              <w:jc w:val="both"/>
              <w:rPr>
                <w:rFonts w:ascii="Times New Roman" w:hAnsi="Times New Roman"/>
                <w:sz w:val="28"/>
                <w:szCs w:val="28"/>
                <w:lang w:eastAsia="ru-RU"/>
              </w:rPr>
            </w:pPr>
            <w:r w:rsidRPr="00563F35">
              <w:rPr>
                <w:rFonts w:ascii="Times New Roman" w:hAnsi="Times New Roman"/>
                <w:sz w:val="28"/>
                <w:szCs w:val="28"/>
                <w:lang w:eastAsia="ru-RU"/>
              </w:rPr>
              <w:t>Стабільна стенокардія</w:t>
            </w:r>
          </w:p>
        </w:tc>
        <w:tc>
          <w:tcPr>
            <w:tcW w:w="2835"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92 (41,44 %)</w:t>
            </w:r>
          </w:p>
        </w:tc>
        <w:tc>
          <w:tcPr>
            <w:tcW w:w="2977"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28 (24,35 %)</w:t>
            </w:r>
          </w:p>
        </w:tc>
      </w:tr>
      <w:tr w:rsidR="00EF297B" w:rsidTr="00563F35">
        <w:tc>
          <w:tcPr>
            <w:tcW w:w="4219" w:type="dxa"/>
          </w:tcPr>
          <w:p w:rsidR="00EF297B" w:rsidRPr="00563F35" w:rsidRDefault="00EF297B" w:rsidP="00563F35">
            <w:pPr>
              <w:spacing w:after="0" w:line="360" w:lineRule="auto"/>
              <w:jc w:val="both"/>
              <w:rPr>
                <w:rFonts w:ascii="Times New Roman" w:hAnsi="Times New Roman"/>
                <w:sz w:val="28"/>
                <w:szCs w:val="28"/>
                <w:lang w:eastAsia="ru-RU"/>
              </w:rPr>
            </w:pPr>
            <w:r w:rsidRPr="00563F35">
              <w:rPr>
                <w:rFonts w:ascii="Times New Roman" w:hAnsi="Times New Roman"/>
                <w:sz w:val="28"/>
                <w:szCs w:val="28"/>
                <w:lang w:eastAsia="ru-RU"/>
              </w:rPr>
              <w:t>Постінфарктний кардіосклероз</w:t>
            </w:r>
          </w:p>
        </w:tc>
        <w:tc>
          <w:tcPr>
            <w:tcW w:w="2835"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26 (11,71 %)</w:t>
            </w:r>
          </w:p>
        </w:tc>
        <w:tc>
          <w:tcPr>
            <w:tcW w:w="2977"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12 (10,43 %)</w:t>
            </w:r>
          </w:p>
        </w:tc>
      </w:tr>
      <w:tr w:rsidR="00EF297B" w:rsidTr="00563F35">
        <w:tc>
          <w:tcPr>
            <w:tcW w:w="4219" w:type="dxa"/>
          </w:tcPr>
          <w:p w:rsidR="00EF297B" w:rsidRPr="00563F35" w:rsidRDefault="00EF297B" w:rsidP="00563F35">
            <w:pPr>
              <w:spacing w:after="0" w:line="360" w:lineRule="auto"/>
              <w:jc w:val="both"/>
              <w:rPr>
                <w:rFonts w:ascii="Times New Roman" w:hAnsi="Times New Roman"/>
                <w:sz w:val="28"/>
                <w:szCs w:val="28"/>
                <w:lang w:eastAsia="ru-RU"/>
              </w:rPr>
            </w:pPr>
            <w:r w:rsidRPr="00563F35">
              <w:rPr>
                <w:rFonts w:ascii="Times New Roman" w:hAnsi="Times New Roman"/>
                <w:sz w:val="28"/>
                <w:szCs w:val="28"/>
                <w:lang w:eastAsia="ru-RU"/>
              </w:rPr>
              <w:t>Дифузний кардіосклероз</w:t>
            </w:r>
          </w:p>
        </w:tc>
        <w:tc>
          <w:tcPr>
            <w:tcW w:w="2835"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104 (46,85 %)</w:t>
            </w:r>
          </w:p>
        </w:tc>
        <w:tc>
          <w:tcPr>
            <w:tcW w:w="2977"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75 (65,22 %)</w:t>
            </w:r>
          </w:p>
        </w:tc>
      </w:tr>
      <w:tr w:rsidR="00EF297B" w:rsidTr="00563F35">
        <w:tc>
          <w:tcPr>
            <w:tcW w:w="4219" w:type="dxa"/>
          </w:tcPr>
          <w:p w:rsidR="00EF297B" w:rsidRPr="00563F35" w:rsidRDefault="00EF297B" w:rsidP="00563F35">
            <w:pPr>
              <w:spacing w:after="0" w:line="360" w:lineRule="auto"/>
              <w:jc w:val="both"/>
              <w:rPr>
                <w:rFonts w:ascii="Times New Roman" w:hAnsi="Times New Roman"/>
                <w:sz w:val="28"/>
                <w:szCs w:val="28"/>
                <w:lang w:eastAsia="ru-RU"/>
              </w:rPr>
            </w:pPr>
            <w:r w:rsidRPr="00563F35">
              <w:rPr>
                <w:rFonts w:ascii="Times New Roman" w:hAnsi="Times New Roman"/>
                <w:sz w:val="28"/>
                <w:szCs w:val="28"/>
                <w:lang w:eastAsia="ru-RU"/>
              </w:rPr>
              <w:t>СН I ст.</w:t>
            </w:r>
          </w:p>
        </w:tc>
        <w:tc>
          <w:tcPr>
            <w:tcW w:w="2835"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48 (21,62 %)</w:t>
            </w:r>
          </w:p>
        </w:tc>
        <w:tc>
          <w:tcPr>
            <w:tcW w:w="2977"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23 (20,00 %)</w:t>
            </w:r>
          </w:p>
        </w:tc>
      </w:tr>
      <w:tr w:rsidR="00EF297B" w:rsidTr="00563F35">
        <w:tc>
          <w:tcPr>
            <w:tcW w:w="4219" w:type="dxa"/>
          </w:tcPr>
          <w:p w:rsidR="00EF297B" w:rsidRPr="00563F35" w:rsidRDefault="00EF297B" w:rsidP="00563F35">
            <w:pPr>
              <w:spacing w:after="0" w:line="360" w:lineRule="auto"/>
              <w:jc w:val="both"/>
              <w:rPr>
                <w:rFonts w:ascii="Times New Roman" w:hAnsi="Times New Roman"/>
                <w:sz w:val="28"/>
                <w:szCs w:val="28"/>
                <w:lang w:eastAsia="ru-RU"/>
              </w:rPr>
            </w:pPr>
            <w:r w:rsidRPr="00563F35">
              <w:rPr>
                <w:rFonts w:ascii="Times New Roman" w:hAnsi="Times New Roman"/>
                <w:sz w:val="28"/>
                <w:szCs w:val="28"/>
                <w:lang w:eastAsia="ru-RU"/>
              </w:rPr>
              <w:t>СН II A ст.</w:t>
            </w:r>
          </w:p>
        </w:tc>
        <w:tc>
          <w:tcPr>
            <w:tcW w:w="2835"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163 (73,42 %)</w:t>
            </w:r>
          </w:p>
        </w:tc>
        <w:tc>
          <w:tcPr>
            <w:tcW w:w="2977"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86 (74,78 %)</w:t>
            </w:r>
          </w:p>
        </w:tc>
      </w:tr>
      <w:tr w:rsidR="00EF297B" w:rsidTr="00563F35">
        <w:tc>
          <w:tcPr>
            <w:tcW w:w="4219" w:type="dxa"/>
          </w:tcPr>
          <w:p w:rsidR="00EF297B" w:rsidRPr="00563F35" w:rsidRDefault="00EF297B" w:rsidP="00563F35">
            <w:pPr>
              <w:spacing w:after="0" w:line="360" w:lineRule="auto"/>
              <w:jc w:val="both"/>
              <w:rPr>
                <w:rFonts w:ascii="Times New Roman" w:hAnsi="Times New Roman"/>
                <w:sz w:val="28"/>
                <w:szCs w:val="28"/>
                <w:lang w:eastAsia="ru-RU"/>
              </w:rPr>
            </w:pPr>
            <w:r w:rsidRPr="00563F35">
              <w:rPr>
                <w:rFonts w:ascii="Times New Roman" w:hAnsi="Times New Roman"/>
                <w:sz w:val="28"/>
                <w:szCs w:val="28"/>
                <w:lang w:eastAsia="ru-RU"/>
              </w:rPr>
              <w:t xml:space="preserve">СН </w:t>
            </w:r>
            <w:r w:rsidRPr="00563F35">
              <w:rPr>
                <w:rFonts w:ascii="Times New Roman" w:hAnsi="Times New Roman"/>
                <w:sz w:val="28"/>
                <w:szCs w:val="28"/>
                <w:lang w:val="en-US" w:eastAsia="ru-RU"/>
              </w:rPr>
              <w:t>II</w:t>
            </w:r>
            <w:r w:rsidRPr="00563F35">
              <w:rPr>
                <w:rFonts w:ascii="Times New Roman" w:hAnsi="Times New Roman"/>
                <w:sz w:val="28"/>
                <w:szCs w:val="28"/>
                <w:lang w:eastAsia="ru-RU"/>
              </w:rPr>
              <w:t xml:space="preserve"> Б ст.</w:t>
            </w:r>
          </w:p>
        </w:tc>
        <w:tc>
          <w:tcPr>
            <w:tcW w:w="2835"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11 (4,96 %)</w:t>
            </w:r>
          </w:p>
        </w:tc>
        <w:tc>
          <w:tcPr>
            <w:tcW w:w="2977"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6 (5,22 %)</w:t>
            </w:r>
          </w:p>
        </w:tc>
      </w:tr>
      <w:tr w:rsidR="00EF297B" w:rsidTr="00563F35">
        <w:tc>
          <w:tcPr>
            <w:tcW w:w="4219" w:type="dxa"/>
          </w:tcPr>
          <w:p w:rsidR="00EF297B" w:rsidRPr="00563F35" w:rsidRDefault="00EF297B" w:rsidP="00563F35">
            <w:pPr>
              <w:spacing w:after="0" w:line="360" w:lineRule="auto"/>
              <w:jc w:val="both"/>
              <w:rPr>
                <w:rFonts w:ascii="Times New Roman" w:hAnsi="Times New Roman"/>
                <w:sz w:val="28"/>
                <w:szCs w:val="28"/>
                <w:lang w:val="en-US" w:eastAsia="ru-RU"/>
              </w:rPr>
            </w:pPr>
            <w:r w:rsidRPr="00563F35">
              <w:rPr>
                <w:rFonts w:ascii="Times New Roman" w:hAnsi="Times New Roman"/>
                <w:sz w:val="28"/>
                <w:szCs w:val="28"/>
                <w:lang w:val="en-US" w:eastAsia="ru-RU"/>
              </w:rPr>
              <w:t xml:space="preserve">I ФК </w:t>
            </w:r>
            <w:r w:rsidRPr="00563F35">
              <w:rPr>
                <w:rFonts w:ascii="Times New Roman" w:hAnsi="Times New Roman"/>
                <w:sz w:val="28"/>
                <w:szCs w:val="28"/>
                <w:lang w:eastAsia="ru-RU"/>
              </w:rPr>
              <w:t>ХСН</w:t>
            </w:r>
          </w:p>
        </w:tc>
        <w:tc>
          <w:tcPr>
            <w:tcW w:w="2835"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50 (22,52 %)</w:t>
            </w:r>
          </w:p>
        </w:tc>
        <w:tc>
          <w:tcPr>
            <w:tcW w:w="2977"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22 (19,13 %)</w:t>
            </w:r>
          </w:p>
        </w:tc>
      </w:tr>
      <w:tr w:rsidR="00EF297B" w:rsidTr="00563F35">
        <w:tc>
          <w:tcPr>
            <w:tcW w:w="4219" w:type="dxa"/>
          </w:tcPr>
          <w:p w:rsidR="00EF297B" w:rsidRPr="00563F35" w:rsidRDefault="00EF297B" w:rsidP="00563F35">
            <w:pPr>
              <w:spacing w:after="0" w:line="360" w:lineRule="auto"/>
              <w:jc w:val="both"/>
              <w:rPr>
                <w:rFonts w:ascii="Times New Roman" w:hAnsi="Times New Roman"/>
                <w:sz w:val="28"/>
                <w:szCs w:val="28"/>
                <w:lang w:eastAsia="ru-RU"/>
              </w:rPr>
            </w:pPr>
            <w:r w:rsidRPr="00563F35">
              <w:rPr>
                <w:rFonts w:ascii="Times New Roman" w:hAnsi="Times New Roman"/>
                <w:sz w:val="28"/>
                <w:szCs w:val="28"/>
                <w:lang w:val="en-US" w:eastAsia="ru-RU"/>
              </w:rPr>
              <w:t xml:space="preserve">II ФК </w:t>
            </w:r>
            <w:r w:rsidRPr="00563F35">
              <w:rPr>
                <w:rFonts w:ascii="Times New Roman" w:hAnsi="Times New Roman"/>
                <w:sz w:val="28"/>
                <w:szCs w:val="28"/>
                <w:lang w:eastAsia="ru-RU"/>
              </w:rPr>
              <w:t>ХСН</w:t>
            </w:r>
          </w:p>
        </w:tc>
        <w:tc>
          <w:tcPr>
            <w:tcW w:w="2835"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118 (53,15 %)</w:t>
            </w:r>
          </w:p>
        </w:tc>
        <w:tc>
          <w:tcPr>
            <w:tcW w:w="2977"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55 (61,46 %)</w:t>
            </w:r>
          </w:p>
        </w:tc>
      </w:tr>
      <w:tr w:rsidR="00EF297B" w:rsidTr="00563F35">
        <w:tc>
          <w:tcPr>
            <w:tcW w:w="4219" w:type="dxa"/>
          </w:tcPr>
          <w:p w:rsidR="00EF297B" w:rsidRPr="00563F35" w:rsidRDefault="00EF297B" w:rsidP="00563F35">
            <w:pPr>
              <w:spacing w:after="0" w:line="360" w:lineRule="auto"/>
              <w:jc w:val="both"/>
              <w:rPr>
                <w:rFonts w:ascii="Times New Roman" w:hAnsi="Times New Roman"/>
                <w:sz w:val="28"/>
                <w:szCs w:val="28"/>
                <w:lang w:eastAsia="ru-RU"/>
              </w:rPr>
            </w:pPr>
            <w:r w:rsidRPr="00563F35">
              <w:rPr>
                <w:rFonts w:ascii="Times New Roman" w:hAnsi="Times New Roman"/>
                <w:sz w:val="28"/>
                <w:szCs w:val="28"/>
                <w:lang w:val="en-US" w:eastAsia="ru-RU"/>
              </w:rPr>
              <w:t xml:space="preserve">III ФК </w:t>
            </w:r>
            <w:r w:rsidRPr="00563F35">
              <w:rPr>
                <w:rFonts w:ascii="Times New Roman" w:hAnsi="Times New Roman"/>
                <w:sz w:val="28"/>
                <w:szCs w:val="28"/>
                <w:lang w:eastAsia="ru-RU"/>
              </w:rPr>
              <w:t>ХСН</w:t>
            </w:r>
          </w:p>
        </w:tc>
        <w:tc>
          <w:tcPr>
            <w:tcW w:w="2835"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52 (23,43 %)</w:t>
            </w:r>
          </w:p>
        </w:tc>
        <w:tc>
          <w:tcPr>
            <w:tcW w:w="2977"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21 (18,26 %)</w:t>
            </w:r>
          </w:p>
        </w:tc>
      </w:tr>
      <w:tr w:rsidR="00EF297B" w:rsidTr="00563F35">
        <w:tc>
          <w:tcPr>
            <w:tcW w:w="4219" w:type="dxa"/>
          </w:tcPr>
          <w:p w:rsidR="00EF297B" w:rsidRPr="00563F35" w:rsidRDefault="00EF297B" w:rsidP="00563F35">
            <w:pPr>
              <w:spacing w:after="0" w:line="360" w:lineRule="auto"/>
              <w:jc w:val="both"/>
              <w:rPr>
                <w:rFonts w:ascii="Times New Roman" w:hAnsi="Times New Roman"/>
                <w:sz w:val="28"/>
                <w:szCs w:val="28"/>
                <w:lang w:eastAsia="ru-RU"/>
              </w:rPr>
            </w:pPr>
            <w:r w:rsidRPr="00563F35">
              <w:rPr>
                <w:rFonts w:ascii="Times New Roman" w:hAnsi="Times New Roman"/>
                <w:sz w:val="28"/>
                <w:szCs w:val="28"/>
                <w:lang w:val="en-US" w:eastAsia="ru-RU"/>
              </w:rPr>
              <w:t xml:space="preserve">IV ФК </w:t>
            </w:r>
            <w:r w:rsidRPr="00563F35">
              <w:rPr>
                <w:rFonts w:ascii="Times New Roman" w:hAnsi="Times New Roman"/>
                <w:sz w:val="28"/>
                <w:szCs w:val="28"/>
                <w:lang w:eastAsia="ru-RU"/>
              </w:rPr>
              <w:t>ХСН</w:t>
            </w:r>
          </w:p>
        </w:tc>
        <w:tc>
          <w:tcPr>
            <w:tcW w:w="2835"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2 (0,9 %)</w:t>
            </w:r>
          </w:p>
        </w:tc>
        <w:tc>
          <w:tcPr>
            <w:tcW w:w="2977"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1 (1,15 %)</w:t>
            </w:r>
          </w:p>
        </w:tc>
      </w:tr>
    </w:tbl>
    <w:p w:rsidR="00EF297B" w:rsidRDefault="00EF297B" w:rsidP="005218B9">
      <w:pPr>
        <w:spacing w:after="0" w:line="360" w:lineRule="auto"/>
        <w:ind w:firstLine="709"/>
        <w:jc w:val="both"/>
        <w:rPr>
          <w:rFonts w:ascii="Times New Roman" w:hAnsi="Times New Roman"/>
          <w:sz w:val="28"/>
          <w:szCs w:val="28"/>
          <w:lang w:val="uk-UA" w:eastAsia="ru-RU"/>
        </w:rPr>
      </w:pPr>
    </w:p>
    <w:p w:rsidR="00EF297B" w:rsidRPr="00060B6F" w:rsidRDefault="00EF297B" w:rsidP="005218B9">
      <w:pPr>
        <w:spacing w:after="0" w:line="360" w:lineRule="auto"/>
        <w:ind w:firstLine="709"/>
        <w:jc w:val="both"/>
        <w:rPr>
          <w:rFonts w:ascii="Times New Roman" w:hAnsi="Times New Roman"/>
          <w:sz w:val="28"/>
          <w:szCs w:val="28"/>
          <w:lang w:val="uk-UA" w:eastAsia="ru-RU"/>
        </w:rPr>
      </w:pPr>
      <w:r w:rsidRPr="00060B6F">
        <w:rPr>
          <w:rFonts w:ascii="Times New Roman" w:hAnsi="Times New Roman"/>
          <w:sz w:val="28"/>
          <w:szCs w:val="28"/>
          <w:lang w:val="uk-UA" w:eastAsia="ru-RU"/>
        </w:rPr>
        <w:t>Обстежувані хворі найчастіше скаржилися на загальну слабкість, а саме 321 пацієнт (95,25 %) (</w:t>
      </w:r>
      <w:r w:rsidRPr="005218B9">
        <w:rPr>
          <w:rFonts w:ascii="Times New Roman" w:hAnsi="Times New Roman"/>
          <w:sz w:val="28"/>
          <w:szCs w:val="28"/>
          <w:lang w:val="en-US" w:eastAsia="ru-RU"/>
        </w:rPr>
        <w:t>n</w:t>
      </w:r>
      <w:r w:rsidRPr="00060B6F">
        <w:rPr>
          <w:rFonts w:ascii="Times New Roman" w:hAnsi="Times New Roman"/>
          <w:sz w:val="28"/>
          <w:szCs w:val="28"/>
          <w:vertAlign w:val="subscript"/>
          <w:lang w:val="uk-UA" w:eastAsia="ru-RU"/>
        </w:rPr>
        <w:t>1-ої групи</w:t>
      </w:r>
      <w:r w:rsidRPr="00060B6F">
        <w:rPr>
          <w:rFonts w:ascii="Times New Roman" w:hAnsi="Times New Roman"/>
          <w:sz w:val="28"/>
          <w:szCs w:val="28"/>
          <w:lang w:val="uk-UA" w:eastAsia="ru-RU"/>
        </w:rPr>
        <w:t xml:space="preserve">=217, </w:t>
      </w:r>
      <w:r w:rsidRPr="005218B9">
        <w:rPr>
          <w:rFonts w:ascii="Times New Roman" w:hAnsi="Times New Roman"/>
          <w:sz w:val="28"/>
          <w:szCs w:val="28"/>
          <w:lang w:val="en-US" w:eastAsia="ru-RU"/>
        </w:rPr>
        <w:t>n</w:t>
      </w:r>
      <w:r w:rsidRPr="00060B6F">
        <w:rPr>
          <w:rFonts w:ascii="Times New Roman" w:hAnsi="Times New Roman"/>
          <w:sz w:val="28"/>
          <w:szCs w:val="28"/>
          <w:vertAlign w:val="subscript"/>
          <w:lang w:val="uk-UA" w:eastAsia="ru-RU"/>
        </w:rPr>
        <w:t>2-ої групи</w:t>
      </w:r>
      <w:r w:rsidRPr="00060B6F">
        <w:rPr>
          <w:rFonts w:ascii="Times New Roman" w:hAnsi="Times New Roman"/>
          <w:sz w:val="28"/>
          <w:szCs w:val="28"/>
          <w:lang w:val="uk-UA" w:eastAsia="ru-RU"/>
        </w:rPr>
        <w:t xml:space="preserve"> =104), на задишку – 286 (84,87 %) (</w:t>
      </w:r>
      <w:r w:rsidRPr="005218B9">
        <w:rPr>
          <w:rFonts w:ascii="Times New Roman" w:hAnsi="Times New Roman"/>
          <w:sz w:val="28"/>
          <w:szCs w:val="28"/>
          <w:lang w:val="en-US" w:eastAsia="ru-RU"/>
        </w:rPr>
        <w:t>n</w:t>
      </w:r>
      <w:r w:rsidRPr="00060B6F">
        <w:rPr>
          <w:rFonts w:ascii="Times New Roman" w:hAnsi="Times New Roman"/>
          <w:sz w:val="28"/>
          <w:szCs w:val="28"/>
          <w:vertAlign w:val="subscript"/>
          <w:lang w:val="uk-UA" w:eastAsia="ru-RU"/>
        </w:rPr>
        <w:t xml:space="preserve">1-ої групи </w:t>
      </w:r>
      <w:r w:rsidRPr="00060B6F">
        <w:rPr>
          <w:rFonts w:ascii="Times New Roman" w:hAnsi="Times New Roman"/>
          <w:sz w:val="28"/>
          <w:szCs w:val="28"/>
          <w:lang w:val="uk-UA" w:eastAsia="ru-RU"/>
        </w:rPr>
        <w:t xml:space="preserve">=208, </w:t>
      </w:r>
      <w:r w:rsidRPr="005218B9">
        <w:rPr>
          <w:rFonts w:ascii="Times New Roman" w:hAnsi="Times New Roman"/>
          <w:sz w:val="28"/>
          <w:szCs w:val="28"/>
          <w:lang w:val="en-US" w:eastAsia="ru-RU"/>
        </w:rPr>
        <w:t>n</w:t>
      </w:r>
      <w:r w:rsidRPr="00060B6F">
        <w:rPr>
          <w:rFonts w:ascii="Times New Roman" w:hAnsi="Times New Roman"/>
          <w:sz w:val="28"/>
          <w:szCs w:val="28"/>
          <w:vertAlign w:val="subscript"/>
          <w:lang w:val="uk-UA" w:eastAsia="ru-RU"/>
        </w:rPr>
        <w:t>2-ої групи</w:t>
      </w:r>
      <w:r w:rsidRPr="00060B6F">
        <w:rPr>
          <w:rFonts w:ascii="Times New Roman" w:hAnsi="Times New Roman"/>
          <w:sz w:val="28"/>
          <w:szCs w:val="28"/>
          <w:lang w:val="uk-UA" w:eastAsia="ru-RU"/>
        </w:rPr>
        <w:t xml:space="preserve"> = 78), болі в серці – 120 (35,61 %) (</w:t>
      </w:r>
      <w:r w:rsidRPr="005218B9">
        <w:rPr>
          <w:rFonts w:ascii="Times New Roman" w:hAnsi="Times New Roman"/>
          <w:sz w:val="28"/>
          <w:szCs w:val="28"/>
          <w:lang w:val="en-US" w:eastAsia="ru-RU"/>
        </w:rPr>
        <w:t>n</w:t>
      </w:r>
      <w:r w:rsidRPr="00060B6F">
        <w:rPr>
          <w:rFonts w:ascii="Times New Roman" w:hAnsi="Times New Roman"/>
          <w:sz w:val="28"/>
          <w:szCs w:val="28"/>
          <w:vertAlign w:val="subscript"/>
          <w:lang w:val="uk-UA" w:eastAsia="ru-RU"/>
        </w:rPr>
        <w:t>1-ої групи</w:t>
      </w:r>
      <w:r w:rsidRPr="00060B6F">
        <w:rPr>
          <w:rFonts w:ascii="Times New Roman" w:hAnsi="Times New Roman"/>
          <w:sz w:val="28"/>
          <w:szCs w:val="28"/>
          <w:lang w:val="uk-UA" w:eastAsia="ru-RU"/>
        </w:rPr>
        <w:t xml:space="preserve">=92, </w:t>
      </w:r>
      <w:r w:rsidRPr="005218B9">
        <w:rPr>
          <w:rFonts w:ascii="Times New Roman" w:hAnsi="Times New Roman"/>
          <w:sz w:val="28"/>
          <w:szCs w:val="28"/>
          <w:lang w:val="en-US" w:eastAsia="ru-RU"/>
        </w:rPr>
        <w:t>n</w:t>
      </w:r>
      <w:r w:rsidRPr="00060B6F">
        <w:rPr>
          <w:rFonts w:ascii="Times New Roman" w:hAnsi="Times New Roman"/>
          <w:sz w:val="28"/>
          <w:szCs w:val="28"/>
          <w:vertAlign w:val="subscript"/>
          <w:lang w:val="uk-UA" w:eastAsia="ru-RU"/>
        </w:rPr>
        <w:t>2-ої групи</w:t>
      </w:r>
      <w:r w:rsidRPr="00060B6F">
        <w:rPr>
          <w:rFonts w:ascii="Times New Roman" w:hAnsi="Times New Roman"/>
          <w:sz w:val="28"/>
          <w:szCs w:val="28"/>
          <w:lang w:val="uk-UA" w:eastAsia="ru-RU"/>
        </w:rPr>
        <w:t xml:space="preserve"> =28), головокружіння – 118 (35,01 %) (</w:t>
      </w:r>
      <w:r w:rsidRPr="005218B9">
        <w:rPr>
          <w:rFonts w:ascii="Times New Roman" w:hAnsi="Times New Roman"/>
          <w:sz w:val="28"/>
          <w:szCs w:val="28"/>
          <w:lang w:val="en-US" w:eastAsia="ru-RU"/>
        </w:rPr>
        <w:t>n</w:t>
      </w:r>
      <w:r w:rsidRPr="00060B6F">
        <w:rPr>
          <w:rFonts w:ascii="Times New Roman" w:hAnsi="Times New Roman"/>
          <w:sz w:val="28"/>
          <w:szCs w:val="28"/>
          <w:vertAlign w:val="subscript"/>
          <w:lang w:val="uk-UA" w:eastAsia="ru-RU"/>
        </w:rPr>
        <w:t>1-ої групи</w:t>
      </w:r>
      <w:r w:rsidRPr="00060B6F">
        <w:rPr>
          <w:rFonts w:ascii="Times New Roman" w:hAnsi="Times New Roman"/>
          <w:sz w:val="28"/>
          <w:szCs w:val="28"/>
          <w:lang w:val="uk-UA" w:eastAsia="ru-RU"/>
        </w:rPr>
        <w:t xml:space="preserve">=87, </w:t>
      </w:r>
      <w:r w:rsidRPr="005218B9">
        <w:rPr>
          <w:rFonts w:ascii="Times New Roman" w:hAnsi="Times New Roman"/>
          <w:sz w:val="28"/>
          <w:szCs w:val="28"/>
          <w:lang w:val="en-US" w:eastAsia="ru-RU"/>
        </w:rPr>
        <w:t>n</w:t>
      </w:r>
      <w:r w:rsidRPr="00060B6F">
        <w:rPr>
          <w:rFonts w:ascii="Times New Roman" w:hAnsi="Times New Roman"/>
          <w:sz w:val="28"/>
          <w:szCs w:val="28"/>
          <w:vertAlign w:val="subscript"/>
          <w:lang w:val="uk-UA" w:eastAsia="ru-RU"/>
        </w:rPr>
        <w:t>2-ої групи</w:t>
      </w:r>
      <w:r w:rsidRPr="00060B6F">
        <w:rPr>
          <w:rFonts w:ascii="Times New Roman" w:hAnsi="Times New Roman"/>
          <w:sz w:val="28"/>
          <w:szCs w:val="28"/>
          <w:lang w:val="uk-UA" w:eastAsia="ru-RU"/>
        </w:rPr>
        <w:t xml:space="preserve"> =31), головний біль – 106 (31,45 %) (</w:t>
      </w:r>
      <w:r w:rsidRPr="005218B9">
        <w:rPr>
          <w:rFonts w:ascii="Times New Roman" w:hAnsi="Times New Roman"/>
          <w:sz w:val="28"/>
          <w:szCs w:val="28"/>
          <w:lang w:val="en-US" w:eastAsia="ru-RU"/>
        </w:rPr>
        <w:t>n</w:t>
      </w:r>
      <w:r w:rsidRPr="00060B6F">
        <w:rPr>
          <w:rFonts w:ascii="Times New Roman" w:hAnsi="Times New Roman"/>
          <w:sz w:val="28"/>
          <w:szCs w:val="28"/>
          <w:vertAlign w:val="subscript"/>
          <w:lang w:val="uk-UA" w:eastAsia="ru-RU"/>
        </w:rPr>
        <w:t>1-ої групи</w:t>
      </w:r>
      <w:r w:rsidRPr="00060B6F">
        <w:rPr>
          <w:rFonts w:ascii="Times New Roman" w:hAnsi="Times New Roman"/>
          <w:sz w:val="28"/>
          <w:szCs w:val="28"/>
          <w:lang w:val="uk-UA" w:eastAsia="ru-RU"/>
        </w:rPr>
        <w:t xml:space="preserve">=70, </w:t>
      </w:r>
      <w:r w:rsidRPr="005218B9">
        <w:rPr>
          <w:rFonts w:ascii="Times New Roman" w:hAnsi="Times New Roman"/>
          <w:sz w:val="28"/>
          <w:szCs w:val="28"/>
          <w:lang w:val="en-US" w:eastAsia="ru-RU"/>
        </w:rPr>
        <w:t>n</w:t>
      </w:r>
      <w:r w:rsidRPr="00060B6F">
        <w:rPr>
          <w:rFonts w:ascii="Times New Roman" w:hAnsi="Times New Roman"/>
          <w:sz w:val="28"/>
          <w:szCs w:val="28"/>
          <w:vertAlign w:val="subscript"/>
          <w:lang w:val="uk-UA" w:eastAsia="ru-RU"/>
        </w:rPr>
        <w:t>2-ої групи</w:t>
      </w:r>
      <w:r w:rsidRPr="00060B6F">
        <w:rPr>
          <w:rFonts w:ascii="Times New Roman" w:hAnsi="Times New Roman"/>
          <w:sz w:val="28"/>
          <w:szCs w:val="28"/>
          <w:lang w:val="uk-UA" w:eastAsia="ru-RU"/>
        </w:rPr>
        <w:t xml:space="preserve"> =36), набряки нижніх кінцівок – 104 (30,86 %) (</w:t>
      </w:r>
      <w:r w:rsidRPr="005218B9">
        <w:rPr>
          <w:rFonts w:ascii="Times New Roman" w:hAnsi="Times New Roman"/>
          <w:sz w:val="28"/>
          <w:szCs w:val="28"/>
          <w:lang w:val="en-US" w:eastAsia="ru-RU"/>
        </w:rPr>
        <w:t>n</w:t>
      </w:r>
      <w:r w:rsidRPr="00060B6F">
        <w:rPr>
          <w:rFonts w:ascii="Times New Roman" w:hAnsi="Times New Roman"/>
          <w:sz w:val="28"/>
          <w:szCs w:val="28"/>
          <w:vertAlign w:val="subscript"/>
          <w:lang w:val="uk-UA" w:eastAsia="ru-RU"/>
        </w:rPr>
        <w:t>1-ої групи</w:t>
      </w:r>
      <w:r w:rsidRPr="00060B6F">
        <w:rPr>
          <w:rFonts w:ascii="Times New Roman" w:hAnsi="Times New Roman"/>
          <w:sz w:val="28"/>
          <w:szCs w:val="28"/>
          <w:lang w:val="uk-UA" w:eastAsia="ru-RU"/>
        </w:rPr>
        <w:t xml:space="preserve">=75, </w:t>
      </w:r>
      <w:r w:rsidRPr="005218B9">
        <w:rPr>
          <w:rFonts w:ascii="Times New Roman" w:hAnsi="Times New Roman"/>
          <w:sz w:val="28"/>
          <w:szCs w:val="28"/>
          <w:lang w:val="en-US" w:eastAsia="ru-RU"/>
        </w:rPr>
        <w:t>n</w:t>
      </w:r>
      <w:r w:rsidRPr="00060B6F">
        <w:rPr>
          <w:rFonts w:ascii="Times New Roman" w:hAnsi="Times New Roman"/>
          <w:sz w:val="28"/>
          <w:szCs w:val="28"/>
          <w:vertAlign w:val="subscript"/>
          <w:lang w:val="uk-UA" w:eastAsia="ru-RU"/>
        </w:rPr>
        <w:t>2-ої групи</w:t>
      </w:r>
      <w:r w:rsidRPr="00060B6F">
        <w:rPr>
          <w:rFonts w:ascii="Times New Roman" w:hAnsi="Times New Roman"/>
          <w:sz w:val="28"/>
          <w:szCs w:val="28"/>
          <w:lang w:val="uk-UA" w:eastAsia="ru-RU"/>
        </w:rPr>
        <w:t xml:space="preserve"> =29), серцебиття – 89 (26,41 %) (</w:t>
      </w:r>
      <w:r w:rsidRPr="005218B9">
        <w:rPr>
          <w:rFonts w:ascii="Times New Roman" w:hAnsi="Times New Roman"/>
          <w:sz w:val="28"/>
          <w:szCs w:val="28"/>
          <w:lang w:val="en-US" w:eastAsia="ru-RU"/>
        </w:rPr>
        <w:t>n</w:t>
      </w:r>
      <w:r w:rsidRPr="00060B6F">
        <w:rPr>
          <w:rFonts w:ascii="Times New Roman" w:hAnsi="Times New Roman"/>
          <w:sz w:val="28"/>
          <w:szCs w:val="28"/>
          <w:vertAlign w:val="subscript"/>
          <w:lang w:val="uk-UA" w:eastAsia="ru-RU"/>
        </w:rPr>
        <w:t>1-ої групи</w:t>
      </w:r>
      <w:r w:rsidRPr="00060B6F">
        <w:rPr>
          <w:rFonts w:ascii="Times New Roman" w:hAnsi="Times New Roman"/>
          <w:sz w:val="28"/>
          <w:szCs w:val="28"/>
          <w:lang w:val="uk-UA" w:eastAsia="ru-RU"/>
        </w:rPr>
        <w:t xml:space="preserve">=43, </w:t>
      </w:r>
      <w:r w:rsidRPr="005218B9">
        <w:rPr>
          <w:rFonts w:ascii="Times New Roman" w:hAnsi="Times New Roman"/>
          <w:sz w:val="28"/>
          <w:szCs w:val="28"/>
          <w:lang w:val="en-US" w:eastAsia="ru-RU"/>
        </w:rPr>
        <w:t>n</w:t>
      </w:r>
      <w:r w:rsidRPr="00060B6F">
        <w:rPr>
          <w:rFonts w:ascii="Times New Roman" w:hAnsi="Times New Roman"/>
          <w:sz w:val="28"/>
          <w:szCs w:val="28"/>
          <w:vertAlign w:val="subscript"/>
          <w:lang w:val="uk-UA" w:eastAsia="ru-RU"/>
        </w:rPr>
        <w:t>2-ої групи</w:t>
      </w:r>
      <w:r w:rsidRPr="00060B6F">
        <w:rPr>
          <w:rFonts w:ascii="Times New Roman" w:hAnsi="Times New Roman"/>
          <w:sz w:val="28"/>
          <w:szCs w:val="28"/>
          <w:lang w:val="uk-UA" w:eastAsia="ru-RU"/>
        </w:rPr>
        <w:t xml:space="preserve"> =46), порушення ритму серця – 77 (22,85 %) (</w:t>
      </w:r>
      <w:r w:rsidRPr="005218B9">
        <w:rPr>
          <w:rFonts w:ascii="Times New Roman" w:hAnsi="Times New Roman"/>
          <w:sz w:val="28"/>
          <w:szCs w:val="28"/>
          <w:lang w:val="en-US" w:eastAsia="ru-RU"/>
        </w:rPr>
        <w:t>n</w:t>
      </w:r>
      <w:r w:rsidRPr="00060B6F">
        <w:rPr>
          <w:rFonts w:ascii="Times New Roman" w:hAnsi="Times New Roman"/>
          <w:sz w:val="28"/>
          <w:szCs w:val="28"/>
          <w:vertAlign w:val="subscript"/>
          <w:lang w:val="uk-UA" w:eastAsia="ru-RU"/>
        </w:rPr>
        <w:t>1-ої групи</w:t>
      </w:r>
      <w:r w:rsidRPr="00060B6F">
        <w:rPr>
          <w:rFonts w:ascii="Times New Roman" w:hAnsi="Times New Roman"/>
          <w:sz w:val="28"/>
          <w:szCs w:val="28"/>
          <w:lang w:val="uk-UA" w:eastAsia="ru-RU"/>
        </w:rPr>
        <w:t xml:space="preserve">=39, </w:t>
      </w:r>
      <w:r w:rsidRPr="005218B9">
        <w:rPr>
          <w:rFonts w:ascii="Times New Roman" w:hAnsi="Times New Roman"/>
          <w:sz w:val="28"/>
          <w:szCs w:val="28"/>
          <w:lang w:val="en-US" w:eastAsia="ru-RU"/>
        </w:rPr>
        <w:t>n</w:t>
      </w:r>
      <w:r w:rsidRPr="00060B6F">
        <w:rPr>
          <w:rFonts w:ascii="Times New Roman" w:hAnsi="Times New Roman"/>
          <w:sz w:val="28"/>
          <w:szCs w:val="28"/>
          <w:vertAlign w:val="subscript"/>
          <w:lang w:val="uk-UA" w:eastAsia="ru-RU"/>
        </w:rPr>
        <w:t>2-ої групи</w:t>
      </w:r>
      <w:r w:rsidRPr="00060B6F">
        <w:rPr>
          <w:rFonts w:ascii="Times New Roman" w:hAnsi="Times New Roman"/>
          <w:sz w:val="28"/>
          <w:szCs w:val="28"/>
          <w:lang w:val="uk-UA" w:eastAsia="ru-RU"/>
        </w:rPr>
        <w:t xml:space="preserve"> =38).</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Супутню АГ мали 222 хворих (100 %) основної групи й усі пацієнти групи порівняння (115 хворих (100 %)).</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 xml:space="preserve">В основній групі хворих установлено, що ожиріння </w:t>
      </w:r>
      <w:r w:rsidRPr="005218B9">
        <w:rPr>
          <w:rFonts w:ascii="Times New Roman" w:hAnsi="Times New Roman"/>
          <w:sz w:val="28"/>
          <w:szCs w:val="28"/>
        </w:rPr>
        <w:t>І стадії мали 80 пацієнтів (</w:t>
      </w:r>
      <w:r w:rsidRPr="005218B9">
        <w:rPr>
          <w:rFonts w:ascii="Times New Roman" w:hAnsi="Times New Roman"/>
          <w:sz w:val="28"/>
          <w:szCs w:val="28"/>
          <w:lang w:eastAsia="ru-RU"/>
        </w:rPr>
        <w:t>36,04 %</w:t>
      </w:r>
      <w:r w:rsidRPr="005218B9">
        <w:rPr>
          <w:rFonts w:ascii="Times New Roman" w:hAnsi="Times New Roman"/>
          <w:sz w:val="28"/>
          <w:szCs w:val="28"/>
        </w:rPr>
        <w:t>), II стадії – 71 (</w:t>
      </w:r>
      <w:r w:rsidRPr="005218B9">
        <w:rPr>
          <w:rFonts w:ascii="Times New Roman" w:hAnsi="Times New Roman"/>
          <w:sz w:val="28"/>
          <w:szCs w:val="28"/>
          <w:lang w:eastAsia="ru-RU"/>
        </w:rPr>
        <w:t>31,98 %</w:t>
      </w:r>
      <w:r w:rsidRPr="005218B9">
        <w:rPr>
          <w:rFonts w:ascii="Times New Roman" w:hAnsi="Times New Roman"/>
          <w:sz w:val="28"/>
          <w:szCs w:val="28"/>
        </w:rPr>
        <w:t>), III стадії – 71 (</w:t>
      </w:r>
      <w:r w:rsidRPr="005218B9">
        <w:rPr>
          <w:rFonts w:ascii="Times New Roman" w:hAnsi="Times New Roman"/>
          <w:sz w:val="28"/>
          <w:szCs w:val="28"/>
          <w:lang w:eastAsia="ru-RU"/>
        </w:rPr>
        <w:t>31,98 %</w:t>
      </w:r>
      <w:r w:rsidRPr="005218B9">
        <w:rPr>
          <w:rFonts w:ascii="Times New Roman" w:hAnsi="Times New Roman"/>
          <w:sz w:val="28"/>
          <w:szCs w:val="28"/>
        </w:rPr>
        <w:t>). У групі порівняння хворих з підвищеною масою тіла виявлено не було.</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У хворих з ІХС було діагностовано наступні ускладнення основного захворювання: фібриляцію передсердь – у 22 (9,91 %) і 11 осіб (9,56 %); екстрасистолічну аритмію – у 31 (13,96 %) і 17 (14,78 %); неускладнений гіпертонічний криз – у 43 (19,37 %) і 19 (16,52 %); постінфарктну аневризму – у 7 (3,15 %) і 4 (3,48 %); блокаду лівої гілки пучка Гіса – у 12 (5,41 %) і 8 (6,96 %); А-V блокаду – у 6 (2,70 %) і 3 осіб (2,61 %) у основній і групі порівняння відповідно.</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За клінічними формами ІХС хворі основної групи та групи порівняння розподілились наступним чином: стабільна стенокардія була встановлена в 92 (41,44 %) і 28 пацієнтів (24,35 %); постінфарктний кардіосклероз – у 26 (11,71 %) і 12 осіб (10,43 %); дифузний кардіосклероз – 104 (46,85 %) і 75 (65,22 %) відповідно.</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Наявність СН у групах була така: СН 0 стадії та СН III стадії не зустрічалась у жодній групі; СН I стадії діагностовано у хворих на ІХС й ожиріння у 48 (21,62 %) та у 23 осіб з групи порівняння (20,00 %); СН II A стадії – у 163 пацієнтів (73,42 %) першої групи, у 86 осіб (74,78 %)другої групи; СН II Б стадії – у 11 осіб (4,96 %) першої групи й у 6 хворих на ІХС з нормальною масою тіла (5,22 %).</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Під час розподілу пацієнтів першої групи згідно ФК ХСН виявлено, що ХСН І ФК встановлено в 50 хворих (22,52 %), ХСН II ФК визначено у 118 осіб (53,15 %), ХСН III ФК – 52 осіб (23,43 %) і IV ФК – 2 осіб (0,9 %); другої групи: ХСН І ФК – 22 (19,13 %), ХСН II ФК – 55 (61,46 %), ХСН III ФК – 21 (18,26 %) і IV ФК – 1 (1,15 %).</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Дизайн дослідження складався з двох етапів. Перший етап – первинне обстеження та розподіл хворих на групи, другий – розподіл пацієнтів на групи в залежності від терапії та повторного лабораторного та інструментального обстеження через 6 місяців після лікування.</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Нами проведено порівняльний аналіз ефективності різних модуляторів нейрогормональних вазоконстрикторних систем: іАПФ (еналаприл, лізіноприл), β-адреноблокаторів (карведілол, небівалол), антагоністів альдостерону (спіронолактон, еплеренон).</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Перед залученням до дослідження всі хворі отримували стандартизований лікувальний комплекс: фуросемід 60 – 100 мг на добу, при вираженій затримці рідини внутрішньовенно, деяким хворим в поєднанні з гідрохлоротіазидом в дозі 25 – 100 мг на добу, спіронолактон в дозі 25 – 100 мг на добу, еналаприл в дозі від 2,5 до 20 мг, аспірин у дозі 75 мг на добу, клопідогрель у дозі 75 мг на добу, аторвастатин у дозі 20 – 40 мг на добу. За наявності показань 8 (19,05 %) пацієнтів отримували ізосорбіду динітрат у дозі 20 – 80 мг на добу, 3 (7,14 %) хворих – дигоксин у дозі 0,125 – 0,25 мг на добу та 2 (4,76 %) пацієнти – аміодарон у дозі 200 – 300 мг на добу.</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У результаті рандомізації було сформовано дві підгрупи спостереження: 1 підгрупа – 22 хворих на ІХС й ожиріння з несприятливими комбінаціями генотипів, які отримували еналаприл у добовій дозі 20 мг, карведілол у добовій дозі 50 мг та спіронолактон у дозі 50 мг на добу; 2 підгрупа – 20 пацієнтів з несприятливими комбінаціями генотипів, хворих на ІХС й ожиріння, які отримували лізіноприл у добовій дозі 20 мг, небівалол у добовій дозі 10 мг та еплеренон у дозі 50 мг на добу.</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Слід зазначити, що лише після досягнення стану еуволемії через 7 – 8 днів від початку лікування додатково до стандартизованого комплексу призначали один із β-адреноблокаторів. Дозу β-адреноблокаторів обирали індивідуально, методом титрування, починаючи з 1/8 від середньої терапевтичної дози. Карведілол: початкова доза становила 3,125 мг 2 рази на добу після їжі, із збільшенням на 3,125 мг через кожні 2 тижні, цільова доза – 50 мг. Небівалол: цільова доза становила 10 мг, початкова доза – 1,25 мг, кожні 2 тижні дозу збільшували на 1,25 мг.</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Адекватною клінічною відповіддю на титраційні дози β-адреноблокаторів вважали відсутність таких проявів: зниження САТ нижче 90 мм рт. ст., ЧСС менше 55 на хв, поява задишки у спокої або явного її посилення при звичайному фізичному навантаженні, епізоди задухи, ортопное. За необхідності у хворих з тяжкою ХСН титрування β-адреноблокаторів проводили дуже повільно, із збільшенням інтервалів між черговими етапами титрування.</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Наступним етапом дослідження стала оцінка використання аторвастатину та розувастатину шляхом додавання до стандартної терапії у хворих на ІХС й ожиріння в залежності від поліморфізмів досліджуваних генів.</w:t>
      </w:r>
    </w:p>
    <w:p w:rsidR="00EF297B" w:rsidRPr="005218B9" w:rsidRDefault="00EF297B" w:rsidP="00254192">
      <w:pPr>
        <w:spacing w:before="240" w:line="360" w:lineRule="auto"/>
        <w:ind w:left="192" w:firstLine="708"/>
        <w:rPr>
          <w:rFonts w:ascii="Times New Roman" w:hAnsi="Times New Roman"/>
          <w:sz w:val="28"/>
          <w:szCs w:val="28"/>
          <w:lang w:eastAsia="ru-RU"/>
        </w:rPr>
      </w:pPr>
      <w:r w:rsidRPr="005218B9">
        <w:rPr>
          <w:rFonts w:ascii="Times New Roman" w:hAnsi="Times New Roman"/>
          <w:sz w:val="28"/>
          <w:szCs w:val="28"/>
          <w:lang w:eastAsia="ru-RU"/>
        </w:rPr>
        <w:t>2.2</w:t>
      </w:r>
      <w:r w:rsidRPr="005218B9">
        <w:rPr>
          <w:rFonts w:ascii="Times New Roman" w:hAnsi="Times New Roman"/>
          <w:sz w:val="28"/>
          <w:szCs w:val="28"/>
          <w:lang w:eastAsia="ru-RU"/>
        </w:rPr>
        <w:tab/>
        <w:t>Методи дослідження</w:t>
      </w:r>
    </w:p>
    <w:p w:rsidR="00EF297B" w:rsidRPr="005218B9" w:rsidRDefault="00EF297B" w:rsidP="005218B9">
      <w:pPr>
        <w:pStyle w:val="8"/>
        <w:shd w:val="clear" w:color="auto" w:fill="auto"/>
        <w:spacing w:before="0" w:line="360" w:lineRule="auto"/>
        <w:ind w:left="80" w:right="80" w:firstLine="820"/>
        <w:jc w:val="both"/>
        <w:rPr>
          <w:sz w:val="28"/>
          <w:szCs w:val="28"/>
        </w:rPr>
      </w:pPr>
      <w:r w:rsidRPr="005218B9">
        <w:rPr>
          <w:sz w:val="28"/>
          <w:szCs w:val="28"/>
        </w:rPr>
        <w:t xml:space="preserve">Пацієнтам основної групи, груп порівняння </w:t>
      </w:r>
      <w:r w:rsidRPr="005218B9">
        <w:rPr>
          <w:sz w:val="28"/>
          <w:szCs w:val="28"/>
          <w:lang w:val="uk-UA"/>
        </w:rPr>
        <w:t>та</w:t>
      </w:r>
      <w:r w:rsidRPr="005218B9">
        <w:rPr>
          <w:sz w:val="28"/>
          <w:szCs w:val="28"/>
        </w:rPr>
        <w:t xml:space="preserve"> контролю проведене комплексне клінічне обстеження (</w:t>
      </w:r>
      <w:r w:rsidRPr="005218B9">
        <w:rPr>
          <w:sz w:val="28"/>
          <w:szCs w:val="28"/>
          <w:lang w:eastAsia="ru-RU"/>
        </w:rPr>
        <w:t>Наказ № 436 Міністерства охорони здоров’я України від 03.07.2006 р. «Про затвердження протоколів надання медичної допомоги за спеціальністю «Кардіологія»», Наказ Міністерства охорони здоров’я України від 02.03.2016 № 152</w:t>
      </w:r>
      <w:r w:rsidRPr="005218B9">
        <w:rPr>
          <w:sz w:val="28"/>
          <w:szCs w:val="28"/>
        </w:rPr>
        <w:t xml:space="preserve"> «</w:t>
      </w:r>
      <w:r w:rsidRPr="005218B9">
        <w:rPr>
          <w:sz w:val="28"/>
          <w:szCs w:val="28"/>
          <w:lang w:eastAsia="ru-RU"/>
        </w:rPr>
        <w:t>Уніфікований клінічний протокол первинної, вторинної (спеціалізованої) та третинної (високоспеціалізованої) медичної допомоги «Стабільна ішемічна хвороба серця»</w:t>
      </w:r>
      <w:r w:rsidRPr="005218B9">
        <w:rPr>
          <w:sz w:val="28"/>
          <w:szCs w:val="28"/>
        </w:rPr>
        <w:t xml:space="preserve">). Діагноз встановлювався на підставі скарг пацієнтів, анамнезу, даних об'єктивного обстеження, результатів лабораторних і інструментальних досліджень. </w:t>
      </w:r>
    </w:p>
    <w:p w:rsidR="00EF297B" w:rsidRPr="005218B9" w:rsidRDefault="00EF297B" w:rsidP="005218B9">
      <w:pPr>
        <w:tabs>
          <w:tab w:val="left" w:pos="-124"/>
        </w:tabs>
        <w:spacing w:after="0" w:line="360" w:lineRule="auto"/>
        <w:ind w:firstLine="720"/>
        <w:jc w:val="both"/>
        <w:rPr>
          <w:rFonts w:ascii="Times New Roman" w:hAnsi="Times New Roman"/>
          <w:sz w:val="28"/>
          <w:szCs w:val="28"/>
          <w:lang w:eastAsia="ru-RU"/>
        </w:rPr>
      </w:pPr>
      <w:r w:rsidRPr="005218B9">
        <w:rPr>
          <w:rFonts w:ascii="Times New Roman" w:hAnsi="Times New Roman"/>
          <w:sz w:val="28"/>
          <w:szCs w:val="28"/>
          <w:lang w:eastAsia="ru-RU"/>
        </w:rPr>
        <w:t>Для дослідження лабораторних параметрів забір крові проводився вранці натощак із ліктьовій вени у поліетиленові пробірки (епіндорфи). Для здобуття сироватки пробірки з кров’ю інкубували 30 хв. при (+37) ºС. Відшаровували від стінки пастерівською піпеткою, згусток, що утворювався, інкубували при (+4) ºС протягом 1 години для ретракції згустку. Переносили сироватку у скляні пробірки, центрифугували протягом 15 хв при 1500 обертах у хвилину, відокремлювали супернатант й розливали у пробірки типу «Епіндорф». Зберігали зразки при (-20) ºС не більш 3 місяців до проведення дослідження [</w:t>
      </w:r>
      <w:r w:rsidRPr="005218B9">
        <w:rPr>
          <w:rFonts w:ascii="Times New Roman" w:hAnsi="Times New Roman"/>
          <w:sz w:val="28"/>
          <w:szCs w:val="28"/>
          <w:lang w:val="uk-UA" w:eastAsia="ru-RU"/>
        </w:rPr>
        <w:t>229</w:t>
      </w:r>
      <w:r w:rsidRPr="005218B9">
        <w:rPr>
          <w:rFonts w:ascii="Times New Roman" w:hAnsi="Times New Roman"/>
          <w:sz w:val="28"/>
          <w:szCs w:val="28"/>
          <w:lang w:eastAsia="ru-RU"/>
        </w:rPr>
        <w:t xml:space="preserve">]. </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val="uk-UA" w:eastAsia="ru-RU"/>
        </w:rPr>
        <w:t>Із</w:t>
      </w:r>
      <w:r w:rsidRPr="005218B9">
        <w:rPr>
          <w:rFonts w:ascii="Times New Roman" w:hAnsi="Times New Roman"/>
          <w:sz w:val="28"/>
          <w:szCs w:val="28"/>
          <w:lang w:eastAsia="ru-RU"/>
        </w:rPr>
        <w:t xml:space="preserve"> метою контролю вуглеводного обміну визначали рівень глюкози глюкозооксидантним методом, визначення вмісту глікозильованого гемоглобіну (HbA</w:t>
      </w:r>
      <w:r w:rsidRPr="005218B9">
        <w:rPr>
          <w:rFonts w:ascii="Times New Roman" w:hAnsi="Times New Roman"/>
          <w:sz w:val="28"/>
          <w:szCs w:val="28"/>
          <w:vertAlign w:val="subscript"/>
          <w:lang w:eastAsia="ru-RU"/>
        </w:rPr>
        <w:t>1с</w:t>
      </w:r>
      <w:r w:rsidRPr="005218B9">
        <w:rPr>
          <w:rFonts w:ascii="Times New Roman" w:hAnsi="Times New Roman"/>
          <w:sz w:val="28"/>
          <w:szCs w:val="28"/>
          <w:lang w:eastAsia="ru-RU"/>
        </w:rPr>
        <w:t>) у цільній крові проводили фотометричним методом за реакцією з тіобарбітуровою кислотою з використанням комерційної тест-системи фірми «Реагент» (Україна) відповідно з доданою інструкцією.</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 xml:space="preserve">Концентрацію інсуліну визначали імуноферментним методом із використанням комерційної тест-системи INSULIN ELISA KIT виробництва фірми «Monobind» (США). У відповідні лунки спеціальних мікропланшетів додавали по 50 мкл кожного стандарту, контролю та зразка; потім у кожну лунку додавали 100 мкл ферментного реагенту. Інкубували 2 години при кімнатній температурі на орбітальному шейкері. Потім лунки мікропланшетів ретельно промивали 3 рази буфером для промивок і в кожну лунку додавали по 100 мкл робочого розчину субстрату ТМВ, інкубували 15 хвилин при кімнатній температурі в темряві. Розвиток забарвлення зупиняли додаванням у кожну лунку по 50 мкл стоп-розчину та протягом 30 хвилин проби спектрофотометрують при довжині хвилі 450 нм. Для визначення концентрації інсуліну в досліджуваних зразках використовувалася калібрувальна крива, яку будували паралельно з визначенням у пробах, використовуючи стандарти, що додаються до набору. Концентрацію інсуліну в пробі виражали в мікро Міжнародних Одиницях у мл сироватки </w:t>
      </w:r>
      <w:r>
        <w:rPr>
          <w:rFonts w:ascii="Times New Roman" w:hAnsi="Times New Roman"/>
          <w:sz w:val="28"/>
          <w:szCs w:val="28"/>
          <w:lang w:eastAsia="ru-RU"/>
        </w:rPr>
        <w:t>–</w:t>
      </w:r>
      <w:r w:rsidRPr="005218B9">
        <w:rPr>
          <w:rFonts w:ascii="Times New Roman" w:hAnsi="Times New Roman"/>
          <w:sz w:val="28"/>
          <w:szCs w:val="28"/>
          <w:lang w:eastAsia="ru-RU"/>
        </w:rPr>
        <w:t xml:space="preserve"> мкМЕ/мл.</w:t>
      </w:r>
    </w:p>
    <w:p w:rsidR="00EF297B" w:rsidRPr="005218B9" w:rsidRDefault="00EF297B" w:rsidP="005218B9">
      <w:pPr>
        <w:spacing w:after="0" w:line="360" w:lineRule="auto"/>
        <w:ind w:firstLine="540"/>
        <w:jc w:val="both"/>
        <w:rPr>
          <w:rFonts w:ascii="Times New Roman" w:hAnsi="Times New Roman"/>
          <w:sz w:val="28"/>
          <w:szCs w:val="28"/>
          <w:lang w:val="uk-UA" w:eastAsia="ru-RU"/>
        </w:rPr>
      </w:pPr>
      <w:r w:rsidRPr="005218B9">
        <w:rPr>
          <w:rFonts w:ascii="Times New Roman" w:hAnsi="Times New Roman"/>
          <w:sz w:val="28"/>
          <w:szCs w:val="28"/>
          <w:lang w:eastAsia="ru-RU"/>
        </w:rPr>
        <w:t xml:space="preserve">Біохімічне дослідження включало визначення рівня ЗХС й </w:t>
      </w:r>
      <w:r w:rsidRPr="005218B9">
        <w:rPr>
          <w:rFonts w:ascii="Times New Roman" w:hAnsi="Times New Roman"/>
          <w:sz w:val="28"/>
          <w:szCs w:val="28"/>
          <w:lang w:val="uk-UA" w:eastAsia="ru-RU"/>
        </w:rPr>
        <w:t xml:space="preserve">ХС </w:t>
      </w:r>
      <w:r w:rsidRPr="005218B9">
        <w:rPr>
          <w:rFonts w:ascii="Times New Roman" w:hAnsi="Times New Roman"/>
          <w:sz w:val="28"/>
          <w:szCs w:val="28"/>
          <w:lang w:eastAsia="ru-RU"/>
        </w:rPr>
        <w:t xml:space="preserve">ЛПВЩ, що проводили пероксидазним методом з використанням набору реактивів «Cholesterol Liquicolor» фірми «Human» (Німеччина) у сироватці крові, стабілізованою гепарином. Рівень ТГ визначали ферментативним колориметричним методом з використанням набору реактивів «Triglycerides GPO» фірми «Human» (Німеччина). Проводили розрахунок коефіцієнта атерогенності (КА) за формулою Клімова А.М.: </w:t>
      </w:r>
    </w:p>
    <w:p w:rsidR="00EF297B" w:rsidRPr="005218B9" w:rsidRDefault="00EF297B" w:rsidP="005218B9">
      <w:pPr>
        <w:spacing w:after="0" w:line="360" w:lineRule="auto"/>
        <w:ind w:firstLine="540"/>
        <w:jc w:val="both"/>
        <w:rPr>
          <w:rFonts w:ascii="Times New Roman" w:hAnsi="Times New Roman"/>
          <w:i/>
          <w:sz w:val="28"/>
          <w:szCs w:val="28"/>
          <w:lang w:val="uk-UA" w:eastAsia="ru-RU"/>
        </w:rPr>
      </w:pPr>
      <w:r w:rsidRPr="005218B9">
        <w:rPr>
          <w:rFonts w:ascii="Times New Roman" w:hAnsi="Times New Roman"/>
          <w:i/>
          <w:sz w:val="28"/>
          <w:szCs w:val="28"/>
          <w:lang w:val="uk-UA" w:eastAsia="ru-RU"/>
        </w:rPr>
        <w:t>КА = (ЗХС – ХС ЛПВЩ)/ ХС ЛПВЩ,                                                      (2.1)</w:t>
      </w:r>
    </w:p>
    <w:p w:rsidR="00EF297B" w:rsidRPr="005218B9" w:rsidRDefault="00EF297B" w:rsidP="005218B9">
      <w:pPr>
        <w:spacing w:after="0" w:line="360" w:lineRule="auto"/>
        <w:ind w:firstLine="540"/>
        <w:jc w:val="both"/>
        <w:rPr>
          <w:rFonts w:ascii="Times New Roman" w:hAnsi="Times New Roman"/>
          <w:sz w:val="28"/>
          <w:szCs w:val="28"/>
          <w:lang w:val="uk-UA" w:eastAsia="ru-RU"/>
        </w:rPr>
      </w:pPr>
      <w:r w:rsidRPr="005218B9">
        <w:rPr>
          <w:rFonts w:ascii="Times New Roman" w:hAnsi="Times New Roman"/>
          <w:sz w:val="28"/>
          <w:szCs w:val="28"/>
          <w:lang w:val="uk-UA" w:eastAsia="ru-RU"/>
        </w:rPr>
        <w:t>Вміст холестерину у складі ліпопротеїдів низької щільності (ХС ЛПНЩ) обчислювали за формулою Friedewald W.T.:</w:t>
      </w:r>
    </w:p>
    <w:p w:rsidR="00EF297B" w:rsidRPr="005218B9" w:rsidRDefault="00EF297B" w:rsidP="005218B9">
      <w:pPr>
        <w:spacing w:after="0" w:line="360" w:lineRule="auto"/>
        <w:ind w:firstLine="540"/>
        <w:jc w:val="both"/>
        <w:rPr>
          <w:rFonts w:ascii="Times New Roman" w:hAnsi="Times New Roman"/>
          <w:i/>
          <w:sz w:val="28"/>
          <w:szCs w:val="28"/>
          <w:lang w:val="uk-UA" w:eastAsia="ru-RU"/>
        </w:rPr>
      </w:pPr>
      <w:r w:rsidRPr="005218B9">
        <w:rPr>
          <w:rFonts w:ascii="Times New Roman" w:hAnsi="Times New Roman"/>
          <w:i/>
          <w:sz w:val="28"/>
          <w:szCs w:val="28"/>
          <w:lang w:val="uk-UA" w:eastAsia="ru-RU"/>
        </w:rPr>
        <w:t>ХС ЛПНЩ = ЗХС – (ХС ЛПВЩ + ТГ/2,22), (ммоль/л),                          (2.2)</w:t>
      </w:r>
    </w:p>
    <w:p w:rsidR="00EF297B" w:rsidRPr="005218B9" w:rsidRDefault="00EF297B" w:rsidP="005218B9">
      <w:pPr>
        <w:spacing w:after="0" w:line="360" w:lineRule="auto"/>
        <w:ind w:firstLine="540"/>
        <w:jc w:val="both"/>
        <w:rPr>
          <w:rFonts w:ascii="Times New Roman" w:hAnsi="Times New Roman"/>
          <w:sz w:val="28"/>
          <w:szCs w:val="28"/>
          <w:lang w:val="uk-UA" w:eastAsia="ru-RU"/>
        </w:rPr>
      </w:pPr>
      <w:r w:rsidRPr="005218B9">
        <w:rPr>
          <w:rFonts w:ascii="Times New Roman" w:hAnsi="Times New Roman"/>
          <w:sz w:val="28"/>
          <w:szCs w:val="28"/>
          <w:lang w:val="uk-UA" w:eastAsia="ru-RU"/>
        </w:rPr>
        <w:t>Концентрація холестерину у складі ліпопротеїдів дуже низької щільності (ХС ЛПДНЩ) визначали за значенням співвідношення:</w:t>
      </w:r>
    </w:p>
    <w:p w:rsidR="00EF297B" w:rsidRPr="005218B9" w:rsidRDefault="00EF297B" w:rsidP="005218B9">
      <w:pPr>
        <w:spacing w:after="0" w:line="360" w:lineRule="auto"/>
        <w:ind w:firstLine="540"/>
        <w:jc w:val="both"/>
        <w:rPr>
          <w:rFonts w:ascii="Times New Roman" w:hAnsi="Times New Roman"/>
          <w:sz w:val="28"/>
          <w:szCs w:val="28"/>
          <w:lang w:val="uk-UA" w:eastAsia="ru-RU"/>
        </w:rPr>
      </w:pPr>
      <w:r w:rsidRPr="005218B9">
        <w:rPr>
          <w:rFonts w:ascii="Times New Roman" w:hAnsi="Times New Roman"/>
          <w:i/>
          <w:sz w:val="28"/>
          <w:szCs w:val="28"/>
          <w:lang w:val="uk-UA" w:eastAsia="ru-RU"/>
        </w:rPr>
        <w:t>ХС ЛДПНЩ = ТГ/2,2, (ммоль/л),                                                              (2.3)</w:t>
      </w:r>
    </w:p>
    <w:p w:rsidR="00EF297B" w:rsidRPr="005218B9" w:rsidRDefault="00EF297B" w:rsidP="005218B9">
      <w:pPr>
        <w:pStyle w:val="NormalWeb"/>
        <w:spacing w:before="0" w:beforeAutospacing="0" w:after="0" w:afterAutospacing="0" w:line="360" w:lineRule="auto"/>
        <w:ind w:firstLine="709"/>
        <w:jc w:val="both"/>
        <w:rPr>
          <w:sz w:val="28"/>
          <w:szCs w:val="28"/>
          <w:lang w:val="uk-UA"/>
        </w:rPr>
      </w:pPr>
      <w:r w:rsidRPr="005218B9">
        <w:rPr>
          <w:sz w:val="28"/>
          <w:szCs w:val="28"/>
          <w:lang w:val="uk-UA"/>
        </w:rPr>
        <w:t>До спеціальних методів, які застосовувалися у дисертаційній роботі, слід віднести молекулярно-генетичні, на підставі даних яких встановлювалися асоціації певних генетичних поліморфізмів із розвитком ІХС й ожиріння. Під поліморфним маркером розуміють варіабельну ділянку ДНК з унікальною хромосомною локалізацією, пов'язану з якоюсь патологічною ознакою. Поліморфізм гена представляє собою еволюційно закріплене існування в популяції декількох варіантів (алелей) одного гена. Асоціація генетичного маркера із захворюванням встановлюється, якщо наявна достовірна різниця у частоті розповсюдженості певного алеля або парного набору алелей (генотипу) цього маркера між хворими і здоровими людьми однієї популяції.</w:t>
      </w:r>
    </w:p>
    <w:p w:rsidR="00EF297B" w:rsidRPr="005218B9" w:rsidRDefault="00EF297B" w:rsidP="005218B9">
      <w:pPr>
        <w:pStyle w:val="BodyText2"/>
        <w:spacing w:after="0" w:line="360" w:lineRule="auto"/>
        <w:ind w:firstLine="709"/>
        <w:jc w:val="both"/>
        <w:rPr>
          <w:rFonts w:ascii="Times New Roman" w:hAnsi="Times New Roman"/>
          <w:sz w:val="28"/>
          <w:szCs w:val="28"/>
          <w:lang w:val="uk-UA"/>
        </w:rPr>
      </w:pPr>
      <w:r w:rsidRPr="005218B9">
        <w:rPr>
          <w:rFonts w:ascii="Times New Roman" w:hAnsi="Times New Roman"/>
          <w:sz w:val="28"/>
          <w:szCs w:val="28"/>
          <w:lang w:val="uk-UA"/>
        </w:rPr>
        <w:t xml:space="preserve">У роботі оцінювалися наступні генетичні поліморфізми: </w:t>
      </w:r>
      <w:r w:rsidRPr="005218B9">
        <w:rPr>
          <w:rFonts w:ascii="Times New Roman" w:hAnsi="Times New Roman"/>
          <w:sz w:val="28"/>
          <w:szCs w:val="28"/>
        </w:rPr>
        <w:t>Met</w:t>
      </w:r>
      <w:r w:rsidRPr="005218B9">
        <w:rPr>
          <w:rFonts w:ascii="Times New Roman" w:hAnsi="Times New Roman"/>
          <w:sz w:val="28"/>
          <w:szCs w:val="28"/>
          <w:lang w:val="uk-UA"/>
        </w:rPr>
        <w:t>235</w:t>
      </w:r>
      <w:r w:rsidRPr="005218B9">
        <w:rPr>
          <w:rFonts w:ascii="Times New Roman" w:hAnsi="Times New Roman"/>
          <w:sz w:val="28"/>
          <w:szCs w:val="28"/>
        </w:rPr>
        <w:t>Thr</w:t>
      </w:r>
      <w:r w:rsidRPr="005218B9">
        <w:rPr>
          <w:rFonts w:ascii="Times New Roman" w:hAnsi="Times New Roman"/>
          <w:sz w:val="28"/>
          <w:szCs w:val="28"/>
          <w:lang w:val="uk-UA"/>
        </w:rPr>
        <w:t xml:space="preserve"> гена </w:t>
      </w:r>
      <w:r w:rsidRPr="008B0F5E">
        <w:rPr>
          <w:rFonts w:ascii="Times New Roman" w:hAnsi="Times New Roman"/>
          <w:i/>
          <w:sz w:val="28"/>
          <w:szCs w:val="28"/>
          <w:lang w:val="uk-UA"/>
        </w:rPr>
        <w:t>АТГ</w:t>
      </w:r>
      <w:r w:rsidRPr="005218B9">
        <w:rPr>
          <w:rFonts w:ascii="Times New Roman" w:hAnsi="Times New Roman"/>
          <w:sz w:val="28"/>
          <w:szCs w:val="28"/>
          <w:lang w:val="uk-UA"/>
        </w:rPr>
        <w:t xml:space="preserve">, </w:t>
      </w:r>
      <w:r w:rsidRPr="005218B9">
        <w:rPr>
          <w:rFonts w:ascii="Times New Roman" w:hAnsi="Times New Roman"/>
          <w:sz w:val="28"/>
          <w:szCs w:val="28"/>
        </w:rPr>
        <w:t>Gln</w:t>
      </w:r>
      <w:r w:rsidRPr="005218B9">
        <w:rPr>
          <w:rFonts w:ascii="Times New Roman" w:hAnsi="Times New Roman"/>
          <w:sz w:val="28"/>
          <w:szCs w:val="28"/>
          <w:lang w:val="uk-UA"/>
        </w:rPr>
        <w:t>27</w:t>
      </w:r>
      <w:r w:rsidRPr="005218B9">
        <w:rPr>
          <w:rFonts w:ascii="Times New Roman" w:hAnsi="Times New Roman"/>
          <w:sz w:val="28"/>
          <w:szCs w:val="28"/>
        </w:rPr>
        <w:t>Glu</w:t>
      </w:r>
      <w:r w:rsidRPr="005218B9">
        <w:rPr>
          <w:rFonts w:ascii="Times New Roman" w:hAnsi="Times New Roman"/>
          <w:sz w:val="28"/>
          <w:szCs w:val="28"/>
          <w:lang w:val="uk-UA"/>
        </w:rPr>
        <w:t xml:space="preserve"> гена </w:t>
      </w:r>
      <w:r w:rsidRPr="008B0F5E">
        <w:rPr>
          <w:rFonts w:ascii="Times New Roman" w:hAnsi="Times New Roman"/>
          <w:i/>
          <w:sz w:val="28"/>
          <w:szCs w:val="28"/>
          <w:lang w:val="en-US" w:eastAsia="ru-RU"/>
        </w:rPr>
        <w:t>ADRB</w:t>
      </w:r>
      <w:r w:rsidRPr="008B0F5E">
        <w:rPr>
          <w:rFonts w:ascii="Times New Roman" w:hAnsi="Times New Roman"/>
          <w:i/>
          <w:sz w:val="28"/>
          <w:szCs w:val="28"/>
          <w:lang w:val="uk-UA" w:eastAsia="ru-RU"/>
        </w:rPr>
        <w:t>2</w:t>
      </w:r>
      <w:r w:rsidRPr="005218B9">
        <w:rPr>
          <w:rFonts w:ascii="Times New Roman" w:hAnsi="Times New Roman"/>
          <w:sz w:val="28"/>
          <w:szCs w:val="28"/>
          <w:lang w:val="uk-UA"/>
        </w:rPr>
        <w:t xml:space="preserve">, </w:t>
      </w:r>
      <w:r w:rsidRPr="005218B9">
        <w:rPr>
          <w:rFonts w:ascii="Times New Roman" w:hAnsi="Times New Roman"/>
          <w:sz w:val="28"/>
          <w:szCs w:val="28"/>
          <w:lang w:eastAsia="ru-RU"/>
        </w:rPr>
        <w:t>G</w:t>
      </w:r>
      <w:r w:rsidRPr="005218B9">
        <w:rPr>
          <w:rFonts w:ascii="Times New Roman" w:hAnsi="Times New Roman"/>
          <w:sz w:val="28"/>
          <w:szCs w:val="28"/>
          <w:lang w:val="uk-UA" w:eastAsia="ru-RU"/>
        </w:rPr>
        <w:t>-308</w:t>
      </w:r>
      <w:r w:rsidRPr="005218B9">
        <w:rPr>
          <w:rFonts w:ascii="Times New Roman" w:hAnsi="Times New Roman"/>
          <w:sz w:val="28"/>
          <w:szCs w:val="28"/>
          <w:lang w:eastAsia="ru-RU"/>
        </w:rPr>
        <w:t>A</w:t>
      </w:r>
      <w:r w:rsidRPr="005218B9">
        <w:rPr>
          <w:rFonts w:ascii="Times New Roman" w:hAnsi="Times New Roman"/>
          <w:sz w:val="28"/>
          <w:szCs w:val="28"/>
          <w:lang w:val="uk-UA" w:eastAsia="ru-RU"/>
        </w:rPr>
        <w:t xml:space="preserve"> гена </w:t>
      </w:r>
      <w:r w:rsidRPr="008B0F5E">
        <w:rPr>
          <w:rFonts w:ascii="Times New Roman" w:hAnsi="Times New Roman"/>
          <w:i/>
          <w:sz w:val="28"/>
          <w:szCs w:val="28"/>
          <w:lang w:val="uk-UA" w:eastAsia="ru-RU"/>
        </w:rPr>
        <w:t>ФНП-</w:t>
      </w:r>
      <w:r w:rsidRPr="008B0F5E">
        <w:rPr>
          <w:rFonts w:ascii="Times New Roman" w:hAnsi="Times New Roman"/>
          <w:i/>
          <w:sz w:val="28"/>
          <w:szCs w:val="28"/>
          <w:lang w:eastAsia="ru-RU"/>
        </w:rPr>
        <w:t>α</w:t>
      </w:r>
      <w:r w:rsidRPr="005218B9">
        <w:rPr>
          <w:rFonts w:ascii="Times New Roman" w:hAnsi="Times New Roman"/>
          <w:sz w:val="28"/>
          <w:szCs w:val="28"/>
          <w:lang w:val="uk-UA" w:eastAsia="ru-RU"/>
        </w:rPr>
        <w:t xml:space="preserve">, </w:t>
      </w:r>
      <w:r w:rsidRPr="005218B9">
        <w:rPr>
          <w:rFonts w:ascii="Times New Roman" w:hAnsi="Times New Roman"/>
          <w:sz w:val="28"/>
          <w:szCs w:val="28"/>
          <w:shd w:val="clear" w:color="auto" w:fill="FFFFFF"/>
        </w:rPr>
        <w:t>Arg</w:t>
      </w:r>
      <w:r w:rsidRPr="005218B9">
        <w:rPr>
          <w:rFonts w:ascii="Times New Roman" w:hAnsi="Times New Roman"/>
          <w:sz w:val="28"/>
          <w:szCs w:val="28"/>
          <w:shd w:val="clear" w:color="auto" w:fill="FFFFFF"/>
          <w:lang w:val="uk-UA"/>
        </w:rPr>
        <w:t>223</w:t>
      </w:r>
      <w:r w:rsidRPr="005218B9">
        <w:rPr>
          <w:rFonts w:ascii="Times New Roman" w:hAnsi="Times New Roman"/>
          <w:sz w:val="28"/>
          <w:szCs w:val="28"/>
          <w:shd w:val="clear" w:color="auto" w:fill="FFFFFF"/>
        </w:rPr>
        <w:t>Gln</w:t>
      </w:r>
      <w:r w:rsidRPr="005218B9">
        <w:rPr>
          <w:rFonts w:ascii="Times New Roman" w:hAnsi="Times New Roman"/>
          <w:sz w:val="28"/>
          <w:szCs w:val="28"/>
          <w:shd w:val="clear" w:color="auto" w:fill="FFFFFF"/>
          <w:lang w:val="uk-UA"/>
        </w:rPr>
        <w:t xml:space="preserve"> гена лептину, </w:t>
      </w:r>
      <w:r w:rsidRPr="005218B9">
        <w:rPr>
          <w:rFonts w:ascii="Times New Roman" w:hAnsi="Times New Roman"/>
          <w:sz w:val="28"/>
          <w:szCs w:val="28"/>
          <w:lang w:eastAsia="ru-RU"/>
        </w:rPr>
        <w:t>Glu</w:t>
      </w:r>
      <w:r w:rsidRPr="005218B9">
        <w:rPr>
          <w:rFonts w:ascii="Times New Roman" w:hAnsi="Times New Roman"/>
          <w:sz w:val="28"/>
          <w:szCs w:val="28"/>
          <w:lang w:val="uk-UA" w:eastAsia="ru-RU"/>
        </w:rPr>
        <w:t>298</w:t>
      </w:r>
      <w:r w:rsidRPr="005218B9">
        <w:rPr>
          <w:rFonts w:ascii="Times New Roman" w:hAnsi="Times New Roman"/>
          <w:sz w:val="28"/>
          <w:szCs w:val="28"/>
          <w:lang w:eastAsia="ru-RU"/>
        </w:rPr>
        <w:t>Asp</w:t>
      </w:r>
      <w:r w:rsidRPr="005218B9">
        <w:rPr>
          <w:rFonts w:ascii="Times New Roman" w:hAnsi="Times New Roman"/>
          <w:sz w:val="28"/>
          <w:szCs w:val="28"/>
          <w:lang w:val="uk-UA" w:eastAsia="ru-RU"/>
        </w:rPr>
        <w:t xml:space="preserve"> гена </w:t>
      </w:r>
      <w:r w:rsidRPr="008B0F5E">
        <w:rPr>
          <w:rFonts w:ascii="Times New Roman" w:hAnsi="Times New Roman"/>
          <w:i/>
          <w:sz w:val="28"/>
          <w:szCs w:val="28"/>
          <w:lang w:eastAsia="ru-RU"/>
        </w:rPr>
        <w:t>eNOS</w:t>
      </w:r>
      <w:r w:rsidRPr="005218B9">
        <w:rPr>
          <w:rFonts w:ascii="Times New Roman" w:hAnsi="Times New Roman"/>
          <w:sz w:val="28"/>
          <w:szCs w:val="28"/>
          <w:lang w:val="uk-UA" w:eastAsia="ru-RU"/>
        </w:rPr>
        <w:t xml:space="preserve">, </w:t>
      </w:r>
      <w:r w:rsidRPr="005218B9">
        <w:rPr>
          <w:rFonts w:ascii="Times New Roman" w:hAnsi="Times New Roman"/>
          <w:sz w:val="28"/>
          <w:szCs w:val="28"/>
        </w:rPr>
        <w:t>C</w:t>
      </w:r>
      <w:r w:rsidRPr="005218B9">
        <w:rPr>
          <w:rFonts w:ascii="Times New Roman" w:hAnsi="Times New Roman"/>
          <w:sz w:val="28"/>
          <w:szCs w:val="28"/>
          <w:lang w:val="uk-UA"/>
        </w:rPr>
        <w:t>-174</w:t>
      </w:r>
      <w:r w:rsidRPr="005218B9">
        <w:rPr>
          <w:rFonts w:ascii="Times New Roman" w:hAnsi="Times New Roman"/>
          <w:sz w:val="28"/>
          <w:szCs w:val="28"/>
        </w:rPr>
        <w:t>G</w:t>
      </w:r>
      <w:r w:rsidRPr="005218B9">
        <w:rPr>
          <w:rFonts w:ascii="Times New Roman" w:hAnsi="Times New Roman"/>
          <w:sz w:val="28"/>
          <w:szCs w:val="28"/>
          <w:lang w:val="uk-UA"/>
        </w:rPr>
        <w:t xml:space="preserve"> гена </w:t>
      </w:r>
      <w:r w:rsidRPr="008B0F5E">
        <w:rPr>
          <w:rFonts w:ascii="Times New Roman" w:hAnsi="Times New Roman"/>
          <w:i/>
          <w:sz w:val="28"/>
          <w:szCs w:val="28"/>
          <w:lang w:val="uk-UA"/>
        </w:rPr>
        <w:t>ІЛ-6</w:t>
      </w:r>
      <w:r w:rsidRPr="005218B9">
        <w:rPr>
          <w:rFonts w:ascii="Times New Roman" w:hAnsi="Times New Roman"/>
          <w:sz w:val="28"/>
          <w:szCs w:val="28"/>
          <w:lang w:val="uk-UA"/>
        </w:rPr>
        <w:t xml:space="preserve">, </w:t>
      </w:r>
      <w:r w:rsidRPr="00833E66">
        <w:rPr>
          <w:rFonts w:ascii="Times New Roman" w:hAnsi="Times New Roman"/>
          <w:sz w:val="28"/>
          <w:szCs w:val="28"/>
          <w:shd w:val="clear" w:color="auto" w:fill="FFFFFF"/>
          <w:lang w:val="uk-UA"/>
        </w:rPr>
        <w:t xml:space="preserve">АС </w:t>
      </w:r>
      <w:r w:rsidRPr="005218B9">
        <w:rPr>
          <w:rFonts w:ascii="Times New Roman" w:hAnsi="Times New Roman"/>
          <w:sz w:val="28"/>
          <w:szCs w:val="28"/>
          <w:lang w:val="uk-UA"/>
        </w:rPr>
        <w:t xml:space="preserve">рецептору-1 окисненого ліпопротеїну низької щільності </w:t>
      </w:r>
      <w:r w:rsidRPr="008B0F5E">
        <w:rPr>
          <w:rFonts w:ascii="Times New Roman" w:hAnsi="Times New Roman"/>
          <w:i/>
          <w:sz w:val="28"/>
          <w:szCs w:val="28"/>
          <w:lang w:val="uk-UA"/>
        </w:rPr>
        <w:t>OLR1</w:t>
      </w:r>
      <w:r w:rsidRPr="005218B9">
        <w:rPr>
          <w:rFonts w:ascii="Times New Roman" w:hAnsi="Times New Roman"/>
          <w:sz w:val="28"/>
          <w:szCs w:val="28"/>
          <w:shd w:val="clear" w:color="auto" w:fill="FFFFFF"/>
          <w:lang w:val="uk-UA"/>
        </w:rPr>
        <w:t>.</w:t>
      </w:r>
    </w:p>
    <w:p w:rsidR="00EF297B" w:rsidRPr="005218B9" w:rsidRDefault="00EF297B" w:rsidP="005218B9">
      <w:pPr>
        <w:pStyle w:val="NormalWeb"/>
        <w:spacing w:before="0" w:beforeAutospacing="0" w:after="0" w:afterAutospacing="0" w:line="360" w:lineRule="auto"/>
        <w:ind w:firstLine="709"/>
        <w:jc w:val="both"/>
        <w:rPr>
          <w:sz w:val="28"/>
          <w:szCs w:val="28"/>
          <w:lang w:val="uk-UA"/>
        </w:rPr>
      </w:pPr>
      <w:r w:rsidRPr="005218B9">
        <w:rPr>
          <w:sz w:val="28"/>
          <w:szCs w:val="28"/>
          <w:lang w:val="uk-UA"/>
        </w:rPr>
        <w:t>Матеріалом для дослідження були зразки венозної крові з ліктьової вени, які після забору розміщувався в пробірках з консервантом ЕДТА.</w:t>
      </w:r>
    </w:p>
    <w:p w:rsidR="00EF297B" w:rsidRPr="005218B9" w:rsidRDefault="00EF297B" w:rsidP="005218B9">
      <w:pPr>
        <w:pStyle w:val="NormalWeb"/>
        <w:spacing w:before="0" w:beforeAutospacing="0" w:after="0" w:afterAutospacing="0" w:line="360" w:lineRule="auto"/>
        <w:ind w:firstLine="709"/>
        <w:jc w:val="both"/>
        <w:rPr>
          <w:sz w:val="28"/>
          <w:szCs w:val="28"/>
          <w:lang w:val="uk-UA"/>
        </w:rPr>
      </w:pPr>
      <w:r w:rsidRPr="005218B9">
        <w:rPr>
          <w:sz w:val="28"/>
          <w:szCs w:val="28"/>
          <w:lang w:val="uk-UA"/>
        </w:rPr>
        <w:t xml:space="preserve">Геномна ДНК виділялася методом фенол-хлороформної екстракції з подальшою ампліфікацію у 25 мкл реакційної суміші при проведенні полімеразної ланцюгової реакції (ПЛР). Виділення ДНК з цільної крові виконували за допомогою реагенту «ДНК-експрес-кров» виробництва ТОВ НВФ «Літех» (РФ) відповідно до інструкції. Спочатку відбувалася денатурація ДНК при 94°С протягом п'яти хвилин, а потім протягом шести хвилин проводився синтез другого ланцюга при 72°С. </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Дослідження алельних поліморфізмів </w:t>
      </w:r>
      <w:r w:rsidRPr="005218B9">
        <w:rPr>
          <w:rFonts w:ascii="Times New Roman" w:hAnsi="Times New Roman"/>
          <w:sz w:val="28"/>
          <w:szCs w:val="28"/>
        </w:rPr>
        <w:t>Met</w:t>
      </w:r>
      <w:r w:rsidRPr="005218B9">
        <w:rPr>
          <w:rFonts w:ascii="Times New Roman" w:hAnsi="Times New Roman"/>
          <w:sz w:val="28"/>
          <w:szCs w:val="28"/>
          <w:lang w:val="uk-UA"/>
        </w:rPr>
        <w:t>235</w:t>
      </w:r>
      <w:r w:rsidRPr="005218B9">
        <w:rPr>
          <w:rFonts w:ascii="Times New Roman" w:hAnsi="Times New Roman"/>
          <w:sz w:val="28"/>
          <w:szCs w:val="28"/>
        </w:rPr>
        <w:t>Thr</w:t>
      </w:r>
      <w:r w:rsidRPr="005218B9">
        <w:rPr>
          <w:rFonts w:ascii="Times New Roman" w:hAnsi="Times New Roman"/>
          <w:sz w:val="28"/>
          <w:szCs w:val="28"/>
          <w:lang w:val="uk-UA"/>
        </w:rPr>
        <w:t xml:space="preserve"> гена </w:t>
      </w:r>
      <w:r w:rsidRPr="008B0F5E">
        <w:rPr>
          <w:rFonts w:ascii="Times New Roman" w:hAnsi="Times New Roman"/>
          <w:i/>
          <w:sz w:val="28"/>
          <w:szCs w:val="28"/>
          <w:lang w:val="uk-UA"/>
        </w:rPr>
        <w:t>АТГ</w:t>
      </w:r>
      <w:r w:rsidRPr="005218B9">
        <w:rPr>
          <w:rFonts w:ascii="Times New Roman" w:hAnsi="Times New Roman"/>
          <w:sz w:val="28"/>
          <w:szCs w:val="28"/>
          <w:lang w:val="uk-UA"/>
        </w:rPr>
        <w:t xml:space="preserve">, </w:t>
      </w:r>
      <w:r w:rsidRPr="005218B9">
        <w:rPr>
          <w:rFonts w:ascii="Times New Roman" w:hAnsi="Times New Roman"/>
          <w:sz w:val="28"/>
          <w:szCs w:val="28"/>
        </w:rPr>
        <w:t>Gln</w:t>
      </w:r>
      <w:r w:rsidRPr="005218B9">
        <w:rPr>
          <w:rFonts w:ascii="Times New Roman" w:hAnsi="Times New Roman"/>
          <w:sz w:val="28"/>
          <w:szCs w:val="28"/>
          <w:lang w:val="uk-UA"/>
        </w:rPr>
        <w:t>27</w:t>
      </w:r>
      <w:r w:rsidRPr="005218B9">
        <w:rPr>
          <w:rFonts w:ascii="Times New Roman" w:hAnsi="Times New Roman"/>
          <w:sz w:val="28"/>
          <w:szCs w:val="28"/>
        </w:rPr>
        <w:t>Glu</w:t>
      </w:r>
      <w:r w:rsidRPr="005218B9">
        <w:rPr>
          <w:rFonts w:ascii="Times New Roman" w:hAnsi="Times New Roman"/>
          <w:sz w:val="28"/>
          <w:szCs w:val="28"/>
          <w:lang w:val="uk-UA"/>
        </w:rPr>
        <w:t xml:space="preserve"> гена </w:t>
      </w:r>
      <w:r w:rsidRPr="008B0F5E">
        <w:rPr>
          <w:rFonts w:ascii="Times New Roman" w:hAnsi="Times New Roman"/>
          <w:i/>
          <w:sz w:val="28"/>
          <w:szCs w:val="28"/>
          <w:lang w:val="en-US" w:eastAsia="ru-RU"/>
        </w:rPr>
        <w:t>ADRB</w:t>
      </w:r>
      <w:r w:rsidRPr="008B0F5E">
        <w:rPr>
          <w:rFonts w:ascii="Times New Roman" w:hAnsi="Times New Roman"/>
          <w:i/>
          <w:sz w:val="28"/>
          <w:szCs w:val="28"/>
          <w:lang w:val="uk-UA" w:eastAsia="ru-RU"/>
        </w:rPr>
        <w:t>2</w:t>
      </w:r>
      <w:r w:rsidRPr="005218B9">
        <w:rPr>
          <w:rFonts w:ascii="Times New Roman" w:hAnsi="Times New Roman"/>
          <w:sz w:val="28"/>
          <w:szCs w:val="28"/>
          <w:lang w:val="uk-UA"/>
        </w:rPr>
        <w:t xml:space="preserve">, </w:t>
      </w:r>
      <w:r w:rsidRPr="005218B9">
        <w:rPr>
          <w:rFonts w:ascii="Times New Roman" w:hAnsi="Times New Roman"/>
          <w:sz w:val="28"/>
          <w:szCs w:val="28"/>
          <w:lang w:eastAsia="ru-RU"/>
        </w:rPr>
        <w:t>G</w:t>
      </w:r>
      <w:r w:rsidRPr="005218B9">
        <w:rPr>
          <w:rFonts w:ascii="Times New Roman" w:hAnsi="Times New Roman"/>
          <w:sz w:val="28"/>
          <w:szCs w:val="28"/>
          <w:lang w:val="uk-UA" w:eastAsia="ru-RU"/>
        </w:rPr>
        <w:t>-308</w:t>
      </w:r>
      <w:r w:rsidRPr="005218B9">
        <w:rPr>
          <w:rFonts w:ascii="Times New Roman" w:hAnsi="Times New Roman"/>
          <w:sz w:val="28"/>
          <w:szCs w:val="28"/>
          <w:lang w:eastAsia="ru-RU"/>
        </w:rPr>
        <w:t>A</w:t>
      </w:r>
      <w:r w:rsidRPr="005218B9">
        <w:rPr>
          <w:rFonts w:ascii="Times New Roman" w:hAnsi="Times New Roman"/>
          <w:sz w:val="28"/>
          <w:szCs w:val="28"/>
          <w:lang w:val="uk-UA" w:eastAsia="ru-RU"/>
        </w:rPr>
        <w:t xml:space="preserve"> гена </w:t>
      </w:r>
      <w:r w:rsidRPr="008B0F5E">
        <w:rPr>
          <w:rFonts w:ascii="Times New Roman" w:hAnsi="Times New Roman"/>
          <w:i/>
          <w:sz w:val="28"/>
          <w:szCs w:val="28"/>
          <w:lang w:val="uk-UA" w:eastAsia="ru-RU"/>
        </w:rPr>
        <w:t>ФНП-</w:t>
      </w:r>
      <w:r w:rsidRPr="008B0F5E">
        <w:rPr>
          <w:rFonts w:ascii="Times New Roman" w:hAnsi="Times New Roman"/>
          <w:i/>
          <w:sz w:val="28"/>
          <w:szCs w:val="28"/>
          <w:lang w:eastAsia="ru-RU"/>
        </w:rPr>
        <w:t>α</w:t>
      </w:r>
      <w:r w:rsidRPr="005218B9">
        <w:rPr>
          <w:rFonts w:ascii="Times New Roman" w:hAnsi="Times New Roman"/>
          <w:sz w:val="28"/>
          <w:szCs w:val="28"/>
          <w:lang w:val="uk-UA" w:eastAsia="ru-RU"/>
        </w:rPr>
        <w:t xml:space="preserve">, </w:t>
      </w:r>
      <w:r w:rsidRPr="005218B9">
        <w:rPr>
          <w:rFonts w:ascii="Times New Roman" w:hAnsi="Times New Roman"/>
          <w:sz w:val="28"/>
          <w:szCs w:val="28"/>
          <w:shd w:val="clear" w:color="auto" w:fill="FFFFFF"/>
        </w:rPr>
        <w:t>Arg</w:t>
      </w:r>
      <w:r w:rsidRPr="005218B9">
        <w:rPr>
          <w:rFonts w:ascii="Times New Roman" w:hAnsi="Times New Roman"/>
          <w:sz w:val="28"/>
          <w:szCs w:val="28"/>
          <w:shd w:val="clear" w:color="auto" w:fill="FFFFFF"/>
          <w:lang w:val="uk-UA"/>
        </w:rPr>
        <w:t>223</w:t>
      </w:r>
      <w:r w:rsidRPr="005218B9">
        <w:rPr>
          <w:rFonts w:ascii="Times New Roman" w:hAnsi="Times New Roman"/>
          <w:sz w:val="28"/>
          <w:szCs w:val="28"/>
          <w:shd w:val="clear" w:color="auto" w:fill="FFFFFF"/>
        </w:rPr>
        <w:t>Gln</w:t>
      </w:r>
      <w:r w:rsidRPr="005218B9">
        <w:rPr>
          <w:rFonts w:ascii="Times New Roman" w:hAnsi="Times New Roman"/>
          <w:sz w:val="28"/>
          <w:szCs w:val="28"/>
          <w:shd w:val="clear" w:color="auto" w:fill="FFFFFF"/>
          <w:lang w:val="uk-UA"/>
        </w:rPr>
        <w:t xml:space="preserve"> гена лептину</w:t>
      </w:r>
      <w:r w:rsidRPr="005218B9">
        <w:rPr>
          <w:rFonts w:ascii="Times New Roman" w:hAnsi="Times New Roman"/>
          <w:sz w:val="28"/>
          <w:szCs w:val="28"/>
          <w:lang w:val="uk-UA" w:eastAsia="ru-RU"/>
        </w:rPr>
        <w:t xml:space="preserve"> </w:t>
      </w:r>
      <w:r w:rsidRPr="005218B9">
        <w:rPr>
          <w:rFonts w:ascii="Times New Roman" w:hAnsi="Times New Roman"/>
          <w:sz w:val="28"/>
          <w:szCs w:val="28"/>
          <w:lang w:val="uk-UA"/>
        </w:rPr>
        <w:t>проводили методом ПЛР з електрофоретичної детекцией результатів з використанням наборів реактивів «</w:t>
      </w:r>
      <w:r w:rsidRPr="005218B9">
        <w:rPr>
          <w:rFonts w:ascii="Times New Roman" w:hAnsi="Times New Roman"/>
          <w:sz w:val="28"/>
          <w:szCs w:val="28"/>
        </w:rPr>
        <w:t>SNP</w:t>
      </w:r>
      <w:r w:rsidRPr="005218B9">
        <w:rPr>
          <w:rFonts w:ascii="Times New Roman" w:hAnsi="Times New Roman"/>
          <w:sz w:val="28"/>
          <w:szCs w:val="28"/>
          <w:lang w:val="uk-UA"/>
        </w:rPr>
        <w:t>-ЕКСПРЕС» виробництва ТОВ НВФ «Літех» (РФ).</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val="uk-UA" w:eastAsia="ru-RU"/>
        </w:rPr>
        <w:t xml:space="preserve">Дослідження алельних поліморфізмів </w:t>
      </w:r>
      <w:r w:rsidRPr="005218B9">
        <w:rPr>
          <w:rFonts w:ascii="Times New Roman" w:hAnsi="Times New Roman"/>
          <w:sz w:val="28"/>
          <w:szCs w:val="28"/>
          <w:lang w:eastAsia="ru-RU"/>
        </w:rPr>
        <w:t>Glu</w:t>
      </w:r>
      <w:r w:rsidRPr="005218B9">
        <w:rPr>
          <w:rFonts w:ascii="Times New Roman" w:hAnsi="Times New Roman"/>
          <w:sz w:val="28"/>
          <w:szCs w:val="28"/>
          <w:lang w:val="uk-UA" w:eastAsia="ru-RU"/>
        </w:rPr>
        <w:t>298</w:t>
      </w:r>
      <w:r w:rsidRPr="005218B9">
        <w:rPr>
          <w:rFonts w:ascii="Times New Roman" w:hAnsi="Times New Roman"/>
          <w:sz w:val="28"/>
          <w:szCs w:val="28"/>
          <w:lang w:eastAsia="ru-RU"/>
        </w:rPr>
        <w:t>Asp</w:t>
      </w:r>
      <w:r w:rsidRPr="005218B9">
        <w:rPr>
          <w:rFonts w:ascii="Times New Roman" w:hAnsi="Times New Roman"/>
          <w:sz w:val="28"/>
          <w:szCs w:val="28"/>
          <w:lang w:val="uk-UA" w:eastAsia="ru-RU"/>
        </w:rPr>
        <w:t xml:space="preserve"> гена </w:t>
      </w:r>
      <w:r w:rsidRPr="008B0F5E">
        <w:rPr>
          <w:rFonts w:ascii="Times New Roman" w:hAnsi="Times New Roman"/>
          <w:i/>
          <w:sz w:val="28"/>
          <w:szCs w:val="28"/>
          <w:lang w:eastAsia="ru-RU"/>
        </w:rPr>
        <w:t>eNOS</w:t>
      </w:r>
      <w:r w:rsidRPr="005218B9">
        <w:rPr>
          <w:rFonts w:ascii="Times New Roman" w:hAnsi="Times New Roman"/>
          <w:sz w:val="28"/>
          <w:szCs w:val="28"/>
          <w:lang w:val="uk-UA" w:eastAsia="ru-RU"/>
        </w:rPr>
        <w:t xml:space="preserve">, </w:t>
      </w:r>
      <w:r w:rsidRPr="005218B9">
        <w:rPr>
          <w:rFonts w:ascii="Times New Roman" w:hAnsi="Times New Roman"/>
          <w:sz w:val="28"/>
          <w:szCs w:val="28"/>
        </w:rPr>
        <w:t>C</w:t>
      </w:r>
      <w:r w:rsidRPr="005218B9">
        <w:rPr>
          <w:rFonts w:ascii="Times New Roman" w:hAnsi="Times New Roman"/>
          <w:sz w:val="28"/>
          <w:szCs w:val="28"/>
          <w:lang w:val="uk-UA"/>
        </w:rPr>
        <w:t>-174</w:t>
      </w:r>
      <w:r w:rsidRPr="005218B9">
        <w:rPr>
          <w:rFonts w:ascii="Times New Roman" w:hAnsi="Times New Roman"/>
          <w:sz w:val="28"/>
          <w:szCs w:val="28"/>
        </w:rPr>
        <w:t>G</w:t>
      </w:r>
      <w:r w:rsidRPr="005218B9">
        <w:rPr>
          <w:rFonts w:ascii="Times New Roman" w:hAnsi="Times New Roman"/>
          <w:sz w:val="28"/>
          <w:szCs w:val="28"/>
          <w:lang w:val="uk-UA"/>
        </w:rPr>
        <w:t xml:space="preserve"> гена </w:t>
      </w:r>
      <w:r w:rsidRPr="008B0F5E">
        <w:rPr>
          <w:rFonts w:ascii="Times New Roman" w:hAnsi="Times New Roman"/>
          <w:i/>
          <w:sz w:val="28"/>
          <w:szCs w:val="28"/>
          <w:lang w:val="uk-UA"/>
        </w:rPr>
        <w:t>ІЛ-6</w:t>
      </w:r>
      <w:r w:rsidRPr="005218B9">
        <w:rPr>
          <w:rFonts w:ascii="Times New Roman" w:hAnsi="Times New Roman"/>
          <w:sz w:val="28"/>
          <w:szCs w:val="28"/>
          <w:lang w:val="uk-UA"/>
        </w:rPr>
        <w:t xml:space="preserve">, рецептору-1 окисненого ліпопротеїну низької щільності </w:t>
      </w:r>
      <w:r w:rsidRPr="008B0F5E">
        <w:rPr>
          <w:rFonts w:ascii="Times New Roman" w:hAnsi="Times New Roman"/>
          <w:i/>
          <w:sz w:val="28"/>
          <w:szCs w:val="28"/>
          <w:lang w:val="uk-UA"/>
        </w:rPr>
        <w:t>OLR1</w:t>
      </w:r>
      <w:r w:rsidRPr="005218B9">
        <w:rPr>
          <w:rFonts w:ascii="Times New Roman" w:hAnsi="Times New Roman"/>
          <w:sz w:val="28"/>
          <w:szCs w:val="28"/>
          <w:shd w:val="clear" w:color="auto" w:fill="FFFFFF"/>
          <w:lang w:val="uk-UA"/>
        </w:rPr>
        <w:t xml:space="preserve"> </w:t>
      </w:r>
      <w:r w:rsidRPr="00833E66">
        <w:rPr>
          <w:rFonts w:ascii="Times New Roman" w:hAnsi="Times New Roman"/>
          <w:sz w:val="28"/>
          <w:szCs w:val="28"/>
          <w:shd w:val="clear" w:color="auto" w:fill="FFFFFF"/>
          <w:lang w:val="uk-UA"/>
        </w:rPr>
        <w:t>А</w:t>
      </w:r>
      <w:r w:rsidRPr="008B0F5E">
        <w:rPr>
          <w:rFonts w:ascii="Times New Roman" w:hAnsi="Times New Roman"/>
          <w:sz w:val="28"/>
          <w:szCs w:val="28"/>
          <w:shd w:val="clear" w:color="auto" w:fill="FFFFFF"/>
          <w:lang w:val="uk-UA"/>
        </w:rPr>
        <w:t>/</w:t>
      </w:r>
      <w:r w:rsidRPr="00833E66">
        <w:rPr>
          <w:rFonts w:ascii="Times New Roman" w:hAnsi="Times New Roman"/>
          <w:sz w:val="28"/>
          <w:szCs w:val="28"/>
          <w:shd w:val="clear" w:color="auto" w:fill="FFFFFF"/>
          <w:lang w:val="uk-UA"/>
        </w:rPr>
        <w:t xml:space="preserve">С </w:t>
      </w:r>
      <w:r w:rsidRPr="005218B9">
        <w:rPr>
          <w:rFonts w:ascii="Times New Roman" w:hAnsi="Times New Roman"/>
          <w:sz w:val="28"/>
          <w:szCs w:val="28"/>
          <w:lang w:val="uk-UA"/>
        </w:rPr>
        <w:t xml:space="preserve"> </w:t>
      </w:r>
      <w:r w:rsidRPr="005218B9">
        <w:rPr>
          <w:rFonts w:ascii="Times New Roman" w:hAnsi="Times New Roman"/>
          <w:sz w:val="28"/>
          <w:szCs w:val="28"/>
          <w:lang w:val="uk-UA" w:eastAsia="ru-RU"/>
        </w:rPr>
        <w:t>проводили методом ПЛР з електрофоретичною детекцією результатів з використанням наборів реактивів «</w:t>
      </w:r>
      <w:r w:rsidRPr="005218B9">
        <w:rPr>
          <w:rFonts w:ascii="Times New Roman" w:hAnsi="Times New Roman"/>
          <w:sz w:val="28"/>
          <w:szCs w:val="28"/>
          <w:lang w:eastAsia="ru-RU"/>
        </w:rPr>
        <w:t>SNP</w:t>
      </w:r>
      <w:r w:rsidRPr="005218B9">
        <w:rPr>
          <w:rFonts w:ascii="Times New Roman" w:hAnsi="Times New Roman"/>
          <w:sz w:val="28"/>
          <w:szCs w:val="28"/>
          <w:lang w:val="uk-UA" w:eastAsia="ru-RU"/>
        </w:rPr>
        <w:t xml:space="preserve">-ЕКСПРЕС» виробництва ЗАО «Синтол» (РФ). </w:t>
      </w:r>
      <w:r w:rsidRPr="005218B9">
        <w:rPr>
          <w:rFonts w:ascii="Times New Roman" w:hAnsi="Times New Roman"/>
          <w:sz w:val="28"/>
          <w:szCs w:val="28"/>
          <w:lang w:eastAsia="ru-RU"/>
        </w:rPr>
        <w:t>Правильність розподілу частот генотипів визначалася відповідністю рівноваги Г. Харді-В. Вайнберга (pi</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+ 2pipj + pj</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 1). </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Дослідження проводились у молекулярно-гентичному відділі центральної науково-дослідної лабораторії Харківського національного медичного університету МОЗ України.</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 xml:space="preserve">У дослідженні визначали антропометричні показники ОТ і ОС, ОТ/ОС, зріст, ІМТ. </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Визначення зросту виконували за допомогою ростоміра. Масу тіла вимірювали на медичних вагах з точністю до 50 г, перевіряючи точність установки при кожному вимірюванні. Вимірювання ОТ проводили в стандартному положенні у горизонтальній площині за допомогою сантиметрової стрічки. ОТ вимірювали як найменший об’єм нижче грудної клітини над пупком. Вимірювання ОС проводили в області найбільш</w:t>
      </w:r>
      <w:r w:rsidRPr="005218B9">
        <w:rPr>
          <w:rFonts w:ascii="Times New Roman" w:hAnsi="Times New Roman"/>
          <w:sz w:val="28"/>
          <w:szCs w:val="28"/>
        </w:rPr>
        <w:t xml:space="preserve"> </w:t>
      </w:r>
      <w:r w:rsidRPr="005218B9">
        <w:rPr>
          <w:rFonts w:ascii="Times New Roman" w:hAnsi="Times New Roman"/>
          <w:sz w:val="28"/>
          <w:szCs w:val="28"/>
          <w:lang w:eastAsia="ru-RU"/>
        </w:rPr>
        <w:t xml:space="preserve">виступаючих ділянок сідниць. </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 xml:space="preserve">ІМТ розраховували за формулою (індекс Кетле): </w:t>
      </w:r>
    </w:p>
    <w:p w:rsidR="00EF297B" w:rsidRPr="005218B9" w:rsidRDefault="00EF297B" w:rsidP="005218B9">
      <w:pPr>
        <w:spacing w:after="0" w:line="360" w:lineRule="auto"/>
        <w:ind w:firstLine="540"/>
        <w:jc w:val="both"/>
        <w:rPr>
          <w:rFonts w:ascii="Times New Roman" w:hAnsi="Times New Roman"/>
          <w:color w:val="333399"/>
          <w:sz w:val="28"/>
          <w:szCs w:val="28"/>
          <w:lang w:eastAsia="ru-RU"/>
        </w:rPr>
      </w:pPr>
      <w:r w:rsidRPr="005218B9">
        <w:rPr>
          <w:rFonts w:ascii="Times New Roman" w:hAnsi="Times New Roman"/>
          <w:i/>
          <w:sz w:val="28"/>
          <w:szCs w:val="28"/>
          <w:lang w:eastAsia="ru-RU"/>
        </w:rPr>
        <w:t>ІМТ = вага(кг)/ ріст (м</w:t>
      </w:r>
      <w:r w:rsidRPr="005218B9">
        <w:rPr>
          <w:rFonts w:ascii="Times New Roman" w:hAnsi="Times New Roman"/>
          <w:i/>
          <w:sz w:val="28"/>
          <w:szCs w:val="28"/>
          <w:vertAlign w:val="superscript"/>
          <w:lang w:eastAsia="ru-RU"/>
        </w:rPr>
        <w:t>2</w:t>
      </w:r>
      <w:r w:rsidRPr="005218B9">
        <w:rPr>
          <w:rFonts w:ascii="Times New Roman" w:hAnsi="Times New Roman"/>
          <w:i/>
          <w:sz w:val="28"/>
          <w:szCs w:val="28"/>
          <w:lang w:eastAsia="ru-RU"/>
        </w:rPr>
        <w:t>).                                                                          (2.4)</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 xml:space="preserve">Використовували індекс ІР HOMA (Homeostasis Model Assessment), який розраховували за формулою: </w:t>
      </w:r>
    </w:p>
    <w:p w:rsidR="00EF297B" w:rsidRPr="005218B9" w:rsidRDefault="00EF297B" w:rsidP="005218B9">
      <w:pPr>
        <w:spacing w:after="0" w:line="360" w:lineRule="auto"/>
        <w:ind w:firstLine="540"/>
        <w:jc w:val="both"/>
        <w:rPr>
          <w:rFonts w:ascii="Times New Roman" w:hAnsi="Times New Roman"/>
          <w:i/>
          <w:sz w:val="28"/>
          <w:szCs w:val="28"/>
          <w:lang w:eastAsia="ru-RU"/>
        </w:rPr>
      </w:pPr>
      <w:r w:rsidRPr="005218B9">
        <w:rPr>
          <w:rFonts w:ascii="Times New Roman" w:hAnsi="Times New Roman"/>
          <w:i/>
          <w:sz w:val="28"/>
          <w:szCs w:val="28"/>
          <w:lang w:eastAsia="ru-RU"/>
        </w:rPr>
        <w:t>інсулін (мОД/мл) × глюкоза натщесерце (ммоль/л)/22,5,                       (2.5)</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 xml:space="preserve">При індексі НОМА&gt;2,77 пацієнтів вважали інсулінорезистентними. </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Інструментальні методи включали ЕКГ, ЕхоКГ. ЕКГ у покої виконували у 12 стандартних відведеннях за допомогою трьохканального електрокардіографа «Fukuda» FX-326U (Японія).</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ЕхоКГ дослідження проводили за стандартною методикою (Фейгенбаум Х., 1999) на ультразвуковому апараті RADMIR (Ultima PRO 30) (Харків, Україна). У М–режимі визначали наступні параметри ЛШ: КДР (мм), кінцевий систолічний розмір (КСР) (мм), товщину задньої стінки (ТЗСЛШ) (мм), товщину міжшлуночкової перетинки (ТМШП) (мм). Кінцевий діастолічний і систолічний об'єми (КДО і КСО) (см</w:t>
      </w:r>
      <w:r w:rsidRPr="005218B9">
        <w:rPr>
          <w:rFonts w:ascii="Times New Roman" w:hAnsi="Times New Roman"/>
          <w:sz w:val="28"/>
          <w:szCs w:val="28"/>
          <w:vertAlign w:val="superscript"/>
          <w:lang w:eastAsia="ru-RU"/>
        </w:rPr>
        <w:t>3</w:t>
      </w:r>
      <w:r w:rsidRPr="005218B9">
        <w:rPr>
          <w:rFonts w:ascii="Times New Roman" w:hAnsi="Times New Roman"/>
          <w:sz w:val="28"/>
          <w:szCs w:val="28"/>
          <w:lang w:eastAsia="ru-RU"/>
        </w:rPr>
        <w:t xml:space="preserve">) ЛШ розраховували за методом Simpson (1991), після чого обчислювали ФВ ЛШ (%). </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Масу міокарда ЛШ (ММЛШ) обчислювали за формулою (R. Devereux і співавт., 1986) [</w:t>
      </w:r>
      <w:r w:rsidRPr="005218B9">
        <w:rPr>
          <w:rFonts w:ascii="Times New Roman" w:hAnsi="Times New Roman"/>
          <w:sz w:val="28"/>
          <w:szCs w:val="28"/>
          <w:lang w:val="uk-UA" w:eastAsia="ru-RU"/>
        </w:rPr>
        <w:t>230</w:t>
      </w:r>
      <w:r w:rsidRPr="005218B9">
        <w:rPr>
          <w:rFonts w:ascii="Times New Roman" w:hAnsi="Times New Roman"/>
          <w:sz w:val="28"/>
          <w:szCs w:val="28"/>
          <w:lang w:eastAsia="ru-RU"/>
        </w:rPr>
        <w:t xml:space="preserve">]: </w:t>
      </w:r>
    </w:p>
    <w:p w:rsidR="00EF297B" w:rsidRPr="005218B9" w:rsidRDefault="00EF297B" w:rsidP="005218B9">
      <w:pPr>
        <w:spacing w:after="0" w:line="360" w:lineRule="auto"/>
        <w:ind w:firstLine="540"/>
        <w:jc w:val="both"/>
        <w:rPr>
          <w:rFonts w:ascii="Times New Roman" w:hAnsi="Times New Roman"/>
          <w:i/>
          <w:sz w:val="28"/>
          <w:szCs w:val="28"/>
          <w:lang w:eastAsia="ru-RU"/>
        </w:rPr>
      </w:pPr>
      <w:r w:rsidRPr="005218B9">
        <w:rPr>
          <w:rFonts w:ascii="Times New Roman" w:hAnsi="Times New Roman"/>
          <w:i/>
          <w:sz w:val="28"/>
          <w:szCs w:val="28"/>
          <w:lang w:eastAsia="ru-RU"/>
        </w:rPr>
        <w:t>1,04х[(ТМШП+ТЗСЛШ+КДР)</w:t>
      </w:r>
      <w:r w:rsidRPr="005218B9">
        <w:rPr>
          <w:rFonts w:ascii="Times New Roman" w:hAnsi="Times New Roman"/>
          <w:i/>
          <w:sz w:val="28"/>
          <w:szCs w:val="28"/>
          <w:vertAlign w:val="superscript"/>
          <w:lang w:eastAsia="ru-RU"/>
        </w:rPr>
        <w:t>3</w:t>
      </w:r>
      <w:r w:rsidRPr="005218B9">
        <w:rPr>
          <w:rFonts w:ascii="Times New Roman" w:hAnsi="Times New Roman"/>
          <w:i/>
          <w:sz w:val="28"/>
          <w:szCs w:val="28"/>
          <w:lang w:eastAsia="ru-RU"/>
        </w:rPr>
        <w:t>] – [КДР]</w:t>
      </w:r>
      <w:r w:rsidRPr="005218B9">
        <w:rPr>
          <w:rFonts w:ascii="Times New Roman" w:hAnsi="Times New Roman"/>
          <w:i/>
          <w:sz w:val="28"/>
          <w:szCs w:val="28"/>
          <w:vertAlign w:val="superscript"/>
          <w:lang w:eastAsia="ru-RU"/>
        </w:rPr>
        <w:t>3</w:t>
      </w:r>
      <w:r w:rsidRPr="005218B9">
        <w:rPr>
          <w:rFonts w:ascii="Times New Roman" w:hAnsi="Times New Roman"/>
          <w:i/>
          <w:sz w:val="28"/>
          <w:szCs w:val="28"/>
          <w:lang w:eastAsia="ru-RU"/>
        </w:rPr>
        <w:t xml:space="preserve"> – 13,6.                                (2. 6)</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Також визначали розмір ЛП (см) та аорти (см). Діастолічна функція ЛШ (ДДЛШ) досліджувалася шляхом реєстрації доплерівського трансмітрального діастолічного потоку. Визначали максимальні швидкості раннього (Е) (см/с) і пізнього (А) (см/с) наповнення ЛШ, їх співвідношення (Е/А) (од), час ізоволюметричного розслаблення ЛШ (iVRT) (мс). Структуру діастолічного наповнення ЛШ класифікували відповідно до традиційних критеріїв (Алехин М.Н., Седов В.П., 1996). Псевдонормальний тип трансмітрального діастолічного потоку ідентифікували за допомогою проби Вальсальви.</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У відповідності до даних </w:t>
      </w:r>
      <w:r w:rsidRPr="005218B9">
        <w:rPr>
          <w:rFonts w:ascii="Times New Roman" w:hAnsi="Times New Roman"/>
          <w:sz w:val="28"/>
          <w:szCs w:val="28"/>
          <w:lang w:val="en-US"/>
        </w:rPr>
        <w:t>Nishimura</w:t>
      </w:r>
      <w:r w:rsidRPr="005218B9">
        <w:rPr>
          <w:rFonts w:ascii="Times New Roman" w:hAnsi="Times New Roman"/>
          <w:sz w:val="28"/>
          <w:szCs w:val="28"/>
        </w:rPr>
        <w:t xml:space="preserve"> </w:t>
      </w:r>
      <w:r w:rsidRPr="005218B9">
        <w:rPr>
          <w:rFonts w:ascii="Times New Roman" w:hAnsi="Times New Roman"/>
          <w:sz w:val="28"/>
          <w:szCs w:val="28"/>
          <w:lang w:val="en-US"/>
        </w:rPr>
        <w:t>R</w:t>
      </w:r>
      <w:r w:rsidRPr="005218B9">
        <w:rPr>
          <w:rFonts w:ascii="Times New Roman" w:hAnsi="Times New Roman"/>
          <w:sz w:val="28"/>
          <w:szCs w:val="28"/>
        </w:rPr>
        <w:t xml:space="preserve">. </w:t>
      </w:r>
      <w:r w:rsidRPr="005218B9">
        <w:rPr>
          <w:rFonts w:ascii="Times New Roman" w:hAnsi="Times New Roman"/>
          <w:sz w:val="28"/>
          <w:szCs w:val="28"/>
          <w:lang w:val="en-US"/>
        </w:rPr>
        <w:t>A</w:t>
      </w:r>
      <w:r w:rsidRPr="005218B9">
        <w:rPr>
          <w:rFonts w:ascii="Times New Roman" w:hAnsi="Times New Roman"/>
          <w:sz w:val="28"/>
          <w:szCs w:val="28"/>
        </w:rPr>
        <w:t xml:space="preserve">. та співавт. (1997), кореляцію між типом ДДЛШ та ФК по </w:t>
      </w:r>
      <w:r w:rsidRPr="005218B9">
        <w:rPr>
          <w:rFonts w:ascii="Times New Roman" w:hAnsi="Times New Roman"/>
          <w:sz w:val="28"/>
          <w:szCs w:val="28"/>
          <w:lang w:val="en-US"/>
        </w:rPr>
        <w:t>NYHA</w:t>
      </w:r>
      <w:r w:rsidRPr="005218B9">
        <w:rPr>
          <w:rFonts w:ascii="Times New Roman" w:hAnsi="Times New Roman"/>
          <w:sz w:val="28"/>
          <w:szCs w:val="28"/>
        </w:rPr>
        <w:t xml:space="preserve"> (</w:t>
      </w:r>
      <w:r w:rsidRPr="005218B9">
        <w:rPr>
          <w:rFonts w:ascii="Times New Roman" w:hAnsi="Times New Roman"/>
          <w:sz w:val="28"/>
          <w:szCs w:val="28"/>
          <w:lang w:val="en-US"/>
        </w:rPr>
        <w:t>New</w:t>
      </w:r>
      <w:r w:rsidRPr="005218B9">
        <w:rPr>
          <w:rFonts w:ascii="Times New Roman" w:hAnsi="Times New Roman"/>
          <w:sz w:val="28"/>
          <w:szCs w:val="28"/>
        </w:rPr>
        <w:t xml:space="preserve"> </w:t>
      </w:r>
      <w:r w:rsidRPr="005218B9">
        <w:rPr>
          <w:rFonts w:ascii="Times New Roman" w:hAnsi="Times New Roman"/>
          <w:sz w:val="28"/>
          <w:szCs w:val="28"/>
          <w:lang w:val="en-US"/>
        </w:rPr>
        <w:t>York</w:t>
      </w:r>
      <w:r w:rsidRPr="005218B9">
        <w:rPr>
          <w:rFonts w:ascii="Times New Roman" w:hAnsi="Times New Roman"/>
          <w:sz w:val="28"/>
          <w:szCs w:val="28"/>
        </w:rPr>
        <w:t xml:space="preserve"> </w:t>
      </w:r>
      <w:r w:rsidRPr="005218B9">
        <w:rPr>
          <w:rFonts w:ascii="Times New Roman" w:hAnsi="Times New Roman"/>
          <w:sz w:val="28"/>
          <w:szCs w:val="28"/>
          <w:lang w:val="en-US"/>
        </w:rPr>
        <w:t>Hear</w:t>
      </w:r>
      <w:r w:rsidRPr="005218B9">
        <w:rPr>
          <w:rFonts w:ascii="Times New Roman" w:hAnsi="Times New Roman"/>
          <w:sz w:val="28"/>
          <w:szCs w:val="28"/>
        </w:rPr>
        <w:t xml:space="preserve"> </w:t>
      </w:r>
      <w:r w:rsidRPr="005218B9">
        <w:rPr>
          <w:rFonts w:ascii="Times New Roman" w:hAnsi="Times New Roman"/>
          <w:sz w:val="28"/>
          <w:szCs w:val="28"/>
          <w:lang w:val="en-US"/>
        </w:rPr>
        <w:t>Asso</w:t>
      </w:r>
      <w:r w:rsidRPr="005218B9">
        <w:rPr>
          <w:rFonts w:ascii="Times New Roman" w:hAnsi="Times New Roman"/>
          <w:sz w:val="28"/>
          <w:szCs w:val="28"/>
        </w:rPr>
        <w:t>с</w:t>
      </w:r>
      <w:r w:rsidRPr="005218B9">
        <w:rPr>
          <w:rFonts w:ascii="Times New Roman" w:hAnsi="Times New Roman"/>
          <w:sz w:val="28"/>
          <w:szCs w:val="28"/>
          <w:lang w:val="en-US"/>
        </w:rPr>
        <w:t>iation</w:t>
      </w:r>
      <w:r w:rsidRPr="005218B9">
        <w:rPr>
          <w:rFonts w:ascii="Times New Roman" w:hAnsi="Times New Roman"/>
          <w:sz w:val="28"/>
          <w:szCs w:val="28"/>
        </w:rPr>
        <w:t xml:space="preserve"> – Нью-Йоркської кардіологічної асоціації), визначали наступним чином (табл. 2.5): </w:t>
      </w:r>
    </w:p>
    <w:p w:rsidR="00EF297B" w:rsidRPr="005218B9" w:rsidRDefault="00EF297B" w:rsidP="005218B9">
      <w:pPr>
        <w:spacing w:after="0" w:line="360" w:lineRule="auto"/>
        <w:jc w:val="right"/>
        <w:rPr>
          <w:rFonts w:ascii="Times New Roman" w:hAnsi="Times New Roman"/>
          <w:sz w:val="28"/>
          <w:szCs w:val="28"/>
        </w:rPr>
      </w:pPr>
      <w:r w:rsidRPr="005218B9">
        <w:rPr>
          <w:rFonts w:ascii="Times New Roman" w:hAnsi="Times New Roman"/>
          <w:sz w:val="28"/>
          <w:szCs w:val="28"/>
        </w:rPr>
        <w:t>Таблиця 2.5</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Типи діастолічної дисфункції</w:t>
      </w:r>
    </w:p>
    <w:tbl>
      <w:tblPr>
        <w:tblW w:w="94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101"/>
        <w:gridCol w:w="1842"/>
        <w:gridCol w:w="2409"/>
        <w:gridCol w:w="1986"/>
        <w:gridCol w:w="2120"/>
      </w:tblGrid>
      <w:tr w:rsidR="00EF297B" w:rsidRPr="005218B9" w:rsidTr="00C41BF9">
        <w:trPr>
          <w:jc w:val="center"/>
        </w:trPr>
        <w:tc>
          <w:tcPr>
            <w:tcW w:w="1101" w:type="dxa"/>
            <w:vAlign w:val="center"/>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lang w:val="en-US"/>
              </w:rPr>
              <w:t>NYHA</w:t>
            </w:r>
          </w:p>
        </w:tc>
        <w:tc>
          <w:tcPr>
            <w:tcW w:w="1842"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lang w:val="en-US"/>
              </w:rPr>
              <w:t xml:space="preserve">I-II </w:t>
            </w:r>
            <w:r w:rsidRPr="005218B9">
              <w:rPr>
                <w:rFonts w:ascii="Times New Roman" w:hAnsi="Times New Roman"/>
                <w:sz w:val="28"/>
                <w:szCs w:val="28"/>
              </w:rPr>
              <w:t>ФК</w:t>
            </w:r>
          </w:p>
        </w:tc>
        <w:tc>
          <w:tcPr>
            <w:tcW w:w="2409"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lang w:val="en-US"/>
              </w:rPr>
              <w:t>II-III</w:t>
            </w:r>
            <w:r w:rsidRPr="005218B9">
              <w:rPr>
                <w:rFonts w:ascii="Times New Roman" w:hAnsi="Times New Roman"/>
                <w:sz w:val="28"/>
                <w:szCs w:val="28"/>
              </w:rPr>
              <w:t xml:space="preserve"> ФК</w:t>
            </w:r>
          </w:p>
        </w:tc>
        <w:tc>
          <w:tcPr>
            <w:tcW w:w="1986"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lang w:val="en-US"/>
              </w:rPr>
              <w:t>III-IV</w:t>
            </w:r>
            <w:r w:rsidRPr="005218B9">
              <w:rPr>
                <w:rFonts w:ascii="Times New Roman" w:hAnsi="Times New Roman"/>
                <w:sz w:val="28"/>
                <w:szCs w:val="28"/>
              </w:rPr>
              <w:t xml:space="preserve"> ФК</w:t>
            </w:r>
          </w:p>
        </w:tc>
        <w:tc>
          <w:tcPr>
            <w:tcW w:w="2120"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lang w:val="en-US"/>
              </w:rPr>
              <w:t>IV</w:t>
            </w:r>
            <w:r w:rsidRPr="005218B9">
              <w:rPr>
                <w:rFonts w:ascii="Times New Roman" w:hAnsi="Times New Roman"/>
                <w:sz w:val="28"/>
                <w:szCs w:val="28"/>
              </w:rPr>
              <w:t xml:space="preserve"> ФК</w:t>
            </w:r>
          </w:p>
        </w:tc>
      </w:tr>
      <w:tr w:rsidR="00EF297B" w:rsidRPr="005218B9" w:rsidTr="00C41BF9">
        <w:trPr>
          <w:trHeight w:val="336"/>
          <w:jc w:val="center"/>
        </w:trPr>
        <w:tc>
          <w:tcPr>
            <w:tcW w:w="1101" w:type="dxa"/>
            <w:vAlign w:val="center"/>
          </w:tcPr>
          <w:p w:rsidR="00EF297B" w:rsidRPr="005218B9" w:rsidRDefault="00EF297B" w:rsidP="005218B9">
            <w:pPr>
              <w:spacing w:after="0" w:line="360" w:lineRule="auto"/>
              <w:jc w:val="center"/>
              <w:rPr>
                <w:rFonts w:ascii="Times New Roman" w:hAnsi="Times New Roman"/>
                <w:sz w:val="28"/>
                <w:szCs w:val="28"/>
              </w:rPr>
            </w:pPr>
          </w:p>
        </w:tc>
        <w:tc>
          <w:tcPr>
            <w:tcW w:w="1842"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w:t>
            </w:r>
          </w:p>
        </w:tc>
        <w:tc>
          <w:tcPr>
            <w:tcW w:w="2409"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2</w:t>
            </w:r>
          </w:p>
        </w:tc>
        <w:tc>
          <w:tcPr>
            <w:tcW w:w="1986"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w:t>
            </w:r>
          </w:p>
        </w:tc>
        <w:tc>
          <w:tcPr>
            <w:tcW w:w="2120"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w:t>
            </w:r>
          </w:p>
        </w:tc>
      </w:tr>
      <w:tr w:rsidR="00EF297B" w:rsidRPr="005218B9" w:rsidTr="00C41BF9">
        <w:trPr>
          <w:jc w:val="center"/>
        </w:trPr>
        <w:tc>
          <w:tcPr>
            <w:tcW w:w="1101" w:type="dxa"/>
          </w:tcPr>
          <w:p w:rsidR="00EF297B" w:rsidRPr="005218B9" w:rsidRDefault="00EF297B" w:rsidP="005218B9">
            <w:pPr>
              <w:spacing w:after="0" w:line="360" w:lineRule="auto"/>
              <w:jc w:val="right"/>
              <w:rPr>
                <w:rFonts w:ascii="Times New Roman" w:hAnsi="Times New Roman"/>
                <w:sz w:val="28"/>
                <w:szCs w:val="28"/>
              </w:rPr>
            </w:pPr>
          </w:p>
        </w:tc>
        <w:tc>
          <w:tcPr>
            <w:tcW w:w="1842"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Анормальна релаксація</w:t>
            </w:r>
          </w:p>
        </w:tc>
        <w:tc>
          <w:tcPr>
            <w:tcW w:w="2409"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Псевдонормальна</w:t>
            </w:r>
          </w:p>
        </w:tc>
        <w:tc>
          <w:tcPr>
            <w:tcW w:w="1986"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Рестриктивна оборотна</w:t>
            </w:r>
          </w:p>
        </w:tc>
        <w:tc>
          <w:tcPr>
            <w:tcW w:w="2120"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Рестриктивна необоротна</w:t>
            </w:r>
          </w:p>
        </w:tc>
      </w:tr>
    </w:tbl>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 xml:space="preserve">Розрахунок індексу товщини стінки міокарду ЛШ (ІТСМЛШ) є більш чутливим параметром, що характеризує геометричний тип ремоделювання міокарда ЛШ, або </w:t>
      </w:r>
    </w:p>
    <w:p w:rsidR="00EF297B" w:rsidRPr="005218B9" w:rsidRDefault="00EF297B" w:rsidP="005218B9">
      <w:pPr>
        <w:spacing w:after="0" w:line="360" w:lineRule="auto"/>
        <w:ind w:firstLine="540"/>
        <w:jc w:val="both"/>
        <w:rPr>
          <w:rFonts w:ascii="Times New Roman" w:hAnsi="Times New Roman"/>
          <w:i/>
          <w:sz w:val="28"/>
          <w:szCs w:val="28"/>
          <w:lang w:eastAsia="ru-RU"/>
        </w:rPr>
      </w:pPr>
      <w:r w:rsidRPr="005218B9">
        <w:rPr>
          <w:rFonts w:ascii="Times New Roman" w:hAnsi="Times New Roman"/>
          <w:i/>
          <w:sz w:val="28"/>
          <w:szCs w:val="28"/>
          <w:lang w:eastAsia="ru-RU"/>
        </w:rPr>
        <w:t>ІТСМЛШ=(ТЗСМЛШд+ТМШПд)/КДР.                                                 (2.7)</w:t>
      </w:r>
    </w:p>
    <w:p w:rsidR="00EF297B" w:rsidRPr="005218B9" w:rsidRDefault="00EF297B" w:rsidP="005218B9">
      <w:pPr>
        <w:spacing w:after="0" w:line="360" w:lineRule="auto"/>
        <w:ind w:firstLine="540"/>
        <w:jc w:val="both"/>
        <w:rPr>
          <w:rFonts w:ascii="Times New Roman" w:hAnsi="Times New Roman"/>
          <w:i/>
          <w:sz w:val="28"/>
          <w:szCs w:val="28"/>
          <w:lang w:eastAsia="ru-RU"/>
        </w:rPr>
      </w:pPr>
      <w:r w:rsidRPr="005218B9">
        <w:rPr>
          <w:rFonts w:ascii="Times New Roman" w:hAnsi="Times New Roman"/>
          <w:sz w:val="28"/>
          <w:szCs w:val="28"/>
          <w:lang w:eastAsia="ru-RU"/>
        </w:rPr>
        <w:t xml:space="preserve">Потім розраховували індекс маси міокарда ЛШ (ІММЛШ) по відношенню до зросту пацієнтів: </w:t>
      </w:r>
    </w:p>
    <w:p w:rsidR="00EF297B" w:rsidRPr="005218B9" w:rsidRDefault="00EF297B" w:rsidP="005218B9">
      <w:pPr>
        <w:spacing w:after="0" w:line="360" w:lineRule="auto"/>
        <w:ind w:firstLine="540"/>
        <w:jc w:val="both"/>
        <w:rPr>
          <w:rFonts w:ascii="Times New Roman" w:hAnsi="Times New Roman"/>
          <w:i/>
          <w:sz w:val="28"/>
          <w:szCs w:val="28"/>
          <w:lang w:eastAsia="ru-RU"/>
        </w:rPr>
      </w:pPr>
      <w:r w:rsidRPr="005218B9">
        <w:rPr>
          <w:rFonts w:ascii="Times New Roman" w:hAnsi="Times New Roman"/>
          <w:i/>
          <w:sz w:val="28"/>
          <w:szCs w:val="28"/>
          <w:lang w:eastAsia="ru-RU"/>
        </w:rPr>
        <w:t>ІММЛШ(г/м</w:t>
      </w:r>
      <w:r w:rsidRPr="005218B9">
        <w:rPr>
          <w:rFonts w:ascii="Times New Roman" w:hAnsi="Times New Roman"/>
          <w:i/>
          <w:sz w:val="28"/>
          <w:szCs w:val="28"/>
          <w:vertAlign w:val="superscript"/>
          <w:lang w:eastAsia="ru-RU"/>
        </w:rPr>
        <w:t>2</w:t>
      </w:r>
      <w:r w:rsidRPr="005218B9">
        <w:rPr>
          <w:rFonts w:ascii="Times New Roman" w:hAnsi="Times New Roman"/>
          <w:i/>
          <w:sz w:val="28"/>
          <w:szCs w:val="28"/>
          <w:lang w:eastAsia="ru-RU"/>
        </w:rPr>
        <w:t>) = ММЛШ/ППТ                                                                  (2.8)</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де ППТ – площа поверхні тіла (м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ЕхоКГ – приблизно у 2-10 раз більш чутливий метод діагностики ГЛШ, ніж ЕКГ, однак має однакову специфічність. ММЛШ у значному ступені залежить від маси тіла, зросту й статі хворого, для більш адекватної оцінки наявності й ступеня виразності ГЛШ використовували індексовану величину ММЛШ.</w:t>
      </w:r>
    </w:p>
    <w:p w:rsidR="00EF297B" w:rsidRPr="008354BC" w:rsidRDefault="00EF297B" w:rsidP="005218B9">
      <w:pPr>
        <w:spacing w:after="0" w:line="360" w:lineRule="auto"/>
        <w:ind w:firstLine="540"/>
        <w:jc w:val="both"/>
        <w:rPr>
          <w:rFonts w:ascii="Times New Roman" w:hAnsi="Times New Roman"/>
          <w:sz w:val="28"/>
          <w:szCs w:val="28"/>
          <w:lang w:val="uk-UA" w:eastAsia="ru-RU"/>
        </w:rPr>
      </w:pPr>
      <w:r w:rsidRPr="005218B9">
        <w:rPr>
          <w:rFonts w:ascii="Times New Roman" w:hAnsi="Times New Roman"/>
          <w:sz w:val="28"/>
          <w:szCs w:val="28"/>
          <w:lang w:eastAsia="ru-RU"/>
        </w:rPr>
        <w:t>Оскільки у теперішній час немає загальновизнаного нижнього нормального рівня ІММЛШ, для діагностики ГЛШ використовували декілька значень даного показника [</w:t>
      </w:r>
      <w:r w:rsidRPr="005218B9">
        <w:rPr>
          <w:rFonts w:ascii="Times New Roman" w:hAnsi="Times New Roman"/>
          <w:sz w:val="28"/>
          <w:szCs w:val="28"/>
          <w:lang w:val="uk-UA" w:eastAsia="ru-RU"/>
        </w:rPr>
        <w:t>231, 232</w:t>
      </w:r>
      <w:r w:rsidRPr="005218B9">
        <w:rPr>
          <w:rFonts w:ascii="Times New Roman" w:hAnsi="Times New Roman"/>
          <w:sz w:val="28"/>
          <w:szCs w:val="28"/>
          <w:lang w:eastAsia="ru-RU"/>
        </w:rPr>
        <w:t>].</w:t>
      </w:r>
      <w:r>
        <w:rPr>
          <w:rFonts w:ascii="Times New Roman" w:hAnsi="Times New Roman"/>
          <w:sz w:val="28"/>
          <w:szCs w:val="28"/>
          <w:lang w:val="uk-UA" w:eastAsia="ru-RU"/>
        </w:rPr>
        <w:t xml:space="preserve"> </w:t>
      </w:r>
      <w:r w:rsidRPr="008354BC">
        <w:rPr>
          <w:rFonts w:ascii="Times New Roman" w:hAnsi="Times New Roman"/>
          <w:sz w:val="28"/>
          <w:szCs w:val="28"/>
          <w:lang w:val="uk-UA" w:eastAsia="ru-RU"/>
        </w:rPr>
        <w:t>Геометрична адаптація міокарда ЛШ у різних пацієнтів може приймати різноманітні форми, внаслідок чого підвищення індексу ММЛШ може бути обумовлено збільшенням як товщини стінок ЛШ, так й розмірів його порожнини. Для більш точної оцінки геометричного типу ремоделювання міокарда ЛШ окремо рахували величини відносної товщини задньої стінки (ВТЗС ЛШ) й міжшлункової перетинки (ВТМШП), що дозволяє виявити асиметричний характер ГЛШ:</w:t>
      </w:r>
    </w:p>
    <w:p w:rsidR="00EF297B" w:rsidRPr="00F90C75" w:rsidRDefault="00EF297B" w:rsidP="005218B9">
      <w:pPr>
        <w:spacing w:after="0" w:line="360" w:lineRule="auto"/>
        <w:ind w:firstLine="540"/>
        <w:jc w:val="both"/>
        <w:rPr>
          <w:rFonts w:ascii="Times New Roman" w:hAnsi="Times New Roman"/>
          <w:i/>
          <w:sz w:val="28"/>
          <w:szCs w:val="28"/>
          <w:lang w:val="uk-UA" w:eastAsia="ru-RU"/>
        </w:rPr>
      </w:pPr>
      <w:r w:rsidRPr="00F90C75">
        <w:rPr>
          <w:rFonts w:ascii="Times New Roman" w:hAnsi="Times New Roman"/>
          <w:i/>
          <w:sz w:val="28"/>
          <w:szCs w:val="28"/>
          <w:lang w:val="uk-UA" w:eastAsia="ru-RU"/>
        </w:rPr>
        <w:t>ВТЗСЛШ = (2*ТМЗСЛШд)/КДР;                                                           (2.9)</w:t>
      </w:r>
    </w:p>
    <w:p w:rsidR="00EF297B" w:rsidRPr="00F90C75" w:rsidRDefault="00EF297B" w:rsidP="005218B9">
      <w:pPr>
        <w:tabs>
          <w:tab w:val="left" w:pos="8700"/>
        </w:tabs>
        <w:spacing w:after="0" w:line="360" w:lineRule="auto"/>
        <w:ind w:left="567"/>
        <w:jc w:val="both"/>
        <w:rPr>
          <w:rFonts w:ascii="Times New Roman" w:hAnsi="Times New Roman"/>
          <w:i/>
          <w:sz w:val="28"/>
          <w:szCs w:val="28"/>
          <w:lang w:val="uk-UA" w:eastAsia="ru-RU"/>
        </w:rPr>
      </w:pPr>
      <w:r w:rsidRPr="00F90C75">
        <w:rPr>
          <w:rFonts w:ascii="Times New Roman" w:hAnsi="Times New Roman"/>
          <w:i/>
          <w:sz w:val="28"/>
          <w:szCs w:val="28"/>
          <w:lang w:val="uk-UA" w:eastAsia="ru-RU"/>
        </w:rPr>
        <w:t>ВТМШП = (2*ТМШПд)/КДР;                                                                (2.10)</w:t>
      </w:r>
    </w:p>
    <w:p w:rsidR="00EF297B" w:rsidRPr="005218B9" w:rsidRDefault="00EF297B" w:rsidP="005218B9">
      <w:pPr>
        <w:spacing w:after="0" w:line="360" w:lineRule="auto"/>
        <w:ind w:left="567"/>
        <w:jc w:val="both"/>
        <w:rPr>
          <w:rFonts w:ascii="Times New Roman" w:hAnsi="Times New Roman"/>
          <w:i/>
          <w:sz w:val="28"/>
          <w:szCs w:val="28"/>
          <w:lang w:eastAsia="ru-RU"/>
        </w:rPr>
      </w:pPr>
      <w:r w:rsidRPr="005218B9">
        <w:rPr>
          <w:rFonts w:ascii="Times New Roman" w:hAnsi="Times New Roman"/>
          <w:i/>
          <w:sz w:val="28"/>
          <w:szCs w:val="28"/>
          <w:lang w:eastAsia="ru-RU"/>
        </w:rPr>
        <w:t>КСО  = 7/(2,4+КСР)*КСР</w:t>
      </w:r>
      <w:r w:rsidRPr="005218B9">
        <w:rPr>
          <w:rFonts w:ascii="Times New Roman" w:hAnsi="Times New Roman"/>
          <w:i/>
          <w:sz w:val="28"/>
          <w:szCs w:val="28"/>
          <w:vertAlign w:val="superscript"/>
          <w:lang w:eastAsia="ru-RU"/>
        </w:rPr>
        <w:t>3</w:t>
      </w:r>
      <w:r w:rsidRPr="005218B9">
        <w:rPr>
          <w:rFonts w:ascii="Times New Roman" w:hAnsi="Times New Roman"/>
          <w:i/>
          <w:sz w:val="28"/>
          <w:szCs w:val="28"/>
          <w:lang w:eastAsia="ru-RU"/>
        </w:rPr>
        <w:t xml:space="preserve"> ( норма - 40-64 мл або КСО ≈1/2 КДО); (2.11)</w:t>
      </w:r>
    </w:p>
    <w:p w:rsidR="00EF297B" w:rsidRPr="005218B9" w:rsidRDefault="00EF297B" w:rsidP="005218B9">
      <w:pPr>
        <w:spacing w:after="0" w:line="360" w:lineRule="auto"/>
        <w:ind w:left="567"/>
        <w:jc w:val="both"/>
        <w:rPr>
          <w:rFonts w:ascii="Times New Roman" w:hAnsi="Times New Roman"/>
          <w:i/>
          <w:sz w:val="28"/>
          <w:szCs w:val="28"/>
          <w:lang w:eastAsia="ru-RU"/>
        </w:rPr>
      </w:pPr>
      <w:r w:rsidRPr="005218B9">
        <w:rPr>
          <w:rFonts w:ascii="Times New Roman" w:hAnsi="Times New Roman"/>
          <w:i/>
          <w:sz w:val="28"/>
          <w:szCs w:val="28"/>
          <w:lang w:eastAsia="ru-RU"/>
        </w:rPr>
        <w:t>КДО  = 7/(2,4+КДР)*КДР</w:t>
      </w:r>
      <w:r w:rsidRPr="005218B9">
        <w:rPr>
          <w:rFonts w:ascii="Times New Roman" w:hAnsi="Times New Roman"/>
          <w:i/>
          <w:sz w:val="28"/>
          <w:szCs w:val="28"/>
          <w:vertAlign w:val="superscript"/>
          <w:lang w:eastAsia="ru-RU"/>
        </w:rPr>
        <w:t>3</w:t>
      </w:r>
      <w:r w:rsidRPr="005218B9">
        <w:rPr>
          <w:rFonts w:ascii="Times New Roman" w:hAnsi="Times New Roman"/>
          <w:i/>
          <w:sz w:val="28"/>
          <w:szCs w:val="28"/>
          <w:lang w:eastAsia="ru-RU"/>
        </w:rPr>
        <w:t xml:space="preserve"> (норма – 110-145 мл);                               (2.12)</w:t>
      </w:r>
    </w:p>
    <w:p w:rsidR="00EF297B" w:rsidRPr="005218B9" w:rsidRDefault="00EF297B" w:rsidP="005218B9">
      <w:pPr>
        <w:spacing w:after="0" w:line="360" w:lineRule="auto"/>
        <w:ind w:left="567"/>
        <w:jc w:val="both"/>
        <w:rPr>
          <w:rFonts w:ascii="Times New Roman" w:hAnsi="Times New Roman"/>
          <w:i/>
          <w:sz w:val="28"/>
          <w:szCs w:val="28"/>
          <w:lang w:eastAsia="ru-RU"/>
        </w:rPr>
      </w:pPr>
      <w:r w:rsidRPr="005218B9">
        <w:rPr>
          <w:rFonts w:ascii="Times New Roman" w:hAnsi="Times New Roman"/>
          <w:i/>
          <w:sz w:val="28"/>
          <w:szCs w:val="28"/>
          <w:lang w:eastAsia="ru-RU"/>
        </w:rPr>
        <w:t>ФВ = (КДО-КСО)/КДО*100% (норма – 50-70%);                                (2.13)</w:t>
      </w:r>
    </w:p>
    <w:p w:rsidR="00EF297B" w:rsidRPr="005218B9" w:rsidRDefault="00EF297B" w:rsidP="005218B9">
      <w:pPr>
        <w:spacing w:after="0" w:line="360" w:lineRule="auto"/>
        <w:ind w:left="567"/>
        <w:jc w:val="both"/>
        <w:rPr>
          <w:rFonts w:ascii="Times New Roman" w:hAnsi="Times New Roman"/>
          <w:i/>
          <w:sz w:val="28"/>
          <w:szCs w:val="28"/>
          <w:lang w:eastAsia="ru-RU"/>
        </w:rPr>
      </w:pPr>
      <w:r w:rsidRPr="005218B9">
        <w:rPr>
          <w:rFonts w:ascii="Times New Roman" w:hAnsi="Times New Roman"/>
          <w:i/>
          <w:sz w:val="28"/>
          <w:szCs w:val="28"/>
          <w:lang w:eastAsia="ru-RU"/>
        </w:rPr>
        <w:t>УО = КДО-КСО (норма – 70-100 мл);                                                   (2.14)</w:t>
      </w:r>
    </w:p>
    <w:p w:rsidR="00EF297B" w:rsidRPr="005218B9" w:rsidRDefault="00EF297B" w:rsidP="005218B9">
      <w:pPr>
        <w:spacing w:after="0" w:line="360" w:lineRule="auto"/>
        <w:ind w:firstLine="567"/>
        <w:jc w:val="both"/>
        <w:rPr>
          <w:rFonts w:ascii="Times New Roman" w:hAnsi="Times New Roman"/>
          <w:sz w:val="28"/>
          <w:szCs w:val="28"/>
          <w:lang w:eastAsia="ru-RU"/>
        </w:rPr>
      </w:pPr>
      <w:r w:rsidRPr="005218B9">
        <w:rPr>
          <w:rFonts w:ascii="Times New Roman" w:hAnsi="Times New Roman"/>
          <w:sz w:val="28"/>
          <w:szCs w:val="28"/>
          <w:lang w:eastAsia="ru-RU"/>
        </w:rPr>
        <w:t xml:space="preserve">ЛП норма = 2,0 </w:t>
      </w:r>
      <w:r w:rsidRPr="005218B9">
        <w:rPr>
          <w:rFonts w:ascii="Times New Roman" w:hAnsi="Times New Roman"/>
          <w:i/>
          <w:sz w:val="28"/>
          <w:szCs w:val="28"/>
          <w:lang w:eastAsia="ru-RU"/>
        </w:rPr>
        <w:t xml:space="preserve">– </w:t>
      </w:r>
      <w:r w:rsidRPr="005218B9">
        <w:rPr>
          <w:rFonts w:ascii="Times New Roman" w:hAnsi="Times New Roman"/>
          <w:sz w:val="28"/>
          <w:szCs w:val="28"/>
          <w:lang w:eastAsia="ru-RU"/>
        </w:rPr>
        <w:t>4,0 см, (&gt;4,0 – дилатація);</w:t>
      </w:r>
    </w:p>
    <w:p w:rsidR="00EF297B" w:rsidRPr="005218B9" w:rsidRDefault="00EF297B" w:rsidP="005218B9">
      <w:pPr>
        <w:spacing w:after="0" w:line="360" w:lineRule="auto"/>
        <w:ind w:firstLine="567"/>
        <w:jc w:val="both"/>
        <w:rPr>
          <w:rFonts w:ascii="Times New Roman" w:hAnsi="Times New Roman"/>
          <w:sz w:val="28"/>
          <w:szCs w:val="28"/>
          <w:lang w:eastAsia="ru-RU"/>
        </w:rPr>
      </w:pPr>
      <w:r w:rsidRPr="005218B9">
        <w:rPr>
          <w:rFonts w:ascii="Times New Roman" w:hAnsi="Times New Roman"/>
          <w:sz w:val="28"/>
          <w:szCs w:val="28"/>
          <w:lang w:eastAsia="ru-RU"/>
        </w:rPr>
        <w:t xml:space="preserve">Аорта норма = 1,8 </w:t>
      </w:r>
      <w:r w:rsidRPr="005218B9">
        <w:rPr>
          <w:rFonts w:ascii="Times New Roman" w:hAnsi="Times New Roman"/>
          <w:i/>
          <w:sz w:val="28"/>
          <w:szCs w:val="28"/>
          <w:lang w:eastAsia="ru-RU"/>
        </w:rPr>
        <w:t xml:space="preserve">– </w:t>
      </w:r>
      <w:r w:rsidRPr="005218B9">
        <w:rPr>
          <w:rFonts w:ascii="Times New Roman" w:hAnsi="Times New Roman"/>
          <w:sz w:val="28"/>
          <w:szCs w:val="28"/>
          <w:lang w:eastAsia="ru-RU"/>
        </w:rPr>
        <w:t>4,0 см, (&gt;4,0 – дилатація);</w:t>
      </w:r>
    </w:p>
    <w:p w:rsidR="00EF297B" w:rsidRPr="005218B9" w:rsidRDefault="00EF297B" w:rsidP="005218B9">
      <w:pPr>
        <w:spacing w:after="0" w:line="360" w:lineRule="auto"/>
        <w:ind w:firstLine="567"/>
        <w:jc w:val="both"/>
        <w:rPr>
          <w:rFonts w:ascii="Times New Roman" w:hAnsi="Times New Roman"/>
          <w:sz w:val="28"/>
          <w:szCs w:val="28"/>
          <w:lang w:eastAsia="ru-RU"/>
        </w:rPr>
      </w:pPr>
      <w:r w:rsidRPr="005218B9">
        <w:rPr>
          <w:rFonts w:ascii="Times New Roman" w:hAnsi="Times New Roman"/>
          <w:sz w:val="28"/>
          <w:szCs w:val="28"/>
          <w:lang w:eastAsia="ru-RU"/>
        </w:rPr>
        <w:t xml:space="preserve">ТМШП норма = 0,7 </w:t>
      </w:r>
      <w:r w:rsidRPr="005218B9">
        <w:rPr>
          <w:rFonts w:ascii="Times New Roman" w:hAnsi="Times New Roman"/>
          <w:i/>
          <w:sz w:val="28"/>
          <w:szCs w:val="28"/>
          <w:lang w:eastAsia="ru-RU"/>
        </w:rPr>
        <w:t xml:space="preserve">– </w:t>
      </w:r>
      <w:r w:rsidRPr="005218B9">
        <w:rPr>
          <w:rFonts w:ascii="Times New Roman" w:hAnsi="Times New Roman"/>
          <w:sz w:val="28"/>
          <w:szCs w:val="28"/>
          <w:lang w:eastAsia="ru-RU"/>
        </w:rPr>
        <w:t>1,1 см;</w:t>
      </w:r>
    </w:p>
    <w:p w:rsidR="00EF297B" w:rsidRPr="005218B9" w:rsidRDefault="00EF297B" w:rsidP="005218B9">
      <w:pPr>
        <w:spacing w:after="0" w:line="360" w:lineRule="auto"/>
        <w:ind w:firstLine="567"/>
        <w:jc w:val="both"/>
        <w:rPr>
          <w:rFonts w:ascii="Times New Roman" w:hAnsi="Times New Roman"/>
          <w:sz w:val="28"/>
          <w:szCs w:val="28"/>
          <w:lang w:eastAsia="ru-RU"/>
        </w:rPr>
      </w:pPr>
      <w:r w:rsidRPr="005218B9">
        <w:rPr>
          <w:rFonts w:ascii="Times New Roman" w:hAnsi="Times New Roman"/>
          <w:sz w:val="28"/>
          <w:szCs w:val="28"/>
          <w:lang w:eastAsia="ru-RU"/>
        </w:rPr>
        <w:t xml:space="preserve">КДР норма = 4,0 </w:t>
      </w:r>
      <w:r w:rsidRPr="005218B9">
        <w:rPr>
          <w:rFonts w:ascii="Times New Roman" w:hAnsi="Times New Roman"/>
          <w:i/>
          <w:sz w:val="28"/>
          <w:szCs w:val="28"/>
          <w:lang w:eastAsia="ru-RU"/>
        </w:rPr>
        <w:t xml:space="preserve">– </w:t>
      </w:r>
      <w:r w:rsidRPr="005218B9">
        <w:rPr>
          <w:rFonts w:ascii="Times New Roman" w:hAnsi="Times New Roman"/>
          <w:sz w:val="28"/>
          <w:szCs w:val="28"/>
          <w:lang w:eastAsia="ru-RU"/>
        </w:rPr>
        <w:t>5,5 см (&gt;5,6 – дилатація);</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 xml:space="preserve">КСР норма = 2,5 </w:t>
      </w:r>
      <w:r w:rsidRPr="005218B9">
        <w:rPr>
          <w:rFonts w:ascii="Times New Roman" w:hAnsi="Times New Roman"/>
          <w:i/>
          <w:sz w:val="28"/>
          <w:szCs w:val="28"/>
          <w:lang w:eastAsia="ru-RU"/>
        </w:rPr>
        <w:t xml:space="preserve">– </w:t>
      </w:r>
      <w:r w:rsidRPr="005218B9">
        <w:rPr>
          <w:rFonts w:ascii="Times New Roman" w:hAnsi="Times New Roman"/>
          <w:sz w:val="28"/>
          <w:szCs w:val="28"/>
          <w:lang w:eastAsia="ru-RU"/>
        </w:rPr>
        <w:t>4,0 см (&gt; 4,1 – дилатація).</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Для більш точної оцінки ГЛШ методом ЕКГ у діагностиці використовували критерії, що засновані на аналізі ЕКГ у 12 відведеннях:</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А. Критерій Соколова-Лайона:</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 xml:space="preserve">а) </w:t>
      </w:r>
      <w:r w:rsidRPr="005218B9">
        <w:rPr>
          <w:rFonts w:ascii="Times New Roman" w:hAnsi="Times New Roman"/>
          <w:sz w:val="28"/>
          <w:szCs w:val="28"/>
          <w:lang w:val="en-US" w:eastAsia="ru-RU"/>
        </w:rPr>
        <w:t>SV</w:t>
      </w:r>
      <w:r w:rsidRPr="005218B9">
        <w:rPr>
          <w:rFonts w:ascii="Times New Roman" w:hAnsi="Times New Roman"/>
          <w:sz w:val="28"/>
          <w:szCs w:val="28"/>
          <w:vertAlign w:val="subscript"/>
          <w:lang w:eastAsia="ru-RU"/>
        </w:rPr>
        <w:t>1</w:t>
      </w:r>
      <w:r w:rsidRPr="005218B9">
        <w:rPr>
          <w:rFonts w:ascii="Times New Roman" w:hAnsi="Times New Roman"/>
          <w:sz w:val="28"/>
          <w:szCs w:val="28"/>
          <w:lang w:eastAsia="ru-RU"/>
        </w:rPr>
        <w:t>+</w:t>
      </w:r>
      <w:r w:rsidRPr="005218B9">
        <w:rPr>
          <w:rFonts w:ascii="Times New Roman" w:hAnsi="Times New Roman"/>
          <w:sz w:val="28"/>
          <w:szCs w:val="28"/>
          <w:lang w:val="en-US" w:eastAsia="ru-RU"/>
        </w:rPr>
        <w:t>RV</w:t>
      </w:r>
      <w:r w:rsidRPr="005218B9">
        <w:rPr>
          <w:rFonts w:ascii="Times New Roman" w:hAnsi="Times New Roman"/>
          <w:sz w:val="28"/>
          <w:szCs w:val="28"/>
          <w:vertAlign w:val="subscript"/>
          <w:lang w:eastAsia="ru-RU"/>
        </w:rPr>
        <w:t>5</w:t>
      </w:r>
      <w:r w:rsidRPr="005218B9">
        <w:rPr>
          <w:rFonts w:ascii="Times New Roman" w:hAnsi="Times New Roman"/>
          <w:sz w:val="28"/>
          <w:szCs w:val="28"/>
          <w:lang w:eastAsia="ru-RU"/>
        </w:rPr>
        <w:t xml:space="preserve">&gt;35 </w:t>
      </w:r>
      <w:r w:rsidRPr="005218B9">
        <w:rPr>
          <w:rFonts w:ascii="Times New Roman" w:hAnsi="Times New Roman"/>
          <w:sz w:val="28"/>
          <w:szCs w:val="28"/>
          <w:lang w:val="en-US" w:eastAsia="ru-RU"/>
        </w:rPr>
        <w:t>mm</w:t>
      </w:r>
      <w:r w:rsidRPr="005218B9">
        <w:rPr>
          <w:rFonts w:ascii="Times New Roman" w:hAnsi="Times New Roman"/>
          <w:sz w:val="28"/>
          <w:szCs w:val="28"/>
          <w:lang w:eastAsia="ru-RU"/>
        </w:rPr>
        <w:t xml:space="preserve"> (3,5 </w:t>
      </w:r>
      <w:r w:rsidRPr="005218B9">
        <w:rPr>
          <w:rFonts w:ascii="Times New Roman" w:hAnsi="Times New Roman"/>
          <w:sz w:val="28"/>
          <w:szCs w:val="28"/>
          <w:lang w:val="en-US" w:eastAsia="ru-RU"/>
        </w:rPr>
        <w:t>mV</w:t>
      </w:r>
      <w:r w:rsidRPr="005218B9">
        <w:rPr>
          <w:rFonts w:ascii="Times New Roman" w:hAnsi="Times New Roman"/>
          <w:sz w:val="28"/>
          <w:szCs w:val="28"/>
          <w:lang w:eastAsia="ru-RU"/>
        </w:rPr>
        <w:t>);</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 xml:space="preserve">б) </w:t>
      </w:r>
      <w:r w:rsidRPr="005218B9">
        <w:rPr>
          <w:rFonts w:ascii="Times New Roman" w:hAnsi="Times New Roman"/>
          <w:sz w:val="28"/>
          <w:szCs w:val="28"/>
          <w:lang w:val="en-US" w:eastAsia="ru-RU"/>
        </w:rPr>
        <w:t>RAVL</w:t>
      </w:r>
      <w:r w:rsidRPr="005218B9">
        <w:rPr>
          <w:rFonts w:ascii="Times New Roman" w:hAnsi="Times New Roman"/>
          <w:sz w:val="28"/>
          <w:szCs w:val="28"/>
          <w:lang w:eastAsia="ru-RU"/>
        </w:rPr>
        <w:t xml:space="preserve">&gt;11 </w:t>
      </w:r>
      <w:r w:rsidRPr="005218B9">
        <w:rPr>
          <w:rFonts w:ascii="Times New Roman" w:hAnsi="Times New Roman"/>
          <w:sz w:val="28"/>
          <w:szCs w:val="28"/>
          <w:lang w:val="en-US" w:eastAsia="ru-RU"/>
        </w:rPr>
        <w:t>mm</w:t>
      </w:r>
      <w:r w:rsidRPr="005218B9">
        <w:rPr>
          <w:rFonts w:ascii="Times New Roman" w:hAnsi="Times New Roman"/>
          <w:sz w:val="28"/>
          <w:szCs w:val="28"/>
          <w:lang w:eastAsia="ru-RU"/>
        </w:rPr>
        <w:t xml:space="preserve"> (1,1 </w:t>
      </w:r>
      <w:r w:rsidRPr="005218B9">
        <w:rPr>
          <w:rFonts w:ascii="Times New Roman" w:hAnsi="Times New Roman"/>
          <w:sz w:val="28"/>
          <w:szCs w:val="28"/>
          <w:lang w:val="en-US" w:eastAsia="ru-RU"/>
        </w:rPr>
        <w:t>mV</w:t>
      </w:r>
      <w:r w:rsidRPr="005218B9">
        <w:rPr>
          <w:rFonts w:ascii="Times New Roman" w:hAnsi="Times New Roman"/>
          <w:sz w:val="28"/>
          <w:szCs w:val="28"/>
          <w:lang w:eastAsia="ru-RU"/>
        </w:rPr>
        <w:t>).</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Б. Корнелевский вольтажний критерій:</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 xml:space="preserve">а) для чоловіків – </w:t>
      </w:r>
      <w:r w:rsidRPr="005218B9">
        <w:rPr>
          <w:rFonts w:ascii="Times New Roman" w:hAnsi="Times New Roman"/>
          <w:sz w:val="28"/>
          <w:szCs w:val="28"/>
          <w:lang w:val="en-US" w:eastAsia="ru-RU"/>
        </w:rPr>
        <w:t>SV</w:t>
      </w:r>
      <w:r w:rsidRPr="005218B9">
        <w:rPr>
          <w:rFonts w:ascii="Times New Roman" w:hAnsi="Times New Roman"/>
          <w:sz w:val="28"/>
          <w:szCs w:val="28"/>
          <w:vertAlign w:val="subscript"/>
          <w:lang w:eastAsia="ru-RU"/>
        </w:rPr>
        <w:t>3</w:t>
      </w:r>
      <w:r w:rsidRPr="005218B9">
        <w:rPr>
          <w:rFonts w:ascii="Times New Roman" w:hAnsi="Times New Roman"/>
          <w:sz w:val="28"/>
          <w:szCs w:val="28"/>
          <w:lang w:eastAsia="ru-RU"/>
        </w:rPr>
        <w:t>+</w:t>
      </w:r>
      <w:r w:rsidRPr="005218B9">
        <w:rPr>
          <w:rFonts w:ascii="Times New Roman" w:hAnsi="Times New Roman"/>
          <w:sz w:val="28"/>
          <w:szCs w:val="28"/>
          <w:lang w:val="en-US" w:eastAsia="ru-RU"/>
        </w:rPr>
        <w:t>RAVL</w:t>
      </w:r>
      <w:r w:rsidRPr="005218B9">
        <w:rPr>
          <w:rFonts w:ascii="Times New Roman" w:hAnsi="Times New Roman"/>
          <w:sz w:val="28"/>
          <w:szCs w:val="28"/>
          <w:lang w:eastAsia="ru-RU"/>
        </w:rPr>
        <w:t xml:space="preserve">&gt; 28 </w:t>
      </w:r>
      <w:r w:rsidRPr="005218B9">
        <w:rPr>
          <w:rFonts w:ascii="Times New Roman" w:hAnsi="Times New Roman"/>
          <w:sz w:val="28"/>
          <w:szCs w:val="28"/>
          <w:lang w:val="en-US" w:eastAsia="ru-RU"/>
        </w:rPr>
        <w:t>mm</w:t>
      </w:r>
      <w:r w:rsidRPr="005218B9">
        <w:rPr>
          <w:rFonts w:ascii="Times New Roman" w:hAnsi="Times New Roman"/>
          <w:sz w:val="28"/>
          <w:szCs w:val="28"/>
          <w:lang w:eastAsia="ru-RU"/>
        </w:rPr>
        <w:t xml:space="preserve"> (2,8 </w:t>
      </w:r>
      <w:r w:rsidRPr="005218B9">
        <w:rPr>
          <w:rFonts w:ascii="Times New Roman" w:hAnsi="Times New Roman"/>
          <w:sz w:val="28"/>
          <w:szCs w:val="28"/>
          <w:lang w:val="en-US" w:eastAsia="ru-RU"/>
        </w:rPr>
        <w:t>mV</w:t>
      </w:r>
      <w:r w:rsidRPr="005218B9">
        <w:rPr>
          <w:rFonts w:ascii="Times New Roman" w:hAnsi="Times New Roman"/>
          <w:sz w:val="28"/>
          <w:szCs w:val="28"/>
          <w:lang w:eastAsia="ru-RU"/>
        </w:rPr>
        <w:t>);</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 xml:space="preserve">б) для жінок – </w:t>
      </w:r>
      <w:r w:rsidRPr="005218B9">
        <w:rPr>
          <w:rFonts w:ascii="Times New Roman" w:hAnsi="Times New Roman"/>
          <w:sz w:val="28"/>
          <w:szCs w:val="28"/>
          <w:lang w:val="en-US" w:eastAsia="ru-RU"/>
        </w:rPr>
        <w:t>SV</w:t>
      </w:r>
      <w:r w:rsidRPr="005218B9">
        <w:rPr>
          <w:rFonts w:ascii="Times New Roman" w:hAnsi="Times New Roman"/>
          <w:sz w:val="28"/>
          <w:szCs w:val="28"/>
          <w:vertAlign w:val="subscript"/>
          <w:lang w:eastAsia="ru-RU"/>
        </w:rPr>
        <w:t>3</w:t>
      </w:r>
      <w:r w:rsidRPr="005218B9">
        <w:rPr>
          <w:rFonts w:ascii="Times New Roman" w:hAnsi="Times New Roman"/>
          <w:sz w:val="28"/>
          <w:szCs w:val="28"/>
          <w:lang w:eastAsia="ru-RU"/>
        </w:rPr>
        <w:t>+</w:t>
      </w:r>
      <w:r w:rsidRPr="005218B9">
        <w:rPr>
          <w:rFonts w:ascii="Times New Roman" w:hAnsi="Times New Roman"/>
          <w:sz w:val="28"/>
          <w:szCs w:val="28"/>
          <w:lang w:val="en-US" w:eastAsia="ru-RU"/>
        </w:rPr>
        <w:t>RAVL</w:t>
      </w:r>
      <w:r w:rsidRPr="005218B9">
        <w:rPr>
          <w:rFonts w:ascii="Times New Roman" w:hAnsi="Times New Roman"/>
          <w:sz w:val="28"/>
          <w:szCs w:val="28"/>
          <w:lang w:eastAsia="ru-RU"/>
        </w:rPr>
        <w:t xml:space="preserve">&gt;20 </w:t>
      </w:r>
      <w:r w:rsidRPr="005218B9">
        <w:rPr>
          <w:rFonts w:ascii="Times New Roman" w:hAnsi="Times New Roman"/>
          <w:sz w:val="28"/>
          <w:szCs w:val="28"/>
          <w:lang w:val="en-US" w:eastAsia="ru-RU"/>
        </w:rPr>
        <w:t>mm</w:t>
      </w:r>
      <w:r w:rsidRPr="005218B9">
        <w:rPr>
          <w:rFonts w:ascii="Times New Roman" w:hAnsi="Times New Roman"/>
          <w:sz w:val="28"/>
          <w:szCs w:val="28"/>
          <w:lang w:eastAsia="ru-RU"/>
        </w:rPr>
        <w:t xml:space="preserve"> (2,0 </w:t>
      </w:r>
      <w:r w:rsidRPr="005218B9">
        <w:rPr>
          <w:rFonts w:ascii="Times New Roman" w:hAnsi="Times New Roman"/>
          <w:sz w:val="28"/>
          <w:szCs w:val="28"/>
          <w:lang w:val="en-US" w:eastAsia="ru-RU"/>
        </w:rPr>
        <w:t>mV</w:t>
      </w:r>
      <w:r w:rsidRPr="005218B9">
        <w:rPr>
          <w:rFonts w:ascii="Times New Roman" w:hAnsi="Times New Roman"/>
          <w:sz w:val="28"/>
          <w:szCs w:val="28"/>
          <w:lang w:eastAsia="ru-RU"/>
        </w:rPr>
        <w:t>).</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В. Індекс Левіса:</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val="en-US" w:eastAsia="ru-RU"/>
        </w:rPr>
        <w:t>R</w:t>
      </w:r>
      <w:r w:rsidRPr="005218B9">
        <w:rPr>
          <w:rFonts w:ascii="Times New Roman" w:hAnsi="Times New Roman"/>
          <w:sz w:val="28"/>
          <w:szCs w:val="28"/>
          <w:vertAlign w:val="subscript"/>
          <w:lang w:eastAsia="ru-RU"/>
        </w:rPr>
        <w:t>1</w:t>
      </w:r>
      <w:r w:rsidRPr="005218B9">
        <w:rPr>
          <w:rFonts w:ascii="Times New Roman" w:hAnsi="Times New Roman"/>
          <w:sz w:val="28"/>
          <w:szCs w:val="28"/>
          <w:lang w:eastAsia="ru-RU"/>
        </w:rPr>
        <w:t>+</w:t>
      </w:r>
      <w:r w:rsidRPr="005218B9">
        <w:rPr>
          <w:rFonts w:ascii="Times New Roman" w:hAnsi="Times New Roman"/>
          <w:sz w:val="28"/>
          <w:szCs w:val="28"/>
          <w:lang w:val="en-US" w:eastAsia="ru-RU"/>
        </w:rPr>
        <w:t>S</w:t>
      </w:r>
      <w:r w:rsidRPr="005218B9">
        <w:rPr>
          <w:rFonts w:ascii="Times New Roman" w:hAnsi="Times New Roman"/>
          <w:sz w:val="28"/>
          <w:szCs w:val="28"/>
          <w:vertAlign w:val="subscript"/>
          <w:lang w:eastAsia="ru-RU"/>
        </w:rPr>
        <w:t>5</w:t>
      </w:r>
      <w:r w:rsidRPr="005218B9">
        <w:rPr>
          <w:rFonts w:ascii="Times New Roman" w:hAnsi="Times New Roman"/>
          <w:sz w:val="28"/>
          <w:szCs w:val="28"/>
          <w:lang w:eastAsia="ru-RU"/>
        </w:rPr>
        <w:t xml:space="preserve">&gt; 25 </w:t>
      </w:r>
      <w:r w:rsidRPr="005218B9">
        <w:rPr>
          <w:rFonts w:ascii="Times New Roman" w:hAnsi="Times New Roman"/>
          <w:sz w:val="28"/>
          <w:szCs w:val="28"/>
          <w:lang w:val="en-US" w:eastAsia="ru-RU"/>
        </w:rPr>
        <w:t>mm</w:t>
      </w:r>
      <w:r w:rsidRPr="005218B9">
        <w:rPr>
          <w:rFonts w:ascii="Times New Roman" w:hAnsi="Times New Roman"/>
          <w:sz w:val="28"/>
          <w:szCs w:val="28"/>
          <w:lang w:eastAsia="ru-RU"/>
        </w:rPr>
        <w:t xml:space="preserve"> (2,5 </w:t>
      </w:r>
      <w:r w:rsidRPr="005218B9">
        <w:rPr>
          <w:rFonts w:ascii="Times New Roman" w:hAnsi="Times New Roman"/>
          <w:sz w:val="28"/>
          <w:szCs w:val="28"/>
          <w:lang w:val="en-US" w:eastAsia="ru-RU"/>
        </w:rPr>
        <w:t>mV</w:t>
      </w:r>
      <w:r w:rsidRPr="005218B9">
        <w:rPr>
          <w:rFonts w:ascii="Times New Roman" w:hAnsi="Times New Roman"/>
          <w:sz w:val="28"/>
          <w:szCs w:val="28"/>
          <w:lang w:eastAsia="ru-RU"/>
        </w:rPr>
        <w:t>) як система Рошхільт-Істем.</w:t>
      </w:r>
    </w:p>
    <w:p w:rsidR="00EF297B" w:rsidRPr="005218B9" w:rsidRDefault="00EF297B" w:rsidP="005218B9">
      <w:pPr>
        <w:spacing w:after="0" w:line="360" w:lineRule="auto"/>
        <w:ind w:firstLine="567"/>
        <w:jc w:val="both"/>
        <w:rPr>
          <w:rFonts w:ascii="Times New Roman" w:hAnsi="Times New Roman"/>
          <w:sz w:val="28"/>
          <w:szCs w:val="28"/>
          <w:lang w:eastAsia="ru-RU"/>
        </w:rPr>
      </w:pPr>
      <w:r w:rsidRPr="005218B9">
        <w:rPr>
          <w:rFonts w:ascii="Times New Roman" w:hAnsi="Times New Roman"/>
          <w:sz w:val="28"/>
          <w:szCs w:val="28"/>
          <w:lang w:eastAsia="ru-RU"/>
        </w:rPr>
        <w:t xml:space="preserve">Також для діагностики ГЛШ використовували рентгенологічне дослідження ОГК, що дозволяє виявити ознаки ГЛШ і його дилатації, які найліпшим чином візуалізуються у лівій прямій й лівій боковій проекціях. </w:t>
      </w:r>
    </w:p>
    <w:p w:rsidR="00EF297B" w:rsidRPr="005218B9" w:rsidRDefault="00EF297B" w:rsidP="005218B9">
      <w:pPr>
        <w:spacing w:after="0" w:line="360" w:lineRule="auto"/>
        <w:ind w:firstLine="567"/>
        <w:jc w:val="both"/>
        <w:rPr>
          <w:rFonts w:ascii="Times New Roman" w:hAnsi="Times New Roman"/>
          <w:sz w:val="28"/>
          <w:szCs w:val="28"/>
          <w:lang w:eastAsia="ru-RU"/>
        </w:rPr>
      </w:pPr>
      <w:r w:rsidRPr="005218B9">
        <w:rPr>
          <w:rFonts w:ascii="Times New Roman" w:hAnsi="Times New Roman"/>
          <w:sz w:val="28"/>
          <w:szCs w:val="28"/>
          <w:lang w:eastAsia="ru-RU"/>
        </w:rPr>
        <w:t xml:space="preserve">Використана класифікація типів геометрії ЛШ (за A.Ganau і соавт., 1992), згідно якої виділяють чотири структурно-геометричних типа міокарда: нормальну геометрію (ІММЛШ = </w:t>
      </w:r>
      <w:r w:rsidRPr="005218B9">
        <w:rPr>
          <w:rFonts w:ascii="Times New Roman" w:hAnsi="Times New Roman"/>
          <w:sz w:val="28"/>
          <w:szCs w:val="28"/>
          <w:lang w:val="en-US" w:eastAsia="ru-RU"/>
        </w:rPr>
        <w:t>N</w:t>
      </w:r>
      <w:r w:rsidRPr="005218B9">
        <w:rPr>
          <w:rFonts w:ascii="Times New Roman" w:hAnsi="Times New Roman"/>
          <w:sz w:val="28"/>
          <w:szCs w:val="28"/>
          <w:lang w:eastAsia="ru-RU"/>
        </w:rPr>
        <w:t xml:space="preserve">, ВТСЛШ ≤ </w:t>
      </w:r>
      <w:r w:rsidRPr="005218B9">
        <w:rPr>
          <w:rFonts w:ascii="Times New Roman" w:hAnsi="Times New Roman"/>
          <w:sz w:val="28"/>
          <w:szCs w:val="28"/>
          <w:lang w:val="en-US" w:eastAsia="ru-RU"/>
        </w:rPr>
        <w:t>N</w:t>
      </w:r>
      <w:r w:rsidRPr="005218B9">
        <w:rPr>
          <w:rFonts w:ascii="Times New Roman" w:hAnsi="Times New Roman"/>
          <w:sz w:val="28"/>
          <w:szCs w:val="28"/>
          <w:lang w:eastAsia="ru-RU"/>
        </w:rPr>
        <w:t xml:space="preserve">), концентричне ремоделювання (ІММЛШ = </w:t>
      </w:r>
      <w:r w:rsidRPr="005218B9">
        <w:rPr>
          <w:rFonts w:ascii="Times New Roman" w:hAnsi="Times New Roman"/>
          <w:sz w:val="28"/>
          <w:szCs w:val="28"/>
          <w:lang w:val="en-US" w:eastAsia="ru-RU"/>
        </w:rPr>
        <w:t>N</w:t>
      </w:r>
      <w:r w:rsidRPr="005218B9">
        <w:rPr>
          <w:rFonts w:ascii="Times New Roman" w:hAnsi="Times New Roman"/>
          <w:sz w:val="28"/>
          <w:szCs w:val="28"/>
          <w:lang w:eastAsia="ru-RU"/>
        </w:rPr>
        <w:t xml:space="preserve">, ВТСЛШ &gt;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 xml:space="preserve">), концентричну гіпертрофію (ІММЛШ &gt;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 xml:space="preserve">, ВТСЛШ &gt;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 xml:space="preserve">), ексцентричну гіпертрофію (ІММЛШ &gt;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 xml:space="preserve">, ВТСЛШ ≤ </w:t>
      </w:r>
      <w:r w:rsidRPr="005218B9">
        <w:rPr>
          <w:rFonts w:ascii="Times New Roman" w:hAnsi="Times New Roman"/>
          <w:sz w:val="28"/>
          <w:szCs w:val="28"/>
          <w:lang w:val="en-US" w:eastAsia="ru-RU"/>
        </w:rPr>
        <w:t>N</w:t>
      </w:r>
      <w:r w:rsidRPr="005218B9">
        <w:rPr>
          <w:rFonts w:ascii="Times New Roman" w:hAnsi="Times New Roman"/>
          <w:sz w:val="28"/>
          <w:szCs w:val="28"/>
          <w:lang w:eastAsia="ru-RU"/>
        </w:rPr>
        <w:t>).</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val="uk-UA" w:eastAsia="ru-RU"/>
        </w:rPr>
        <w:t>Із</w:t>
      </w:r>
      <w:r w:rsidRPr="005218B9">
        <w:rPr>
          <w:rFonts w:ascii="Times New Roman" w:hAnsi="Times New Roman"/>
          <w:sz w:val="28"/>
          <w:szCs w:val="28"/>
          <w:lang w:eastAsia="ru-RU"/>
        </w:rPr>
        <w:t xml:space="preserve"> метою оцінки функціонального статусу пацієнта </w:t>
      </w:r>
      <w:r w:rsidRPr="005218B9">
        <w:rPr>
          <w:rFonts w:ascii="Times New Roman" w:hAnsi="Times New Roman"/>
          <w:sz w:val="28"/>
          <w:szCs w:val="28"/>
          <w:lang w:val="uk-UA" w:eastAsia="ru-RU"/>
        </w:rPr>
        <w:t>й</w:t>
      </w:r>
      <w:r w:rsidRPr="005218B9">
        <w:rPr>
          <w:rFonts w:ascii="Times New Roman" w:hAnsi="Times New Roman"/>
          <w:sz w:val="28"/>
          <w:szCs w:val="28"/>
          <w:lang w:eastAsia="ru-RU"/>
        </w:rPr>
        <w:t xml:space="preserve"> ефективності лікування проводився навантажувальний тест (тест 6-хвилинної ходьби) [</w:t>
      </w:r>
      <w:r w:rsidRPr="005218B9">
        <w:rPr>
          <w:rFonts w:ascii="Times New Roman" w:hAnsi="Times New Roman"/>
          <w:sz w:val="28"/>
          <w:szCs w:val="28"/>
          <w:lang w:val="uk-UA" w:eastAsia="ru-RU"/>
        </w:rPr>
        <w:t>233</w:t>
      </w:r>
      <w:r w:rsidRPr="005218B9">
        <w:rPr>
          <w:rFonts w:ascii="Times New Roman" w:hAnsi="Times New Roman"/>
          <w:sz w:val="28"/>
          <w:szCs w:val="28"/>
          <w:lang w:eastAsia="ru-RU"/>
        </w:rPr>
        <w:t xml:space="preserve">]. Тест </w:t>
      </w:r>
      <w:r w:rsidRPr="005218B9">
        <w:rPr>
          <w:rFonts w:ascii="Times New Roman" w:hAnsi="Times New Roman"/>
          <w:sz w:val="28"/>
          <w:szCs w:val="28"/>
          <w:lang w:val="uk-UA" w:eastAsia="ru-RU"/>
        </w:rPr>
        <w:t>і</w:t>
      </w:r>
      <w:r w:rsidRPr="005218B9">
        <w:rPr>
          <w:rFonts w:ascii="Times New Roman" w:hAnsi="Times New Roman"/>
          <w:sz w:val="28"/>
          <w:szCs w:val="28"/>
          <w:lang w:eastAsia="ru-RU"/>
        </w:rPr>
        <w:t xml:space="preserve">з 6-хвилинною ходьбою високо вірогідний у хворих з СН, має прогностичне значення при проходженні дистанції 300 м. Тест проводили в лікарняному коридорі, довжина якого 30 м. Перед проведенням тесту оцінювали початковий стан хворого: контроль АТ, ЕКГ, ЧСС. Потім хворому пропонували протягом 6 хвилин йти у звичайному для нього темпі. Якщо в процесі виконання навантаження з’являлись симптоми СН, хворий повинен був уповільнити ходу або навіть зупинитися відпочити до стабілізації стану, а потім продовжити ходу. При цьому тривалість тесту залишалася тією ж самою </w:t>
      </w:r>
      <w:r w:rsidRPr="005218B9">
        <w:rPr>
          <w:rFonts w:ascii="Times New Roman" w:hAnsi="Times New Roman"/>
          <w:sz w:val="28"/>
          <w:szCs w:val="28"/>
          <w:lang w:val="uk-UA" w:eastAsia="ru-RU"/>
        </w:rPr>
        <w:t>та</w:t>
      </w:r>
      <w:r w:rsidRPr="005218B9">
        <w:rPr>
          <w:rFonts w:ascii="Times New Roman" w:hAnsi="Times New Roman"/>
          <w:sz w:val="28"/>
          <w:szCs w:val="28"/>
          <w:lang w:eastAsia="ru-RU"/>
        </w:rPr>
        <w:t xml:space="preserve"> період відпочинку включався в 6 хвилин.</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Визначення якості життя (ЯЖ) відбувалося за допомогою анкети SF-36, що складалася з 11 розділів, результати представлялися у вигляді оцінок у балах від 0 до 100 за вісьмома шкалами. Більш висока оцінка вказує на кращу ЯЖ, відсутність обмежень відповідає 50 балам і більше. Кількісно оцінювалися наступні показники: загальний стан здоров’я (ЗСЗ), фізичне функціонування (ФФ), рольове фізичне функціонування (РФФ) та інтенсивність болю (ІБ), що характеризували фізичний компонент здоров’я (ФКЗ), соціальне функціонування (СФ), рольове емоційне функціонування (РЕФ), життєздатність (ЖЗ) та самооцінка психічного здоров’я (ПЗ), що характеризували психологічний компонент здоров’я (ПКЗ). Показники ЗСЗ, ФФ, СФ, ЖЗ та ПЗ мають прямий зв’язок із ЯЖ, показники РФФ, ІБ та РЕФ – зворотний зв’язок.</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Оцінка ЯЖ пацієнтів також проводилась за допомогою Мінесотського опитувальника ЯЖ хворих з хронічною недостатністю кровообігу («Living with Heart Failure Questionnaire» (</w:t>
      </w:r>
      <w:r w:rsidRPr="005218B9">
        <w:rPr>
          <w:rFonts w:ascii="Times New Roman" w:hAnsi="Times New Roman"/>
          <w:sz w:val="28"/>
          <w:szCs w:val="28"/>
          <w:lang w:val="en-US" w:eastAsia="ru-RU"/>
        </w:rPr>
        <w:t>MLHFQ</w:t>
      </w:r>
      <w:r w:rsidRPr="005218B9">
        <w:rPr>
          <w:rFonts w:ascii="Times New Roman" w:hAnsi="Times New Roman"/>
          <w:sz w:val="28"/>
          <w:szCs w:val="28"/>
          <w:lang w:eastAsia="ru-RU"/>
        </w:rPr>
        <w:t>) – дослівна назва опитувальника «Життя з серцевою недостатністю») (табл. 2.6) [</w:t>
      </w:r>
      <w:r w:rsidRPr="005218B9">
        <w:rPr>
          <w:rFonts w:ascii="Times New Roman" w:hAnsi="Times New Roman"/>
          <w:sz w:val="28"/>
          <w:szCs w:val="28"/>
          <w:lang w:val="uk-UA" w:eastAsia="ru-RU"/>
        </w:rPr>
        <w:t>234</w:t>
      </w:r>
      <w:r w:rsidRPr="005218B9">
        <w:rPr>
          <w:rFonts w:ascii="Times New Roman" w:hAnsi="Times New Roman"/>
          <w:sz w:val="28"/>
          <w:szCs w:val="28"/>
          <w:lang w:eastAsia="ru-RU"/>
        </w:rPr>
        <w:t>].</w:t>
      </w:r>
    </w:p>
    <w:p w:rsidR="00EF297B" w:rsidRPr="005218B9" w:rsidRDefault="00EF297B" w:rsidP="005218B9">
      <w:pPr>
        <w:suppressAutoHyphens/>
        <w:spacing w:after="0" w:line="360" w:lineRule="auto"/>
        <w:jc w:val="right"/>
        <w:rPr>
          <w:rFonts w:ascii="Times New Roman" w:hAnsi="Times New Roman"/>
          <w:sz w:val="28"/>
          <w:szCs w:val="28"/>
        </w:rPr>
      </w:pPr>
      <w:r w:rsidRPr="005218B9">
        <w:rPr>
          <w:rFonts w:ascii="Times New Roman" w:hAnsi="Times New Roman"/>
          <w:sz w:val="28"/>
          <w:szCs w:val="28"/>
        </w:rPr>
        <w:tab/>
        <w:t>Таблиця 2.6</w:t>
      </w:r>
    </w:p>
    <w:p w:rsidR="00EF297B" w:rsidRPr="005218B9" w:rsidRDefault="00EF297B" w:rsidP="005218B9">
      <w:pPr>
        <w:suppressAutoHyphens/>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 xml:space="preserve">Мінесотський опитувальник якості життя хворих </w:t>
      </w:r>
      <w:r>
        <w:rPr>
          <w:rFonts w:ascii="Times New Roman" w:hAnsi="Times New Roman"/>
          <w:sz w:val="28"/>
          <w:szCs w:val="28"/>
          <w:lang w:val="uk-UA" w:eastAsia="ru-RU"/>
        </w:rPr>
        <w:t>з ХСН</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927"/>
        <w:gridCol w:w="3644"/>
      </w:tblGrid>
      <w:tr w:rsidR="00EF297B" w:rsidRPr="005218B9" w:rsidTr="00DE40C1">
        <w:tc>
          <w:tcPr>
            <w:tcW w:w="9571" w:type="dxa"/>
            <w:gridSpan w:val="2"/>
          </w:tcPr>
          <w:p w:rsidR="00EF297B" w:rsidRPr="005218B9" w:rsidRDefault="00EF297B" w:rsidP="005218B9">
            <w:pPr>
              <w:suppressAutoHyphens/>
              <w:spacing w:after="0" w:line="360" w:lineRule="auto"/>
              <w:jc w:val="both"/>
              <w:rPr>
                <w:rFonts w:ascii="Times New Roman" w:hAnsi="Times New Roman"/>
                <w:sz w:val="28"/>
                <w:szCs w:val="28"/>
              </w:rPr>
            </w:pPr>
            <w:r w:rsidRPr="005218B9">
              <w:rPr>
                <w:rFonts w:ascii="Times New Roman" w:hAnsi="Times New Roman"/>
                <w:sz w:val="28"/>
                <w:szCs w:val="28"/>
              </w:rPr>
              <w:t>Чи заважала Вам серцева недостатність жити так, як хотілося б, протягом останнього місяця через:</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Набряки гомілок</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Необхідність відпочивати вдень</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Труднощі підйому по сходах</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Труднощі у виконанні хатніх справ</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Труднощі з поїздками поза домом</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Порушення нічного сну</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Труднощі спілкування з друзями</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Зменшення заробітку</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Неможливість займатися спортом, хобі</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Сексуальні порушення</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Обмеження в дієті</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Почуття нестачі повітря</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Необхідність лежати в лікарні</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Почуття слабкості, млявості</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Необхідності платити</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Побічну дію ліків</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Почуття тягаря для рідних</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Почуття втрати контролю</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r w:rsidR="00EF297B" w:rsidRPr="005218B9" w:rsidTr="00DE40C1">
        <w:tc>
          <w:tcPr>
            <w:tcW w:w="5927" w:type="dxa"/>
          </w:tcPr>
          <w:p w:rsidR="00EF297B" w:rsidRPr="005218B9" w:rsidRDefault="00EF297B" w:rsidP="005218B9">
            <w:pPr>
              <w:numPr>
                <w:ilvl w:val="0"/>
                <w:numId w:val="11"/>
              </w:numPr>
              <w:suppressAutoHyphens/>
              <w:spacing w:after="0" w:line="360" w:lineRule="auto"/>
              <w:jc w:val="both"/>
              <w:rPr>
                <w:rFonts w:ascii="Times New Roman" w:hAnsi="Times New Roman"/>
                <w:sz w:val="28"/>
                <w:szCs w:val="28"/>
              </w:rPr>
            </w:pPr>
            <w:r w:rsidRPr="005218B9">
              <w:rPr>
                <w:rFonts w:ascii="Times New Roman" w:hAnsi="Times New Roman"/>
                <w:sz w:val="28"/>
                <w:szCs w:val="28"/>
              </w:rPr>
              <w:t>Почуття неспокою</w:t>
            </w:r>
          </w:p>
        </w:tc>
        <w:tc>
          <w:tcPr>
            <w:tcW w:w="3644" w:type="dxa"/>
          </w:tcPr>
          <w:p w:rsidR="00EF297B" w:rsidRPr="005218B9" w:rsidRDefault="00EF297B" w:rsidP="005218B9">
            <w:pPr>
              <w:suppressAutoHyphens/>
              <w:spacing w:after="0" w:line="360" w:lineRule="auto"/>
              <w:jc w:val="center"/>
              <w:rPr>
                <w:rFonts w:ascii="Times New Roman" w:hAnsi="Times New Roman"/>
                <w:sz w:val="28"/>
                <w:szCs w:val="28"/>
              </w:rPr>
            </w:pPr>
            <w:r w:rsidRPr="005218B9">
              <w:rPr>
                <w:rFonts w:ascii="Times New Roman" w:hAnsi="Times New Roman"/>
                <w:sz w:val="28"/>
                <w:szCs w:val="28"/>
              </w:rPr>
              <w:t>0, 1, 2, 3, 4, 5</w:t>
            </w:r>
          </w:p>
        </w:tc>
      </w:tr>
    </w:tbl>
    <w:p w:rsidR="00EF297B" w:rsidRDefault="00EF297B" w:rsidP="00254192">
      <w:pPr>
        <w:suppressAutoHyphens/>
        <w:spacing w:before="240" w:after="0" w:line="360" w:lineRule="auto"/>
        <w:ind w:firstLine="708"/>
        <w:jc w:val="right"/>
        <w:rPr>
          <w:rFonts w:ascii="Times New Roman" w:hAnsi="Times New Roman"/>
          <w:sz w:val="28"/>
          <w:szCs w:val="28"/>
          <w:lang w:val="en-US"/>
        </w:rPr>
      </w:pPr>
    </w:p>
    <w:p w:rsidR="00EF297B" w:rsidRDefault="00EF297B" w:rsidP="00254192">
      <w:pPr>
        <w:suppressAutoHyphens/>
        <w:spacing w:before="240" w:after="0" w:line="360" w:lineRule="auto"/>
        <w:ind w:firstLine="708"/>
        <w:jc w:val="right"/>
        <w:rPr>
          <w:rFonts w:ascii="Times New Roman" w:hAnsi="Times New Roman"/>
          <w:sz w:val="28"/>
          <w:szCs w:val="28"/>
          <w:lang w:val="uk-UA"/>
        </w:rPr>
      </w:pPr>
      <w:r>
        <w:rPr>
          <w:rFonts w:ascii="Times New Roman" w:hAnsi="Times New Roman"/>
          <w:sz w:val="28"/>
          <w:szCs w:val="28"/>
          <w:lang w:val="uk-UA"/>
        </w:rPr>
        <w:t>Продовження таблиці 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20"/>
        <w:gridCol w:w="3686"/>
      </w:tblGrid>
      <w:tr w:rsidR="00EF297B" w:rsidTr="00563F35">
        <w:tc>
          <w:tcPr>
            <w:tcW w:w="5920" w:type="dxa"/>
          </w:tcPr>
          <w:p w:rsidR="00EF297B" w:rsidRPr="00563F35" w:rsidRDefault="00EF297B" w:rsidP="00563F35">
            <w:pPr>
              <w:numPr>
                <w:ilvl w:val="0"/>
                <w:numId w:val="11"/>
              </w:numPr>
              <w:suppressAutoHyphens/>
              <w:spacing w:after="0" w:line="360" w:lineRule="auto"/>
              <w:jc w:val="both"/>
              <w:rPr>
                <w:rFonts w:ascii="Times New Roman" w:hAnsi="Times New Roman"/>
                <w:sz w:val="28"/>
                <w:szCs w:val="28"/>
              </w:rPr>
            </w:pPr>
            <w:r w:rsidRPr="00563F35">
              <w:rPr>
                <w:rFonts w:ascii="Times New Roman" w:hAnsi="Times New Roman"/>
                <w:sz w:val="28"/>
                <w:szCs w:val="28"/>
              </w:rPr>
              <w:t>Погіршення уваги, пам’яті</w:t>
            </w:r>
          </w:p>
        </w:tc>
        <w:tc>
          <w:tcPr>
            <w:tcW w:w="3686" w:type="dxa"/>
          </w:tcPr>
          <w:p w:rsidR="00EF297B" w:rsidRPr="00563F35" w:rsidRDefault="00EF297B" w:rsidP="00563F35">
            <w:pPr>
              <w:suppressAutoHyphens/>
              <w:spacing w:after="0" w:line="360" w:lineRule="auto"/>
              <w:jc w:val="center"/>
              <w:rPr>
                <w:rFonts w:ascii="Times New Roman" w:hAnsi="Times New Roman"/>
                <w:sz w:val="28"/>
                <w:szCs w:val="28"/>
              </w:rPr>
            </w:pPr>
            <w:r w:rsidRPr="00563F35">
              <w:rPr>
                <w:rFonts w:ascii="Times New Roman" w:hAnsi="Times New Roman"/>
                <w:sz w:val="28"/>
                <w:szCs w:val="28"/>
              </w:rPr>
              <w:t>0, 1, 2, 3, 4, 5</w:t>
            </w:r>
          </w:p>
        </w:tc>
      </w:tr>
      <w:tr w:rsidR="00EF297B" w:rsidTr="00563F35">
        <w:tc>
          <w:tcPr>
            <w:tcW w:w="5920" w:type="dxa"/>
          </w:tcPr>
          <w:p w:rsidR="00EF297B" w:rsidRPr="00563F35" w:rsidRDefault="00EF297B" w:rsidP="00563F35">
            <w:pPr>
              <w:numPr>
                <w:ilvl w:val="0"/>
                <w:numId w:val="11"/>
              </w:numPr>
              <w:suppressAutoHyphens/>
              <w:spacing w:after="0" w:line="360" w:lineRule="auto"/>
              <w:jc w:val="both"/>
              <w:rPr>
                <w:rFonts w:ascii="Times New Roman" w:hAnsi="Times New Roman"/>
                <w:sz w:val="28"/>
                <w:szCs w:val="28"/>
              </w:rPr>
            </w:pPr>
            <w:r w:rsidRPr="00563F35">
              <w:rPr>
                <w:rFonts w:ascii="Times New Roman" w:hAnsi="Times New Roman"/>
                <w:sz w:val="28"/>
                <w:szCs w:val="28"/>
              </w:rPr>
              <w:t>Почуття депресії</w:t>
            </w:r>
          </w:p>
        </w:tc>
        <w:tc>
          <w:tcPr>
            <w:tcW w:w="3686" w:type="dxa"/>
          </w:tcPr>
          <w:p w:rsidR="00EF297B" w:rsidRPr="00563F35" w:rsidRDefault="00EF297B" w:rsidP="00563F35">
            <w:pPr>
              <w:suppressAutoHyphens/>
              <w:spacing w:after="0" w:line="360" w:lineRule="auto"/>
              <w:jc w:val="center"/>
              <w:rPr>
                <w:rFonts w:ascii="Times New Roman" w:hAnsi="Times New Roman"/>
                <w:sz w:val="28"/>
                <w:szCs w:val="28"/>
              </w:rPr>
            </w:pPr>
            <w:r w:rsidRPr="00563F35">
              <w:rPr>
                <w:rFonts w:ascii="Times New Roman" w:hAnsi="Times New Roman"/>
                <w:sz w:val="28"/>
                <w:szCs w:val="28"/>
              </w:rPr>
              <w:t>0, 1, 2, 3, 4, 5</w:t>
            </w:r>
          </w:p>
        </w:tc>
      </w:tr>
      <w:tr w:rsidR="00EF297B" w:rsidTr="00563F35">
        <w:tc>
          <w:tcPr>
            <w:tcW w:w="9606" w:type="dxa"/>
            <w:gridSpan w:val="2"/>
          </w:tcPr>
          <w:p w:rsidR="00EF297B" w:rsidRPr="00563F35" w:rsidRDefault="00EF297B" w:rsidP="00563F35">
            <w:pPr>
              <w:suppressAutoHyphens/>
              <w:spacing w:after="0" w:line="360" w:lineRule="auto"/>
              <w:jc w:val="center"/>
              <w:rPr>
                <w:rFonts w:ascii="Times New Roman" w:hAnsi="Times New Roman"/>
                <w:sz w:val="28"/>
                <w:szCs w:val="28"/>
              </w:rPr>
            </w:pPr>
            <w:r w:rsidRPr="00563F35">
              <w:rPr>
                <w:rFonts w:ascii="Times New Roman" w:hAnsi="Times New Roman"/>
                <w:sz w:val="28"/>
                <w:szCs w:val="28"/>
              </w:rPr>
              <w:t>Варіанти відповідей: 0 – ні, 1 – дуже мало, 2 – мало, 3 – інколи, 4 – багато, 5 – дуже багато</w:t>
            </w:r>
          </w:p>
        </w:tc>
      </w:tr>
    </w:tbl>
    <w:p w:rsidR="00EF297B" w:rsidRPr="005218B9" w:rsidRDefault="00EF297B" w:rsidP="005218B9">
      <w:pPr>
        <w:suppressAutoHyphens/>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На відміну від інших методик Мінесотський опитувальник відображає вплив СН не лише на ті сторони життя, які перш за все залежать від фізичних можливостей хворого, але і на безліч інших показників ЯЖ.</w:t>
      </w:r>
    </w:p>
    <w:p w:rsidR="00EF297B" w:rsidRPr="005218B9" w:rsidRDefault="00EF297B" w:rsidP="005218B9">
      <w:pPr>
        <w:suppressAutoHyphens/>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При оцінці ЯЖ враховували тяжкість симптомів, позитивний ефект і побічну дію препаратів, що використовує хворий, і, нарешті, вплив захворювання на психологічний стан пацієнтів.</w:t>
      </w:r>
      <w:r w:rsidRPr="005218B9">
        <w:rPr>
          <w:rFonts w:ascii="Times New Roman" w:hAnsi="Times New Roman"/>
          <w:sz w:val="28"/>
          <w:szCs w:val="28"/>
        </w:rPr>
        <w:t xml:space="preserve"> </w:t>
      </w:r>
      <w:r w:rsidRPr="005218B9">
        <w:rPr>
          <w:rFonts w:ascii="Times New Roman" w:hAnsi="Times New Roman"/>
          <w:sz w:val="28"/>
          <w:szCs w:val="28"/>
          <w:lang w:eastAsia="ru-RU"/>
        </w:rPr>
        <w:t xml:space="preserve">Пункти опитувальника розділені на чотири підгрупи. Оцінки пунктів 2 (необхідність денного відпочинку), 3 (здатність до ходьби та підйому по сходах), 4 (здатність </w:t>
      </w:r>
      <w:r w:rsidRPr="005218B9">
        <w:rPr>
          <w:rFonts w:ascii="Times New Roman" w:hAnsi="Times New Roman"/>
          <w:sz w:val="28"/>
          <w:szCs w:val="28"/>
        </w:rPr>
        <w:t>виконання хатніх справ</w:t>
      </w:r>
      <w:r w:rsidRPr="005218B9">
        <w:rPr>
          <w:rFonts w:ascii="Times New Roman" w:hAnsi="Times New Roman"/>
          <w:sz w:val="28"/>
          <w:szCs w:val="28"/>
          <w:lang w:eastAsia="ru-RU"/>
        </w:rPr>
        <w:t xml:space="preserve"> або робота на присадибній ділянці), 5 (неможливість далеких поїздок), 6 (повноцінний сон), 7 (труднощі у взаєминах з членами сім'ї і друзями), 12 (виразність задишки) і 13 (вплив на якість життя відчуття втоми) відносяться до чинників, що визначають фізичні можливості пацієнта або їх обмеження. Пункт 9 (здатність до активного відпочинку та занять легкими видами спорту) також у великій мірі пов'язаний з пунктом 3 і тому також віднесений до цієї групи. Друга група складається з питань 17 (відчуття себе тягарем для сім'ї), 18 (відчуття безпорадності), 19 (відчуття неспокою), 20 (нездатність сконцентруватися і зниження пам'яті) і 21 (відчуття депресії), що представляють собою емоційні чинники. Пункти 8 (неможливість повноцінно заробляти на життя) і 10 (неможливість нормального статевого життя) були об'єднані в третю групу через відсутність чіткого зв'язку з іншими параметрами і між собою. Четверта група факторів складається з пункту 1 (набряки), 14 (необхідність госпіталізацій), а також пунктів 15 і 16, що стосуються вартості лікування і його побічних ефектів. Ці фактори в меншій мірі взаємопов'язані, а головне в ряді випадків не роблять істотного впливу на ЯЖ. При використанні Мінесотського опитувальника для оцінки ЯЖ підсумовуються дані відповідей на 21 запитання.</w:t>
      </w:r>
    </w:p>
    <w:p w:rsidR="00EF297B" w:rsidRPr="005218B9" w:rsidRDefault="00EF297B" w:rsidP="005218B9">
      <w:pPr>
        <w:suppressAutoHyphens/>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 xml:space="preserve">Клініко-інструментальне обстеження хворих проводили двічі, при вступі до стаціонару й через 6 місяців для оцінки ефективності терапії, що проводилася. </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Усі хворі отримували комбіновану медикаментозну терапію з приводу наявної у них патології. Пацієнти з діабетом додатково до стандартної терапії отримували також цукрознижувальні препарати. Лікування хворих на ІХС проводили індивідуально відповідно до протоколів надання медичної допомоги МОЗ України (Наказ Міністерства охорони здоров’я України від 02.03.2016 № 152</w:t>
      </w:r>
      <w:r w:rsidRPr="005218B9">
        <w:rPr>
          <w:rFonts w:ascii="Times New Roman" w:hAnsi="Times New Roman"/>
          <w:sz w:val="28"/>
          <w:szCs w:val="28"/>
        </w:rPr>
        <w:t xml:space="preserve"> «</w:t>
      </w:r>
      <w:r w:rsidRPr="005218B9">
        <w:rPr>
          <w:rFonts w:ascii="Times New Roman" w:hAnsi="Times New Roman"/>
          <w:sz w:val="28"/>
          <w:szCs w:val="28"/>
          <w:lang w:eastAsia="ru-RU"/>
        </w:rPr>
        <w:t>Уніфікований клінічний протокол первинної, вторинної (спеціалізованої) та третинної (високоспеціалізованої) медичної допомоги «Стабільна ішемічна хвороба серця»). Хворі отримували медикаментозне лікування, що включало:</w:t>
      </w:r>
    </w:p>
    <w:p w:rsidR="00EF297B" w:rsidRPr="005218B9" w:rsidRDefault="00EF297B" w:rsidP="005218B9">
      <w:pPr>
        <w:numPr>
          <w:ilvl w:val="0"/>
          <w:numId w:val="12"/>
        </w:num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Антиішемічні препарати.</w:t>
      </w:r>
    </w:p>
    <w:p w:rsidR="00EF297B" w:rsidRPr="005218B9" w:rsidRDefault="00EF297B" w:rsidP="005218B9">
      <w:pPr>
        <w:numPr>
          <w:ilvl w:val="0"/>
          <w:numId w:val="12"/>
        </w:numPr>
        <w:spacing w:after="0" w:line="360" w:lineRule="auto"/>
        <w:ind w:left="0" w:firstLine="709"/>
        <w:jc w:val="both"/>
        <w:rPr>
          <w:rFonts w:ascii="Times New Roman" w:hAnsi="Times New Roman"/>
          <w:sz w:val="28"/>
          <w:szCs w:val="28"/>
        </w:rPr>
      </w:pPr>
      <w:r w:rsidRPr="005218B9">
        <w:rPr>
          <w:rFonts w:ascii="Times New Roman" w:hAnsi="Times New Roman"/>
          <w:sz w:val="28"/>
          <w:szCs w:val="28"/>
          <w:lang w:eastAsia="ru-RU"/>
        </w:rPr>
        <w:t xml:space="preserve">β-адреноблокатори. У хворих з СН і систолічною дисфункцією ЛШ із препаратів цієї групи дозволено використовувати тільки метопролол, карведілол, бісопролол. </w:t>
      </w:r>
      <w:r w:rsidRPr="005218B9">
        <w:rPr>
          <w:rFonts w:ascii="Times New Roman" w:hAnsi="Times New Roman"/>
          <w:sz w:val="28"/>
          <w:szCs w:val="28"/>
        </w:rPr>
        <w:t>Блокатори кальцієвих каналів. Верапаміл чи ділтіазем доцільно застосовувати для лікування хворих, які мають протипоказання до β-адреноблокаторів. Дігідропірідини ретардної дії доцільно застосовувати в якості монотерапії чи в комбінації з β-адреноблокаторами.</w:t>
      </w:r>
    </w:p>
    <w:p w:rsidR="00EF297B" w:rsidRPr="005218B9" w:rsidRDefault="00EF297B" w:rsidP="005218B9">
      <w:pPr>
        <w:numPr>
          <w:ilvl w:val="0"/>
          <w:numId w:val="12"/>
        </w:numPr>
        <w:spacing w:after="0" w:line="360" w:lineRule="auto"/>
        <w:jc w:val="both"/>
        <w:rPr>
          <w:rFonts w:ascii="Times New Roman" w:hAnsi="Times New Roman"/>
          <w:sz w:val="28"/>
          <w:szCs w:val="28"/>
        </w:rPr>
      </w:pPr>
      <w:r w:rsidRPr="005218B9">
        <w:rPr>
          <w:rFonts w:ascii="Times New Roman" w:hAnsi="Times New Roman"/>
          <w:sz w:val="28"/>
          <w:szCs w:val="28"/>
        </w:rPr>
        <w:t>Блокатори кальцієвих каналів.</w:t>
      </w:r>
    </w:p>
    <w:p w:rsidR="00EF297B" w:rsidRPr="005218B9" w:rsidRDefault="00EF297B" w:rsidP="005218B9">
      <w:pPr>
        <w:numPr>
          <w:ilvl w:val="0"/>
          <w:numId w:val="12"/>
        </w:numPr>
        <w:spacing w:after="0" w:line="360" w:lineRule="auto"/>
        <w:jc w:val="both"/>
        <w:rPr>
          <w:rFonts w:ascii="Times New Roman" w:hAnsi="Times New Roman"/>
          <w:sz w:val="28"/>
          <w:szCs w:val="28"/>
        </w:rPr>
      </w:pPr>
      <w:r w:rsidRPr="005218B9">
        <w:rPr>
          <w:rFonts w:ascii="Times New Roman" w:hAnsi="Times New Roman"/>
          <w:sz w:val="28"/>
          <w:szCs w:val="28"/>
        </w:rPr>
        <w:t>Івабрадин.</w:t>
      </w:r>
    </w:p>
    <w:p w:rsidR="00EF297B" w:rsidRPr="005218B9" w:rsidRDefault="00EF297B" w:rsidP="005218B9">
      <w:pPr>
        <w:numPr>
          <w:ilvl w:val="0"/>
          <w:numId w:val="12"/>
        </w:numPr>
        <w:spacing w:after="0" w:line="360" w:lineRule="auto"/>
        <w:jc w:val="both"/>
        <w:rPr>
          <w:rFonts w:ascii="Times New Roman" w:hAnsi="Times New Roman"/>
          <w:sz w:val="28"/>
          <w:szCs w:val="28"/>
        </w:rPr>
      </w:pPr>
      <w:r w:rsidRPr="005218B9">
        <w:rPr>
          <w:rFonts w:ascii="Times New Roman" w:hAnsi="Times New Roman"/>
          <w:sz w:val="28"/>
          <w:szCs w:val="28"/>
        </w:rPr>
        <w:t>Триметазидин.</w:t>
      </w:r>
    </w:p>
    <w:p w:rsidR="00EF297B" w:rsidRPr="005218B9" w:rsidRDefault="00EF297B" w:rsidP="005218B9">
      <w:pPr>
        <w:numPr>
          <w:ilvl w:val="0"/>
          <w:numId w:val="12"/>
        </w:numPr>
        <w:spacing w:after="0" w:line="360" w:lineRule="auto"/>
        <w:jc w:val="both"/>
        <w:rPr>
          <w:rFonts w:ascii="Times New Roman" w:hAnsi="Times New Roman"/>
          <w:sz w:val="28"/>
          <w:szCs w:val="28"/>
        </w:rPr>
      </w:pPr>
      <w:r w:rsidRPr="005218B9">
        <w:rPr>
          <w:rFonts w:ascii="Times New Roman" w:hAnsi="Times New Roman"/>
          <w:sz w:val="28"/>
          <w:szCs w:val="28"/>
        </w:rPr>
        <w:t>Ранолазин.</w:t>
      </w:r>
    </w:p>
    <w:p w:rsidR="00EF297B" w:rsidRPr="005218B9" w:rsidRDefault="00EF297B" w:rsidP="005218B9">
      <w:pPr>
        <w:numPr>
          <w:ilvl w:val="0"/>
          <w:numId w:val="12"/>
        </w:numPr>
        <w:spacing w:after="0" w:line="360" w:lineRule="auto"/>
        <w:jc w:val="both"/>
        <w:rPr>
          <w:rFonts w:ascii="Times New Roman" w:hAnsi="Times New Roman"/>
          <w:sz w:val="28"/>
          <w:szCs w:val="28"/>
        </w:rPr>
      </w:pPr>
      <w:r w:rsidRPr="005218B9">
        <w:rPr>
          <w:rFonts w:ascii="Times New Roman" w:hAnsi="Times New Roman"/>
          <w:sz w:val="28"/>
          <w:szCs w:val="28"/>
        </w:rPr>
        <w:t>Алопуринол.</w:t>
      </w:r>
    </w:p>
    <w:p w:rsidR="00EF297B" w:rsidRPr="005218B9" w:rsidRDefault="00EF297B" w:rsidP="00254192">
      <w:pPr>
        <w:spacing w:after="0" w:line="360" w:lineRule="auto"/>
        <w:jc w:val="both"/>
        <w:rPr>
          <w:rFonts w:ascii="Times New Roman" w:hAnsi="Times New Roman"/>
          <w:sz w:val="28"/>
          <w:szCs w:val="28"/>
        </w:rPr>
      </w:pPr>
      <w:r w:rsidRPr="005218B9">
        <w:rPr>
          <w:rFonts w:ascii="Times New Roman" w:hAnsi="Times New Roman"/>
          <w:sz w:val="28"/>
          <w:szCs w:val="28"/>
        </w:rPr>
        <w:tab/>
        <w:t>Із метою попередження кардіоваскулярних ускладнень:</w:t>
      </w:r>
    </w:p>
    <w:p w:rsidR="00EF297B" w:rsidRPr="005218B9" w:rsidRDefault="00EF297B" w:rsidP="00254192">
      <w:pPr>
        <w:numPr>
          <w:ilvl w:val="0"/>
          <w:numId w:val="13"/>
        </w:numPr>
        <w:spacing w:after="0" w:line="360" w:lineRule="auto"/>
        <w:ind w:left="1418" w:hanging="709"/>
        <w:jc w:val="both"/>
        <w:rPr>
          <w:rFonts w:ascii="Times New Roman" w:hAnsi="Times New Roman"/>
          <w:sz w:val="28"/>
          <w:szCs w:val="28"/>
        </w:rPr>
      </w:pPr>
      <w:r w:rsidRPr="005218B9">
        <w:rPr>
          <w:rFonts w:ascii="Times New Roman" w:hAnsi="Times New Roman"/>
          <w:sz w:val="28"/>
          <w:szCs w:val="28"/>
        </w:rPr>
        <w:t>Антитромбоцитарні препарати.</w:t>
      </w:r>
    </w:p>
    <w:p w:rsidR="00EF297B" w:rsidRPr="005218B9" w:rsidRDefault="00EF297B" w:rsidP="00254192">
      <w:pPr>
        <w:numPr>
          <w:ilvl w:val="0"/>
          <w:numId w:val="13"/>
        </w:numPr>
        <w:spacing w:after="0" w:line="360" w:lineRule="auto"/>
        <w:ind w:left="1418" w:hanging="709"/>
        <w:jc w:val="both"/>
        <w:rPr>
          <w:rFonts w:ascii="Times New Roman" w:hAnsi="Times New Roman"/>
          <w:sz w:val="28"/>
          <w:szCs w:val="28"/>
        </w:rPr>
      </w:pPr>
      <w:r w:rsidRPr="005218B9">
        <w:rPr>
          <w:rFonts w:ascii="Times New Roman" w:hAnsi="Times New Roman"/>
          <w:sz w:val="28"/>
          <w:szCs w:val="28"/>
        </w:rPr>
        <w:t>Гіполіпідемічні препарати.</w:t>
      </w:r>
    </w:p>
    <w:p w:rsidR="00EF297B" w:rsidRPr="005218B9" w:rsidRDefault="00EF297B" w:rsidP="00254192">
      <w:pPr>
        <w:numPr>
          <w:ilvl w:val="0"/>
          <w:numId w:val="13"/>
        </w:numPr>
        <w:spacing w:after="0" w:line="360" w:lineRule="auto"/>
        <w:ind w:left="1418" w:hanging="709"/>
        <w:jc w:val="both"/>
        <w:rPr>
          <w:rFonts w:ascii="Times New Roman" w:hAnsi="Times New Roman"/>
          <w:sz w:val="28"/>
          <w:szCs w:val="28"/>
        </w:rPr>
      </w:pPr>
      <w:r w:rsidRPr="005218B9">
        <w:rPr>
          <w:rFonts w:ascii="Times New Roman" w:hAnsi="Times New Roman"/>
          <w:sz w:val="28"/>
          <w:szCs w:val="28"/>
        </w:rPr>
        <w:t>Блокатори РААС.</w:t>
      </w:r>
    </w:p>
    <w:p w:rsidR="00EF297B" w:rsidRPr="005218B9" w:rsidRDefault="00EF297B" w:rsidP="00254192">
      <w:pPr>
        <w:shd w:val="clear" w:color="auto" w:fill="FFFFFF"/>
        <w:spacing w:after="0" w:line="360" w:lineRule="auto"/>
        <w:ind w:firstLine="709"/>
        <w:jc w:val="both"/>
        <w:rPr>
          <w:rFonts w:ascii="Times New Roman" w:hAnsi="Times New Roman"/>
          <w:sz w:val="28"/>
          <w:szCs w:val="28"/>
          <w:lang w:val="uk-UA" w:eastAsia="ru-RU"/>
        </w:rPr>
      </w:pPr>
      <w:r w:rsidRPr="005218B9">
        <w:rPr>
          <w:rFonts w:ascii="Times New Roman" w:hAnsi="Times New Roman"/>
          <w:sz w:val="28"/>
          <w:szCs w:val="28"/>
          <w:lang w:eastAsia="ru-RU"/>
        </w:rPr>
        <w:t xml:space="preserve">Отримані результати подано у вигляді середнього значення </w:t>
      </w:r>
      <w:r>
        <w:rPr>
          <w:rFonts w:ascii="Times New Roman" w:hAnsi="Times New Roman"/>
          <w:sz w:val="28"/>
          <w:szCs w:val="28"/>
          <w:lang w:val="uk-UA" w:eastAsia="ru-RU"/>
        </w:rPr>
        <w:t>та</w:t>
      </w:r>
      <w:r w:rsidRPr="005218B9">
        <w:rPr>
          <w:rFonts w:ascii="Times New Roman" w:hAnsi="Times New Roman"/>
          <w:sz w:val="28"/>
          <w:szCs w:val="28"/>
          <w:lang w:eastAsia="ru-RU"/>
        </w:rPr>
        <w:t xml:space="preserve"> </w:t>
      </w:r>
      <w:r>
        <w:rPr>
          <w:rFonts w:ascii="Times New Roman" w:hAnsi="Times New Roman"/>
          <w:sz w:val="28"/>
          <w:szCs w:val="28"/>
          <w:lang w:val="uk-UA" w:eastAsia="ru-RU"/>
        </w:rPr>
        <w:t>похибки</w:t>
      </w:r>
      <w:r w:rsidRPr="005218B9">
        <w:rPr>
          <w:rFonts w:ascii="Times New Roman" w:hAnsi="Times New Roman"/>
          <w:sz w:val="28"/>
          <w:szCs w:val="28"/>
          <w:lang w:eastAsia="ru-RU"/>
        </w:rPr>
        <w:t xml:space="preserve"> середнього значення (М±m). Для оцінки значущості «клінічних результатів» використовували програмний пакет для епідеміологічних досліджень Epi Info (TM) 3.5.1. [</w:t>
      </w:r>
      <w:r w:rsidRPr="005218B9">
        <w:rPr>
          <w:rFonts w:ascii="Times New Roman" w:hAnsi="Times New Roman"/>
          <w:sz w:val="28"/>
          <w:szCs w:val="28"/>
          <w:lang w:val="uk-UA" w:eastAsia="ru-RU"/>
        </w:rPr>
        <w:t>235</w:t>
      </w:r>
      <w:r w:rsidRPr="005218B9">
        <w:rPr>
          <w:rFonts w:ascii="Times New Roman" w:hAnsi="Times New Roman"/>
          <w:sz w:val="28"/>
          <w:szCs w:val="28"/>
          <w:lang w:eastAsia="ru-RU"/>
        </w:rPr>
        <w:t>]. Аналізували показники абсолютного ризику (АР;</w:t>
      </w:r>
      <w:r>
        <w:rPr>
          <w:rFonts w:ascii="Times New Roman" w:hAnsi="Times New Roman"/>
          <w:sz w:val="28"/>
          <w:szCs w:val="28"/>
          <w:lang w:val="uk-UA" w:eastAsia="ru-RU"/>
        </w:rPr>
        <w:t xml:space="preserve"> </w:t>
      </w:r>
      <w:r w:rsidRPr="005218B9">
        <w:rPr>
          <w:rFonts w:ascii="Times New Roman" w:hAnsi="Times New Roman"/>
          <w:sz w:val="28"/>
          <w:szCs w:val="28"/>
          <w:lang w:eastAsia="ru-RU"/>
        </w:rPr>
        <w:t>%), відносного ризику (ВР), відносини шансів (ВШ), з розрахунком довірчого інтервалу (ДІ) для ВР і ВШ, а також достовірності частотного розподілу за критерієм χ</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з поправкою Мантеля-Хенцеля. Статистичну обробку даних здійснювали за допомогою пакета Statistica, версія 6.0. </w:t>
      </w:r>
      <w:r w:rsidRPr="00A120A5">
        <w:rPr>
          <w:rFonts w:ascii="Times New Roman" w:hAnsi="Times New Roman"/>
          <w:sz w:val="28"/>
          <w:szCs w:val="28"/>
          <w:lang w:eastAsia="ru-RU"/>
        </w:rPr>
        <w:t>При необхідності порівняння значень показника одночасно у трьох і більше групах, а також при аналізі впливу декількох відомих факторів-умов на мінливість якої-небудь змінної – використовувався дисперсійний аналіз з визначенням коефіцієнта Фішера (F).</w:t>
      </w:r>
      <w:r>
        <w:rPr>
          <w:rFonts w:ascii="Times New Roman" w:hAnsi="Times New Roman"/>
          <w:sz w:val="28"/>
          <w:szCs w:val="28"/>
          <w:lang w:val="uk-UA" w:eastAsia="ru-RU"/>
        </w:rPr>
        <w:t xml:space="preserve"> </w:t>
      </w:r>
      <w:r w:rsidRPr="00657E9A">
        <w:rPr>
          <w:rFonts w:ascii="Times New Roman" w:hAnsi="Times New Roman"/>
          <w:sz w:val="28"/>
          <w:szCs w:val="28"/>
          <w:lang w:val="uk-UA" w:eastAsia="ru-RU"/>
        </w:rPr>
        <w:t>Оцінка достовірності різниці середніх при множинних порівняннях для</w:t>
      </w:r>
      <w:r>
        <w:rPr>
          <w:rFonts w:ascii="Times New Roman" w:hAnsi="Times New Roman"/>
          <w:sz w:val="28"/>
          <w:szCs w:val="28"/>
          <w:lang w:val="uk-UA" w:eastAsia="ru-RU"/>
        </w:rPr>
        <w:t xml:space="preserve"> </w:t>
      </w:r>
      <w:r w:rsidRPr="00657E9A">
        <w:rPr>
          <w:rFonts w:ascii="Times New Roman" w:hAnsi="Times New Roman"/>
          <w:sz w:val="28"/>
          <w:szCs w:val="28"/>
          <w:lang w:val="uk-UA" w:eastAsia="ru-RU"/>
        </w:rPr>
        <w:t xml:space="preserve">кількісних ознак з нормальним розподілом проводилася за </w:t>
      </w:r>
      <w:r>
        <w:rPr>
          <w:rFonts w:ascii="Times New Roman" w:hAnsi="Times New Roman"/>
          <w:sz w:val="28"/>
          <w:szCs w:val="28"/>
          <w:lang w:val="uk-UA" w:eastAsia="ru-RU"/>
        </w:rPr>
        <w:t xml:space="preserve">одно факторним </w:t>
      </w:r>
      <w:r w:rsidRPr="00657E9A">
        <w:rPr>
          <w:rFonts w:ascii="Times New Roman" w:hAnsi="Times New Roman"/>
          <w:sz w:val="28"/>
          <w:szCs w:val="28"/>
          <w:lang w:val="uk-UA" w:eastAsia="ru-RU"/>
        </w:rPr>
        <w:t>дисперсійним аналізом (ANOVA)</w:t>
      </w:r>
      <w:r>
        <w:rPr>
          <w:rFonts w:ascii="Times New Roman" w:hAnsi="Times New Roman"/>
          <w:sz w:val="28"/>
          <w:szCs w:val="28"/>
          <w:lang w:val="uk-UA" w:eastAsia="ru-RU"/>
        </w:rPr>
        <w:t xml:space="preserve">. </w:t>
      </w:r>
      <w:r w:rsidRPr="005218B9">
        <w:rPr>
          <w:rFonts w:ascii="Times New Roman" w:hAnsi="Times New Roman"/>
          <w:sz w:val="28"/>
          <w:szCs w:val="28"/>
          <w:lang w:eastAsia="ru-RU"/>
        </w:rPr>
        <w:t>Оцінку відмінностей між групами при розподілі, близькому до нормального, проводили за допомогою критерію Пірсона [</w:t>
      </w:r>
      <w:r w:rsidRPr="005218B9">
        <w:rPr>
          <w:rFonts w:ascii="Times New Roman" w:hAnsi="Times New Roman"/>
          <w:sz w:val="28"/>
          <w:szCs w:val="28"/>
          <w:lang w:val="uk-UA" w:eastAsia="ru-RU"/>
        </w:rPr>
        <w:t>236</w:t>
      </w:r>
      <w:r w:rsidRPr="005218B9">
        <w:rPr>
          <w:rFonts w:ascii="Times New Roman" w:hAnsi="Times New Roman"/>
          <w:sz w:val="28"/>
          <w:szCs w:val="28"/>
          <w:lang w:eastAsia="ru-RU"/>
        </w:rPr>
        <w:t xml:space="preserve">]. Розрахунки математичної моделі виконано за допомогою модуля Logistic Regression з пакета прикладних програм Statistica for Windows 5.5. Статистично достовірними вважали відмінності при р&lt;0,05. </w:t>
      </w:r>
    </w:p>
    <w:p w:rsidR="00EF297B" w:rsidRPr="005218B9" w:rsidRDefault="00EF297B" w:rsidP="009B7639">
      <w:pPr>
        <w:spacing w:line="360" w:lineRule="auto"/>
        <w:jc w:val="center"/>
        <w:rPr>
          <w:rFonts w:ascii="Times New Roman" w:hAnsi="Times New Roman"/>
          <w:sz w:val="28"/>
          <w:szCs w:val="28"/>
          <w:lang w:val="uk-UA"/>
        </w:rPr>
      </w:pPr>
      <w:r w:rsidRPr="005218B9">
        <w:rPr>
          <w:rFonts w:ascii="Times New Roman" w:hAnsi="Times New Roman"/>
          <w:sz w:val="28"/>
          <w:szCs w:val="28"/>
          <w:lang w:val="uk-UA"/>
        </w:rPr>
        <w:br w:type="page"/>
        <w:t>РОЗДІЛ 3</w:t>
      </w:r>
    </w:p>
    <w:p w:rsidR="00EF297B" w:rsidRPr="005218B9" w:rsidRDefault="00EF297B" w:rsidP="005218B9">
      <w:pPr>
        <w:spacing w:line="360" w:lineRule="auto"/>
        <w:jc w:val="center"/>
        <w:rPr>
          <w:rFonts w:ascii="Times New Roman" w:hAnsi="Times New Roman"/>
          <w:sz w:val="28"/>
          <w:szCs w:val="28"/>
          <w:lang w:val="uk-UA"/>
        </w:rPr>
      </w:pPr>
      <w:r w:rsidRPr="005218B9">
        <w:rPr>
          <w:rFonts w:ascii="Times New Roman" w:hAnsi="Times New Roman"/>
          <w:sz w:val="28"/>
          <w:szCs w:val="28"/>
          <w:lang w:val="uk-UA"/>
        </w:rPr>
        <w:t>РЕЗУЛЬТАТИ ВЛАСНИХ ДОСЛІДЖЕНЬ</w:t>
      </w:r>
    </w:p>
    <w:p w:rsidR="00EF297B" w:rsidRPr="00603949" w:rsidRDefault="00EF297B" w:rsidP="00603949">
      <w:pPr>
        <w:spacing w:line="360" w:lineRule="auto"/>
        <w:jc w:val="center"/>
        <w:rPr>
          <w:rFonts w:ascii="Times New Roman" w:hAnsi="Times New Roman"/>
          <w:sz w:val="28"/>
          <w:szCs w:val="28"/>
          <w:lang w:val="uk-UA"/>
        </w:rPr>
      </w:pPr>
      <w:r w:rsidRPr="00603949">
        <w:rPr>
          <w:rFonts w:ascii="Times New Roman" w:hAnsi="Times New Roman"/>
          <w:sz w:val="28"/>
          <w:szCs w:val="28"/>
          <w:lang w:val="uk-UA"/>
        </w:rPr>
        <w:t>ОСОБЛИВОСТІ КЛІНІЧНИХ ПРОЯВІВ ХРОНІЧНОЇ СЕРЦЕВОЇ НЕДОСТАТНОСТІ Й ОЦІНКА МЕТАБОЛІЗМУ ВУГЛЕВОДІ</w:t>
      </w:r>
      <w:r>
        <w:rPr>
          <w:rFonts w:ascii="Times New Roman" w:hAnsi="Times New Roman"/>
          <w:sz w:val="28"/>
          <w:szCs w:val="28"/>
          <w:lang w:val="uk-UA"/>
        </w:rPr>
        <w:t>В</w:t>
      </w:r>
      <w:r w:rsidRPr="00603949">
        <w:rPr>
          <w:rFonts w:ascii="Times New Roman" w:hAnsi="Times New Roman"/>
          <w:sz w:val="28"/>
          <w:szCs w:val="28"/>
          <w:lang w:val="uk-UA"/>
        </w:rPr>
        <w:t xml:space="preserve"> ТА ЛІПІДІВ У ХВОРИХ НА ІШЕМІЧНУ ХВОРОБУ СЕРЦЯ Й ОЖИРІННЯ</w:t>
      </w:r>
    </w:p>
    <w:p w:rsidR="00EF297B" w:rsidRPr="00603949" w:rsidRDefault="00EF297B" w:rsidP="00603949">
      <w:pPr>
        <w:spacing w:line="360" w:lineRule="auto"/>
        <w:jc w:val="both"/>
        <w:rPr>
          <w:rFonts w:ascii="Times New Roman" w:hAnsi="Times New Roman"/>
          <w:sz w:val="28"/>
          <w:szCs w:val="28"/>
          <w:lang w:val="uk-UA"/>
        </w:rPr>
      </w:pPr>
      <w:r w:rsidRPr="00603949">
        <w:rPr>
          <w:rFonts w:ascii="Times New Roman" w:hAnsi="Times New Roman"/>
          <w:sz w:val="28"/>
          <w:szCs w:val="28"/>
          <w:lang w:val="uk-UA"/>
        </w:rPr>
        <w:tab/>
        <w:t>3.1</w:t>
      </w:r>
      <w:r w:rsidRPr="00603949">
        <w:rPr>
          <w:rFonts w:ascii="Times New Roman" w:hAnsi="Times New Roman"/>
          <w:sz w:val="28"/>
          <w:szCs w:val="28"/>
          <w:lang w:val="uk-UA"/>
        </w:rPr>
        <w:tab/>
        <w:t>Особливості клінічних проявів хронічної серцевої недостатності у хворих на ішемічну хворобу серця та ожиріння</w:t>
      </w:r>
    </w:p>
    <w:p w:rsidR="00EF297B" w:rsidRPr="00603949" w:rsidRDefault="00EF297B" w:rsidP="00603949">
      <w:pPr>
        <w:spacing w:after="0" w:line="360" w:lineRule="auto"/>
        <w:ind w:firstLine="709"/>
        <w:jc w:val="both"/>
        <w:rPr>
          <w:rFonts w:ascii="Times New Roman" w:hAnsi="Times New Roman"/>
          <w:sz w:val="28"/>
          <w:szCs w:val="28"/>
          <w:lang w:val="uk-UA" w:eastAsia="ru-RU"/>
        </w:rPr>
      </w:pPr>
      <w:r w:rsidRPr="00603949">
        <w:rPr>
          <w:rFonts w:ascii="Times New Roman" w:hAnsi="Times New Roman"/>
          <w:sz w:val="28"/>
          <w:szCs w:val="28"/>
          <w:lang w:val="uk-UA" w:eastAsia="ru-RU"/>
        </w:rPr>
        <w:t>У ході дослідження встановлено, що обстежені хворі найчастіше скаржилися на загальну слабкість, а саме 321 пацієнт (95,25 %) (</w:t>
      </w:r>
      <w:r>
        <w:rPr>
          <w:rFonts w:ascii="Times New Roman" w:hAnsi="Times New Roman"/>
          <w:sz w:val="28"/>
          <w:szCs w:val="28"/>
          <w:lang w:val="en-US" w:eastAsia="ru-RU"/>
        </w:rPr>
        <w:t>n</w:t>
      </w:r>
      <w:r w:rsidRPr="00603949">
        <w:rPr>
          <w:rFonts w:ascii="Times New Roman" w:hAnsi="Times New Roman"/>
          <w:sz w:val="28"/>
          <w:szCs w:val="28"/>
          <w:vertAlign w:val="subscript"/>
          <w:lang w:val="uk-UA" w:eastAsia="ru-RU"/>
        </w:rPr>
        <w:t>1-ої групи</w:t>
      </w:r>
      <w:r w:rsidRPr="00603949">
        <w:rPr>
          <w:rFonts w:ascii="Times New Roman" w:hAnsi="Times New Roman"/>
          <w:sz w:val="28"/>
          <w:szCs w:val="28"/>
          <w:lang w:val="uk-UA" w:eastAsia="ru-RU"/>
        </w:rPr>
        <w:t xml:space="preserve">=217, </w:t>
      </w:r>
      <w:r>
        <w:rPr>
          <w:rFonts w:ascii="Times New Roman" w:hAnsi="Times New Roman"/>
          <w:sz w:val="28"/>
          <w:szCs w:val="28"/>
          <w:lang w:val="en-US" w:eastAsia="ru-RU"/>
        </w:rPr>
        <w:t>n</w:t>
      </w:r>
      <w:r w:rsidRPr="00603949">
        <w:rPr>
          <w:rFonts w:ascii="Times New Roman" w:hAnsi="Times New Roman"/>
          <w:sz w:val="28"/>
          <w:szCs w:val="28"/>
          <w:vertAlign w:val="subscript"/>
          <w:lang w:val="uk-UA" w:eastAsia="ru-RU"/>
        </w:rPr>
        <w:t>2-ої групи</w:t>
      </w:r>
      <w:r w:rsidRPr="00603949">
        <w:rPr>
          <w:rFonts w:ascii="Times New Roman" w:hAnsi="Times New Roman"/>
          <w:sz w:val="28"/>
          <w:szCs w:val="28"/>
          <w:lang w:val="uk-UA" w:eastAsia="ru-RU"/>
        </w:rPr>
        <w:t xml:space="preserve"> =104), на задишку – 286 (84,87 %) (</w:t>
      </w:r>
      <w:r>
        <w:rPr>
          <w:rFonts w:ascii="Times New Roman" w:hAnsi="Times New Roman"/>
          <w:sz w:val="28"/>
          <w:szCs w:val="28"/>
          <w:lang w:val="en-US" w:eastAsia="ru-RU"/>
        </w:rPr>
        <w:t>n</w:t>
      </w:r>
      <w:r w:rsidRPr="00603949">
        <w:rPr>
          <w:rFonts w:ascii="Times New Roman" w:hAnsi="Times New Roman"/>
          <w:sz w:val="28"/>
          <w:szCs w:val="28"/>
          <w:vertAlign w:val="subscript"/>
          <w:lang w:val="uk-UA" w:eastAsia="ru-RU"/>
        </w:rPr>
        <w:t xml:space="preserve">1-ої групи </w:t>
      </w:r>
      <w:r w:rsidRPr="00603949">
        <w:rPr>
          <w:rFonts w:ascii="Times New Roman" w:hAnsi="Times New Roman"/>
          <w:sz w:val="28"/>
          <w:szCs w:val="28"/>
          <w:lang w:val="uk-UA" w:eastAsia="ru-RU"/>
        </w:rPr>
        <w:t xml:space="preserve">=208, </w:t>
      </w:r>
      <w:r>
        <w:rPr>
          <w:rFonts w:ascii="Times New Roman" w:hAnsi="Times New Roman"/>
          <w:sz w:val="28"/>
          <w:szCs w:val="28"/>
          <w:lang w:val="en-US" w:eastAsia="ru-RU"/>
        </w:rPr>
        <w:t>n</w:t>
      </w:r>
      <w:r w:rsidRPr="00603949">
        <w:rPr>
          <w:rFonts w:ascii="Times New Roman" w:hAnsi="Times New Roman"/>
          <w:sz w:val="28"/>
          <w:szCs w:val="28"/>
          <w:vertAlign w:val="subscript"/>
          <w:lang w:val="uk-UA" w:eastAsia="ru-RU"/>
        </w:rPr>
        <w:t>2-ої групи</w:t>
      </w:r>
      <w:r w:rsidRPr="00603949">
        <w:rPr>
          <w:rFonts w:ascii="Times New Roman" w:hAnsi="Times New Roman"/>
          <w:sz w:val="28"/>
          <w:szCs w:val="28"/>
          <w:lang w:val="uk-UA" w:eastAsia="ru-RU"/>
        </w:rPr>
        <w:t xml:space="preserve"> = 78), болі в серці – 120 (35,61 %) (</w:t>
      </w:r>
      <w:r>
        <w:rPr>
          <w:rFonts w:ascii="Times New Roman" w:hAnsi="Times New Roman"/>
          <w:sz w:val="28"/>
          <w:szCs w:val="28"/>
          <w:lang w:val="en-US" w:eastAsia="ru-RU"/>
        </w:rPr>
        <w:t>n</w:t>
      </w:r>
      <w:r w:rsidRPr="00603949">
        <w:rPr>
          <w:rFonts w:ascii="Times New Roman" w:hAnsi="Times New Roman"/>
          <w:sz w:val="28"/>
          <w:szCs w:val="28"/>
          <w:vertAlign w:val="subscript"/>
          <w:lang w:val="uk-UA" w:eastAsia="ru-RU"/>
        </w:rPr>
        <w:t>1-ої групи</w:t>
      </w:r>
      <w:r w:rsidRPr="00603949">
        <w:rPr>
          <w:rFonts w:ascii="Times New Roman" w:hAnsi="Times New Roman"/>
          <w:sz w:val="28"/>
          <w:szCs w:val="28"/>
          <w:lang w:val="uk-UA" w:eastAsia="ru-RU"/>
        </w:rPr>
        <w:t xml:space="preserve">=92, </w:t>
      </w:r>
      <w:r>
        <w:rPr>
          <w:rFonts w:ascii="Times New Roman" w:hAnsi="Times New Roman"/>
          <w:sz w:val="28"/>
          <w:szCs w:val="28"/>
          <w:lang w:val="en-US" w:eastAsia="ru-RU"/>
        </w:rPr>
        <w:t>n</w:t>
      </w:r>
      <w:r w:rsidRPr="00603949">
        <w:rPr>
          <w:rFonts w:ascii="Times New Roman" w:hAnsi="Times New Roman"/>
          <w:sz w:val="28"/>
          <w:szCs w:val="28"/>
          <w:vertAlign w:val="subscript"/>
          <w:lang w:val="uk-UA" w:eastAsia="ru-RU"/>
        </w:rPr>
        <w:t>2-ої групи</w:t>
      </w:r>
      <w:r w:rsidRPr="00603949">
        <w:rPr>
          <w:rFonts w:ascii="Times New Roman" w:hAnsi="Times New Roman"/>
          <w:sz w:val="28"/>
          <w:szCs w:val="28"/>
          <w:lang w:val="uk-UA" w:eastAsia="ru-RU"/>
        </w:rPr>
        <w:t xml:space="preserve"> =28), головокружіння – 118 (35,01 %) (</w:t>
      </w:r>
      <w:r>
        <w:rPr>
          <w:rFonts w:ascii="Times New Roman" w:hAnsi="Times New Roman"/>
          <w:sz w:val="28"/>
          <w:szCs w:val="28"/>
          <w:lang w:val="en-US" w:eastAsia="ru-RU"/>
        </w:rPr>
        <w:t>n</w:t>
      </w:r>
      <w:r w:rsidRPr="00603949">
        <w:rPr>
          <w:rFonts w:ascii="Times New Roman" w:hAnsi="Times New Roman"/>
          <w:sz w:val="28"/>
          <w:szCs w:val="28"/>
          <w:vertAlign w:val="subscript"/>
          <w:lang w:val="uk-UA" w:eastAsia="ru-RU"/>
        </w:rPr>
        <w:t>1-ої групи</w:t>
      </w:r>
      <w:r w:rsidRPr="00603949">
        <w:rPr>
          <w:rFonts w:ascii="Times New Roman" w:hAnsi="Times New Roman"/>
          <w:sz w:val="28"/>
          <w:szCs w:val="28"/>
          <w:lang w:val="uk-UA" w:eastAsia="ru-RU"/>
        </w:rPr>
        <w:t xml:space="preserve">=87, </w:t>
      </w:r>
      <w:r>
        <w:rPr>
          <w:rFonts w:ascii="Times New Roman" w:hAnsi="Times New Roman"/>
          <w:sz w:val="28"/>
          <w:szCs w:val="28"/>
          <w:lang w:val="en-US" w:eastAsia="ru-RU"/>
        </w:rPr>
        <w:t>n</w:t>
      </w:r>
      <w:r w:rsidRPr="00603949">
        <w:rPr>
          <w:rFonts w:ascii="Times New Roman" w:hAnsi="Times New Roman"/>
          <w:sz w:val="28"/>
          <w:szCs w:val="28"/>
          <w:vertAlign w:val="subscript"/>
          <w:lang w:val="uk-UA" w:eastAsia="ru-RU"/>
        </w:rPr>
        <w:t>2-ої групи</w:t>
      </w:r>
      <w:r w:rsidRPr="00603949">
        <w:rPr>
          <w:rFonts w:ascii="Times New Roman" w:hAnsi="Times New Roman"/>
          <w:sz w:val="28"/>
          <w:szCs w:val="28"/>
          <w:lang w:val="uk-UA" w:eastAsia="ru-RU"/>
        </w:rPr>
        <w:t xml:space="preserve"> =31), головний біль – 106 (31,45 %) (</w:t>
      </w:r>
      <w:r>
        <w:rPr>
          <w:rFonts w:ascii="Times New Roman" w:hAnsi="Times New Roman"/>
          <w:sz w:val="28"/>
          <w:szCs w:val="28"/>
          <w:lang w:val="en-US" w:eastAsia="ru-RU"/>
        </w:rPr>
        <w:t>n</w:t>
      </w:r>
      <w:r w:rsidRPr="00603949">
        <w:rPr>
          <w:rFonts w:ascii="Times New Roman" w:hAnsi="Times New Roman"/>
          <w:sz w:val="28"/>
          <w:szCs w:val="28"/>
          <w:vertAlign w:val="subscript"/>
          <w:lang w:val="uk-UA" w:eastAsia="ru-RU"/>
        </w:rPr>
        <w:t>1-ої групи</w:t>
      </w:r>
      <w:r w:rsidRPr="00603949">
        <w:rPr>
          <w:rFonts w:ascii="Times New Roman" w:hAnsi="Times New Roman"/>
          <w:sz w:val="28"/>
          <w:szCs w:val="28"/>
          <w:lang w:val="uk-UA" w:eastAsia="ru-RU"/>
        </w:rPr>
        <w:t xml:space="preserve">=70, </w:t>
      </w:r>
      <w:r>
        <w:rPr>
          <w:rFonts w:ascii="Times New Roman" w:hAnsi="Times New Roman"/>
          <w:sz w:val="28"/>
          <w:szCs w:val="28"/>
          <w:lang w:val="en-US" w:eastAsia="ru-RU"/>
        </w:rPr>
        <w:t>n</w:t>
      </w:r>
      <w:r w:rsidRPr="00603949">
        <w:rPr>
          <w:rFonts w:ascii="Times New Roman" w:hAnsi="Times New Roman"/>
          <w:sz w:val="28"/>
          <w:szCs w:val="28"/>
          <w:vertAlign w:val="subscript"/>
          <w:lang w:val="uk-UA" w:eastAsia="ru-RU"/>
        </w:rPr>
        <w:t>2-ої групи</w:t>
      </w:r>
      <w:r w:rsidRPr="00603949">
        <w:rPr>
          <w:rFonts w:ascii="Times New Roman" w:hAnsi="Times New Roman"/>
          <w:sz w:val="28"/>
          <w:szCs w:val="28"/>
          <w:lang w:val="uk-UA" w:eastAsia="ru-RU"/>
        </w:rPr>
        <w:t xml:space="preserve"> =36), набряки нижніх кінцівок – 104 (30,86 %) (</w:t>
      </w:r>
      <w:r>
        <w:rPr>
          <w:rFonts w:ascii="Times New Roman" w:hAnsi="Times New Roman"/>
          <w:sz w:val="28"/>
          <w:szCs w:val="28"/>
          <w:lang w:val="en-US" w:eastAsia="ru-RU"/>
        </w:rPr>
        <w:t>n</w:t>
      </w:r>
      <w:r w:rsidRPr="00603949">
        <w:rPr>
          <w:rFonts w:ascii="Times New Roman" w:hAnsi="Times New Roman"/>
          <w:sz w:val="28"/>
          <w:szCs w:val="28"/>
          <w:vertAlign w:val="subscript"/>
          <w:lang w:val="uk-UA" w:eastAsia="ru-RU"/>
        </w:rPr>
        <w:t>1-ої групи</w:t>
      </w:r>
      <w:r w:rsidRPr="00603949">
        <w:rPr>
          <w:rFonts w:ascii="Times New Roman" w:hAnsi="Times New Roman"/>
          <w:sz w:val="28"/>
          <w:szCs w:val="28"/>
          <w:lang w:val="uk-UA" w:eastAsia="ru-RU"/>
        </w:rPr>
        <w:t xml:space="preserve">=75, </w:t>
      </w:r>
      <w:r>
        <w:rPr>
          <w:rFonts w:ascii="Times New Roman" w:hAnsi="Times New Roman"/>
          <w:sz w:val="28"/>
          <w:szCs w:val="28"/>
          <w:lang w:val="en-US" w:eastAsia="ru-RU"/>
        </w:rPr>
        <w:t>n</w:t>
      </w:r>
      <w:r w:rsidRPr="00603949">
        <w:rPr>
          <w:rFonts w:ascii="Times New Roman" w:hAnsi="Times New Roman"/>
          <w:sz w:val="28"/>
          <w:szCs w:val="28"/>
          <w:vertAlign w:val="subscript"/>
          <w:lang w:val="uk-UA" w:eastAsia="ru-RU"/>
        </w:rPr>
        <w:t>2-ої групи</w:t>
      </w:r>
      <w:r w:rsidRPr="00603949">
        <w:rPr>
          <w:rFonts w:ascii="Times New Roman" w:hAnsi="Times New Roman"/>
          <w:sz w:val="28"/>
          <w:szCs w:val="28"/>
          <w:lang w:val="uk-UA" w:eastAsia="ru-RU"/>
        </w:rPr>
        <w:t xml:space="preserve"> =29), серцебиття – 89 (26,41 %) (</w:t>
      </w:r>
      <w:r>
        <w:rPr>
          <w:rFonts w:ascii="Times New Roman" w:hAnsi="Times New Roman"/>
          <w:sz w:val="28"/>
          <w:szCs w:val="28"/>
          <w:lang w:val="en-US" w:eastAsia="ru-RU"/>
        </w:rPr>
        <w:t>n</w:t>
      </w:r>
      <w:r w:rsidRPr="00603949">
        <w:rPr>
          <w:rFonts w:ascii="Times New Roman" w:hAnsi="Times New Roman"/>
          <w:sz w:val="28"/>
          <w:szCs w:val="28"/>
          <w:vertAlign w:val="subscript"/>
          <w:lang w:val="uk-UA" w:eastAsia="ru-RU"/>
        </w:rPr>
        <w:t>1-ої групи</w:t>
      </w:r>
      <w:r w:rsidRPr="00603949">
        <w:rPr>
          <w:rFonts w:ascii="Times New Roman" w:hAnsi="Times New Roman"/>
          <w:sz w:val="28"/>
          <w:szCs w:val="28"/>
          <w:lang w:val="uk-UA" w:eastAsia="ru-RU"/>
        </w:rPr>
        <w:t xml:space="preserve">=43, </w:t>
      </w:r>
      <w:r>
        <w:rPr>
          <w:rFonts w:ascii="Times New Roman" w:hAnsi="Times New Roman"/>
          <w:sz w:val="28"/>
          <w:szCs w:val="28"/>
          <w:lang w:val="en-US" w:eastAsia="ru-RU"/>
        </w:rPr>
        <w:t>n</w:t>
      </w:r>
      <w:r w:rsidRPr="00603949">
        <w:rPr>
          <w:rFonts w:ascii="Times New Roman" w:hAnsi="Times New Roman"/>
          <w:sz w:val="28"/>
          <w:szCs w:val="28"/>
          <w:vertAlign w:val="subscript"/>
          <w:lang w:val="uk-UA" w:eastAsia="ru-RU"/>
        </w:rPr>
        <w:t>2-ої групи</w:t>
      </w:r>
      <w:r w:rsidRPr="00603949">
        <w:rPr>
          <w:rFonts w:ascii="Times New Roman" w:hAnsi="Times New Roman"/>
          <w:sz w:val="28"/>
          <w:szCs w:val="28"/>
          <w:lang w:val="uk-UA" w:eastAsia="ru-RU"/>
        </w:rPr>
        <w:t xml:space="preserve"> =46), порушення ритму серця – 77 (22,85 %) (</w:t>
      </w:r>
      <w:r>
        <w:rPr>
          <w:rFonts w:ascii="Times New Roman" w:hAnsi="Times New Roman"/>
          <w:sz w:val="28"/>
          <w:szCs w:val="28"/>
          <w:lang w:val="en-US" w:eastAsia="ru-RU"/>
        </w:rPr>
        <w:t>n</w:t>
      </w:r>
      <w:r w:rsidRPr="00603949">
        <w:rPr>
          <w:rFonts w:ascii="Times New Roman" w:hAnsi="Times New Roman"/>
          <w:sz w:val="28"/>
          <w:szCs w:val="28"/>
          <w:vertAlign w:val="subscript"/>
          <w:lang w:val="uk-UA" w:eastAsia="ru-RU"/>
        </w:rPr>
        <w:t>1-ої групи</w:t>
      </w:r>
      <w:r w:rsidRPr="00603949">
        <w:rPr>
          <w:rFonts w:ascii="Times New Roman" w:hAnsi="Times New Roman"/>
          <w:sz w:val="28"/>
          <w:szCs w:val="28"/>
          <w:lang w:val="uk-UA" w:eastAsia="ru-RU"/>
        </w:rPr>
        <w:t xml:space="preserve">=39, </w:t>
      </w:r>
      <w:r>
        <w:rPr>
          <w:rFonts w:ascii="Times New Roman" w:hAnsi="Times New Roman"/>
          <w:sz w:val="28"/>
          <w:szCs w:val="28"/>
          <w:lang w:val="en-US" w:eastAsia="ru-RU"/>
        </w:rPr>
        <w:t>n</w:t>
      </w:r>
      <w:r w:rsidRPr="00603949">
        <w:rPr>
          <w:rFonts w:ascii="Times New Roman" w:hAnsi="Times New Roman"/>
          <w:sz w:val="28"/>
          <w:szCs w:val="28"/>
          <w:vertAlign w:val="subscript"/>
          <w:lang w:val="uk-UA" w:eastAsia="ru-RU"/>
        </w:rPr>
        <w:t>2-ої групи</w:t>
      </w:r>
      <w:r w:rsidRPr="00603949">
        <w:rPr>
          <w:rFonts w:ascii="Times New Roman" w:hAnsi="Times New Roman"/>
          <w:sz w:val="28"/>
          <w:szCs w:val="28"/>
          <w:lang w:val="uk-UA" w:eastAsia="ru-RU"/>
        </w:rPr>
        <w:t xml:space="preserve"> =38). </w:t>
      </w:r>
    </w:p>
    <w:p w:rsidR="00EF297B" w:rsidRPr="003C1D8D" w:rsidRDefault="00EF297B" w:rsidP="00603949">
      <w:pPr>
        <w:spacing w:after="0" w:line="360" w:lineRule="auto"/>
        <w:ind w:firstLine="709"/>
        <w:jc w:val="both"/>
        <w:rPr>
          <w:rFonts w:ascii="Times New Roman" w:hAnsi="Times New Roman"/>
          <w:sz w:val="28"/>
          <w:szCs w:val="28"/>
          <w:lang w:eastAsia="ru-RU"/>
        </w:rPr>
      </w:pPr>
      <w:r w:rsidRPr="00603949">
        <w:rPr>
          <w:rFonts w:ascii="Times New Roman" w:hAnsi="Times New Roman"/>
          <w:sz w:val="28"/>
          <w:szCs w:val="28"/>
          <w:lang w:val="uk-UA" w:eastAsia="ru-RU"/>
        </w:rPr>
        <w:t>Хворі на ІХС та ожиріння вірогідно частіше скаржилися на загальну слабкість 217 (97,75 %), ніж пацієнти з нормальною масою тіла 104 (90,43 %) (</w:t>
      </w:r>
      <w:r w:rsidRPr="00F757B1">
        <w:rPr>
          <w:rFonts w:ascii="Times New Roman" w:hAnsi="Times New Roman"/>
          <w:sz w:val="28"/>
          <w:szCs w:val="28"/>
        </w:rPr>
        <w:t>χ</w:t>
      </w:r>
      <w:r w:rsidRPr="00603949">
        <w:rPr>
          <w:rFonts w:ascii="Times New Roman" w:hAnsi="Times New Roman"/>
          <w:sz w:val="28"/>
          <w:szCs w:val="28"/>
          <w:vertAlign w:val="superscript"/>
          <w:lang w:val="uk-UA"/>
        </w:rPr>
        <w:t>2</w:t>
      </w:r>
      <w:r w:rsidRPr="00603949">
        <w:rPr>
          <w:rFonts w:ascii="Times New Roman" w:hAnsi="Times New Roman"/>
          <w:sz w:val="28"/>
          <w:szCs w:val="28"/>
          <w:lang w:val="uk-UA"/>
        </w:rPr>
        <w:t>=5,674; р=0,018</w:t>
      </w:r>
      <w:r w:rsidRPr="00603949">
        <w:rPr>
          <w:rFonts w:ascii="Times New Roman" w:hAnsi="Times New Roman"/>
          <w:sz w:val="28"/>
          <w:szCs w:val="28"/>
          <w:lang w:val="uk-UA" w:eastAsia="ru-RU"/>
        </w:rPr>
        <w:t>), задишку – [208 (93,69 %) проти 78 (67,83 %)] (</w:t>
      </w:r>
      <w:r w:rsidRPr="00F757B1">
        <w:rPr>
          <w:rFonts w:ascii="Times New Roman" w:hAnsi="Times New Roman"/>
          <w:sz w:val="28"/>
          <w:szCs w:val="28"/>
        </w:rPr>
        <w:t>χ</w:t>
      </w:r>
      <w:r w:rsidRPr="00603949">
        <w:rPr>
          <w:rFonts w:ascii="Times New Roman" w:hAnsi="Times New Roman"/>
          <w:sz w:val="28"/>
          <w:szCs w:val="28"/>
          <w:vertAlign w:val="superscript"/>
          <w:lang w:val="uk-UA"/>
        </w:rPr>
        <w:t>2</w:t>
      </w:r>
      <w:r w:rsidRPr="00603949">
        <w:rPr>
          <w:rFonts w:ascii="Times New Roman" w:hAnsi="Times New Roman"/>
          <w:sz w:val="28"/>
          <w:szCs w:val="28"/>
          <w:lang w:val="uk-UA"/>
        </w:rPr>
        <w:t>=21,962; р˂0,001</w:t>
      </w:r>
      <w:r w:rsidRPr="00603949">
        <w:rPr>
          <w:rFonts w:ascii="Times New Roman" w:hAnsi="Times New Roman"/>
          <w:sz w:val="28"/>
          <w:szCs w:val="28"/>
          <w:lang w:val="uk-UA" w:eastAsia="ru-RU"/>
        </w:rPr>
        <w:t>), ангінозні болі – [92 (41,44 %) проти 28 (24,38 %)] (</w:t>
      </w:r>
      <w:r w:rsidRPr="00F757B1">
        <w:rPr>
          <w:rFonts w:ascii="Times New Roman" w:hAnsi="Times New Roman"/>
          <w:sz w:val="28"/>
          <w:szCs w:val="28"/>
        </w:rPr>
        <w:t>χ</w:t>
      </w:r>
      <w:r w:rsidRPr="00603949">
        <w:rPr>
          <w:rFonts w:ascii="Times New Roman" w:hAnsi="Times New Roman"/>
          <w:sz w:val="28"/>
          <w:szCs w:val="28"/>
          <w:vertAlign w:val="superscript"/>
          <w:lang w:val="uk-UA"/>
        </w:rPr>
        <w:t>2</w:t>
      </w:r>
      <w:r w:rsidRPr="00603949">
        <w:rPr>
          <w:rFonts w:ascii="Times New Roman" w:hAnsi="Times New Roman"/>
          <w:sz w:val="28"/>
          <w:szCs w:val="28"/>
          <w:lang w:val="uk-UA"/>
        </w:rPr>
        <w:t>=6,587; р=0,011</w:t>
      </w:r>
      <w:r w:rsidRPr="00603949">
        <w:rPr>
          <w:rFonts w:ascii="Times New Roman" w:hAnsi="Times New Roman"/>
          <w:sz w:val="28"/>
          <w:szCs w:val="28"/>
          <w:lang w:val="uk-UA" w:eastAsia="ru-RU"/>
        </w:rPr>
        <w:t xml:space="preserve">). </w:t>
      </w:r>
      <w:r>
        <w:rPr>
          <w:rFonts w:ascii="Times New Roman" w:hAnsi="Times New Roman"/>
          <w:sz w:val="28"/>
          <w:szCs w:val="28"/>
          <w:lang w:eastAsia="ru-RU"/>
        </w:rPr>
        <w:t xml:space="preserve">Проте хворі на ІХС без ожиріння частіше мали скарги на серцебиття </w:t>
      </w:r>
      <w:r w:rsidRPr="003C1D8D">
        <w:rPr>
          <w:rFonts w:ascii="Times New Roman" w:hAnsi="Times New Roman"/>
          <w:sz w:val="28"/>
          <w:szCs w:val="28"/>
          <w:lang w:eastAsia="ru-RU"/>
        </w:rPr>
        <w:t>[</w:t>
      </w:r>
      <w:r>
        <w:rPr>
          <w:rFonts w:ascii="Times New Roman" w:hAnsi="Times New Roman"/>
          <w:sz w:val="28"/>
          <w:szCs w:val="28"/>
          <w:lang w:eastAsia="ru-RU"/>
        </w:rPr>
        <w:t>46 (40 %) проти 43 (19,37 %)</w:t>
      </w:r>
      <w:r w:rsidRPr="003C1D8D">
        <w:rPr>
          <w:rFonts w:ascii="Times New Roman" w:hAnsi="Times New Roman"/>
          <w:sz w:val="28"/>
          <w:szCs w:val="28"/>
          <w:lang w:eastAsia="ru-RU"/>
        </w:rPr>
        <w:t>]</w:t>
      </w:r>
      <w:r>
        <w:rPr>
          <w:rFonts w:ascii="Times New Roman" w:hAnsi="Times New Roman"/>
          <w:sz w:val="28"/>
          <w:szCs w:val="28"/>
          <w:lang w:eastAsia="ru-RU"/>
        </w:rPr>
        <w:t xml:space="preserve"> (</w:t>
      </w:r>
      <w:r w:rsidRPr="00F757B1">
        <w:rPr>
          <w:rFonts w:ascii="Times New Roman" w:hAnsi="Times New Roman"/>
          <w:sz w:val="28"/>
          <w:szCs w:val="28"/>
        </w:rPr>
        <w:t>χ</w:t>
      </w:r>
      <w:r w:rsidRPr="00F757B1">
        <w:rPr>
          <w:rFonts w:ascii="Times New Roman" w:hAnsi="Times New Roman"/>
          <w:sz w:val="28"/>
          <w:szCs w:val="28"/>
          <w:vertAlign w:val="superscript"/>
        </w:rPr>
        <w:t>2</w:t>
      </w:r>
      <w:r w:rsidRPr="00F757B1">
        <w:rPr>
          <w:rFonts w:ascii="Times New Roman" w:hAnsi="Times New Roman"/>
          <w:sz w:val="28"/>
          <w:szCs w:val="28"/>
        </w:rPr>
        <w:t>=</w:t>
      </w:r>
      <w:r>
        <w:rPr>
          <w:rFonts w:ascii="Times New Roman" w:hAnsi="Times New Roman"/>
          <w:sz w:val="28"/>
          <w:szCs w:val="28"/>
        </w:rPr>
        <w:t>10</w:t>
      </w:r>
      <w:r w:rsidRPr="00F757B1">
        <w:rPr>
          <w:rFonts w:ascii="Times New Roman" w:hAnsi="Times New Roman"/>
          <w:sz w:val="28"/>
          <w:szCs w:val="28"/>
        </w:rPr>
        <w:t>,</w:t>
      </w:r>
      <w:r w:rsidRPr="003C1D8D">
        <w:rPr>
          <w:rFonts w:ascii="Times New Roman" w:hAnsi="Times New Roman"/>
          <w:sz w:val="28"/>
          <w:szCs w:val="28"/>
        </w:rPr>
        <w:t>6</w:t>
      </w:r>
      <w:r>
        <w:rPr>
          <w:rFonts w:ascii="Times New Roman" w:hAnsi="Times New Roman"/>
          <w:sz w:val="28"/>
          <w:szCs w:val="28"/>
        </w:rPr>
        <w:t>02</w:t>
      </w:r>
      <w:r w:rsidRPr="00F757B1">
        <w:rPr>
          <w:rFonts w:ascii="Times New Roman" w:hAnsi="Times New Roman"/>
          <w:sz w:val="28"/>
          <w:szCs w:val="28"/>
        </w:rPr>
        <w:t xml:space="preserve">; </w:t>
      </w:r>
      <w:r>
        <w:rPr>
          <w:rFonts w:ascii="Times New Roman" w:hAnsi="Times New Roman"/>
          <w:sz w:val="28"/>
          <w:szCs w:val="28"/>
        </w:rPr>
        <w:t>р=</w:t>
      </w:r>
      <w:r w:rsidRPr="005C2D00">
        <w:rPr>
          <w:rFonts w:ascii="Times New Roman" w:hAnsi="Times New Roman"/>
          <w:sz w:val="28"/>
          <w:szCs w:val="28"/>
        </w:rPr>
        <w:t>0,0</w:t>
      </w:r>
      <w:r>
        <w:rPr>
          <w:rFonts w:ascii="Times New Roman" w:hAnsi="Times New Roman"/>
          <w:sz w:val="28"/>
          <w:szCs w:val="28"/>
        </w:rPr>
        <w:t>02</w:t>
      </w:r>
      <w:r>
        <w:rPr>
          <w:rFonts w:ascii="Times New Roman" w:hAnsi="Times New Roman"/>
          <w:sz w:val="28"/>
          <w:szCs w:val="28"/>
          <w:lang w:eastAsia="ru-RU"/>
        </w:rPr>
        <w:t xml:space="preserve">) та порушення ритму та провідності </w:t>
      </w:r>
      <w:r w:rsidRPr="003C1D8D">
        <w:rPr>
          <w:rFonts w:ascii="Times New Roman" w:hAnsi="Times New Roman"/>
          <w:sz w:val="28"/>
          <w:szCs w:val="28"/>
          <w:lang w:eastAsia="ru-RU"/>
        </w:rPr>
        <w:t>[</w:t>
      </w:r>
      <w:r>
        <w:rPr>
          <w:rFonts w:ascii="Times New Roman" w:hAnsi="Times New Roman"/>
          <w:sz w:val="28"/>
          <w:szCs w:val="28"/>
          <w:lang w:eastAsia="ru-RU"/>
        </w:rPr>
        <w:t>38 (33,04 %) проти 39 (17,57 %)</w:t>
      </w:r>
      <w:r w:rsidRPr="003C1D8D">
        <w:rPr>
          <w:rFonts w:ascii="Times New Roman" w:hAnsi="Times New Roman"/>
          <w:sz w:val="28"/>
          <w:szCs w:val="28"/>
          <w:lang w:eastAsia="ru-RU"/>
        </w:rPr>
        <w:t>]</w:t>
      </w:r>
      <w:r>
        <w:rPr>
          <w:rFonts w:ascii="Times New Roman" w:hAnsi="Times New Roman"/>
          <w:sz w:val="28"/>
          <w:szCs w:val="28"/>
          <w:lang w:eastAsia="ru-RU"/>
        </w:rPr>
        <w:t xml:space="preserve"> (</w:t>
      </w:r>
      <w:r w:rsidRPr="00F757B1">
        <w:rPr>
          <w:rFonts w:ascii="Times New Roman" w:hAnsi="Times New Roman"/>
          <w:sz w:val="28"/>
          <w:szCs w:val="28"/>
        </w:rPr>
        <w:t>χ</w:t>
      </w:r>
      <w:r w:rsidRPr="00F757B1">
        <w:rPr>
          <w:rFonts w:ascii="Times New Roman" w:hAnsi="Times New Roman"/>
          <w:sz w:val="28"/>
          <w:szCs w:val="28"/>
          <w:vertAlign w:val="superscript"/>
        </w:rPr>
        <w:t>2</w:t>
      </w:r>
      <w:r w:rsidRPr="00F757B1">
        <w:rPr>
          <w:rFonts w:ascii="Times New Roman" w:hAnsi="Times New Roman"/>
          <w:sz w:val="28"/>
          <w:szCs w:val="28"/>
        </w:rPr>
        <w:t>=</w:t>
      </w:r>
      <w:r>
        <w:rPr>
          <w:rFonts w:ascii="Times New Roman" w:hAnsi="Times New Roman"/>
          <w:sz w:val="28"/>
          <w:szCs w:val="28"/>
        </w:rPr>
        <w:t>5</w:t>
      </w:r>
      <w:r w:rsidRPr="00F757B1">
        <w:rPr>
          <w:rFonts w:ascii="Times New Roman" w:hAnsi="Times New Roman"/>
          <w:sz w:val="28"/>
          <w:szCs w:val="28"/>
        </w:rPr>
        <w:t>,</w:t>
      </w:r>
      <w:r>
        <w:rPr>
          <w:rFonts w:ascii="Times New Roman" w:hAnsi="Times New Roman"/>
          <w:sz w:val="28"/>
          <w:szCs w:val="28"/>
        </w:rPr>
        <w:t>922</w:t>
      </w:r>
      <w:r w:rsidRPr="00F757B1">
        <w:rPr>
          <w:rFonts w:ascii="Times New Roman" w:hAnsi="Times New Roman"/>
          <w:sz w:val="28"/>
          <w:szCs w:val="28"/>
        </w:rPr>
        <w:t xml:space="preserve">; </w:t>
      </w:r>
      <w:r>
        <w:rPr>
          <w:rFonts w:ascii="Times New Roman" w:hAnsi="Times New Roman"/>
          <w:sz w:val="28"/>
          <w:szCs w:val="28"/>
        </w:rPr>
        <w:t>р=</w:t>
      </w:r>
      <w:r w:rsidRPr="005C2D00">
        <w:rPr>
          <w:rFonts w:ascii="Times New Roman" w:hAnsi="Times New Roman"/>
          <w:sz w:val="28"/>
          <w:szCs w:val="28"/>
        </w:rPr>
        <w:t>0,0</w:t>
      </w:r>
      <w:r>
        <w:rPr>
          <w:rFonts w:ascii="Times New Roman" w:hAnsi="Times New Roman"/>
          <w:sz w:val="28"/>
          <w:szCs w:val="28"/>
        </w:rPr>
        <w:t>15</w:t>
      </w:r>
      <w:r>
        <w:rPr>
          <w:rFonts w:ascii="Times New Roman" w:hAnsi="Times New Roman"/>
          <w:sz w:val="28"/>
          <w:szCs w:val="28"/>
          <w:lang w:eastAsia="ru-RU"/>
        </w:rPr>
        <w:t>). Вірогідних відмінностей не було встановлено щодо частоти скарг на головокружіння (</w:t>
      </w:r>
      <w:r w:rsidRPr="00F757B1">
        <w:rPr>
          <w:rFonts w:ascii="Times New Roman" w:hAnsi="Times New Roman"/>
          <w:sz w:val="28"/>
          <w:szCs w:val="28"/>
        </w:rPr>
        <w:t>χ</w:t>
      </w:r>
      <w:r w:rsidRPr="00F757B1">
        <w:rPr>
          <w:rFonts w:ascii="Times New Roman" w:hAnsi="Times New Roman"/>
          <w:sz w:val="28"/>
          <w:szCs w:val="28"/>
          <w:vertAlign w:val="superscript"/>
        </w:rPr>
        <w:t>2</w:t>
      </w:r>
      <w:r w:rsidRPr="00F757B1">
        <w:rPr>
          <w:rFonts w:ascii="Times New Roman" w:hAnsi="Times New Roman"/>
          <w:sz w:val="28"/>
          <w:szCs w:val="28"/>
        </w:rPr>
        <w:t>=</w:t>
      </w:r>
      <w:r>
        <w:rPr>
          <w:rFonts w:ascii="Times New Roman" w:hAnsi="Times New Roman"/>
          <w:sz w:val="28"/>
          <w:szCs w:val="28"/>
        </w:rPr>
        <w:t>3</w:t>
      </w:r>
      <w:r w:rsidRPr="00F757B1">
        <w:rPr>
          <w:rFonts w:ascii="Times New Roman" w:hAnsi="Times New Roman"/>
          <w:sz w:val="28"/>
          <w:szCs w:val="28"/>
        </w:rPr>
        <w:t>,</w:t>
      </w:r>
      <w:r>
        <w:rPr>
          <w:rFonts w:ascii="Times New Roman" w:hAnsi="Times New Roman"/>
          <w:sz w:val="28"/>
          <w:szCs w:val="28"/>
        </w:rPr>
        <w:t>256</w:t>
      </w:r>
      <w:r w:rsidRPr="00F757B1">
        <w:rPr>
          <w:rFonts w:ascii="Times New Roman" w:hAnsi="Times New Roman"/>
          <w:sz w:val="28"/>
          <w:szCs w:val="28"/>
        </w:rPr>
        <w:t xml:space="preserve">; </w:t>
      </w:r>
      <w:r>
        <w:rPr>
          <w:rFonts w:ascii="Times New Roman" w:hAnsi="Times New Roman"/>
          <w:sz w:val="28"/>
          <w:szCs w:val="28"/>
        </w:rPr>
        <w:t>р=</w:t>
      </w:r>
      <w:r w:rsidRPr="005C2D00">
        <w:rPr>
          <w:rFonts w:ascii="Times New Roman" w:hAnsi="Times New Roman"/>
          <w:sz w:val="28"/>
          <w:szCs w:val="28"/>
        </w:rPr>
        <w:t>0,0</w:t>
      </w:r>
      <w:r>
        <w:rPr>
          <w:rFonts w:ascii="Times New Roman" w:hAnsi="Times New Roman"/>
          <w:sz w:val="28"/>
          <w:szCs w:val="28"/>
        </w:rPr>
        <w:t>72</w:t>
      </w:r>
      <w:r>
        <w:rPr>
          <w:rFonts w:ascii="Times New Roman" w:hAnsi="Times New Roman"/>
          <w:sz w:val="28"/>
          <w:szCs w:val="28"/>
          <w:lang w:eastAsia="ru-RU"/>
        </w:rPr>
        <w:t>), головного болю (</w:t>
      </w:r>
      <w:r w:rsidRPr="00F757B1">
        <w:rPr>
          <w:rFonts w:ascii="Times New Roman" w:hAnsi="Times New Roman"/>
          <w:sz w:val="28"/>
          <w:szCs w:val="28"/>
        </w:rPr>
        <w:t>χ</w:t>
      </w:r>
      <w:r w:rsidRPr="00F757B1">
        <w:rPr>
          <w:rFonts w:ascii="Times New Roman" w:hAnsi="Times New Roman"/>
          <w:sz w:val="28"/>
          <w:szCs w:val="28"/>
          <w:vertAlign w:val="superscript"/>
        </w:rPr>
        <w:t>2</w:t>
      </w:r>
      <w:r w:rsidRPr="00F757B1">
        <w:rPr>
          <w:rFonts w:ascii="Times New Roman" w:hAnsi="Times New Roman"/>
          <w:sz w:val="28"/>
          <w:szCs w:val="28"/>
        </w:rPr>
        <w:t>=</w:t>
      </w:r>
      <w:r>
        <w:rPr>
          <w:rFonts w:ascii="Times New Roman" w:hAnsi="Times New Roman"/>
          <w:sz w:val="28"/>
          <w:szCs w:val="28"/>
        </w:rPr>
        <w:t>0</w:t>
      </w:r>
      <w:r w:rsidRPr="00F757B1">
        <w:rPr>
          <w:rFonts w:ascii="Times New Roman" w:hAnsi="Times New Roman"/>
          <w:sz w:val="28"/>
          <w:szCs w:val="28"/>
        </w:rPr>
        <w:t>,</w:t>
      </w:r>
      <w:r>
        <w:rPr>
          <w:rFonts w:ascii="Times New Roman" w:hAnsi="Times New Roman"/>
          <w:sz w:val="28"/>
          <w:szCs w:val="28"/>
        </w:rPr>
        <w:t>023</w:t>
      </w:r>
      <w:r w:rsidRPr="00F757B1">
        <w:rPr>
          <w:rFonts w:ascii="Times New Roman" w:hAnsi="Times New Roman"/>
          <w:sz w:val="28"/>
          <w:szCs w:val="28"/>
        </w:rPr>
        <w:t xml:space="preserve">; </w:t>
      </w:r>
      <w:r>
        <w:rPr>
          <w:rFonts w:ascii="Times New Roman" w:hAnsi="Times New Roman"/>
          <w:sz w:val="28"/>
          <w:szCs w:val="28"/>
        </w:rPr>
        <w:t>р=0,880</w:t>
      </w:r>
      <w:r>
        <w:rPr>
          <w:rFonts w:ascii="Times New Roman" w:hAnsi="Times New Roman"/>
          <w:sz w:val="28"/>
          <w:szCs w:val="28"/>
          <w:lang w:eastAsia="ru-RU"/>
        </w:rPr>
        <w:t>) та набряків нижніх кінцівок (</w:t>
      </w:r>
      <w:r w:rsidRPr="00F757B1">
        <w:rPr>
          <w:rFonts w:ascii="Times New Roman" w:hAnsi="Times New Roman"/>
          <w:sz w:val="28"/>
          <w:szCs w:val="28"/>
        </w:rPr>
        <w:t>χ</w:t>
      </w:r>
      <w:r w:rsidRPr="00F757B1">
        <w:rPr>
          <w:rFonts w:ascii="Times New Roman" w:hAnsi="Times New Roman"/>
          <w:sz w:val="28"/>
          <w:szCs w:val="28"/>
          <w:vertAlign w:val="superscript"/>
        </w:rPr>
        <w:t>2</w:t>
      </w:r>
      <w:r w:rsidRPr="00F757B1">
        <w:rPr>
          <w:rFonts w:ascii="Times New Roman" w:hAnsi="Times New Roman"/>
          <w:sz w:val="28"/>
          <w:szCs w:val="28"/>
        </w:rPr>
        <w:t>=</w:t>
      </w:r>
      <w:r>
        <w:rPr>
          <w:rFonts w:ascii="Times New Roman" w:hAnsi="Times New Roman"/>
          <w:sz w:val="28"/>
          <w:szCs w:val="28"/>
        </w:rPr>
        <w:t>1</w:t>
      </w:r>
      <w:r w:rsidRPr="00F757B1">
        <w:rPr>
          <w:rFonts w:ascii="Times New Roman" w:hAnsi="Times New Roman"/>
          <w:sz w:val="28"/>
          <w:szCs w:val="28"/>
        </w:rPr>
        <w:t>,</w:t>
      </w:r>
      <w:r>
        <w:rPr>
          <w:rFonts w:ascii="Times New Roman" w:hAnsi="Times New Roman"/>
          <w:sz w:val="28"/>
          <w:szCs w:val="28"/>
        </w:rPr>
        <w:t>947</w:t>
      </w:r>
      <w:r w:rsidRPr="00F757B1">
        <w:rPr>
          <w:rFonts w:ascii="Times New Roman" w:hAnsi="Times New Roman"/>
          <w:sz w:val="28"/>
          <w:szCs w:val="28"/>
        </w:rPr>
        <w:t xml:space="preserve">; </w:t>
      </w:r>
      <w:r>
        <w:rPr>
          <w:rFonts w:ascii="Times New Roman" w:hAnsi="Times New Roman"/>
          <w:sz w:val="28"/>
          <w:szCs w:val="28"/>
        </w:rPr>
        <w:t>р=</w:t>
      </w:r>
      <w:r w:rsidRPr="005C2D00">
        <w:rPr>
          <w:rFonts w:ascii="Times New Roman" w:hAnsi="Times New Roman"/>
          <w:sz w:val="28"/>
          <w:szCs w:val="28"/>
        </w:rPr>
        <w:t>0,</w:t>
      </w:r>
      <w:r>
        <w:rPr>
          <w:rFonts w:ascii="Times New Roman" w:hAnsi="Times New Roman"/>
          <w:sz w:val="28"/>
          <w:szCs w:val="28"/>
        </w:rPr>
        <w:t>163</w:t>
      </w:r>
      <w:r>
        <w:rPr>
          <w:rFonts w:ascii="Times New Roman" w:hAnsi="Times New Roman"/>
          <w:sz w:val="28"/>
          <w:szCs w:val="28"/>
          <w:lang w:eastAsia="ru-RU"/>
        </w:rPr>
        <w:t>) у хворих обох груп.</w:t>
      </w:r>
    </w:p>
    <w:p w:rsidR="00EF297B" w:rsidRDefault="00EF297B" w:rsidP="00603949">
      <w:pPr>
        <w:spacing w:after="0" w:line="360" w:lineRule="auto"/>
        <w:ind w:firstLine="708"/>
        <w:jc w:val="both"/>
        <w:rPr>
          <w:rFonts w:ascii="Times New Roman" w:hAnsi="Times New Roman"/>
          <w:sz w:val="28"/>
          <w:szCs w:val="28"/>
          <w:lang w:eastAsia="ru-RU"/>
        </w:rPr>
      </w:pPr>
      <w:r>
        <w:rPr>
          <w:rFonts w:ascii="Times New Roman" w:hAnsi="Times New Roman"/>
          <w:sz w:val="28"/>
          <w:szCs w:val="28"/>
          <w:lang w:eastAsia="ru-RU"/>
        </w:rPr>
        <w:t>Супутню АГ мали 222</w:t>
      </w:r>
      <w:r w:rsidRPr="00684F24">
        <w:rPr>
          <w:rFonts w:ascii="Times New Roman" w:hAnsi="Times New Roman"/>
          <w:sz w:val="28"/>
          <w:szCs w:val="28"/>
          <w:lang w:eastAsia="ru-RU"/>
        </w:rPr>
        <w:t xml:space="preserve"> </w:t>
      </w:r>
      <w:r>
        <w:rPr>
          <w:rFonts w:ascii="Times New Roman" w:hAnsi="Times New Roman"/>
          <w:sz w:val="28"/>
          <w:szCs w:val="28"/>
          <w:lang w:eastAsia="ru-RU"/>
        </w:rPr>
        <w:t xml:space="preserve">хворих </w:t>
      </w:r>
      <w:r w:rsidRPr="00684F24">
        <w:rPr>
          <w:rFonts w:ascii="Times New Roman" w:hAnsi="Times New Roman"/>
          <w:sz w:val="28"/>
          <w:szCs w:val="28"/>
          <w:lang w:eastAsia="ru-RU"/>
        </w:rPr>
        <w:t>(</w:t>
      </w:r>
      <w:r>
        <w:rPr>
          <w:rFonts w:ascii="Times New Roman" w:hAnsi="Times New Roman"/>
          <w:sz w:val="28"/>
          <w:szCs w:val="28"/>
          <w:lang w:eastAsia="ru-RU"/>
        </w:rPr>
        <w:t>100</w:t>
      </w:r>
      <w:r w:rsidRPr="00684F24">
        <w:rPr>
          <w:rFonts w:ascii="Times New Roman" w:hAnsi="Times New Roman"/>
          <w:sz w:val="28"/>
          <w:szCs w:val="28"/>
          <w:lang w:eastAsia="ru-RU"/>
        </w:rPr>
        <w:t xml:space="preserve"> %)</w:t>
      </w:r>
      <w:r>
        <w:rPr>
          <w:rFonts w:ascii="Times New Roman" w:hAnsi="Times New Roman"/>
          <w:sz w:val="28"/>
          <w:szCs w:val="28"/>
          <w:lang w:eastAsia="ru-RU"/>
        </w:rPr>
        <w:t xml:space="preserve"> основної групи й усі пацієнти групи порівняння (115 хворих (100 %)).</w:t>
      </w:r>
    </w:p>
    <w:p w:rsidR="00EF297B" w:rsidRDefault="00EF297B" w:rsidP="00603949">
      <w:pPr>
        <w:spacing w:after="0" w:line="360" w:lineRule="auto"/>
        <w:ind w:firstLine="708"/>
        <w:jc w:val="both"/>
        <w:rPr>
          <w:rFonts w:ascii="Times New Roman" w:hAnsi="Times New Roman"/>
          <w:sz w:val="28"/>
          <w:szCs w:val="28"/>
          <w:lang w:eastAsia="ru-RU"/>
        </w:rPr>
      </w:pPr>
      <w:r>
        <w:rPr>
          <w:rFonts w:ascii="Times New Roman" w:hAnsi="Times New Roman"/>
          <w:sz w:val="28"/>
          <w:szCs w:val="28"/>
          <w:lang w:eastAsia="ru-RU"/>
        </w:rPr>
        <w:t xml:space="preserve">В основній групі хворих установлено, що ожиріння </w:t>
      </w:r>
      <w:r w:rsidRPr="0059699E">
        <w:rPr>
          <w:rFonts w:ascii="Times New Roman" w:hAnsi="Times New Roman"/>
          <w:sz w:val="28"/>
          <w:szCs w:val="28"/>
        </w:rPr>
        <w:t>І ст</w:t>
      </w:r>
      <w:r>
        <w:rPr>
          <w:rFonts w:ascii="Times New Roman" w:hAnsi="Times New Roman"/>
          <w:sz w:val="28"/>
          <w:szCs w:val="28"/>
        </w:rPr>
        <w:t>адії мали 80 пацієнтів</w:t>
      </w:r>
      <w:r w:rsidRPr="00684F24">
        <w:rPr>
          <w:rFonts w:ascii="Times New Roman" w:hAnsi="Times New Roman"/>
          <w:sz w:val="28"/>
          <w:szCs w:val="28"/>
        </w:rPr>
        <w:t xml:space="preserve"> (</w:t>
      </w:r>
      <w:r w:rsidRPr="003F1417">
        <w:rPr>
          <w:rFonts w:ascii="Times New Roman" w:hAnsi="Times New Roman"/>
          <w:sz w:val="28"/>
          <w:szCs w:val="28"/>
          <w:lang w:eastAsia="ru-RU"/>
        </w:rPr>
        <w:t>36</w:t>
      </w:r>
      <w:r>
        <w:rPr>
          <w:rFonts w:ascii="Times New Roman" w:hAnsi="Times New Roman"/>
          <w:sz w:val="28"/>
          <w:szCs w:val="28"/>
          <w:lang w:eastAsia="ru-RU"/>
        </w:rPr>
        <w:t>,04</w:t>
      </w:r>
      <w:r w:rsidRPr="003F1417">
        <w:rPr>
          <w:rFonts w:ascii="Times New Roman" w:hAnsi="Times New Roman"/>
          <w:sz w:val="28"/>
          <w:szCs w:val="28"/>
          <w:lang w:eastAsia="ru-RU"/>
        </w:rPr>
        <w:t xml:space="preserve"> %</w:t>
      </w:r>
      <w:r w:rsidRPr="00684F24">
        <w:rPr>
          <w:rFonts w:ascii="Times New Roman" w:hAnsi="Times New Roman"/>
          <w:sz w:val="28"/>
          <w:szCs w:val="28"/>
        </w:rPr>
        <w:t>)</w:t>
      </w:r>
      <w:r>
        <w:rPr>
          <w:rFonts w:ascii="Times New Roman" w:hAnsi="Times New Roman"/>
          <w:sz w:val="28"/>
          <w:szCs w:val="28"/>
        </w:rPr>
        <w:t>, II стадії – 71</w:t>
      </w:r>
      <w:r w:rsidRPr="00684F24">
        <w:rPr>
          <w:rFonts w:ascii="Times New Roman" w:hAnsi="Times New Roman"/>
          <w:sz w:val="28"/>
          <w:szCs w:val="28"/>
        </w:rPr>
        <w:t xml:space="preserve"> (</w:t>
      </w:r>
      <w:r>
        <w:rPr>
          <w:rFonts w:ascii="Times New Roman" w:hAnsi="Times New Roman"/>
          <w:sz w:val="28"/>
          <w:szCs w:val="28"/>
          <w:lang w:eastAsia="ru-RU"/>
        </w:rPr>
        <w:t>31,98</w:t>
      </w:r>
      <w:r w:rsidRPr="003F1417">
        <w:rPr>
          <w:rFonts w:ascii="Times New Roman" w:hAnsi="Times New Roman"/>
          <w:sz w:val="28"/>
          <w:szCs w:val="28"/>
          <w:lang w:eastAsia="ru-RU"/>
        </w:rPr>
        <w:t xml:space="preserve"> %</w:t>
      </w:r>
      <w:r w:rsidRPr="00684F24">
        <w:rPr>
          <w:rFonts w:ascii="Times New Roman" w:hAnsi="Times New Roman"/>
          <w:sz w:val="28"/>
          <w:szCs w:val="28"/>
        </w:rPr>
        <w:t>)</w:t>
      </w:r>
      <w:r>
        <w:rPr>
          <w:rFonts w:ascii="Times New Roman" w:hAnsi="Times New Roman"/>
          <w:sz w:val="28"/>
          <w:szCs w:val="28"/>
        </w:rPr>
        <w:t>, III стадії – 71</w:t>
      </w:r>
      <w:r w:rsidRPr="00684F24">
        <w:rPr>
          <w:rFonts w:ascii="Times New Roman" w:hAnsi="Times New Roman"/>
          <w:sz w:val="28"/>
          <w:szCs w:val="28"/>
        </w:rPr>
        <w:t xml:space="preserve"> (</w:t>
      </w:r>
      <w:r>
        <w:rPr>
          <w:rFonts w:ascii="Times New Roman" w:hAnsi="Times New Roman"/>
          <w:sz w:val="28"/>
          <w:szCs w:val="28"/>
          <w:lang w:eastAsia="ru-RU"/>
        </w:rPr>
        <w:t>31,98</w:t>
      </w:r>
      <w:r w:rsidRPr="003F1417">
        <w:rPr>
          <w:rFonts w:ascii="Times New Roman" w:hAnsi="Times New Roman"/>
          <w:sz w:val="28"/>
          <w:szCs w:val="28"/>
          <w:lang w:eastAsia="ru-RU"/>
        </w:rPr>
        <w:t xml:space="preserve"> %</w:t>
      </w:r>
      <w:r>
        <w:rPr>
          <w:rFonts w:ascii="Times New Roman" w:hAnsi="Times New Roman"/>
          <w:sz w:val="28"/>
          <w:szCs w:val="28"/>
        </w:rPr>
        <w:t>). У групі порівняння хворих з підвищеною масою тіла виявлено не було.</w:t>
      </w:r>
    </w:p>
    <w:p w:rsidR="00EF297B" w:rsidRDefault="00EF297B" w:rsidP="00603949">
      <w:pPr>
        <w:spacing w:after="0" w:line="360" w:lineRule="auto"/>
        <w:ind w:firstLine="708"/>
        <w:jc w:val="both"/>
        <w:rPr>
          <w:rFonts w:ascii="Times New Roman" w:hAnsi="Times New Roman"/>
          <w:sz w:val="28"/>
          <w:szCs w:val="28"/>
          <w:lang w:eastAsia="ru-RU"/>
        </w:rPr>
      </w:pPr>
      <w:r>
        <w:rPr>
          <w:rFonts w:ascii="Times New Roman" w:hAnsi="Times New Roman"/>
          <w:sz w:val="28"/>
          <w:szCs w:val="28"/>
          <w:lang w:eastAsia="ru-RU"/>
        </w:rPr>
        <w:t xml:space="preserve">У хворих з ІХС було діагностовано наступні ускладнення основного захворювання: фібриляцію передсердь – у </w:t>
      </w:r>
      <w:r w:rsidRPr="005E3A37">
        <w:rPr>
          <w:rFonts w:ascii="Times New Roman" w:hAnsi="Times New Roman"/>
          <w:sz w:val="28"/>
          <w:szCs w:val="28"/>
          <w:lang w:eastAsia="ru-RU"/>
        </w:rPr>
        <w:t>22 (9,91 %)</w:t>
      </w:r>
      <w:r>
        <w:rPr>
          <w:rFonts w:ascii="Times New Roman" w:hAnsi="Times New Roman"/>
          <w:sz w:val="28"/>
          <w:szCs w:val="28"/>
          <w:lang w:eastAsia="ru-RU"/>
        </w:rPr>
        <w:t xml:space="preserve"> і </w:t>
      </w:r>
      <w:r w:rsidRPr="005E3A37">
        <w:rPr>
          <w:rFonts w:ascii="Times New Roman" w:hAnsi="Times New Roman"/>
          <w:sz w:val="28"/>
          <w:szCs w:val="28"/>
          <w:lang w:eastAsia="ru-RU"/>
        </w:rPr>
        <w:t xml:space="preserve">11 </w:t>
      </w:r>
      <w:r>
        <w:rPr>
          <w:rFonts w:ascii="Times New Roman" w:hAnsi="Times New Roman"/>
          <w:sz w:val="28"/>
          <w:szCs w:val="28"/>
          <w:lang w:eastAsia="ru-RU"/>
        </w:rPr>
        <w:t xml:space="preserve">осіб </w:t>
      </w:r>
      <w:r w:rsidRPr="005E3A37">
        <w:rPr>
          <w:rFonts w:ascii="Times New Roman" w:hAnsi="Times New Roman"/>
          <w:sz w:val="28"/>
          <w:szCs w:val="28"/>
          <w:lang w:eastAsia="ru-RU"/>
        </w:rPr>
        <w:t>(9,56 %)</w:t>
      </w:r>
      <w:r>
        <w:rPr>
          <w:rFonts w:ascii="Times New Roman" w:hAnsi="Times New Roman"/>
          <w:sz w:val="28"/>
          <w:szCs w:val="28"/>
          <w:lang w:eastAsia="ru-RU"/>
        </w:rPr>
        <w:t xml:space="preserve"> (</w:t>
      </w:r>
      <w:r w:rsidRPr="00F757B1">
        <w:rPr>
          <w:rFonts w:ascii="Times New Roman" w:hAnsi="Times New Roman"/>
          <w:sz w:val="28"/>
          <w:szCs w:val="28"/>
        </w:rPr>
        <w:t>χ</w:t>
      </w:r>
      <w:r w:rsidRPr="00F757B1">
        <w:rPr>
          <w:rFonts w:ascii="Times New Roman" w:hAnsi="Times New Roman"/>
          <w:sz w:val="28"/>
          <w:szCs w:val="28"/>
          <w:vertAlign w:val="superscript"/>
        </w:rPr>
        <w:t>2</w:t>
      </w:r>
      <w:r w:rsidRPr="00F757B1">
        <w:rPr>
          <w:rFonts w:ascii="Times New Roman" w:hAnsi="Times New Roman"/>
          <w:sz w:val="28"/>
          <w:szCs w:val="28"/>
        </w:rPr>
        <w:t>=</w:t>
      </w:r>
      <w:r>
        <w:rPr>
          <w:rFonts w:ascii="Times New Roman" w:hAnsi="Times New Roman"/>
          <w:sz w:val="28"/>
          <w:szCs w:val="28"/>
        </w:rPr>
        <w:t>0</w:t>
      </w:r>
      <w:r w:rsidRPr="00F757B1">
        <w:rPr>
          <w:rFonts w:ascii="Times New Roman" w:hAnsi="Times New Roman"/>
          <w:sz w:val="28"/>
          <w:szCs w:val="28"/>
        </w:rPr>
        <w:t>,</w:t>
      </w:r>
      <w:r>
        <w:rPr>
          <w:rFonts w:ascii="Times New Roman" w:hAnsi="Times New Roman"/>
          <w:sz w:val="28"/>
          <w:szCs w:val="28"/>
        </w:rPr>
        <w:t>058</w:t>
      </w:r>
      <w:r w:rsidRPr="00F757B1">
        <w:rPr>
          <w:rFonts w:ascii="Times New Roman" w:hAnsi="Times New Roman"/>
          <w:sz w:val="28"/>
          <w:szCs w:val="28"/>
        </w:rPr>
        <w:t xml:space="preserve">; </w:t>
      </w:r>
      <w:r>
        <w:rPr>
          <w:rFonts w:ascii="Times New Roman" w:hAnsi="Times New Roman"/>
          <w:sz w:val="28"/>
          <w:szCs w:val="28"/>
        </w:rPr>
        <w:t>р=</w:t>
      </w:r>
      <w:r w:rsidRPr="005C2D00">
        <w:rPr>
          <w:rFonts w:ascii="Times New Roman" w:hAnsi="Times New Roman"/>
          <w:sz w:val="28"/>
          <w:szCs w:val="28"/>
        </w:rPr>
        <w:t>0,</w:t>
      </w:r>
      <w:r>
        <w:rPr>
          <w:rFonts w:ascii="Times New Roman" w:hAnsi="Times New Roman"/>
          <w:sz w:val="28"/>
          <w:szCs w:val="28"/>
        </w:rPr>
        <w:t>810</w:t>
      </w:r>
      <w:r>
        <w:rPr>
          <w:rFonts w:ascii="Times New Roman" w:hAnsi="Times New Roman"/>
          <w:sz w:val="28"/>
          <w:szCs w:val="28"/>
          <w:lang w:eastAsia="ru-RU"/>
        </w:rPr>
        <w:t xml:space="preserve">); екстрасистолічну аритмію – у </w:t>
      </w:r>
      <w:r w:rsidRPr="005E3A37">
        <w:rPr>
          <w:rFonts w:ascii="Times New Roman" w:hAnsi="Times New Roman"/>
          <w:sz w:val="28"/>
          <w:szCs w:val="28"/>
          <w:lang w:eastAsia="ru-RU"/>
        </w:rPr>
        <w:t>31 (13,96 %)</w:t>
      </w:r>
      <w:r>
        <w:rPr>
          <w:rFonts w:ascii="Times New Roman" w:hAnsi="Times New Roman"/>
          <w:sz w:val="28"/>
          <w:szCs w:val="28"/>
          <w:lang w:eastAsia="ru-RU"/>
        </w:rPr>
        <w:t xml:space="preserve"> і </w:t>
      </w:r>
      <w:r w:rsidRPr="005E3A37">
        <w:rPr>
          <w:rFonts w:ascii="Times New Roman" w:hAnsi="Times New Roman"/>
          <w:sz w:val="28"/>
          <w:szCs w:val="28"/>
          <w:lang w:eastAsia="ru-RU"/>
        </w:rPr>
        <w:t>17 (14,78 %)</w:t>
      </w:r>
      <w:r>
        <w:rPr>
          <w:rFonts w:ascii="Times New Roman" w:hAnsi="Times New Roman"/>
          <w:sz w:val="28"/>
          <w:szCs w:val="28"/>
          <w:lang w:eastAsia="ru-RU"/>
        </w:rPr>
        <w:t xml:space="preserve"> (</w:t>
      </w:r>
      <w:r w:rsidRPr="00F757B1">
        <w:rPr>
          <w:rFonts w:ascii="Times New Roman" w:hAnsi="Times New Roman"/>
          <w:sz w:val="28"/>
          <w:szCs w:val="28"/>
        </w:rPr>
        <w:t>χ</w:t>
      </w:r>
      <w:r w:rsidRPr="00F757B1">
        <w:rPr>
          <w:rFonts w:ascii="Times New Roman" w:hAnsi="Times New Roman"/>
          <w:sz w:val="28"/>
          <w:szCs w:val="28"/>
          <w:vertAlign w:val="superscript"/>
        </w:rPr>
        <w:t>2</w:t>
      </w:r>
      <w:r w:rsidRPr="00F757B1">
        <w:rPr>
          <w:rFonts w:ascii="Times New Roman" w:hAnsi="Times New Roman"/>
          <w:sz w:val="28"/>
          <w:szCs w:val="28"/>
        </w:rPr>
        <w:t>=</w:t>
      </w:r>
      <w:r>
        <w:rPr>
          <w:rFonts w:ascii="Times New Roman" w:hAnsi="Times New Roman"/>
          <w:sz w:val="28"/>
          <w:szCs w:val="28"/>
        </w:rPr>
        <w:t>0</w:t>
      </w:r>
      <w:r w:rsidRPr="00F757B1">
        <w:rPr>
          <w:rFonts w:ascii="Times New Roman" w:hAnsi="Times New Roman"/>
          <w:sz w:val="28"/>
          <w:szCs w:val="28"/>
        </w:rPr>
        <w:t>,</w:t>
      </w:r>
      <w:r>
        <w:rPr>
          <w:rFonts w:ascii="Times New Roman" w:hAnsi="Times New Roman"/>
          <w:sz w:val="28"/>
          <w:szCs w:val="28"/>
        </w:rPr>
        <w:t>040</w:t>
      </w:r>
      <w:r w:rsidRPr="00F757B1">
        <w:rPr>
          <w:rFonts w:ascii="Times New Roman" w:hAnsi="Times New Roman"/>
          <w:sz w:val="28"/>
          <w:szCs w:val="28"/>
        </w:rPr>
        <w:t xml:space="preserve">; </w:t>
      </w:r>
      <w:r>
        <w:rPr>
          <w:rFonts w:ascii="Times New Roman" w:hAnsi="Times New Roman"/>
          <w:sz w:val="28"/>
          <w:szCs w:val="28"/>
        </w:rPr>
        <w:t>р=</w:t>
      </w:r>
      <w:r w:rsidRPr="005C2D00">
        <w:rPr>
          <w:rFonts w:ascii="Times New Roman" w:hAnsi="Times New Roman"/>
          <w:sz w:val="28"/>
          <w:szCs w:val="28"/>
        </w:rPr>
        <w:t>0,</w:t>
      </w:r>
      <w:r>
        <w:rPr>
          <w:rFonts w:ascii="Times New Roman" w:hAnsi="Times New Roman"/>
          <w:sz w:val="28"/>
          <w:szCs w:val="28"/>
        </w:rPr>
        <w:t>841</w:t>
      </w:r>
      <w:r>
        <w:rPr>
          <w:rFonts w:ascii="Times New Roman" w:hAnsi="Times New Roman"/>
          <w:sz w:val="28"/>
          <w:szCs w:val="28"/>
          <w:lang w:eastAsia="ru-RU"/>
        </w:rPr>
        <w:t xml:space="preserve">); неускладнений гіпертонічний криз – у </w:t>
      </w:r>
      <w:r w:rsidRPr="005E3A37">
        <w:rPr>
          <w:rFonts w:ascii="Times New Roman" w:hAnsi="Times New Roman"/>
          <w:sz w:val="28"/>
          <w:szCs w:val="28"/>
          <w:lang w:eastAsia="ru-RU"/>
        </w:rPr>
        <w:t>43 (19,37 %)</w:t>
      </w:r>
      <w:r>
        <w:rPr>
          <w:rFonts w:ascii="Times New Roman" w:hAnsi="Times New Roman"/>
          <w:sz w:val="28"/>
          <w:szCs w:val="28"/>
          <w:lang w:eastAsia="ru-RU"/>
        </w:rPr>
        <w:t xml:space="preserve"> і </w:t>
      </w:r>
      <w:r w:rsidRPr="005E3A37">
        <w:rPr>
          <w:rFonts w:ascii="Times New Roman" w:hAnsi="Times New Roman"/>
          <w:sz w:val="28"/>
          <w:szCs w:val="28"/>
          <w:lang w:eastAsia="ru-RU"/>
        </w:rPr>
        <w:t>19 (16,52 %)</w:t>
      </w:r>
      <w:r>
        <w:rPr>
          <w:rFonts w:ascii="Times New Roman" w:hAnsi="Times New Roman"/>
          <w:sz w:val="28"/>
          <w:szCs w:val="28"/>
          <w:lang w:eastAsia="ru-RU"/>
        </w:rPr>
        <w:t xml:space="preserve"> (</w:t>
      </w:r>
      <w:r w:rsidRPr="00F757B1">
        <w:rPr>
          <w:rFonts w:ascii="Times New Roman" w:hAnsi="Times New Roman"/>
          <w:sz w:val="28"/>
          <w:szCs w:val="28"/>
        </w:rPr>
        <w:t>χ</w:t>
      </w:r>
      <w:r w:rsidRPr="00F757B1">
        <w:rPr>
          <w:rFonts w:ascii="Times New Roman" w:hAnsi="Times New Roman"/>
          <w:sz w:val="28"/>
          <w:szCs w:val="28"/>
          <w:vertAlign w:val="superscript"/>
        </w:rPr>
        <w:t>2</w:t>
      </w:r>
      <w:r w:rsidRPr="00F757B1">
        <w:rPr>
          <w:rFonts w:ascii="Times New Roman" w:hAnsi="Times New Roman"/>
          <w:sz w:val="28"/>
          <w:szCs w:val="28"/>
        </w:rPr>
        <w:t>=</w:t>
      </w:r>
      <w:r>
        <w:rPr>
          <w:rFonts w:ascii="Times New Roman" w:hAnsi="Times New Roman"/>
          <w:sz w:val="28"/>
          <w:szCs w:val="28"/>
        </w:rPr>
        <w:t>0</w:t>
      </w:r>
      <w:r w:rsidRPr="00F757B1">
        <w:rPr>
          <w:rFonts w:ascii="Times New Roman" w:hAnsi="Times New Roman"/>
          <w:sz w:val="28"/>
          <w:szCs w:val="28"/>
        </w:rPr>
        <w:t>,</w:t>
      </w:r>
      <w:r>
        <w:rPr>
          <w:rFonts w:ascii="Times New Roman" w:hAnsi="Times New Roman"/>
          <w:sz w:val="28"/>
          <w:szCs w:val="28"/>
        </w:rPr>
        <w:t>312</w:t>
      </w:r>
      <w:r w:rsidRPr="00F757B1">
        <w:rPr>
          <w:rFonts w:ascii="Times New Roman" w:hAnsi="Times New Roman"/>
          <w:sz w:val="28"/>
          <w:szCs w:val="28"/>
        </w:rPr>
        <w:t xml:space="preserve">; </w:t>
      </w:r>
      <w:r>
        <w:rPr>
          <w:rFonts w:ascii="Times New Roman" w:hAnsi="Times New Roman"/>
          <w:sz w:val="28"/>
          <w:szCs w:val="28"/>
        </w:rPr>
        <w:t>р=</w:t>
      </w:r>
      <w:r w:rsidRPr="005C2D00">
        <w:rPr>
          <w:rFonts w:ascii="Times New Roman" w:hAnsi="Times New Roman"/>
          <w:sz w:val="28"/>
          <w:szCs w:val="28"/>
        </w:rPr>
        <w:t>0,</w:t>
      </w:r>
      <w:r>
        <w:rPr>
          <w:rFonts w:ascii="Times New Roman" w:hAnsi="Times New Roman"/>
          <w:sz w:val="28"/>
          <w:szCs w:val="28"/>
        </w:rPr>
        <w:t>577</w:t>
      </w:r>
      <w:r>
        <w:rPr>
          <w:rFonts w:ascii="Times New Roman" w:hAnsi="Times New Roman"/>
          <w:sz w:val="28"/>
          <w:szCs w:val="28"/>
          <w:lang w:eastAsia="ru-RU"/>
        </w:rPr>
        <w:t xml:space="preserve">); постінфарктну аневризму – у </w:t>
      </w:r>
      <w:r w:rsidRPr="005E3A37">
        <w:rPr>
          <w:rFonts w:ascii="Times New Roman" w:hAnsi="Times New Roman"/>
          <w:sz w:val="28"/>
          <w:szCs w:val="28"/>
          <w:lang w:eastAsia="ru-RU"/>
        </w:rPr>
        <w:t>7 (3,15 %)</w:t>
      </w:r>
      <w:r>
        <w:rPr>
          <w:rFonts w:ascii="Times New Roman" w:hAnsi="Times New Roman"/>
          <w:sz w:val="28"/>
          <w:szCs w:val="28"/>
          <w:lang w:eastAsia="ru-RU"/>
        </w:rPr>
        <w:t xml:space="preserve"> і </w:t>
      </w:r>
      <w:r w:rsidRPr="005E3A37">
        <w:rPr>
          <w:rFonts w:ascii="Times New Roman" w:hAnsi="Times New Roman"/>
          <w:sz w:val="28"/>
          <w:szCs w:val="28"/>
          <w:lang w:eastAsia="ru-RU"/>
        </w:rPr>
        <w:t>4 (3,48</w:t>
      </w:r>
      <w:r>
        <w:rPr>
          <w:rFonts w:ascii="Times New Roman" w:hAnsi="Times New Roman"/>
          <w:sz w:val="28"/>
          <w:szCs w:val="28"/>
          <w:lang w:eastAsia="ru-RU"/>
        </w:rPr>
        <w:t> </w:t>
      </w:r>
      <w:r w:rsidRPr="005E3A37">
        <w:rPr>
          <w:rFonts w:ascii="Times New Roman" w:hAnsi="Times New Roman"/>
          <w:sz w:val="28"/>
          <w:szCs w:val="28"/>
          <w:lang w:eastAsia="ru-RU"/>
        </w:rPr>
        <w:t>%)</w:t>
      </w:r>
      <w:r>
        <w:rPr>
          <w:rFonts w:ascii="Times New Roman" w:hAnsi="Times New Roman"/>
          <w:sz w:val="28"/>
          <w:szCs w:val="28"/>
          <w:lang w:eastAsia="ru-RU"/>
        </w:rPr>
        <w:t xml:space="preserve"> (</w:t>
      </w:r>
      <w:r w:rsidRPr="00F757B1">
        <w:rPr>
          <w:rFonts w:ascii="Times New Roman" w:hAnsi="Times New Roman"/>
          <w:sz w:val="28"/>
          <w:szCs w:val="28"/>
        </w:rPr>
        <w:t>χ</w:t>
      </w:r>
      <w:r w:rsidRPr="00F757B1">
        <w:rPr>
          <w:rFonts w:ascii="Times New Roman" w:hAnsi="Times New Roman"/>
          <w:sz w:val="28"/>
          <w:szCs w:val="28"/>
          <w:vertAlign w:val="superscript"/>
        </w:rPr>
        <w:t>2</w:t>
      </w:r>
      <w:r w:rsidRPr="00F757B1">
        <w:rPr>
          <w:rFonts w:ascii="Times New Roman" w:hAnsi="Times New Roman"/>
          <w:sz w:val="28"/>
          <w:szCs w:val="28"/>
        </w:rPr>
        <w:t>=</w:t>
      </w:r>
      <w:r>
        <w:rPr>
          <w:rFonts w:ascii="Times New Roman" w:hAnsi="Times New Roman"/>
          <w:sz w:val="28"/>
          <w:szCs w:val="28"/>
        </w:rPr>
        <w:t>0</w:t>
      </w:r>
      <w:r w:rsidRPr="00F757B1">
        <w:rPr>
          <w:rFonts w:ascii="Times New Roman" w:hAnsi="Times New Roman"/>
          <w:sz w:val="28"/>
          <w:szCs w:val="28"/>
        </w:rPr>
        <w:t>,</w:t>
      </w:r>
      <w:r>
        <w:rPr>
          <w:rFonts w:ascii="Times New Roman" w:hAnsi="Times New Roman"/>
          <w:sz w:val="28"/>
          <w:szCs w:val="28"/>
        </w:rPr>
        <w:t>148</w:t>
      </w:r>
      <w:r w:rsidRPr="00F757B1">
        <w:rPr>
          <w:rFonts w:ascii="Times New Roman" w:hAnsi="Times New Roman"/>
          <w:sz w:val="28"/>
          <w:szCs w:val="28"/>
        </w:rPr>
        <w:t xml:space="preserve">; </w:t>
      </w:r>
      <w:r>
        <w:rPr>
          <w:rFonts w:ascii="Times New Roman" w:hAnsi="Times New Roman"/>
          <w:sz w:val="28"/>
          <w:szCs w:val="28"/>
        </w:rPr>
        <w:t>р=</w:t>
      </w:r>
      <w:r w:rsidRPr="005C2D00">
        <w:rPr>
          <w:rFonts w:ascii="Times New Roman" w:hAnsi="Times New Roman"/>
          <w:sz w:val="28"/>
          <w:szCs w:val="28"/>
        </w:rPr>
        <w:t>0,</w:t>
      </w:r>
      <w:r>
        <w:rPr>
          <w:rFonts w:ascii="Times New Roman" w:hAnsi="Times New Roman"/>
          <w:sz w:val="28"/>
          <w:szCs w:val="28"/>
        </w:rPr>
        <w:t>701</w:t>
      </w:r>
      <w:r>
        <w:rPr>
          <w:rFonts w:ascii="Times New Roman" w:hAnsi="Times New Roman"/>
          <w:sz w:val="28"/>
          <w:szCs w:val="28"/>
          <w:lang w:eastAsia="ru-RU"/>
        </w:rPr>
        <w:t xml:space="preserve">); блокаду лівої гілки пучка Гіса – у </w:t>
      </w:r>
      <w:r w:rsidRPr="005E3A37">
        <w:rPr>
          <w:rFonts w:ascii="Times New Roman" w:hAnsi="Times New Roman"/>
          <w:sz w:val="28"/>
          <w:szCs w:val="28"/>
          <w:lang w:eastAsia="ru-RU"/>
        </w:rPr>
        <w:t>12 (5,41 %)</w:t>
      </w:r>
      <w:r>
        <w:rPr>
          <w:rFonts w:ascii="Times New Roman" w:hAnsi="Times New Roman"/>
          <w:sz w:val="28"/>
          <w:szCs w:val="28"/>
          <w:lang w:eastAsia="ru-RU"/>
        </w:rPr>
        <w:t xml:space="preserve"> і </w:t>
      </w:r>
      <w:r w:rsidRPr="005E3A37">
        <w:rPr>
          <w:rFonts w:ascii="Times New Roman" w:hAnsi="Times New Roman"/>
          <w:sz w:val="28"/>
          <w:szCs w:val="28"/>
          <w:lang w:eastAsia="ru-RU"/>
        </w:rPr>
        <w:t>8 (6,96 %)</w:t>
      </w:r>
      <w:r>
        <w:rPr>
          <w:rFonts w:ascii="Times New Roman" w:hAnsi="Times New Roman"/>
          <w:sz w:val="28"/>
          <w:szCs w:val="28"/>
          <w:lang w:eastAsia="ru-RU"/>
        </w:rPr>
        <w:t xml:space="preserve"> (</w:t>
      </w:r>
      <w:r w:rsidRPr="00F757B1">
        <w:rPr>
          <w:rFonts w:ascii="Times New Roman" w:hAnsi="Times New Roman"/>
          <w:sz w:val="28"/>
          <w:szCs w:val="28"/>
        </w:rPr>
        <w:t>χ</w:t>
      </w:r>
      <w:r w:rsidRPr="00F757B1">
        <w:rPr>
          <w:rFonts w:ascii="Times New Roman" w:hAnsi="Times New Roman"/>
          <w:sz w:val="28"/>
          <w:szCs w:val="28"/>
          <w:vertAlign w:val="superscript"/>
        </w:rPr>
        <w:t>2</w:t>
      </w:r>
      <w:r w:rsidRPr="00F757B1">
        <w:rPr>
          <w:rFonts w:ascii="Times New Roman" w:hAnsi="Times New Roman"/>
          <w:sz w:val="28"/>
          <w:szCs w:val="28"/>
        </w:rPr>
        <w:t>=</w:t>
      </w:r>
      <w:r>
        <w:rPr>
          <w:rFonts w:ascii="Times New Roman" w:hAnsi="Times New Roman"/>
          <w:sz w:val="28"/>
          <w:szCs w:val="28"/>
        </w:rPr>
        <w:t>0</w:t>
      </w:r>
      <w:r w:rsidRPr="00F757B1">
        <w:rPr>
          <w:rFonts w:ascii="Times New Roman" w:hAnsi="Times New Roman"/>
          <w:sz w:val="28"/>
          <w:szCs w:val="28"/>
        </w:rPr>
        <w:t>,</w:t>
      </w:r>
      <w:r>
        <w:rPr>
          <w:rFonts w:ascii="Times New Roman" w:hAnsi="Times New Roman"/>
          <w:sz w:val="28"/>
          <w:szCs w:val="28"/>
        </w:rPr>
        <w:t>355</w:t>
      </w:r>
      <w:r w:rsidRPr="00F757B1">
        <w:rPr>
          <w:rFonts w:ascii="Times New Roman" w:hAnsi="Times New Roman"/>
          <w:sz w:val="28"/>
          <w:szCs w:val="28"/>
        </w:rPr>
        <w:t xml:space="preserve">; </w:t>
      </w:r>
      <w:r>
        <w:rPr>
          <w:rFonts w:ascii="Times New Roman" w:hAnsi="Times New Roman"/>
          <w:sz w:val="28"/>
          <w:szCs w:val="28"/>
        </w:rPr>
        <w:t>р=</w:t>
      </w:r>
      <w:r w:rsidRPr="005C2D00">
        <w:rPr>
          <w:rFonts w:ascii="Times New Roman" w:hAnsi="Times New Roman"/>
          <w:sz w:val="28"/>
          <w:szCs w:val="28"/>
        </w:rPr>
        <w:t>0,</w:t>
      </w:r>
      <w:r>
        <w:rPr>
          <w:rFonts w:ascii="Times New Roman" w:hAnsi="Times New Roman"/>
          <w:sz w:val="28"/>
          <w:szCs w:val="28"/>
        </w:rPr>
        <w:t>552</w:t>
      </w:r>
      <w:r>
        <w:rPr>
          <w:rFonts w:ascii="Times New Roman" w:hAnsi="Times New Roman"/>
          <w:sz w:val="28"/>
          <w:szCs w:val="28"/>
          <w:lang w:eastAsia="ru-RU"/>
        </w:rPr>
        <w:t xml:space="preserve">); </w:t>
      </w:r>
      <w:r w:rsidRPr="009D09A5">
        <w:rPr>
          <w:rFonts w:ascii="Times New Roman" w:hAnsi="Times New Roman"/>
          <w:sz w:val="28"/>
          <w:szCs w:val="28"/>
          <w:lang w:eastAsia="ru-RU"/>
        </w:rPr>
        <w:t>А-V блокад</w:t>
      </w:r>
      <w:r>
        <w:rPr>
          <w:rFonts w:ascii="Times New Roman" w:hAnsi="Times New Roman"/>
          <w:sz w:val="28"/>
          <w:szCs w:val="28"/>
          <w:lang w:eastAsia="ru-RU"/>
        </w:rPr>
        <w:t xml:space="preserve">у – у </w:t>
      </w:r>
      <w:r w:rsidRPr="005E3A37">
        <w:rPr>
          <w:rFonts w:ascii="Times New Roman" w:hAnsi="Times New Roman"/>
          <w:sz w:val="28"/>
          <w:szCs w:val="28"/>
          <w:lang w:eastAsia="ru-RU"/>
        </w:rPr>
        <w:t>6 (2,70 %)</w:t>
      </w:r>
      <w:r>
        <w:rPr>
          <w:rFonts w:ascii="Times New Roman" w:hAnsi="Times New Roman"/>
          <w:sz w:val="28"/>
          <w:szCs w:val="28"/>
          <w:lang w:eastAsia="ru-RU"/>
        </w:rPr>
        <w:t xml:space="preserve"> і </w:t>
      </w:r>
      <w:r w:rsidRPr="005E3A37">
        <w:rPr>
          <w:rFonts w:ascii="Times New Roman" w:hAnsi="Times New Roman"/>
          <w:sz w:val="28"/>
          <w:szCs w:val="28"/>
          <w:lang w:eastAsia="ru-RU"/>
        </w:rPr>
        <w:t xml:space="preserve">3 </w:t>
      </w:r>
      <w:r>
        <w:rPr>
          <w:rFonts w:ascii="Times New Roman" w:hAnsi="Times New Roman"/>
          <w:sz w:val="28"/>
          <w:szCs w:val="28"/>
          <w:lang w:eastAsia="ru-RU"/>
        </w:rPr>
        <w:t xml:space="preserve">осіб </w:t>
      </w:r>
      <w:r w:rsidRPr="005E3A37">
        <w:rPr>
          <w:rFonts w:ascii="Times New Roman" w:hAnsi="Times New Roman"/>
          <w:sz w:val="28"/>
          <w:szCs w:val="28"/>
          <w:lang w:eastAsia="ru-RU"/>
        </w:rPr>
        <w:t>(2,61 %)</w:t>
      </w:r>
      <w:r>
        <w:rPr>
          <w:rFonts w:ascii="Times New Roman" w:hAnsi="Times New Roman"/>
          <w:sz w:val="28"/>
          <w:szCs w:val="28"/>
          <w:lang w:eastAsia="ru-RU"/>
        </w:rPr>
        <w:t xml:space="preserve"> (</w:t>
      </w:r>
      <w:r w:rsidRPr="00F757B1">
        <w:rPr>
          <w:rFonts w:ascii="Times New Roman" w:hAnsi="Times New Roman"/>
          <w:sz w:val="28"/>
          <w:szCs w:val="28"/>
        </w:rPr>
        <w:t>χ</w:t>
      </w:r>
      <w:r w:rsidRPr="00F757B1">
        <w:rPr>
          <w:rFonts w:ascii="Times New Roman" w:hAnsi="Times New Roman"/>
          <w:sz w:val="28"/>
          <w:szCs w:val="28"/>
          <w:vertAlign w:val="superscript"/>
        </w:rPr>
        <w:t>2</w:t>
      </w:r>
      <w:r w:rsidRPr="00F757B1">
        <w:rPr>
          <w:rFonts w:ascii="Times New Roman" w:hAnsi="Times New Roman"/>
          <w:sz w:val="28"/>
          <w:szCs w:val="28"/>
        </w:rPr>
        <w:t>=</w:t>
      </w:r>
      <w:r>
        <w:rPr>
          <w:rFonts w:ascii="Times New Roman" w:hAnsi="Times New Roman"/>
          <w:sz w:val="28"/>
          <w:szCs w:val="28"/>
        </w:rPr>
        <w:t>0</w:t>
      </w:r>
      <w:r w:rsidRPr="00F757B1">
        <w:rPr>
          <w:rFonts w:ascii="Times New Roman" w:hAnsi="Times New Roman"/>
          <w:sz w:val="28"/>
          <w:szCs w:val="28"/>
        </w:rPr>
        <w:t>,</w:t>
      </w:r>
      <w:r>
        <w:rPr>
          <w:rFonts w:ascii="Times New Roman" w:hAnsi="Times New Roman"/>
          <w:sz w:val="28"/>
          <w:szCs w:val="28"/>
        </w:rPr>
        <w:t>205</w:t>
      </w:r>
      <w:r w:rsidRPr="00F757B1">
        <w:rPr>
          <w:rFonts w:ascii="Times New Roman" w:hAnsi="Times New Roman"/>
          <w:sz w:val="28"/>
          <w:szCs w:val="28"/>
        </w:rPr>
        <w:t xml:space="preserve">; </w:t>
      </w:r>
      <w:r>
        <w:rPr>
          <w:rFonts w:ascii="Times New Roman" w:hAnsi="Times New Roman"/>
          <w:sz w:val="28"/>
          <w:szCs w:val="28"/>
        </w:rPr>
        <w:t>р=</w:t>
      </w:r>
      <w:r w:rsidRPr="005C2D00">
        <w:rPr>
          <w:rFonts w:ascii="Times New Roman" w:hAnsi="Times New Roman"/>
          <w:sz w:val="28"/>
          <w:szCs w:val="28"/>
        </w:rPr>
        <w:t>0,</w:t>
      </w:r>
      <w:r>
        <w:rPr>
          <w:rFonts w:ascii="Times New Roman" w:hAnsi="Times New Roman"/>
          <w:sz w:val="28"/>
          <w:szCs w:val="28"/>
        </w:rPr>
        <w:t>651</w:t>
      </w:r>
      <w:r>
        <w:rPr>
          <w:rFonts w:ascii="Times New Roman" w:hAnsi="Times New Roman"/>
          <w:sz w:val="28"/>
          <w:szCs w:val="28"/>
          <w:lang w:eastAsia="ru-RU"/>
        </w:rPr>
        <w:t>) у основній і групі порівняння відповідно.</w:t>
      </w:r>
    </w:p>
    <w:p w:rsidR="00EF297B" w:rsidRDefault="00EF297B" w:rsidP="00603949">
      <w:pPr>
        <w:spacing w:after="0" w:line="360" w:lineRule="auto"/>
        <w:ind w:firstLine="708"/>
        <w:jc w:val="both"/>
        <w:rPr>
          <w:rFonts w:ascii="Times New Roman" w:hAnsi="Times New Roman"/>
          <w:sz w:val="28"/>
          <w:szCs w:val="28"/>
          <w:lang w:eastAsia="ru-RU"/>
        </w:rPr>
      </w:pPr>
      <w:r>
        <w:rPr>
          <w:rFonts w:ascii="Times New Roman" w:hAnsi="Times New Roman"/>
          <w:sz w:val="28"/>
          <w:szCs w:val="28"/>
          <w:lang w:eastAsia="ru-RU"/>
        </w:rPr>
        <w:t xml:space="preserve">За клінічними формами ІХС хворі основної групи та групи порівняння розподілились наступним чином: стабільна стенокардія була встановлена в </w:t>
      </w:r>
      <w:r w:rsidRPr="00150B98">
        <w:rPr>
          <w:rFonts w:ascii="Times New Roman" w:hAnsi="Times New Roman"/>
          <w:sz w:val="28"/>
          <w:szCs w:val="28"/>
          <w:lang w:eastAsia="ru-RU"/>
        </w:rPr>
        <w:t>92 (41,44 %)</w:t>
      </w:r>
      <w:r>
        <w:rPr>
          <w:rFonts w:ascii="Times New Roman" w:hAnsi="Times New Roman"/>
          <w:sz w:val="28"/>
          <w:szCs w:val="28"/>
          <w:lang w:eastAsia="ru-RU"/>
        </w:rPr>
        <w:t xml:space="preserve"> і </w:t>
      </w:r>
      <w:r w:rsidRPr="00150B98">
        <w:rPr>
          <w:rFonts w:ascii="Times New Roman" w:hAnsi="Times New Roman"/>
          <w:sz w:val="28"/>
          <w:szCs w:val="28"/>
          <w:lang w:eastAsia="ru-RU"/>
        </w:rPr>
        <w:t xml:space="preserve">28 </w:t>
      </w:r>
      <w:r>
        <w:rPr>
          <w:rFonts w:ascii="Times New Roman" w:hAnsi="Times New Roman"/>
          <w:sz w:val="28"/>
          <w:szCs w:val="28"/>
          <w:lang w:eastAsia="ru-RU"/>
        </w:rPr>
        <w:t>пацієнтів</w:t>
      </w:r>
      <w:r w:rsidRPr="00150B98">
        <w:rPr>
          <w:rFonts w:ascii="Times New Roman" w:hAnsi="Times New Roman"/>
          <w:sz w:val="28"/>
          <w:szCs w:val="28"/>
          <w:lang w:eastAsia="ru-RU"/>
        </w:rPr>
        <w:t xml:space="preserve"> (24,35 %)</w:t>
      </w:r>
      <w:r>
        <w:rPr>
          <w:rFonts w:ascii="Times New Roman" w:hAnsi="Times New Roman"/>
          <w:sz w:val="28"/>
          <w:szCs w:val="28"/>
          <w:lang w:eastAsia="ru-RU"/>
        </w:rPr>
        <w:t xml:space="preserve"> (</w:t>
      </w:r>
      <w:r w:rsidRPr="00F757B1">
        <w:rPr>
          <w:rFonts w:ascii="Times New Roman" w:hAnsi="Times New Roman"/>
          <w:sz w:val="28"/>
          <w:szCs w:val="28"/>
        </w:rPr>
        <w:t>χ</w:t>
      </w:r>
      <w:r w:rsidRPr="00F757B1">
        <w:rPr>
          <w:rFonts w:ascii="Times New Roman" w:hAnsi="Times New Roman"/>
          <w:sz w:val="28"/>
          <w:szCs w:val="28"/>
          <w:vertAlign w:val="superscript"/>
        </w:rPr>
        <w:t>2</w:t>
      </w:r>
      <w:r w:rsidRPr="00F757B1">
        <w:rPr>
          <w:rFonts w:ascii="Times New Roman" w:hAnsi="Times New Roman"/>
          <w:sz w:val="28"/>
          <w:szCs w:val="28"/>
        </w:rPr>
        <w:t>=</w:t>
      </w:r>
      <w:r>
        <w:rPr>
          <w:rFonts w:ascii="Times New Roman" w:hAnsi="Times New Roman"/>
          <w:sz w:val="28"/>
          <w:szCs w:val="28"/>
        </w:rPr>
        <w:t>6</w:t>
      </w:r>
      <w:r w:rsidRPr="00F757B1">
        <w:rPr>
          <w:rFonts w:ascii="Times New Roman" w:hAnsi="Times New Roman"/>
          <w:sz w:val="28"/>
          <w:szCs w:val="28"/>
        </w:rPr>
        <w:t>,</w:t>
      </w:r>
      <w:r>
        <w:rPr>
          <w:rFonts w:ascii="Times New Roman" w:hAnsi="Times New Roman"/>
          <w:sz w:val="28"/>
          <w:szCs w:val="28"/>
        </w:rPr>
        <w:t>587</w:t>
      </w:r>
      <w:r w:rsidRPr="00F757B1">
        <w:rPr>
          <w:rFonts w:ascii="Times New Roman" w:hAnsi="Times New Roman"/>
          <w:sz w:val="28"/>
          <w:szCs w:val="28"/>
        </w:rPr>
        <w:t xml:space="preserve">; </w:t>
      </w:r>
      <w:r>
        <w:rPr>
          <w:rFonts w:ascii="Times New Roman" w:hAnsi="Times New Roman"/>
          <w:sz w:val="28"/>
          <w:szCs w:val="28"/>
        </w:rPr>
        <w:t>р=</w:t>
      </w:r>
      <w:r w:rsidRPr="005C2D00">
        <w:rPr>
          <w:rFonts w:ascii="Times New Roman" w:hAnsi="Times New Roman"/>
          <w:sz w:val="28"/>
          <w:szCs w:val="28"/>
        </w:rPr>
        <w:t>0,</w:t>
      </w:r>
      <w:r>
        <w:rPr>
          <w:rFonts w:ascii="Times New Roman" w:hAnsi="Times New Roman"/>
          <w:sz w:val="28"/>
          <w:szCs w:val="28"/>
        </w:rPr>
        <w:t>011</w:t>
      </w:r>
      <w:r>
        <w:rPr>
          <w:rFonts w:ascii="Times New Roman" w:hAnsi="Times New Roman"/>
          <w:sz w:val="28"/>
          <w:szCs w:val="28"/>
          <w:lang w:eastAsia="ru-RU"/>
        </w:rPr>
        <w:t xml:space="preserve">); постінфарктний кардіосклероз – у </w:t>
      </w:r>
      <w:r w:rsidRPr="00150B98">
        <w:rPr>
          <w:rFonts w:ascii="Times New Roman" w:hAnsi="Times New Roman"/>
          <w:sz w:val="28"/>
          <w:szCs w:val="28"/>
          <w:lang w:eastAsia="ru-RU"/>
        </w:rPr>
        <w:t>26 (11,71 %)</w:t>
      </w:r>
      <w:r>
        <w:rPr>
          <w:rFonts w:ascii="Times New Roman" w:hAnsi="Times New Roman"/>
          <w:sz w:val="28"/>
          <w:szCs w:val="28"/>
          <w:lang w:eastAsia="ru-RU"/>
        </w:rPr>
        <w:t xml:space="preserve"> і </w:t>
      </w:r>
      <w:r w:rsidRPr="00150B98">
        <w:rPr>
          <w:rFonts w:ascii="Times New Roman" w:hAnsi="Times New Roman"/>
          <w:sz w:val="28"/>
          <w:szCs w:val="28"/>
          <w:lang w:eastAsia="ru-RU"/>
        </w:rPr>
        <w:t>12</w:t>
      </w:r>
      <w:r>
        <w:rPr>
          <w:rFonts w:ascii="Times New Roman" w:hAnsi="Times New Roman"/>
          <w:sz w:val="28"/>
          <w:szCs w:val="28"/>
          <w:lang w:eastAsia="ru-RU"/>
        </w:rPr>
        <w:t xml:space="preserve"> осіб</w:t>
      </w:r>
      <w:r w:rsidRPr="00150B98">
        <w:rPr>
          <w:rFonts w:ascii="Times New Roman" w:hAnsi="Times New Roman"/>
          <w:sz w:val="28"/>
          <w:szCs w:val="28"/>
          <w:lang w:eastAsia="ru-RU"/>
        </w:rPr>
        <w:t xml:space="preserve"> (10,43 %)</w:t>
      </w:r>
      <w:r>
        <w:rPr>
          <w:rFonts w:ascii="Times New Roman" w:hAnsi="Times New Roman"/>
          <w:sz w:val="28"/>
          <w:szCs w:val="28"/>
          <w:lang w:eastAsia="ru-RU"/>
        </w:rPr>
        <w:t xml:space="preserve"> (</w:t>
      </w:r>
      <w:r w:rsidRPr="00F757B1">
        <w:rPr>
          <w:rFonts w:ascii="Times New Roman" w:hAnsi="Times New Roman"/>
          <w:sz w:val="28"/>
          <w:szCs w:val="28"/>
        </w:rPr>
        <w:t>χ</w:t>
      </w:r>
      <w:r w:rsidRPr="00F757B1">
        <w:rPr>
          <w:rFonts w:ascii="Times New Roman" w:hAnsi="Times New Roman"/>
          <w:sz w:val="28"/>
          <w:szCs w:val="28"/>
          <w:vertAlign w:val="superscript"/>
        </w:rPr>
        <w:t>2</w:t>
      </w:r>
      <w:r w:rsidRPr="00F757B1">
        <w:rPr>
          <w:rFonts w:ascii="Times New Roman" w:hAnsi="Times New Roman"/>
          <w:sz w:val="28"/>
          <w:szCs w:val="28"/>
        </w:rPr>
        <w:t>=</w:t>
      </w:r>
      <w:r>
        <w:rPr>
          <w:rFonts w:ascii="Times New Roman" w:hAnsi="Times New Roman"/>
          <w:sz w:val="28"/>
          <w:szCs w:val="28"/>
        </w:rPr>
        <w:t>0</w:t>
      </w:r>
      <w:r w:rsidRPr="00F757B1">
        <w:rPr>
          <w:rFonts w:ascii="Times New Roman" w:hAnsi="Times New Roman"/>
          <w:sz w:val="28"/>
          <w:szCs w:val="28"/>
        </w:rPr>
        <w:t>,</w:t>
      </w:r>
      <w:r>
        <w:rPr>
          <w:rFonts w:ascii="Times New Roman" w:hAnsi="Times New Roman"/>
          <w:sz w:val="28"/>
          <w:szCs w:val="28"/>
        </w:rPr>
        <w:t>053</w:t>
      </w:r>
      <w:r w:rsidRPr="00F757B1">
        <w:rPr>
          <w:rFonts w:ascii="Times New Roman" w:hAnsi="Times New Roman"/>
          <w:sz w:val="28"/>
          <w:szCs w:val="28"/>
        </w:rPr>
        <w:t xml:space="preserve">; </w:t>
      </w:r>
      <w:r>
        <w:rPr>
          <w:rFonts w:ascii="Times New Roman" w:hAnsi="Times New Roman"/>
          <w:sz w:val="28"/>
          <w:szCs w:val="28"/>
        </w:rPr>
        <w:t>р=</w:t>
      </w:r>
      <w:r w:rsidRPr="005C2D00">
        <w:rPr>
          <w:rFonts w:ascii="Times New Roman" w:hAnsi="Times New Roman"/>
          <w:sz w:val="28"/>
          <w:szCs w:val="28"/>
        </w:rPr>
        <w:t>0,</w:t>
      </w:r>
      <w:r>
        <w:rPr>
          <w:rFonts w:ascii="Times New Roman" w:hAnsi="Times New Roman"/>
          <w:sz w:val="28"/>
          <w:szCs w:val="28"/>
        </w:rPr>
        <w:t>818</w:t>
      </w:r>
      <w:r>
        <w:rPr>
          <w:rFonts w:ascii="Times New Roman" w:hAnsi="Times New Roman"/>
          <w:sz w:val="28"/>
          <w:szCs w:val="28"/>
          <w:lang w:eastAsia="ru-RU"/>
        </w:rPr>
        <w:t xml:space="preserve">); дифузний кардіосклероз – </w:t>
      </w:r>
      <w:r w:rsidRPr="00150B98">
        <w:rPr>
          <w:rFonts w:ascii="Times New Roman" w:hAnsi="Times New Roman"/>
          <w:sz w:val="28"/>
          <w:szCs w:val="28"/>
          <w:lang w:eastAsia="ru-RU"/>
        </w:rPr>
        <w:t>104 (46,85 %)</w:t>
      </w:r>
      <w:r>
        <w:rPr>
          <w:rFonts w:ascii="Times New Roman" w:hAnsi="Times New Roman"/>
          <w:sz w:val="28"/>
          <w:szCs w:val="28"/>
          <w:lang w:eastAsia="ru-RU"/>
        </w:rPr>
        <w:t xml:space="preserve"> і </w:t>
      </w:r>
      <w:r w:rsidRPr="00150B98">
        <w:rPr>
          <w:rFonts w:ascii="Times New Roman" w:hAnsi="Times New Roman"/>
          <w:sz w:val="28"/>
          <w:szCs w:val="28"/>
          <w:lang w:eastAsia="ru-RU"/>
        </w:rPr>
        <w:t>75 (65,22 %)</w:t>
      </w:r>
      <w:r>
        <w:rPr>
          <w:rFonts w:ascii="Times New Roman" w:hAnsi="Times New Roman"/>
          <w:sz w:val="28"/>
          <w:szCs w:val="28"/>
          <w:lang w:eastAsia="ru-RU"/>
        </w:rPr>
        <w:t xml:space="preserve"> (</w:t>
      </w:r>
      <w:r w:rsidRPr="00F757B1">
        <w:rPr>
          <w:rFonts w:ascii="Times New Roman" w:hAnsi="Times New Roman"/>
          <w:sz w:val="28"/>
          <w:szCs w:val="28"/>
        </w:rPr>
        <w:t>χ</w:t>
      </w:r>
      <w:r w:rsidRPr="00F757B1">
        <w:rPr>
          <w:rFonts w:ascii="Times New Roman" w:hAnsi="Times New Roman"/>
          <w:sz w:val="28"/>
          <w:szCs w:val="28"/>
          <w:vertAlign w:val="superscript"/>
        </w:rPr>
        <w:t>2</w:t>
      </w:r>
      <w:r w:rsidRPr="00F757B1">
        <w:rPr>
          <w:rFonts w:ascii="Times New Roman" w:hAnsi="Times New Roman"/>
          <w:sz w:val="28"/>
          <w:szCs w:val="28"/>
        </w:rPr>
        <w:t>=</w:t>
      </w:r>
      <w:r>
        <w:rPr>
          <w:rFonts w:ascii="Times New Roman" w:hAnsi="Times New Roman"/>
          <w:sz w:val="28"/>
          <w:szCs w:val="28"/>
        </w:rPr>
        <w:t>6</w:t>
      </w:r>
      <w:r w:rsidRPr="00F757B1">
        <w:rPr>
          <w:rFonts w:ascii="Times New Roman" w:hAnsi="Times New Roman"/>
          <w:sz w:val="28"/>
          <w:szCs w:val="28"/>
        </w:rPr>
        <w:t>,</w:t>
      </w:r>
      <w:r>
        <w:rPr>
          <w:rFonts w:ascii="Times New Roman" w:hAnsi="Times New Roman"/>
          <w:sz w:val="28"/>
          <w:szCs w:val="28"/>
        </w:rPr>
        <w:t>575</w:t>
      </w:r>
      <w:r w:rsidRPr="00F757B1">
        <w:rPr>
          <w:rFonts w:ascii="Times New Roman" w:hAnsi="Times New Roman"/>
          <w:sz w:val="28"/>
          <w:szCs w:val="28"/>
        </w:rPr>
        <w:t xml:space="preserve">; </w:t>
      </w:r>
      <w:r>
        <w:rPr>
          <w:rFonts w:ascii="Times New Roman" w:hAnsi="Times New Roman"/>
          <w:sz w:val="28"/>
          <w:szCs w:val="28"/>
        </w:rPr>
        <w:t>р=</w:t>
      </w:r>
      <w:r w:rsidRPr="005C2D00">
        <w:rPr>
          <w:rFonts w:ascii="Times New Roman" w:hAnsi="Times New Roman"/>
          <w:sz w:val="28"/>
          <w:szCs w:val="28"/>
        </w:rPr>
        <w:t>0,</w:t>
      </w:r>
      <w:r>
        <w:rPr>
          <w:rFonts w:ascii="Times New Roman" w:hAnsi="Times New Roman"/>
          <w:sz w:val="28"/>
          <w:szCs w:val="28"/>
        </w:rPr>
        <w:t>011</w:t>
      </w:r>
      <w:r>
        <w:rPr>
          <w:rFonts w:ascii="Times New Roman" w:hAnsi="Times New Roman"/>
          <w:sz w:val="28"/>
          <w:szCs w:val="28"/>
          <w:lang w:eastAsia="ru-RU"/>
        </w:rPr>
        <w:t>) відповідно.</w:t>
      </w:r>
    </w:p>
    <w:p w:rsidR="00EF297B" w:rsidRDefault="00EF297B" w:rsidP="00603949">
      <w:pPr>
        <w:spacing w:after="0" w:line="360" w:lineRule="auto"/>
        <w:ind w:firstLine="708"/>
        <w:jc w:val="both"/>
        <w:rPr>
          <w:rFonts w:ascii="Times New Roman" w:hAnsi="Times New Roman"/>
          <w:sz w:val="28"/>
          <w:szCs w:val="28"/>
          <w:lang w:eastAsia="ru-RU"/>
        </w:rPr>
      </w:pPr>
      <w:r>
        <w:rPr>
          <w:rFonts w:ascii="Times New Roman" w:hAnsi="Times New Roman"/>
          <w:sz w:val="28"/>
          <w:szCs w:val="28"/>
          <w:lang w:eastAsia="ru-RU"/>
        </w:rPr>
        <w:t>Наявність СН у групах була така: СН 0 стадії та СН III стадії не зустрічалась у жодній групі; СН I стадії діагностовано у хворих на ІХС й ожиріння у 48 (21,62 %) та у 23 осіб з групи порівняння (20,00 %); СН II A стадії – у 163 пацієнтів (73,42 %) першої групи, у 86 осіб (74,78 %)другої групи; СН II Б стадії – у 11 осіб (4,96 %) першої групи й у 6 хворих на ІХС з нормальною масою тіла (5,22 %).</w:t>
      </w:r>
    </w:p>
    <w:p w:rsidR="00EF297B" w:rsidRDefault="00EF297B" w:rsidP="00603949">
      <w:pPr>
        <w:spacing w:after="0" w:line="360" w:lineRule="auto"/>
        <w:ind w:firstLine="708"/>
        <w:jc w:val="both"/>
        <w:rPr>
          <w:rFonts w:ascii="Times New Roman" w:hAnsi="Times New Roman"/>
          <w:sz w:val="28"/>
          <w:szCs w:val="28"/>
          <w:lang w:eastAsia="ru-RU"/>
        </w:rPr>
      </w:pPr>
      <w:r w:rsidRPr="00E75A5C">
        <w:rPr>
          <w:rFonts w:ascii="Times New Roman" w:hAnsi="Times New Roman"/>
          <w:sz w:val="28"/>
          <w:szCs w:val="28"/>
          <w:lang w:eastAsia="ru-RU"/>
        </w:rPr>
        <w:t xml:space="preserve">Під час розподілу пацієнтів </w:t>
      </w:r>
      <w:r>
        <w:rPr>
          <w:rFonts w:ascii="Times New Roman" w:hAnsi="Times New Roman"/>
          <w:sz w:val="28"/>
          <w:szCs w:val="28"/>
          <w:lang w:eastAsia="ru-RU"/>
        </w:rPr>
        <w:t>першої</w:t>
      </w:r>
      <w:r w:rsidRPr="00E75A5C">
        <w:rPr>
          <w:rFonts w:ascii="Times New Roman" w:hAnsi="Times New Roman"/>
          <w:sz w:val="28"/>
          <w:szCs w:val="28"/>
          <w:lang w:eastAsia="ru-RU"/>
        </w:rPr>
        <w:t xml:space="preserve"> групи згідно ФК ХСН виявлено, що </w:t>
      </w:r>
      <w:r>
        <w:rPr>
          <w:rFonts w:ascii="Times New Roman" w:hAnsi="Times New Roman"/>
          <w:sz w:val="28"/>
          <w:szCs w:val="28"/>
          <w:lang w:eastAsia="ru-RU"/>
        </w:rPr>
        <w:t>ХСН</w:t>
      </w:r>
      <w:r w:rsidRPr="00E75A5C">
        <w:rPr>
          <w:rFonts w:ascii="Times New Roman" w:hAnsi="Times New Roman"/>
          <w:sz w:val="28"/>
          <w:szCs w:val="28"/>
          <w:lang w:eastAsia="ru-RU"/>
        </w:rPr>
        <w:t xml:space="preserve"> І ФК </w:t>
      </w:r>
      <w:r>
        <w:rPr>
          <w:rFonts w:ascii="Times New Roman" w:hAnsi="Times New Roman"/>
          <w:sz w:val="28"/>
          <w:szCs w:val="28"/>
          <w:lang w:eastAsia="ru-RU"/>
        </w:rPr>
        <w:t xml:space="preserve">встановлено в </w:t>
      </w:r>
      <w:r w:rsidRPr="005E3A37">
        <w:rPr>
          <w:rFonts w:ascii="Times New Roman" w:hAnsi="Times New Roman"/>
          <w:sz w:val="28"/>
          <w:szCs w:val="28"/>
          <w:lang w:eastAsia="ru-RU"/>
        </w:rPr>
        <w:t xml:space="preserve">50 </w:t>
      </w:r>
      <w:r>
        <w:rPr>
          <w:rFonts w:ascii="Times New Roman" w:hAnsi="Times New Roman"/>
          <w:sz w:val="28"/>
          <w:szCs w:val="28"/>
          <w:lang w:eastAsia="ru-RU"/>
        </w:rPr>
        <w:t xml:space="preserve">хворих </w:t>
      </w:r>
      <w:r w:rsidRPr="005E3A37">
        <w:rPr>
          <w:rFonts w:ascii="Times New Roman" w:hAnsi="Times New Roman"/>
          <w:sz w:val="28"/>
          <w:szCs w:val="28"/>
          <w:lang w:eastAsia="ru-RU"/>
        </w:rPr>
        <w:t>(22,52 %)</w:t>
      </w:r>
      <w:r>
        <w:rPr>
          <w:rFonts w:ascii="Times New Roman" w:hAnsi="Times New Roman"/>
          <w:sz w:val="28"/>
          <w:szCs w:val="28"/>
          <w:lang w:eastAsia="ru-RU"/>
        </w:rPr>
        <w:t xml:space="preserve">, ХСН II ФК </w:t>
      </w:r>
      <w:r w:rsidRPr="00E75A5C">
        <w:rPr>
          <w:rFonts w:ascii="Times New Roman" w:hAnsi="Times New Roman"/>
          <w:sz w:val="28"/>
          <w:szCs w:val="28"/>
          <w:lang w:eastAsia="ru-RU"/>
        </w:rPr>
        <w:t>визначено</w:t>
      </w:r>
      <w:r>
        <w:rPr>
          <w:rFonts w:ascii="Times New Roman" w:hAnsi="Times New Roman"/>
          <w:sz w:val="28"/>
          <w:szCs w:val="28"/>
          <w:lang w:eastAsia="ru-RU"/>
        </w:rPr>
        <w:t xml:space="preserve"> у </w:t>
      </w:r>
      <w:r w:rsidRPr="005E3A37">
        <w:rPr>
          <w:rFonts w:ascii="Times New Roman" w:hAnsi="Times New Roman"/>
          <w:sz w:val="28"/>
          <w:szCs w:val="28"/>
          <w:lang w:eastAsia="ru-RU"/>
        </w:rPr>
        <w:t xml:space="preserve">118 </w:t>
      </w:r>
      <w:r>
        <w:rPr>
          <w:rFonts w:ascii="Times New Roman" w:hAnsi="Times New Roman"/>
          <w:sz w:val="28"/>
          <w:szCs w:val="28"/>
          <w:lang w:eastAsia="ru-RU"/>
        </w:rPr>
        <w:t xml:space="preserve">осіб </w:t>
      </w:r>
      <w:r w:rsidRPr="005E3A37">
        <w:rPr>
          <w:rFonts w:ascii="Times New Roman" w:hAnsi="Times New Roman"/>
          <w:sz w:val="28"/>
          <w:szCs w:val="28"/>
          <w:lang w:eastAsia="ru-RU"/>
        </w:rPr>
        <w:t>(53,15 %)</w:t>
      </w:r>
      <w:r>
        <w:rPr>
          <w:rFonts w:ascii="Times New Roman" w:hAnsi="Times New Roman"/>
          <w:sz w:val="28"/>
          <w:szCs w:val="28"/>
          <w:lang w:eastAsia="ru-RU"/>
        </w:rPr>
        <w:t xml:space="preserve">, ХСН III ФК – </w:t>
      </w:r>
      <w:r w:rsidRPr="005E3A37">
        <w:rPr>
          <w:rFonts w:ascii="Times New Roman" w:hAnsi="Times New Roman"/>
          <w:sz w:val="28"/>
          <w:szCs w:val="28"/>
          <w:lang w:eastAsia="ru-RU"/>
        </w:rPr>
        <w:t xml:space="preserve">52 </w:t>
      </w:r>
      <w:r>
        <w:rPr>
          <w:rFonts w:ascii="Times New Roman" w:hAnsi="Times New Roman"/>
          <w:sz w:val="28"/>
          <w:szCs w:val="28"/>
          <w:lang w:eastAsia="ru-RU"/>
        </w:rPr>
        <w:t xml:space="preserve">осіб </w:t>
      </w:r>
      <w:r w:rsidRPr="005E3A37">
        <w:rPr>
          <w:rFonts w:ascii="Times New Roman" w:hAnsi="Times New Roman"/>
          <w:sz w:val="28"/>
          <w:szCs w:val="28"/>
          <w:lang w:eastAsia="ru-RU"/>
        </w:rPr>
        <w:t>(23,43 %)</w:t>
      </w:r>
      <w:r>
        <w:rPr>
          <w:rFonts w:ascii="Times New Roman" w:hAnsi="Times New Roman"/>
          <w:sz w:val="28"/>
          <w:szCs w:val="28"/>
          <w:lang w:eastAsia="ru-RU"/>
        </w:rPr>
        <w:t xml:space="preserve"> і IV ФК – </w:t>
      </w:r>
      <w:r w:rsidRPr="00E75A5C">
        <w:rPr>
          <w:rFonts w:ascii="Times New Roman" w:hAnsi="Times New Roman"/>
          <w:sz w:val="28"/>
          <w:szCs w:val="28"/>
          <w:lang w:eastAsia="ru-RU"/>
        </w:rPr>
        <w:t>2</w:t>
      </w:r>
      <w:r>
        <w:rPr>
          <w:rFonts w:ascii="Times New Roman" w:hAnsi="Times New Roman"/>
          <w:sz w:val="28"/>
          <w:szCs w:val="28"/>
          <w:lang w:eastAsia="ru-RU"/>
        </w:rPr>
        <w:t xml:space="preserve"> осіб</w:t>
      </w:r>
      <w:r w:rsidRPr="00E75A5C">
        <w:rPr>
          <w:rFonts w:ascii="Times New Roman" w:hAnsi="Times New Roman"/>
          <w:sz w:val="28"/>
          <w:szCs w:val="28"/>
          <w:lang w:eastAsia="ru-RU"/>
        </w:rPr>
        <w:t xml:space="preserve"> (</w:t>
      </w:r>
      <w:r>
        <w:rPr>
          <w:rFonts w:ascii="Times New Roman" w:hAnsi="Times New Roman"/>
          <w:sz w:val="28"/>
          <w:szCs w:val="28"/>
          <w:lang w:eastAsia="ru-RU"/>
        </w:rPr>
        <w:t>0,9</w:t>
      </w:r>
      <w:r w:rsidRPr="00E75A5C">
        <w:rPr>
          <w:rFonts w:ascii="Times New Roman" w:hAnsi="Times New Roman"/>
          <w:sz w:val="28"/>
          <w:szCs w:val="28"/>
          <w:lang w:eastAsia="ru-RU"/>
        </w:rPr>
        <w:t xml:space="preserve"> %)</w:t>
      </w:r>
      <w:r>
        <w:rPr>
          <w:rFonts w:ascii="Times New Roman" w:hAnsi="Times New Roman"/>
          <w:sz w:val="28"/>
          <w:szCs w:val="28"/>
          <w:lang w:eastAsia="ru-RU"/>
        </w:rPr>
        <w:t xml:space="preserve">; другої групи: ХСН І ФК – 22 </w:t>
      </w:r>
      <w:r w:rsidRPr="005E3A37">
        <w:rPr>
          <w:rFonts w:ascii="Times New Roman" w:hAnsi="Times New Roman"/>
          <w:sz w:val="28"/>
          <w:szCs w:val="28"/>
          <w:lang w:eastAsia="ru-RU"/>
        </w:rPr>
        <w:t>(</w:t>
      </w:r>
      <w:r>
        <w:rPr>
          <w:rFonts w:ascii="Times New Roman" w:hAnsi="Times New Roman"/>
          <w:sz w:val="28"/>
          <w:szCs w:val="28"/>
          <w:lang w:eastAsia="ru-RU"/>
        </w:rPr>
        <w:t xml:space="preserve">19,13 </w:t>
      </w:r>
      <w:r w:rsidRPr="005E3A37">
        <w:rPr>
          <w:rFonts w:ascii="Times New Roman" w:hAnsi="Times New Roman"/>
          <w:sz w:val="28"/>
          <w:szCs w:val="28"/>
          <w:lang w:eastAsia="ru-RU"/>
        </w:rPr>
        <w:t>%)</w:t>
      </w:r>
      <w:r>
        <w:rPr>
          <w:rFonts w:ascii="Times New Roman" w:hAnsi="Times New Roman"/>
          <w:sz w:val="28"/>
          <w:szCs w:val="28"/>
          <w:lang w:eastAsia="ru-RU"/>
        </w:rPr>
        <w:t xml:space="preserve">, ХСН II ФК – 55 </w:t>
      </w:r>
      <w:r w:rsidRPr="005E3A37">
        <w:rPr>
          <w:rFonts w:ascii="Times New Roman" w:hAnsi="Times New Roman"/>
          <w:sz w:val="28"/>
          <w:szCs w:val="28"/>
          <w:lang w:eastAsia="ru-RU"/>
        </w:rPr>
        <w:t>(</w:t>
      </w:r>
      <w:r>
        <w:rPr>
          <w:rFonts w:ascii="Times New Roman" w:hAnsi="Times New Roman"/>
          <w:sz w:val="28"/>
          <w:szCs w:val="28"/>
          <w:lang w:eastAsia="ru-RU"/>
        </w:rPr>
        <w:t xml:space="preserve">61,46 </w:t>
      </w:r>
      <w:r w:rsidRPr="005E3A37">
        <w:rPr>
          <w:rFonts w:ascii="Times New Roman" w:hAnsi="Times New Roman"/>
          <w:sz w:val="28"/>
          <w:szCs w:val="28"/>
          <w:lang w:eastAsia="ru-RU"/>
        </w:rPr>
        <w:t>%)</w:t>
      </w:r>
      <w:r>
        <w:rPr>
          <w:rFonts w:ascii="Times New Roman" w:hAnsi="Times New Roman"/>
          <w:sz w:val="28"/>
          <w:szCs w:val="28"/>
          <w:lang w:eastAsia="ru-RU"/>
        </w:rPr>
        <w:t xml:space="preserve">, ХСН III ФК – 21 </w:t>
      </w:r>
      <w:r w:rsidRPr="005E3A37">
        <w:rPr>
          <w:rFonts w:ascii="Times New Roman" w:hAnsi="Times New Roman"/>
          <w:sz w:val="28"/>
          <w:szCs w:val="28"/>
          <w:lang w:eastAsia="ru-RU"/>
        </w:rPr>
        <w:t>(</w:t>
      </w:r>
      <w:r>
        <w:rPr>
          <w:rFonts w:ascii="Times New Roman" w:hAnsi="Times New Roman"/>
          <w:sz w:val="28"/>
          <w:szCs w:val="28"/>
          <w:lang w:eastAsia="ru-RU"/>
        </w:rPr>
        <w:t xml:space="preserve">18,26 </w:t>
      </w:r>
      <w:r w:rsidRPr="005E3A37">
        <w:rPr>
          <w:rFonts w:ascii="Times New Roman" w:hAnsi="Times New Roman"/>
          <w:sz w:val="28"/>
          <w:szCs w:val="28"/>
          <w:lang w:eastAsia="ru-RU"/>
        </w:rPr>
        <w:t>%)</w:t>
      </w:r>
      <w:r>
        <w:rPr>
          <w:rFonts w:ascii="Times New Roman" w:hAnsi="Times New Roman"/>
          <w:sz w:val="28"/>
          <w:szCs w:val="28"/>
          <w:lang w:eastAsia="ru-RU"/>
        </w:rPr>
        <w:t xml:space="preserve"> і IV ФК – 1</w:t>
      </w:r>
      <w:r w:rsidRPr="00E75A5C">
        <w:rPr>
          <w:rFonts w:ascii="Times New Roman" w:hAnsi="Times New Roman"/>
          <w:sz w:val="28"/>
          <w:szCs w:val="28"/>
          <w:lang w:eastAsia="ru-RU"/>
        </w:rPr>
        <w:t xml:space="preserve"> (</w:t>
      </w:r>
      <w:r>
        <w:rPr>
          <w:rFonts w:ascii="Times New Roman" w:hAnsi="Times New Roman"/>
          <w:sz w:val="28"/>
          <w:szCs w:val="28"/>
          <w:lang w:eastAsia="ru-RU"/>
        </w:rPr>
        <w:t>1,15</w:t>
      </w:r>
      <w:r w:rsidRPr="00E75A5C">
        <w:rPr>
          <w:rFonts w:ascii="Times New Roman" w:hAnsi="Times New Roman"/>
          <w:sz w:val="28"/>
          <w:szCs w:val="28"/>
          <w:lang w:eastAsia="ru-RU"/>
        </w:rPr>
        <w:t xml:space="preserve"> %)</w:t>
      </w:r>
      <w:r>
        <w:rPr>
          <w:rFonts w:ascii="Times New Roman" w:hAnsi="Times New Roman"/>
          <w:sz w:val="28"/>
          <w:szCs w:val="28"/>
          <w:lang w:eastAsia="ru-RU"/>
        </w:rPr>
        <w:t>.</w:t>
      </w:r>
    </w:p>
    <w:p w:rsidR="00EF297B" w:rsidRDefault="00EF297B" w:rsidP="00603949">
      <w:pPr>
        <w:spacing w:before="240" w:line="360" w:lineRule="auto"/>
        <w:jc w:val="both"/>
        <w:rPr>
          <w:rFonts w:ascii="Times New Roman" w:hAnsi="Times New Roman"/>
          <w:sz w:val="28"/>
          <w:szCs w:val="28"/>
        </w:rPr>
      </w:pPr>
      <w:r>
        <w:rPr>
          <w:rFonts w:ascii="Times New Roman" w:hAnsi="Times New Roman"/>
          <w:sz w:val="28"/>
          <w:szCs w:val="28"/>
        </w:rPr>
        <w:tab/>
        <w:t>3.2</w:t>
      </w:r>
      <w:r>
        <w:rPr>
          <w:rFonts w:ascii="Times New Roman" w:hAnsi="Times New Roman"/>
          <w:sz w:val="28"/>
          <w:szCs w:val="28"/>
        </w:rPr>
        <w:tab/>
      </w:r>
      <w:r w:rsidRPr="00054064">
        <w:rPr>
          <w:rFonts w:ascii="Times New Roman" w:hAnsi="Times New Roman"/>
          <w:sz w:val="28"/>
          <w:szCs w:val="28"/>
        </w:rPr>
        <w:t>Оц</w:t>
      </w:r>
      <w:r>
        <w:rPr>
          <w:rFonts w:ascii="Times New Roman" w:hAnsi="Times New Roman"/>
          <w:sz w:val="28"/>
          <w:szCs w:val="28"/>
        </w:rPr>
        <w:t>і</w:t>
      </w:r>
      <w:r w:rsidRPr="00054064">
        <w:rPr>
          <w:rFonts w:ascii="Times New Roman" w:hAnsi="Times New Roman"/>
          <w:sz w:val="28"/>
          <w:szCs w:val="28"/>
        </w:rPr>
        <w:t>нка</w:t>
      </w:r>
      <w:r>
        <w:rPr>
          <w:rFonts w:ascii="Times New Roman" w:hAnsi="Times New Roman"/>
          <w:sz w:val="28"/>
          <w:szCs w:val="28"/>
        </w:rPr>
        <w:t xml:space="preserve"> змін вуглеводно</w:t>
      </w:r>
      <w:r w:rsidRPr="009C02F9">
        <w:rPr>
          <w:rFonts w:ascii="Times New Roman" w:hAnsi="Times New Roman"/>
          <w:sz w:val="28"/>
          <w:szCs w:val="28"/>
        </w:rPr>
        <w:t>го</w:t>
      </w:r>
      <w:r>
        <w:rPr>
          <w:rFonts w:ascii="Times New Roman" w:hAnsi="Times New Roman"/>
          <w:sz w:val="28"/>
          <w:szCs w:val="28"/>
        </w:rPr>
        <w:t xml:space="preserve"> обмін</w:t>
      </w:r>
      <w:r w:rsidRPr="009C02F9">
        <w:rPr>
          <w:rFonts w:ascii="Times New Roman" w:hAnsi="Times New Roman"/>
          <w:sz w:val="28"/>
          <w:szCs w:val="28"/>
        </w:rPr>
        <w:t>у</w:t>
      </w:r>
      <w:r>
        <w:rPr>
          <w:rFonts w:ascii="Times New Roman" w:hAnsi="Times New Roman"/>
          <w:sz w:val="28"/>
          <w:szCs w:val="28"/>
        </w:rPr>
        <w:t xml:space="preserve"> у хворих з хронічною серцевою недостатністю, що виникла на тлі ішемічної хвороби серця</w:t>
      </w:r>
      <w:r w:rsidRPr="006405D9">
        <w:rPr>
          <w:rFonts w:ascii="Times New Roman" w:hAnsi="Times New Roman"/>
          <w:sz w:val="28"/>
          <w:szCs w:val="28"/>
        </w:rPr>
        <w:t xml:space="preserve"> </w:t>
      </w:r>
      <w:r>
        <w:rPr>
          <w:rFonts w:ascii="Times New Roman" w:hAnsi="Times New Roman"/>
          <w:sz w:val="28"/>
          <w:szCs w:val="28"/>
        </w:rPr>
        <w:t>та ожиріння</w:t>
      </w:r>
    </w:p>
    <w:p w:rsidR="00EF297B" w:rsidRDefault="00EF297B" w:rsidP="00603949">
      <w:pPr>
        <w:spacing w:before="240" w:after="0" w:line="360" w:lineRule="auto"/>
        <w:jc w:val="both"/>
        <w:rPr>
          <w:rFonts w:ascii="Times New Roman" w:hAnsi="Times New Roman"/>
          <w:sz w:val="28"/>
          <w:szCs w:val="28"/>
        </w:rPr>
      </w:pPr>
      <w:r>
        <w:rPr>
          <w:rFonts w:ascii="Times New Roman" w:hAnsi="Times New Roman"/>
          <w:sz w:val="28"/>
          <w:szCs w:val="28"/>
        </w:rPr>
        <w:tab/>
        <w:t xml:space="preserve">У таблиці 3.1 наведено показники вуглеводного обміну у хворих з ХСН, що виникла на тлі ІХС в залежності від наявності ожиріння. Перебіг ХСН у хворих із коморбідністю ІХС та ожиріння характеризувався гіперінсулінемією та збільшенням індексу ІР НОМА за умов </w:t>
      </w:r>
      <w:r w:rsidRPr="00881534">
        <w:rPr>
          <w:rFonts w:ascii="Times New Roman" w:hAnsi="Times New Roman"/>
          <w:sz w:val="28"/>
          <w:szCs w:val="28"/>
        </w:rPr>
        <w:t>відсутності порушень вуглеводного обміну</w:t>
      </w:r>
      <w:r>
        <w:rPr>
          <w:rFonts w:ascii="Times New Roman" w:hAnsi="Times New Roman"/>
          <w:sz w:val="28"/>
          <w:szCs w:val="28"/>
        </w:rPr>
        <w:t xml:space="preserve">. </w:t>
      </w:r>
    </w:p>
    <w:p w:rsidR="00EF297B" w:rsidRDefault="00EF297B" w:rsidP="00603949">
      <w:pPr>
        <w:spacing w:after="0" w:line="360" w:lineRule="auto"/>
        <w:jc w:val="both"/>
        <w:rPr>
          <w:rFonts w:ascii="Times New Roman" w:hAnsi="Times New Roman"/>
          <w:sz w:val="28"/>
          <w:szCs w:val="28"/>
        </w:rPr>
      </w:pPr>
      <w:r>
        <w:rPr>
          <w:rFonts w:ascii="Times New Roman" w:hAnsi="Times New Roman"/>
          <w:sz w:val="28"/>
          <w:szCs w:val="28"/>
        </w:rPr>
        <w:tab/>
        <w:t>У хворих на ІХС та ожиріння рівень інсуліну був вищий за такий на 39,41 %, ніж у хворих з нормальною масою тіла та на 44,67 %, ніж у контрольній групі (р</w:t>
      </w:r>
      <w:r w:rsidRPr="00881534">
        <w:rPr>
          <w:rFonts w:ascii="Times New Roman" w:hAnsi="Times New Roman"/>
          <w:sz w:val="28"/>
          <w:szCs w:val="28"/>
        </w:rPr>
        <w:t>&lt;0,05</w:t>
      </w:r>
      <w:r>
        <w:rPr>
          <w:rFonts w:ascii="Times New Roman" w:hAnsi="Times New Roman"/>
          <w:sz w:val="28"/>
          <w:szCs w:val="28"/>
        </w:rPr>
        <w:t>). Індекс ІР НОМА був вищим у коморбідних хворих на 37,83 % у порівнянні з хворими на ІХС без ожиріння та на 42,70 % у порівнянні з контрольною групою (р</w:t>
      </w:r>
      <w:r w:rsidRPr="00881534">
        <w:rPr>
          <w:rFonts w:ascii="Times New Roman" w:hAnsi="Times New Roman"/>
          <w:sz w:val="28"/>
          <w:szCs w:val="28"/>
        </w:rPr>
        <w:t>&lt;0,05</w:t>
      </w:r>
      <w:r>
        <w:rPr>
          <w:rFonts w:ascii="Times New Roman" w:hAnsi="Times New Roman"/>
          <w:sz w:val="28"/>
          <w:szCs w:val="28"/>
        </w:rPr>
        <w:t xml:space="preserve">). </w:t>
      </w:r>
    </w:p>
    <w:p w:rsidR="00EF297B" w:rsidRDefault="00EF297B" w:rsidP="00603949">
      <w:pPr>
        <w:spacing w:after="0" w:line="360" w:lineRule="auto"/>
        <w:jc w:val="both"/>
        <w:rPr>
          <w:rFonts w:ascii="Times New Roman" w:hAnsi="Times New Roman"/>
          <w:sz w:val="28"/>
          <w:szCs w:val="28"/>
        </w:rPr>
      </w:pPr>
      <w:r>
        <w:rPr>
          <w:rFonts w:ascii="Times New Roman" w:hAnsi="Times New Roman"/>
          <w:sz w:val="28"/>
          <w:szCs w:val="28"/>
        </w:rPr>
        <w:tab/>
        <w:t>У той час, вірогідних відмінностей щодо рівнів глікозильованого гемоглобіну, глюкози крові у хворих з ХСН, що виникла на тлі ІХС, у залежності від наявності ожиріння встановлено не було.</w:t>
      </w:r>
    </w:p>
    <w:p w:rsidR="00EF297B" w:rsidRPr="00762E48" w:rsidRDefault="00EF297B" w:rsidP="00603949">
      <w:pPr>
        <w:tabs>
          <w:tab w:val="left" w:pos="-664"/>
        </w:tabs>
        <w:spacing w:after="0" w:line="360" w:lineRule="auto"/>
        <w:ind w:firstLine="709"/>
        <w:jc w:val="right"/>
        <w:rPr>
          <w:rFonts w:ascii="Times New Roman" w:hAnsi="Times New Roman"/>
          <w:sz w:val="28"/>
          <w:szCs w:val="28"/>
          <w:lang w:eastAsia="ru-RU"/>
        </w:rPr>
      </w:pPr>
      <w:r>
        <w:rPr>
          <w:rFonts w:ascii="Times New Roman" w:hAnsi="Times New Roman"/>
          <w:sz w:val="28"/>
          <w:szCs w:val="28"/>
        </w:rPr>
        <w:tab/>
      </w:r>
      <w:r w:rsidRPr="00762E48">
        <w:rPr>
          <w:rFonts w:ascii="Times New Roman" w:hAnsi="Times New Roman"/>
          <w:sz w:val="28"/>
          <w:szCs w:val="28"/>
          <w:lang w:eastAsia="ru-RU"/>
        </w:rPr>
        <w:t>Таблиця 3.</w:t>
      </w:r>
      <w:r>
        <w:rPr>
          <w:rFonts w:ascii="Times New Roman" w:hAnsi="Times New Roman"/>
          <w:sz w:val="28"/>
          <w:szCs w:val="28"/>
          <w:lang w:eastAsia="ru-RU"/>
        </w:rPr>
        <w:t>1</w:t>
      </w:r>
    </w:p>
    <w:p w:rsidR="00EF297B" w:rsidRPr="00762E48" w:rsidRDefault="00EF297B" w:rsidP="00603949">
      <w:pPr>
        <w:tabs>
          <w:tab w:val="left" w:pos="-664"/>
        </w:tabs>
        <w:spacing w:after="0" w:line="360" w:lineRule="auto"/>
        <w:ind w:firstLine="709"/>
        <w:jc w:val="center"/>
        <w:rPr>
          <w:rFonts w:ascii="Times New Roman" w:hAnsi="Times New Roman"/>
          <w:sz w:val="28"/>
          <w:szCs w:val="28"/>
          <w:lang w:eastAsia="ru-RU"/>
        </w:rPr>
      </w:pPr>
      <w:r w:rsidRPr="00762E48">
        <w:rPr>
          <w:rFonts w:ascii="Times New Roman" w:hAnsi="Times New Roman"/>
          <w:sz w:val="28"/>
          <w:szCs w:val="28"/>
          <w:lang w:eastAsia="ru-RU"/>
        </w:rPr>
        <w:t xml:space="preserve">Показники вуглеводного обміну у хворих </w:t>
      </w:r>
      <w:r>
        <w:rPr>
          <w:rFonts w:ascii="Times New Roman" w:hAnsi="Times New Roman"/>
          <w:sz w:val="28"/>
          <w:szCs w:val="28"/>
          <w:lang w:eastAsia="ru-RU"/>
        </w:rPr>
        <w:t>на ІХС та ожиріння</w:t>
      </w:r>
      <w:r w:rsidRPr="00762E48">
        <w:rPr>
          <w:rFonts w:ascii="Times New Roman" w:hAnsi="Times New Roman"/>
          <w:sz w:val="28"/>
          <w:szCs w:val="28"/>
          <w:lang w:eastAsia="ru-RU"/>
        </w:rPr>
        <w:t xml:space="preserve"> (</w:t>
      </w:r>
      <w:r w:rsidRPr="00762E48">
        <w:rPr>
          <w:rFonts w:ascii="Times New Roman" w:hAnsi="Times New Roman"/>
          <w:sz w:val="28"/>
          <w:szCs w:val="28"/>
          <w:lang w:val="en-US" w:eastAsia="ru-RU"/>
        </w:rPr>
        <w:t>M</w:t>
      </w:r>
      <w:r w:rsidRPr="00762E48">
        <w:rPr>
          <w:rFonts w:ascii="Times New Roman" w:hAnsi="Times New Roman"/>
          <w:sz w:val="28"/>
          <w:szCs w:val="28"/>
          <w:lang w:eastAsia="ru-RU"/>
        </w:rPr>
        <w:t>±</w:t>
      </w:r>
      <w:r w:rsidRPr="00762E48">
        <w:rPr>
          <w:rFonts w:ascii="Times New Roman" w:hAnsi="Times New Roman"/>
          <w:sz w:val="28"/>
          <w:szCs w:val="28"/>
          <w:lang w:val="en-US" w:eastAsia="ru-RU"/>
        </w:rPr>
        <w:t>m</w:t>
      </w:r>
      <w:r w:rsidRPr="00762E48">
        <w:rPr>
          <w:rFonts w:ascii="Times New Roman" w:hAnsi="Times New Roman"/>
          <w:sz w:val="28"/>
          <w:szCs w:val="28"/>
          <w:lang w:eastAsia="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37"/>
        <w:gridCol w:w="2187"/>
        <w:gridCol w:w="2187"/>
        <w:gridCol w:w="1880"/>
        <w:gridCol w:w="1564"/>
      </w:tblGrid>
      <w:tr w:rsidR="00EF297B" w:rsidRPr="00E6377E" w:rsidTr="008368CA">
        <w:tc>
          <w:tcPr>
            <w:tcW w:w="2037" w:type="dxa"/>
          </w:tcPr>
          <w:p w:rsidR="00EF297B" w:rsidRPr="00762E48" w:rsidRDefault="00EF297B" w:rsidP="008368CA">
            <w:pPr>
              <w:tabs>
                <w:tab w:val="left" w:pos="-664"/>
              </w:tabs>
              <w:spacing w:after="0" w:line="360" w:lineRule="auto"/>
              <w:jc w:val="right"/>
              <w:rPr>
                <w:rFonts w:ascii="Times New Roman" w:hAnsi="Times New Roman"/>
                <w:sz w:val="28"/>
                <w:szCs w:val="28"/>
                <w:lang w:eastAsia="ru-RU"/>
              </w:rPr>
            </w:pPr>
            <w:r w:rsidRPr="00762E48">
              <w:rPr>
                <w:rFonts w:ascii="Times New Roman" w:hAnsi="Times New Roman"/>
                <w:sz w:val="28"/>
                <w:szCs w:val="28"/>
                <w:lang w:eastAsia="ru-RU"/>
              </w:rPr>
              <w:t>Групи</w:t>
            </w:r>
          </w:p>
          <w:p w:rsidR="00EF297B" w:rsidRPr="00762E48" w:rsidRDefault="00EF297B" w:rsidP="008368CA">
            <w:pPr>
              <w:tabs>
                <w:tab w:val="left" w:pos="-664"/>
              </w:tabs>
              <w:spacing w:after="0" w:line="360" w:lineRule="auto"/>
              <w:jc w:val="center"/>
              <w:rPr>
                <w:rFonts w:ascii="Times New Roman" w:hAnsi="Times New Roman"/>
                <w:sz w:val="28"/>
                <w:szCs w:val="28"/>
                <w:lang w:eastAsia="ru-RU"/>
              </w:rPr>
            </w:pPr>
          </w:p>
          <w:p w:rsidR="00EF297B" w:rsidRPr="00762E48" w:rsidRDefault="00EF297B" w:rsidP="008368CA">
            <w:pPr>
              <w:tabs>
                <w:tab w:val="left" w:pos="-664"/>
              </w:tabs>
              <w:spacing w:after="0" w:line="360" w:lineRule="auto"/>
              <w:jc w:val="both"/>
              <w:rPr>
                <w:rFonts w:ascii="Times New Roman" w:hAnsi="Times New Roman"/>
                <w:sz w:val="28"/>
                <w:szCs w:val="28"/>
                <w:lang w:eastAsia="ru-RU"/>
              </w:rPr>
            </w:pPr>
            <w:r w:rsidRPr="00762E48">
              <w:rPr>
                <w:rFonts w:ascii="Times New Roman" w:hAnsi="Times New Roman"/>
                <w:sz w:val="28"/>
                <w:szCs w:val="28"/>
                <w:lang w:eastAsia="ru-RU"/>
              </w:rPr>
              <w:t>Показники</w:t>
            </w:r>
          </w:p>
        </w:tc>
        <w:tc>
          <w:tcPr>
            <w:tcW w:w="2187" w:type="dxa"/>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Pr>
                <w:rFonts w:ascii="Times New Roman" w:hAnsi="Times New Roman"/>
                <w:sz w:val="28"/>
                <w:szCs w:val="28"/>
                <w:lang w:eastAsia="ru-RU"/>
              </w:rPr>
              <w:t>ІХС</w:t>
            </w:r>
            <w:r w:rsidRPr="00762E48">
              <w:rPr>
                <w:rFonts w:ascii="Times New Roman" w:hAnsi="Times New Roman"/>
                <w:sz w:val="28"/>
                <w:szCs w:val="28"/>
                <w:lang w:eastAsia="ru-RU"/>
              </w:rPr>
              <w:t xml:space="preserve"> + ожиріння,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eastAsia="ru-RU"/>
              </w:rPr>
              <w:t>222</w:t>
            </w:r>
            <w:r w:rsidRPr="00762E48">
              <w:rPr>
                <w:rFonts w:ascii="Times New Roman" w:hAnsi="Times New Roman"/>
                <w:sz w:val="28"/>
                <w:szCs w:val="28"/>
                <w:lang w:eastAsia="ru-RU"/>
              </w:rPr>
              <w:t>)</w:t>
            </w:r>
          </w:p>
        </w:tc>
        <w:tc>
          <w:tcPr>
            <w:tcW w:w="2187" w:type="dxa"/>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Pr>
                <w:rFonts w:ascii="Times New Roman" w:hAnsi="Times New Roman"/>
                <w:sz w:val="28"/>
                <w:szCs w:val="28"/>
                <w:lang w:eastAsia="ru-RU"/>
              </w:rPr>
              <w:t>ІХС</w:t>
            </w:r>
            <w:r w:rsidRPr="00762E48">
              <w:rPr>
                <w:rFonts w:ascii="Times New Roman" w:hAnsi="Times New Roman"/>
                <w:sz w:val="28"/>
                <w:szCs w:val="28"/>
                <w:lang w:eastAsia="ru-RU"/>
              </w:rPr>
              <w:t>, (</w:t>
            </w:r>
            <w:r w:rsidRPr="00762E48">
              <w:rPr>
                <w:rFonts w:ascii="Times New Roman" w:hAnsi="Times New Roman"/>
                <w:sz w:val="28"/>
                <w:szCs w:val="28"/>
                <w:lang w:val="en-US" w:eastAsia="ru-RU"/>
              </w:rPr>
              <w:t>n</w:t>
            </w:r>
            <w:r w:rsidRPr="00881534">
              <w:rPr>
                <w:rFonts w:ascii="Times New Roman" w:hAnsi="Times New Roman"/>
                <w:sz w:val="28"/>
                <w:szCs w:val="28"/>
                <w:lang w:eastAsia="ru-RU"/>
              </w:rPr>
              <w:t>=</w:t>
            </w:r>
            <w:r>
              <w:rPr>
                <w:rFonts w:ascii="Times New Roman" w:hAnsi="Times New Roman"/>
                <w:sz w:val="28"/>
                <w:szCs w:val="28"/>
                <w:lang w:eastAsia="ru-RU"/>
              </w:rPr>
              <w:t>115</w:t>
            </w:r>
            <w:r w:rsidRPr="00762E48">
              <w:rPr>
                <w:rFonts w:ascii="Times New Roman" w:hAnsi="Times New Roman"/>
                <w:sz w:val="28"/>
                <w:szCs w:val="28"/>
                <w:lang w:eastAsia="ru-RU"/>
              </w:rPr>
              <w:t>)</w:t>
            </w:r>
          </w:p>
        </w:tc>
        <w:tc>
          <w:tcPr>
            <w:tcW w:w="1880" w:type="dxa"/>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sidRPr="00762E48">
              <w:rPr>
                <w:rFonts w:ascii="Times New Roman" w:hAnsi="Times New Roman"/>
                <w:sz w:val="28"/>
                <w:szCs w:val="28"/>
                <w:lang w:eastAsia="ru-RU"/>
              </w:rPr>
              <w:t>Контрольна група, (</w:t>
            </w:r>
            <w:r w:rsidRPr="00762E48">
              <w:rPr>
                <w:rFonts w:ascii="Times New Roman" w:hAnsi="Times New Roman"/>
                <w:sz w:val="28"/>
                <w:szCs w:val="28"/>
                <w:lang w:val="en-US" w:eastAsia="ru-RU"/>
              </w:rPr>
              <w:t>n=</w:t>
            </w:r>
            <w:r w:rsidRPr="00762E48">
              <w:rPr>
                <w:rFonts w:ascii="Times New Roman" w:hAnsi="Times New Roman"/>
                <w:sz w:val="28"/>
                <w:szCs w:val="28"/>
                <w:lang w:eastAsia="ru-RU"/>
              </w:rPr>
              <w:t>35)</w:t>
            </w:r>
          </w:p>
        </w:tc>
        <w:tc>
          <w:tcPr>
            <w:tcW w:w="1564" w:type="dxa"/>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sidRPr="00762E48">
              <w:rPr>
                <w:rFonts w:ascii="Times New Roman" w:hAnsi="Times New Roman"/>
                <w:sz w:val="28"/>
                <w:szCs w:val="28"/>
                <w:lang w:eastAsia="ru-RU"/>
              </w:rPr>
              <w:t>р</w:t>
            </w:r>
          </w:p>
        </w:tc>
      </w:tr>
      <w:tr w:rsidR="00EF297B" w:rsidRPr="00E6377E" w:rsidTr="008368CA">
        <w:tc>
          <w:tcPr>
            <w:tcW w:w="2037" w:type="dxa"/>
            <w:vAlign w:val="bottom"/>
          </w:tcPr>
          <w:p w:rsidR="00EF297B" w:rsidRPr="00762E48" w:rsidRDefault="00EF297B" w:rsidP="008368CA">
            <w:pPr>
              <w:spacing w:after="0" w:line="240" w:lineRule="auto"/>
              <w:rPr>
                <w:rFonts w:ascii="Times New Roman" w:hAnsi="Times New Roman"/>
                <w:color w:val="000000"/>
                <w:sz w:val="28"/>
                <w:szCs w:val="28"/>
                <w:lang w:eastAsia="ru-RU"/>
              </w:rPr>
            </w:pPr>
            <w:r w:rsidRPr="00762E48">
              <w:rPr>
                <w:rFonts w:ascii="Times New Roman" w:hAnsi="Times New Roman"/>
                <w:color w:val="000000"/>
                <w:sz w:val="28"/>
                <w:szCs w:val="28"/>
                <w:lang w:eastAsia="ru-RU"/>
              </w:rPr>
              <w:t>НОМА, од.</w:t>
            </w:r>
          </w:p>
          <w:p w:rsidR="00EF297B" w:rsidRPr="00762E48" w:rsidRDefault="00EF297B" w:rsidP="008368CA">
            <w:pPr>
              <w:spacing w:after="0" w:line="240" w:lineRule="auto"/>
              <w:rPr>
                <w:rFonts w:ascii="Times New Roman" w:hAnsi="Times New Roman"/>
                <w:color w:val="000000"/>
                <w:sz w:val="28"/>
                <w:szCs w:val="28"/>
                <w:lang w:eastAsia="ru-RU"/>
              </w:rPr>
            </w:pPr>
          </w:p>
        </w:tc>
        <w:tc>
          <w:tcPr>
            <w:tcW w:w="2187"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2,</w:t>
            </w:r>
            <w:r>
              <w:rPr>
                <w:rFonts w:ascii="Times New Roman" w:hAnsi="Times New Roman"/>
                <w:color w:val="000000"/>
                <w:sz w:val="28"/>
                <w:szCs w:val="28"/>
                <w:lang w:eastAsia="ru-RU"/>
              </w:rPr>
              <w:t>67</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24</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2187"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66</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27</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880"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53</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22</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564" w:type="dxa"/>
            <w:vAlign w:val="bottom"/>
          </w:tcPr>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6377E" w:rsidTr="008368CA">
        <w:tc>
          <w:tcPr>
            <w:tcW w:w="2037" w:type="dxa"/>
            <w:vAlign w:val="bottom"/>
          </w:tcPr>
          <w:p w:rsidR="00EF297B" w:rsidRPr="00762E48" w:rsidRDefault="00EF297B" w:rsidP="008368CA">
            <w:pPr>
              <w:spacing w:after="0" w:line="240" w:lineRule="auto"/>
              <w:rPr>
                <w:rFonts w:ascii="Times New Roman" w:hAnsi="Times New Roman"/>
                <w:sz w:val="28"/>
                <w:szCs w:val="28"/>
                <w:lang w:eastAsia="ru-RU"/>
              </w:rPr>
            </w:pPr>
            <w:r w:rsidRPr="00762E48">
              <w:rPr>
                <w:rFonts w:ascii="Times New Roman" w:hAnsi="Times New Roman"/>
                <w:sz w:val="28"/>
                <w:szCs w:val="28"/>
                <w:lang w:val="en-US" w:eastAsia="ru-RU"/>
              </w:rPr>
              <w:t>HbA</w:t>
            </w:r>
            <w:r w:rsidRPr="00762E48">
              <w:rPr>
                <w:rFonts w:ascii="Times New Roman" w:hAnsi="Times New Roman"/>
                <w:sz w:val="28"/>
                <w:szCs w:val="28"/>
                <w:vertAlign w:val="subscript"/>
                <w:lang w:eastAsia="ru-RU"/>
              </w:rPr>
              <w:t>1с</w:t>
            </w:r>
            <w:r w:rsidRPr="00762E48">
              <w:rPr>
                <w:rFonts w:ascii="Times New Roman" w:hAnsi="Times New Roman"/>
                <w:sz w:val="28"/>
                <w:szCs w:val="28"/>
                <w:lang w:eastAsia="ru-RU"/>
              </w:rPr>
              <w:t>,%</w:t>
            </w:r>
          </w:p>
          <w:p w:rsidR="00EF297B" w:rsidRPr="00762E48" w:rsidRDefault="00EF297B" w:rsidP="008368CA">
            <w:pPr>
              <w:spacing w:after="0" w:line="240" w:lineRule="auto"/>
              <w:rPr>
                <w:color w:val="000000"/>
                <w:lang w:eastAsia="ru-RU"/>
              </w:rPr>
            </w:pPr>
          </w:p>
        </w:tc>
        <w:tc>
          <w:tcPr>
            <w:tcW w:w="2187"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5,</w:t>
            </w:r>
            <w:r>
              <w:rPr>
                <w:rFonts w:ascii="Times New Roman" w:hAnsi="Times New Roman"/>
                <w:color w:val="000000"/>
                <w:sz w:val="28"/>
                <w:szCs w:val="28"/>
                <w:lang w:eastAsia="ru-RU"/>
              </w:rPr>
              <w:t>45±0,34</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2187"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5,18±0,28</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880"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4,76±0,35</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564" w:type="dxa"/>
            <w:vAlign w:val="bottom"/>
          </w:tcPr>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6377E" w:rsidTr="008368CA">
        <w:tc>
          <w:tcPr>
            <w:tcW w:w="2037" w:type="dxa"/>
            <w:vAlign w:val="bottom"/>
          </w:tcPr>
          <w:p w:rsidR="00EF297B" w:rsidRPr="00762E48" w:rsidRDefault="00EF297B" w:rsidP="008368CA">
            <w:pPr>
              <w:spacing w:after="0" w:line="240" w:lineRule="auto"/>
              <w:rPr>
                <w:rFonts w:ascii="Times New Roman" w:hAnsi="Times New Roman"/>
                <w:color w:val="000000"/>
                <w:sz w:val="28"/>
                <w:szCs w:val="28"/>
                <w:lang w:eastAsia="ru-RU"/>
              </w:rPr>
            </w:pPr>
            <w:r w:rsidRPr="00762E48">
              <w:rPr>
                <w:rFonts w:ascii="Times New Roman" w:hAnsi="Times New Roman"/>
                <w:color w:val="000000"/>
                <w:sz w:val="28"/>
                <w:szCs w:val="28"/>
                <w:lang w:eastAsia="ru-RU"/>
              </w:rPr>
              <w:t>Глюкоза крові, ммоль/л</w:t>
            </w:r>
          </w:p>
          <w:p w:rsidR="00EF297B" w:rsidRPr="00762E48" w:rsidRDefault="00EF297B" w:rsidP="008368CA">
            <w:pPr>
              <w:spacing w:after="0" w:line="240" w:lineRule="auto"/>
              <w:rPr>
                <w:rFonts w:ascii="Times New Roman" w:hAnsi="Times New Roman"/>
                <w:color w:val="000000"/>
                <w:sz w:val="28"/>
                <w:szCs w:val="28"/>
                <w:lang w:eastAsia="ru-RU"/>
              </w:rPr>
            </w:pPr>
          </w:p>
        </w:tc>
        <w:tc>
          <w:tcPr>
            <w:tcW w:w="2187"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88±0,18</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2187"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45</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9</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880"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12±0,13</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564" w:type="dxa"/>
            <w:vAlign w:val="bottom"/>
          </w:tcPr>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6377E" w:rsidTr="008368CA">
        <w:tc>
          <w:tcPr>
            <w:tcW w:w="2037" w:type="dxa"/>
            <w:vAlign w:val="bottom"/>
          </w:tcPr>
          <w:p w:rsidR="00EF297B" w:rsidRDefault="00EF297B" w:rsidP="008368CA">
            <w:pPr>
              <w:spacing w:after="0" w:line="240" w:lineRule="auto"/>
              <w:rPr>
                <w:rFonts w:ascii="Times New Roman" w:hAnsi="Times New Roman"/>
                <w:sz w:val="28"/>
                <w:szCs w:val="28"/>
                <w:lang w:eastAsia="ru-RU"/>
              </w:rPr>
            </w:pPr>
            <w:r w:rsidRPr="00762E48">
              <w:rPr>
                <w:rFonts w:ascii="Times New Roman" w:hAnsi="Times New Roman"/>
                <w:color w:val="000000"/>
                <w:sz w:val="28"/>
                <w:szCs w:val="28"/>
                <w:lang w:eastAsia="ru-RU"/>
              </w:rPr>
              <w:t>Інсулін,</w:t>
            </w:r>
            <w:r w:rsidRPr="00762E48">
              <w:rPr>
                <w:rFonts w:ascii="Times New Roman" w:hAnsi="Times New Roman"/>
                <w:sz w:val="28"/>
                <w:szCs w:val="28"/>
                <w:lang w:eastAsia="ru-RU"/>
              </w:rPr>
              <w:t xml:space="preserve"> </w:t>
            </w:r>
          </w:p>
          <w:p w:rsidR="00EF297B" w:rsidRPr="00762E48" w:rsidRDefault="00EF297B" w:rsidP="008368CA">
            <w:pPr>
              <w:spacing w:after="0" w:line="240" w:lineRule="auto"/>
              <w:rPr>
                <w:rFonts w:ascii="Times New Roman" w:hAnsi="Times New Roman"/>
                <w:sz w:val="28"/>
                <w:szCs w:val="28"/>
                <w:lang w:eastAsia="ru-RU"/>
              </w:rPr>
            </w:pPr>
            <w:r w:rsidRPr="00762E48">
              <w:rPr>
                <w:rFonts w:ascii="Times New Roman" w:hAnsi="Times New Roman"/>
                <w:sz w:val="28"/>
                <w:szCs w:val="28"/>
                <w:lang w:eastAsia="ru-RU"/>
              </w:rPr>
              <w:t>мкОД/мл</w:t>
            </w:r>
          </w:p>
          <w:p w:rsidR="00EF297B" w:rsidRPr="00762E48" w:rsidRDefault="00EF297B" w:rsidP="008368CA">
            <w:pPr>
              <w:spacing w:after="0" w:line="240" w:lineRule="auto"/>
              <w:rPr>
                <w:rFonts w:ascii="Times New Roman" w:hAnsi="Times New Roman"/>
                <w:color w:val="000000"/>
                <w:sz w:val="28"/>
                <w:szCs w:val="28"/>
                <w:lang w:eastAsia="ru-RU"/>
              </w:rPr>
            </w:pPr>
          </w:p>
        </w:tc>
        <w:tc>
          <w:tcPr>
            <w:tcW w:w="2187"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4</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26</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38</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2187"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8,</w:t>
            </w:r>
            <w:r>
              <w:rPr>
                <w:rFonts w:ascii="Times New Roman" w:hAnsi="Times New Roman"/>
                <w:color w:val="000000"/>
                <w:sz w:val="28"/>
                <w:szCs w:val="28"/>
                <w:lang w:eastAsia="ru-RU"/>
              </w:rPr>
              <w:t>64</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22</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880"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7</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89</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27</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564" w:type="dxa"/>
            <w:vAlign w:val="bottom"/>
          </w:tcPr>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bl>
    <w:p w:rsidR="00EF297B" w:rsidRDefault="00EF297B" w:rsidP="00603949">
      <w:pPr>
        <w:spacing w:before="240" w:after="0" w:line="360" w:lineRule="auto"/>
        <w:jc w:val="both"/>
      </w:pPr>
      <w:r>
        <w:rPr>
          <w:rFonts w:ascii="Times New Roman" w:hAnsi="Times New Roman"/>
          <w:sz w:val="28"/>
          <w:szCs w:val="28"/>
        </w:rPr>
        <w:tab/>
      </w:r>
      <w:r w:rsidRPr="00023D68">
        <w:rPr>
          <w:rFonts w:ascii="Times New Roman" w:hAnsi="Times New Roman"/>
          <w:sz w:val="28"/>
          <w:szCs w:val="28"/>
        </w:rPr>
        <w:t>Характер впливу ваги тіла на порушення вуглеводного обміну представлений у табл</w:t>
      </w:r>
      <w:r>
        <w:rPr>
          <w:rFonts w:ascii="Times New Roman" w:hAnsi="Times New Roman"/>
          <w:sz w:val="28"/>
          <w:szCs w:val="28"/>
        </w:rPr>
        <w:t>иці</w:t>
      </w:r>
      <w:r w:rsidRPr="00023D68">
        <w:rPr>
          <w:rFonts w:ascii="Times New Roman" w:hAnsi="Times New Roman"/>
          <w:sz w:val="28"/>
          <w:szCs w:val="28"/>
        </w:rPr>
        <w:t xml:space="preserve"> 3.</w:t>
      </w:r>
      <w:r>
        <w:rPr>
          <w:rFonts w:ascii="Times New Roman" w:hAnsi="Times New Roman"/>
          <w:sz w:val="28"/>
          <w:szCs w:val="28"/>
        </w:rPr>
        <w:t>2</w:t>
      </w:r>
      <w:r w:rsidRPr="00023D68">
        <w:rPr>
          <w:rFonts w:ascii="Times New Roman" w:hAnsi="Times New Roman"/>
          <w:sz w:val="28"/>
          <w:szCs w:val="28"/>
        </w:rPr>
        <w:t>.</w:t>
      </w:r>
      <w:r w:rsidRPr="00023D68">
        <w:t xml:space="preserve"> </w:t>
      </w:r>
    </w:p>
    <w:p w:rsidR="00EF297B" w:rsidRPr="00023D68" w:rsidRDefault="00EF297B" w:rsidP="00603949">
      <w:pPr>
        <w:spacing w:after="0" w:line="360" w:lineRule="auto"/>
        <w:jc w:val="both"/>
        <w:rPr>
          <w:rFonts w:ascii="Times New Roman" w:hAnsi="Times New Roman"/>
          <w:sz w:val="28"/>
          <w:szCs w:val="28"/>
        </w:rPr>
      </w:pPr>
      <w:r>
        <w:tab/>
      </w:r>
      <w:r>
        <w:rPr>
          <w:rFonts w:ascii="Times New Roman" w:hAnsi="Times New Roman"/>
          <w:sz w:val="28"/>
          <w:szCs w:val="28"/>
        </w:rPr>
        <w:t>Із</w:t>
      </w:r>
      <w:r w:rsidRPr="00023D68">
        <w:rPr>
          <w:rFonts w:ascii="Times New Roman" w:hAnsi="Times New Roman"/>
          <w:sz w:val="28"/>
          <w:szCs w:val="28"/>
        </w:rPr>
        <w:t xml:space="preserve"> табл</w:t>
      </w:r>
      <w:r>
        <w:rPr>
          <w:rFonts w:ascii="Times New Roman" w:hAnsi="Times New Roman"/>
          <w:sz w:val="28"/>
          <w:szCs w:val="28"/>
        </w:rPr>
        <w:t>иці</w:t>
      </w:r>
      <w:r w:rsidRPr="00023D68">
        <w:rPr>
          <w:rFonts w:ascii="Times New Roman" w:hAnsi="Times New Roman"/>
          <w:sz w:val="28"/>
          <w:szCs w:val="28"/>
        </w:rPr>
        <w:t xml:space="preserve"> 3.</w:t>
      </w:r>
      <w:r>
        <w:rPr>
          <w:rFonts w:ascii="Times New Roman" w:hAnsi="Times New Roman"/>
          <w:sz w:val="28"/>
          <w:szCs w:val="28"/>
        </w:rPr>
        <w:t>2</w:t>
      </w:r>
      <w:r w:rsidRPr="00023D68">
        <w:rPr>
          <w:rFonts w:ascii="Times New Roman" w:hAnsi="Times New Roman"/>
          <w:sz w:val="28"/>
          <w:szCs w:val="28"/>
        </w:rPr>
        <w:t xml:space="preserve"> виходить, що між ступенем </w:t>
      </w:r>
      <w:r>
        <w:rPr>
          <w:rFonts w:ascii="Times New Roman" w:hAnsi="Times New Roman"/>
          <w:sz w:val="28"/>
          <w:szCs w:val="28"/>
        </w:rPr>
        <w:t>ожиріння у хворих на ІХС</w:t>
      </w:r>
      <w:r w:rsidRPr="00023D68">
        <w:rPr>
          <w:rFonts w:ascii="Times New Roman" w:hAnsi="Times New Roman"/>
          <w:sz w:val="28"/>
          <w:szCs w:val="28"/>
        </w:rPr>
        <w:t xml:space="preserve"> й порушенням</w:t>
      </w:r>
      <w:r>
        <w:rPr>
          <w:rFonts w:ascii="Times New Roman" w:hAnsi="Times New Roman"/>
          <w:sz w:val="28"/>
          <w:szCs w:val="28"/>
        </w:rPr>
        <w:t>и</w:t>
      </w:r>
      <w:r w:rsidRPr="00023D68">
        <w:rPr>
          <w:rFonts w:ascii="Times New Roman" w:hAnsi="Times New Roman"/>
          <w:sz w:val="28"/>
          <w:szCs w:val="28"/>
        </w:rPr>
        <w:t xml:space="preserve"> вуглеводного обміну </w:t>
      </w:r>
      <w:r>
        <w:rPr>
          <w:rFonts w:ascii="Times New Roman" w:hAnsi="Times New Roman"/>
          <w:sz w:val="28"/>
          <w:szCs w:val="28"/>
        </w:rPr>
        <w:t>відсутній</w:t>
      </w:r>
      <w:r w:rsidRPr="00023D68">
        <w:rPr>
          <w:rFonts w:ascii="Times New Roman" w:hAnsi="Times New Roman"/>
          <w:sz w:val="28"/>
          <w:szCs w:val="28"/>
        </w:rPr>
        <w:t xml:space="preserve"> </w:t>
      </w:r>
      <w:r>
        <w:rPr>
          <w:rFonts w:ascii="Times New Roman" w:hAnsi="Times New Roman"/>
          <w:sz w:val="28"/>
          <w:szCs w:val="28"/>
        </w:rPr>
        <w:t>вірогідний зв'язок</w:t>
      </w:r>
      <w:r w:rsidRPr="00023D68">
        <w:rPr>
          <w:rFonts w:ascii="Times New Roman" w:hAnsi="Times New Roman"/>
          <w:sz w:val="28"/>
          <w:szCs w:val="28"/>
        </w:rPr>
        <w:t xml:space="preserve">. При цьому рівень вмісту глюкози </w:t>
      </w:r>
      <w:r>
        <w:rPr>
          <w:rFonts w:ascii="Times New Roman" w:hAnsi="Times New Roman"/>
          <w:sz w:val="28"/>
          <w:szCs w:val="28"/>
        </w:rPr>
        <w:t>та глікозильованого гемоглобіну</w:t>
      </w:r>
      <w:r w:rsidRPr="00023D68">
        <w:rPr>
          <w:rFonts w:ascii="Times New Roman" w:hAnsi="Times New Roman"/>
          <w:sz w:val="28"/>
          <w:szCs w:val="28"/>
        </w:rPr>
        <w:t xml:space="preserve"> між </w:t>
      </w:r>
      <w:r>
        <w:rPr>
          <w:rFonts w:ascii="Times New Roman" w:hAnsi="Times New Roman"/>
          <w:sz w:val="28"/>
          <w:szCs w:val="28"/>
        </w:rPr>
        <w:t>під</w:t>
      </w:r>
      <w:r w:rsidRPr="00023D68">
        <w:rPr>
          <w:rFonts w:ascii="Times New Roman" w:hAnsi="Times New Roman"/>
          <w:sz w:val="28"/>
          <w:szCs w:val="28"/>
        </w:rPr>
        <w:t xml:space="preserve">групами з </w:t>
      </w:r>
      <w:r>
        <w:rPr>
          <w:rFonts w:ascii="Times New Roman" w:hAnsi="Times New Roman"/>
          <w:sz w:val="28"/>
          <w:szCs w:val="28"/>
        </w:rPr>
        <w:t>різними ступенями ожиріння був практично однаковим (р</w:t>
      </w:r>
      <w:r w:rsidRPr="00023D68">
        <w:rPr>
          <w:rFonts w:ascii="Times New Roman" w:hAnsi="Times New Roman"/>
          <w:sz w:val="28"/>
          <w:szCs w:val="28"/>
        </w:rPr>
        <w:t>&gt;0,05</w:t>
      </w:r>
      <w:r>
        <w:rPr>
          <w:rFonts w:ascii="Times New Roman" w:hAnsi="Times New Roman"/>
          <w:sz w:val="28"/>
          <w:szCs w:val="28"/>
        </w:rPr>
        <w:t>)</w:t>
      </w:r>
      <w:r w:rsidRPr="00023D68">
        <w:rPr>
          <w:rFonts w:ascii="Times New Roman" w:hAnsi="Times New Roman"/>
          <w:sz w:val="28"/>
          <w:szCs w:val="28"/>
        </w:rPr>
        <w:t xml:space="preserve">. </w:t>
      </w:r>
    </w:p>
    <w:p w:rsidR="00EF297B" w:rsidRPr="00023D68" w:rsidRDefault="00EF297B" w:rsidP="00603949">
      <w:pPr>
        <w:spacing w:after="0" w:line="360" w:lineRule="auto"/>
        <w:jc w:val="both"/>
        <w:rPr>
          <w:rFonts w:ascii="Times New Roman" w:hAnsi="Times New Roman"/>
          <w:sz w:val="28"/>
          <w:szCs w:val="28"/>
        </w:rPr>
      </w:pPr>
      <w:r>
        <w:rPr>
          <w:rFonts w:ascii="Times New Roman" w:hAnsi="Times New Roman"/>
          <w:sz w:val="28"/>
          <w:szCs w:val="28"/>
        </w:rPr>
        <w:tab/>
        <w:t>Проте, р</w:t>
      </w:r>
      <w:r w:rsidRPr="00023D68">
        <w:rPr>
          <w:rFonts w:ascii="Times New Roman" w:hAnsi="Times New Roman"/>
          <w:sz w:val="28"/>
          <w:szCs w:val="28"/>
        </w:rPr>
        <w:t xml:space="preserve">івень інсуліну хворих з </w:t>
      </w:r>
      <w:r>
        <w:rPr>
          <w:rFonts w:ascii="Times New Roman" w:hAnsi="Times New Roman"/>
          <w:sz w:val="28"/>
          <w:szCs w:val="28"/>
        </w:rPr>
        <w:t xml:space="preserve">ожирінням </w:t>
      </w:r>
      <w:r w:rsidRPr="00023D68">
        <w:rPr>
          <w:rFonts w:ascii="Times New Roman" w:hAnsi="Times New Roman"/>
          <w:sz w:val="28"/>
          <w:szCs w:val="28"/>
        </w:rPr>
        <w:t xml:space="preserve">ІІІ ступеня був вище, ніж у хворих з ожирінням І ступеня на </w:t>
      </w:r>
      <w:r>
        <w:rPr>
          <w:rFonts w:ascii="Times New Roman" w:hAnsi="Times New Roman"/>
          <w:sz w:val="28"/>
          <w:szCs w:val="28"/>
        </w:rPr>
        <w:t xml:space="preserve">32,20 </w:t>
      </w:r>
      <w:r w:rsidRPr="00023D68">
        <w:rPr>
          <w:rFonts w:ascii="Times New Roman" w:hAnsi="Times New Roman"/>
          <w:sz w:val="28"/>
          <w:szCs w:val="28"/>
        </w:rPr>
        <w:t>% (р&lt;0,0</w:t>
      </w:r>
      <w:r>
        <w:rPr>
          <w:rFonts w:ascii="Times New Roman" w:hAnsi="Times New Roman"/>
          <w:sz w:val="28"/>
          <w:szCs w:val="28"/>
        </w:rPr>
        <w:t>5</w:t>
      </w:r>
      <w:r w:rsidRPr="00023D68">
        <w:rPr>
          <w:rFonts w:ascii="Times New Roman" w:hAnsi="Times New Roman"/>
          <w:sz w:val="28"/>
          <w:szCs w:val="28"/>
        </w:rPr>
        <w:t xml:space="preserve">) й на </w:t>
      </w:r>
      <w:r>
        <w:rPr>
          <w:rFonts w:ascii="Times New Roman" w:hAnsi="Times New Roman"/>
          <w:sz w:val="28"/>
          <w:szCs w:val="28"/>
        </w:rPr>
        <w:t xml:space="preserve">41,39 </w:t>
      </w:r>
      <w:r w:rsidRPr="00023D68">
        <w:rPr>
          <w:rFonts w:ascii="Times New Roman" w:hAnsi="Times New Roman"/>
          <w:sz w:val="28"/>
          <w:szCs w:val="28"/>
        </w:rPr>
        <w:t>% (р&lt;0,0</w:t>
      </w:r>
      <w:r>
        <w:rPr>
          <w:rFonts w:ascii="Times New Roman" w:hAnsi="Times New Roman"/>
          <w:sz w:val="28"/>
          <w:szCs w:val="28"/>
        </w:rPr>
        <w:t>5</w:t>
      </w:r>
      <w:r w:rsidRPr="00023D68">
        <w:rPr>
          <w:rFonts w:ascii="Times New Roman" w:hAnsi="Times New Roman"/>
          <w:sz w:val="28"/>
          <w:szCs w:val="28"/>
        </w:rPr>
        <w:t xml:space="preserve">) порівняно з хворими </w:t>
      </w:r>
      <w:r>
        <w:rPr>
          <w:rFonts w:ascii="Times New Roman" w:hAnsi="Times New Roman"/>
          <w:sz w:val="28"/>
          <w:szCs w:val="28"/>
        </w:rPr>
        <w:t>з ожирінням ІІ ступеня</w:t>
      </w:r>
      <w:r w:rsidRPr="00023D68">
        <w:rPr>
          <w:rFonts w:ascii="Times New Roman" w:hAnsi="Times New Roman"/>
          <w:sz w:val="28"/>
          <w:szCs w:val="28"/>
        </w:rPr>
        <w:t>.</w:t>
      </w:r>
    </w:p>
    <w:p w:rsidR="00EF297B" w:rsidRDefault="00EF297B" w:rsidP="00603949">
      <w:pPr>
        <w:spacing w:after="0" w:line="360" w:lineRule="auto"/>
        <w:jc w:val="right"/>
        <w:rPr>
          <w:rFonts w:ascii="Times New Roman" w:hAnsi="Times New Roman"/>
          <w:sz w:val="28"/>
          <w:szCs w:val="28"/>
        </w:rPr>
      </w:pPr>
      <w:r>
        <w:rPr>
          <w:rFonts w:ascii="Times New Roman" w:hAnsi="Times New Roman"/>
          <w:sz w:val="28"/>
          <w:szCs w:val="28"/>
        </w:rPr>
        <w:tab/>
        <w:t>Таблиця 3.2</w:t>
      </w:r>
    </w:p>
    <w:p w:rsidR="00EF297B" w:rsidRDefault="00EF297B" w:rsidP="00603949">
      <w:pPr>
        <w:spacing w:after="0" w:line="360" w:lineRule="auto"/>
        <w:jc w:val="center"/>
        <w:rPr>
          <w:rFonts w:ascii="Times New Roman" w:hAnsi="Times New Roman"/>
          <w:sz w:val="28"/>
          <w:szCs w:val="28"/>
        </w:rPr>
      </w:pPr>
      <w:r w:rsidRPr="00023D68">
        <w:rPr>
          <w:rFonts w:ascii="Times New Roman" w:hAnsi="Times New Roman"/>
          <w:sz w:val="28"/>
          <w:szCs w:val="28"/>
        </w:rPr>
        <w:t xml:space="preserve">Стан вуглеводного обміну у хворих </w:t>
      </w:r>
      <w:r>
        <w:rPr>
          <w:rFonts w:ascii="Times New Roman" w:hAnsi="Times New Roman"/>
          <w:sz w:val="28"/>
          <w:szCs w:val="28"/>
        </w:rPr>
        <w:t>з ХСН</w:t>
      </w:r>
      <w:r w:rsidRPr="00023D68">
        <w:rPr>
          <w:rFonts w:ascii="Times New Roman" w:hAnsi="Times New Roman"/>
          <w:sz w:val="28"/>
          <w:szCs w:val="28"/>
        </w:rPr>
        <w:t xml:space="preserve"> залежно від ступен</w:t>
      </w:r>
      <w:r>
        <w:rPr>
          <w:rFonts w:ascii="Times New Roman" w:hAnsi="Times New Roman"/>
          <w:sz w:val="28"/>
          <w:szCs w:val="28"/>
        </w:rPr>
        <w:t>я</w:t>
      </w:r>
      <w:r w:rsidRPr="00023D68">
        <w:rPr>
          <w:rFonts w:ascii="Times New Roman" w:hAnsi="Times New Roman"/>
          <w:sz w:val="28"/>
          <w:szCs w:val="28"/>
        </w:rPr>
        <w:t xml:space="preserve"> </w:t>
      </w:r>
      <w:r>
        <w:rPr>
          <w:rFonts w:ascii="Times New Roman" w:hAnsi="Times New Roman"/>
          <w:sz w:val="28"/>
          <w:szCs w:val="28"/>
        </w:rPr>
        <w:t>ожиріння</w:t>
      </w:r>
      <w:r w:rsidRPr="00023D68">
        <w:rPr>
          <w:rFonts w:ascii="Times New Roman" w:hAnsi="Times New Roman"/>
          <w:sz w:val="28"/>
          <w:szCs w:val="28"/>
        </w:rPr>
        <w:t xml:space="preserve"> (М±m)</w:t>
      </w:r>
    </w:p>
    <w:tbl>
      <w:tblPr>
        <w:tblW w:w="4890"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61"/>
        <w:gridCol w:w="2165"/>
        <w:gridCol w:w="2159"/>
        <w:gridCol w:w="1969"/>
        <w:gridCol w:w="1560"/>
      </w:tblGrid>
      <w:tr w:rsidR="00EF297B" w:rsidRPr="00E6377E" w:rsidTr="008368CA">
        <w:tc>
          <w:tcPr>
            <w:tcW w:w="1039" w:type="pct"/>
            <w:vMerge w:val="restart"/>
          </w:tcPr>
          <w:p w:rsidR="00EF297B" w:rsidRPr="00762E48" w:rsidRDefault="00EF297B" w:rsidP="008368CA">
            <w:pPr>
              <w:tabs>
                <w:tab w:val="left" w:pos="-664"/>
              </w:tabs>
              <w:spacing w:after="0" w:line="360" w:lineRule="auto"/>
              <w:jc w:val="right"/>
              <w:rPr>
                <w:rFonts w:ascii="Times New Roman" w:hAnsi="Times New Roman"/>
                <w:sz w:val="28"/>
                <w:szCs w:val="28"/>
                <w:lang w:eastAsia="ru-RU"/>
              </w:rPr>
            </w:pPr>
            <w:r w:rsidRPr="00762E48">
              <w:rPr>
                <w:rFonts w:ascii="Times New Roman" w:hAnsi="Times New Roman"/>
                <w:sz w:val="28"/>
                <w:szCs w:val="28"/>
                <w:lang w:eastAsia="ru-RU"/>
              </w:rPr>
              <w:t>Підгрупи</w:t>
            </w:r>
          </w:p>
          <w:p w:rsidR="00EF297B" w:rsidRDefault="00EF297B" w:rsidP="008368CA">
            <w:pPr>
              <w:tabs>
                <w:tab w:val="left" w:pos="-664"/>
              </w:tabs>
              <w:spacing w:line="360" w:lineRule="auto"/>
              <w:rPr>
                <w:rFonts w:ascii="Times New Roman" w:hAnsi="Times New Roman"/>
                <w:sz w:val="28"/>
                <w:szCs w:val="28"/>
                <w:lang w:eastAsia="ru-RU"/>
              </w:rPr>
            </w:pPr>
          </w:p>
          <w:p w:rsidR="00EF297B" w:rsidRPr="00762E48" w:rsidRDefault="00EF297B" w:rsidP="008368CA">
            <w:pPr>
              <w:tabs>
                <w:tab w:val="left" w:pos="-664"/>
              </w:tabs>
              <w:spacing w:line="360" w:lineRule="auto"/>
              <w:rPr>
                <w:rFonts w:ascii="Times New Roman" w:hAnsi="Times New Roman"/>
                <w:sz w:val="28"/>
                <w:szCs w:val="28"/>
                <w:lang w:eastAsia="ru-RU"/>
              </w:rPr>
            </w:pPr>
            <w:r w:rsidRPr="00762E48">
              <w:rPr>
                <w:rFonts w:ascii="Times New Roman" w:hAnsi="Times New Roman"/>
                <w:sz w:val="28"/>
                <w:szCs w:val="28"/>
                <w:lang w:eastAsia="ru-RU"/>
              </w:rPr>
              <w:t>Показники</w:t>
            </w:r>
          </w:p>
        </w:tc>
        <w:tc>
          <w:tcPr>
            <w:tcW w:w="3174" w:type="pct"/>
            <w:gridSpan w:val="3"/>
            <w:vAlign w:val="center"/>
          </w:tcPr>
          <w:p w:rsidR="00EF297B" w:rsidRPr="00762E48" w:rsidRDefault="00EF297B" w:rsidP="008368CA">
            <w:pPr>
              <w:spacing w:after="0" w:line="360" w:lineRule="auto"/>
              <w:jc w:val="center"/>
              <w:rPr>
                <w:rFonts w:ascii="Times New Roman" w:hAnsi="Times New Roman"/>
                <w:sz w:val="28"/>
                <w:szCs w:val="28"/>
                <w:lang w:eastAsia="ru-RU"/>
              </w:rPr>
            </w:pPr>
            <w:r>
              <w:rPr>
                <w:rFonts w:ascii="Times New Roman" w:hAnsi="Times New Roman"/>
                <w:sz w:val="28"/>
                <w:szCs w:val="28"/>
                <w:lang w:eastAsia="ru-RU"/>
              </w:rPr>
              <w:t>Хворі на ІХС та ожиріння</w:t>
            </w:r>
          </w:p>
        </w:tc>
        <w:tc>
          <w:tcPr>
            <w:tcW w:w="787" w:type="pct"/>
            <w:vMerge w:val="restar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p>
          <w:p w:rsidR="00EF297B" w:rsidRPr="00762E48" w:rsidRDefault="00EF297B" w:rsidP="008368CA">
            <w:pPr>
              <w:tabs>
                <w:tab w:val="left" w:pos="-664"/>
              </w:tabs>
              <w:spacing w:line="360" w:lineRule="auto"/>
              <w:jc w:val="center"/>
              <w:rPr>
                <w:rFonts w:ascii="Times New Roman" w:hAnsi="Times New Roman"/>
                <w:sz w:val="28"/>
                <w:szCs w:val="28"/>
                <w:lang w:eastAsia="ru-RU"/>
              </w:rPr>
            </w:pPr>
            <w:r w:rsidRPr="00762E48">
              <w:rPr>
                <w:rFonts w:ascii="Times New Roman" w:hAnsi="Times New Roman"/>
                <w:sz w:val="28"/>
                <w:szCs w:val="28"/>
                <w:lang w:eastAsia="ru-RU"/>
              </w:rPr>
              <w:t>Р</w:t>
            </w:r>
          </w:p>
        </w:tc>
      </w:tr>
      <w:tr w:rsidR="00EF297B" w:rsidRPr="00E6377E" w:rsidTr="008368CA">
        <w:tc>
          <w:tcPr>
            <w:tcW w:w="1039" w:type="pct"/>
            <w:vMerge/>
          </w:tcPr>
          <w:p w:rsidR="00EF297B" w:rsidRPr="00762E48" w:rsidRDefault="00EF297B" w:rsidP="008368CA">
            <w:pPr>
              <w:tabs>
                <w:tab w:val="left" w:pos="-664"/>
              </w:tabs>
              <w:spacing w:after="0" w:line="360" w:lineRule="auto"/>
              <w:rPr>
                <w:rFonts w:ascii="Times New Roman" w:hAnsi="Times New Roman"/>
                <w:sz w:val="28"/>
                <w:szCs w:val="28"/>
                <w:lang w:eastAsia="ru-RU"/>
              </w:rPr>
            </w:pPr>
          </w:p>
        </w:tc>
        <w:tc>
          <w:tcPr>
            <w:tcW w:w="1092" w:type="pct"/>
            <w:vAlign w:val="center"/>
          </w:tcPr>
          <w:p w:rsidR="00EF297B" w:rsidRPr="00762E48" w:rsidRDefault="00EF297B" w:rsidP="008368CA">
            <w:pPr>
              <w:spacing w:after="0" w:line="360" w:lineRule="auto"/>
              <w:jc w:val="center"/>
              <w:rPr>
                <w:rFonts w:ascii="Times New Roman" w:hAnsi="Times New Roman"/>
                <w:sz w:val="28"/>
                <w:szCs w:val="28"/>
                <w:lang w:eastAsia="ru-RU"/>
              </w:rPr>
            </w:pPr>
            <w:r w:rsidRPr="00762E48">
              <w:rPr>
                <w:rFonts w:ascii="Times New Roman" w:hAnsi="Times New Roman"/>
                <w:sz w:val="28"/>
                <w:szCs w:val="28"/>
                <w:lang w:eastAsia="ru-RU"/>
              </w:rPr>
              <w:t>Ожиріння І стадії,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eastAsia="ru-RU"/>
              </w:rPr>
              <w:t>80</w:t>
            </w:r>
            <w:r w:rsidRPr="00762E48">
              <w:rPr>
                <w:rFonts w:ascii="Times New Roman" w:hAnsi="Times New Roman"/>
                <w:sz w:val="28"/>
                <w:szCs w:val="28"/>
                <w:lang w:eastAsia="ru-RU"/>
              </w:rPr>
              <w:t xml:space="preserve"> )</w:t>
            </w:r>
          </w:p>
        </w:tc>
        <w:tc>
          <w:tcPr>
            <w:tcW w:w="1089" w:type="pct"/>
            <w:vAlign w:val="center"/>
          </w:tcPr>
          <w:p w:rsidR="00EF297B" w:rsidRPr="00762E48" w:rsidRDefault="00EF297B" w:rsidP="008368CA">
            <w:pPr>
              <w:spacing w:after="0" w:line="360" w:lineRule="auto"/>
              <w:jc w:val="center"/>
              <w:rPr>
                <w:rFonts w:ascii="Times New Roman" w:hAnsi="Times New Roman"/>
                <w:sz w:val="28"/>
                <w:szCs w:val="28"/>
                <w:lang w:eastAsia="ru-RU"/>
              </w:rPr>
            </w:pPr>
            <w:r w:rsidRPr="00762E48">
              <w:rPr>
                <w:rFonts w:ascii="Times New Roman" w:hAnsi="Times New Roman"/>
                <w:sz w:val="28"/>
                <w:szCs w:val="28"/>
                <w:lang w:eastAsia="ru-RU"/>
              </w:rPr>
              <w:t>Ожиріння ІІ стадії,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eastAsia="ru-RU"/>
              </w:rPr>
              <w:t>71</w:t>
            </w:r>
            <w:r w:rsidRPr="00762E48">
              <w:rPr>
                <w:rFonts w:ascii="Times New Roman" w:hAnsi="Times New Roman"/>
                <w:sz w:val="28"/>
                <w:szCs w:val="28"/>
                <w:lang w:eastAsia="ru-RU"/>
              </w:rPr>
              <w:t xml:space="preserve"> )</w:t>
            </w:r>
          </w:p>
        </w:tc>
        <w:tc>
          <w:tcPr>
            <w:tcW w:w="993" w:type="pct"/>
            <w:vAlign w:val="center"/>
          </w:tcPr>
          <w:p w:rsidR="00EF297B" w:rsidRPr="00762E48" w:rsidRDefault="00EF297B" w:rsidP="008368CA">
            <w:pPr>
              <w:spacing w:after="0" w:line="360" w:lineRule="auto"/>
              <w:jc w:val="center"/>
              <w:rPr>
                <w:rFonts w:ascii="Times New Roman" w:hAnsi="Times New Roman"/>
                <w:sz w:val="28"/>
                <w:szCs w:val="28"/>
                <w:lang w:eastAsia="ru-RU"/>
              </w:rPr>
            </w:pPr>
            <w:r w:rsidRPr="00762E48">
              <w:rPr>
                <w:rFonts w:ascii="Times New Roman" w:hAnsi="Times New Roman"/>
                <w:sz w:val="28"/>
                <w:szCs w:val="28"/>
                <w:lang w:eastAsia="ru-RU"/>
              </w:rPr>
              <w:t>Ожиріння ІІІ стадії,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eastAsia="ru-RU"/>
              </w:rPr>
              <w:t>71</w:t>
            </w:r>
            <w:r w:rsidRPr="00762E48">
              <w:rPr>
                <w:rFonts w:ascii="Times New Roman" w:hAnsi="Times New Roman"/>
                <w:sz w:val="28"/>
                <w:szCs w:val="28"/>
                <w:lang w:eastAsia="ru-RU"/>
              </w:rPr>
              <w:t>)</w:t>
            </w:r>
          </w:p>
        </w:tc>
        <w:tc>
          <w:tcPr>
            <w:tcW w:w="787" w:type="pct"/>
            <w:vMerge/>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p>
        </w:tc>
      </w:tr>
      <w:tr w:rsidR="00EF297B" w:rsidRPr="00E6377E" w:rsidTr="008368CA">
        <w:tc>
          <w:tcPr>
            <w:tcW w:w="1039" w:type="pct"/>
            <w:vAlign w:val="bottom"/>
          </w:tcPr>
          <w:p w:rsidR="00EF297B" w:rsidRPr="00762E48" w:rsidRDefault="00EF297B" w:rsidP="008368CA">
            <w:pPr>
              <w:spacing w:after="0" w:line="360" w:lineRule="auto"/>
              <w:rPr>
                <w:rFonts w:ascii="Times New Roman" w:hAnsi="Times New Roman"/>
                <w:color w:val="000000"/>
                <w:sz w:val="28"/>
                <w:szCs w:val="28"/>
                <w:lang w:eastAsia="ru-RU"/>
              </w:rPr>
            </w:pPr>
            <w:r w:rsidRPr="00762E48">
              <w:rPr>
                <w:rFonts w:ascii="Times New Roman" w:hAnsi="Times New Roman"/>
                <w:color w:val="000000"/>
                <w:sz w:val="28"/>
                <w:szCs w:val="28"/>
                <w:lang w:eastAsia="ru-RU"/>
              </w:rPr>
              <w:t>НОМА, од.</w:t>
            </w:r>
          </w:p>
          <w:p w:rsidR="00EF297B" w:rsidRPr="00762E48" w:rsidRDefault="00EF297B" w:rsidP="008368CA">
            <w:pPr>
              <w:spacing w:after="0" w:line="360" w:lineRule="auto"/>
              <w:rPr>
                <w:rFonts w:ascii="Times New Roman" w:hAnsi="Times New Roman"/>
                <w:color w:val="000000"/>
                <w:sz w:val="28"/>
                <w:szCs w:val="28"/>
                <w:lang w:eastAsia="ru-RU"/>
              </w:rPr>
            </w:pPr>
          </w:p>
          <w:p w:rsidR="00EF297B" w:rsidRPr="00762E48" w:rsidRDefault="00EF297B" w:rsidP="008368CA">
            <w:pPr>
              <w:spacing w:after="0" w:line="360" w:lineRule="auto"/>
              <w:rPr>
                <w:rFonts w:ascii="Times New Roman" w:hAnsi="Times New Roman"/>
                <w:color w:val="000000"/>
                <w:sz w:val="28"/>
                <w:szCs w:val="28"/>
                <w:lang w:eastAsia="ru-RU"/>
              </w:rPr>
            </w:pPr>
          </w:p>
        </w:tc>
        <w:tc>
          <w:tcPr>
            <w:tcW w:w="1092" w:type="pct"/>
            <w:vAlign w:val="bottom"/>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69</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12</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1089" w:type="pct"/>
            <w:vAlign w:val="bottom"/>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2,</w:t>
            </w:r>
            <w:r>
              <w:rPr>
                <w:rFonts w:ascii="Times New Roman" w:hAnsi="Times New Roman"/>
                <w:color w:val="000000"/>
                <w:sz w:val="28"/>
                <w:szCs w:val="28"/>
                <w:lang w:eastAsia="ru-RU"/>
              </w:rPr>
              <w:t>98</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15</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993" w:type="pct"/>
            <w:vAlign w:val="bottom"/>
          </w:tcPr>
          <w:p w:rsidR="00EF297B" w:rsidRPr="00762E48" w:rsidRDefault="00EF297B" w:rsidP="008368CA">
            <w:pPr>
              <w:spacing w:line="36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4</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18</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18</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787" w:type="pct"/>
            <w:vAlign w:val="bottom"/>
          </w:tcPr>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&lt;0,05</w:t>
            </w:r>
          </w:p>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&lt;0,05</w:t>
            </w:r>
          </w:p>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&lt;0,05</w:t>
            </w:r>
          </w:p>
        </w:tc>
      </w:tr>
      <w:tr w:rsidR="00EF297B" w:rsidRPr="00E6377E" w:rsidTr="008368CA">
        <w:tc>
          <w:tcPr>
            <w:tcW w:w="1039" w:type="pct"/>
            <w:vAlign w:val="bottom"/>
          </w:tcPr>
          <w:p w:rsidR="00EF297B" w:rsidRPr="00762E48" w:rsidRDefault="00EF297B" w:rsidP="008368CA">
            <w:pPr>
              <w:spacing w:after="0" w:line="360" w:lineRule="auto"/>
              <w:rPr>
                <w:rFonts w:ascii="Times New Roman" w:hAnsi="Times New Roman"/>
                <w:sz w:val="28"/>
                <w:szCs w:val="28"/>
                <w:lang w:eastAsia="ru-RU"/>
              </w:rPr>
            </w:pPr>
            <w:r w:rsidRPr="00762E48">
              <w:rPr>
                <w:rFonts w:ascii="Times New Roman" w:hAnsi="Times New Roman"/>
                <w:sz w:val="28"/>
                <w:szCs w:val="28"/>
                <w:lang w:val="en-US" w:eastAsia="ru-RU"/>
              </w:rPr>
              <w:t>HbA</w:t>
            </w:r>
            <w:r w:rsidRPr="00762E48">
              <w:rPr>
                <w:rFonts w:ascii="Times New Roman" w:hAnsi="Times New Roman"/>
                <w:sz w:val="28"/>
                <w:szCs w:val="28"/>
                <w:vertAlign w:val="subscript"/>
                <w:lang w:eastAsia="ru-RU"/>
              </w:rPr>
              <w:t>1с</w:t>
            </w:r>
            <w:r w:rsidRPr="00762E48">
              <w:rPr>
                <w:rFonts w:ascii="Times New Roman" w:hAnsi="Times New Roman"/>
                <w:sz w:val="28"/>
                <w:szCs w:val="28"/>
                <w:lang w:eastAsia="ru-RU"/>
              </w:rPr>
              <w:t>,%</w:t>
            </w:r>
          </w:p>
          <w:p w:rsidR="00EF297B" w:rsidRPr="00762E48" w:rsidRDefault="00EF297B" w:rsidP="008368CA">
            <w:pPr>
              <w:spacing w:after="0" w:line="360" w:lineRule="auto"/>
              <w:rPr>
                <w:rFonts w:ascii="Times New Roman" w:hAnsi="Times New Roman"/>
                <w:sz w:val="28"/>
                <w:szCs w:val="28"/>
                <w:lang w:eastAsia="ru-RU"/>
              </w:rPr>
            </w:pPr>
          </w:p>
          <w:p w:rsidR="00EF297B" w:rsidRPr="00762E48" w:rsidRDefault="00EF297B" w:rsidP="008368CA">
            <w:pPr>
              <w:spacing w:after="0" w:line="360" w:lineRule="auto"/>
              <w:rPr>
                <w:rFonts w:ascii="Times New Roman" w:hAnsi="Times New Roman"/>
                <w:color w:val="000000"/>
                <w:sz w:val="28"/>
                <w:szCs w:val="28"/>
                <w:lang w:eastAsia="ru-RU"/>
              </w:rPr>
            </w:pPr>
          </w:p>
        </w:tc>
        <w:tc>
          <w:tcPr>
            <w:tcW w:w="1092" w:type="pct"/>
            <w:vAlign w:val="bottom"/>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87</w:t>
            </w:r>
            <w:r w:rsidRPr="00762E48">
              <w:rPr>
                <w:rFonts w:ascii="Times New Roman" w:hAnsi="Times New Roman"/>
                <w:color w:val="000000"/>
                <w:sz w:val="28"/>
                <w:szCs w:val="28"/>
                <w:lang w:eastAsia="ru-RU"/>
              </w:rPr>
              <w:t>±0,3</w:t>
            </w:r>
            <w:r>
              <w:rPr>
                <w:rFonts w:ascii="Times New Roman" w:hAnsi="Times New Roman"/>
                <w:color w:val="000000"/>
                <w:sz w:val="28"/>
                <w:szCs w:val="28"/>
                <w:lang w:eastAsia="ru-RU"/>
              </w:rPr>
              <w:t>1</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1089" w:type="pct"/>
            <w:vAlign w:val="bottom"/>
          </w:tcPr>
          <w:p w:rsidR="00EF297B" w:rsidRPr="00762E48" w:rsidRDefault="00EF297B" w:rsidP="008368CA">
            <w:pPr>
              <w:spacing w:line="36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4</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92</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34</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993" w:type="pct"/>
            <w:vAlign w:val="bottom"/>
          </w:tcPr>
          <w:p w:rsidR="00EF297B" w:rsidRPr="00762E48" w:rsidRDefault="00EF297B" w:rsidP="008368CA">
            <w:pPr>
              <w:spacing w:line="36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4</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9</w:t>
            </w:r>
            <w:r w:rsidRPr="00762E48">
              <w:rPr>
                <w:rFonts w:ascii="Times New Roman" w:hAnsi="Times New Roman"/>
                <w:color w:val="000000"/>
                <w:sz w:val="28"/>
                <w:szCs w:val="28"/>
                <w:lang w:eastAsia="ru-RU"/>
              </w:rPr>
              <w:t>9±0,</w:t>
            </w:r>
            <w:r>
              <w:rPr>
                <w:rFonts w:ascii="Times New Roman" w:hAnsi="Times New Roman"/>
                <w:color w:val="000000"/>
                <w:sz w:val="28"/>
                <w:szCs w:val="28"/>
                <w:lang w:eastAsia="ru-RU"/>
              </w:rPr>
              <w:t>27</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787" w:type="pct"/>
            <w:vAlign w:val="bottom"/>
          </w:tcPr>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&gt;0,05</w:t>
            </w:r>
          </w:p>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&gt;0,05</w:t>
            </w:r>
          </w:p>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&gt;0,05</w:t>
            </w:r>
          </w:p>
        </w:tc>
      </w:tr>
      <w:tr w:rsidR="00EF297B" w:rsidRPr="00E6377E" w:rsidTr="008368CA">
        <w:tc>
          <w:tcPr>
            <w:tcW w:w="1039" w:type="pct"/>
            <w:vAlign w:val="bottom"/>
          </w:tcPr>
          <w:p w:rsidR="00EF297B" w:rsidRPr="00762E48" w:rsidRDefault="00EF297B" w:rsidP="008368CA">
            <w:pPr>
              <w:spacing w:after="0" w:line="360" w:lineRule="auto"/>
              <w:rPr>
                <w:rFonts w:ascii="Times New Roman" w:hAnsi="Times New Roman"/>
                <w:color w:val="000000"/>
                <w:sz w:val="28"/>
                <w:szCs w:val="28"/>
                <w:lang w:eastAsia="ru-RU"/>
              </w:rPr>
            </w:pPr>
            <w:r w:rsidRPr="00762E48">
              <w:rPr>
                <w:rFonts w:ascii="Times New Roman" w:hAnsi="Times New Roman"/>
                <w:color w:val="000000"/>
                <w:sz w:val="28"/>
                <w:szCs w:val="28"/>
                <w:lang w:eastAsia="ru-RU"/>
              </w:rPr>
              <w:t>Глюкоза крові, ммоль/л</w:t>
            </w:r>
          </w:p>
          <w:p w:rsidR="00EF297B" w:rsidRPr="00762E48" w:rsidRDefault="00EF297B" w:rsidP="008368CA">
            <w:pPr>
              <w:spacing w:after="0" w:line="360" w:lineRule="auto"/>
              <w:rPr>
                <w:rFonts w:ascii="Times New Roman" w:hAnsi="Times New Roman"/>
                <w:color w:val="000000"/>
                <w:sz w:val="28"/>
                <w:szCs w:val="28"/>
                <w:lang w:eastAsia="ru-RU"/>
              </w:rPr>
            </w:pPr>
          </w:p>
        </w:tc>
        <w:tc>
          <w:tcPr>
            <w:tcW w:w="1092" w:type="pct"/>
            <w:vAlign w:val="bottom"/>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11</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34</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1089" w:type="pct"/>
            <w:vAlign w:val="bottom"/>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43</w:t>
            </w:r>
            <w:r w:rsidRPr="00762E48">
              <w:rPr>
                <w:rFonts w:ascii="Times New Roman" w:hAnsi="Times New Roman"/>
                <w:color w:val="000000"/>
                <w:sz w:val="28"/>
                <w:szCs w:val="28"/>
                <w:lang w:eastAsia="ru-RU"/>
              </w:rPr>
              <w:t>±0,3</w:t>
            </w:r>
            <w:r>
              <w:rPr>
                <w:rFonts w:ascii="Times New Roman" w:hAnsi="Times New Roman"/>
                <w:color w:val="000000"/>
                <w:sz w:val="28"/>
                <w:szCs w:val="28"/>
                <w:lang w:eastAsia="ru-RU"/>
              </w:rPr>
              <w:t>1</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993" w:type="pct"/>
            <w:vAlign w:val="bottom"/>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68</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42</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787" w:type="pct"/>
            <w:vAlign w:val="bottom"/>
          </w:tcPr>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&gt;0,05</w:t>
            </w:r>
          </w:p>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&gt;0,05</w:t>
            </w:r>
          </w:p>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&gt;0,05</w:t>
            </w:r>
          </w:p>
        </w:tc>
      </w:tr>
      <w:tr w:rsidR="00EF297B" w:rsidRPr="00E6377E" w:rsidTr="008368CA">
        <w:tc>
          <w:tcPr>
            <w:tcW w:w="1039" w:type="pct"/>
            <w:vAlign w:val="bottom"/>
          </w:tcPr>
          <w:p w:rsidR="00EF297B" w:rsidRDefault="00EF297B" w:rsidP="008368CA">
            <w:pPr>
              <w:spacing w:after="0" w:line="360" w:lineRule="auto"/>
              <w:rPr>
                <w:rFonts w:ascii="Times New Roman" w:hAnsi="Times New Roman"/>
                <w:sz w:val="28"/>
                <w:szCs w:val="28"/>
                <w:lang w:eastAsia="ru-RU"/>
              </w:rPr>
            </w:pPr>
            <w:r w:rsidRPr="00762E48">
              <w:rPr>
                <w:rFonts w:ascii="Times New Roman" w:hAnsi="Times New Roman"/>
                <w:color w:val="000000"/>
                <w:sz w:val="28"/>
                <w:szCs w:val="28"/>
                <w:lang w:eastAsia="ru-RU"/>
              </w:rPr>
              <w:t>Інсулін,</w:t>
            </w:r>
            <w:r w:rsidRPr="00762E48">
              <w:rPr>
                <w:rFonts w:ascii="Times New Roman" w:hAnsi="Times New Roman"/>
                <w:sz w:val="28"/>
                <w:szCs w:val="28"/>
                <w:lang w:eastAsia="ru-RU"/>
              </w:rPr>
              <w:t xml:space="preserve"> </w:t>
            </w:r>
          </w:p>
          <w:p w:rsidR="00EF297B" w:rsidRPr="00762E48" w:rsidRDefault="00EF297B" w:rsidP="008368CA">
            <w:pPr>
              <w:spacing w:after="0" w:line="360" w:lineRule="auto"/>
              <w:rPr>
                <w:rFonts w:ascii="Times New Roman" w:hAnsi="Times New Roman"/>
                <w:sz w:val="28"/>
                <w:szCs w:val="28"/>
                <w:lang w:eastAsia="ru-RU"/>
              </w:rPr>
            </w:pPr>
            <w:r w:rsidRPr="00762E48">
              <w:rPr>
                <w:rFonts w:ascii="Times New Roman" w:hAnsi="Times New Roman"/>
                <w:sz w:val="28"/>
                <w:szCs w:val="28"/>
                <w:lang w:eastAsia="ru-RU"/>
              </w:rPr>
              <w:t>мкОД/мл</w:t>
            </w:r>
          </w:p>
          <w:p w:rsidR="00EF297B" w:rsidRPr="00762E48" w:rsidRDefault="00EF297B" w:rsidP="008368CA">
            <w:pPr>
              <w:spacing w:after="0" w:line="360" w:lineRule="auto"/>
              <w:rPr>
                <w:rFonts w:ascii="Times New Roman" w:hAnsi="Times New Roman"/>
                <w:color w:val="000000"/>
                <w:sz w:val="28"/>
                <w:szCs w:val="28"/>
                <w:lang w:eastAsia="ru-RU"/>
              </w:rPr>
            </w:pPr>
          </w:p>
        </w:tc>
        <w:tc>
          <w:tcPr>
            <w:tcW w:w="1092" w:type="pct"/>
            <w:vAlign w:val="bottom"/>
          </w:tcPr>
          <w:p w:rsidR="00EF297B" w:rsidRPr="00762E48" w:rsidRDefault="00EF297B" w:rsidP="008368CA">
            <w:pPr>
              <w:spacing w:line="36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9</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63</w:t>
            </w: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01</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1089" w:type="pct"/>
            <w:vAlign w:val="bottom"/>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1</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14</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87</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993" w:type="pct"/>
            <w:vAlign w:val="bottom"/>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6</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43</w:t>
            </w: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08</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787" w:type="pct"/>
            <w:vAlign w:val="bottom"/>
          </w:tcPr>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&lt;0,05</w:t>
            </w:r>
          </w:p>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&lt;0,05</w:t>
            </w:r>
          </w:p>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&lt;0,05</w:t>
            </w:r>
          </w:p>
        </w:tc>
      </w:tr>
    </w:tbl>
    <w:p w:rsidR="00EF297B" w:rsidRDefault="00EF297B" w:rsidP="00603949">
      <w:pPr>
        <w:spacing w:before="240" w:after="0" w:line="360" w:lineRule="auto"/>
        <w:jc w:val="both"/>
        <w:rPr>
          <w:rFonts w:ascii="Times New Roman" w:hAnsi="Times New Roman"/>
          <w:sz w:val="28"/>
          <w:szCs w:val="28"/>
        </w:rPr>
      </w:pPr>
      <w:r>
        <w:rPr>
          <w:rFonts w:ascii="Times New Roman" w:hAnsi="Times New Roman"/>
          <w:sz w:val="28"/>
          <w:szCs w:val="28"/>
        </w:rPr>
        <w:tab/>
      </w:r>
      <w:r w:rsidRPr="00023D68">
        <w:rPr>
          <w:rFonts w:ascii="Times New Roman" w:hAnsi="Times New Roman"/>
          <w:sz w:val="28"/>
          <w:szCs w:val="28"/>
        </w:rPr>
        <w:t xml:space="preserve">Що стосується коефіцієнта ІР, то його значення достовірно підвищувались за мірою наростання </w:t>
      </w:r>
      <w:r>
        <w:rPr>
          <w:rFonts w:ascii="Times New Roman" w:hAnsi="Times New Roman"/>
          <w:sz w:val="28"/>
          <w:szCs w:val="28"/>
        </w:rPr>
        <w:t>маси тіла</w:t>
      </w:r>
      <w:r w:rsidRPr="00023D68">
        <w:rPr>
          <w:rFonts w:ascii="Times New Roman" w:hAnsi="Times New Roman"/>
          <w:sz w:val="28"/>
          <w:szCs w:val="28"/>
        </w:rPr>
        <w:t xml:space="preserve">. Так, у хворих з </w:t>
      </w:r>
      <w:r>
        <w:rPr>
          <w:rFonts w:ascii="Times New Roman" w:hAnsi="Times New Roman"/>
          <w:sz w:val="28"/>
          <w:szCs w:val="28"/>
        </w:rPr>
        <w:t>ожирінням ІІІ</w:t>
      </w:r>
      <w:r w:rsidRPr="00023D68">
        <w:rPr>
          <w:rFonts w:ascii="Times New Roman" w:hAnsi="Times New Roman"/>
          <w:sz w:val="28"/>
          <w:szCs w:val="28"/>
        </w:rPr>
        <w:t xml:space="preserve"> ступеня його значення були вище, ніж у хворих з </w:t>
      </w:r>
      <w:r>
        <w:rPr>
          <w:rFonts w:ascii="Times New Roman" w:hAnsi="Times New Roman"/>
          <w:sz w:val="28"/>
          <w:szCs w:val="28"/>
        </w:rPr>
        <w:t>ожирінням І ступеня</w:t>
      </w:r>
      <w:r w:rsidRPr="00023D68">
        <w:rPr>
          <w:rFonts w:ascii="Times New Roman" w:hAnsi="Times New Roman"/>
          <w:sz w:val="28"/>
          <w:szCs w:val="28"/>
        </w:rPr>
        <w:t xml:space="preserve"> на </w:t>
      </w:r>
      <w:r>
        <w:rPr>
          <w:rFonts w:ascii="Times New Roman" w:hAnsi="Times New Roman"/>
          <w:sz w:val="28"/>
          <w:szCs w:val="28"/>
        </w:rPr>
        <w:t>59,57 </w:t>
      </w:r>
      <w:r w:rsidRPr="00023D68">
        <w:rPr>
          <w:rFonts w:ascii="Times New Roman" w:hAnsi="Times New Roman"/>
          <w:sz w:val="28"/>
          <w:szCs w:val="28"/>
        </w:rPr>
        <w:t>% (р&lt;0,0</w:t>
      </w:r>
      <w:r>
        <w:rPr>
          <w:rFonts w:ascii="Times New Roman" w:hAnsi="Times New Roman"/>
          <w:sz w:val="28"/>
          <w:szCs w:val="28"/>
        </w:rPr>
        <w:t>5</w:t>
      </w:r>
      <w:r w:rsidRPr="00023D68">
        <w:rPr>
          <w:rFonts w:ascii="Times New Roman" w:hAnsi="Times New Roman"/>
          <w:sz w:val="28"/>
          <w:szCs w:val="28"/>
        </w:rPr>
        <w:t xml:space="preserve">), а у хворих </w:t>
      </w:r>
      <w:r>
        <w:rPr>
          <w:rFonts w:ascii="Times New Roman" w:hAnsi="Times New Roman"/>
          <w:sz w:val="28"/>
          <w:szCs w:val="28"/>
        </w:rPr>
        <w:t>з ожирінням ІІ</w:t>
      </w:r>
      <w:r w:rsidRPr="00023D68">
        <w:rPr>
          <w:rFonts w:ascii="Times New Roman" w:hAnsi="Times New Roman"/>
          <w:sz w:val="28"/>
          <w:szCs w:val="28"/>
        </w:rPr>
        <w:t xml:space="preserve"> ступеня – на </w:t>
      </w:r>
      <w:r>
        <w:rPr>
          <w:rFonts w:ascii="Times New Roman" w:hAnsi="Times New Roman"/>
          <w:sz w:val="28"/>
          <w:szCs w:val="28"/>
        </w:rPr>
        <w:t>28</w:t>
      </w:r>
      <w:r w:rsidRPr="00023D68">
        <w:rPr>
          <w:rFonts w:ascii="Times New Roman" w:hAnsi="Times New Roman"/>
          <w:sz w:val="28"/>
          <w:szCs w:val="28"/>
        </w:rPr>
        <w:t>,7</w:t>
      </w:r>
      <w:r>
        <w:rPr>
          <w:rFonts w:ascii="Times New Roman" w:hAnsi="Times New Roman"/>
          <w:sz w:val="28"/>
          <w:szCs w:val="28"/>
        </w:rPr>
        <w:t xml:space="preserve">1 </w:t>
      </w:r>
      <w:r w:rsidRPr="00023D68">
        <w:rPr>
          <w:rFonts w:ascii="Times New Roman" w:hAnsi="Times New Roman"/>
          <w:sz w:val="28"/>
          <w:szCs w:val="28"/>
        </w:rPr>
        <w:t>% (р&lt;0,0</w:t>
      </w:r>
      <w:r>
        <w:rPr>
          <w:rFonts w:ascii="Times New Roman" w:hAnsi="Times New Roman"/>
          <w:sz w:val="28"/>
          <w:szCs w:val="28"/>
        </w:rPr>
        <w:t>5</w:t>
      </w:r>
      <w:r w:rsidRPr="00023D68">
        <w:rPr>
          <w:rFonts w:ascii="Times New Roman" w:hAnsi="Times New Roman"/>
          <w:sz w:val="28"/>
          <w:szCs w:val="28"/>
        </w:rPr>
        <w:t>).</w:t>
      </w:r>
    </w:p>
    <w:p w:rsidR="00EF297B" w:rsidRDefault="00EF297B" w:rsidP="00603949">
      <w:pPr>
        <w:spacing w:after="0" w:line="360" w:lineRule="auto"/>
        <w:jc w:val="both"/>
        <w:rPr>
          <w:rFonts w:ascii="Times New Roman" w:hAnsi="Times New Roman"/>
          <w:sz w:val="28"/>
          <w:szCs w:val="28"/>
        </w:rPr>
      </w:pPr>
      <w:r>
        <w:rPr>
          <w:rFonts w:ascii="Times New Roman" w:hAnsi="Times New Roman"/>
          <w:sz w:val="28"/>
          <w:szCs w:val="28"/>
          <w:lang w:val="uk-UA"/>
        </w:rPr>
        <w:tab/>
      </w:r>
      <w:r w:rsidRPr="009C02F9">
        <w:rPr>
          <w:rFonts w:ascii="Times New Roman" w:hAnsi="Times New Roman"/>
          <w:sz w:val="28"/>
          <w:szCs w:val="28"/>
        </w:rPr>
        <w:t>Вивчення особливостей порушення вуглеводного обміну у залежності від тяжкості ХСН показало (табл.</w:t>
      </w:r>
      <w:r>
        <w:rPr>
          <w:rFonts w:ascii="Times New Roman" w:hAnsi="Times New Roman"/>
          <w:sz w:val="28"/>
          <w:szCs w:val="28"/>
        </w:rPr>
        <w:t xml:space="preserve"> </w:t>
      </w:r>
      <w:r w:rsidRPr="009C02F9">
        <w:rPr>
          <w:rFonts w:ascii="Times New Roman" w:hAnsi="Times New Roman"/>
          <w:sz w:val="28"/>
          <w:szCs w:val="28"/>
        </w:rPr>
        <w:t>3.</w:t>
      </w:r>
      <w:r>
        <w:rPr>
          <w:rFonts w:ascii="Times New Roman" w:hAnsi="Times New Roman"/>
          <w:sz w:val="28"/>
          <w:szCs w:val="28"/>
        </w:rPr>
        <w:t>3</w:t>
      </w:r>
      <w:r w:rsidRPr="009C02F9">
        <w:rPr>
          <w:rFonts w:ascii="Times New Roman" w:hAnsi="Times New Roman"/>
          <w:sz w:val="28"/>
          <w:szCs w:val="28"/>
        </w:rPr>
        <w:t>), що по мірі наростання тяжкості ХСН відбувається посилення ІР</w:t>
      </w:r>
      <w:r>
        <w:rPr>
          <w:rFonts w:ascii="Times New Roman" w:hAnsi="Times New Roman"/>
          <w:sz w:val="28"/>
          <w:szCs w:val="28"/>
        </w:rPr>
        <w:t xml:space="preserve"> за умов відсутності змін рівнів глюкози та глікозильованого гемоглобіну</w:t>
      </w:r>
      <w:r w:rsidRPr="009C02F9">
        <w:rPr>
          <w:rFonts w:ascii="Times New Roman" w:hAnsi="Times New Roman"/>
          <w:sz w:val="28"/>
          <w:szCs w:val="28"/>
        </w:rPr>
        <w:t xml:space="preserve">. Так, у хворих </w:t>
      </w:r>
      <w:r>
        <w:rPr>
          <w:rFonts w:ascii="Times New Roman" w:hAnsi="Times New Roman"/>
          <w:sz w:val="28"/>
          <w:szCs w:val="28"/>
        </w:rPr>
        <w:t>з ХСН</w:t>
      </w:r>
      <w:r w:rsidRPr="009C02F9">
        <w:rPr>
          <w:rFonts w:ascii="Times New Roman" w:hAnsi="Times New Roman"/>
          <w:sz w:val="28"/>
          <w:szCs w:val="28"/>
        </w:rPr>
        <w:t xml:space="preserve"> </w:t>
      </w:r>
      <w:r>
        <w:rPr>
          <w:rFonts w:ascii="Times New Roman" w:hAnsi="Times New Roman"/>
          <w:sz w:val="28"/>
          <w:szCs w:val="28"/>
        </w:rPr>
        <w:t>рівні глюкози та глікозильованого гемоглобіну мали лише тенденцію до збільшення значень відповідно наростанню тяжкості ХСН, проте вірогідних відмінностей щодо зазначених показників встановлено не було</w:t>
      </w:r>
      <w:r w:rsidRPr="009C02F9">
        <w:rPr>
          <w:rFonts w:ascii="Times New Roman" w:hAnsi="Times New Roman"/>
          <w:sz w:val="28"/>
          <w:szCs w:val="28"/>
        </w:rPr>
        <w:t xml:space="preserve"> (р</w:t>
      </w:r>
      <w:r w:rsidRPr="00054064">
        <w:rPr>
          <w:rFonts w:ascii="Times New Roman" w:hAnsi="Times New Roman"/>
          <w:sz w:val="28"/>
          <w:szCs w:val="28"/>
        </w:rPr>
        <w:t>&gt;0,05</w:t>
      </w:r>
      <w:r w:rsidRPr="009C02F9">
        <w:rPr>
          <w:rFonts w:ascii="Times New Roman" w:hAnsi="Times New Roman"/>
          <w:sz w:val="28"/>
          <w:szCs w:val="28"/>
        </w:rPr>
        <w:t>).</w:t>
      </w:r>
    </w:p>
    <w:p w:rsidR="00EF297B" w:rsidRDefault="00EF297B" w:rsidP="00603949">
      <w:pPr>
        <w:spacing w:after="0" w:line="360" w:lineRule="auto"/>
        <w:jc w:val="right"/>
        <w:rPr>
          <w:rFonts w:ascii="Times New Roman" w:hAnsi="Times New Roman"/>
          <w:sz w:val="28"/>
          <w:szCs w:val="28"/>
        </w:rPr>
      </w:pPr>
      <w:r>
        <w:rPr>
          <w:rFonts w:ascii="Times New Roman" w:hAnsi="Times New Roman"/>
          <w:sz w:val="28"/>
          <w:szCs w:val="28"/>
        </w:rPr>
        <w:tab/>
        <w:t>Таблиця 3.3</w:t>
      </w:r>
    </w:p>
    <w:p w:rsidR="00EF297B" w:rsidRDefault="00EF297B" w:rsidP="00603949">
      <w:pPr>
        <w:spacing w:after="0" w:line="360" w:lineRule="auto"/>
        <w:jc w:val="center"/>
        <w:rPr>
          <w:rFonts w:ascii="Times New Roman" w:hAnsi="Times New Roman"/>
          <w:sz w:val="28"/>
          <w:szCs w:val="28"/>
        </w:rPr>
      </w:pPr>
      <w:r w:rsidRPr="00023D68">
        <w:rPr>
          <w:rFonts w:ascii="Times New Roman" w:hAnsi="Times New Roman"/>
          <w:sz w:val="28"/>
          <w:szCs w:val="28"/>
        </w:rPr>
        <w:t xml:space="preserve">Стан вуглеводного обміну у хворих </w:t>
      </w:r>
      <w:r>
        <w:rPr>
          <w:rFonts w:ascii="Times New Roman" w:hAnsi="Times New Roman"/>
          <w:sz w:val="28"/>
          <w:szCs w:val="28"/>
        </w:rPr>
        <w:t>на</w:t>
      </w:r>
      <w:r w:rsidRPr="00023D68">
        <w:rPr>
          <w:rFonts w:ascii="Times New Roman" w:hAnsi="Times New Roman"/>
          <w:sz w:val="28"/>
          <w:szCs w:val="28"/>
        </w:rPr>
        <w:t xml:space="preserve"> </w:t>
      </w:r>
      <w:r>
        <w:rPr>
          <w:rFonts w:ascii="Times New Roman" w:hAnsi="Times New Roman"/>
          <w:sz w:val="28"/>
          <w:szCs w:val="28"/>
          <w:lang w:eastAsia="ru-RU"/>
        </w:rPr>
        <w:t>ІХС й ожиріння</w:t>
      </w:r>
      <w:r w:rsidRPr="00023D68">
        <w:rPr>
          <w:rFonts w:ascii="Times New Roman" w:hAnsi="Times New Roman"/>
          <w:sz w:val="28"/>
          <w:szCs w:val="28"/>
        </w:rPr>
        <w:t xml:space="preserve"> залежно від </w:t>
      </w:r>
      <w:r>
        <w:rPr>
          <w:rFonts w:ascii="Times New Roman" w:hAnsi="Times New Roman"/>
          <w:sz w:val="28"/>
          <w:szCs w:val="28"/>
        </w:rPr>
        <w:t>ФК ХСН</w:t>
      </w:r>
      <w:r w:rsidRPr="00023D68">
        <w:rPr>
          <w:rFonts w:ascii="Times New Roman" w:hAnsi="Times New Roman"/>
          <w:sz w:val="28"/>
          <w:szCs w:val="28"/>
        </w:rPr>
        <w:t xml:space="preserve"> (М±m)</w:t>
      </w:r>
    </w:p>
    <w:tbl>
      <w:tblPr>
        <w:tblW w:w="4890"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61"/>
        <w:gridCol w:w="2165"/>
        <w:gridCol w:w="2159"/>
        <w:gridCol w:w="1969"/>
        <w:gridCol w:w="1560"/>
      </w:tblGrid>
      <w:tr w:rsidR="00EF297B" w:rsidRPr="00E6377E" w:rsidTr="008368CA">
        <w:tc>
          <w:tcPr>
            <w:tcW w:w="1039" w:type="pct"/>
            <w:vMerge w:val="restart"/>
          </w:tcPr>
          <w:p w:rsidR="00EF297B" w:rsidRPr="00762E48" w:rsidRDefault="00EF297B" w:rsidP="008368CA">
            <w:pPr>
              <w:tabs>
                <w:tab w:val="left" w:pos="-664"/>
              </w:tabs>
              <w:spacing w:after="0" w:line="360" w:lineRule="auto"/>
              <w:jc w:val="right"/>
              <w:rPr>
                <w:rFonts w:ascii="Times New Roman" w:hAnsi="Times New Roman"/>
                <w:sz w:val="28"/>
                <w:szCs w:val="28"/>
                <w:lang w:eastAsia="ru-RU"/>
              </w:rPr>
            </w:pPr>
            <w:r w:rsidRPr="00762E48">
              <w:rPr>
                <w:rFonts w:ascii="Times New Roman" w:hAnsi="Times New Roman"/>
                <w:sz w:val="28"/>
                <w:szCs w:val="28"/>
                <w:lang w:eastAsia="ru-RU"/>
              </w:rPr>
              <w:t>Підгрупи</w:t>
            </w:r>
          </w:p>
          <w:p w:rsidR="00EF297B" w:rsidRDefault="00EF297B" w:rsidP="008368CA">
            <w:pPr>
              <w:tabs>
                <w:tab w:val="left" w:pos="-664"/>
              </w:tabs>
              <w:spacing w:line="360" w:lineRule="auto"/>
              <w:rPr>
                <w:rFonts w:ascii="Times New Roman" w:hAnsi="Times New Roman"/>
                <w:sz w:val="28"/>
                <w:szCs w:val="28"/>
                <w:lang w:eastAsia="ru-RU"/>
              </w:rPr>
            </w:pPr>
          </w:p>
          <w:p w:rsidR="00EF297B" w:rsidRPr="00762E48" w:rsidRDefault="00EF297B" w:rsidP="008368CA">
            <w:pPr>
              <w:tabs>
                <w:tab w:val="left" w:pos="-664"/>
              </w:tabs>
              <w:spacing w:line="360" w:lineRule="auto"/>
              <w:rPr>
                <w:rFonts w:ascii="Times New Roman" w:hAnsi="Times New Roman"/>
                <w:sz w:val="28"/>
                <w:szCs w:val="28"/>
                <w:lang w:eastAsia="ru-RU"/>
              </w:rPr>
            </w:pPr>
            <w:r w:rsidRPr="00762E48">
              <w:rPr>
                <w:rFonts w:ascii="Times New Roman" w:hAnsi="Times New Roman"/>
                <w:sz w:val="28"/>
                <w:szCs w:val="28"/>
                <w:lang w:eastAsia="ru-RU"/>
              </w:rPr>
              <w:t>Показники</w:t>
            </w:r>
          </w:p>
        </w:tc>
        <w:tc>
          <w:tcPr>
            <w:tcW w:w="3174" w:type="pct"/>
            <w:gridSpan w:val="3"/>
            <w:vAlign w:val="center"/>
          </w:tcPr>
          <w:p w:rsidR="00EF297B" w:rsidRPr="00762E48" w:rsidRDefault="00EF297B" w:rsidP="008368CA">
            <w:pPr>
              <w:spacing w:after="0" w:line="360" w:lineRule="auto"/>
              <w:jc w:val="center"/>
              <w:rPr>
                <w:rFonts w:ascii="Times New Roman" w:hAnsi="Times New Roman"/>
                <w:sz w:val="28"/>
                <w:szCs w:val="28"/>
                <w:lang w:eastAsia="ru-RU"/>
              </w:rPr>
            </w:pPr>
            <w:r>
              <w:rPr>
                <w:rFonts w:ascii="Times New Roman" w:hAnsi="Times New Roman"/>
                <w:sz w:val="28"/>
                <w:szCs w:val="28"/>
                <w:lang w:eastAsia="ru-RU"/>
              </w:rPr>
              <w:t>Хворі на ІХС й ожиріння</w:t>
            </w:r>
          </w:p>
        </w:tc>
        <w:tc>
          <w:tcPr>
            <w:tcW w:w="787" w:type="pct"/>
            <w:vMerge w:val="restar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p>
          <w:p w:rsidR="00EF297B" w:rsidRPr="00762E48" w:rsidRDefault="00EF297B" w:rsidP="008368CA">
            <w:pPr>
              <w:tabs>
                <w:tab w:val="left" w:pos="-664"/>
              </w:tabs>
              <w:spacing w:line="360" w:lineRule="auto"/>
              <w:jc w:val="center"/>
              <w:rPr>
                <w:rFonts w:ascii="Times New Roman" w:hAnsi="Times New Roman"/>
                <w:sz w:val="28"/>
                <w:szCs w:val="28"/>
                <w:lang w:eastAsia="ru-RU"/>
              </w:rPr>
            </w:pPr>
            <w:r w:rsidRPr="00762E48">
              <w:rPr>
                <w:rFonts w:ascii="Times New Roman" w:hAnsi="Times New Roman"/>
                <w:sz w:val="28"/>
                <w:szCs w:val="28"/>
                <w:lang w:eastAsia="ru-RU"/>
              </w:rPr>
              <w:t>Р</w:t>
            </w:r>
          </w:p>
        </w:tc>
      </w:tr>
      <w:tr w:rsidR="00EF297B" w:rsidRPr="00E6377E" w:rsidTr="008368CA">
        <w:tc>
          <w:tcPr>
            <w:tcW w:w="1039" w:type="pct"/>
            <w:vMerge/>
          </w:tcPr>
          <w:p w:rsidR="00EF297B" w:rsidRPr="00762E48" w:rsidRDefault="00EF297B" w:rsidP="008368CA">
            <w:pPr>
              <w:tabs>
                <w:tab w:val="left" w:pos="-664"/>
              </w:tabs>
              <w:spacing w:after="0" w:line="360" w:lineRule="auto"/>
              <w:rPr>
                <w:rFonts w:ascii="Times New Roman" w:hAnsi="Times New Roman"/>
                <w:sz w:val="28"/>
                <w:szCs w:val="28"/>
                <w:lang w:eastAsia="ru-RU"/>
              </w:rPr>
            </w:pPr>
          </w:p>
        </w:tc>
        <w:tc>
          <w:tcPr>
            <w:tcW w:w="1092" w:type="pct"/>
            <w:vAlign w:val="center"/>
          </w:tcPr>
          <w:p w:rsidR="00EF297B" w:rsidRPr="00762E48" w:rsidRDefault="00EF297B" w:rsidP="008368CA">
            <w:pPr>
              <w:spacing w:after="0" w:line="360" w:lineRule="auto"/>
              <w:jc w:val="center"/>
              <w:rPr>
                <w:rFonts w:ascii="Times New Roman" w:hAnsi="Times New Roman"/>
                <w:sz w:val="28"/>
                <w:szCs w:val="28"/>
                <w:lang w:eastAsia="ru-RU"/>
              </w:rPr>
            </w:pPr>
            <w:r w:rsidRPr="00762E48">
              <w:rPr>
                <w:rFonts w:ascii="Times New Roman" w:hAnsi="Times New Roman"/>
                <w:sz w:val="28"/>
                <w:szCs w:val="28"/>
                <w:lang w:eastAsia="ru-RU"/>
              </w:rPr>
              <w:t xml:space="preserve">І </w:t>
            </w:r>
            <w:r>
              <w:rPr>
                <w:rFonts w:ascii="Times New Roman" w:hAnsi="Times New Roman"/>
                <w:sz w:val="28"/>
                <w:szCs w:val="28"/>
                <w:lang w:eastAsia="ru-RU"/>
              </w:rPr>
              <w:t>ФК</w:t>
            </w:r>
            <w:r w:rsidRPr="00762E48">
              <w:rPr>
                <w:rFonts w:ascii="Times New Roman" w:hAnsi="Times New Roman"/>
                <w:sz w:val="28"/>
                <w:szCs w:val="28"/>
                <w:lang w:eastAsia="ru-RU"/>
              </w:rPr>
              <w:t>,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val="en-US" w:eastAsia="ru-RU"/>
              </w:rPr>
              <w:t>50</w:t>
            </w:r>
            <w:r w:rsidRPr="00762E48">
              <w:rPr>
                <w:rFonts w:ascii="Times New Roman" w:hAnsi="Times New Roman"/>
                <w:sz w:val="28"/>
                <w:szCs w:val="28"/>
                <w:lang w:eastAsia="ru-RU"/>
              </w:rPr>
              <w:t>)</w:t>
            </w:r>
          </w:p>
        </w:tc>
        <w:tc>
          <w:tcPr>
            <w:tcW w:w="1089" w:type="pct"/>
            <w:vAlign w:val="center"/>
          </w:tcPr>
          <w:p w:rsidR="00EF297B" w:rsidRPr="00762E48" w:rsidRDefault="00EF297B" w:rsidP="008368CA">
            <w:pPr>
              <w:spacing w:after="0" w:line="360" w:lineRule="auto"/>
              <w:jc w:val="center"/>
              <w:rPr>
                <w:rFonts w:ascii="Times New Roman" w:hAnsi="Times New Roman"/>
                <w:sz w:val="28"/>
                <w:szCs w:val="28"/>
                <w:lang w:eastAsia="ru-RU"/>
              </w:rPr>
            </w:pPr>
            <w:r w:rsidRPr="00762E48">
              <w:rPr>
                <w:rFonts w:ascii="Times New Roman" w:hAnsi="Times New Roman"/>
                <w:sz w:val="28"/>
                <w:szCs w:val="28"/>
                <w:lang w:eastAsia="ru-RU"/>
              </w:rPr>
              <w:t xml:space="preserve">ІІ </w:t>
            </w:r>
            <w:r>
              <w:rPr>
                <w:rFonts w:ascii="Times New Roman" w:hAnsi="Times New Roman"/>
                <w:sz w:val="28"/>
                <w:szCs w:val="28"/>
                <w:lang w:eastAsia="ru-RU"/>
              </w:rPr>
              <w:t>ФК</w:t>
            </w:r>
            <w:r w:rsidRPr="00762E48">
              <w:rPr>
                <w:rFonts w:ascii="Times New Roman" w:hAnsi="Times New Roman"/>
                <w:sz w:val="28"/>
                <w:szCs w:val="28"/>
                <w:lang w:eastAsia="ru-RU"/>
              </w:rPr>
              <w:t>,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val="en-US" w:eastAsia="ru-RU"/>
              </w:rPr>
              <w:t>118</w:t>
            </w:r>
            <w:r w:rsidRPr="00762E48">
              <w:rPr>
                <w:rFonts w:ascii="Times New Roman" w:hAnsi="Times New Roman"/>
                <w:sz w:val="28"/>
                <w:szCs w:val="28"/>
                <w:lang w:eastAsia="ru-RU"/>
              </w:rPr>
              <w:t>)</w:t>
            </w:r>
          </w:p>
        </w:tc>
        <w:tc>
          <w:tcPr>
            <w:tcW w:w="993" w:type="pct"/>
            <w:vAlign w:val="center"/>
          </w:tcPr>
          <w:p w:rsidR="00EF297B" w:rsidRPr="00762E48" w:rsidRDefault="00EF297B" w:rsidP="008368CA">
            <w:pPr>
              <w:spacing w:after="0" w:line="360" w:lineRule="auto"/>
              <w:jc w:val="center"/>
              <w:rPr>
                <w:rFonts w:ascii="Times New Roman" w:hAnsi="Times New Roman"/>
                <w:sz w:val="28"/>
                <w:szCs w:val="28"/>
                <w:lang w:eastAsia="ru-RU"/>
              </w:rPr>
            </w:pPr>
            <w:r w:rsidRPr="00762E48">
              <w:rPr>
                <w:rFonts w:ascii="Times New Roman" w:hAnsi="Times New Roman"/>
                <w:sz w:val="28"/>
                <w:szCs w:val="28"/>
                <w:lang w:eastAsia="ru-RU"/>
              </w:rPr>
              <w:t>ІІІ</w:t>
            </w:r>
            <w:r>
              <w:rPr>
                <w:rFonts w:ascii="Times New Roman" w:hAnsi="Times New Roman"/>
                <w:sz w:val="28"/>
                <w:szCs w:val="28"/>
                <w:lang w:eastAsia="ru-RU"/>
              </w:rPr>
              <w:t>-І</w:t>
            </w:r>
            <w:r>
              <w:rPr>
                <w:rFonts w:ascii="Times New Roman" w:hAnsi="Times New Roman"/>
                <w:sz w:val="28"/>
                <w:szCs w:val="28"/>
                <w:lang w:val="en-US" w:eastAsia="ru-RU"/>
              </w:rPr>
              <w:t>V</w:t>
            </w:r>
            <w:r w:rsidRPr="00762E48">
              <w:rPr>
                <w:rFonts w:ascii="Times New Roman" w:hAnsi="Times New Roman"/>
                <w:sz w:val="28"/>
                <w:szCs w:val="28"/>
                <w:lang w:eastAsia="ru-RU"/>
              </w:rPr>
              <w:t xml:space="preserve"> </w:t>
            </w:r>
            <w:r>
              <w:rPr>
                <w:rFonts w:ascii="Times New Roman" w:hAnsi="Times New Roman"/>
                <w:sz w:val="28"/>
                <w:szCs w:val="28"/>
                <w:lang w:eastAsia="ru-RU"/>
              </w:rPr>
              <w:t>ФК</w:t>
            </w:r>
            <w:r w:rsidRPr="00762E48">
              <w:rPr>
                <w:rFonts w:ascii="Times New Roman" w:hAnsi="Times New Roman"/>
                <w:sz w:val="28"/>
                <w:szCs w:val="28"/>
                <w:lang w:eastAsia="ru-RU"/>
              </w:rPr>
              <w:t>,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val="en-US" w:eastAsia="ru-RU"/>
              </w:rPr>
              <w:t>54</w:t>
            </w:r>
            <w:r w:rsidRPr="00762E48">
              <w:rPr>
                <w:rFonts w:ascii="Times New Roman" w:hAnsi="Times New Roman"/>
                <w:sz w:val="28"/>
                <w:szCs w:val="28"/>
                <w:lang w:eastAsia="ru-RU"/>
              </w:rPr>
              <w:t>)</w:t>
            </w:r>
          </w:p>
        </w:tc>
        <w:tc>
          <w:tcPr>
            <w:tcW w:w="787" w:type="pct"/>
            <w:vMerge/>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p>
        </w:tc>
      </w:tr>
      <w:tr w:rsidR="00EF297B" w:rsidRPr="00E6377E" w:rsidTr="008368CA">
        <w:tc>
          <w:tcPr>
            <w:tcW w:w="1039" w:type="pct"/>
            <w:vAlign w:val="bottom"/>
          </w:tcPr>
          <w:p w:rsidR="00EF297B" w:rsidRPr="00762E48" w:rsidRDefault="00EF297B" w:rsidP="008368CA">
            <w:pPr>
              <w:spacing w:after="0" w:line="360" w:lineRule="auto"/>
              <w:rPr>
                <w:rFonts w:ascii="Times New Roman" w:hAnsi="Times New Roman"/>
                <w:color w:val="000000"/>
                <w:sz w:val="28"/>
                <w:szCs w:val="28"/>
                <w:lang w:eastAsia="ru-RU"/>
              </w:rPr>
            </w:pPr>
            <w:r w:rsidRPr="00762E48">
              <w:rPr>
                <w:rFonts w:ascii="Times New Roman" w:hAnsi="Times New Roman"/>
                <w:color w:val="000000"/>
                <w:sz w:val="28"/>
                <w:szCs w:val="28"/>
                <w:lang w:eastAsia="ru-RU"/>
              </w:rPr>
              <w:t>НОМА, од.</w:t>
            </w:r>
          </w:p>
          <w:p w:rsidR="00EF297B" w:rsidRPr="00762E48" w:rsidRDefault="00EF297B" w:rsidP="008368CA">
            <w:pPr>
              <w:spacing w:after="0" w:line="360" w:lineRule="auto"/>
              <w:rPr>
                <w:rFonts w:ascii="Times New Roman" w:hAnsi="Times New Roman"/>
                <w:color w:val="000000"/>
                <w:sz w:val="28"/>
                <w:szCs w:val="28"/>
                <w:lang w:eastAsia="ru-RU"/>
              </w:rPr>
            </w:pPr>
          </w:p>
          <w:p w:rsidR="00EF297B" w:rsidRPr="00762E48" w:rsidRDefault="00EF297B" w:rsidP="008368CA">
            <w:pPr>
              <w:spacing w:after="0" w:line="360" w:lineRule="auto"/>
              <w:rPr>
                <w:rFonts w:ascii="Times New Roman" w:hAnsi="Times New Roman"/>
                <w:color w:val="000000"/>
                <w:sz w:val="28"/>
                <w:szCs w:val="28"/>
                <w:lang w:eastAsia="ru-RU"/>
              </w:rPr>
            </w:pPr>
          </w:p>
        </w:tc>
        <w:tc>
          <w:tcPr>
            <w:tcW w:w="1092"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25</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14</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1089"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3</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57</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18</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993"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5</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09</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09</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787" w:type="pct"/>
            <w:vAlign w:val="bottom"/>
          </w:tcPr>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6377E" w:rsidTr="008368CA">
        <w:tc>
          <w:tcPr>
            <w:tcW w:w="1039" w:type="pct"/>
            <w:vAlign w:val="bottom"/>
          </w:tcPr>
          <w:p w:rsidR="00EF297B" w:rsidRPr="00762E48" w:rsidRDefault="00EF297B" w:rsidP="008368CA">
            <w:pPr>
              <w:spacing w:after="0" w:line="360" w:lineRule="auto"/>
              <w:rPr>
                <w:rFonts w:ascii="Times New Roman" w:hAnsi="Times New Roman"/>
                <w:sz w:val="28"/>
                <w:szCs w:val="28"/>
                <w:lang w:eastAsia="ru-RU"/>
              </w:rPr>
            </w:pPr>
            <w:r w:rsidRPr="00762E48">
              <w:rPr>
                <w:rFonts w:ascii="Times New Roman" w:hAnsi="Times New Roman"/>
                <w:sz w:val="28"/>
                <w:szCs w:val="28"/>
                <w:lang w:val="en-US" w:eastAsia="ru-RU"/>
              </w:rPr>
              <w:t>HbA</w:t>
            </w:r>
            <w:r w:rsidRPr="00762E48">
              <w:rPr>
                <w:rFonts w:ascii="Times New Roman" w:hAnsi="Times New Roman"/>
                <w:sz w:val="28"/>
                <w:szCs w:val="28"/>
                <w:vertAlign w:val="subscript"/>
                <w:lang w:eastAsia="ru-RU"/>
              </w:rPr>
              <w:t>1с</w:t>
            </w:r>
            <w:r w:rsidRPr="00762E48">
              <w:rPr>
                <w:rFonts w:ascii="Times New Roman" w:hAnsi="Times New Roman"/>
                <w:sz w:val="28"/>
                <w:szCs w:val="28"/>
                <w:lang w:eastAsia="ru-RU"/>
              </w:rPr>
              <w:t>,%</w:t>
            </w:r>
          </w:p>
          <w:p w:rsidR="00EF297B" w:rsidRPr="00762E48" w:rsidRDefault="00EF297B" w:rsidP="008368CA">
            <w:pPr>
              <w:spacing w:after="0" w:line="360" w:lineRule="auto"/>
              <w:rPr>
                <w:rFonts w:ascii="Times New Roman" w:hAnsi="Times New Roman"/>
                <w:sz w:val="28"/>
                <w:szCs w:val="28"/>
                <w:lang w:eastAsia="ru-RU"/>
              </w:rPr>
            </w:pPr>
          </w:p>
          <w:p w:rsidR="00EF297B" w:rsidRPr="00762E48" w:rsidRDefault="00EF297B" w:rsidP="008368CA">
            <w:pPr>
              <w:spacing w:after="0" w:line="360" w:lineRule="auto"/>
              <w:rPr>
                <w:rFonts w:ascii="Times New Roman" w:hAnsi="Times New Roman"/>
                <w:color w:val="000000"/>
                <w:sz w:val="28"/>
                <w:szCs w:val="28"/>
                <w:lang w:eastAsia="ru-RU"/>
              </w:rPr>
            </w:pPr>
          </w:p>
        </w:tc>
        <w:tc>
          <w:tcPr>
            <w:tcW w:w="1092"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56</w:t>
            </w:r>
            <w:r w:rsidRPr="00762E48">
              <w:rPr>
                <w:rFonts w:ascii="Times New Roman" w:hAnsi="Times New Roman"/>
                <w:color w:val="000000"/>
                <w:sz w:val="28"/>
                <w:szCs w:val="28"/>
                <w:lang w:eastAsia="ru-RU"/>
              </w:rPr>
              <w:t>±0,3</w:t>
            </w:r>
            <w:r>
              <w:rPr>
                <w:rFonts w:ascii="Times New Roman" w:hAnsi="Times New Roman"/>
                <w:color w:val="000000"/>
                <w:sz w:val="28"/>
                <w:szCs w:val="28"/>
                <w:lang w:eastAsia="ru-RU"/>
              </w:rPr>
              <w:t>8</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1089"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4</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78</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24</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993"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4</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92</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21</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787" w:type="pct"/>
            <w:vAlign w:val="bottom"/>
          </w:tcPr>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6377E" w:rsidTr="008368CA">
        <w:tc>
          <w:tcPr>
            <w:tcW w:w="1039" w:type="pct"/>
            <w:vAlign w:val="bottom"/>
          </w:tcPr>
          <w:p w:rsidR="00EF297B" w:rsidRPr="00762E48" w:rsidRDefault="00EF297B" w:rsidP="008368CA">
            <w:pPr>
              <w:spacing w:after="0" w:line="360" w:lineRule="auto"/>
              <w:rPr>
                <w:rFonts w:ascii="Times New Roman" w:hAnsi="Times New Roman"/>
                <w:color w:val="000000"/>
                <w:sz w:val="28"/>
                <w:szCs w:val="28"/>
                <w:lang w:eastAsia="ru-RU"/>
              </w:rPr>
            </w:pPr>
            <w:r w:rsidRPr="00762E48">
              <w:rPr>
                <w:rFonts w:ascii="Times New Roman" w:hAnsi="Times New Roman"/>
                <w:color w:val="000000"/>
                <w:sz w:val="28"/>
                <w:szCs w:val="28"/>
                <w:lang w:eastAsia="ru-RU"/>
              </w:rPr>
              <w:t>Глюкоза крові, ммоль/л</w:t>
            </w:r>
          </w:p>
          <w:p w:rsidR="00EF297B" w:rsidRPr="00762E48" w:rsidRDefault="00EF297B" w:rsidP="008368CA">
            <w:pPr>
              <w:spacing w:after="0" w:line="360" w:lineRule="auto"/>
              <w:rPr>
                <w:rFonts w:ascii="Times New Roman" w:hAnsi="Times New Roman"/>
                <w:color w:val="000000"/>
                <w:sz w:val="28"/>
                <w:szCs w:val="28"/>
                <w:lang w:eastAsia="ru-RU"/>
              </w:rPr>
            </w:pPr>
          </w:p>
        </w:tc>
        <w:tc>
          <w:tcPr>
            <w:tcW w:w="1092"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23</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26</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1089"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78</w:t>
            </w:r>
            <w:r w:rsidRPr="00762E48">
              <w:rPr>
                <w:rFonts w:ascii="Times New Roman" w:hAnsi="Times New Roman"/>
                <w:color w:val="000000"/>
                <w:sz w:val="28"/>
                <w:szCs w:val="28"/>
                <w:lang w:eastAsia="ru-RU"/>
              </w:rPr>
              <w:t>±0,3</w:t>
            </w:r>
            <w:r>
              <w:rPr>
                <w:rFonts w:ascii="Times New Roman" w:hAnsi="Times New Roman"/>
                <w:color w:val="000000"/>
                <w:sz w:val="28"/>
                <w:szCs w:val="28"/>
                <w:lang w:eastAsia="ru-RU"/>
              </w:rPr>
              <w:t>1</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993"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99</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28</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787" w:type="pct"/>
            <w:vAlign w:val="bottom"/>
          </w:tcPr>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6377E" w:rsidTr="008368CA">
        <w:tc>
          <w:tcPr>
            <w:tcW w:w="1039" w:type="pct"/>
            <w:vAlign w:val="bottom"/>
          </w:tcPr>
          <w:p w:rsidR="00EF297B" w:rsidRDefault="00EF297B" w:rsidP="008368CA">
            <w:pPr>
              <w:spacing w:after="0" w:line="360" w:lineRule="auto"/>
              <w:rPr>
                <w:rFonts w:ascii="Times New Roman" w:hAnsi="Times New Roman"/>
                <w:sz w:val="28"/>
                <w:szCs w:val="28"/>
                <w:lang w:eastAsia="ru-RU"/>
              </w:rPr>
            </w:pPr>
            <w:r w:rsidRPr="00762E48">
              <w:rPr>
                <w:rFonts w:ascii="Times New Roman" w:hAnsi="Times New Roman"/>
                <w:color w:val="000000"/>
                <w:sz w:val="28"/>
                <w:szCs w:val="28"/>
                <w:lang w:eastAsia="ru-RU"/>
              </w:rPr>
              <w:t>Інсулін,</w:t>
            </w:r>
            <w:r w:rsidRPr="00762E48">
              <w:rPr>
                <w:rFonts w:ascii="Times New Roman" w:hAnsi="Times New Roman"/>
                <w:sz w:val="28"/>
                <w:szCs w:val="28"/>
                <w:lang w:eastAsia="ru-RU"/>
              </w:rPr>
              <w:t xml:space="preserve"> </w:t>
            </w:r>
          </w:p>
          <w:p w:rsidR="00EF297B" w:rsidRPr="00762E48" w:rsidRDefault="00EF297B" w:rsidP="008368CA">
            <w:pPr>
              <w:spacing w:after="0" w:line="360" w:lineRule="auto"/>
              <w:rPr>
                <w:rFonts w:ascii="Times New Roman" w:hAnsi="Times New Roman"/>
                <w:sz w:val="28"/>
                <w:szCs w:val="28"/>
                <w:lang w:eastAsia="ru-RU"/>
              </w:rPr>
            </w:pPr>
            <w:r w:rsidRPr="00762E48">
              <w:rPr>
                <w:rFonts w:ascii="Times New Roman" w:hAnsi="Times New Roman"/>
                <w:sz w:val="28"/>
                <w:szCs w:val="28"/>
                <w:lang w:eastAsia="ru-RU"/>
              </w:rPr>
              <w:t>мкОД/мл</w:t>
            </w:r>
          </w:p>
          <w:p w:rsidR="00EF297B" w:rsidRPr="00762E48" w:rsidRDefault="00EF297B" w:rsidP="008368CA">
            <w:pPr>
              <w:spacing w:after="0" w:line="360" w:lineRule="auto"/>
              <w:rPr>
                <w:rFonts w:ascii="Times New Roman" w:hAnsi="Times New Roman"/>
                <w:color w:val="000000"/>
                <w:sz w:val="28"/>
                <w:szCs w:val="28"/>
                <w:lang w:eastAsia="ru-RU"/>
              </w:rPr>
            </w:pPr>
          </w:p>
        </w:tc>
        <w:tc>
          <w:tcPr>
            <w:tcW w:w="1092"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9</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89</w:t>
            </w: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13</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1089"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1</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56</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98</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993"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6</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72</w:t>
            </w: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01</w:t>
            </w:r>
          </w:p>
          <w:p w:rsidR="00EF297B" w:rsidRPr="00762E48" w:rsidRDefault="00EF297B" w:rsidP="008368CA">
            <w:pPr>
              <w:spacing w:line="360" w:lineRule="auto"/>
              <w:jc w:val="center"/>
              <w:rPr>
                <w:rFonts w:ascii="Times New Roman" w:hAnsi="Times New Roman"/>
                <w:color w:val="000000"/>
                <w:sz w:val="28"/>
                <w:szCs w:val="28"/>
                <w:lang w:eastAsia="ru-RU"/>
              </w:rPr>
            </w:pPr>
          </w:p>
        </w:tc>
        <w:tc>
          <w:tcPr>
            <w:tcW w:w="787" w:type="pct"/>
            <w:vAlign w:val="bottom"/>
          </w:tcPr>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bl>
    <w:p w:rsidR="00EF297B" w:rsidRPr="009C02F9" w:rsidRDefault="00EF297B" w:rsidP="00603949">
      <w:pPr>
        <w:spacing w:before="240" w:after="0" w:line="360" w:lineRule="auto"/>
        <w:jc w:val="both"/>
        <w:rPr>
          <w:rFonts w:ascii="Times New Roman" w:hAnsi="Times New Roman"/>
          <w:sz w:val="28"/>
          <w:szCs w:val="28"/>
        </w:rPr>
      </w:pPr>
      <w:r>
        <w:rPr>
          <w:rFonts w:ascii="Times New Roman" w:hAnsi="Times New Roman"/>
          <w:sz w:val="28"/>
          <w:szCs w:val="28"/>
        </w:rPr>
        <w:tab/>
      </w:r>
      <w:r w:rsidRPr="009C02F9">
        <w:rPr>
          <w:rFonts w:ascii="Times New Roman" w:hAnsi="Times New Roman"/>
          <w:sz w:val="28"/>
          <w:szCs w:val="28"/>
        </w:rPr>
        <w:t xml:space="preserve">Рівень інсуліну у хворих ФК ІІ перевищував такий у хворих ФК І на </w:t>
      </w:r>
      <w:r>
        <w:rPr>
          <w:rFonts w:ascii="Times New Roman" w:hAnsi="Times New Roman"/>
          <w:sz w:val="28"/>
          <w:szCs w:val="28"/>
        </w:rPr>
        <w:t>14,45 </w:t>
      </w:r>
      <w:r w:rsidRPr="009C02F9">
        <w:rPr>
          <w:rFonts w:ascii="Times New Roman" w:hAnsi="Times New Roman"/>
          <w:sz w:val="28"/>
          <w:szCs w:val="28"/>
        </w:rPr>
        <w:t>% (р&lt;0,0</w:t>
      </w:r>
      <w:r>
        <w:rPr>
          <w:rFonts w:ascii="Times New Roman" w:hAnsi="Times New Roman"/>
          <w:sz w:val="28"/>
          <w:szCs w:val="28"/>
        </w:rPr>
        <w:t>5</w:t>
      </w:r>
      <w:r w:rsidRPr="009C02F9">
        <w:rPr>
          <w:rFonts w:ascii="Times New Roman" w:hAnsi="Times New Roman"/>
          <w:sz w:val="28"/>
          <w:szCs w:val="28"/>
        </w:rPr>
        <w:t>), а</w:t>
      </w:r>
      <w:r>
        <w:rPr>
          <w:rFonts w:ascii="Times New Roman" w:hAnsi="Times New Roman"/>
          <w:sz w:val="28"/>
          <w:szCs w:val="28"/>
        </w:rPr>
        <w:t xml:space="preserve"> у хворих ФК ІІІ</w:t>
      </w:r>
      <w:r>
        <w:rPr>
          <w:rFonts w:ascii="Times New Roman" w:hAnsi="Times New Roman"/>
          <w:sz w:val="28"/>
          <w:szCs w:val="28"/>
          <w:lang w:eastAsia="ru-RU"/>
        </w:rPr>
        <w:t>-І</w:t>
      </w:r>
      <w:r>
        <w:rPr>
          <w:rFonts w:ascii="Times New Roman" w:hAnsi="Times New Roman"/>
          <w:sz w:val="28"/>
          <w:szCs w:val="28"/>
          <w:lang w:val="en-US" w:eastAsia="ru-RU"/>
        </w:rPr>
        <w:t>V</w:t>
      </w:r>
      <w:r>
        <w:rPr>
          <w:rFonts w:ascii="Times New Roman" w:hAnsi="Times New Roman"/>
          <w:sz w:val="28"/>
          <w:szCs w:val="28"/>
        </w:rPr>
        <w:t xml:space="preserve"> – на 30,86 % (р</w:t>
      </w:r>
      <w:r w:rsidRPr="009C02F9">
        <w:rPr>
          <w:rFonts w:ascii="Times New Roman" w:hAnsi="Times New Roman"/>
          <w:sz w:val="28"/>
          <w:szCs w:val="28"/>
        </w:rPr>
        <w:t>&lt;0,0</w:t>
      </w:r>
      <w:r>
        <w:rPr>
          <w:rFonts w:ascii="Times New Roman" w:hAnsi="Times New Roman"/>
          <w:sz w:val="28"/>
          <w:szCs w:val="28"/>
        </w:rPr>
        <w:t>5</w:t>
      </w:r>
      <w:r w:rsidRPr="009C02F9">
        <w:rPr>
          <w:rFonts w:ascii="Times New Roman" w:hAnsi="Times New Roman"/>
          <w:sz w:val="28"/>
          <w:szCs w:val="28"/>
        </w:rPr>
        <w:t>).</w:t>
      </w:r>
    </w:p>
    <w:p w:rsidR="00EF297B" w:rsidRDefault="00EF297B" w:rsidP="00603949">
      <w:pPr>
        <w:spacing w:after="0" w:line="360" w:lineRule="auto"/>
        <w:jc w:val="both"/>
        <w:rPr>
          <w:rFonts w:ascii="Times New Roman" w:hAnsi="Times New Roman"/>
          <w:sz w:val="28"/>
          <w:szCs w:val="28"/>
        </w:rPr>
      </w:pPr>
      <w:r>
        <w:rPr>
          <w:rFonts w:ascii="Times New Roman" w:hAnsi="Times New Roman"/>
          <w:sz w:val="28"/>
          <w:szCs w:val="28"/>
        </w:rPr>
        <w:tab/>
      </w:r>
      <w:r w:rsidRPr="009C02F9">
        <w:rPr>
          <w:rFonts w:ascii="Times New Roman" w:hAnsi="Times New Roman"/>
          <w:sz w:val="28"/>
          <w:szCs w:val="28"/>
        </w:rPr>
        <w:t>Вище</w:t>
      </w:r>
      <w:r>
        <w:rPr>
          <w:rFonts w:ascii="Times New Roman" w:hAnsi="Times New Roman"/>
          <w:sz w:val="28"/>
          <w:szCs w:val="28"/>
        </w:rPr>
        <w:t>наведена</w:t>
      </w:r>
      <w:r w:rsidRPr="009C02F9">
        <w:rPr>
          <w:rFonts w:ascii="Times New Roman" w:hAnsi="Times New Roman"/>
          <w:sz w:val="28"/>
          <w:szCs w:val="28"/>
        </w:rPr>
        <w:t xml:space="preserve"> закономірність подібним чином відобразилась й на значеннях коефіцієнту ІР НОМА. У групі хворих ФК ІІ воно перевищувало такі </w:t>
      </w:r>
      <w:r>
        <w:rPr>
          <w:rFonts w:ascii="Times New Roman" w:hAnsi="Times New Roman"/>
          <w:sz w:val="28"/>
          <w:szCs w:val="28"/>
        </w:rPr>
        <w:t>у хворих ФК І на 64,99 % (р</w:t>
      </w:r>
      <w:r w:rsidRPr="009C02F9">
        <w:rPr>
          <w:rFonts w:ascii="Times New Roman" w:hAnsi="Times New Roman"/>
          <w:sz w:val="28"/>
          <w:szCs w:val="28"/>
        </w:rPr>
        <w:t>&lt;0,0</w:t>
      </w:r>
      <w:r>
        <w:rPr>
          <w:rFonts w:ascii="Times New Roman" w:hAnsi="Times New Roman"/>
          <w:sz w:val="28"/>
          <w:szCs w:val="28"/>
        </w:rPr>
        <w:t>5), а у хворих ФК ІІІ</w:t>
      </w:r>
      <w:r>
        <w:rPr>
          <w:rFonts w:ascii="Times New Roman" w:hAnsi="Times New Roman"/>
          <w:sz w:val="28"/>
          <w:szCs w:val="28"/>
          <w:lang w:eastAsia="ru-RU"/>
        </w:rPr>
        <w:t>-І</w:t>
      </w:r>
      <w:r>
        <w:rPr>
          <w:rFonts w:ascii="Times New Roman" w:hAnsi="Times New Roman"/>
          <w:sz w:val="28"/>
          <w:szCs w:val="28"/>
          <w:lang w:val="en-US" w:eastAsia="ru-RU"/>
        </w:rPr>
        <w:t>V</w:t>
      </w:r>
      <w:r>
        <w:rPr>
          <w:rFonts w:ascii="Times New Roman" w:hAnsi="Times New Roman"/>
          <w:sz w:val="28"/>
          <w:szCs w:val="28"/>
        </w:rPr>
        <w:t xml:space="preserve"> – 29,86 % (р</w:t>
      </w:r>
      <w:r w:rsidRPr="009C02F9">
        <w:rPr>
          <w:rFonts w:ascii="Times New Roman" w:hAnsi="Times New Roman"/>
          <w:sz w:val="28"/>
          <w:szCs w:val="28"/>
        </w:rPr>
        <w:t>&lt;0,0</w:t>
      </w:r>
      <w:r>
        <w:rPr>
          <w:rFonts w:ascii="Times New Roman" w:hAnsi="Times New Roman"/>
          <w:sz w:val="28"/>
          <w:szCs w:val="28"/>
        </w:rPr>
        <w:t>5</w:t>
      </w:r>
      <w:r w:rsidRPr="009C02F9">
        <w:rPr>
          <w:rFonts w:ascii="Times New Roman" w:hAnsi="Times New Roman"/>
          <w:sz w:val="28"/>
          <w:szCs w:val="28"/>
        </w:rPr>
        <w:t>). Ці дані свідчать про те, що по мірі зростання тяжкості ХСН відмічається посилення ІР.</w:t>
      </w:r>
    </w:p>
    <w:p w:rsidR="00EF297B" w:rsidRDefault="00EF297B" w:rsidP="00603949">
      <w:pPr>
        <w:spacing w:after="0" w:line="360" w:lineRule="auto"/>
        <w:jc w:val="both"/>
        <w:rPr>
          <w:rFonts w:ascii="Times New Roman" w:hAnsi="Times New Roman"/>
          <w:sz w:val="28"/>
          <w:szCs w:val="28"/>
        </w:rPr>
      </w:pPr>
      <w:r>
        <w:rPr>
          <w:rFonts w:ascii="Times New Roman" w:hAnsi="Times New Roman"/>
          <w:sz w:val="28"/>
          <w:szCs w:val="28"/>
          <w:lang w:val="uk-UA"/>
        </w:rPr>
        <w:tab/>
      </w:r>
      <w:r>
        <w:rPr>
          <w:rFonts w:ascii="Times New Roman" w:hAnsi="Times New Roman"/>
          <w:sz w:val="28"/>
          <w:szCs w:val="28"/>
        </w:rPr>
        <w:t>Дослідження стану вуглеводного обміну в залежності від систолічної функції ЛШ у хворих з ХСН, що виникла на тлі ІХС й ожиріння, представлено в таблиці 3.4.</w:t>
      </w:r>
    </w:p>
    <w:p w:rsidR="00EF297B" w:rsidRDefault="00EF297B" w:rsidP="00603949">
      <w:pPr>
        <w:spacing w:after="0" w:line="360" w:lineRule="auto"/>
        <w:jc w:val="both"/>
        <w:rPr>
          <w:rFonts w:ascii="Times New Roman" w:hAnsi="Times New Roman"/>
          <w:sz w:val="28"/>
          <w:szCs w:val="28"/>
        </w:rPr>
      </w:pPr>
      <w:r>
        <w:rPr>
          <w:rFonts w:ascii="Times New Roman" w:hAnsi="Times New Roman"/>
          <w:sz w:val="28"/>
          <w:szCs w:val="28"/>
        </w:rPr>
        <w:tab/>
        <w:t>У хворих із систолічною дисфункцією ЛШ рівні інсуліну й індексу ІР НОМА були вірогідно вищі, ніж у хворих із ФВ&gt;45 %. Так, рівень інсуліну у хворих з ХСН, що виникла на тлі ІХС й ожиріння, був на 43,56 % вище за умов систолічної дисфункції у порівнянні з хворими зі збереженою інотропною функцією ЛШ (р</w:t>
      </w:r>
      <w:r w:rsidRPr="00AE374A">
        <w:rPr>
          <w:rFonts w:ascii="Times New Roman" w:hAnsi="Times New Roman"/>
          <w:sz w:val="28"/>
          <w:szCs w:val="28"/>
        </w:rPr>
        <w:t>&lt;0,05</w:t>
      </w:r>
      <w:r>
        <w:rPr>
          <w:rFonts w:ascii="Times New Roman" w:hAnsi="Times New Roman"/>
          <w:sz w:val="28"/>
          <w:szCs w:val="28"/>
        </w:rPr>
        <w:t>). Індекс ІР НОМА був на 72,19 % вище у хворих із систолічною дисфункцією ЛШ, ніж у хворих групи порівняння.</w:t>
      </w:r>
    </w:p>
    <w:p w:rsidR="00EF297B" w:rsidRDefault="00EF297B" w:rsidP="00603949">
      <w:pPr>
        <w:spacing w:after="0" w:line="360" w:lineRule="auto"/>
        <w:jc w:val="right"/>
        <w:rPr>
          <w:rFonts w:ascii="Times New Roman" w:hAnsi="Times New Roman"/>
          <w:sz w:val="28"/>
          <w:szCs w:val="28"/>
        </w:rPr>
      </w:pPr>
      <w:r>
        <w:rPr>
          <w:rFonts w:ascii="Times New Roman" w:hAnsi="Times New Roman"/>
          <w:sz w:val="28"/>
          <w:szCs w:val="28"/>
        </w:rPr>
        <w:t>Таблиця 3.4</w:t>
      </w:r>
    </w:p>
    <w:p w:rsidR="00EF297B" w:rsidRDefault="00EF297B" w:rsidP="00603949">
      <w:pPr>
        <w:spacing w:after="0" w:line="360" w:lineRule="auto"/>
        <w:jc w:val="center"/>
        <w:rPr>
          <w:rFonts w:ascii="Times New Roman" w:hAnsi="Times New Roman"/>
          <w:sz w:val="28"/>
          <w:szCs w:val="28"/>
        </w:rPr>
      </w:pPr>
      <w:r w:rsidRPr="00023D68">
        <w:rPr>
          <w:rFonts w:ascii="Times New Roman" w:hAnsi="Times New Roman"/>
          <w:sz w:val="28"/>
          <w:szCs w:val="28"/>
        </w:rPr>
        <w:t xml:space="preserve">Стан вуглеводного обміну у хворих </w:t>
      </w:r>
      <w:r>
        <w:rPr>
          <w:rFonts w:ascii="Times New Roman" w:hAnsi="Times New Roman"/>
          <w:sz w:val="28"/>
          <w:szCs w:val="28"/>
        </w:rPr>
        <w:t>на</w:t>
      </w:r>
      <w:r w:rsidRPr="00023D68">
        <w:rPr>
          <w:rFonts w:ascii="Times New Roman" w:hAnsi="Times New Roman"/>
          <w:sz w:val="28"/>
          <w:szCs w:val="28"/>
        </w:rPr>
        <w:t xml:space="preserve"> </w:t>
      </w:r>
      <w:r>
        <w:rPr>
          <w:rFonts w:ascii="Times New Roman" w:hAnsi="Times New Roman"/>
          <w:sz w:val="28"/>
          <w:szCs w:val="28"/>
          <w:lang w:eastAsia="ru-RU"/>
        </w:rPr>
        <w:t>ІХС й ожиріння</w:t>
      </w:r>
      <w:r w:rsidRPr="00023D68">
        <w:rPr>
          <w:rFonts w:ascii="Times New Roman" w:hAnsi="Times New Roman"/>
          <w:sz w:val="28"/>
          <w:szCs w:val="28"/>
        </w:rPr>
        <w:t xml:space="preserve"> залежно від </w:t>
      </w:r>
      <w:r>
        <w:rPr>
          <w:rFonts w:ascii="Times New Roman" w:hAnsi="Times New Roman"/>
          <w:sz w:val="28"/>
          <w:szCs w:val="28"/>
        </w:rPr>
        <w:t>ФВ ЛШ</w:t>
      </w:r>
      <w:r w:rsidRPr="00023D68">
        <w:rPr>
          <w:rFonts w:ascii="Times New Roman" w:hAnsi="Times New Roman"/>
          <w:sz w:val="28"/>
          <w:szCs w:val="28"/>
        </w:rPr>
        <w:t xml:space="preserve"> (М±m)</w:t>
      </w:r>
    </w:p>
    <w:tbl>
      <w:tblPr>
        <w:tblW w:w="4890"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60"/>
        <w:gridCol w:w="2605"/>
        <w:gridCol w:w="2917"/>
        <w:gridCol w:w="2332"/>
      </w:tblGrid>
      <w:tr w:rsidR="00EF297B" w:rsidRPr="00E6377E" w:rsidTr="008368CA">
        <w:tc>
          <w:tcPr>
            <w:tcW w:w="1039" w:type="pct"/>
            <w:vMerge w:val="restart"/>
          </w:tcPr>
          <w:p w:rsidR="00EF297B" w:rsidRPr="00762E48" w:rsidRDefault="00EF297B" w:rsidP="008368CA">
            <w:pPr>
              <w:tabs>
                <w:tab w:val="left" w:pos="-664"/>
              </w:tabs>
              <w:spacing w:after="0" w:line="360" w:lineRule="auto"/>
              <w:jc w:val="right"/>
              <w:rPr>
                <w:rFonts w:ascii="Times New Roman" w:hAnsi="Times New Roman"/>
                <w:sz w:val="28"/>
                <w:szCs w:val="28"/>
                <w:lang w:eastAsia="ru-RU"/>
              </w:rPr>
            </w:pPr>
            <w:r w:rsidRPr="00762E48">
              <w:rPr>
                <w:rFonts w:ascii="Times New Roman" w:hAnsi="Times New Roman"/>
                <w:sz w:val="28"/>
                <w:szCs w:val="28"/>
                <w:lang w:eastAsia="ru-RU"/>
              </w:rPr>
              <w:t>Підгрупи</w:t>
            </w:r>
          </w:p>
          <w:p w:rsidR="00EF297B" w:rsidRDefault="00EF297B" w:rsidP="008368CA">
            <w:pPr>
              <w:tabs>
                <w:tab w:val="left" w:pos="-664"/>
              </w:tabs>
              <w:spacing w:line="360" w:lineRule="auto"/>
              <w:rPr>
                <w:rFonts w:ascii="Times New Roman" w:hAnsi="Times New Roman"/>
                <w:sz w:val="28"/>
                <w:szCs w:val="28"/>
                <w:lang w:eastAsia="ru-RU"/>
              </w:rPr>
            </w:pPr>
          </w:p>
          <w:p w:rsidR="00EF297B" w:rsidRPr="00762E48" w:rsidRDefault="00EF297B" w:rsidP="008368CA">
            <w:pPr>
              <w:tabs>
                <w:tab w:val="left" w:pos="-664"/>
              </w:tabs>
              <w:spacing w:line="360" w:lineRule="auto"/>
              <w:rPr>
                <w:rFonts w:ascii="Times New Roman" w:hAnsi="Times New Roman"/>
                <w:sz w:val="28"/>
                <w:szCs w:val="28"/>
                <w:lang w:eastAsia="ru-RU"/>
              </w:rPr>
            </w:pPr>
            <w:r w:rsidRPr="00762E48">
              <w:rPr>
                <w:rFonts w:ascii="Times New Roman" w:hAnsi="Times New Roman"/>
                <w:sz w:val="28"/>
                <w:szCs w:val="28"/>
                <w:lang w:eastAsia="ru-RU"/>
              </w:rPr>
              <w:t>Показники</w:t>
            </w:r>
          </w:p>
        </w:tc>
        <w:tc>
          <w:tcPr>
            <w:tcW w:w="2785" w:type="pct"/>
            <w:gridSpan w:val="2"/>
            <w:vAlign w:val="center"/>
          </w:tcPr>
          <w:p w:rsidR="00EF297B" w:rsidRPr="00762E48" w:rsidRDefault="00EF297B" w:rsidP="008368CA">
            <w:pPr>
              <w:spacing w:after="0" w:line="360" w:lineRule="auto"/>
              <w:jc w:val="center"/>
              <w:rPr>
                <w:rFonts w:ascii="Times New Roman" w:hAnsi="Times New Roman"/>
                <w:sz w:val="28"/>
                <w:szCs w:val="28"/>
                <w:lang w:eastAsia="ru-RU"/>
              </w:rPr>
            </w:pPr>
            <w:r>
              <w:rPr>
                <w:rFonts w:ascii="Times New Roman" w:hAnsi="Times New Roman"/>
                <w:sz w:val="28"/>
                <w:szCs w:val="28"/>
                <w:lang w:eastAsia="ru-RU"/>
              </w:rPr>
              <w:t>Хворі на ІХС й ожиріння</w:t>
            </w:r>
          </w:p>
        </w:tc>
        <w:tc>
          <w:tcPr>
            <w:tcW w:w="1176" w:type="pct"/>
            <w:vMerge w:val="restart"/>
          </w:tcPr>
          <w:p w:rsidR="00EF297B" w:rsidRDefault="00EF297B" w:rsidP="008368CA">
            <w:pPr>
              <w:tabs>
                <w:tab w:val="left" w:pos="-664"/>
              </w:tabs>
              <w:spacing w:line="360" w:lineRule="auto"/>
              <w:jc w:val="center"/>
              <w:rPr>
                <w:rFonts w:ascii="Times New Roman" w:hAnsi="Times New Roman"/>
                <w:sz w:val="28"/>
                <w:szCs w:val="28"/>
                <w:lang w:eastAsia="ru-RU"/>
              </w:rPr>
            </w:pPr>
          </w:p>
          <w:p w:rsidR="00EF297B" w:rsidRPr="00762E48" w:rsidRDefault="00EF297B" w:rsidP="008368CA">
            <w:pPr>
              <w:tabs>
                <w:tab w:val="left" w:pos="-664"/>
              </w:tabs>
              <w:spacing w:line="360" w:lineRule="auto"/>
              <w:jc w:val="center"/>
              <w:rPr>
                <w:rFonts w:ascii="Times New Roman" w:hAnsi="Times New Roman"/>
                <w:sz w:val="28"/>
                <w:szCs w:val="28"/>
                <w:lang w:eastAsia="ru-RU"/>
              </w:rPr>
            </w:pPr>
            <w:r w:rsidRPr="00762E48">
              <w:rPr>
                <w:rFonts w:ascii="Times New Roman" w:hAnsi="Times New Roman"/>
                <w:sz w:val="28"/>
                <w:szCs w:val="28"/>
                <w:lang w:eastAsia="ru-RU"/>
              </w:rPr>
              <w:t>Р</w:t>
            </w:r>
          </w:p>
        </w:tc>
      </w:tr>
      <w:tr w:rsidR="00EF297B" w:rsidRPr="00E6377E" w:rsidTr="008368CA">
        <w:tc>
          <w:tcPr>
            <w:tcW w:w="1039" w:type="pct"/>
            <w:vMerge/>
          </w:tcPr>
          <w:p w:rsidR="00EF297B" w:rsidRPr="00762E48" w:rsidRDefault="00EF297B" w:rsidP="008368CA">
            <w:pPr>
              <w:tabs>
                <w:tab w:val="left" w:pos="-664"/>
              </w:tabs>
              <w:spacing w:after="0" w:line="360" w:lineRule="auto"/>
              <w:rPr>
                <w:rFonts w:ascii="Times New Roman" w:hAnsi="Times New Roman"/>
                <w:sz w:val="28"/>
                <w:szCs w:val="28"/>
                <w:lang w:eastAsia="ru-RU"/>
              </w:rPr>
            </w:pPr>
          </w:p>
        </w:tc>
        <w:tc>
          <w:tcPr>
            <w:tcW w:w="1314" w:type="pct"/>
            <w:vAlign w:val="center"/>
          </w:tcPr>
          <w:p w:rsidR="00EF297B" w:rsidRPr="009731D7" w:rsidRDefault="00EF297B" w:rsidP="008368CA">
            <w:pPr>
              <w:pStyle w:val="Title"/>
              <w:spacing w:line="360" w:lineRule="auto"/>
              <w:rPr>
                <w:b w:val="0"/>
                <w:bCs w:val="0"/>
                <w:sz w:val="28"/>
                <w:szCs w:val="28"/>
              </w:rPr>
            </w:pPr>
            <w:r w:rsidRPr="009731D7">
              <w:rPr>
                <w:b w:val="0"/>
                <w:bCs w:val="0"/>
                <w:sz w:val="28"/>
                <w:szCs w:val="28"/>
              </w:rPr>
              <w:t>ФВ&gt;45 %</w:t>
            </w:r>
            <w:r w:rsidRPr="009731D7">
              <w:rPr>
                <w:b w:val="0"/>
                <w:sz w:val="28"/>
                <w:szCs w:val="28"/>
                <w:lang w:eastAsia="ru-RU"/>
              </w:rPr>
              <w:t>, (</w:t>
            </w:r>
            <w:r w:rsidRPr="009731D7">
              <w:rPr>
                <w:b w:val="0"/>
                <w:sz w:val="28"/>
                <w:szCs w:val="28"/>
                <w:lang w:val="en-US" w:eastAsia="ru-RU"/>
              </w:rPr>
              <w:t>n</w:t>
            </w:r>
            <w:r w:rsidRPr="009731D7">
              <w:rPr>
                <w:b w:val="0"/>
                <w:sz w:val="28"/>
                <w:szCs w:val="28"/>
                <w:lang w:eastAsia="ru-RU"/>
              </w:rPr>
              <w:t>=101)</w:t>
            </w:r>
          </w:p>
        </w:tc>
        <w:tc>
          <w:tcPr>
            <w:tcW w:w="1471" w:type="pct"/>
            <w:vAlign w:val="center"/>
          </w:tcPr>
          <w:p w:rsidR="00EF297B" w:rsidRPr="00AE374A" w:rsidRDefault="00EF297B" w:rsidP="008368CA">
            <w:pPr>
              <w:pStyle w:val="Title"/>
              <w:spacing w:line="360" w:lineRule="auto"/>
              <w:rPr>
                <w:b w:val="0"/>
                <w:bCs w:val="0"/>
                <w:sz w:val="28"/>
                <w:szCs w:val="28"/>
              </w:rPr>
            </w:pPr>
            <w:r>
              <w:rPr>
                <w:b w:val="0"/>
                <w:bCs w:val="0"/>
                <w:sz w:val="28"/>
                <w:szCs w:val="28"/>
              </w:rPr>
              <w:t>ФВ</w:t>
            </w:r>
            <w:r w:rsidRPr="00762E48">
              <w:rPr>
                <w:color w:val="000000"/>
                <w:sz w:val="28"/>
                <w:szCs w:val="28"/>
                <w:lang w:eastAsia="ru-RU"/>
              </w:rPr>
              <w:t>&lt;</w:t>
            </w:r>
            <w:r>
              <w:rPr>
                <w:b w:val="0"/>
                <w:bCs w:val="0"/>
                <w:sz w:val="28"/>
                <w:szCs w:val="28"/>
              </w:rPr>
              <w:t xml:space="preserve">45 </w:t>
            </w:r>
            <w:r w:rsidRPr="00AE374A">
              <w:rPr>
                <w:b w:val="0"/>
                <w:bCs w:val="0"/>
                <w:sz w:val="28"/>
                <w:szCs w:val="28"/>
              </w:rPr>
              <w:t>%</w:t>
            </w:r>
            <w:r w:rsidRPr="00AE374A">
              <w:rPr>
                <w:b w:val="0"/>
                <w:sz w:val="28"/>
                <w:szCs w:val="28"/>
                <w:lang w:eastAsia="ru-RU"/>
              </w:rPr>
              <w:t>, (</w:t>
            </w:r>
            <w:r w:rsidRPr="00AE374A">
              <w:rPr>
                <w:b w:val="0"/>
                <w:sz w:val="28"/>
                <w:szCs w:val="28"/>
                <w:lang w:val="en-US" w:eastAsia="ru-RU"/>
              </w:rPr>
              <w:t>n</w:t>
            </w:r>
            <w:r w:rsidRPr="00AE374A">
              <w:rPr>
                <w:b w:val="0"/>
                <w:sz w:val="28"/>
                <w:szCs w:val="28"/>
                <w:lang w:eastAsia="ru-RU"/>
              </w:rPr>
              <w:t>=121)</w:t>
            </w:r>
          </w:p>
        </w:tc>
        <w:tc>
          <w:tcPr>
            <w:tcW w:w="1176" w:type="pct"/>
            <w:vMerge/>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p>
        </w:tc>
      </w:tr>
      <w:tr w:rsidR="00EF297B" w:rsidRPr="00E6377E" w:rsidTr="008368CA">
        <w:tc>
          <w:tcPr>
            <w:tcW w:w="1039" w:type="pct"/>
            <w:vAlign w:val="bottom"/>
          </w:tcPr>
          <w:p w:rsidR="00EF297B" w:rsidRPr="00762E48" w:rsidRDefault="00EF297B" w:rsidP="008368CA">
            <w:pPr>
              <w:spacing w:after="0" w:line="360" w:lineRule="auto"/>
              <w:rPr>
                <w:rFonts w:ascii="Times New Roman" w:hAnsi="Times New Roman"/>
                <w:color w:val="000000"/>
                <w:sz w:val="28"/>
                <w:szCs w:val="28"/>
                <w:lang w:eastAsia="ru-RU"/>
              </w:rPr>
            </w:pPr>
            <w:r w:rsidRPr="00762E48">
              <w:rPr>
                <w:rFonts w:ascii="Times New Roman" w:hAnsi="Times New Roman"/>
                <w:color w:val="000000"/>
                <w:sz w:val="28"/>
                <w:szCs w:val="28"/>
                <w:lang w:eastAsia="ru-RU"/>
              </w:rPr>
              <w:t>НОМА, од.</w:t>
            </w:r>
          </w:p>
          <w:p w:rsidR="00EF297B" w:rsidRPr="00762E48" w:rsidRDefault="00EF297B" w:rsidP="008368CA">
            <w:pPr>
              <w:spacing w:after="0" w:line="360" w:lineRule="auto"/>
              <w:rPr>
                <w:rFonts w:ascii="Times New Roman" w:hAnsi="Times New Roman"/>
                <w:color w:val="000000"/>
                <w:sz w:val="28"/>
                <w:szCs w:val="28"/>
                <w:lang w:eastAsia="ru-RU"/>
              </w:rPr>
            </w:pPr>
          </w:p>
        </w:tc>
        <w:tc>
          <w:tcPr>
            <w:tcW w:w="1314"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36</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23</w:t>
            </w:r>
          </w:p>
        </w:tc>
        <w:tc>
          <w:tcPr>
            <w:tcW w:w="1471"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4</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89</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11</w:t>
            </w:r>
          </w:p>
        </w:tc>
        <w:tc>
          <w:tcPr>
            <w:tcW w:w="1176" w:type="pct"/>
            <w:vAlign w:val="bottom"/>
          </w:tcPr>
          <w:p w:rsidR="00EF297B"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p>
        </w:tc>
      </w:tr>
      <w:tr w:rsidR="00EF297B" w:rsidRPr="00E6377E" w:rsidTr="008368CA">
        <w:tc>
          <w:tcPr>
            <w:tcW w:w="1039" w:type="pct"/>
            <w:vAlign w:val="bottom"/>
          </w:tcPr>
          <w:p w:rsidR="00EF297B" w:rsidRPr="00762E48" w:rsidRDefault="00EF297B" w:rsidP="008368CA">
            <w:pPr>
              <w:spacing w:after="0" w:line="360" w:lineRule="auto"/>
              <w:rPr>
                <w:rFonts w:ascii="Times New Roman" w:hAnsi="Times New Roman"/>
                <w:color w:val="000000"/>
                <w:sz w:val="28"/>
                <w:szCs w:val="28"/>
                <w:lang w:eastAsia="ru-RU"/>
              </w:rPr>
            </w:pPr>
            <w:r w:rsidRPr="00762E48">
              <w:rPr>
                <w:rFonts w:ascii="Times New Roman" w:hAnsi="Times New Roman"/>
                <w:sz w:val="28"/>
                <w:szCs w:val="28"/>
                <w:lang w:val="en-US" w:eastAsia="ru-RU"/>
              </w:rPr>
              <w:t>HbA</w:t>
            </w:r>
            <w:r w:rsidRPr="00762E48">
              <w:rPr>
                <w:rFonts w:ascii="Times New Roman" w:hAnsi="Times New Roman"/>
                <w:sz w:val="28"/>
                <w:szCs w:val="28"/>
                <w:vertAlign w:val="subscript"/>
                <w:lang w:eastAsia="ru-RU"/>
              </w:rPr>
              <w:t>1с</w:t>
            </w:r>
            <w:r w:rsidRPr="00762E48">
              <w:rPr>
                <w:rFonts w:ascii="Times New Roman" w:hAnsi="Times New Roman"/>
                <w:sz w:val="28"/>
                <w:szCs w:val="28"/>
                <w:lang w:eastAsia="ru-RU"/>
              </w:rPr>
              <w:t>,%</w:t>
            </w:r>
          </w:p>
        </w:tc>
        <w:tc>
          <w:tcPr>
            <w:tcW w:w="1314"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34</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23</w:t>
            </w:r>
          </w:p>
        </w:tc>
        <w:tc>
          <w:tcPr>
            <w:tcW w:w="1471"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4</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56</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25</w:t>
            </w:r>
          </w:p>
        </w:tc>
        <w:tc>
          <w:tcPr>
            <w:tcW w:w="1176" w:type="pct"/>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6377E" w:rsidTr="008368CA">
        <w:tc>
          <w:tcPr>
            <w:tcW w:w="1039" w:type="pct"/>
            <w:vAlign w:val="bottom"/>
          </w:tcPr>
          <w:p w:rsidR="00EF297B" w:rsidRPr="00762E48" w:rsidRDefault="00EF297B" w:rsidP="008368CA">
            <w:pPr>
              <w:spacing w:after="0" w:line="360" w:lineRule="auto"/>
              <w:rPr>
                <w:rFonts w:ascii="Times New Roman" w:hAnsi="Times New Roman"/>
                <w:color w:val="000000"/>
                <w:sz w:val="28"/>
                <w:szCs w:val="28"/>
                <w:lang w:eastAsia="ru-RU"/>
              </w:rPr>
            </w:pPr>
            <w:r w:rsidRPr="00762E48">
              <w:rPr>
                <w:rFonts w:ascii="Times New Roman" w:hAnsi="Times New Roman"/>
                <w:color w:val="000000"/>
                <w:sz w:val="28"/>
                <w:szCs w:val="28"/>
                <w:lang w:eastAsia="ru-RU"/>
              </w:rPr>
              <w:t>Глюкоза крові, ммоль/л</w:t>
            </w:r>
          </w:p>
        </w:tc>
        <w:tc>
          <w:tcPr>
            <w:tcW w:w="1314"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11</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21</w:t>
            </w:r>
          </w:p>
        </w:tc>
        <w:tc>
          <w:tcPr>
            <w:tcW w:w="1471"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39</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22</w:t>
            </w:r>
          </w:p>
        </w:tc>
        <w:tc>
          <w:tcPr>
            <w:tcW w:w="1176" w:type="pct"/>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6377E" w:rsidTr="008368CA">
        <w:tc>
          <w:tcPr>
            <w:tcW w:w="1039" w:type="pct"/>
            <w:vAlign w:val="bottom"/>
          </w:tcPr>
          <w:p w:rsidR="00EF297B" w:rsidRDefault="00EF297B" w:rsidP="008368CA">
            <w:pPr>
              <w:spacing w:after="0" w:line="360" w:lineRule="auto"/>
              <w:rPr>
                <w:rFonts w:ascii="Times New Roman" w:hAnsi="Times New Roman"/>
                <w:sz w:val="28"/>
                <w:szCs w:val="28"/>
                <w:lang w:eastAsia="ru-RU"/>
              </w:rPr>
            </w:pPr>
            <w:r w:rsidRPr="00762E48">
              <w:rPr>
                <w:rFonts w:ascii="Times New Roman" w:hAnsi="Times New Roman"/>
                <w:color w:val="000000"/>
                <w:sz w:val="28"/>
                <w:szCs w:val="28"/>
                <w:lang w:eastAsia="ru-RU"/>
              </w:rPr>
              <w:t>Інсулін,</w:t>
            </w:r>
            <w:r w:rsidRPr="00762E48">
              <w:rPr>
                <w:rFonts w:ascii="Times New Roman" w:hAnsi="Times New Roman"/>
                <w:sz w:val="28"/>
                <w:szCs w:val="28"/>
                <w:lang w:eastAsia="ru-RU"/>
              </w:rPr>
              <w:t xml:space="preserve"> </w:t>
            </w:r>
          </w:p>
          <w:p w:rsidR="00EF297B" w:rsidRPr="00762E48" w:rsidRDefault="00EF297B" w:rsidP="008368CA">
            <w:pPr>
              <w:spacing w:after="0" w:line="360" w:lineRule="auto"/>
              <w:rPr>
                <w:rFonts w:ascii="Times New Roman" w:hAnsi="Times New Roman"/>
                <w:color w:val="000000"/>
                <w:sz w:val="28"/>
                <w:szCs w:val="28"/>
                <w:lang w:eastAsia="ru-RU"/>
              </w:rPr>
            </w:pPr>
            <w:r>
              <w:rPr>
                <w:rFonts w:ascii="Times New Roman" w:hAnsi="Times New Roman"/>
                <w:sz w:val="28"/>
                <w:szCs w:val="28"/>
                <w:lang w:eastAsia="ru-RU"/>
              </w:rPr>
              <w:t>мкОД</w:t>
            </w:r>
            <w:r w:rsidRPr="00762E48">
              <w:rPr>
                <w:rFonts w:ascii="Times New Roman" w:hAnsi="Times New Roman"/>
                <w:sz w:val="28"/>
                <w:szCs w:val="28"/>
                <w:lang w:eastAsia="ru-RU"/>
              </w:rPr>
              <w:t>/мл</w:t>
            </w:r>
          </w:p>
        </w:tc>
        <w:tc>
          <w:tcPr>
            <w:tcW w:w="1314"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8</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94</w:t>
            </w: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34</w:t>
            </w:r>
          </w:p>
        </w:tc>
        <w:tc>
          <w:tcPr>
            <w:tcW w:w="1471" w:type="pct"/>
            <w:vAlign w:val="center"/>
          </w:tcPr>
          <w:p w:rsidR="00EF297B" w:rsidRPr="00762E48" w:rsidRDefault="00EF297B" w:rsidP="008368CA">
            <w:pPr>
              <w:spacing w:line="36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5</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84</w:t>
            </w: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21</w:t>
            </w:r>
          </w:p>
        </w:tc>
        <w:tc>
          <w:tcPr>
            <w:tcW w:w="1176" w:type="pct"/>
            <w:vAlign w:val="bottom"/>
          </w:tcPr>
          <w:p w:rsidR="00EF297B"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p>
        </w:tc>
      </w:tr>
    </w:tbl>
    <w:p w:rsidR="00EF297B" w:rsidRDefault="00EF297B" w:rsidP="00603949">
      <w:pPr>
        <w:spacing w:before="240" w:after="0" w:line="360" w:lineRule="auto"/>
        <w:jc w:val="both"/>
        <w:rPr>
          <w:rFonts w:ascii="Times New Roman" w:hAnsi="Times New Roman"/>
          <w:sz w:val="28"/>
          <w:szCs w:val="28"/>
        </w:rPr>
      </w:pPr>
      <w:r>
        <w:rPr>
          <w:rFonts w:ascii="Times New Roman" w:hAnsi="Times New Roman"/>
          <w:sz w:val="28"/>
          <w:szCs w:val="28"/>
        </w:rPr>
        <w:tab/>
        <w:t>Отже, у хворих з ХСН, що виникла на тлі ІХС й ожиріння, за умов відсутності змін у стані вуглеводного обміну відбувається збільшення рівня інсуліну та індексу ІР НОМА відповідно збільшенню ступеня ожиріння, ФК ХСН та порушенню здатності міокарда до скорочення.</w:t>
      </w:r>
    </w:p>
    <w:p w:rsidR="00EF297B" w:rsidRDefault="00EF297B" w:rsidP="00603949">
      <w:pPr>
        <w:spacing w:before="240" w:after="0" w:line="360" w:lineRule="auto"/>
        <w:jc w:val="both"/>
        <w:rPr>
          <w:rFonts w:ascii="Times New Roman" w:hAnsi="Times New Roman"/>
          <w:sz w:val="28"/>
          <w:szCs w:val="28"/>
        </w:rPr>
      </w:pPr>
      <w:r>
        <w:rPr>
          <w:rFonts w:ascii="Times New Roman" w:hAnsi="Times New Roman"/>
          <w:sz w:val="28"/>
          <w:szCs w:val="28"/>
        </w:rPr>
        <w:tab/>
        <w:t>3.3</w:t>
      </w:r>
      <w:r>
        <w:rPr>
          <w:rFonts w:ascii="Times New Roman" w:hAnsi="Times New Roman"/>
          <w:sz w:val="28"/>
          <w:szCs w:val="28"/>
        </w:rPr>
        <w:tab/>
      </w:r>
      <w:r w:rsidRPr="00054064">
        <w:rPr>
          <w:rFonts w:ascii="Times New Roman" w:hAnsi="Times New Roman"/>
          <w:sz w:val="28"/>
          <w:szCs w:val="28"/>
        </w:rPr>
        <w:t>Оц</w:t>
      </w:r>
      <w:r>
        <w:rPr>
          <w:rFonts w:ascii="Times New Roman" w:hAnsi="Times New Roman"/>
          <w:sz w:val="28"/>
          <w:szCs w:val="28"/>
        </w:rPr>
        <w:t>і</w:t>
      </w:r>
      <w:r w:rsidRPr="00054064">
        <w:rPr>
          <w:rFonts w:ascii="Times New Roman" w:hAnsi="Times New Roman"/>
          <w:sz w:val="28"/>
          <w:szCs w:val="28"/>
        </w:rPr>
        <w:t>нка</w:t>
      </w:r>
      <w:r>
        <w:rPr>
          <w:rFonts w:ascii="Times New Roman" w:hAnsi="Times New Roman"/>
          <w:sz w:val="28"/>
          <w:szCs w:val="28"/>
        </w:rPr>
        <w:t xml:space="preserve"> змін ліпідного обмін</w:t>
      </w:r>
      <w:r w:rsidRPr="009C02F9">
        <w:rPr>
          <w:rFonts w:ascii="Times New Roman" w:hAnsi="Times New Roman"/>
          <w:sz w:val="28"/>
          <w:szCs w:val="28"/>
        </w:rPr>
        <w:t>у</w:t>
      </w:r>
      <w:r>
        <w:rPr>
          <w:rFonts w:ascii="Times New Roman" w:hAnsi="Times New Roman"/>
          <w:sz w:val="28"/>
          <w:szCs w:val="28"/>
        </w:rPr>
        <w:t xml:space="preserve"> у хворих з хронічною серцевою недостатністю, що виникла на тлі ішемічної хвороби серця</w:t>
      </w:r>
      <w:r w:rsidRPr="006405D9">
        <w:rPr>
          <w:rFonts w:ascii="Times New Roman" w:hAnsi="Times New Roman"/>
          <w:sz w:val="28"/>
          <w:szCs w:val="28"/>
        </w:rPr>
        <w:t xml:space="preserve"> </w:t>
      </w:r>
      <w:r>
        <w:rPr>
          <w:rFonts w:ascii="Times New Roman" w:hAnsi="Times New Roman"/>
          <w:sz w:val="28"/>
          <w:szCs w:val="28"/>
        </w:rPr>
        <w:t>та ожиріння</w:t>
      </w:r>
    </w:p>
    <w:p w:rsidR="00EF297B" w:rsidRDefault="00EF297B" w:rsidP="00603949">
      <w:pPr>
        <w:tabs>
          <w:tab w:val="left" w:pos="-664"/>
        </w:tabs>
        <w:spacing w:before="240"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У хворих з ХСН, що виникла на тлі ІХС та ожиріння, відзначаються більш значущі порушення ліпідного обміну у вигляді гіпертригліцеридемії, збільшення рівнів ХС ЛПНЩ та ХС ЛПДНЩ, зменшення рівня ХС ЛПВЩ (Табл. 3.5). </w:t>
      </w:r>
    </w:p>
    <w:p w:rsidR="00EF297B" w:rsidRPr="00762E48" w:rsidRDefault="00EF297B" w:rsidP="00603949">
      <w:pPr>
        <w:tabs>
          <w:tab w:val="left" w:pos="-664"/>
        </w:tabs>
        <w:spacing w:after="0" w:line="360" w:lineRule="auto"/>
        <w:ind w:firstLine="709"/>
        <w:jc w:val="right"/>
        <w:rPr>
          <w:rFonts w:ascii="Times New Roman" w:hAnsi="Times New Roman"/>
          <w:sz w:val="28"/>
          <w:szCs w:val="28"/>
          <w:lang w:eastAsia="ru-RU"/>
        </w:rPr>
      </w:pPr>
      <w:r w:rsidRPr="00762E48">
        <w:rPr>
          <w:rFonts w:ascii="Times New Roman" w:hAnsi="Times New Roman"/>
          <w:sz w:val="28"/>
          <w:szCs w:val="28"/>
          <w:lang w:eastAsia="ru-RU"/>
        </w:rPr>
        <w:t>Таблиця 3.</w:t>
      </w:r>
      <w:r>
        <w:rPr>
          <w:rFonts w:ascii="Times New Roman" w:hAnsi="Times New Roman"/>
          <w:sz w:val="28"/>
          <w:szCs w:val="28"/>
          <w:lang w:eastAsia="ru-RU"/>
        </w:rPr>
        <w:t>5</w:t>
      </w:r>
    </w:p>
    <w:p w:rsidR="00EF297B" w:rsidRPr="00762E48" w:rsidRDefault="00EF297B" w:rsidP="00603949">
      <w:pPr>
        <w:tabs>
          <w:tab w:val="left" w:pos="-664"/>
        </w:tabs>
        <w:spacing w:after="0" w:line="360" w:lineRule="auto"/>
        <w:ind w:firstLine="709"/>
        <w:jc w:val="center"/>
        <w:rPr>
          <w:rFonts w:ascii="Times New Roman" w:hAnsi="Times New Roman"/>
          <w:sz w:val="28"/>
          <w:szCs w:val="28"/>
          <w:lang w:eastAsia="ru-RU"/>
        </w:rPr>
      </w:pPr>
      <w:r w:rsidRPr="00762E48">
        <w:rPr>
          <w:rFonts w:ascii="Times New Roman" w:hAnsi="Times New Roman"/>
          <w:sz w:val="28"/>
          <w:szCs w:val="28"/>
          <w:lang w:eastAsia="ru-RU"/>
        </w:rPr>
        <w:t xml:space="preserve">Показники ліпідного обміну у хворих </w:t>
      </w:r>
      <w:r>
        <w:rPr>
          <w:rFonts w:ascii="Times New Roman" w:hAnsi="Times New Roman"/>
          <w:sz w:val="28"/>
          <w:szCs w:val="28"/>
          <w:lang w:eastAsia="ru-RU"/>
        </w:rPr>
        <w:t>на ІХС та ожиріння (М</w:t>
      </w:r>
      <w:r w:rsidRPr="00762E48">
        <w:rPr>
          <w:rFonts w:ascii="Times New Roman" w:hAnsi="Times New Roman"/>
          <w:sz w:val="28"/>
          <w:szCs w:val="28"/>
          <w:lang w:eastAsia="ru-RU"/>
        </w:rPr>
        <w:t>±m)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44"/>
        <w:gridCol w:w="2187"/>
        <w:gridCol w:w="2187"/>
        <w:gridCol w:w="1883"/>
        <w:gridCol w:w="1554"/>
      </w:tblGrid>
      <w:tr w:rsidR="00EF297B" w:rsidRPr="00E6377E" w:rsidTr="008368CA">
        <w:tc>
          <w:tcPr>
            <w:tcW w:w="2044" w:type="dxa"/>
          </w:tcPr>
          <w:p w:rsidR="00EF297B" w:rsidRPr="00762E48" w:rsidRDefault="00EF297B" w:rsidP="008368CA">
            <w:pPr>
              <w:tabs>
                <w:tab w:val="left" w:pos="-664"/>
              </w:tabs>
              <w:spacing w:after="0"/>
              <w:jc w:val="right"/>
              <w:rPr>
                <w:rFonts w:ascii="Times New Roman" w:hAnsi="Times New Roman"/>
                <w:sz w:val="28"/>
                <w:szCs w:val="28"/>
                <w:lang w:eastAsia="ru-RU"/>
              </w:rPr>
            </w:pPr>
            <w:r w:rsidRPr="00762E48">
              <w:rPr>
                <w:rFonts w:ascii="Times New Roman" w:hAnsi="Times New Roman"/>
                <w:sz w:val="28"/>
                <w:szCs w:val="28"/>
                <w:lang w:eastAsia="ru-RU"/>
              </w:rPr>
              <w:t>Групи</w:t>
            </w:r>
          </w:p>
          <w:p w:rsidR="00EF297B" w:rsidRPr="00762E48" w:rsidRDefault="00EF297B" w:rsidP="008368CA">
            <w:pPr>
              <w:tabs>
                <w:tab w:val="left" w:pos="-664"/>
              </w:tabs>
              <w:spacing w:after="0"/>
              <w:jc w:val="center"/>
              <w:rPr>
                <w:rFonts w:ascii="Times New Roman" w:hAnsi="Times New Roman"/>
                <w:sz w:val="28"/>
                <w:szCs w:val="28"/>
                <w:lang w:eastAsia="ru-RU"/>
              </w:rPr>
            </w:pPr>
          </w:p>
          <w:p w:rsidR="00EF297B" w:rsidRPr="00762E48" w:rsidRDefault="00EF297B" w:rsidP="008368CA">
            <w:pPr>
              <w:tabs>
                <w:tab w:val="left" w:pos="-664"/>
              </w:tabs>
              <w:spacing w:after="0"/>
              <w:jc w:val="both"/>
              <w:rPr>
                <w:rFonts w:ascii="Times New Roman" w:hAnsi="Times New Roman"/>
                <w:sz w:val="28"/>
                <w:szCs w:val="28"/>
                <w:lang w:eastAsia="ru-RU"/>
              </w:rPr>
            </w:pPr>
            <w:r w:rsidRPr="00762E48">
              <w:rPr>
                <w:rFonts w:ascii="Times New Roman" w:hAnsi="Times New Roman"/>
                <w:sz w:val="28"/>
                <w:szCs w:val="28"/>
                <w:lang w:eastAsia="ru-RU"/>
              </w:rPr>
              <w:t>Показники</w:t>
            </w:r>
          </w:p>
        </w:tc>
        <w:tc>
          <w:tcPr>
            <w:tcW w:w="2187" w:type="dxa"/>
          </w:tcPr>
          <w:p w:rsidR="00EF297B" w:rsidRPr="00762E48" w:rsidRDefault="00EF297B" w:rsidP="008368CA">
            <w:pPr>
              <w:tabs>
                <w:tab w:val="left" w:pos="-664"/>
              </w:tabs>
              <w:spacing w:after="0"/>
              <w:jc w:val="center"/>
              <w:rPr>
                <w:rFonts w:ascii="Times New Roman" w:hAnsi="Times New Roman"/>
                <w:sz w:val="28"/>
                <w:szCs w:val="28"/>
                <w:lang w:eastAsia="ru-RU"/>
              </w:rPr>
            </w:pPr>
            <w:r>
              <w:rPr>
                <w:rFonts w:ascii="Times New Roman" w:hAnsi="Times New Roman"/>
                <w:sz w:val="28"/>
                <w:szCs w:val="28"/>
                <w:lang w:eastAsia="ru-RU"/>
              </w:rPr>
              <w:t>ІХС</w:t>
            </w:r>
            <w:r w:rsidRPr="00762E48">
              <w:rPr>
                <w:rFonts w:ascii="Times New Roman" w:hAnsi="Times New Roman"/>
                <w:sz w:val="28"/>
                <w:szCs w:val="28"/>
                <w:lang w:eastAsia="ru-RU"/>
              </w:rPr>
              <w:t xml:space="preserve"> + ожиріння,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eastAsia="ru-RU"/>
              </w:rPr>
              <w:t>222</w:t>
            </w:r>
            <w:r w:rsidRPr="00762E48">
              <w:rPr>
                <w:rFonts w:ascii="Times New Roman" w:hAnsi="Times New Roman"/>
                <w:sz w:val="28"/>
                <w:szCs w:val="28"/>
                <w:lang w:eastAsia="ru-RU"/>
              </w:rPr>
              <w:t>)</w:t>
            </w:r>
          </w:p>
        </w:tc>
        <w:tc>
          <w:tcPr>
            <w:tcW w:w="2187" w:type="dxa"/>
          </w:tcPr>
          <w:p w:rsidR="00EF297B" w:rsidRPr="00762E48" w:rsidRDefault="00EF297B" w:rsidP="008368CA">
            <w:pPr>
              <w:tabs>
                <w:tab w:val="left" w:pos="-664"/>
              </w:tabs>
              <w:spacing w:after="0"/>
              <w:jc w:val="center"/>
              <w:rPr>
                <w:rFonts w:ascii="Times New Roman" w:hAnsi="Times New Roman"/>
                <w:sz w:val="28"/>
                <w:szCs w:val="28"/>
                <w:lang w:eastAsia="ru-RU"/>
              </w:rPr>
            </w:pPr>
            <w:r>
              <w:rPr>
                <w:rFonts w:ascii="Times New Roman" w:hAnsi="Times New Roman"/>
                <w:sz w:val="28"/>
                <w:szCs w:val="28"/>
                <w:lang w:eastAsia="ru-RU"/>
              </w:rPr>
              <w:t>ІХС</w:t>
            </w:r>
            <w:r w:rsidRPr="00762E48">
              <w:rPr>
                <w:rFonts w:ascii="Times New Roman" w:hAnsi="Times New Roman"/>
                <w:sz w:val="28"/>
                <w:szCs w:val="28"/>
                <w:lang w:eastAsia="ru-RU"/>
              </w:rPr>
              <w:t>, (</w:t>
            </w:r>
            <w:r w:rsidRPr="00762E48">
              <w:rPr>
                <w:rFonts w:ascii="Times New Roman" w:hAnsi="Times New Roman"/>
                <w:sz w:val="28"/>
                <w:szCs w:val="28"/>
                <w:lang w:val="en-US" w:eastAsia="ru-RU"/>
              </w:rPr>
              <w:t>n</w:t>
            </w:r>
            <w:r w:rsidRPr="00881534">
              <w:rPr>
                <w:rFonts w:ascii="Times New Roman" w:hAnsi="Times New Roman"/>
                <w:sz w:val="28"/>
                <w:szCs w:val="28"/>
                <w:lang w:eastAsia="ru-RU"/>
              </w:rPr>
              <w:t>=</w:t>
            </w:r>
            <w:r>
              <w:rPr>
                <w:rFonts w:ascii="Times New Roman" w:hAnsi="Times New Roman"/>
                <w:sz w:val="28"/>
                <w:szCs w:val="28"/>
                <w:lang w:eastAsia="ru-RU"/>
              </w:rPr>
              <w:t>115</w:t>
            </w:r>
            <w:r w:rsidRPr="00762E48">
              <w:rPr>
                <w:rFonts w:ascii="Times New Roman" w:hAnsi="Times New Roman"/>
                <w:sz w:val="28"/>
                <w:szCs w:val="28"/>
                <w:lang w:eastAsia="ru-RU"/>
              </w:rPr>
              <w:t>)</w:t>
            </w:r>
          </w:p>
        </w:tc>
        <w:tc>
          <w:tcPr>
            <w:tcW w:w="1883" w:type="dxa"/>
          </w:tcPr>
          <w:p w:rsidR="00EF297B" w:rsidRPr="00762E48" w:rsidRDefault="00EF297B" w:rsidP="008368CA">
            <w:pPr>
              <w:tabs>
                <w:tab w:val="left" w:pos="-664"/>
              </w:tabs>
              <w:spacing w:after="0"/>
              <w:jc w:val="center"/>
              <w:rPr>
                <w:rFonts w:ascii="Times New Roman" w:hAnsi="Times New Roman"/>
                <w:sz w:val="28"/>
                <w:szCs w:val="28"/>
                <w:lang w:eastAsia="ru-RU"/>
              </w:rPr>
            </w:pPr>
            <w:r w:rsidRPr="00762E48">
              <w:rPr>
                <w:rFonts w:ascii="Times New Roman" w:hAnsi="Times New Roman"/>
                <w:sz w:val="28"/>
                <w:szCs w:val="28"/>
                <w:lang w:eastAsia="ru-RU"/>
              </w:rPr>
              <w:t>Контрольна група, (</w:t>
            </w:r>
            <w:r w:rsidRPr="00762E48">
              <w:rPr>
                <w:rFonts w:ascii="Times New Roman" w:hAnsi="Times New Roman"/>
                <w:sz w:val="28"/>
                <w:szCs w:val="28"/>
                <w:lang w:val="en-US" w:eastAsia="ru-RU"/>
              </w:rPr>
              <w:t>n=</w:t>
            </w:r>
            <w:r w:rsidRPr="00762E48">
              <w:rPr>
                <w:rFonts w:ascii="Times New Roman" w:hAnsi="Times New Roman"/>
                <w:sz w:val="28"/>
                <w:szCs w:val="28"/>
                <w:lang w:eastAsia="ru-RU"/>
              </w:rPr>
              <w:t>35)</w:t>
            </w:r>
          </w:p>
        </w:tc>
        <w:tc>
          <w:tcPr>
            <w:tcW w:w="1554" w:type="dxa"/>
          </w:tcPr>
          <w:p w:rsidR="00EF297B" w:rsidRPr="00762E48" w:rsidRDefault="00EF297B" w:rsidP="008368CA">
            <w:pPr>
              <w:tabs>
                <w:tab w:val="left" w:pos="-664"/>
              </w:tabs>
              <w:spacing w:after="0"/>
              <w:jc w:val="center"/>
              <w:rPr>
                <w:rFonts w:ascii="Times New Roman" w:hAnsi="Times New Roman"/>
                <w:sz w:val="28"/>
                <w:szCs w:val="28"/>
                <w:lang w:eastAsia="ru-RU"/>
              </w:rPr>
            </w:pPr>
            <w:r w:rsidRPr="00762E48">
              <w:rPr>
                <w:rFonts w:ascii="Times New Roman" w:hAnsi="Times New Roman"/>
                <w:sz w:val="28"/>
                <w:szCs w:val="28"/>
                <w:lang w:eastAsia="ru-RU"/>
              </w:rPr>
              <w:t>р</w:t>
            </w:r>
          </w:p>
        </w:tc>
      </w:tr>
      <w:tr w:rsidR="00EF297B" w:rsidRPr="00E6377E" w:rsidTr="008368CA">
        <w:tc>
          <w:tcPr>
            <w:tcW w:w="2044" w:type="dxa"/>
            <w:vAlign w:val="center"/>
          </w:tcPr>
          <w:p w:rsidR="00EF297B" w:rsidRPr="00762E48" w:rsidRDefault="00EF297B" w:rsidP="008368CA">
            <w:pPr>
              <w:spacing w:after="0"/>
              <w:jc w:val="center"/>
              <w:rPr>
                <w:rFonts w:ascii="Times New Roman" w:hAnsi="Times New Roman"/>
                <w:sz w:val="28"/>
                <w:szCs w:val="28"/>
                <w:lang w:eastAsia="ru-RU"/>
              </w:rPr>
            </w:pPr>
            <w:r w:rsidRPr="00762E48">
              <w:rPr>
                <w:rFonts w:ascii="Times New Roman" w:hAnsi="Times New Roman"/>
                <w:sz w:val="28"/>
                <w:szCs w:val="28"/>
                <w:lang w:eastAsia="ru-RU"/>
              </w:rPr>
              <w:t>ЗХС, ммоль/л</w:t>
            </w:r>
          </w:p>
        </w:tc>
        <w:tc>
          <w:tcPr>
            <w:tcW w:w="2187"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5,</w:t>
            </w:r>
            <w:r>
              <w:rPr>
                <w:rFonts w:ascii="Times New Roman" w:hAnsi="Times New Roman"/>
                <w:color w:val="000000"/>
                <w:sz w:val="28"/>
                <w:szCs w:val="28"/>
                <w:lang w:eastAsia="ru-RU"/>
              </w:rPr>
              <w:t>69</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11</w:t>
            </w:r>
          </w:p>
        </w:tc>
        <w:tc>
          <w:tcPr>
            <w:tcW w:w="2187"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5,</w:t>
            </w:r>
            <w:r>
              <w:rPr>
                <w:rFonts w:ascii="Times New Roman" w:hAnsi="Times New Roman"/>
                <w:color w:val="000000"/>
                <w:sz w:val="28"/>
                <w:szCs w:val="28"/>
                <w:lang w:eastAsia="ru-RU"/>
              </w:rPr>
              <w:t>38</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12</w:t>
            </w:r>
          </w:p>
        </w:tc>
        <w:tc>
          <w:tcPr>
            <w:tcW w:w="1883"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87</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09</w:t>
            </w:r>
          </w:p>
        </w:tc>
        <w:tc>
          <w:tcPr>
            <w:tcW w:w="1554" w:type="dxa"/>
            <w:vAlign w:val="bottom"/>
          </w:tcPr>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&gt;0,05</w:t>
            </w:r>
          </w:p>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&gt;0,05</w:t>
            </w:r>
          </w:p>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&gt;0,05</w:t>
            </w:r>
          </w:p>
        </w:tc>
      </w:tr>
      <w:tr w:rsidR="00EF297B" w:rsidRPr="00E6377E" w:rsidTr="008368CA">
        <w:tc>
          <w:tcPr>
            <w:tcW w:w="2044" w:type="dxa"/>
            <w:vAlign w:val="center"/>
          </w:tcPr>
          <w:p w:rsidR="00EF297B" w:rsidRPr="00762E48" w:rsidRDefault="00EF297B" w:rsidP="008368CA">
            <w:pPr>
              <w:spacing w:after="0"/>
              <w:jc w:val="center"/>
              <w:rPr>
                <w:rFonts w:ascii="Times New Roman" w:hAnsi="Times New Roman"/>
                <w:sz w:val="28"/>
                <w:szCs w:val="28"/>
                <w:lang w:eastAsia="ru-RU"/>
              </w:rPr>
            </w:pPr>
            <w:r w:rsidRPr="00762E48">
              <w:rPr>
                <w:rFonts w:ascii="Times New Roman" w:hAnsi="Times New Roman"/>
                <w:sz w:val="28"/>
                <w:szCs w:val="28"/>
                <w:lang w:eastAsia="ru-RU"/>
              </w:rPr>
              <w:t>ТГ, ммоль/л</w:t>
            </w:r>
          </w:p>
        </w:tc>
        <w:tc>
          <w:tcPr>
            <w:tcW w:w="2187"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89</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6</w:t>
            </w:r>
          </w:p>
        </w:tc>
        <w:tc>
          <w:tcPr>
            <w:tcW w:w="2187"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46</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6</w:t>
            </w:r>
          </w:p>
        </w:tc>
        <w:tc>
          <w:tcPr>
            <w:tcW w:w="1883"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0,8</w:t>
            </w:r>
            <w:r>
              <w:rPr>
                <w:rFonts w:ascii="Times New Roman" w:hAnsi="Times New Roman"/>
                <w:color w:val="000000"/>
                <w:sz w:val="28"/>
                <w:szCs w:val="28"/>
                <w:lang w:eastAsia="ru-RU"/>
              </w:rPr>
              <w:t>2</w:t>
            </w:r>
            <w:r w:rsidRPr="00762E48">
              <w:rPr>
                <w:rFonts w:ascii="Times New Roman" w:hAnsi="Times New Roman"/>
                <w:color w:val="000000"/>
                <w:sz w:val="28"/>
                <w:szCs w:val="28"/>
                <w:lang w:eastAsia="ru-RU"/>
              </w:rPr>
              <w:t>±0,07</w:t>
            </w:r>
          </w:p>
        </w:tc>
        <w:tc>
          <w:tcPr>
            <w:tcW w:w="1554" w:type="dxa"/>
            <w:vAlign w:val="bottom"/>
          </w:tcPr>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&lt;0,05</w:t>
            </w:r>
          </w:p>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&lt;0,05</w:t>
            </w:r>
          </w:p>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&lt;0,05</w:t>
            </w:r>
          </w:p>
        </w:tc>
      </w:tr>
      <w:tr w:rsidR="00EF297B" w:rsidRPr="00E6377E" w:rsidTr="008368CA">
        <w:tc>
          <w:tcPr>
            <w:tcW w:w="2044" w:type="dxa"/>
            <w:vAlign w:val="center"/>
          </w:tcPr>
          <w:p w:rsidR="00EF297B" w:rsidRPr="00762E48" w:rsidRDefault="00EF297B" w:rsidP="008368CA">
            <w:pPr>
              <w:spacing w:after="0"/>
              <w:jc w:val="center"/>
              <w:rPr>
                <w:rFonts w:ascii="Times New Roman" w:hAnsi="Times New Roman"/>
                <w:sz w:val="28"/>
                <w:szCs w:val="28"/>
                <w:lang w:eastAsia="ru-RU"/>
              </w:rPr>
            </w:pPr>
            <w:r w:rsidRPr="00762E48">
              <w:rPr>
                <w:rFonts w:ascii="Times New Roman" w:hAnsi="Times New Roman"/>
                <w:sz w:val="28"/>
                <w:szCs w:val="28"/>
                <w:lang w:eastAsia="ru-RU"/>
              </w:rPr>
              <w:t>ХС ЛПВЩ, ммоль/л</w:t>
            </w:r>
          </w:p>
        </w:tc>
        <w:tc>
          <w:tcPr>
            <w:tcW w:w="2187"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68</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4</w:t>
            </w:r>
          </w:p>
        </w:tc>
        <w:tc>
          <w:tcPr>
            <w:tcW w:w="2187"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54</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3</w:t>
            </w:r>
          </w:p>
        </w:tc>
        <w:tc>
          <w:tcPr>
            <w:tcW w:w="1883"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91</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4</w:t>
            </w:r>
          </w:p>
        </w:tc>
        <w:tc>
          <w:tcPr>
            <w:tcW w:w="1554" w:type="dxa"/>
            <w:vAlign w:val="bottom"/>
          </w:tcPr>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&lt;0,05</w:t>
            </w:r>
          </w:p>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&lt;0,05</w:t>
            </w:r>
          </w:p>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&gt;0,05</w:t>
            </w:r>
          </w:p>
        </w:tc>
      </w:tr>
      <w:tr w:rsidR="00EF297B" w:rsidRPr="00E6377E" w:rsidTr="008368CA">
        <w:tc>
          <w:tcPr>
            <w:tcW w:w="2044" w:type="dxa"/>
            <w:vAlign w:val="center"/>
          </w:tcPr>
          <w:p w:rsidR="00EF297B" w:rsidRPr="00762E48" w:rsidRDefault="00EF297B" w:rsidP="008368CA">
            <w:pPr>
              <w:spacing w:after="0"/>
              <w:jc w:val="center"/>
              <w:rPr>
                <w:rFonts w:ascii="Times New Roman" w:hAnsi="Times New Roman"/>
                <w:sz w:val="28"/>
                <w:szCs w:val="28"/>
                <w:lang w:eastAsia="ru-RU"/>
              </w:rPr>
            </w:pPr>
            <w:r w:rsidRPr="00762E48">
              <w:rPr>
                <w:rFonts w:ascii="Times New Roman" w:hAnsi="Times New Roman"/>
                <w:sz w:val="28"/>
                <w:szCs w:val="28"/>
                <w:lang w:eastAsia="ru-RU"/>
              </w:rPr>
              <w:t>ХС ЛПНЩ, ммоль/л</w:t>
            </w:r>
          </w:p>
        </w:tc>
        <w:tc>
          <w:tcPr>
            <w:tcW w:w="2187"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3,</w:t>
            </w:r>
            <w:r>
              <w:rPr>
                <w:rFonts w:ascii="Times New Roman" w:hAnsi="Times New Roman"/>
                <w:color w:val="000000"/>
                <w:sz w:val="28"/>
                <w:szCs w:val="28"/>
                <w:lang w:eastAsia="ru-RU"/>
              </w:rPr>
              <w:t>98</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5</w:t>
            </w:r>
          </w:p>
        </w:tc>
        <w:tc>
          <w:tcPr>
            <w:tcW w:w="2187"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3,</w:t>
            </w:r>
            <w:r>
              <w:rPr>
                <w:rFonts w:ascii="Times New Roman" w:hAnsi="Times New Roman"/>
                <w:color w:val="000000"/>
                <w:sz w:val="28"/>
                <w:szCs w:val="28"/>
                <w:lang w:eastAsia="ru-RU"/>
              </w:rPr>
              <w:t>31</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4</w:t>
            </w:r>
          </w:p>
        </w:tc>
        <w:tc>
          <w:tcPr>
            <w:tcW w:w="1883" w:type="dxa"/>
            <w:vAlign w:val="center"/>
          </w:tcPr>
          <w:p w:rsidR="00EF297B" w:rsidRPr="00762E48" w:rsidRDefault="00EF297B" w:rsidP="008368CA">
            <w:pPr>
              <w:jc w:val="center"/>
              <w:rPr>
                <w:rFonts w:ascii="Times New Roman" w:hAnsi="Times New Roman"/>
                <w:color w:val="000000"/>
                <w:sz w:val="28"/>
                <w:szCs w:val="28"/>
                <w:lang w:eastAsia="ru-RU"/>
              </w:rPr>
            </w:pPr>
            <w:r>
              <w:rPr>
                <w:rFonts w:ascii="Times New Roman" w:hAnsi="Times New Roman"/>
                <w:color w:val="000000"/>
                <w:sz w:val="28"/>
                <w:szCs w:val="28"/>
                <w:lang w:eastAsia="ru-RU"/>
              </w:rPr>
              <w:t>2</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78</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6</w:t>
            </w:r>
          </w:p>
        </w:tc>
        <w:tc>
          <w:tcPr>
            <w:tcW w:w="1554" w:type="dxa"/>
            <w:vAlign w:val="bottom"/>
          </w:tcPr>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&lt;0,05</w:t>
            </w:r>
          </w:p>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&lt;0,05</w:t>
            </w:r>
          </w:p>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&gt;0,05</w:t>
            </w:r>
          </w:p>
        </w:tc>
      </w:tr>
      <w:tr w:rsidR="00EF297B" w:rsidRPr="00E6377E" w:rsidTr="008368CA">
        <w:tc>
          <w:tcPr>
            <w:tcW w:w="2044" w:type="dxa"/>
            <w:vAlign w:val="center"/>
          </w:tcPr>
          <w:p w:rsidR="00EF297B" w:rsidRPr="00762E48" w:rsidRDefault="00EF297B" w:rsidP="008368CA">
            <w:pPr>
              <w:spacing w:after="0"/>
              <w:jc w:val="center"/>
              <w:rPr>
                <w:rFonts w:ascii="Times New Roman" w:hAnsi="Times New Roman"/>
                <w:sz w:val="28"/>
                <w:szCs w:val="28"/>
                <w:lang w:eastAsia="ru-RU"/>
              </w:rPr>
            </w:pPr>
            <w:r w:rsidRPr="00762E48">
              <w:rPr>
                <w:rFonts w:ascii="Times New Roman" w:hAnsi="Times New Roman"/>
                <w:sz w:val="28"/>
                <w:szCs w:val="28"/>
                <w:lang w:eastAsia="ru-RU"/>
              </w:rPr>
              <w:t>ХС ЛПДНЩ, ммоль/л</w:t>
            </w:r>
          </w:p>
        </w:tc>
        <w:tc>
          <w:tcPr>
            <w:tcW w:w="2187" w:type="dxa"/>
            <w:vAlign w:val="center"/>
          </w:tcPr>
          <w:p w:rsidR="00EF297B" w:rsidRPr="00762E48" w:rsidRDefault="00EF297B" w:rsidP="008368CA">
            <w:pPr>
              <w:jc w:val="center"/>
              <w:rPr>
                <w:rFonts w:ascii="Times New Roman" w:hAnsi="Times New Roman"/>
                <w:sz w:val="28"/>
                <w:szCs w:val="28"/>
                <w:lang w:eastAsia="ru-RU"/>
              </w:rPr>
            </w:pPr>
            <w:r>
              <w:rPr>
                <w:rFonts w:ascii="Times New Roman" w:hAnsi="Times New Roman"/>
                <w:sz w:val="28"/>
                <w:szCs w:val="28"/>
                <w:lang w:eastAsia="ru-RU"/>
              </w:rPr>
              <w:t>2</w:t>
            </w:r>
            <w:r w:rsidRPr="00762E48">
              <w:rPr>
                <w:rFonts w:ascii="Times New Roman" w:hAnsi="Times New Roman"/>
                <w:sz w:val="28"/>
                <w:szCs w:val="28"/>
                <w:lang w:eastAsia="ru-RU"/>
              </w:rPr>
              <w:t>,</w:t>
            </w:r>
            <w:r>
              <w:rPr>
                <w:rFonts w:ascii="Times New Roman" w:hAnsi="Times New Roman"/>
                <w:sz w:val="28"/>
                <w:szCs w:val="28"/>
                <w:lang w:eastAsia="ru-RU"/>
              </w:rPr>
              <w:t>11</w:t>
            </w:r>
            <w:r w:rsidRPr="00762E48">
              <w:rPr>
                <w:rFonts w:ascii="Times New Roman" w:hAnsi="Times New Roman"/>
                <w:sz w:val="28"/>
                <w:szCs w:val="28"/>
                <w:lang w:eastAsia="ru-RU"/>
              </w:rPr>
              <w:t>±0,0</w:t>
            </w:r>
            <w:r>
              <w:rPr>
                <w:rFonts w:ascii="Times New Roman" w:hAnsi="Times New Roman"/>
                <w:sz w:val="28"/>
                <w:szCs w:val="28"/>
                <w:lang w:eastAsia="ru-RU"/>
              </w:rPr>
              <w:t>3</w:t>
            </w:r>
          </w:p>
        </w:tc>
        <w:tc>
          <w:tcPr>
            <w:tcW w:w="2187"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45</w:t>
            </w:r>
            <w:r w:rsidRPr="00762E48">
              <w:rPr>
                <w:rFonts w:ascii="Times New Roman" w:hAnsi="Times New Roman"/>
                <w:color w:val="000000"/>
                <w:sz w:val="28"/>
                <w:szCs w:val="28"/>
                <w:lang w:eastAsia="ru-RU"/>
              </w:rPr>
              <w:t>±0,04</w:t>
            </w:r>
          </w:p>
        </w:tc>
        <w:tc>
          <w:tcPr>
            <w:tcW w:w="1883"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87±0,0</w:t>
            </w:r>
            <w:r w:rsidRPr="00762E48">
              <w:rPr>
                <w:rFonts w:ascii="Times New Roman" w:hAnsi="Times New Roman"/>
                <w:color w:val="000000"/>
                <w:sz w:val="28"/>
                <w:szCs w:val="28"/>
                <w:lang w:eastAsia="ru-RU"/>
              </w:rPr>
              <w:t>5</w:t>
            </w:r>
          </w:p>
        </w:tc>
        <w:tc>
          <w:tcPr>
            <w:tcW w:w="1554" w:type="dxa"/>
            <w:vAlign w:val="bottom"/>
          </w:tcPr>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&lt;0,05</w:t>
            </w:r>
          </w:p>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&lt;0,05</w:t>
            </w:r>
          </w:p>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&gt;0,05</w:t>
            </w:r>
          </w:p>
        </w:tc>
      </w:tr>
      <w:tr w:rsidR="00EF297B" w:rsidRPr="00E6377E" w:rsidTr="008368CA">
        <w:tc>
          <w:tcPr>
            <w:tcW w:w="2044" w:type="dxa"/>
            <w:vAlign w:val="center"/>
          </w:tcPr>
          <w:p w:rsidR="00EF297B" w:rsidRPr="00762E48" w:rsidRDefault="00EF297B" w:rsidP="008368CA">
            <w:pPr>
              <w:spacing w:after="0"/>
              <w:jc w:val="center"/>
              <w:rPr>
                <w:rFonts w:ascii="Times New Roman" w:hAnsi="Times New Roman"/>
                <w:sz w:val="28"/>
                <w:szCs w:val="28"/>
                <w:lang w:eastAsia="ru-RU"/>
              </w:rPr>
            </w:pPr>
            <w:r w:rsidRPr="00762E48">
              <w:rPr>
                <w:rFonts w:ascii="Times New Roman" w:hAnsi="Times New Roman"/>
                <w:sz w:val="28"/>
                <w:szCs w:val="28"/>
                <w:lang w:eastAsia="ru-RU"/>
              </w:rPr>
              <w:t>КА</w:t>
            </w:r>
          </w:p>
        </w:tc>
        <w:tc>
          <w:tcPr>
            <w:tcW w:w="2187" w:type="dxa"/>
            <w:vAlign w:val="center"/>
          </w:tcPr>
          <w:p w:rsidR="00EF297B" w:rsidRPr="00762E48" w:rsidRDefault="00EF297B" w:rsidP="008368CA">
            <w:pPr>
              <w:jc w:val="center"/>
              <w:rPr>
                <w:rFonts w:ascii="Times New Roman" w:hAnsi="Times New Roman"/>
                <w:sz w:val="28"/>
                <w:szCs w:val="28"/>
                <w:lang w:eastAsia="ru-RU"/>
              </w:rPr>
            </w:pPr>
            <w:r w:rsidRPr="00762E48">
              <w:rPr>
                <w:rFonts w:ascii="Times New Roman" w:hAnsi="Times New Roman"/>
                <w:sz w:val="28"/>
                <w:szCs w:val="28"/>
                <w:lang w:eastAsia="ru-RU"/>
              </w:rPr>
              <w:t>3,</w:t>
            </w:r>
            <w:r>
              <w:rPr>
                <w:rFonts w:ascii="Times New Roman" w:hAnsi="Times New Roman"/>
                <w:sz w:val="28"/>
                <w:szCs w:val="28"/>
                <w:lang w:eastAsia="ru-RU"/>
              </w:rPr>
              <w:t>34±0,12</w:t>
            </w:r>
          </w:p>
        </w:tc>
        <w:tc>
          <w:tcPr>
            <w:tcW w:w="2187"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3,</w:t>
            </w:r>
            <w:r>
              <w:rPr>
                <w:rFonts w:ascii="Times New Roman" w:hAnsi="Times New Roman"/>
                <w:color w:val="000000"/>
                <w:sz w:val="28"/>
                <w:szCs w:val="28"/>
                <w:lang w:eastAsia="ru-RU"/>
              </w:rPr>
              <w:t>45</w:t>
            </w:r>
            <w:r w:rsidRPr="00762E48">
              <w:rPr>
                <w:rFonts w:ascii="Times New Roman" w:hAnsi="Times New Roman"/>
                <w:color w:val="000000"/>
                <w:sz w:val="28"/>
                <w:szCs w:val="28"/>
                <w:lang w:eastAsia="ru-RU"/>
              </w:rPr>
              <w:t>±0,07</w:t>
            </w:r>
          </w:p>
        </w:tc>
        <w:tc>
          <w:tcPr>
            <w:tcW w:w="1883"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2,</w:t>
            </w:r>
            <w:r>
              <w:rPr>
                <w:rFonts w:ascii="Times New Roman" w:hAnsi="Times New Roman"/>
                <w:color w:val="000000"/>
                <w:sz w:val="28"/>
                <w:szCs w:val="28"/>
                <w:lang w:eastAsia="ru-RU"/>
              </w:rPr>
              <w:t>98</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8</w:t>
            </w:r>
          </w:p>
        </w:tc>
        <w:tc>
          <w:tcPr>
            <w:tcW w:w="1554" w:type="dxa"/>
            <w:vAlign w:val="bottom"/>
          </w:tcPr>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&gt;0,05</w:t>
            </w:r>
          </w:p>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&gt;0,05</w:t>
            </w:r>
          </w:p>
          <w:p w:rsidR="00EF297B" w:rsidRPr="00762E48" w:rsidRDefault="00EF297B" w:rsidP="008368CA">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&gt;0,05</w:t>
            </w:r>
          </w:p>
        </w:tc>
      </w:tr>
    </w:tbl>
    <w:p w:rsidR="00EF297B" w:rsidRDefault="00EF297B" w:rsidP="00BB2F97">
      <w:pPr>
        <w:tabs>
          <w:tab w:val="left" w:pos="-664"/>
        </w:tabs>
        <w:spacing w:before="240" w:after="0" w:line="360" w:lineRule="auto"/>
        <w:ind w:firstLine="709"/>
        <w:jc w:val="both"/>
        <w:rPr>
          <w:rFonts w:ascii="Times New Roman" w:hAnsi="Times New Roman"/>
          <w:sz w:val="28"/>
          <w:szCs w:val="28"/>
          <w:lang w:val="uk-UA" w:eastAsia="ru-RU"/>
        </w:rPr>
      </w:pPr>
      <w:r>
        <w:rPr>
          <w:rFonts w:ascii="Times New Roman" w:hAnsi="Times New Roman"/>
          <w:sz w:val="28"/>
          <w:szCs w:val="28"/>
          <w:lang w:eastAsia="ru-RU"/>
        </w:rPr>
        <w:t>Вірогідних відмінностей між хворими основної, порівняння та контрольної груп щодо рівнів ЗХС і КА встановлено не було. У хворих на ІХС та ожиріння рівень ТГ більше на 22,75 % і 56,61 %, ніж у осіб без ожиріння та контрольної групи відповідно (р</w:t>
      </w:r>
      <w:r w:rsidRPr="005820CA">
        <w:rPr>
          <w:rFonts w:ascii="Times New Roman" w:hAnsi="Times New Roman"/>
          <w:sz w:val="28"/>
          <w:szCs w:val="28"/>
          <w:lang w:eastAsia="ru-RU"/>
        </w:rPr>
        <w:t>&lt;0,05</w:t>
      </w:r>
      <w:r>
        <w:rPr>
          <w:rFonts w:ascii="Times New Roman" w:hAnsi="Times New Roman"/>
          <w:sz w:val="28"/>
          <w:szCs w:val="28"/>
          <w:lang w:eastAsia="ru-RU"/>
        </w:rPr>
        <w:t>). ХС ЛПНЩ вище у пацієнтів основної групи на 16,83 % і 30,15 % у порівнянні з хворими з нормальною масою тіла та контрольною групою (р</w:t>
      </w:r>
      <w:r w:rsidRPr="005820CA">
        <w:rPr>
          <w:rFonts w:ascii="Times New Roman" w:hAnsi="Times New Roman"/>
          <w:sz w:val="28"/>
          <w:szCs w:val="28"/>
          <w:lang w:eastAsia="ru-RU"/>
        </w:rPr>
        <w:t>&lt;0,05</w:t>
      </w:r>
      <w:r>
        <w:rPr>
          <w:rFonts w:ascii="Times New Roman" w:hAnsi="Times New Roman"/>
          <w:sz w:val="28"/>
          <w:szCs w:val="28"/>
          <w:lang w:eastAsia="ru-RU"/>
        </w:rPr>
        <w:t>). Рівень ХС ЛПДНЩ вище у хворих на ІХС та ожиріння на 31,28 % і 58,77 %, ніж у хворих групи порівняння і осіб контрольної групи (р</w:t>
      </w:r>
      <w:r w:rsidRPr="005820CA">
        <w:rPr>
          <w:rFonts w:ascii="Times New Roman" w:hAnsi="Times New Roman"/>
          <w:sz w:val="28"/>
          <w:szCs w:val="28"/>
          <w:lang w:eastAsia="ru-RU"/>
        </w:rPr>
        <w:t>&lt;0,05</w:t>
      </w:r>
      <w:r>
        <w:rPr>
          <w:rFonts w:ascii="Times New Roman" w:hAnsi="Times New Roman"/>
          <w:sz w:val="28"/>
          <w:szCs w:val="28"/>
          <w:lang w:eastAsia="ru-RU"/>
        </w:rPr>
        <w:t>). Рівень ХС ЛПВЩ, навпаки, найнижчий у пацієнтів основної групи на 55,84 % і 64,40 %, ніж у групі порівняння і контролю (р</w:t>
      </w:r>
      <w:r w:rsidRPr="005820CA">
        <w:rPr>
          <w:rFonts w:ascii="Times New Roman" w:hAnsi="Times New Roman"/>
          <w:sz w:val="28"/>
          <w:szCs w:val="28"/>
          <w:lang w:eastAsia="ru-RU"/>
        </w:rPr>
        <w:t>&lt;0,05</w:t>
      </w:r>
      <w:r>
        <w:rPr>
          <w:rFonts w:ascii="Times New Roman" w:hAnsi="Times New Roman"/>
          <w:sz w:val="28"/>
          <w:szCs w:val="28"/>
          <w:lang w:eastAsia="ru-RU"/>
        </w:rPr>
        <w:t>).</w:t>
      </w:r>
    </w:p>
    <w:p w:rsidR="00EF297B" w:rsidRDefault="00EF297B" w:rsidP="00BB2F97">
      <w:pPr>
        <w:tabs>
          <w:tab w:val="left" w:pos="-664"/>
        </w:tabs>
        <w:spacing w:after="0" w:line="360" w:lineRule="auto"/>
        <w:ind w:firstLine="709"/>
        <w:jc w:val="both"/>
        <w:rPr>
          <w:rFonts w:ascii="Times New Roman" w:hAnsi="Times New Roman"/>
          <w:sz w:val="28"/>
          <w:szCs w:val="28"/>
          <w:lang w:eastAsia="ru-RU"/>
        </w:rPr>
      </w:pPr>
      <w:r>
        <w:rPr>
          <w:rFonts w:ascii="Times New Roman" w:hAnsi="Times New Roman"/>
          <w:sz w:val="28"/>
          <w:szCs w:val="28"/>
        </w:rPr>
        <w:t>У таблиці 3.6 оцінено стан ліпідного</w:t>
      </w:r>
      <w:r w:rsidRPr="00023D68">
        <w:rPr>
          <w:rFonts w:ascii="Times New Roman" w:hAnsi="Times New Roman"/>
          <w:sz w:val="28"/>
          <w:szCs w:val="28"/>
        </w:rPr>
        <w:t xml:space="preserve"> обміну у хворих </w:t>
      </w:r>
      <w:r>
        <w:rPr>
          <w:rFonts w:ascii="Times New Roman" w:hAnsi="Times New Roman"/>
          <w:sz w:val="28"/>
          <w:szCs w:val="28"/>
        </w:rPr>
        <w:t>з ХСН</w:t>
      </w:r>
      <w:r>
        <w:rPr>
          <w:rFonts w:ascii="Times New Roman" w:hAnsi="Times New Roman"/>
          <w:sz w:val="28"/>
          <w:szCs w:val="28"/>
          <w:lang w:eastAsia="ru-RU"/>
        </w:rPr>
        <w:t xml:space="preserve">, що виникла на тлі ІХС та ожиріння, </w:t>
      </w:r>
      <w:r w:rsidRPr="00023D68">
        <w:rPr>
          <w:rFonts w:ascii="Times New Roman" w:hAnsi="Times New Roman"/>
          <w:sz w:val="28"/>
          <w:szCs w:val="28"/>
        </w:rPr>
        <w:t>залежно від ступен</w:t>
      </w:r>
      <w:r>
        <w:rPr>
          <w:rFonts w:ascii="Times New Roman" w:hAnsi="Times New Roman"/>
          <w:sz w:val="28"/>
          <w:szCs w:val="28"/>
        </w:rPr>
        <w:t>я</w:t>
      </w:r>
      <w:r w:rsidRPr="00023D68">
        <w:rPr>
          <w:rFonts w:ascii="Times New Roman" w:hAnsi="Times New Roman"/>
          <w:sz w:val="28"/>
          <w:szCs w:val="28"/>
        </w:rPr>
        <w:t xml:space="preserve"> </w:t>
      </w:r>
      <w:r>
        <w:rPr>
          <w:rFonts w:ascii="Times New Roman" w:hAnsi="Times New Roman"/>
          <w:sz w:val="28"/>
          <w:szCs w:val="28"/>
        </w:rPr>
        <w:t xml:space="preserve">ожиріння. </w:t>
      </w:r>
    </w:p>
    <w:p w:rsidR="00EF297B" w:rsidRDefault="00EF297B" w:rsidP="00603949">
      <w:pPr>
        <w:spacing w:after="0" w:line="360" w:lineRule="auto"/>
        <w:jc w:val="right"/>
        <w:rPr>
          <w:rFonts w:ascii="Times New Roman" w:hAnsi="Times New Roman"/>
          <w:sz w:val="28"/>
          <w:szCs w:val="28"/>
        </w:rPr>
      </w:pPr>
      <w:r>
        <w:rPr>
          <w:rFonts w:ascii="Times New Roman" w:hAnsi="Times New Roman"/>
          <w:sz w:val="28"/>
          <w:szCs w:val="28"/>
        </w:rPr>
        <w:t>Таблиця 3.6</w:t>
      </w:r>
    </w:p>
    <w:p w:rsidR="00EF297B" w:rsidRDefault="00EF297B" w:rsidP="00603949">
      <w:pPr>
        <w:spacing w:after="0" w:line="360" w:lineRule="auto"/>
        <w:jc w:val="center"/>
        <w:rPr>
          <w:rFonts w:ascii="Times New Roman" w:hAnsi="Times New Roman"/>
          <w:sz w:val="28"/>
          <w:szCs w:val="28"/>
        </w:rPr>
      </w:pPr>
      <w:r w:rsidRPr="00023D68">
        <w:rPr>
          <w:rFonts w:ascii="Times New Roman" w:hAnsi="Times New Roman"/>
          <w:sz w:val="28"/>
          <w:szCs w:val="28"/>
        </w:rPr>
        <w:t xml:space="preserve">Стан </w:t>
      </w:r>
      <w:r>
        <w:rPr>
          <w:rFonts w:ascii="Times New Roman" w:hAnsi="Times New Roman"/>
          <w:sz w:val="28"/>
          <w:szCs w:val="28"/>
        </w:rPr>
        <w:t>ліпідного</w:t>
      </w:r>
      <w:r w:rsidRPr="00023D68">
        <w:rPr>
          <w:rFonts w:ascii="Times New Roman" w:hAnsi="Times New Roman"/>
          <w:sz w:val="28"/>
          <w:szCs w:val="28"/>
        </w:rPr>
        <w:t xml:space="preserve"> обміну у хворих </w:t>
      </w:r>
      <w:r>
        <w:rPr>
          <w:rFonts w:ascii="Times New Roman" w:hAnsi="Times New Roman"/>
          <w:sz w:val="28"/>
          <w:szCs w:val="28"/>
        </w:rPr>
        <w:t>з ХСН</w:t>
      </w:r>
      <w:r w:rsidRPr="00023D68">
        <w:rPr>
          <w:rFonts w:ascii="Times New Roman" w:hAnsi="Times New Roman"/>
          <w:sz w:val="28"/>
          <w:szCs w:val="28"/>
        </w:rPr>
        <w:t xml:space="preserve"> залежно від ступен</w:t>
      </w:r>
      <w:r>
        <w:rPr>
          <w:rFonts w:ascii="Times New Roman" w:hAnsi="Times New Roman"/>
          <w:sz w:val="28"/>
          <w:szCs w:val="28"/>
        </w:rPr>
        <w:t>я</w:t>
      </w:r>
      <w:r w:rsidRPr="00023D68">
        <w:rPr>
          <w:rFonts w:ascii="Times New Roman" w:hAnsi="Times New Roman"/>
          <w:sz w:val="28"/>
          <w:szCs w:val="28"/>
        </w:rPr>
        <w:t xml:space="preserve"> </w:t>
      </w:r>
      <w:r>
        <w:rPr>
          <w:rFonts w:ascii="Times New Roman" w:hAnsi="Times New Roman"/>
          <w:sz w:val="28"/>
          <w:szCs w:val="28"/>
        </w:rPr>
        <w:t>ожиріння</w:t>
      </w:r>
      <w:r w:rsidRPr="00023D68">
        <w:rPr>
          <w:rFonts w:ascii="Times New Roman" w:hAnsi="Times New Roman"/>
          <w:sz w:val="28"/>
          <w:szCs w:val="28"/>
        </w:rPr>
        <w:t xml:space="preserve"> (М±m)</w:t>
      </w:r>
    </w:p>
    <w:tbl>
      <w:tblPr>
        <w:tblW w:w="4890"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61"/>
        <w:gridCol w:w="2165"/>
        <w:gridCol w:w="2159"/>
        <w:gridCol w:w="1969"/>
        <w:gridCol w:w="1560"/>
      </w:tblGrid>
      <w:tr w:rsidR="00EF297B" w:rsidRPr="00E6377E" w:rsidTr="008368CA">
        <w:tc>
          <w:tcPr>
            <w:tcW w:w="1039" w:type="pct"/>
            <w:vMerge w:val="restart"/>
          </w:tcPr>
          <w:p w:rsidR="00EF297B" w:rsidRPr="00762E48" w:rsidRDefault="00EF297B" w:rsidP="00BB2F97">
            <w:pPr>
              <w:tabs>
                <w:tab w:val="left" w:pos="-664"/>
              </w:tabs>
              <w:spacing w:after="0" w:line="240" w:lineRule="auto"/>
              <w:jc w:val="right"/>
              <w:rPr>
                <w:rFonts w:ascii="Times New Roman" w:hAnsi="Times New Roman"/>
                <w:sz w:val="28"/>
                <w:szCs w:val="28"/>
                <w:lang w:eastAsia="ru-RU"/>
              </w:rPr>
            </w:pPr>
            <w:r w:rsidRPr="00762E48">
              <w:rPr>
                <w:rFonts w:ascii="Times New Roman" w:hAnsi="Times New Roman"/>
                <w:sz w:val="28"/>
                <w:szCs w:val="28"/>
                <w:lang w:eastAsia="ru-RU"/>
              </w:rPr>
              <w:t>Підгрупи</w:t>
            </w:r>
          </w:p>
          <w:p w:rsidR="00EF297B" w:rsidRDefault="00EF297B" w:rsidP="00BB2F97">
            <w:pPr>
              <w:tabs>
                <w:tab w:val="left" w:pos="-664"/>
              </w:tabs>
              <w:spacing w:line="240" w:lineRule="auto"/>
              <w:rPr>
                <w:rFonts w:ascii="Times New Roman" w:hAnsi="Times New Roman"/>
                <w:sz w:val="28"/>
                <w:szCs w:val="28"/>
                <w:lang w:eastAsia="ru-RU"/>
              </w:rPr>
            </w:pPr>
          </w:p>
          <w:p w:rsidR="00EF297B" w:rsidRPr="00762E48" w:rsidRDefault="00EF297B" w:rsidP="00BB2F97">
            <w:pPr>
              <w:tabs>
                <w:tab w:val="left" w:pos="-664"/>
              </w:tabs>
              <w:spacing w:line="240" w:lineRule="auto"/>
              <w:rPr>
                <w:rFonts w:ascii="Times New Roman" w:hAnsi="Times New Roman"/>
                <w:sz w:val="28"/>
                <w:szCs w:val="28"/>
                <w:lang w:eastAsia="ru-RU"/>
              </w:rPr>
            </w:pPr>
            <w:r w:rsidRPr="00762E48">
              <w:rPr>
                <w:rFonts w:ascii="Times New Roman" w:hAnsi="Times New Roman"/>
                <w:sz w:val="28"/>
                <w:szCs w:val="28"/>
                <w:lang w:eastAsia="ru-RU"/>
              </w:rPr>
              <w:t>Показники</w:t>
            </w:r>
          </w:p>
        </w:tc>
        <w:tc>
          <w:tcPr>
            <w:tcW w:w="3174" w:type="pct"/>
            <w:gridSpan w:val="3"/>
            <w:vAlign w:val="center"/>
          </w:tcPr>
          <w:p w:rsidR="00EF297B" w:rsidRPr="00762E48" w:rsidRDefault="00EF297B" w:rsidP="00BB2F97">
            <w:pPr>
              <w:spacing w:after="0" w:line="240" w:lineRule="auto"/>
              <w:jc w:val="center"/>
              <w:rPr>
                <w:rFonts w:ascii="Times New Roman" w:hAnsi="Times New Roman"/>
                <w:sz w:val="28"/>
                <w:szCs w:val="28"/>
                <w:lang w:eastAsia="ru-RU"/>
              </w:rPr>
            </w:pPr>
            <w:r>
              <w:rPr>
                <w:rFonts w:ascii="Times New Roman" w:hAnsi="Times New Roman"/>
                <w:sz w:val="28"/>
                <w:szCs w:val="28"/>
                <w:lang w:eastAsia="ru-RU"/>
              </w:rPr>
              <w:t>Хворі на ІХС й ожиріння</w:t>
            </w:r>
          </w:p>
        </w:tc>
        <w:tc>
          <w:tcPr>
            <w:tcW w:w="787" w:type="pct"/>
            <w:vMerge w:val="restar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p>
          <w:p w:rsidR="00EF297B" w:rsidRPr="00762E48" w:rsidRDefault="00EF297B" w:rsidP="008368CA">
            <w:pPr>
              <w:tabs>
                <w:tab w:val="left" w:pos="-664"/>
              </w:tabs>
              <w:spacing w:line="360" w:lineRule="auto"/>
              <w:jc w:val="center"/>
              <w:rPr>
                <w:rFonts w:ascii="Times New Roman" w:hAnsi="Times New Roman"/>
                <w:sz w:val="28"/>
                <w:szCs w:val="28"/>
                <w:lang w:eastAsia="ru-RU"/>
              </w:rPr>
            </w:pPr>
            <w:r w:rsidRPr="00762E48">
              <w:rPr>
                <w:rFonts w:ascii="Times New Roman" w:hAnsi="Times New Roman"/>
                <w:sz w:val="28"/>
                <w:szCs w:val="28"/>
                <w:lang w:eastAsia="ru-RU"/>
              </w:rPr>
              <w:t>Р</w:t>
            </w:r>
          </w:p>
        </w:tc>
      </w:tr>
      <w:tr w:rsidR="00EF297B" w:rsidRPr="00E6377E" w:rsidTr="008368CA">
        <w:tc>
          <w:tcPr>
            <w:tcW w:w="1039" w:type="pct"/>
            <w:vMerge/>
          </w:tcPr>
          <w:p w:rsidR="00EF297B" w:rsidRPr="00762E48" w:rsidRDefault="00EF297B" w:rsidP="00BB2F97">
            <w:pPr>
              <w:tabs>
                <w:tab w:val="left" w:pos="-664"/>
              </w:tabs>
              <w:spacing w:after="0" w:line="240" w:lineRule="auto"/>
              <w:rPr>
                <w:rFonts w:ascii="Times New Roman" w:hAnsi="Times New Roman"/>
                <w:sz w:val="28"/>
                <w:szCs w:val="28"/>
                <w:lang w:eastAsia="ru-RU"/>
              </w:rPr>
            </w:pPr>
          </w:p>
        </w:tc>
        <w:tc>
          <w:tcPr>
            <w:tcW w:w="1092" w:type="pct"/>
            <w:vAlign w:val="center"/>
          </w:tcPr>
          <w:p w:rsidR="00EF297B" w:rsidRPr="00762E48" w:rsidRDefault="00EF297B" w:rsidP="00BB2F97">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Ожиріння І стадії,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eastAsia="ru-RU"/>
              </w:rPr>
              <w:t>80</w:t>
            </w:r>
            <w:r w:rsidRPr="00762E48">
              <w:rPr>
                <w:rFonts w:ascii="Times New Roman" w:hAnsi="Times New Roman"/>
                <w:sz w:val="28"/>
                <w:szCs w:val="28"/>
                <w:lang w:eastAsia="ru-RU"/>
              </w:rPr>
              <w:t>)</w:t>
            </w:r>
          </w:p>
        </w:tc>
        <w:tc>
          <w:tcPr>
            <w:tcW w:w="1089" w:type="pct"/>
            <w:vAlign w:val="center"/>
          </w:tcPr>
          <w:p w:rsidR="00EF297B" w:rsidRPr="00762E48" w:rsidRDefault="00EF297B" w:rsidP="00BB2F97">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Ожиріння ІІ стадії,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eastAsia="ru-RU"/>
              </w:rPr>
              <w:t>71</w:t>
            </w:r>
            <w:r w:rsidRPr="00762E48">
              <w:rPr>
                <w:rFonts w:ascii="Times New Roman" w:hAnsi="Times New Roman"/>
                <w:sz w:val="28"/>
                <w:szCs w:val="28"/>
                <w:lang w:eastAsia="ru-RU"/>
              </w:rPr>
              <w:t>)</w:t>
            </w:r>
          </w:p>
        </w:tc>
        <w:tc>
          <w:tcPr>
            <w:tcW w:w="993" w:type="pct"/>
            <w:vAlign w:val="center"/>
          </w:tcPr>
          <w:p w:rsidR="00EF297B" w:rsidRPr="00762E48" w:rsidRDefault="00EF297B" w:rsidP="00BB2F97">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Ожиріння ІІІ стадії,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eastAsia="ru-RU"/>
              </w:rPr>
              <w:t>71</w:t>
            </w:r>
            <w:r w:rsidRPr="00762E48">
              <w:rPr>
                <w:rFonts w:ascii="Times New Roman" w:hAnsi="Times New Roman"/>
                <w:sz w:val="28"/>
                <w:szCs w:val="28"/>
                <w:lang w:eastAsia="ru-RU"/>
              </w:rPr>
              <w:t>)</w:t>
            </w:r>
          </w:p>
        </w:tc>
        <w:tc>
          <w:tcPr>
            <w:tcW w:w="787" w:type="pct"/>
            <w:vMerge/>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p>
        </w:tc>
      </w:tr>
      <w:tr w:rsidR="00EF297B" w:rsidRPr="00E6377E" w:rsidTr="008368CA">
        <w:tc>
          <w:tcPr>
            <w:tcW w:w="1039" w:type="pct"/>
            <w:vAlign w:val="center"/>
          </w:tcPr>
          <w:p w:rsidR="00EF297B" w:rsidRPr="00762E48" w:rsidRDefault="00EF297B" w:rsidP="00BB2F97">
            <w:pPr>
              <w:spacing w:after="0"/>
              <w:jc w:val="center"/>
              <w:rPr>
                <w:rFonts w:ascii="Times New Roman" w:hAnsi="Times New Roman"/>
                <w:sz w:val="28"/>
                <w:szCs w:val="28"/>
                <w:lang w:eastAsia="ru-RU"/>
              </w:rPr>
            </w:pPr>
            <w:r w:rsidRPr="00762E48">
              <w:rPr>
                <w:rFonts w:ascii="Times New Roman" w:hAnsi="Times New Roman"/>
                <w:sz w:val="28"/>
                <w:szCs w:val="28"/>
                <w:lang w:eastAsia="ru-RU"/>
              </w:rPr>
              <w:t>ЗХС, ммоль/л</w:t>
            </w:r>
          </w:p>
        </w:tc>
        <w:tc>
          <w:tcPr>
            <w:tcW w:w="1092" w:type="pct"/>
            <w:vAlign w:val="center"/>
          </w:tcPr>
          <w:p w:rsidR="00EF297B" w:rsidRPr="00762E48" w:rsidRDefault="00EF297B" w:rsidP="00BB2F97">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5,</w:t>
            </w:r>
            <w:r>
              <w:rPr>
                <w:rFonts w:ascii="Times New Roman" w:hAnsi="Times New Roman"/>
                <w:color w:val="000000"/>
                <w:sz w:val="28"/>
                <w:szCs w:val="28"/>
                <w:lang w:eastAsia="ru-RU"/>
              </w:rPr>
              <w:t>38</w:t>
            </w:r>
            <w:r w:rsidRPr="00762E48">
              <w:rPr>
                <w:rFonts w:ascii="Times New Roman" w:hAnsi="Times New Roman"/>
                <w:color w:val="000000"/>
                <w:sz w:val="28"/>
                <w:szCs w:val="28"/>
                <w:lang w:eastAsia="ru-RU"/>
              </w:rPr>
              <w:t>±0,09</w:t>
            </w:r>
          </w:p>
        </w:tc>
        <w:tc>
          <w:tcPr>
            <w:tcW w:w="1089" w:type="pct"/>
            <w:vAlign w:val="center"/>
          </w:tcPr>
          <w:p w:rsidR="00EF297B" w:rsidRPr="00762E48" w:rsidRDefault="00EF297B" w:rsidP="00BB2F97">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5,4</w:t>
            </w:r>
            <w:r>
              <w:rPr>
                <w:rFonts w:ascii="Times New Roman" w:hAnsi="Times New Roman"/>
                <w:color w:val="000000"/>
                <w:sz w:val="28"/>
                <w:szCs w:val="28"/>
                <w:lang w:eastAsia="ru-RU"/>
              </w:rPr>
              <w:t>2</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11</w:t>
            </w:r>
          </w:p>
        </w:tc>
        <w:tc>
          <w:tcPr>
            <w:tcW w:w="993" w:type="pct"/>
            <w:vAlign w:val="center"/>
          </w:tcPr>
          <w:p w:rsidR="00EF297B" w:rsidRPr="00762E48" w:rsidRDefault="00EF297B" w:rsidP="00BB2F97">
            <w:pPr>
              <w:spacing w:after="0"/>
              <w:jc w:val="center"/>
              <w:rPr>
                <w:rFonts w:ascii="Times New Roman" w:hAnsi="Times New Roman"/>
                <w:color w:val="000000"/>
                <w:sz w:val="28"/>
                <w:szCs w:val="28"/>
                <w:lang w:eastAsia="ru-RU"/>
              </w:rPr>
            </w:pPr>
            <w:r>
              <w:rPr>
                <w:rFonts w:ascii="Times New Roman" w:hAnsi="Times New Roman"/>
                <w:color w:val="000000"/>
                <w:sz w:val="28"/>
                <w:szCs w:val="28"/>
                <w:lang w:eastAsia="ru-RU"/>
              </w:rPr>
              <w:t>5,51±0,09</w:t>
            </w:r>
          </w:p>
        </w:tc>
        <w:tc>
          <w:tcPr>
            <w:tcW w:w="787" w:type="pct"/>
            <w:vAlign w:val="bottom"/>
          </w:tcPr>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&gt;0,05</w:t>
            </w:r>
          </w:p>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&gt;0,05</w:t>
            </w:r>
          </w:p>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&gt;0,05</w:t>
            </w:r>
          </w:p>
        </w:tc>
      </w:tr>
      <w:tr w:rsidR="00EF297B" w:rsidRPr="00E6377E" w:rsidTr="008368CA">
        <w:tc>
          <w:tcPr>
            <w:tcW w:w="1039" w:type="pct"/>
            <w:vAlign w:val="center"/>
          </w:tcPr>
          <w:p w:rsidR="00EF297B" w:rsidRPr="00762E48" w:rsidRDefault="00EF297B" w:rsidP="00BB2F97">
            <w:pPr>
              <w:spacing w:after="0"/>
              <w:jc w:val="center"/>
              <w:rPr>
                <w:rFonts w:ascii="Times New Roman" w:hAnsi="Times New Roman"/>
                <w:sz w:val="28"/>
                <w:szCs w:val="28"/>
                <w:lang w:eastAsia="ru-RU"/>
              </w:rPr>
            </w:pPr>
            <w:r w:rsidRPr="00762E48">
              <w:rPr>
                <w:rFonts w:ascii="Times New Roman" w:hAnsi="Times New Roman"/>
                <w:sz w:val="28"/>
                <w:szCs w:val="28"/>
                <w:lang w:eastAsia="ru-RU"/>
              </w:rPr>
              <w:t>ТГ, ммоль/л</w:t>
            </w:r>
          </w:p>
        </w:tc>
        <w:tc>
          <w:tcPr>
            <w:tcW w:w="1092" w:type="pct"/>
            <w:vAlign w:val="center"/>
          </w:tcPr>
          <w:p w:rsidR="00EF297B" w:rsidRPr="00762E48" w:rsidRDefault="00EF297B" w:rsidP="00BB2F97">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56</w:t>
            </w:r>
            <w:r w:rsidRPr="00762E48">
              <w:rPr>
                <w:rFonts w:ascii="Times New Roman" w:hAnsi="Times New Roman"/>
                <w:color w:val="000000"/>
                <w:sz w:val="28"/>
                <w:szCs w:val="28"/>
                <w:lang w:eastAsia="ru-RU"/>
              </w:rPr>
              <w:t>±0,11</w:t>
            </w:r>
          </w:p>
        </w:tc>
        <w:tc>
          <w:tcPr>
            <w:tcW w:w="1089" w:type="pct"/>
            <w:vAlign w:val="center"/>
          </w:tcPr>
          <w:p w:rsidR="00EF297B" w:rsidRPr="00762E48" w:rsidRDefault="00EF297B" w:rsidP="00BB2F97">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87</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8</w:t>
            </w:r>
          </w:p>
        </w:tc>
        <w:tc>
          <w:tcPr>
            <w:tcW w:w="993" w:type="pct"/>
            <w:vAlign w:val="center"/>
          </w:tcPr>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2,</w:t>
            </w:r>
            <w:r>
              <w:rPr>
                <w:rFonts w:ascii="Times New Roman" w:hAnsi="Times New Roman"/>
                <w:color w:val="000000"/>
                <w:sz w:val="28"/>
                <w:szCs w:val="28"/>
                <w:lang w:eastAsia="ru-RU"/>
              </w:rPr>
              <w:t>53</w:t>
            </w:r>
            <w:r w:rsidRPr="00762E48">
              <w:rPr>
                <w:rFonts w:ascii="Times New Roman" w:hAnsi="Times New Roman"/>
                <w:color w:val="000000"/>
                <w:sz w:val="28"/>
                <w:szCs w:val="28"/>
                <w:lang w:eastAsia="ru-RU"/>
              </w:rPr>
              <w:t>±0,1</w:t>
            </w:r>
            <w:r>
              <w:rPr>
                <w:rFonts w:ascii="Times New Roman" w:hAnsi="Times New Roman"/>
                <w:color w:val="000000"/>
                <w:sz w:val="28"/>
                <w:szCs w:val="28"/>
                <w:lang w:eastAsia="ru-RU"/>
              </w:rPr>
              <w:t>0</w:t>
            </w:r>
          </w:p>
        </w:tc>
        <w:tc>
          <w:tcPr>
            <w:tcW w:w="787" w:type="pct"/>
            <w:vAlign w:val="bottom"/>
          </w:tcPr>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&lt;0,05</w:t>
            </w:r>
          </w:p>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&lt;0,05</w:t>
            </w:r>
          </w:p>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&lt;0,05</w:t>
            </w:r>
          </w:p>
        </w:tc>
      </w:tr>
      <w:tr w:rsidR="00EF297B" w:rsidRPr="00E6377E" w:rsidTr="008368CA">
        <w:tc>
          <w:tcPr>
            <w:tcW w:w="1039" w:type="pct"/>
            <w:vAlign w:val="center"/>
          </w:tcPr>
          <w:p w:rsidR="00EF297B" w:rsidRPr="00762E48" w:rsidRDefault="00EF297B" w:rsidP="00BB2F97">
            <w:pPr>
              <w:spacing w:after="0"/>
              <w:jc w:val="center"/>
              <w:rPr>
                <w:rFonts w:ascii="Times New Roman" w:hAnsi="Times New Roman"/>
                <w:sz w:val="28"/>
                <w:szCs w:val="28"/>
                <w:lang w:eastAsia="ru-RU"/>
              </w:rPr>
            </w:pPr>
            <w:r w:rsidRPr="00762E48">
              <w:rPr>
                <w:rFonts w:ascii="Times New Roman" w:hAnsi="Times New Roman"/>
                <w:sz w:val="28"/>
                <w:szCs w:val="28"/>
                <w:lang w:eastAsia="ru-RU"/>
              </w:rPr>
              <w:t>ХС ЛПВЩ, ммоль/л</w:t>
            </w:r>
          </w:p>
        </w:tc>
        <w:tc>
          <w:tcPr>
            <w:tcW w:w="1092" w:type="pct"/>
            <w:vAlign w:val="center"/>
          </w:tcPr>
          <w:p w:rsidR="00EF297B" w:rsidRPr="00762E48" w:rsidRDefault="00EF297B" w:rsidP="00BB2F97">
            <w:pPr>
              <w:jc w:val="center"/>
              <w:rPr>
                <w:rFonts w:ascii="Times New Roman" w:hAnsi="Times New Roman"/>
                <w:color w:val="000000"/>
                <w:sz w:val="28"/>
                <w:szCs w:val="28"/>
                <w:lang w:eastAsia="ru-RU"/>
              </w:rPr>
            </w:pPr>
            <w:r>
              <w:rPr>
                <w:rFonts w:ascii="Times New Roman" w:hAnsi="Times New Roman"/>
                <w:color w:val="000000"/>
                <w:sz w:val="28"/>
                <w:szCs w:val="28"/>
                <w:lang w:eastAsia="ru-RU"/>
              </w:rPr>
              <w:t>0</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79</w:t>
            </w:r>
            <w:r w:rsidRPr="00762E48">
              <w:rPr>
                <w:rFonts w:ascii="Times New Roman" w:hAnsi="Times New Roman"/>
                <w:color w:val="000000"/>
                <w:sz w:val="28"/>
                <w:szCs w:val="28"/>
                <w:lang w:eastAsia="ru-RU"/>
              </w:rPr>
              <w:t>±0,02</w:t>
            </w:r>
          </w:p>
        </w:tc>
        <w:tc>
          <w:tcPr>
            <w:tcW w:w="1089" w:type="pct"/>
            <w:vAlign w:val="center"/>
          </w:tcPr>
          <w:p w:rsidR="00EF297B" w:rsidRPr="00762E48" w:rsidRDefault="00EF297B" w:rsidP="00BB2F97">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77</w:t>
            </w:r>
            <w:r w:rsidRPr="00762E48">
              <w:rPr>
                <w:rFonts w:ascii="Times New Roman" w:hAnsi="Times New Roman"/>
                <w:color w:val="000000"/>
                <w:sz w:val="28"/>
                <w:szCs w:val="28"/>
                <w:lang w:eastAsia="ru-RU"/>
              </w:rPr>
              <w:t>±0,03</w:t>
            </w:r>
          </w:p>
        </w:tc>
        <w:tc>
          <w:tcPr>
            <w:tcW w:w="993" w:type="pct"/>
            <w:vAlign w:val="center"/>
          </w:tcPr>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75</w:t>
            </w:r>
            <w:r w:rsidRPr="00762E48">
              <w:rPr>
                <w:rFonts w:ascii="Times New Roman" w:hAnsi="Times New Roman"/>
                <w:color w:val="000000"/>
                <w:sz w:val="28"/>
                <w:szCs w:val="28"/>
                <w:lang w:eastAsia="ru-RU"/>
              </w:rPr>
              <w:t>±0,01</w:t>
            </w:r>
          </w:p>
        </w:tc>
        <w:tc>
          <w:tcPr>
            <w:tcW w:w="787" w:type="pct"/>
            <w:vAlign w:val="bottom"/>
          </w:tcPr>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&gt;0,05</w:t>
            </w:r>
          </w:p>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&gt;0,05</w:t>
            </w:r>
          </w:p>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&gt;0,05</w:t>
            </w:r>
          </w:p>
        </w:tc>
      </w:tr>
      <w:tr w:rsidR="00EF297B" w:rsidRPr="00E6377E" w:rsidTr="008368CA">
        <w:tc>
          <w:tcPr>
            <w:tcW w:w="1039" w:type="pct"/>
            <w:vAlign w:val="center"/>
          </w:tcPr>
          <w:p w:rsidR="00EF297B" w:rsidRPr="00762E48" w:rsidRDefault="00EF297B" w:rsidP="00BB2F97">
            <w:pPr>
              <w:spacing w:after="0"/>
              <w:jc w:val="center"/>
              <w:rPr>
                <w:rFonts w:ascii="Times New Roman" w:hAnsi="Times New Roman"/>
                <w:sz w:val="28"/>
                <w:szCs w:val="28"/>
                <w:lang w:eastAsia="ru-RU"/>
              </w:rPr>
            </w:pPr>
            <w:r w:rsidRPr="00762E48">
              <w:rPr>
                <w:rFonts w:ascii="Times New Roman" w:hAnsi="Times New Roman"/>
                <w:sz w:val="28"/>
                <w:szCs w:val="28"/>
                <w:lang w:eastAsia="ru-RU"/>
              </w:rPr>
              <w:t>ХС ЛПНЩ, ммоль/л</w:t>
            </w:r>
          </w:p>
        </w:tc>
        <w:tc>
          <w:tcPr>
            <w:tcW w:w="1092" w:type="pct"/>
            <w:vAlign w:val="center"/>
          </w:tcPr>
          <w:p w:rsidR="00EF297B" w:rsidRPr="00762E48" w:rsidRDefault="00EF297B" w:rsidP="00BB2F97">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3,</w:t>
            </w:r>
            <w:r>
              <w:rPr>
                <w:rFonts w:ascii="Times New Roman" w:hAnsi="Times New Roman"/>
                <w:color w:val="000000"/>
                <w:sz w:val="28"/>
                <w:szCs w:val="28"/>
                <w:lang w:eastAsia="ru-RU"/>
              </w:rPr>
              <w:t>12</w:t>
            </w:r>
            <w:r w:rsidRPr="00762E48">
              <w:rPr>
                <w:rFonts w:ascii="Times New Roman" w:hAnsi="Times New Roman"/>
                <w:color w:val="000000"/>
                <w:sz w:val="28"/>
                <w:szCs w:val="28"/>
                <w:lang w:eastAsia="ru-RU"/>
              </w:rPr>
              <w:t>±0,05</w:t>
            </w:r>
          </w:p>
        </w:tc>
        <w:tc>
          <w:tcPr>
            <w:tcW w:w="1089" w:type="pct"/>
            <w:vAlign w:val="center"/>
          </w:tcPr>
          <w:p w:rsidR="00EF297B" w:rsidRPr="00762E48" w:rsidRDefault="00EF297B" w:rsidP="00BB2F97">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3,</w:t>
            </w:r>
            <w:r>
              <w:rPr>
                <w:rFonts w:ascii="Times New Roman" w:hAnsi="Times New Roman"/>
                <w:color w:val="000000"/>
                <w:sz w:val="28"/>
                <w:szCs w:val="28"/>
                <w:lang w:eastAsia="ru-RU"/>
              </w:rPr>
              <w:t>77</w:t>
            </w:r>
            <w:r w:rsidRPr="00762E48">
              <w:rPr>
                <w:rFonts w:ascii="Times New Roman" w:hAnsi="Times New Roman"/>
                <w:color w:val="000000"/>
                <w:sz w:val="28"/>
                <w:szCs w:val="28"/>
                <w:lang w:eastAsia="ru-RU"/>
              </w:rPr>
              <w:t>±0,06</w:t>
            </w:r>
          </w:p>
        </w:tc>
        <w:tc>
          <w:tcPr>
            <w:tcW w:w="993" w:type="pct"/>
            <w:vAlign w:val="center"/>
          </w:tcPr>
          <w:p w:rsidR="00EF297B" w:rsidRPr="00762E48" w:rsidRDefault="00EF297B" w:rsidP="00BB2F97">
            <w:pPr>
              <w:spacing w:after="0"/>
              <w:jc w:val="center"/>
              <w:rPr>
                <w:rFonts w:ascii="Times New Roman" w:hAnsi="Times New Roman"/>
                <w:color w:val="000000"/>
                <w:sz w:val="28"/>
                <w:szCs w:val="28"/>
                <w:lang w:eastAsia="ru-RU"/>
              </w:rPr>
            </w:pPr>
            <w:r>
              <w:rPr>
                <w:rFonts w:ascii="Times New Roman" w:hAnsi="Times New Roman"/>
                <w:color w:val="000000"/>
                <w:sz w:val="28"/>
                <w:szCs w:val="28"/>
                <w:lang w:eastAsia="ru-RU"/>
              </w:rPr>
              <w:t>4</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34</w:t>
            </w:r>
            <w:r w:rsidRPr="00762E48">
              <w:rPr>
                <w:rFonts w:ascii="Times New Roman" w:hAnsi="Times New Roman"/>
                <w:color w:val="000000"/>
                <w:sz w:val="28"/>
                <w:szCs w:val="28"/>
                <w:lang w:eastAsia="ru-RU"/>
              </w:rPr>
              <w:t>±0,07</w:t>
            </w:r>
          </w:p>
        </w:tc>
        <w:tc>
          <w:tcPr>
            <w:tcW w:w="787" w:type="pct"/>
            <w:vAlign w:val="bottom"/>
          </w:tcPr>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&lt;0,05</w:t>
            </w:r>
          </w:p>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&lt;0,05</w:t>
            </w:r>
          </w:p>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&lt;0,05</w:t>
            </w:r>
          </w:p>
        </w:tc>
      </w:tr>
      <w:tr w:rsidR="00EF297B" w:rsidRPr="00E6377E" w:rsidTr="008368CA">
        <w:tc>
          <w:tcPr>
            <w:tcW w:w="1039" w:type="pct"/>
            <w:vAlign w:val="center"/>
          </w:tcPr>
          <w:p w:rsidR="00EF297B" w:rsidRPr="00762E48" w:rsidRDefault="00EF297B" w:rsidP="00BB2F97">
            <w:pPr>
              <w:spacing w:after="0"/>
              <w:jc w:val="center"/>
              <w:rPr>
                <w:rFonts w:ascii="Times New Roman" w:hAnsi="Times New Roman"/>
                <w:sz w:val="28"/>
                <w:szCs w:val="28"/>
                <w:lang w:eastAsia="ru-RU"/>
              </w:rPr>
            </w:pPr>
            <w:r w:rsidRPr="00762E48">
              <w:rPr>
                <w:rFonts w:ascii="Times New Roman" w:hAnsi="Times New Roman"/>
                <w:sz w:val="28"/>
                <w:szCs w:val="28"/>
                <w:lang w:eastAsia="ru-RU"/>
              </w:rPr>
              <w:t>ХС ЛПДНЩ, ммоль/л</w:t>
            </w:r>
          </w:p>
        </w:tc>
        <w:tc>
          <w:tcPr>
            <w:tcW w:w="1092" w:type="pct"/>
            <w:vAlign w:val="center"/>
          </w:tcPr>
          <w:p w:rsidR="00EF297B" w:rsidRPr="00762E48" w:rsidRDefault="00EF297B" w:rsidP="00BB2F97">
            <w:pPr>
              <w:jc w:val="center"/>
              <w:rPr>
                <w:rFonts w:ascii="Times New Roman" w:hAnsi="Times New Roman"/>
                <w:sz w:val="28"/>
                <w:szCs w:val="28"/>
                <w:lang w:eastAsia="ru-RU"/>
              </w:rPr>
            </w:pPr>
            <w:r>
              <w:rPr>
                <w:rFonts w:ascii="Times New Roman" w:hAnsi="Times New Roman"/>
                <w:sz w:val="28"/>
                <w:szCs w:val="28"/>
                <w:lang w:eastAsia="ru-RU"/>
              </w:rPr>
              <w:t>2,12</w:t>
            </w:r>
            <w:r w:rsidRPr="00762E48">
              <w:rPr>
                <w:rFonts w:ascii="Times New Roman" w:hAnsi="Times New Roman"/>
                <w:sz w:val="28"/>
                <w:szCs w:val="28"/>
                <w:lang w:eastAsia="ru-RU"/>
              </w:rPr>
              <w:t>±0,0</w:t>
            </w:r>
            <w:r>
              <w:rPr>
                <w:rFonts w:ascii="Times New Roman" w:hAnsi="Times New Roman"/>
                <w:sz w:val="28"/>
                <w:szCs w:val="28"/>
                <w:lang w:eastAsia="ru-RU"/>
              </w:rPr>
              <w:t>4</w:t>
            </w:r>
          </w:p>
        </w:tc>
        <w:tc>
          <w:tcPr>
            <w:tcW w:w="1089" w:type="pct"/>
            <w:vAlign w:val="center"/>
          </w:tcPr>
          <w:p w:rsidR="00EF297B" w:rsidRPr="00762E48" w:rsidRDefault="00EF297B" w:rsidP="00BB2F97">
            <w:pPr>
              <w:jc w:val="center"/>
              <w:rPr>
                <w:rFonts w:ascii="Times New Roman" w:hAnsi="Times New Roman"/>
                <w:sz w:val="28"/>
                <w:szCs w:val="28"/>
                <w:lang w:eastAsia="ru-RU"/>
              </w:rPr>
            </w:pPr>
            <w:r>
              <w:rPr>
                <w:rFonts w:ascii="Times New Roman" w:hAnsi="Times New Roman"/>
                <w:sz w:val="28"/>
                <w:szCs w:val="28"/>
                <w:lang w:eastAsia="ru-RU"/>
              </w:rPr>
              <w:t>2</w:t>
            </w:r>
            <w:r w:rsidRPr="00762E48">
              <w:rPr>
                <w:rFonts w:ascii="Times New Roman" w:hAnsi="Times New Roman"/>
                <w:sz w:val="28"/>
                <w:szCs w:val="28"/>
                <w:lang w:eastAsia="ru-RU"/>
              </w:rPr>
              <w:t>,</w:t>
            </w:r>
            <w:r>
              <w:rPr>
                <w:rFonts w:ascii="Times New Roman" w:hAnsi="Times New Roman"/>
                <w:sz w:val="28"/>
                <w:szCs w:val="28"/>
                <w:lang w:eastAsia="ru-RU"/>
              </w:rPr>
              <w:t>15</w:t>
            </w:r>
            <w:r w:rsidRPr="00762E48">
              <w:rPr>
                <w:rFonts w:ascii="Times New Roman" w:hAnsi="Times New Roman"/>
                <w:sz w:val="28"/>
                <w:szCs w:val="28"/>
                <w:lang w:eastAsia="ru-RU"/>
              </w:rPr>
              <w:t>±0,0</w:t>
            </w:r>
            <w:r>
              <w:rPr>
                <w:rFonts w:ascii="Times New Roman" w:hAnsi="Times New Roman"/>
                <w:sz w:val="28"/>
                <w:szCs w:val="28"/>
                <w:lang w:eastAsia="ru-RU"/>
              </w:rPr>
              <w:t>5</w:t>
            </w:r>
          </w:p>
        </w:tc>
        <w:tc>
          <w:tcPr>
            <w:tcW w:w="993" w:type="pct"/>
            <w:vAlign w:val="center"/>
          </w:tcPr>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sz w:val="28"/>
                <w:szCs w:val="28"/>
                <w:lang w:eastAsia="ru-RU"/>
              </w:rPr>
              <w:t>2,</w:t>
            </w:r>
            <w:r>
              <w:rPr>
                <w:rFonts w:ascii="Times New Roman" w:hAnsi="Times New Roman"/>
                <w:sz w:val="28"/>
                <w:szCs w:val="28"/>
                <w:lang w:eastAsia="ru-RU"/>
              </w:rPr>
              <w:t>28</w:t>
            </w:r>
            <w:r w:rsidRPr="00762E48">
              <w:rPr>
                <w:rFonts w:ascii="Times New Roman" w:hAnsi="Times New Roman"/>
                <w:sz w:val="28"/>
                <w:szCs w:val="28"/>
                <w:lang w:eastAsia="ru-RU"/>
              </w:rPr>
              <w:t>±0,05</w:t>
            </w:r>
          </w:p>
        </w:tc>
        <w:tc>
          <w:tcPr>
            <w:tcW w:w="787" w:type="pct"/>
            <w:vAlign w:val="bottom"/>
          </w:tcPr>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&gt;0,05</w:t>
            </w:r>
          </w:p>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&gt;0,05</w:t>
            </w:r>
          </w:p>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&gt;0,05</w:t>
            </w:r>
          </w:p>
        </w:tc>
      </w:tr>
      <w:tr w:rsidR="00EF297B" w:rsidRPr="00E6377E" w:rsidTr="008368CA">
        <w:tc>
          <w:tcPr>
            <w:tcW w:w="1039" w:type="pct"/>
            <w:vAlign w:val="center"/>
          </w:tcPr>
          <w:p w:rsidR="00EF297B" w:rsidRPr="00762E48" w:rsidRDefault="00EF297B" w:rsidP="00BB2F97">
            <w:pPr>
              <w:spacing w:after="0"/>
              <w:jc w:val="center"/>
              <w:rPr>
                <w:rFonts w:ascii="Times New Roman" w:hAnsi="Times New Roman"/>
                <w:sz w:val="28"/>
                <w:szCs w:val="28"/>
                <w:lang w:eastAsia="ru-RU"/>
              </w:rPr>
            </w:pPr>
            <w:r w:rsidRPr="00762E48">
              <w:rPr>
                <w:rFonts w:ascii="Times New Roman" w:hAnsi="Times New Roman"/>
                <w:sz w:val="28"/>
                <w:szCs w:val="28"/>
                <w:lang w:eastAsia="ru-RU"/>
              </w:rPr>
              <w:t>КА</w:t>
            </w:r>
          </w:p>
        </w:tc>
        <w:tc>
          <w:tcPr>
            <w:tcW w:w="1092" w:type="pct"/>
            <w:vAlign w:val="center"/>
          </w:tcPr>
          <w:p w:rsidR="00EF297B" w:rsidRPr="00762E48" w:rsidRDefault="00EF297B" w:rsidP="00BB2F97">
            <w:pPr>
              <w:jc w:val="center"/>
              <w:rPr>
                <w:rFonts w:ascii="Times New Roman" w:hAnsi="Times New Roman"/>
                <w:sz w:val="28"/>
                <w:szCs w:val="28"/>
                <w:lang w:eastAsia="ru-RU"/>
              </w:rPr>
            </w:pPr>
            <w:r w:rsidRPr="00762E48">
              <w:rPr>
                <w:rFonts w:ascii="Times New Roman" w:hAnsi="Times New Roman"/>
                <w:sz w:val="28"/>
                <w:szCs w:val="28"/>
                <w:lang w:eastAsia="ru-RU"/>
              </w:rPr>
              <w:t>3,4</w:t>
            </w:r>
            <w:r>
              <w:rPr>
                <w:rFonts w:ascii="Times New Roman" w:hAnsi="Times New Roman"/>
                <w:sz w:val="28"/>
                <w:szCs w:val="28"/>
                <w:lang w:eastAsia="ru-RU"/>
              </w:rPr>
              <w:t>5</w:t>
            </w:r>
            <w:r w:rsidRPr="00762E48">
              <w:rPr>
                <w:rFonts w:ascii="Times New Roman" w:hAnsi="Times New Roman"/>
                <w:sz w:val="28"/>
                <w:szCs w:val="28"/>
                <w:lang w:eastAsia="ru-RU"/>
              </w:rPr>
              <w:t>±0,0</w:t>
            </w:r>
            <w:r>
              <w:rPr>
                <w:rFonts w:ascii="Times New Roman" w:hAnsi="Times New Roman"/>
                <w:sz w:val="28"/>
                <w:szCs w:val="28"/>
                <w:lang w:eastAsia="ru-RU"/>
              </w:rPr>
              <w:t>8</w:t>
            </w:r>
          </w:p>
        </w:tc>
        <w:tc>
          <w:tcPr>
            <w:tcW w:w="1089" w:type="pct"/>
            <w:vAlign w:val="center"/>
          </w:tcPr>
          <w:p w:rsidR="00EF297B" w:rsidRPr="00762E48" w:rsidRDefault="00EF297B" w:rsidP="00BB2F97">
            <w:pPr>
              <w:jc w:val="center"/>
              <w:rPr>
                <w:rFonts w:ascii="Times New Roman" w:hAnsi="Times New Roman"/>
                <w:sz w:val="28"/>
                <w:szCs w:val="28"/>
                <w:lang w:eastAsia="ru-RU"/>
              </w:rPr>
            </w:pPr>
            <w:r w:rsidRPr="00762E48">
              <w:rPr>
                <w:rFonts w:ascii="Times New Roman" w:hAnsi="Times New Roman"/>
                <w:sz w:val="28"/>
                <w:szCs w:val="28"/>
                <w:lang w:eastAsia="ru-RU"/>
              </w:rPr>
              <w:t>3,5</w:t>
            </w:r>
            <w:r>
              <w:rPr>
                <w:rFonts w:ascii="Times New Roman" w:hAnsi="Times New Roman"/>
                <w:sz w:val="28"/>
                <w:szCs w:val="28"/>
                <w:lang w:eastAsia="ru-RU"/>
              </w:rPr>
              <w:t>1</w:t>
            </w:r>
            <w:r w:rsidRPr="00762E48">
              <w:rPr>
                <w:rFonts w:ascii="Times New Roman" w:hAnsi="Times New Roman"/>
                <w:sz w:val="28"/>
                <w:szCs w:val="28"/>
                <w:lang w:eastAsia="ru-RU"/>
              </w:rPr>
              <w:t>±0,1</w:t>
            </w:r>
            <w:r>
              <w:rPr>
                <w:rFonts w:ascii="Times New Roman" w:hAnsi="Times New Roman"/>
                <w:sz w:val="28"/>
                <w:szCs w:val="28"/>
                <w:lang w:eastAsia="ru-RU"/>
              </w:rPr>
              <w:t>2</w:t>
            </w:r>
          </w:p>
        </w:tc>
        <w:tc>
          <w:tcPr>
            <w:tcW w:w="993" w:type="pct"/>
            <w:vAlign w:val="center"/>
          </w:tcPr>
          <w:p w:rsidR="00EF297B" w:rsidRPr="00762E48" w:rsidRDefault="00EF297B" w:rsidP="00BB2F97">
            <w:pPr>
              <w:spacing w:after="0"/>
              <w:jc w:val="center"/>
              <w:rPr>
                <w:rFonts w:ascii="Times New Roman" w:hAnsi="Times New Roman"/>
                <w:color w:val="000000"/>
                <w:sz w:val="28"/>
                <w:szCs w:val="28"/>
                <w:lang w:eastAsia="ru-RU"/>
              </w:rPr>
            </w:pPr>
            <w:r>
              <w:rPr>
                <w:rFonts w:ascii="Times New Roman" w:hAnsi="Times New Roman"/>
                <w:sz w:val="28"/>
                <w:szCs w:val="28"/>
                <w:lang w:eastAsia="ru-RU"/>
              </w:rPr>
              <w:t>3,48</w:t>
            </w:r>
            <w:r w:rsidRPr="00762E48">
              <w:rPr>
                <w:rFonts w:ascii="Times New Roman" w:hAnsi="Times New Roman"/>
                <w:sz w:val="28"/>
                <w:szCs w:val="28"/>
                <w:lang w:eastAsia="ru-RU"/>
              </w:rPr>
              <w:t>±0,0</w:t>
            </w:r>
            <w:r>
              <w:rPr>
                <w:rFonts w:ascii="Times New Roman" w:hAnsi="Times New Roman"/>
                <w:sz w:val="28"/>
                <w:szCs w:val="28"/>
                <w:lang w:eastAsia="ru-RU"/>
              </w:rPr>
              <w:t>9</w:t>
            </w:r>
          </w:p>
        </w:tc>
        <w:tc>
          <w:tcPr>
            <w:tcW w:w="787" w:type="pct"/>
            <w:vAlign w:val="bottom"/>
          </w:tcPr>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&gt;0,05</w:t>
            </w:r>
          </w:p>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&gt;0,05</w:t>
            </w:r>
          </w:p>
          <w:p w:rsidR="00EF297B" w:rsidRPr="00762E48" w:rsidRDefault="00EF297B" w:rsidP="00BB2F97">
            <w:pPr>
              <w:spacing w:after="0"/>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&gt;0,05</w:t>
            </w:r>
          </w:p>
        </w:tc>
      </w:tr>
    </w:tbl>
    <w:p w:rsidR="00EF297B" w:rsidRDefault="00EF297B" w:rsidP="00BB2F97">
      <w:pPr>
        <w:tabs>
          <w:tab w:val="left" w:pos="-664"/>
        </w:tabs>
        <w:spacing w:before="240"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Вірогідних відмінностей між хворими основної, порівняння та контрольної груп щодо рівнів ЗХС, ХС ЛПВЩ, ХС ЛПДНЩ і КА встановлено не було. Наростання маси тіла асоціювалось із збільшенням рівнів ТГ і ХС ЛПНЩ. У хворих на ІХС та ожиріння ІІІ ступеня рівень ТГ вище на 38,34 % і 26,09 %, ніж у пацієнтів із ожирінням І та ІІ ступенів відповідно (р</w:t>
      </w:r>
      <w:r w:rsidRPr="005820CA">
        <w:rPr>
          <w:rFonts w:ascii="Times New Roman" w:hAnsi="Times New Roman"/>
          <w:sz w:val="28"/>
          <w:szCs w:val="28"/>
          <w:lang w:eastAsia="ru-RU"/>
        </w:rPr>
        <w:t>&lt;0,05</w:t>
      </w:r>
      <w:r>
        <w:rPr>
          <w:rFonts w:ascii="Times New Roman" w:hAnsi="Times New Roman"/>
          <w:sz w:val="28"/>
          <w:szCs w:val="28"/>
          <w:lang w:eastAsia="ru-RU"/>
        </w:rPr>
        <w:t>). Рівень ХС ЛПНЩ найвищий також у осіб з ожирінням ІІІ ступеня, більше на 13,13 % і 28,11 %, ніж у хворих другої та першої підгрупи (р</w:t>
      </w:r>
      <w:r w:rsidRPr="005820CA">
        <w:rPr>
          <w:rFonts w:ascii="Times New Roman" w:hAnsi="Times New Roman"/>
          <w:sz w:val="28"/>
          <w:szCs w:val="28"/>
          <w:lang w:eastAsia="ru-RU"/>
        </w:rPr>
        <w:t>&lt;0,05</w:t>
      </w:r>
      <w:r>
        <w:rPr>
          <w:rFonts w:ascii="Times New Roman" w:hAnsi="Times New Roman"/>
          <w:sz w:val="28"/>
          <w:szCs w:val="28"/>
          <w:lang w:eastAsia="ru-RU"/>
        </w:rPr>
        <w:t>).</w:t>
      </w:r>
    </w:p>
    <w:p w:rsidR="00EF297B" w:rsidRDefault="00EF297B" w:rsidP="00603949">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Pr="00F33FD4">
        <w:rPr>
          <w:rFonts w:ascii="Times New Roman" w:hAnsi="Times New Roman"/>
          <w:sz w:val="28"/>
          <w:szCs w:val="28"/>
          <w:lang w:val="uk-UA"/>
        </w:rPr>
        <w:t xml:space="preserve">Аналізуючи показники ліпідного обміну у хворих на ІХС та ожиріння, визначено, що наростання тяжкості ХСН від І до ІІ ФК асоційовано із збільшенням рівнів ЗХС на 12,08 %, ТГ на 22,33 %, ХС ЛПНЩ на 9,71 %. </w:t>
      </w:r>
      <w:r>
        <w:rPr>
          <w:rFonts w:ascii="Times New Roman" w:hAnsi="Times New Roman"/>
          <w:sz w:val="28"/>
          <w:szCs w:val="28"/>
        </w:rPr>
        <w:t>ХС ЛПДНЩ на 16,94 %; навпаки, рівень ХС ЛПВЩ знизився на 40,22 % (</w:t>
      </w:r>
      <w:r>
        <w:rPr>
          <w:rFonts w:ascii="Times New Roman" w:hAnsi="Times New Roman"/>
          <w:sz w:val="28"/>
          <w:szCs w:val="28"/>
          <w:lang w:eastAsia="ru-RU"/>
        </w:rPr>
        <w:t>р</w:t>
      </w:r>
      <w:r w:rsidRPr="005820CA">
        <w:rPr>
          <w:rFonts w:ascii="Times New Roman" w:hAnsi="Times New Roman"/>
          <w:sz w:val="28"/>
          <w:szCs w:val="28"/>
          <w:lang w:eastAsia="ru-RU"/>
        </w:rPr>
        <w:t>&lt;0,05</w:t>
      </w:r>
      <w:r>
        <w:rPr>
          <w:rFonts w:ascii="Times New Roman" w:hAnsi="Times New Roman"/>
          <w:sz w:val="28"/>
          <w:szCs w:val="28"/>
        </w:rPr>
        <w:t xml:space="preserve">) (Табл. 3.7). </w:t>
      </w:r>
    </w:p>
    <w:p w:rsidR="00EF297B" w:rsidRDefault="00EF297B" w:rsidP="00BB2F97">
      <w:pPr>
        <w:spacing w:after="0" w:line="360" w:lineRule="auto"/>
        <w:jc w:val="right"/>
        <w:rPr>
          <w:rFonts w:ascii="Times New Roman" w:hAnsi="Times New Roman"/>
          <w:sz w:val="28"/>
          <w:szCs w:val="28"/>
        </w:rPr>
      </w:pPr>
      <w:r>
        <w:rPr>
          <w:rFonts w:ascii="Times New Roman" w:hAnsi="Times New Roman"/>
          <w:sz w:val="28"/>
          <w:szCs w:val="28"/>
          <w:lang w:val="uk-UA"/>
        </w:rPr>
        <w:tab/>
      </w:r>
      <w:r>
        <w:rPr>
          <w:rFonts w:ascii="Times New Roman" w:hAnsi="Times New Roman"/>
          <w:sz w:val="28"/>
          <w:szCs w:val="28"/>
        </w:rPr>
        <w:t>Таблиця 3.7</w:t>
      </w:r>
    </w:p>
    <w:p w:rsidR="00EF297B" w:rsidRDefault="00EF297B" w:rsidP="00603949">
      <w:pPr>
        <w:spacing w:after="0" w:line="360" w:lineRule="auto"/>
        <w:jc w:val="center"/>
        <w:rPr>
          <w:rFonts w:ascii="Times New Roman" w:hAnsi="Times New Roman"/>
          <w:sz w:val="28"/>
          <w:szCs w:val="28"/>
        </w:rPr>
      </w:pPr>
      <w:r w:rsidRPr="00023D68">
        <w:rPr>
          <w:rFonts w:ascii="Times New Roman" w:hAnsi="Times New Roman"/>
          <w:sz w:val="28"/>
          <w:szCs w:val="28"/>
        </w:rPr>
        <w:t xml:space="preserve">Стан </w:t>
      </w:r>
      <w:r>
        <w:rPr>
          <w:rFonts w:ascii="Times New Roman" w:hAnsi="Times New Roman"/>
          <w:sz w:val="28"/>
          <w:szCs w:val="28"/>
        </w:rPr>
        <w:t>ліпідного</w:t>
      </w:r>
      <w:r w:rsidRPr="00023D68">
        <w:rPr>
          <w:rFonts w:ascii="Times New Roman" w:hAnsi="Times New Roman"/>
          <w:sz w:val="28"/>
          <w:szCs w:val="28"/>
        </w:rPr>
        <w:t xml:space="preserve"> обміну у хворих </w:t>
      </w:r>
      <w:r>
        <w:rPr>
          <w:rFonts w:ascii="Times New Roman" w:hAnsi="Times New Roman"/>
          <w:sz w:val="28"/>
          <w:szCs w:val="28"/>
        </w:rPr>
        <w:t>на</w:t>
      </w:r>
      <w:r w:rsidRPr="00023D68">
        <w:rPr>
          <w:rFonts w:ascii="Times New Roman" w:hAnsi="Times New Roman"/>
          <w:sz w:val="28"/>
          <w:szCs w:val="28"/>
        </w:rPr>
        <w:t xml:space="preserve"> </w:t>
      </w:r>
      <w:r>
        <w:rPr>
          <w:rFonts w:ascii="Times New Roman" w:hAnsi="Times New Roman"/>
          <w:sz w:val="28"/>
          <w:szCs w:val="28"/>
          <w:lang w:eastAsia="ru-RU"/>
        </w:rPr>
        <w:t>ІХС й ожиріння</w:t>
      </w:r>
      <w:r w:rsidRPr="00023D68">
        <w:rPr>
          <w:rFonts w:ascii="Times New Roman" w:hAnsi="Times New Roman"/>
          <w:sz w:val="28"/>
          <w:szCs w:val="28"/>
        </w:rPr>
        <w:t xml:space="preserve"> залежно від </w:t>
      </w:r>
      <w:r>
        <w:rPr>
          <w:rFonts w:ascii="Times New Roman" w:hAnsi="Times New Roman"/>
          <w:sz w:val="28"/>
          <w:szCs w:val="28"/>
        </w:rPr>
        <w:t>ФК ХСН</w:t>
      </w:r>
      <w:r w:rsidRPr="00023D68">
        <w:rPr>
          <w:rFonts w:ascii="Times New Roman" w:hAnsi="Times New Roman"/>
          <w:sz w:val="28"/>
          <w:szCs w:val="28"/>
        </w:rPr>
        <w:t xml:space="preserve"> (М±m)</w:t>
      </w:r>
    </w:p>
    <w:tbl>
      <w:tblPr>
        <w:tblW w:w="4890"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61"/>
        <w:gridCol w:w="2165"/>
        <w:gridCol w:w="2159"/>
        <w:gridCol w:w="1969"/>
        <w:gridCol w:w="1560"/>
      </w:tblGrid>
      <w:tr w:rsidR="00EF297B" w:rsidRPr="00E6377E" w:rsidTr="008368CA">
        <w:tc>
          <w:tcPr>
            <w:tcW w:w="1039" w:type="pct"/>
            <w:vMerge w:val="restart"/>
          </w:tcPr>
          <w:p w:rsidR="00EF297B" w:rsidRPr="00762E48" w:rsidRDefault="00EF297B" w:rsidP="00BB2F97">
            <w:pPr>
              <w:tabs>
                <w:tab w:val="left" w:pos="-664"/>
              </w:tabs>
              <w:spacing w:after="0" w:line="240" w:lineRule="auto"/>
              <w:jc w:val="right"/>
              <w:rPr>
                <w:rFonts w:ascii="Times New Roman" w:hAnsi="Times New Roman"/>
                <w:sz w:val="28"/>
                <w:szCs w:val="28"/>
                <w:lang w:eastAsia="ru-RU"/>
              </w:rPr>
            </w:pPr>
            <w:r w:rsidRPr="00762E48">
              <w:rPr>
                <w:rFonts w:ascii="Times New Roman" w:hAnsi="Times New Roman"/>
                <w:sz w:val="28"/>
                <w:szCs w:val="28"/>
                <w:lang w:eastAsia="ru-RU"/>
              </w:rPr>
              <w:t>Підгрупи</w:t>
            </w:r>
          </w:p>
          <w:p w:rsidR="00EF297B" w:rsidRDefault="00EF297B" w:rsidP="00BB2F97">
            <w:pPr>
              <w:tabs>
                <w:tab w:val="left" w:pos="-664"/>
              </w:tabs>
              <w:spacing w:line="240" w:lineRule="auto"/>
              <w:rPr>
                <w:rFonts w:ascii="Times New Roman" w:hAnsi="Times New Roman"/>
                <w:sz w:val="28"/>
                <w:szCs w:val="28"/>
                <w:lang w:eastAsia="ru-RU"/>
              </w:rPr>
            </w:pPr>
          </w:p>
          <w:p w:rsidR="00EF297B" w:rsidRPr="00762E48" w:rsidRDefault="00EF297B" w:rsidP="00BB2F97">
            <w:pPr>
              <w:tabs>
                <w:tab w:val="left" w:pos="-664"/>
              </w:tabs>
              <w:spacing w:line="240" w:lineRule="auto"/>
              <w:rPr>
                <w:rFonts w:ascii="Times New Roman" w:hAnsi="Times New Roman"/>
                <w:sz w:val="28"/>
                <w:szCs w:val="28"/>
                <w:lang w:eastAsia="ru-RU"/>
              </w:rPr>
            </w:pPr>
            <w:r w:rsidRPr="00762E48">
              <w:rPr>
                <w:rFonts w:ascii="Times New Roman" w:hAnsi="Times New Roman"/>
                <w:sz w:val="28"/>
                <w:szCs w:val="28"/>
                <w:lang w:eastAsia="ru-RU"/>
              </w:rPr>
              <w:t>Показники</w:t>
            </w:r>
          </w:p>
        </w:tc>
        <w:tc>
          <w:tcPr>
            <w:tcW w:w="3174" w:type="pct"/>
            <w:gridSpan w:val="3"/>
            <w:vAlign w:val="center"/>
          </w:tcPr>
          <w:p w:rsidR="00EF297B" w:rsidRPr="00762E48" w:rsidRDefault="00EF297B" w:rsidP="00BB2F97">
            <w:pPr>
              <w:spacing w:after="0" w:line="240" w:lineRule="auto"/>
              <w:jc w:val="center"/>
              <w:rPr>
                <w:rFonts w:ascii="Times New Roman" w:hAnsi="Times New Roman"/>
                <w:sz w:val="28"/>
                <w:szCs w:val="28"/>
                <w:lang w:eastAsia="ru-RU"/>
              </w:rPr>
            </w:pPr>
            <w:r>
              <w:rPr>
                <w:rFonts w:ascii="Times New Roman" w:hAnsi="Times New Roman"/>
                <w:sz w:val="28"/>
                <w:szCs w:val="28"/>
                <w:lang w:eastAsia="ru-RU"/>
              </w:rPr>
              <w:t>Хворі на ІХС й ожиріння</w:t>
            </w:r>
          </w:p>
        </w:tc>
        <w:tc>
          <w:tcPr>
            <w:tcW w:w="787" w:type="pct"/>
            <w:vMerge w:val="restart"/>
          </w:tcPr>
          <w:p w:rsidR="00EF297B" w:rsidRPr="00762E48" w:rsidRDefault="00EF297B" w:rsidP="00BB2F97">
            <w:pPr>
              <w:tabs>
                <w:tab w:val="left" w:pos="-664"/>
              </w:tabs>
              <w:spacing w:after="0" w:line="240" w:lineRule="auto"/>
              <w:jc w:val="center"/>
              <w:rPr>
                <w:rFonts w:ascii="Times New Roman" w:hAnsi="Times New Roman"/>
                <w:sz w:val="28"/>
                <w:szCs w:val="28"/>
                <w:lang w:eastAsia="ru-RU"/>
              </w:rPr>
            </w:pPr>
          </w:p>
          <w:p w:rsidR="00EF297B" w:rsidRPr="00762E48" w:rsidRDefault="00EF297B" w:rsidP="00BB2F97">
            <w:pPr>
              <w:tabs>
                <w:tab w:val="left" w:pos="-664"/>
              </w:tabs>
              <w:spacing w:line="240" w:lineRule="auto"/>
              <w:jc w:val="center"/>
              <w:rPr>
                <w:rFonts w:ascii="Times New Roman" w:hAnsi="Times New Roman"/>
                <w:sz w:val="28"/>
                <w:szCs w:val="28"/>
                <w:lang w:eastAsia="ru-RU"/>
              </w:rPr>
            </w:pPr>
            <w:r w:rsidRPr="00762E48">
              <w:rPr>
                <w:rFonts w:ascii="Times New Roman" w:hAnsi="Times New Roman"/>
                <w:sz w:val="28"/>
                <w:szCs w:val="28"/>
                <w:lang w:eastAsia="ru-RU"/>
              </w:rPr>
              <w:t>Р</w:t>
            </w:r>
          </w:p>
        </w:tc>
      </w:tr>
      <w:tr w:rsidR="00EF297B" w:rsidRPr="00E6377E" w:rsidTr="008368CA">
        <w:tc>
          <w:tcPr>
            <w:tcW w:w="1039" w:type="pct"/>
            <w:vMerge/>
          </w:tcPr>
          <w:p w:rsidR="00EF297B" w:rsidRPr="00762E48" w:rsidRDefault="00EF297B" w:rsidP="00BB2F97">
            <w:pPr>
              <w:tabs>
                <w:tab w:val="left" w:pos="-664"/>
              </w:tabs>
              <w:spacing w:after="0" w:line="240" w:lineRule="auto"/>
              <w:rPr>
                <w:rFonts w:ascii="Times New Roman" w:hAnsi="Times New Roman"/>
                <w:sz w:val="28"/>
                <w:szCs w:val="28"/>
                <w:lang w:eastAsia="ru-RU"/>
              </w:rPr>
            </w:pPr>
          </w:p>
        </w:tc>
        <w:tc>
          <w:tcPr>
            <w:tcW w:w="1092" w:type="pct"/>
            <w:vAlign w:val="center"/>
          </w:tcPr>
          <w:p w:rsidR="00EF297B" w:rsidRPr="00762E48" w:rsidRDefault="00EF297B" w:rsidP="00BB2F97">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 xml:space="preserve">І </w:t>
            </w:r>
            <w:r>
              <w:rPr>
                <w:rFonts w:ascii="Times New Roman" w:hAnsi="Times New Roman"/>
                <w:sz w:val="28"/>
                <w:szCs w:val="28"/>
                <w:lang w:eastAsia="ru-RU"/>
              </w:rPr>
              <w:t>ФК</w:t>
            </w:r>
            <w:r w:rsidRPr="00762E48">
              <w:rPr>
                <w:rFonts w:ascii="Times New Roman" w:hAnsi="Times New Roman"/>
                <w:sz w:val="28"/>
                <w:szCs w:val="28"/>
                <w:lang w:eastAsia="ru-RU"/>
              </w:rPr>
              <w:t>,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val="en-US" w:eastAsia="ru-RU"/>
              </w:rPr>
              <w:t>50</w:t>
            </w:r>
            <w:r w:rsidRPr="00762E48">
              <w:rPr>
                <w:rFonts w:ascii="Times New Roman" w:hAnsi="Times New Roman"/>
                <w:sz w:val="28"/>
                <w:szCs w:val="28"/>
                <w:lang w:eastAsia="ru-RU"/>
              </w:rPr>
              <w:t>)</w:t>
            </w:r>
          </w:p>
        </w:tc>
        <w:tc>
          <w:tcPr>
            <w:tcW w:w="1089" w:type="pct"/>
            <w:vAlign w:val="center"/>
          </w:tcPr>
          <w:p w:rsidR="00EF297B" w:rsidRPr="00762E48" w:rsidRDefault="00EF297B" w:rsidP="00BB2F97">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 xml:space="preserve">ІІ </w:t>
            </w:r>
            <w:r>
              <w:rPr>
                <w:rFonts w:ascii="Times New Roman" w:hAnsi="Times New Roman"/>
                <w:sz w:val="28"/>
                <w:szCs w:val="28"/>
                <w:lang w:eastAsia="ru-RU"/>
              </w:rPr>
              <w:t>ФК</w:t>
            </w:r>
            <w:r w:rsidRPr="00762E48">
              <w:rPr>
                <w:rFonts w:ascii="Times New Roman" w:hAnsi="Times New Roman"/>
                <w:sz w:val="28"/>
                <w:szCs w:val="28"/>
                <w:lang w:eastAsia="ru-RU"/>
              </w:rPr>
              <w:t>,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val="en-US" w:eastAsia="ru-RU"/>
              </w:rPr>
              <w:t>118</w:t>
            </w:r>
            <w:r w:rsidRPr="00762E48">
              <w:rPr>
                <w:rFonts w:ascii="Times New Roman" w:hAnsi="Times New Roman"/>
                <w:sz w:val="28"/>
                <w:szCs w:val="28"/>
                <w:lang w:eastAsia="ru-RU"/>
              </w:rPr>
              <w:t>)</w:t>
            </w:r>
          </w:p>
        </w:tc>
        <w:tc>
          <w:tcPr>
            <w:tcW w:w="993" w:type="pct"/>
            <w:vAlign w:val="center"/>
          </w:tcPr>
          <w:p w:rsidR="00EF297B" w:rsidRPr="00762E48" w:rsidRDefault="00EF297B" w:rsidP="00BB2F97">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ІІІ</w:t>
            </w:r>
            <w:r>
              <w:rPr>
                <w:rFonts w:ascii="Times New Roman" w:hAnsi="Times New Roman"/>
                <w:sz w:val="28"/>
                <w:szCs w:val="28"/>
                <w:lang w:eastAsia="ru-RU"/>
              </w:rPr>
              <w:t>-І</w:t>
            </w:r>
            <w:r>
              <w:rPr>
                <w:rFonts w:ascii="Times New Roman" w:hAnsi="Times New Roman"/>
                <w:sz w:val="28"/>
                <w:szCs w:val="28"/>
                <w:lang w:val="en-US" w:eastAsia="ru-RU"/>
              </w:rPr>
              <w:t>V</w:t>
            </w:r>
            <w:r w:rsidRPr="00762E48">
              <w:rPr>
                <w:rFonts w:ascii="Times New Roman" w:hAnsi="Times New Roman"/>
                <w:sz w:val="28"/>
                <w:szCs w:val="28"/>
                <w:lang w:eastAsia="ru-RU"/>
              </w:rPr>
              <w:t xml:space="preserve"> </w:t>
            </w:r>
            <w:r>
              <w:rPr>
                <w:rFonts w:ascii="Times New Roman" w:hAnsi="Times New Roman"/>
                <w:sz w:val="28"/>
                <w:szCs w:val="28"/>
                <w:lang w:eastAsia="ru-RU"/>
              </w:rPr>
              <w:t>ФК</w:t>
            </w:r>
            <w:r w:rsidRPr="00762E48">
              <w:rPr>
                <w:rFonts w:ascii="Times New Roman" w:hAnsi="Times New Roman"/>
                <w:sz w:val="28"/>
                <w:szCs w:val="28"/>
                <w:lang w:eastAsia="ru-RU"/>
              </w:rPr>
              <w:t>,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val="en-US" w:eastAsia="ru-RU"/>
              </w:rPr>
              <w:t>54</w:t>
            </w:r>
            <w:r w:rsidRPr="00762E48">
              <w:rPr>
                <w:rFonts w:ascii="Times New Roman" w:hAnsi="Times New Roman"/>
                <w:sz w:val="28"/>
                <w:szCs w:val="28"/>
                <w:lang w:eastAsia="ru-RU"/>
              </w:rPr>
              <w:t>)</w:t>
            </w:r>
          </w:p>
        </w:tc>
        <w:tc>
          <w:tcPr>
            <w:tcW w:w="787" w:type="pct"/>
            <w:vMerge/>
          </w:tcPr>
          <w:p w:rsidR="00EF297B" w:rsidRPr="00762E48" w:rsidRDefault="00EF297B" w:rsidP="00BB2F97">
            <w:pPr>
              <w:tabs>
                <w:tab w:val="left" w:pos="-664"/>
              </w:tabs>
              <w:spacing w:after="0" w:line="240" w:lineRule="auto"/>
              <w:jc w:val="center"/>
              <w:rPr>
                <w:rFonts w:ascii="Times New Roman" w:hAnsi="Times New Roman"/>
                <w:sz w:val="28"/>
                <w:szCs w:val="28"/>
                <w:lang w:eastAsia="ru-RU"/>
              </w:rPr>
            </w:pPr>
          </w:p>
        </w:tc>
      </w:tr>
      <w:tr w:rsidR="00EF297B" w:rsidRPr="00E6377E" w:rsidTr="008368CA">
        <w:tc>
          <w:tcPr>
            <w:tcW w:w="1039" w:type="pct"/>
            <w:vAlign w:val="center"/>
          </w:tcPr>
          <w:p w:rsidR="00EF297B" w:rsidRPr="00762E48" w:rsidRDefault="00EF297B" w:rsidP="00BB2F97">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ЗХС, ммоль/л</w:t>
            </w:r>
          </w:p>
        </w:tc>
        <w:tc>
          <w:tcPr>
            <w:tcW w:w="1092" w:type="pct"/>
            <w:vAlign w:val="center"/>
          </w:tcPr>
          <w:p w:rsidR="00EF297B" w:rsidRPr="00762E48" w:rsidRDefault="00EF297B" w:rsidP="00BB2F97">
            <w:pPr>
              <w:spacing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5,</w:t>
            </w:r>
            <w:r>
              <w:rPr>
                <w:rFonts w:ascii="Times New Roman" w:hAnsi="Times New Roman"/>
                <w:color w:val="000000"/>
                <w:sz w:val="28"/>
                <w:szCs w:val="28"/>
                <w:lang w:eastAsia="ru-RU"/>
              </w:rPr>
              <w:t>24</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8</w:t>
            </w:r>
          </w:p>
        </w:tc>
        <w:tc>
          <w:tcPr>
            <w:tcW w:w="1089" w:type="pct"/>
            <w:vAlign w:val="center"/>
          </w:tcPr>
          <w:p w:rsidR="00EF297B" w:rsidRPr="00762E48" w:rsidRDefault="00EF297B" w:rsidP="00BB2F97">
            <w:pPr>
              <w:spacing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5,</w:t>
            </w:r>
            <w:r>
              <w:rPr>
                <w:rFonts w:ascii="Times New Roman" w:hAnsi="Times New Roman"/>
                <w:color w:val="000000"/>
                <w:sz w:val="28"/>
                <w:szCs w:val="28"/>
                <w:lang w:eastAsia="ru-RU"/>
              </w:rPr>
              <w:t>96</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10</w:t>
            </w:r>
          </w:p>
        </w:tc>
        <w:tc>
          <w:tcPr>
            <w:tcW w:w="993" w:type="pct"/>
            <w:vAlign w:val="center"/>
          </w:tcPr>
          <w:p w:rsidR="00EF297B" w:rsidRPr="00762E48" w:rsidRDefault="00EF297B" w:rsidP="00BB2F97">
            <w:pPr>
              <w:spacing w:after="0" w:line="24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5,11±0,07</w:t>
            </w:r>
          </w:p>
        </w:tc>
        <w:tc>
          <w:tcPr>
            <w:tcW w:w="787" w:type="pct"/>
            <w:vAlign w:val="bottom"/>
          </w:tcPr>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&lt;0,05</w:t>
            </w:r>
          </w:p>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&gt;0,05</w:t>
            </w:r>
          </w:p>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&lt;0,05</w:t>
            </w:r>
          </w:p>
        </w:tc>
      </w:tr>
      <w:tr w:rsidR="00EF297B" w:rsidRPr="00E6377E" w:rsidTr="008368CA">
        <w:tc>
          <w:tcPr>
            <w:tcW w:w="1039" w:type="pct"/>
            <w:vAlign w:val="center"/>
          </w:tcPr>
          <w:p w:rsidR="00EF297B" w:rsidRPr="00762E48" w:rsidRDefault="00EF297B" w:rsidP="00BB2F97">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ТГ, ммоль/л</w:t>
            </w:r>
          </w:p>
        </w:tc>
        <w:tc>
          <w:tcPr>
            <w:tcW w:w="1092" w:type="pct"/>
            <w:vAlign w:val="center"/>
          </w:tcPr>
          <w:p w:rsidR="00EF297B" w:rsidRPr="00762E48" w:rsidRDefault="00EF297B" w:rsidP="00BB2F97">
            <w:pPr>
              <w:spacing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67</w:t>
            </w:r>
            <w:r w:rsidRPr="00762E48">
              <w:rPr>
                <w:rFonts w:ascii="Times New Roman" w:hAnsi="Times New Roman"/>
                <w:color w:val="000000"/>
                <w:sz w:val="28"/>
                <w:szCs w:val="28"/>
                <w:lang w:eastAsia="ru-RU"/>
              </w:rPr>
              <w:t>±0,1</w:t>
            </w:r>
            <w:r>
              <w:rPr>
                <w:rFonts w:ascii="Times New Roman" w:hAnsi="Times New Roman"/>
                <w:color w:val="000000"/>
                <w:sz w:val="28"/>
                <w:szCs w:val="28"/>
                <w:lang w:eastAsia="ru-RU"/>
              </w:rPr>
              <w:t>0</w:t>
            </w:r>
          </w:p>
        </w:tc>
        <w:tc>
          <w:tcPr>
            <w:tcW w:w="1089" w:type="pct"/>
            <w:vAlign w:val="center"/>
          </w:tcPr>
          <w:p w:rsidR="00EF297B" w:rsidRPr="00762E48" w:rsidRDefault="00EF297B" w:rsidP="00BB2F97">
            <w:pPr>
              <w:spacing w:line="24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2</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15</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9</w:t>
            </w:r>
          </w:p>
        </w:tc>
        <w:tc>
          <w:tcPr>
            <w:tcW w:w="993" w:type="pct"/>
            <w:vAlign w:val="center"/>
          </w:tcPr>
          <w:p w:rsidR="00EF297B" w:rsidRPr="00762E48" w:rsidRDefault="00EF297B" w:rsidP="00BB2F97">
            <w:pPr>
              <w:spacing w:after="0" w:line="24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1</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58</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08</w:t>
            </w:r>
          </w:p>
        </w:tc>
        <w:tc>
          <w:tcPr>
            <w:tcW w:w="787" w:type="pct"/>
            <w:vAlign w:val="bottom"/>
          </w:tcPr>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&lt;0,05</w:t>
            </w:r>
          </w:p>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&gt;0,05</w:t>
            </w:r>
          </w:p>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&lt;0,05</w:t>
            </w:r>
          </w:p>
        </w:tc>
      </w:tr>
      <w:tr w:rsidR="00EF297B" w:rsidRPr="00E6377E" w:rsidTr="008368CA">
        <w:tc>
          <w:tcPr>
            <w:tcW w:w="1039" w:type="pct"/>
            <w:vAlign w:val="center"/>
          </w:tcPr>
          <w:p w:rsidR="00EF297B" w:rsidRPr="00762E48" w:rsidRDefault="00EF297B" w:rsidP="00BB2F97">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ХС ЛПВЩ, ммоль/л</w:t>
            </w:r>
          </w:p>
        </w:tc>
        <w:tc>
          <w:tcPr>
            <w:tcW w:w="1092" w:type="pct"/>
            <w:vAlign w:val="center"/>
          </w:tcPr>
          <w:p w:rsidR="00EF297B" w:rsidRPr="00762E48" w:rsidRDefault="00EF297B" w:rsidP="00BB2F97">
            <w:pPr>
              <w:spacing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92</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4</w:t>
            </w:r>
          </w:p>
        </w:tc>
        <w:tc>
          <w:tcPr>
            <w:tcW w:w="1089" w:type="pct"/>
            <w:vAlign w:val="center"/>
          </w:tcPr>
          <w:p w:rsidR="00EF297B" w:rsidRPr="00762E48" w:rsidRDefault="00EF297B" w:rsidP="00BB2F97">
            <w:pPr>
              <w:spacing w:line="24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0</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55</w:t>
            </w:r>
            <w:r w:rsidRPr="00762E48">
              <w:rPr>
                <w:rFonts w:ascii="Times New Roman" w:hAnsi="Times New Roman"/>
                <w:color w:val="000000"/>
                <w:sz w:val="28"/>
                <w:szCs w:val="28"/>
                <w:lang w:eastAsia="ru-RU"/>
              </w:rPr>
              <w:t>±0,02</w:t>
            </w:r>
          </w:p>
        </w:tc>
        <w:tc>
          <w:tcPr>
            <w:tcW w:w="993" w:type="pct"/>
            <w:vAlign w:val="center"/>
          </w:tcPr>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74</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3</w:t>
            </w:r>
          </w:p>
        </w:tc>
        <w:tc>
          <w:tcPr>
            <w:tcW w:w="787" w:type="pct"/>
            <w:vAlign w:val="bottom"/>
          </w:tcPr>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&lt;0,05</w:t>
            </w:r>
          </w:p>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&gt;0,05</w:t>
            </w:r>
          </w:p>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&gt;0,05</w:t>
            </w:r>
          </w:p>
        </w:tc>
      </w:tr>
      <w:tr w:rsidR="00EF297B" w:rsidRPr="00E6377E" w:rsidTr="008368CA">
        <w:tc>
          <w:tcPr>
            <w:tcW w:w="1039" w:type="pct"/>
            <w:vAlign w:val="center"/>
          </w:tcPr>
          <w:p w:rsidR="00EF297B" w:rsidRPr="00762E48" w:rsidRDefault="00EF297B" w:rsidP="00BB2F97">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ХС ЛПНЩ, ммоль/л</w:t>
            </w:r>
          </w:p>
        </w:tc>
        <w:tc>
          <w:tcPr>
            <w:tcW w:w="1092" w:type="pct"/>
            <w:vAlign w:val="center"/>
          </w:tcPr>
          <w:p w:rsidR="00EF297B" w:rsidRPr="00762E48" w:rsidRDefault="00EF297B" w:rsidP="00BB2F97">
            <w:pPr>
              <w:spacing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3,</w:t>
            </w:r>
            <w:r>
              <w:rPr>
                <w:rFonts w:ascii="Times New Roman" w:hAnsi="Times New Roman"/>
                <w:color w:val="000000"/>
                <w:sz w:val="28"/>
                <w:szCs w:val="28"/>
                <w:lang w:eastAsia="ru-RU"/>
              </w:rPr>
              <w:t>72</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4</w:t>
            </w:r>
          </w:p>
        </w:tc>
        <w:tc>
          <w:tcPr>
            <w:tcW w:w="1089" w:type="pct"/>
            <w:vAlign w:val="center"/>
          </w:tcPr>
          <w:p w:rsidR="00EF297B" w:rsidRPr="00762E48" w:rsidRDefault="00EF297B" w:rsidP="00BB2F97">
            <w:pPr>
              <w:spacing w:line="24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4</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12</w:t>
            </w:r>
            <w:r w:rsidRPr="00762E48">
              <w:rPr>
                <w:rFonts w:ascii="Times New Roman" w:hAnsi="Times New Roman"/>
                <w:color w:val="000000"/>
                <w:sz w:val="28"/>
                <w:szCs w:val="28"/>
                <w:lang w:eastAsia="ru-RU"/>
              </w:rPr>
              <w:t>±0,06</w:t>
            </w:r>
          </w:p>
        </w:tc>
        <w:tc>
          <w:tcPr>
            <w:tcW w:w="993" w:type="pct"/>
            <w:vAlign w:val="center"/>
          </w:tcPr>
          <w:p w:rsidR="00EF297B" w:rsidRPr="00762E48" w:rsidRDefault="00EF297B" w:rsidP="00BB2F97">
            <w:pPr>
              <w:spacing w:after="0" w:line="24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3</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64</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8</w:t>
            </w:r>
          </w:p>
        </w:tc>
        <w:tc>
          <w:tcPr>
            <w:tcW w:w="787" w:type="pct"/>
            <w:vAlign w:val="bottom"/>
          </w:tcPr>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&lt;0,05</w:t>
            </w:r>
          </w:p>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&gt;0,05</w:t>
            </w:r>
          </w:p>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&lt;0,05</w:t>
            </w:r>
          </w:p>
        </w:tc>
      </w:tr>
      <w:tr w:rsidR="00EF297B" w:rsidRPr="00E6377E" w:rsidTr="008368CA">
        <w:tc>
          <w:tcPr>
            <w:tcW w:w="1039" w:type="pct"/>
            <w:vAlign w:val="center"/>
          </w:tcPr>
          <w:p w:rsidR="00EF297B" w:rsidRPr="00762E48" w:rsidRDefault="00EF297B" w:rsidP="00BB2F97">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ХС ЛПДНЩ, ммоль/л</w:t>
            </w:r>
          </w:p>
        </w:tc>
        <w:tc>
          <w:tcPr>
            <w:tcW w:w="1092" w:type="pct"/>
            <w:vAlign w:val="center"/>
          </w:tcPr>
          <w:p w:rsidR="00EF297B" w:rsidRPr="00762E48" w:rsidRDefault="00EF297B" w:rsidP="00BB2F97">
            <w:pPr>
              <w:spacing w:line="240" w:lineRule="auto"/>
              <w:jc w:val="center"/>
              <w:rPr>
                <w:rFonts w:ascii="Times New Roman" w:hAnsi="Times New Roman"/>
                <w:sz w:val="28"/>
                <w:szCs w:val="28"/>
                <w:lang w:eastAsia="ru-RU"/>
              </w:rPr>
            </w:pPr>
            <w:r>
              <w:rPr>
                <w:rFonts w:ascii="Times New Roman" w:hAnsi="Times New Roman"/>
                <w:sz w:val="28"/>
                <w:szCs w:val="28"/>
                <w:lang w:eastAsia="ru-RU"/>
              </w:rPr>
              <w:t>2,01</w:t>
            </w:r>
            <w:r w:rsidRPr="00762E48">
              <w:rPr>
                <w:rFonts w:ascii="Times New Roman" w:hAnsi="Times New Roman"/>
                <w:sz w:val="28"/>
                <w:szCs w:val="28"/>
                <w:lang w:eastAsia="ru-RU"/>
              </w:rPr>
              <w:t>±0,0</w:t>
            </w:r>
            <w:r>
              <w:rPr>
                <w:rFonts w:ascii="Times New Roman" w:hAnsi="Times New Roman"/>
                <w:sz w:val="28"/>
                <w:szCs w:val="28"/>
                <w:lang w:eastAsia="ru-RU"/>
              </w:rPr>
              <w:t>3</w:t>
            </w:r>
          </w:p>
        </w:tc>
        <w:tc>
          <w:tcPr>
            <w:tcW w:w="1089" w:type="pct"/>
            <w:vAlign w:val="center"/>
          </w:tcPr>
          <w:p w:rsidR="00EF297B" w:rsidRPr="00762E48" w:rsidRDefault="00EF297B" w:rsidP="00BB2F97">
            <w:pPr>
              <w:spacing w:line="240" w:lineRule="auto"/>
              <w:jc w:val="center"/>
              <w:rPr>
                <w:rFonts w:ascii="Times New Roman" w:hAnsi="Times New Roman"/>
                <w:sz w:val="28"/>
                <w:szCs w:val="28"/>
                <w:lang w:eastAsia="ru-RU"/>
              </w:rPr>
            </w:pPr>
            <w:r>
              <w:rPr>
                <w:rFonts w:ascii="Times New Roman" w:hAnsi="Times New Roman"/>
                <w:sz w:val="28"/>
                <w:szCs w:val="28"/>
                <w:lang w:eastAsia="ru-RU"/>
              </w:rPr>
              <w:t>2</w:t>
            </w:r>
            <w:r w:rsidRPr="00762E48">
              <w:rPr>
                <w:rFonts w:ascii="Times New Roman" w:hAnsi="Times New Roman"/>
                <w:sz w:val="28"/>
                <w:szCs w:val="28"/>
                <w:lang w:eastAsia="ru-RU"/>
              </w:rPr>
              <w:t>,</w:t>
            </w:r>
            <w:r>
              <w:rPr>
                <w:rFonts w:ascii="Times New Roman" w:hAnsi="Times New Roman"/>
                <w:sz w:val="28"/>
                <w:szCs w:val="28"/>
                <w:lang w:eastAsia="ru-RU"/>
              </w:rPr>
              <w:t>42</w:t>
            </w:r>
            <w:r w:rsidRPr="00762E48">
              <w:rPr>
                <w:rFonts w:ascii="Times New Roman" w:hAnsi="Times New Roman"/>
                <w:sz w:val="28"/>
                <w:szCs w:val="28"/>
                <w:lang w:eastAsia="ru-RU"/>
              </w:rPr>
              <w:t>±0,0</w:t>
            </w:r>
            <w:r>
              <w:rPr>
                <w:rFonts w:ascii="Times New Roman" w:hAnsi="Times New Roman"/>
                <w:sz w:val="28"/>
                <w:szCs w:val="28"/>
                <w:lang w:eastAsia="ru-RU"/>
              </w:rPr>
              <w:t>5</w:t>
            </w:r>
          </w:p>
        </w:tc>
        <w:tc>
          <w:tcPr>
            <w:tcW w:w="993" w:type="pct"/>
            <w:vAlign w:val="center"/>
          </w:tcPr>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sz w:val="28"/>
                <w:szCs w:val="28"/>
                <w:lang w:eastAsia="ru-RU"/>
              </w:rPr>
              <w:t>2,</w:t>
            </w:r>
            <w:r>
              <w:rPr>
                <w:rFonts w:ascii="Times New Roman" w:hAnsi="Times New Roman"/>
                <w:sz w:val="28"/>
                <w:szCs w:val="28"/>
                <w:lang w:eastAsia="ru-RU"/>
              </w:rPr>
              <w:t>11</w:t>
            </w:r>
            <w:r w:rsidRPr="00762E48">
              <w:rPr>
                <w:rFonts w:ascii="Times New Roman" w:hAnsi="Times New Roman"/>
                <w:sz w:val="28"/>
                <w:szCs w:val="28"/>
                <w:lang w:eastAsia="ru-RU"/>
              </w:rPr>
              <w:t>±0,0</w:t>
            </w:r>
            <w:r>
              <w:rPr>
                <w:rFonts w:ascii="Times New Roman" w:hAnsi="Times New Roman"/>
                <w:sz w:val="28"/>
                <w:szCs w:val="28"/>
                <w:lang w:eastAsia="ru-RU"/>
              </w:rPr>
              <w:t>4</w:t>
            </w:r>
          </w:p>
        </w:tc>
        <w:tc>
          <w:tcPr>
            <w:tcW w:w="787" w:type="pct"/>
            <w:vAlign w:val="bottom"/>
          </w:tcPr>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&lt;0,05</w:t>
            </w:r>
          </w:p>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&gt;0,05</w:t>
            </w:r>
          </w:p>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&lt;0,05</w:t>
            </w:r>
          </w:p>
        </w:tc>
      </w:tr>
      <w:tr w:rsidR="00EF297B" w:rsidRPr="00E6377E" w:rsidTr="008368CA">
        <w:tc>
          <w:tcPr>
            <w:tcW w:w="1039" w:type="pct"/>
            <w:vAlign w:val="center"/>
          </w:tcPr>
          <w:p w:rsidR="00EF297B" w:rsidRPr="00762E48" w:rsidRDefault="00EF297B" w:rsidP="00BB2F97">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КА</w:t>
            </w:r>
          </w:p>
        </w:tc>
        <w:tc>
          <w:tcPr>
            <w:tcW w:w="1092" w:type="pct"/>
            <w:vAlign w:val="center"/>
          </w:tcPr>
          <w:p w:rsidR="00EF297B" w:rsidRPr="00762E48" w:rsidRDefault="00EF297B" w:rsidP="00BB2F97">
            <w:pPr>
              <w:spacing w:line="240" w:lineRule="auto"/>
              <w:jc w:val="center"/>
              <w:rPr>
                <w:rFonts w:ascii="Times New Roman" w:hAnsi="Times New Roman"/>
                <w:sz w:val="28"/>
                <w:szCs w:val="28"/>
                <w:lang w:eastAsia="ru-RU"/>
              </w:rPr>
            </w:pPr>
            <w:r w:rsidRPr="00762E48">
              <w:rPr>
                <w:rFonts w:ascii="Times New Roman" w:hAnsi="Times New Roman"/>
                <w:sz w:val="28"/>
                <w:szCs w:val="28"/>
                <w:lang w:eastAsia="ru-RU"/>
              </w:rPr>
              <w:t>3,</w:t>
            </w:r>
            <w:r>
              <w:rPr>
                <w:rFonts w:ascii="Times New Roman" w:hAnsi="Times New Roman"/>
                <w:sz w:val="28"/>
                <w:szCs w:val="28"/>
                <w:lang w:eastAsia="ru-RU"/>
              </w:rPr>
              <w:t>44</w:t>
            </w:r>
            <w:r w:rsidRPr="00762E48">
              <w:rPr>
                <w:rFonts w:ascii="Times New Roman" w:hAnsi="Times New Roman"/>
                <w:sz w:val="28"/>
                <w:szCs w:val="28"/>
                <w:lang w:eastAsia="ru-RU"/>
              </w:rPr>
              <w:t>±0,0</w:t>
            </w:r>
            <w:r>
              <w:rPr>
                <w:rFonts w:ascii="Times New Roman" w:hAnsi="Times New Roman"/>
                <w:sz w:val="28"/>
                <w:szCs w:val="28"/>
                <w:lang w:eastAsia="ru-RU"/>
              </w:rPr>
              <w:t>7</w:t>
            </w:r>
          </w:p>
        </w:tc>
        <w:tc>
          <w:tcPr>
            <w:tcW w:w="1089" w:type="pct"/>
            <w:vAlign w:val="center"/>
          </w:tcPr>
          <w:p w:rsidR="00EF297B" w:rsidRPr="00762E48" w:rsidRDefault="00EF297B" w:rsidP="00BB2F97">
            <w:pPr>
              <w:spacing w:line="240" w:lineRule="auto"/>
              <w:jc w:val="center"/>
              <w:rPr>
                <w:rFonts w:ascii="Times New Roman" w:hAnsi="Times New Roman"/>
                <w:sz w:val="28"/>
                <w:szCs w:val="28"/>
                <w:lang w:eastAsia="ru-RU"/>
              </w:rPr>
            </w:pPr>
            <w:r w:rsidRPr="00762E48">
              <w:rPr>
                <w:rFonts w:ascii="Times New Roman" w:hAnsi="Times New Roman"/>
                <w:sz w:val="28"/>
                <w:szCs w:val="28"/>
                <w:lang w:eastAsia="ru-RU"/>
              </w:rPr>
              <w:t>3,5</w:t>
            </w:r>
            <w:r>
              <w:rPr>
                <w:rFonts w:ascii="Times New Roman" w:hAnsi="Times New Roman"/>
                <w:sz w:val="28"/>
                <w:szCs w:val="28"/>
                <w:lang w:eastAsia="ru-RU"/>
              </w:rPr>
              <w:t>0</w:t>
            </w:r>
            <w:r w:rsidRPr="00762E48">
              <w:rPr>
                <w:rFonts w:ascii="Times New Roman" w:hAnsi="Times New Roman"/>
                <w:sz w:val="28"/>
                <w:szCs w:val="28"/>
                <w:lang w:eastAsia="ru-RU"/>
              </w:rPr>
              <w:t>±0,1</w:t>
            </w:r>
            <w:r>
              <w:rPr>
                <w:rFonts w:ascii="Times New Roman" w:hAnsi="Times New Roman"/>
                <w:sz w:val="28"/>
                <w:szCs w:val="28"/>
                <w:lang w:eastAsia="ru-RU"/>
              </w:rPr>
              <w:t>1</w:t>
            </w:r>
          </w:p>
        </w:tc>
        <w:tc>
          <w:tcPr>
            <w:tcW w:w="993" w:type="pct"/>
            <w:vAlign w:val="center"/>
          </w:tcPr>
          <w:p w:rsidR="00EF297B" w:rsidRPr="00762E48" w:rsidRDefault="00EF297B" w:rsidP="00BB2F97">
            <w:pPr>
              <w:spacing w:after="0" w:line="240" w:lineRule="auto"/>
              <w:jc w:val="center"/>
              <w:rPr>
                <w:rFonts w:ascii="Times New Roman" w:hAnsi="Times New Roman"/>
                <w:color w:val="000000"/>
                <w:sz w:val="28"/>
                <w:szCs w:val="28"/>
                <w:lang w:eastAsia="ru-RU"/>
              </w:rPr>
            </w:pPr>
            <w:r>
              <w:rPr>
                <w:rFonts w:ascii="Times New Roman" w:hAnsi="Times New Roman"/>
                <w:sz w:val="28"/>
                <w:szCs w:val="28"/>
                <w:lang w:eastAsia="ru-RU"/>
              </w:rPr>
              <w:t>3,46</w:t>
            </w:r>
            <w:r w:rsidRPr="00762E48">
              <w:rPr>
                <w:rFonts w:ascii="Times New Roman" w:hAnsi="Times New Roman"/>
                <w:sz w:val="28"/>
                <w:szCs w:val="28"/>
                <w:lang w:eastAsia="ru-RU"/>
              </w:rPr>
              <w:t>±0,0</w:t>
            </w:r>
            <w:r>
              <w:rPr>
                <w:rFonts w:ascii="Times New Roman" w:hAnsi="Times New Roman"/>
                <w:sz w:val="28"/>
                <w:szCs w:val="28"/>
                <w:lang w:eastAsia="ru-RU"/>
              </w:rPr>
              <w:t>8</w:t>
            </w:r>
          </w:p>
        </w:tc>
        <w:tc>
          <w:tcPr>
            <w:tcW w:w="787" w:type="pct"/>
            <w:vAlign w:val="bottom"/>
          </w:tcPr>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&gt;0,05</w:t>
            </w:r>
          </w:p>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&gt;0,05</w:t>
            </w:r>
          </w:p>
          <w:p w:rsidR="00EF297B" w:rsidRPr="00762E48" w:rsidRDefault="00EF297B" w:rsidP="00BB2F97">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&gt;0,05</w:t>
            </w:r>
          </w:p>
        </w:tc>
      </w:tr>
    </w:tbl>
    <w:p w:rsidR="00EF297B" w:rsidRDefault="00EF297B" w:rsidP="00BB2F97">
      <w:pPr>
        <w:spacing w:before="240" w:after="0" w:line="360" w:lineRule="auto"/>
        <w:jc w:val="both"/>
        <w:rPr>
          <w:rFonts w:ascii="Times New Roman" w:hAnsi="Times New Roman"/>
          <w:sz w:val="28"/>
          <w:szCs w:val="28"/>
          <w:lang w:val="uk-UA"/>
        </w:rPr>
      </w:pPr>
      <w:r>
        <w:rPr>
          <w:rFonts w:ascii="Times New Roman" w:hAnsi="Times New Roman"/>
          <w:sz w:val="28"/>
          <w:szCs w:val="28"/>
        </w:rPr>
        <w:tab/>
        <w:t>Наступне прогресування ХСН від ІІ до ІІІ</w:t>
      </w:r>
      <w:r>
        <w:rPr>
          <w:rFonts w:ascii="Times New Roman" w:hAnsi="Times New Roman"/>
          <w:sz w:val="28"/>
          <w:szCs w:val="28"/>
          <w:lang w:eastAsia="ru-RU"/>
        </w:rPr>
        <w:t>-І</w:t>
      </w:r>
      <w:r>
        <w:rPr>
          <w:rFonts w:ascii="Times New Roman" w:hAnsi="Times New Roman"/>
          <w:sz w:val="28"/>
          <w:szCs w:val="28"/>
          <w:lang w:val="en-US" w:eastAsia="ru-RU"/>
        </w:rPr>
        <w:t>V</w:t>
      </w:r>
      <w:r w:rsidRPr="00762E48">
        <w:rPr>
          <w:rFonts w:ascii="Times New Roman" w:hAnsi="Times New Roman"/>
          <w:sz w:val="28"/>
          <w:szCs w:val="28"/>
          <w:lang w:eastAsia="ru-RU"/>
        </w:rPr>
        <w:t xml:space="preserve"> </w:t>
      </w:r>
      <w:r>
        <w:rPr>
          <w:rFonts w:ascii="Times New Roman" w:hAnsi="Times New Roman"/>
          <w:sz w:val="28"/>
          <w:szCs w:val="28"/>
          <w:lang w:eastAsia="ru-RU"/>
        </w:rPr>
        <w:t xml:space="preserve">ФК супроводжувалось зниженням рівнів </w:t>
      </w:r>
      <w:r>
        <w:rPr>
          <w:rFonts w:ascii="Times New Roman" w:hAnsi="Times New Roman"/>
          <w:sz w:val="28"/>
          <w:szCs w:val="28"/>
        </w:rPr>
        <w:t>ЗХС на 14,26 %, ТГ на 26,51 %, ХС ЛПНЩ на 11,65 %. ХС ЛПДНЩ на 12,81 % (</w:t>
      </w:r>
      <w:r>
        <w:rPr>
          <w:rFonts w:ascii="Times New Roman" w:hAnsi="Times New Roman"/>
          <w:sz w:val="28"/>
          <w:szCs w:val="28"/>
          <w:lang w:eastAsia="ru-RU"/>
        </w:rPr>
        <w:t>р</w:t>
      </w:r>
      <w:r w:rsidRPr="005820CA">
        <w:rPr>
          <w:rFonts w:ascii="Times New Roman" w:hAnsi="Times New Roman"/>
          <w:sz w:val="28"/>
          <w:szCs w:val="28"/>
          <w:lang w:eastAsia="ru-RU"/>
        </w:rPr>
        <w:t>&lt;0,05</w:t>
      </w:r>
      <w:r>
        <w:rPr>
          <w:rFonts w:ascii="Times New Roman" w:hAnsi="Times New Roman"/>
          <w:sz w:val="28"/>
          <w:szCs w:val="28"/>
        </w:rPr>
        <w:t>). Щодо КА вірогідних відмінностей визначено не було (</w:t>
      </w:r>
      <w:r w:rsidRPr="009C02F9">
        <w:rPr>
          <w:rFonts w:ascii="Times New Roman" w:hAnsi="Times New Roman"/>
          <w:sz w:val="28"/>
          <w:szCs w:val="28"/>
        </w:rPr>
        <w:t>р</w:t>
      </w:r>
      <w:r w:rsidRPr="00054064">
        <w:rPr>
          <w:rFonts w:ascii="Times New Roman" w:hAnsi="Times New Roman"/>
          <w:sz w:val="28"/>
          <w:szCs w:val="28"/>
        </w:rPr>
        <w:t>&gt;0,05</w:t>
      </w:r>
      <w:r>
        <w:rPr>
          <w:rFonts w:ascii="Times New Roman" w:hAnsi="Times New Roman"/>
          <w:sz w:val="28"/>
          <w:szCs w:val="28"/>
        </w:rPr>
        <w:t xml:space="preserve">). </w:t>
      </w:r>
    </w:p>
    <w:p w:rsidR="00EF297B" w:rsidRDefault="00EF297B" w:rsidP="00BB2F97">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Pr="00BB2F97">
        <w:rPr>
          <w:rFonts w:ascii="Times New Roman" w:hAnsi="Times New Roman"/>
          <w:sz w:val="28"/>
          <w:szCs w:val="28"/>
          <w:lang w:val="uk-UA"/>
        </w:rPr>
        <w:t>Порівняльний аналіз показників ліпідного обміну у хворих на ІХС та ожиріння між пацієнтами з І ФК ХСН і ІІІ</w:t>
      </w:r>
      <w:r w:rsidRPr="00BB2F97">
        <w:rPr>
          <w:rFonts w:ascii="Times New Roman" w:hAnsi="Times New Roman"/>
          <w:sz w:val="28"/>
          <w:szCs w:val="28"/>
          <w:lang w:val="uk-UA" w:eastAsia="ru-RU"/>
        </w:rPr>
        <w:t>-І</w:t>
      </w:r>
      <w:r>
        <w:rPr>
          <w:rFonts w:ascii="Times New Roman" w:hAnsi="Times New Roman"/>
          <w:sz w:val="28"/>
          <w:szCs w:val="28"/>
          <w:lang w:val="en-US" w:eastAsia="ru-RU"/>
        </w:rPr>
        <w:t>V</w:t>
      </w:r>
      <w:r w:rsidRPr="00BB2F97">
        <w:rPr>
          <w:rFonts w:ascii="Times New Roman" w:hAnsi="Times New Roman"/>
          <w:sz w:val="28"/>
          <w:szCs w:val="28"/>
          <w:lang w:val="uk-UA" w:eastAsia="ru-RU"/>
        </w:rPr>
        <w:t xml:space="preserve"> ФК продемонстрував відсутність вірогідних відмінностей (р</w:t>
      </w:r>
      <w:r w:rsidRPr="00BB2F97">
        <w:rPr>
          <w:rFonts w:ascii="Times New Roman" w:hAnsi="Times New Roman"/>
          <w:sz w:val="28"/>
          <w:szCs w:val="28"/>
          <w:lang w:val="uk-UA"/>
        </w:rPr>
        <w:t>&gt;</w:t>
      </w:r>
      <w:r w:rsidRPr="00BB2F97">
        <w:rPr>
          <w:rFonts w:ascii="Times New Roman" w:hAnsi="Times New Roman"/>
          <w:sz w:val="28"/>
          <w:szCs w:val="28"/>
          <w:lang w:val="uk-UA" w:eastAsia="ru-RU"/>
        </w:rPr>
        <w:t>0,05).</w:t>
      </w:r>
      <w:r w:rsidRPr="00BB2F97">
        <w:rPr>
          <w:rFonts w:ascii="Times New Roman" w:hAnsi="Times New Roman"/>
          <w:sz w:val="28"/>
          <w:szCs w:val="28"/>
          <w:lang w:val="uk-UA"/>
        </w:rPr>
        <w:t xml:space="preserve"> </w:t>
      </w:r>
    </w:p>
    <w:p w:rsidR="00EF297B" w:rsidRPr="00BB2F97" w:rsidRDefault="00EF297B" w:rsidP="00BB2F97">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Pr="00BB2F97">
        <w:rPr>
          <w:rFonts w:ascii="Times New Roman" w:hAnsi="Times New Roman"/>
          <w:sz w:val="28"/>
          <w:szCs w:val="28"/>
          <w:lang w:val="uk-UA"/>
        </w:rPr>
        <w:t>Отже, у хворих з ожирінням по мірі наростання тяжкості ХСН відмічається спочатку збільшення атерогенних та зменшення антиатерогенних фракцій (від І до ІІ ФК), а потім зниження усіх функцій ліпопротеїдів (від ІІ до ІІІ-</w:t>
      </w:r>
      <w:r w:rsidRPr="00BB2F97">
        <w:rPr>
          <w:rFonts w:ascii="Times New Roman" w:hAnsi="Times New Roman"/>
          <w:sz w:val="28"/>
          <w:szCs w:val="28"/>
          <w:lang w:val="uk-UA" w:eastAsia="ru-RU"/>
        </w:rPr>
        <w:t>І</w:t>
      </w:r>
      <w:r>
        <w:rPr>
          <w:rFonts w:ascii="Times New Roman" w:hAnsi="Times New Roman"/>
          <w:sz w:val="28"/>
          <w:szCs w:val="28"/>
          <w:lang w:val="en-US" w:eastAsia="ru-RU"/>
        </w:rPr>
        <w:t>V</w:t>
      </w:r>
      <w:r w:rsidRPr="00BB2F97">
        <w:rPr>
          <w:rFonts w:ascii="Times New Roman" w:hAnsi="Times New Roman"/>
          <w:sz w:val="28"/>
          <w:szCs w:val="28"/>
          <w:lang w:val="uk-UA" w:eastAsia="ru-RU"/>
        </w:rPr>
        <w:t xml:space="preserve"> ФК</w:t>
      </w:r>
      <w:r w:rsidRPr="00BB2F97">
        <w:rPr>
          <w:rFonts w:ascii="Times New Roman" w:hAnsi="Times New Roman"/>
          <w:sz w:val="28"/>
          <w:szCs w:val="28"/>
          <w:lang w:val="uk-UA"/>
        </w:rPr>
        <w:t>), що пов’язано з перебудовою енергетики клітини вуглеводного стану, у зв’язку з декомпенсацією вуглеводного обміну на ліпідний.</w:t>
      </w:r>
    </w:p>
    <w:p w:rsidR="00EF297B" w:rsidRDefault="00EF297B" w:rsidP="00BB2F97">
      <w:pPr>
        <w:spacing w:after="0" w:line="360" w:lineRule="auto"/>
        <w:jc w:val="both"/>
        <w:rPr>
          <w:rFonts w:ascii="Times New Roman" w:hAnsi="Times New Roman"/>
          <w:sz w:val="28"/>
          <w:szCs w:val="28"/>
        </w:rPr>
      </w:pPr>
      <w:r>
        <w:rPr>
          <w:rFonts w:ascii="Times New Roman" w:hAnsi="Times New Roman"/>
          <w:sz w:val="28"/>
          <w:szCs w:val="28"/>
          <w:lang w:val="uk-UA"/>
        </w:rPr>
        <w:tab/>
      </w:r>
      <w:r>
        <w:rPr>
          <w:rFonts w:ascii="Times New Roman" w:hAnsi="Times New Roman"/>
          <w:sz w:val="28"/>
          <w:szCs w:val="28"/>
        </w:rPr>
        <w:t>Стан ліпідного</w:t>
      </w:r>
      <w:r w:rsidRPr="00023D68">
        <w:rPr>
          <w:rFonts w:ascii="Times New Roman" w:hAnsi="Times New Roman"/>
          <w:sz w:val="28"/>
          <w:szCs w:val="28"/>
        </w:rPr>
        <w:t xml:space="preserve"> обміну у хворих </w:t>
      </w:r>
      <w:r>
        <w:rPr>
          <w:rFonts w:ascii="Times New Roman" w:hAnsi="Times New Roman"/>
          <w:sz w:val="28"/>
          <w:szCs w:val="28"/>
        </w:rPr>
        <w:t>на</w:t>
      </w:r>
      <w:r w:rsidRPr="00023D68">
        <w:rPr>
          <w:rFonts w:ascii="Times New Roman" w:hAnsi="Times New Roman"/>
          <w:sz w:val="28"/>
          <w:szCs w:val="28"/>
        </w:rPr>
        <w:t xml:space="preserve"> </w:t>
      </w:r>
      <w:r>
        <w:rPr>
          <w:rFonts w:ascii="Times New Roman" w:hAnsi="Times New Roman"/>
          <w:sz w:val="28"/>
          <w:szCs w:val="28"/>
          <w:lang w:eastAsia="ru-RU"/>
        </w:rPr>
        <w:t>ІХС й ожиріння</w:t>
      </w:r>
      <w:r w:rsidRPr="00023D68">
        <w:rPr>
          <w:rFonts w:ascii="Times New Roman" w:hAnsi="Times New Roman"/>
          <w:sz w:val="28"/>
          <w:szCs w:val="28"/>
        </w:rPr>
        <w:t xml:space="preserve"> залежно від </w:t>
      </w:r>
      <w:r>
        <w:rPr>
          <w:rFonts w:ascii="Times New Roman" w:hAnsi="Times New Roman"/>
          <w:sz w:val="28"/>
          <w:szCs w:val="28"/>
        </w:rPr>
        <w:t xml:space="preserve">ФВ ЛШ наведено в таблиці 3.8. </w:t>
      </w:r>
    </w:p>
    <w:p w:rsidR="00EF297B" w:rsidRDefault="00EF297B" w:rsidP="00603949">
      <w:pPr>
        <w:spacing w:after="0" w:line="360" w:lineRule="auto"/>
        <w:jc w:val="right"/>
        <w:rPr>
          <w:rFonts w:ascii="Times New Roman" w:hAnsi="Times New Roman"/>
          <w:sz w:val="28"/>
          <w:szCs w:val="28"/>
        </w:rPr>
      </w:pPr>
      <w:r>
        <w:rPr>
          <w:rFonts w:ascii="Times New Roman" w:hAnsi="Times New Roman"/>
          <w:sz w:val="28"/>
          <w:szCs w:val="28"/>
        </w:rPr>
        <w:tab/>
        <w:t>Таблиця 3.8</w:t>
      </w:r>
    </w:p>
    <w:p w:rsidR="00EF297B" w:rsidRDefault="00EF297B" w:rsidP="00603949">
      <w:pPr>
        <w:spacing w:after="0" w:line="360" w:lineRule="auto"/>
        <w:jc w:val="center"/>
        <w:rPr>
          <w:rFonts w:ascii="Times New Roman" w:hAnsi="Times New Roman"/>
          <w:sz w:val="28"/>
          <w:szCs w:val="28"/>
        </w:rPr>
      </w:pPr>
      <w:r w:rsidRPr="00023D68">
        <w:rPr>
          <w:rFonts w:ascii="Times New Roman" w:hAnsi="Times New Roman"/>
          <w:sz w:val="28"/>
          <w:szCs w:val="28"/>
        </w:rPr>
        <w:t xml:space="preserve">Стан </w:t>
      </w:r>
      <w:r>
        <w:rPr>
          <w:rFonts w:ascii="Times New Roman" w:hAnsi="Times New Roman"/>
          <w:sz w:val="28"/>
          <w:szCs w:val="28"/>
        </w:rPr>
        <w:t>ліпідного</w:t>
      </w:r>
      <w:r w:rsidRPr="00023D68">
        <w:rPr>
          <w:rFonts w:ascii="Times New Roman" w:hAnsi="Times New Roman"/>
          <w:sz w:val="28"/>
          <w:szCs w:val="28"/>
        </w:rPr>
        <w:t xml:space="preserve"> обміну у хворих </w:t>
      </w:r>
      <w:r>
        <w:rPr>
          <w:rFonts w:ascii="Times New Roman" w:hAnsi="Times New Roman"/>
          <w:sz w:val="28"/>
          <w:szCs w:val="28"/>
        </w:rPr>
        <w:t>на</w:t>
      </w:r>
      <w:r w:rsidRPr="00023D68">
        <w:rPr>
          <w:rFonts w:ascii="Times New Roman" w:hAnsi="Times New Roman"/>
          <w:sz w:val="28"/>
          <w:szCs w:val="28"/>
        </w:rPr>
        <w:t xml:space="preserve"> </w:t>
      </w:r>
      <w:r>
        <w:rPr>
          <w:rFonts w:ascii="Times New Roman" w:hAnsi="Times New Roman"/>
          <w:sz w:val="28"/>
          <w:szCs w:val="28"/>
          <w:lang w:eastAsia="ru-RU"/>
        </w:rPr>
        <w:t>ІХС й ожиріння</w:t>
      </w:r>
      <w:r w:rsidRPr="00023D68">
        <w:rPr>
          <w:rFonts w:ascii="Times New Roman" w:hAnsi="Times New Roman"/>
          <w:sz w:val="28"/>
          <w:szCs w:val="28"/>
        </w:rPr>
        <w:t xml:space="preserve"> залежно від </w:t>
      </w:r>
      <w:r>
        <w:rPr>
          <w:rFonts w:ascii="Times New Roman" w:hAnsi="Times New Roman"/>
          <w:sz w:val="28"/>
          <w:szCs w:val="28"/>
        </w:rPr>
        <w:t>ФВ ЛШ</w:t>
      </w:r>
      <w:r w:rsidRPr="00023D68">
        <w:rPr>
          <w:rFonts w:ascii="Times New Roman" w:hAnsi="Times New Roman"/>
          <w:sz w:val="28"/>
          <w:szCs w:val="28"/>
        </w:rPr>
        <w:t xml:space="preserve"> (М±m)</w:t>
      </w:r>
    </w:p>
    <w:tbl>
      <w:tblPr>
        <w:tblW w:w="4890"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60"/>
        <w:gridCol w:w="2605"/>
        <w:gridCol w:w="2917"/>
        <w:gridCol w:w="2332"/>
      </w:tblGrid>
      <w:tr w:rsidR="00EF297B" w:rsidRPr="00E6377E" w:rsidTr="008368CA">
        <w:tc>
          <w:tcPr>
            <w:tcW w:w="1039" w:type="pct"/>
            <w:vMerge w:val="restart"/>
          </w:tcPr>
          <w:p w:rsidR="00EF297B" w:rsidRPr="00762E48" w:rsidRDefault="00EF297B" w:rsidP="008368CA">
            <w:pPr>
              <w:tabs>
                <w:tab w:val="left" w:pos="-664"/>
              </w:tabs>
              <w:spacing w:after="0" w:line="360" w:lineRule="auto"/>
              <w:jc w:val="right"/>
              <w:rPr>
                <w:rFonts w:ascii="Times New Roman" w:hAnsi="Times New Roman"/>
                <w:sz w:val="28"/>
                <w:szCs w:val="28"/>
                <w:lang w:eastAsia="ru-RU"/>
              </w:rPr>
            </w:pPr>
            <w:r w:rsidRPr="00762E48">
              <w:rPr>
                <w:rFonts w:ascii="Times New Roman" w:hAnsi="Times New Roman"/>
                <w:sz w:val="28"/>
                <w:szCs w:val="28"/>
                <w:lang w:eastAsia="ru-RU"/>
              </w:rPr>
              <w:t>Підгрупи</w:t>
            </w:r>
          </w:p>
          <w:p w:rsidR="00EF297B" w:rsidRDefault="00EF297B" w:rsidP="008368CA">
            <w:pPr>
              <w:tabs>
                <w:tab w:val="left" w:pos="-664"/>
              </w:tabs>
              <w:spacing w:line="360" w:lineRule="auto"/>
              <w:rPr>
                <w:rFonts w:ascii="Times New Roman" w:hAnsi="Times New Roman"/>
                <w:sz w:val="28"/>
                <w:szCs w:val="28"/>
                <w:lang w:eastAsia="ru-RU"/>
              </w:rPr>
            </w:pPr>
          </w:p>
          <w:p w:rsidR="00EF297B" w:rsidRPr="00762E48" w:rsidRDefault="00EF297B" w:rsidP="008368CA">
            <w:pPr>
              <w:tabs>
                <w:tab w:val="left" w:pos="-664"/>
              </w:tabs>
              <w:spacing w:line="360" w:lineRule="auto"/>
              <w:rPr>
                <w:rFonts w:ascii="Times New Roman" w:hAnsi="Times New Roman"/>
                <w:sz w:val="28"/>
                <w:szCs w:val="28"/>
                <w:lang w:eastAsia="ru-RU"/>
              </w:rPr>
            </w:pPr>
            <w:r w:rsidRPr="00762E48">
              <w:rPr>
                <w:rFonts w:ascii="Times New Roman" w:hAnsi="Times New Roman"/>
                <w:sz w:val="28"/>
                <w:szCs w:val="28"/>
                <w:lang w:eastAsia="ru-RU"/>
              </w:rPr>
              <w:t>Показники</w:t>
            </w:r>
          </w:p>
        </w:tc>
        <w:tc>
          <w:tcPr>
            <w:tcW w:w="2785" w:type="pct"/>
            <w:gridSpan w:val="2"/>
            <w:vAlign w:val="center"/>
          </w:tcPr>
          <w:p w:rsidR="00EF297B" w:rsidRPr="00762E48" w:rsidRDefault="00EF297B" w:rsidP="008368CA">
            <w:pPr>
              <w:spacing w:after="0" w:line="360" w:lineRule="auto"/>
              <w:jc w:val="center"/>
              <w:rPr>
                <w:rFonts w:ascii="Times New Roman" w:hAnsi="Times New Roman"/>
                <w:sz w:val="28"/>
                <w:szCs w:val="28"/>
                <w:lang w:eastAsia="ru-RU"/>
              </w:rPr>
            </w:pPr>
            <w:r>
              <w:rPr>
                <w:rFonts w:ascii="Times New Roman" w:hAnsi="Times New Roman"/>
                <w:sz w:val="28"/>
                <w:szCs w:val="28"/>
                <w:lang w:eastAsia="ru-RU"/>
              </w:rPr>
              <w:t>Хворі на ІХС й ожиріння</w:t>
            </w:r>
          </w:p>
        </w:tc>
        <w:tc>
          <w:tcPr>
            <w:tcW w:w="1176" w:type="pct"/>
            <w:vMerge w:val="restart"/>
          </w:tcPr>
          <w:p w:rsidR="00EF297B" w:rsidRDefault="00EF297B" w:rsidP="008368CA">
            <w:pPr>
              <w:tabs>
                <w:tab w:val="left" w:pos="-664"/>
              </w:tabs>
              <w:spacing w:line="360" w:lineRule="auto"/>
              <w:jc w:val="center"/>
              <w:rPr>
                <w:rFonts w:ascii="Times New Roman" w:hAnsi="Times New Roman"/>
                <w:sz w:val="28"/>
                <w:szCs w:val="28"/>
                <w:lang w:eastAsia="ru-RU"/>
              </w:rPr>
            </w:pPr>
          </w:p>
          <w:p w:rsidR="00EF297B" w:rsidRPr="00762E48" w:rsidRDefault="00EF297B" w:rsidP="008368CA">
            <w:pPr>
              <w:tabs>
                <w:tab w:val="left" w:pos="-664"/>
              </w:tabs>
              <w:spacing w:line="360" w:lineRule="auto"/>
              <w:jc w:val="center"/>
              <w:rPr>
                <w:rFonts w:ascii="Times New Roman" w:hAnsi="Times New Roman"/>
                <w:sz w:val="28"/>
                <w:szCs w:val="28"/>
                <w:lang w:eastAsia="ru-RU"/>
              </w:rPr>
            </w:pPr>
            <w:r w:rsidRPr="00762E48">
              <w:rPr>
                <w:rFonts w:ascii="Times New Roman" w:hAnsi="Times New Roman"/>
                <w:sz w:val="28"/>
                <w:szCs w:val="28"/>
                <w:lang w:eastAsia="ru-RU"/>
              </w:rPr>
              <w:t>Р</w:t>
            </w:r>
          </w:p>
        </w:tc>
      </w:tr>
      <w:tr w:rsidR="00EF297B" w:rsidRPr="00E6377E" w:rsidTr="008368CA">
        <w:tc>
          <w:tcPr>
            <w:tcW w:w="1039" w:type="pct"/>
            <w:vMerge/>
          </w:tcPr>
          <w:p w:rsidR="00EF297B" w:rsidRPr="00762E48" w:rsidRDefault="00EF297B" w:rsidP="008368CA">
            <w:pPr>
              <w:tabs>
                <w:tab w:val="left" w:pos="-664"/>
              </w:tabs>
              <w:spacing w:after="0" w:line="360" w:lineRule="auto"/>
              <w:rPr>
                <w:rFonts w:ascii="Times New Roman" w:hAnsi="Times New Roman"/>
                <w:sz w:val="28"/>
                <w:szCs w:val="28"/>
                <w:lang w:eastAsia="ru-RU"/>
              </w:rPr>
            </w:pPr>
          </w:p>
        </w:tc>
        <w:tc>
          <w:tcPr>
            <w:tcW w:w="1314" w:type="pct"/>
            <w:vAlign w:val="center"/>
          </w:tcPr>
          <w:p w:rsidR="00EF297B" w:rsidRPr="009731D7" w:rsidRDefault="00EF297B" w:rsidP="008368CA">
            <w:pPr>
              <w:pStyle w:val="Title"/>
              <w:spacing w:line="360" w:lineRule="auto"/>
              <w:rPr>
                <w:b w:val="0"/>
                <w:bCs w:val="0"/>
                <w:sz w:val="28"/>
                <w:szCs w:val="28"/>
              </w:rPr>
            </w:pPr>
            <w:r w:rsidRPr="009731D7">
              <w:rPr>
                <w:b w:val="0"/>
                <w:bCs w:val="0"/>
                <w:sz w:val="28"/>
                <w:szCs w:val="28"/>
              </w:rPr>
              <w:t>ФВ&gt;45 %</w:t>
            </w:r>
            <w:r w:rsidRPr="009731D7">
              <w:rPr>
                <w:b w:val="0"/>
                <w:sz w:val="28"/>
                <w:szCs w:val="28"/>
                <w:lang w:eastAsia="ru-RU"/>
              </w:rPr>
              <w:t>, (</w:t>
            </w:r>
            <w:r w:rsidRPr="009731D7">
              <w:rPr>
                <w:b w:val="0"/>
                <w:sz w:val="28"/>
                <w:szCs w:val="28"/>
                <w:lang w:val="en-US" w:eastAsia="ru-RU"/>
              </w:rPr>
              <w:t>n</w:t>
            </w:r>
            <w:r w:rsidRPr="009731D7">
              <w:rPr>
                <w:b w:val="0"/>
                <w:sz w:val="28"/>
                <w:szCs w:val="28"/>
                <w:lang w:eastAsia="ru-RU"/>
              </w:rPr>
              <w:t>=101)</w:t>
            </w:r>
          </w:p>
        </w:tc>
        <w:tc>
          <w:tcPr>
            <w:tcW w:w="1471" w:type="pct"/>
            <w:vAlign w:val="center"/>
          </w:tcPr>
          <w:p w:rsidR="00EF297B" w:rsidRPr="00AE374A" w:rsidRDefault="00EF297B" w:rsidP="008368CA">
            <w:pPr>
              <w:pStyle w:val="Title"/>
              <w:spacing w:line="360" w:lineRule="auto"/>
              <w:rPr>
                <w:b w:val="0"/>
                <w:bCs w:val="0"/>
                <w:sz w:val="28"/>
                <w:szCs w:val="28"/>
              </w:rPr>
            </w:pPr>
            <w:r>
              <w:rPr>
                <w:b w:val="0"/>
                <w:bCs w:val="0"/>
                <w:sz w:val="28"/>
                <w:szCs w:val="28"/>
              </w:rPr>
              <w:t>ФВ</w:t>
            </w:r>
            <w:r w:rsidRPr="00762E48">
              <w:rPr>
                <w:color w:val="000000"/>
                <w:sz w:val="28"/>
                <w:szCs w:val="28"/>
                <w:lang w:eastAsia="ru-RU"/>
              </w:rPr>
              <w:t>&lt;</w:t>
            </w:r>
            <w:r>
              <w:rPr>
                <w:b w:val="0"/>
                <w:bCs w:val="0"/>
                <w:sz w:val="28"/>
                <w:szCs w:val="28"/>
              </w:rPr>
              <w:t xml:space="preserve">45 </w:t>
            </w:r>
            <w:r w:rsidRPr="00AE374A">
              <w:rPr>
                <w:b w:val="0"/>
                <w:bCs w:val="0"/>
                <w:sz w:val="28"/>
                <w:szCs w:val="28"/>
              </w:rPr>
              <w:t>%</w:t>
            </w:r>
            <w:r w:rsidRPr="00AE374A">
              <w:rPr>
                <w:b w:val="0"/>
                <w:sz w:val="28"/>
                <w:szCs w:val="28"/>
                <w:lang w:eastAsia="ru-RU"/>
              </w:rPr>
              <w:t>, (</w:t>
            </w:r>
            <w:r w:rsidRPr="00AE374A">
              <w:rPr>
                <w:b w:val="0"/>
                <w:sz w:val="28"/>
                <w:szCs w:val="28"/>
                <w:lang w:val="en-US" w:eastAsia="ru-RU"/>
              </w:rPr>
              <w:t>n</w:t>
            </w:r>
            <w:r w:rsidRPr="00AE374A">
              <w:rPr>
                <w:b w:val="0"/>
                <w:sz w:val="28"/>
                <w:szCs w:val="28"/>
                <w:lang w:eastAsia="ru-RU"/>
              </w:rPr>
              <w:t>=121)</w:t>
            </w:r>
          </w:p>
        </w:tc>
        <w:tc>
          <w:tcPr>
            <w:tcW w:w="1176" w:type="pct"/>
            <w:vMerge/>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p>
        </w:tc>
      </w:tr>
      <w:tr w:rsidR="00EF297B" w:rsidRPr="00E6377E" w:rsidTr="008368CA">
        <w:tc>
          <w:tcPr>
            <w:tcW w:w="1039" w:type="pct"/>
            <w:vAlign w:val="center"/>
          </w:tcPr>
          <w:p w:rsidR="00EF297B" w:rsidRPr="00762E48" w:rsidRDefault="00EF297B" w:rsidP="008368CA">
            <w:pPr>
              <w:spacing w:after="0"/>
              <w:jc w:val="center"/>
              <w:rPr>
                <w:rFonts w:ascii="Times New Roman" w:hAnsi="Times New Roman"/>
                <w:sz w:val="28"/>
                <w:szCs w:val="28"/>
                <w:lang w:eastAsia="ru-RU"/>
              </w:rPr>
            </w:pPr>
            <w:r w:rsidRPr="00762E48">
              <w:rPr>
                <w:rFonts w:ascii="Times New Roman" w:hAnsi="Times New Roman"/>
                <w:sz w:val="28"/>
                <w:szCs w:val="28"/>
                <w:lang w:eastAsia="ru-RU"/>
              </w:rPr>
              <w:t>ЗХС, ммоль/л</w:t>
            </w:r>
          </w:p>
        </w:tc>
        <w:tc>
          <w:tcPr>
            <w:tcW w:w="1314" w:type="pct"/>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5,</w:t>
            </w:r>
            <w:r>
              <w:rPr>
                <w:rFonts w:ascii="Times New Roman" w:hAnsi="Times New Roman"/>
                <w:color w:val="000000"/>
                <w:sz w:val="28"/>
                <w:szCs w:val="28"/>
                <w:lang w:eastAsia="ru-RU"/>
              </w:rPr>
              <w:t>18</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9</w:t>
            </w:r>
          </w:p>
        </w:tc>
        <w:tc>
          <w:tcPr>
            <w:tcW w:w="1471" w:type="pct"/>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5,</w:t>
            </w:r>
            <w:r>
              <w:rPr>
                <w:rFonts w:ascii="Times New Roman" w:hAnsi="Times New Roman"/>
                <w:color w:val="000000"/>
                <w:sz w:val="28"/>
                <w:szCs w:val="28"/>
                <w:lang w:eastAsia="ru-RU"/>
              </w:rPr>
              <w:t>98</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11</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Pr>
                <w:rFonts w:ascii="Times New Roman" w:hAnsi="Times New Roman"/>
                <w:sz w:val="28"/>
                <w:szCs w:val="28"/>
                <w:lang w:eastAsia="ru-RU"/>
              </w:rPr>
              <w:t>р</w:t>
            </w:r>
            <w:r w:rsidRPr="00F624A3">
              <w:rPr>
                <w:rFonts w:ascii="Times New Roman" w:hAnsi="Times New Roman"/>
                <w:sz w:val="28"/>
                <w:szCs w:val="28"/>
                <w:lang w:eastAsia="ru-RU"/>
              </w:rPr>
              <w:t>&lt;0,05</w:t>
            </w:r>
          </w:p>
        </w:tc>
      </w:tr>
      <w:tr w:rsidR="00EF297B" w:rsidRPr="00E6377E" w:rsidTr="008368CA">
        <w:tc>
          <w:tcPr>
            <w:tcW w:w="1039" w:type="pct"/>
            <w:vAlign w:val="center"/>
          </w:tcPr>
          <w:p w:rsidR="00EF297B" w:rsidRPr="00762E48" w:rsidRDefault="00EF297B" w:rsidP="008368CA">
            <w:pPr>
              <w:spacing w:after="0"/>
              <w:jc w:val="center"/>
              <w:rPr>
                <w:rFonts w:ascii="Times New Roman" w:hAnsi="Times New Roman"/>
                <w:sz w:val="28"/>
                <w:szCs w:val="28"/>
                <w:lang w:eastAsia="ru-RU"/>
              </w:rPr>
            </w:pPr>
            <w:r w:rsidRPr="00762E48">
              <w:rPr>
                <w:rFonts w:ascii="Times New Roman" w:hAnsi="Times New Roman"/>
                <w:sz w:val="28"/>
                <w:szCs w:val="28"/>
                <w:lang w:eastAsia="ru-RU"/>
              </w:rPr>
              <w:t>ТГ, ммоль/л</w:t>
            </w:r>
          </w:p>
        </w:tc>
        <w:tc>
          <w:tcPr>
            <w:tcW w:w="1314" w:type="pct"/>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62</w:t>
            </w:r>
            <w:r w:rsidRPr="00762E48">
              <w:rPr>
                <w:rFonts w:ascii="Times New Roman" w:hAnsi="Times New Roman"/>
                <w:color w:val="000000"/>
                <w:sz w:val="28"/>
                <w:szCs w:val="28"/>
                <w:lang w:eastAsia="ru-RU"/>
              </w:rPr>
              <w:t>±0,1</w:t>
            </w:r>
            <w:r>
              <w:rPr>
                <w:rFonts w:ascii="Times New Roman" w:hAnsi="Times New Roman"/>
                <w:color w:val="000000"/>
                <w:sz w:val="28"/>
                <w:szCs w:val="28"/>
                <w:lang w:eastAsia="ru-RU"/>
              </w:rPr>
              <w:t>1</w:t>
            </w:r>
          </w:p>
        </w:tc>
        <w:tc>
          <w:tcPr>
            <w:tcW w:w="1471" w:type="pct"/>
            <w:vAlign w:val="center"/>
          </w:tcPr>
          <w:p w:rsidR="00EF297B" w:rsidRPr="00762E48" w:rsidRDefault="00EF297B" w:rsidP="008368CA">
            <w:pPr>
              <w:jc w:val="center"/>
              <w:rPr>
                <w:rFonts w:ascii="Times New Roman" w:hAnsi="Times New Roman"/>
                <w:color w:val="000000"/>
                <w:sz w:val="28"/>
                <w:szCs w:val="28"/>
                <w:lang w:eastAsia="ru-RU"/>
              </w:rPr>
            </w:pPr>
            <w:r>
              <w:rPr>
                <w:rFonts w:ascii="Times New Roman" w:hAnsi="Times New Roman"/>
                <w:color w:val="000000"/>
                <w:sz w:val="28"/>
                <w:szCs w:val="28"/>
                <w:lang w:eastAsia="ru-RU"/>
              </w:rPr>
              <w:t>2</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22</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8</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Pr>
                <w:rFonts w:ascii="Times New Roman" w:hAnsi="Times New Roman"/>
                <w:sz w:val="28"/>
                <w:szCs w:val="28"/>
                <w:lang w:eastAsia="ru-RU"/>
              </w:rPr>
              <w:t>р</w:t>
            </w:r>
            <w:r w:rsidRPr="00F624A3">
              <w:rPr>
                <w:rFonts w:ascii="Times New Roman" w:hAnsi="Times New Roman"/>
                <w:sz w:val="28"/>
                <w:szCs w:val="28"/>
                <w:lang w:eastAsia="ru-RU"/>
              </w:rPr>
              <w:t>&lt;0,05</w:t>
            </w:r>
          </w:p>
        </w:tc>
      </w:tr>
      <w:tr w:rsidR="00EF297B" w:rsidRPr="00E6377E" w:rsidTr="008368CA">
        <w:tc>
          <w:tcPr>
            <w:tcW w:w="1039" w:type="pct"/>
            <w:vAlign w:val="center"/>
          </w:tcPr>
          <w:p w:rsidR="00EF297B" w:rsidRPr="00762E48" w:rsidRDefault="00EF297B" w:rsidP="008368CA">
            <w:pPr>
              <w:spacing w:after="0"/>
              <w:jc w:val="center"/>
              <w:rPr>
                <w:rFonts w:ascii="Times New Roman" w:hAnsi="Times New Roman"/>
                <w:sz w:val="28"/>
                <w:szCs w:val="28"/>
                <w:lang w:eastAsia="ru-RU"/>
              </w:rPr>
            </w:pPr>
            <w:r w:rsidRPr="00762E48">
              <w:rPr>
                <w:rFonts w:ascii="Times New Roman" w:hAnsi="Times New Roman"/>
                <w:sz w:val="28"/>
                <w:szCs w:val="28"/>
                <w:lang w:eastAsia="ru-RU"/>
              </w:rPr>
              <w:t>ХС ЛПВЩ, ммоль/л</w:t>
            </w:r>
          </w:p>
        </w:tc>
        <w:tc>
          <w:tcPr>
            <w:tcW w:w="1314" w:type="pct"/>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91</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3</w:t>
            </w:r>
          </w:p>
        </w:tc>
        <w:tc>
          <w:tcPr>
            <w:tcW w:w="1471" w:type="pct"/>
            <w:vAlign w:val="center"/>
          </w:tcPr>
          <w:p w:rsidR="00EF297B" w:rsidRPr="00762E48" w:rsidRDefault="00EF297B" w:rsidP="008368CA">
            <w:pPr>
              <w:jc w:val="center"/>
              <w:rPr>
                <w:rFonts w:ascii="Times New Roman" w:hAnsi="Times New Roman"/>
                <w:color w:val="000000"/>
                <w:sz w:val="28"/>
                <w:szCs w:val="28"/>
                <w:lang w:eastAsia="ru-RU"/>
              </w:rPr>
            </w:pPr>
            <w:r>
              <w:rPr>
                <w:rFonts w:ascii="Times New Roman" w:hAnsi="Times New Roman"/>
                <w:color w:val="000000"/>
                <w:sz w:val="28"/>
                <w:szCs w:val="28"/>
                <w:lang w:eastAsia="ru-RU"/>
              </w:rPr>
              <w:t>0</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59</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4</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Pr>
                <w:rFonts w:ascii="Times New Roman" w:hAnsi="Times New Roman"/>
                <w:sz w:val="28"/>
                <w:szCs w:val="28"/>
                <w:lang w:eastAsia="ru-RU"/>
              </w:rPr>
              <w:t>р</w:t>
            </w:r>
            <w:r w:rsidRPr="00F624A3">
              <w:rPr>
                <w:rFonts w:ascii="Times New Roman" w:hAnsi="Times New Roman"/>
                <w:sz w:val="28"/>
                <w:szCs w:val="28"/>
                <w:lang w:eastAsia="ru-RU"/>
              </w:rPr>
              <w:t>&lt;0,05</w:t>
            </w:r>
          </w:p>
        </w:tc>
      </w:tr>
      <w:tr w:rsidR="00EF297B" w:rsidRPr="00E6377E" w:rsidTr="008368CA">
        <w:tc>
          <w:tcPr>
            <w:tcW w:w="1039" w:type="pct"/>
            <w:vAlign w:val="center"/>
          </w:tcPr>
          <w:p w:rsidR="00EF297B" w:rsidRPr="00762E48" w:rsidRDefault="00EF297B" w:rsidP="008368CA">
            <w:pPr>
              <w:spacing w:after="0"/>
              <w:jc w:val="center"/>
              <w:rPr>
                <w:rFonts w:ascii="Times New Roman" w:hAnsi="Times New Roman"/>
                <w:sz w:val="28"/>
                <w:szCs w:val="28"/>
                <w:lang w:eastAsia="ru-RU"/>
              </w:rPr>
            </w:pPr>
            <w:r w:rsidRPr="00762E48">
              <w:rPr>
                <w:rFonts w:ascii="Times New Roman" w:hAnsi="Times New Roman"/>
                <w:sz w:val="28"/>
                <w:szCs w:val="28"/>
                <w:lang w:eastAsia="ru-RU"/>
              </w:rPr>
              <w:t>ХС ЛПНЩ, ммоль/л</w:t>
            </w:r>
          </w:p>
        </w:tc>
        <w:tc>
          <w:tcPr>
            <w:tcW w:w="1314" w:type="pct"/>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3,</w:t>
            </w:r>
            <w:r>
              <w:rPr>
                <w:rFonts w:ascii="Times New Roman" w:hAnsi="Times New Roman"/>
                <w:color w:val="000000"/>
                <w:sz w:val="28"/>
                <w:szCs w:val="28"/>
                <w:lang w:eastAsia="ru-RU"/>
              </w:rPr>
              <w:t>68</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4</w:t>
            </w:r>
          </w:p>
        </w:tc>
        <w:tc>
          <w:tcPr>
            <w:tcW w:w="1471" w:type="pct"/>
            <w:vAlign w:val="center"/>
          </w:tcPr>
          <w:p w:rsidR="00EF297B" w:rsidRPr="00762E48" w:rsidRDefault="00EF297B" w:rsidP="008368CA">
            <w:pPr>
              <w:jc w:val="center"/>
              <w:rPr>
                <w:rFonts w:ascii="Times New Roman" w:hAnsi="Times New Roman"/>
                <w:color w:val="000000"/>
                <w:sz w:val="28"/>
                <w:szCs w:val="28"/>
                <w:lang w:eastAsia="ru-RU"/>
              </w:rPr>
            </w:pPr>
            <w:r>
              <w:rPr>
                <w:rFonts w:ascii="Times New Roman" w:hAnsi="Times New Roman"/>
                <w:color w:val="000000"/>
                <w:sz w:val="28"/>
                <w:szCs w:val="28"/>
                <w:lang w:eastAsia="ru-RU"/>
              </w:rPr>
              <w:t>4</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17</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3</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Pr>
                <w:rFonts w:ascii="Times New Roman" w:hAnsi="Times New Roman"/>
                <w:sz w:val="28"/>
                <w:szCs w:val="28"/>
                <w:lang w:eastAsia="ru-RU"/>
              </w:rPr>
              <w:t>р</w:t>
            </w:r>
            <w:r w:rsidRPr="00F624A3">
              <w:rPr>
                <w:rFonts w:ascii="Times New Roman" w:hAnsi="Times New Roman"/>
                <w:sz w:val="28"/>
                <w:szCs w:val="28"/>
                <w:lang w:eastAsia="ru-RU"/>
              </w:rPr>
              <w:t>&lt;0,05</w:t>
            </w:r>
          </w:p>
        </w:tc>
      </w:tr>
      <w:tr w:rsidR="00EF297B" w:rsidRPr="00E6377E" w:rsidTr="008368CA">
        <w:tc>
          <w:tcPr>
            <w:tcW w:w="1039" w:type="pct"/>
            <w:vAlign w:val="center"/>
          </w:tcPr>
          <w:p w:rsidR="00EF297B" w:rsidRPr="00762E48" w:rsidRDefault="00EF297B" w:rsidP="008368CA">
            <w:pPr>
              <w:spacing w:after="0"/>
              <w:jc w:val="center"/>
              <w:rPr>
                <w:rFonts w:ascii="Times New Roman" w:hAnsi="Times New Roman"/>
                <w:sz w:val="28"/>
                <w:szCs w:val="28"/>
                <w:lang w:eastAsia="ru-RU"/>
              </w:rPr>
            </w:pPr>
            <w:r w:rsidRPr="00762E48">
              <w:rPr>
                <w:rFonts w:ascii="Times New Roman" w:hAnsi="Times New Roman"/>
                <w:sz w:val="28"/>
                <w:szCs w:val="28"/>
                <w:lang w:eastAsia="ru-RU"/>
              </w:rPr>
              <w:t>ХС ЛПДНЩ, ммоль/л</w:t>
            </w:r>
          </w:p>
        </w:tc>
        <w:tc>
          <w:tcPr>
            <w:tcW w:w="1314" w:type="pct"/>
            <w:vAlign w:val="center"/>
          </w:tcPr>
          <w:p w:rsidR="00EF297B" w:rsidRPr="00762E48" w:rsidRDefault="00EF297B" w:rsidP="008368CA">
            <w:pPr>
              <w:jc w:val="center"/>
              <w:rPr>
                <w:rFonts w:ascii="Times New Roman" w:hAnsi="Times New Roman"/>
                <w:sz w:val="28"/>
                <w:szCs w:val="28"/>
                <w:lang w:eastAsia="ru-RU"/>
              </w:rPr>
            </w:pPr>
            <w:r>
              <w:rPr>
                <w:rFonts w:ascii="Times New Roman" w:hAnsi="Times New Roman"/>
                <w:sz w:val="28"/>
                <w:szCs w:val="28"/>
                <w:lang w:eastAsia="ru-RU"/>
              </w:rPr>
              <w:t>1,99</w:t>
            </w:r>
            <w:r w:rsidRPr="00762E48">
              <w:rPr>
                <w:rFonts w:ascii="Times New Roman" w:hAnsi="Times New Roman"/>
                <w:sz w:val="28"/>
                <w:szCs w:val="28"/>
                <w:lang w:eastAsia="ru-RU"/>
              </w:rPr>
              <w:t>±0,0</w:t>
            </w:r>
            <w:r>
              <w:rPr>
                <w:rFonts w:ascii="Times New Roman" w:hAnsi="Times New Roman"/>
                <w:sz w:val="28"/>
                <w:szCs w:val="28"/>
                <w:lang w:eastAsia="ru-RU"/>
              </w:rPr>
              <w:t>4</w:t>
            </w:r>
          </w:p>
        </w:tc>
        <w:tc>
          <w:tcPr>
            <w:tcW w:w="1471" w:type="pct"/>
            <w:vAlign w:val="center"/>
          </w:tcPr>
          <w:p w:rsidR="00EF297B" w:rsidRPr="00762E48" w:rsidRDefault="00EF297B" w:rsidP="008368CA">
            <w:pPr>
              <w:jc w:val="center"/>
              <w:rPr>
                <w:rFonts w:ascii="Times New Roman" w:hAnsi="Times New Roman"/>
                <w:sz w:val="28"/>
                <w:szCs w:val="28"/>
                <w:lang w:eastAsia="ru-RU"/>
              </w:rPr>
            </w:pPr>
            <w:r>
              <w:rPr>
                <w:rFonts w:ascii="Times New Roman" w:hAnsi="Times New Roman"/>
                <w:sz w:val="28"/>
                <w:szCs w:val="28"/>
                <w:lang w:eastAsia="ru-RU"/>
              </w:rPr>
              <w:t>2</w:t>
            </w:r>
            <w:r w:rsidRPr="00762E48">
              <w:rPr>
                <w:rFonts w:ascii="Times New Roman" w:hAnsi="Times New Roman"/>
                <w:sz w:val="28"/>
                <w:szCs w:val="28"/>
                <w:lang w:eastAsia="ru-RU"/>
              </w:rPr>
              <w:t>,</w:t>
            </w:r>
            <w:r>
              <w:rPr>
                <w:rFonts w:ascii="Times New Roman" w:hAnsi="Times New Roman"/>
                <w:sz w:val="28"/>
                <w:szCs w:val="28"/>
                <w:lang w:eastAsia="ru-RU"/>
              </w:rPr>
              <w:t>53</w:t>
            </w:r>
            <w:r w:rsidRPr="00762E48">
              <w:rPr>
                <w:rFonts w:ascii="Times New Roman" w:hAnsi="Times New Roman"/>
                <w:sz w:val="28"/>
                <w:szCs w:val="28"/>
                <w:lang w:eastAsia="ru-RU"/>
              </w:rPr>
              <w:t>±0,0</w:t>
            </w:r>
            <w:r>
              <w:rPr>
                <w:rFonts w:ascii="Times New Roman" w:hAnsi="Times New Roman"/>
                <w:sz w:val="28"/>
                <w:szCs w:val="28"/>
                <w:lang w:eastAsia="ru-RU"/>
              </w:rPr>
              <w:t>6</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Pr>
                <w:rFonts w:ascii="Times New Roman" w:hAnsi="Times New Roman"/>
                <w:sz w:val="28"/>
                <w:szCs w:val="28"/>
                <w:lang w:eastAsia="ru-RU"/>
              </w:rPr>
              <w:t>р</w:t>
            </w:r>
            <w:r w:rsidRPr="00F624A3">
              <w:rPr>
                <w:rFonts w:ascii="Times New Roman" w:hAnsi="Times New Roman"/>
                <w:sz w:val="28"/>
                <w:szCs w:val="28"/>
                <w:lang w:eastAsia="ru-RU"/>
              </w:rPr>
              <w:t>&lt;0,05</w:t>
            </w:r>
          </w:p>
        </w:tc>
      </w:tr>
      <w:tr w:rsidR="00EF297B" w:rsidRPr="00E6377E" w:rsidTr="008368CA">
        <w:tc>
          <w:tcPr>
            <w:tcW w:w="1039" w:type="pct"/>
            <w:vAlign w:val="center"/>
          </w:tcPr>
          <w:p w:rsidR="00EF297B" w:rsidRPr="00762E48" w:rsidRDefault="00EF297B" w:rsidP="008368CA">
            <w:pPr>
              <w:spacing w:after="0"/>
              <w:jc w:val="center"/>
              <w:rPr>
                <w:rFonts w:ascii="Times New Roman" w:hAnsi="Times New Roman"/>
                <w:sz w:val="28"/>
                <w:szCs w:val="28"/>
                <w:lang w:eastAsia="ru-RU"/>
              </w:rPr>
            </w:pPr>
            <w:r w:rsidRPr="00762E48">
              <w:rPr>
                <w:rFonts w:ascii="Times New Roman" w:hAnsi="Times New Roman"/>
                <w:sz w:val="28"/>
                <w:szCs w:val="28"/>
                <w:lang w:eastAsia="ru-RU"/>
              </w:rPr>
              <w:t>КА</w:t>
            </w:r>
          </w:p>
        </w:tc>
        <w:tc>
          <w:tcPr>
            <w:tcW w:w="1314" w:type="pct"/>
            <w:vAlign w:val="center"/>
          </w:tcPr>
          <w:p w:rsidR="00EF297B" w:rsidRPr="00762E48" w:rsidRDefault="00EF297B" w:rsidP="008368CA">
            <w:pPr>
              <w:jc w:val="center"/>
              <w:rPr>
                <w:rFonts w:ascii="Times New Roman" w:hAnsi="Times New Roman"/>
                <w:sz w:val="28"/>
                <w:szCs w:val="28"/>
                <w:lang w:eastAsia="ru-RU"/>
              </w:rPr>
            </w:pPr>
            <w:r w:rsidRPr="00762E48">
              <w:rPr>
                <w:rFonts w:ascii="Times New Roman" w:hAnsi="Times New Roman"/>
                <w:sz w:val="28"/>
                <w:szCs w:val="28"/>
                <w:lang w:eastAsia="ru-RU"/>
              </w:rPr>
              <w:t>3,</w:t>
            </w:r>
            <w:r>
              <w:rPr>
                <w:rFonts w:ascii="Times New Roman" w:hAnsi="Times New Roman"/>
                <w:sz w:val="28"/>
                <w:szCs w:val="28"/>
                <w:lang w:eastAsia="ru-RU"/>
              </w:rPr>
              <w:t>45</w:t>
            </w:r>
            <w:r w:rsidRPr="00762E48">
              <w:rPr>
                <w:rFonts w:ascii="Times New Roman" w:hAnsi="Times New Roman"/>
                <w:sz w:val="28"/>
                <w:szCs w:val="28"/>
                <w:lang w:eastAsia="ru-RU"/>
              </w:rPr>
              <w:t>±0,0</w:t>
            </w:r>
            <w:r>
              <w:rPr>
                <w:rFonts w:ascii="Times New Roman" w:hAnsi="Times New Roman"/>
                <w:sz w:val="28"/>
                <w:szCs w:val="28"/>
                <w:lang w:eastAsia="ru-RU"/>
              </w:rPr>
              <w:t>6</w:t>
            </w:r>
          </w:p>
        </w:tc>
        <w:tc>
          <w:tcPr>
            <w:tcW w:w="1471" w:type="pct"/>
            <w:vAlign w:val="center"/>
          </w:tcPr>
          <w:p w:rsidR="00EF297B" w:rsidRPr="00762E48" w:rsidRDefault="00EF297B" w:rsidP="008368CA">
            <w:pPr>
              <w:jc w:val="center"/>
              <w:rPr>
                <w:rFonts w:ascii="Times New Roman" w:hAnsi="Times New Roman"/>
                <w:sz w:val="28"/>
                <w:szCs w:val="28"/>
                <w:lang w:eastAsia="ru-RU"/>
              </w:rPr>
            </w:pPr>
            <w:r w:rsidRPr="00762E48">
              <w:rPr>
                <w:rFonts w:ascii="Times New Roman" w:hAnsi="Times New Roman"/>
                <w:sz w:val="28"/>
                <w:szCs w:val="28"/>
                <w:lang w:eastAsia="ru-RU"/>
              </w:rPr>
              <w:t>3,5</w:t>
            </w:r>
            <w:r>
              <w:rPr>
                <w:rFonts w:ascii="Times New Roman" w:hAnsi="Times New Roman"/>
                <w:sz w:val="28"/>
                <w:szCs w:val="28"/>
                <w:lang w:eastAsia="ru-RU"/>
              </w:rPr>
              <w:t>2</w:t>
            </w:r>
            <w:r w:rsidRPr="00762E48">
              <w:rPr>
                <w:rFonts w:ascii="Times New Roman" w:hAnsi="Times New Roman"/>
                <w:sz w:val="28"/>
                <w:szCs w:val="28"/>
                <w:lang w:eastAsia="ru-RU"/>
              </w:rPr>
              <w:t>±0,1</w:t>
            </w:r>
            <w:r>
              <w:rPr>
                <w:rFonts w:ascii="Times New Roman" w:hAnsi="Times New Roman"/>
                <w:sz w:val="28"/>
                <w:szCs w:val="28"/>
                <w:lang w:eastAsia="ru-RU"/>
              </w:rPr>
              <w:t>0</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Pr>
                <w:rFonts w:ascii="Times New Roman" w:hAnsi="Times New Roman"/>
                <w:sz w:val="28"/>
                <w:szCs w:val="28"/>
                <w:lang w:eastAsia="ru-RU"/>
              </w:rPr>
              <w:t>р&gt;</w:t>
            </w:r>
            <w:r w:rsidRPr="00F624A3">
              <w:rPr>
                <w:rFonts w:ascii="Times New Roman" w:hAnsi="Times New Roman"/>
                <w:sz w:val="28"/>
                <w:szCs w:val="28"/>
                <w:lang w:eastAsia="ru-RU"/>
              </w:rPr>
              <w:t>0,05</w:t>
            </w:r>
          </w:p>
        </w:tc>
      </w:tr>
    </w:tbl>
    <w:p w:rsidR="00EF297B" w:rsidRDefault="00EF297B" w:rsidP="00BB2F97">
      <w:pPr>
        <w:spacing w:before="240" w:after="0" w:line="360" w:lineRule="auto"/>
        <w:jc w:val="both"/>
        <w:rPr>
          <w:rFonts w:ascii="Times New Roman" w:hAnsi="Times New Roman"/>
          <w:sz w:val="28"/>
          <w:szCs w:val="28"/>
        </w:rPr>
      </w:pPr>
      <w:r>
        <w:rPr>
          <w:rFonts w:ascii="Times New Roman" w:hAnsi="Times New Roman"/>
          <w:sz w:val="28"/>
          <w:szCs w:val="28"/>
        </w:rPr>
        <w:tab/>
        <w:t>У хворих із систолічною дисфункцією ЛШ виявляються більш значущі порушення ліпідного обміну у вигляді збільшення наступних фракцій ліпідограми: рівні ЗХС більше на 13,38 %, ТГ – на 27,03 %, ХС ЛПНЩ – на 11,75 %, ХС ЛПДНЩ – на 21,34 % (</w:t>
      </w:r>
      <w:r>
        <w:rPr>
          <w:rFonts w:ascii="Times New Roman" w:hAnsi="Times New Roman"/>
          <w:sz w:val="28"/>
          <w:szCs w:val="28"/>
          <w:lang w:eastAsia="ru-RU"/>
        </w:rPr>
        <w:t>р</w:t>
      </w:r>
      <w:r w:rsidRPr="00F624A3">
        <w:rPr>
          <w:rFonts w:ascii="Times New Roman" w:hAnsi="Times New Roman"/>
          <w:sz w:val="28"/>
          <w:szCs w:val="28"/>
          <w:lang w:eastAsia="ru-RU"/>
        </w:rPr>
        <w:t>&lt;0,05</w:t>
      </w:r>
      <w:r>
        <w:rPr>
          <w:rFonts w:ascii="Times New Roman" w:hAnsi="Times New Roman"/>
          <w:sz w:val="28"/>
          <w:szCs w:val="28"/>
        </w:rPr>
        <w:t>). Вірогідних відмінностей щодо КА встановлено не було.</w:t>
      </w:r>
    </w:p>
    <w:p w:rsidR="00EF297B" w:rsidRDefault="00EF297B" w:rsidP="00603949">
      <w:pPr>
        <w:spacing w:after="0" w:line="360" w:lineRule="auto"/>
        <w:jc w:val="both"/>
        <w:rPr>
          <w:rFonts w:ascii="Times New Roman" w:hAnsi="Times New Roman"/>
          <w:sz w:val="28"/>
          <w:szCs w:val="28"/>
        </w:rPr>
      </w:pPr>
      <w:r>
        <w:rPr>
          <w:rFonts w:ascii="Times New Roman" w:hAnsi="Times New Roman"/>
          <w:sz w:val="28"/>
          <w:szCs w:val="28"/>
          <w:lang w:val="uk-UA"/>
        </w:rPr>
        <w:tab/>
      </w:r>
      <w:r>
        <w:rPr>
          <w:rFonts w:ascii="Times New Roman" w:hAnsi="Times New Roman"/>
          <w:sz w:val="28"/>
          <w:szCs w:val="28"/>
        </w:rPr>
        <w:t>Таким чином, з</w:t>
      </w:r>
      <w:r w:rsidRPr="004B134F">
        <w:rPr>
          <w:rFonts w:ascii="Times New Roman" w:hAnsi="Times New Roman"/>
          <w:sz w:val="28"/>
          <w:szCs w:val="28"/>
        </w:rPr>
        <w:t xml:space="preserve">азначені особливості змін показників можна пояснити тим, що </w:t>
      </w:r>
      <w:r>
        <w:rPr>
          <w:rFonts w:ascii="Times New Roman" w:hAnsi="Times New Roman"/>
          <w:sz w:val="28"/>
          <w:szCs w:val="28"/>
        </w:rPr>
        <w:t>ожиріння</w:t>
      </w:r>
      <w:r w:rsidRPr="004B134F">
        <w:rPr>
          <w:rFonts w:ascii="Times New Roman" w:hAnsi="Times New Roman"/>
          <w:sz w:val="28"/>
          <w:szCs w:val="28"/>
        </w:rPr>
        <w:t xml:space="preserve"> суттєво впливає на рівні показників ліпідного спектра крові</w:t>
      </w:r>
      <w:r>
        <w:rPr>
          <w:rFonts w:ascii="Times New Roman" w:hAnsi="Times New Roman"/>
          <w:sz w:val="28"/>
          <w:szCs w:val="28"/>
        </w:rPr>
        <w:t xml:space="preserve"> у хворих з ХСН, що виникла на тлі ІХС, </w:t>
      </w:r>
      <w:r w:rsidRPr="004B134F">
        <w:rPr>
          <w:rFonts w:ascii="Times New Roman" w:hAnsi="Times New Roman"/>
          <w:sz w:val="28"/>
          <w:szCs w:val="28"/>
        </w:rPr>
        <w:t>пришвидшуючи атеросклеротичні процеси.</w:t>
      </w:r>
    </w:p>
    <w:p w:rsidR="00EF297B" w:rsidRDefault="00EF297B" w:rsidP="00603949">
      <w:pPr>
        <w:spacing w:before="240" w:after="0" w:line="360" w:lineRule="auto"/>
        <w:jc w:val="both"/>
        <w:rPr>
          <w:rFonts w:ascii="Times New Roman" w:hAnsi="Times New Roman"/>
          <w:sz w:val="28"/>
          <w:szCs w:val="28"/>
        </w:rPr>
      </w:pPr>
      <w:r>
        <w:rPr>
          <w:rFonts w:ascii="Times New Roman" w:hAnsi="Times New Roman"/>
          <w:sz w:val="28"/>
          <w:szCs w:val="28"/>
        </w:rPr>
        <w:tab/>
        <w:t>3.4</w:t>
      </w:r>
      <w:r>
        <w:rPr>
          <w:rFonts w:ascii="Times New Roman" w:hAnsi="Times New Roman"/>
          <w:sz w:val="28"/>
          <w:szCs w:val="28"/>
        </w:rPr>
        <w:tab/>
        <w:t>Кореляційні структури</w:t>
      </w:r>
      <w:r w:rsidRPr="00632AA1">
        <w:rPr>
          <w:rFonts w:ascii="Times New Roman" w:hAnsi="Times New Roman"/>
          <w:sz w:val="28"/>
          <w:szCs w:val="28"/>
        </w:rPr>
        <w:t xml:space="preserve"> метаболічних порушень у хворих </w:t>
      </w:r>
      <w:r>
        <w:rPr>
          <w:rFonts w:ascii="Times New Roman" w:hAnsi="Times New Roman"/>
          <w:sz w:val="28"/>
          <w:szCs w:val="28"/>
        </w:rPr>
        <w:t>з хронічною серцевою недостатністю, що виникла на тлі</w:t>
      </w:r>
      <w:r w:rsidRPr="00632AA1">
        <w:rPr>
          <w:rFonts w:ascii="Times New Roman" w:hAnsi="Times New Roman"/>
          <w:sz w:val="28"/>
          <w:szCs w:val="28"/>
        </w:rPr>
        <w:t xml:space="preserve"> ішемічн</w:t>
      </w:r>
      <w:r>
        <w:rPr>
          <w:rFonts w:ascii="Times New Roman" w:hAnsi="Times New Roman"/>
          <w:sz w:val="28"/>
          <w:szCs w:val="28"/>
        </w:rPr>
        <w:t>ої хвороби серця та</w:t>
      </w:r>
      <w:r w:rsidRPr="00632AA1">
        <w:rPr>
          <w:rFonts w:ascii="Times New Roman" w:hAnsi="Times New Roman"/>
          <w:sz w:val="28"/>
          <w:szCs w:val="28"/>
        </w:rPr>
        <w:t xml:space="preserve"> ожиріння </w:t>
      </w:r>
    </w:p>
    <w:p w:rsidR="00EF297B" w:rsidRDefault="00EF297B" w:rsidP="00603949">
      <w:pPr>
        <w:spacing w:before="240" w:after="0" w:line="360" w:lineRule="auto"/>
        <w:jc w:val="both"/>
        <w:rPr>
          <w:rFonts w:ascii="Times New Roman" w:hAnsi="Times New Roman"/>
          <w:sz w:val="28"/>
          <w:szCs w:val="28"/>
        </w:rPr>
      </w:pPr>
      <w:r>
        <w:rPr>
          <w:rFonts w:ascii="Times New Roman" w:hAnsi="Times New Roman"/>
          <w:sz w:val="28"/>
          <w:szCs w:val="28"/>
        </w:rPr>
        <w:tab/>
      </w:r>
      <w:r w:rsidRPr="00B87285">
        <w:rPr>
          <w:rFonts w:ascii="Times New Roman" w:hAnsi="Times New Roman"/>
          <w:sz w:val="28"/>
          <w:szCs w:val="28"/>
        </w:rPr>
        <w:t xml:space="preserve">Поряд з аналітичним дослідженням (за деякими параметрами) було проведено аналіз всієї сукупності ознак, що були вивчені за допомогою </w:t>
      </w:r>
      <w:r>
        <w:rPr>
          <w:rFonts w:ascii="Times New Roman" w:hAnsi="Times New Roman"/>
          <w:sz w:val="28"/>
          <w:szCs w:val="28"/>
        </w:rPr>
        <w:t>метода кореляційних структур.</w:t>
      </w:r>
      <w:r w:rsidRPr="00B87285">
        <w:rPr>
          <w:rFonts w:ascii="Times New Roman" w:hAnsi="Times New Roman"/>
          <w:sz w:val="28"/>
          <w:szCs w:val="28"/>
        </w:rPr>
        <w:t xml:space="preserve"> До кореляційних структур включалися ознаки </w:t>
      </w:r>
      <w:r>
        <w:rPr>
          <w:rFonts w:ascii="Times New Roman" w:hAnsi="Times New Roman"/>
          <w:sz w:val="28"/>
          <w:szCs w:val="28"/>
        </w:rPr>
        <w:t>лише</w:t>
      </w:r>
      <w:r w:rsidRPr="00B87285">
        <w:rPr>
          <w:rFonts w:ascii="Times New Roman" w:hAnsi="Times New Roman"/>
          <w:sz w:val="28"/>
          <w:szCs w:val="28"/>
        </w:rPr>
        <w:t xml:space="preserve"> з достовірними (ρ&lt;0,05) зв’язками.</w:t>
      </w:r>
    </w:p>
    <w:p w:rsidR="00EF297B" w:rsidRDefault="00EF297B" w:rsidP="00BB2F97">
      <w:pPr>
        <w:spacing w:after="0" w:line="360" w:lineRule="auto"/>
        <w:ind w:firstLine="708"/>
        <w:jc w:val="both"/>
        <w:rPr>
          <w:rFonts w:ascii="Times New Roman" w:hAnsi="Times New Roman"/>
          <w:sz w:val="28"/>
          <w:szCs w:val="28"/>
          <w:lang w:val="uk-UA" w:eastAsia="ru-RU"/>
        </w:rPr>
      </w:pPr>
      <w:r>
        <w:rPr>
          <w:rFonts w:ascii="Times New Roman" w:hAnsi="Times New Roman"/>
          <w:sz w:val="28"/>
          <w:szCs w:val="28"/>
        </w:rPr>
        <w:t xml:space="preserve">У </w:t>
      </w:r>
      <w:r>
        <w:rPr>
          <w:rFonts w:ascii="Times New Roman" w:hAnsi="Times New Roman"/>
          <w:sz w:val="28"/>
          <w:szCs w:val="28"/>
          <w:lang w:eastAsia="ru-RU"/>
        </w:rPr>
        <w:t>таблиці 3.9</w:t>
      </w:r>
      <w:r w:rsidRPr="00B87285">
        <w:rPr>
          <w:rFonts w:ascii="Times New Roman" w:hAnsi="Times New Roman"/>
          <w:sz w:val="28"/>
          <w:szCs w:val="28"/>
          <w:lang w:eastAsia="ru-RU"/>
        </w:rPr>
        <w:t xml:space="preserve"> надані інтеркореляції показників вуглеводного обміну та антропометричн</w:t>
      </w:r>
      <w:r>
        <w:rPr>
          <w:rFonts w:ascii="Times New Roman" w:hAnsi="Times New Roman"/>
          <w:sz w:val="28"/>
          <w:szCs w:val="28"/>
          <w:lang w:eastAsia="ru-RU"/>
        </w:rPr>
        <w:t>их</w:t>
      </w:r>
      <w:r w:rsidRPr="00B87285">
        <w:rPr>
          <w:rFonts w:ascii="Times New Roman" w:hAnsi="Times New Roman"/>
          <w:sz w:val="28"/>
          <w:szCs w:val="28"/>
          <w:lang w:eastAsia="ru-RU"/>
        </w:rPr>
        <w:t xml:space="preserve"> показник</w:t>
      </w:r>
      <w:r>
        <w:rPr>
          <w:rFonts w:ascii="Times New Roman" w:hAnsi="Times New Roman"/>
          <w:sz w:val="28"/>
          <w:szCs w:val="28"/>
          <w:lang w:eastAsia="ru-RU"/>
        </w:rPr>
        <w:t>ів</w:t>
      </w:r>
      <w:r w:rsidRPr="00B87285">
        <w:rPr>
          <w:rFonts w:ascii="Times New Roman" w:hAnsi="Times New Roman"/>
          <w:sz w:val="28"/>
          <w:szCs w:val="28"/>
          <w:lang w:eastAsia="ru-RU"/>
        </w:rPr>
        <w:t xml:space="preserve"> у хворих </w:t>
      </w:r>
      <w:r>
        <w:rPr>
          <w:rFonts w:ascii="Times New Roman" w:hAnsi="Times New Roman"/>
          <w:sz w:val="28"/>
          <w:szCs w:val="28"/>
          <w:lang w:eastAsia="ru-RU"/>
        </w:rPr>
        <w:t>з ХСН, що виникла на тлі ІХС</w:t>
      </w:r>
      <w:r w:rsidRPr="00B87285">
        <w:rPr>
          <w:rFonts w:ascii="Times New Roman" w:hAnsi="Times New Roman"/>
          <w:sz w:val="28"/>
          <w:szCs w:val="28"/>
          <w:lang w:eastAsia="ru-RU"/>
        </w:rPr>
        <w:t xml:space="preserve"> з супутнім </w:t>
      </w:r>
      <w:r>
        <w:rPr>
          <w:rFonts w:ascii="Times New Roman" w:hAnsi="Times New Roman"/>
          <w:sz w:val="28"/>
          <w:szCs w:val="28"/>
          <w:lang w:eastAsia="ru-RU"/>
        </w:rPr>
        <w:t>ожирінням</w:t>
      </w:r>
      <w:r w:rsidRPr="00B87285">
        <w:rPr>
          <w:rFonts w:ascii="Times New Roman" w:hAnsi="Times New Roman"/>
          <w:sz w:val="28"/>
          <w:szCs w:val="28"/>
          <w:lang w:eastAsia="ru-RU"/>
        </w:rPr>
        <w:t>.</w:t>
      </w:r>
      <w:r w:rsidRPr="00BB2F97">
        <w:rPr>
          <w:rFonts w:ascii="Times New Roman" w:hAnsi="Times New Roman"/>
          <w:sz w:val="28"/>
          <w:szCs w:val="28"/>
          <w:lang w:eastAsia="ru-RU"/>
        </w:rPr>
        <w:t xml:space="preserve"> </w:t>
      </w:r>
    </w:p>
    <w:p w:rsidR="00EF297B" w:rsidRDefault="00EF297B" w:rsidP="00BB2F97">
      <w:pPr>
        <w:spacing w:after="0" w:line="360" w:lineRule="auto"/>
        <w:ind w:firstLine="708"/>
        <w:jc w:val="both"/>
        <w:rPr>
          <w:rFonts w:ascii="Times New Roman" w:hAnsi="Times New Roman"/>
          <w:sz w:val="28"/>
          <w:szCs w:val="28"/>
          <w:lang w:val="uk-UA" w:eastAsia="ru-RU"/>
        </w:rPr>
      </w:pPr>
      <w:r w:rsidRPr="00BB2F97">
        <w:rPr>
          <w:rFonts w:ascii="Times New Roman" w:hAnsi="Times New Roman"/>
          <w:sz w:val="28"/>
          <w:szCs w:val="28"/>
          <w:lang w:val="uk-UA" w:eastAsia="ru-RU"/>
        </w:rPr>
        <w:t xml:space="preserve">У хворих </w:t>
      </w:r>
      <w:r>
        <w:rPr>
          <w:rFonts w:ascii="Times New Roman" w:hAnsi="Times New Roman"/>
          <w:sz w:val="28"/>
          <w:szCs w:val="28"/>
          <w:lang w:val="uk-UA" w:eastAsia="ru-RU"/>
        </w:rPr>
        <w:t>з ХСН</w:t>
      </w:r>
      <w:r w:rsidRPr="00BB2F97">
        <w:rPr>
          <w:rFonts w:ascii="Times New Roman" w:hAnsi="Times New Roman"/>
          <w:sz w:val="28"/>
          <w:szCs w:val="28"/>
          <w:lang w:val="uk-UA" w:eastAsia="ru-RU"/>
        </w:rPr>
        <w:t xml:space="preserve">, що виникла на тлі ІХС та ожиріння, збільшення ваги тіла (через прямі кореляції) призводить до збільшення рівня у крові глюкози, підвищенню </w:t>
      </w:r>
      <w:r w:rsidRPr="00B87285">
        <w:rPr>
          <w:rFonts w:ascii="Times New Roman" w:hAnsi="Times New Roman"/>
          <w:sz w:val="28"/>
          <w:szCs w:val="28"/>
          <w:lang w:eastAsia="ru-RU"/>
        </w:rPr>
        <w:t xml:space="preserve">ІР (НОМА) та, як наслідок, накопиченню у крові інсуліну. Отже, в даній групі хворих формується стійка патогенетична матриця, яка направлена на посилення ІР по мірі зростання </w:t>
      </w:r>
      <w:r>
        <w:rPr>
          <w:rFonts w:ascii="Times New Roman" w:hAnsi="Times New Roman"/>
          <w:sz w:val="28"/>
          <w:szCs w:val="28"/>
          <w:lang w:eastAsia="ru-RU"/>
        </w:rPr>
        <w:t xml:space="preserve">ожиріння. </w:t>
      </w:r>
    </w:p>
    <w:p w:rsidR="00EF297B" w:rsidRDefault="00EF297B" w:rsidP="00BB2F97">
      <w:pPr>
        <w:spacing w:after="0" w:line="360" w:lineRule="auto"/>
        <w:ind w:firstLine="708"/>
        <w:jc w:val="both"/>
        <w:rPr>
          <w:rFonts w:ascii="Times New Roman" w:hAnsi="Times New Roman"/>
          <w:sz w:val="28"/>
          <w:szCs w:val="28"/>
          <w:lang w:eastAsia="ru-RU"/>
        </w:rPr>
      </w:pPr>
      <w:r w:rsidRPr="00BB2F97">
        <w:rPr>
          <w:rFonts w:ascii="Times New Roman" w:hAnsi="Times New Roman"/>
          <w:sz w:val="28"/>
          <w:szCs w:val="28"/>
          <w:lang w:val="uk-UA" w:eastAsia="ru-RU"/>
        </w:rPr>
        <w:t>При цьому між показниками встановлюються прямі кореляції, системо утворюючим елементом даної функціональної системи, тобто ознакою, що утворює найбільшу кількість зв’язків з іншими показниками, виявився ІМТ, який виявив 4 прямі зв’язки з НОМА (</w:t>
      </w:r>
      <w:r>
        <w:rPr>
          <w:rFonts w:ascii="Times New Roman" w:hAnsi="Times New Roman"/>
          <w:sz w:val="28"/>
          <w:szCs w:val="28"/>
          <w:lang w:val="en-US" w:eastAsia="ru-RU"/>
        </w:rPr>
        <w:t>r</w:t>
      </w:r>
      <w:r w:rsidRPr="00BB2F97">
        <w:rPr>
          <w:rFonts w:ascii="Times New Roman" w:hAnsi="Times New Roman"/>
          <w:sz w:val="28"/>
          <w:szCs w:val="28"/>
          <w:lang w:val="uk-UA" w:eastAsia="ru-RU"/>
        </w:rPr>
        <w:t xml:space="preserve">=0,47; </w:t>
      </w:r>
      <w:r>
        <w:rPr>
          <w:rFonts w:ascii="Times New Roman" w:hAnsi="Times New Roman"/>
          <w:sz w:val="28"/>
          <w:szCs w:val="28"/>
          <w:lang w:eastAsia="ru-RU"/>
        </w:rPr>
        <w:t>p</w:t>
      </w:r>
      <w:r w:rsidRPr="00BB2F97">
        <w:rPr>
          <w:rFonts w:ascii="Times New Roman" w:hAnsi="Times New Roman"/>
          <w:sz w:val="28"/>
          <w:szCs w:val="28"/>
          <w:lang w:val="uk-UA" w:eastAsia="ru-RU"/>
        </w:rPr>
        <w:t>&lt;0,05), інсуліном (</w:t>
      </w:r>
      <w:r>
        <w:rPr>
          <w:rFonts w:ascii="Times New Roman" w:hAnsi="Times New Roman"/>
          <w:sz w:val="28"/>
          <w:szCs w:val="28"/>
          <w:lang w:val="en-US" w:eastAsia="ru-RU"/>
        </w:rPr>
        <w:t>r</w:t>
      </w:r>
      <w:r w:rsidRPr="00BB2F97">
        <w:rPr>
          <w:rFonts w:ascii="Times New Roman" w:hAnsi="Times New Roman"/>
          <w:sz w:val="28"/>
          <w:szCs w:val="28"/>
          <w:lang w:val="uk-UA" w:eastAsia="ru-RU"/>
        </w:rPr>
        <w:t xml:space="preserve">=0,54; </w:t>
      </w:r>
      <w:r>
        <w:rPr>
          <w:rFonts w:ascii="Times New Roman" w:hAnsi="Times New Roman"/>
          <w:sz w:val="28"/>
          <w:szCs w:val="28"/>
          <w:lang w:eastAsia="ru-RU"/>
        </w:rPr>
        <w:t>p</w:t>
      </w:r>
      <w:r w:rsidRPr="00BB2F97">
        <w:rPr>
          <w:rFonts w:ascii="Times New Roman" w:hAnsi="Times New Roman"/>
          <w:sz w:val="28"/>
          <w:szCs w:val="28"/>
          <w:lang w:val="uk-UA" w:eastAsia="ru-RU"/>
        </w:rPr>
        <w:t>&lt;0,05), ОТ (</w:t>
      </w:r>
      <w:r>
        <w:rPr>
          <w:rFonts w:ascii="Times New Roman" w:hAnsi="Times New Roman"/>
          <w:sz w:val="28"/>
          <w:szCs w:val="28"/>
          <w:lang w:val="en-US" w:eastAsia="ru-RU"/>
        </w:rPr>
        <w:t>r</w:t>
      </w:r>
      <w:r w:rsidRPr="00BB2F97">
        <w:rPr>
          <w:rFonts w:ascii="Times New Roman" w:hAnsi="Times New Roman"/>
          <w:sz w:val="28"/>
          <w:szCs w:val="28"/>
          <w:lang w:val="uk-UA" w:eastAsia="ru-RU"/>
        </w:rPr>
        <w:t xml:space="preserve">=0,81; </w:t>
      </w:r>
      <w:r>
        <w:rPr>
          <w:rFonts w:ascii="Times New Roman" w:hAnsi="Times New Roman"/>
          <w:sz w:val="28"/>
          <w:szCs w:val="28"/>
          <w:lang w:eastAsia="ru-RU"/>
        </w:rPr>
        <w:t>p</w:t>
      </w:r>
      <w:r w:rsidRPr="00BB2F97">
        <w:rPr>
          <w:rFonts w:ascii="Times New Roman" w:hAnsi="Times New Roman"/>
          <w:sz w:val="28"/>
          <w:szCs w:val="28"/>
          <w:lang w:val="uk-UA" w:eastAsia="ru-RU"/>
        </w:rPr>
        <w:t>&lt;0,05) та показником співвідношення ОТ/ОС (</w:t>
      </w:r>
      <w:r>
        <w:rPr>
          <w:rFonts w:ascii="Times New Roman" w:hAnsi="Times New Roman"/>
          <w:sz w:val="28"/>
          <w:szCs w:val="28"/>
          <w:lang w:val="en-US" w:eastAsia="ru-RU"/>
        </w:rPr>
        <w:t>r</w:t>
      </w:r>
      <w:r w:rsidRPr="00BB2F97">
        <w:rPr>
          <w:rFonts w:ascii="Times New Roman" w:hAnsi="Times New Roman"/>
          <w:sz w:val="28"/>
          <w:szCs w:val="28"/>
          <w:lang w:val="uk-UA" w:eastAsia="ru-RU"/>
        </w:rPr>
        <w:t xml:space="preserve">=0,51; </w:t>
      </w:r>
      <w:r>
        <w:rPr>
          <w:rFonts w:ascii="Times New Roman" w:hAnsi="Times New Roman"/>
          <w:sz w:val="28"/>
          <w:szCs w:val="28"/>
          <w:lang w:eastAsia="ru-RU"/>
        </w:rPr>
        <w:t>p</w:t>
      </w:r>
      <w:r w:rsidRPr="00BB2F97">
        <w:rPr>
          <w:rFonts w:ascii="Times New Roman" w:hAnsi="Times New Roman"/>
          <w:sz w:val="28"/>
          <w:szCs w:val="28"/>
          <w:lang w:val="uk-UA" w:eastAsia="ru-RU"/>
        </w:rPr>
        <w:t xml:space="preserve">&lt;0,05). </w:t>
      </w:r>
      <w:r w:rsidRPr="00B87285">
        <w:rPr>
          <w:rFonts w:ascii="Times New Roman" w:hAnsi="Times New Roman"/>
          <w:sz w:val="28"/>
          <w:szCs w:val="28"/>
          <w:lang w:eastAsia="ru-RU"/>
        </w:rPr>
        <w:t>Отже, домінатором процесів ІР в цілому по даній групі хворих є процеси ожиріння.</w:t>
      </w:r>
    </w:p>
    <w:p w:rsidR="00EF297B" w:rsidRPr="001D3210" w:rsidRDefault="00EF297B" w:rsidP="00603949">
      <w:pPr>
        <w:spacing w:after="0" w:line="360" w:lineRule="auto"/>
        <w:ind w:firstLine="708"/>
        <w:jc w:val="right"/>
        <w:rPr>
          <w:rFonts w:ascii="Times New Roman" w:hAnsi="Times New Roman"/>
          <w:sz w:val="28"/>
          <w:szCs w:val="28"/>
          <w:lang w:eastAsia="ru-RU"/>
        </w:rPr>
      </w:pPr>
    </w:p>
    <w:p w:rsidR="00EF297B" w:rsidRPr="00B87285" w:rsidRDefault="00EF297B" w:rsidP="00603949">
      <w:pPr>
        <w:spacing w:after="0" w:line="360" w:lineRule="auto"/>
        <w:ind w:firstLine="708"/>
        <w:jc w:val="right"/>
        <w:rPr>
          <w:rFonts w:ascii="Times New Roman" w:hAnsi="Times New Roman"/>
          <w:sz w:val="28"/>
          <w:szCs w:val="28"/>
          <w:lang w:eastAsia="ru-RU"/>
        </w:rPr>
      </w:pPr>
      <w:r>
        <w:rPr>
          <w:rFonts w:ascii="Times New Roman" w:hAnsi="Times New Roman"/>
          <w:sz w:val="28"/>
          <w:szCs w:val="28"/>
          <w:lang w:eastAsia="ru-RU"/>
        </w:rPr>
        <w:t>Таблиця 3.9</w:t>
      </w:r>
    </w:p>
    <w:p w:rsidR="00EF297B" w:rsidRPr="00B87285" w:rsidRDefault="00EF297B" w:rsidP="00603949">
      <w:pPr>
        <w:spacing w:after="0" w:line="360" w:lineRule="auto"/>
        <w:ind w:firstLine="708"/>
        <w:jc w:val="center"/>
        <w:rPr>
          <w:rFonts w:ascii="Times New Roman" w:hAnsi="Times New Roman"/>
          <w:sz w:val="28"/>
          <w:szCs w:val="28"/>
          <w:lang w:eastAsia="ru-RU"/>
        </w:rPr>
      </w:pPr>
      <w:r w:rsidRPr="00B87285">
        <w:rPr>
          <w:rFonts w:ascii="Times New Roman" w:hAnsi="Times New Roman"/>
          <w:sz w:val="28"/>
          <w:szCs w:val="28"/>
          <w:lang w:eastAsia="ru-RU"/>
        </w:rPr>
        <w:t xml:space="preserve">Матриця інтеркореляцій показників вуглеводного обміну та антропометричних показників у хворих </w:t>
      </w:r>
      <w:r>
        <w:rPr>
          <w:rFonts w:ascii="Times New Roman" w:hAnsi="Times New Roman"/>
          <w:sz w:val="28"/>
          <w:szCs w:val="28"/>
          <w:lang w:eastAsia="ru-RU"/>
        </w:rPr>
        <w:t>з ХСН</w:t>
      </w:r>
      <w:r w:rsidRPr="00B87285">
        <w:rPr>
          <w:rFonts w:ascii="Times New Roman" w:hAnsi="Times New Roman"/>
          <w:sz w:val="28"/>
          <w:szCs w:val="28"/>
          <w:lang w:eastAsia="ru-RU"/>
        </w:rPr>
        <w:t>, що виникла на тлі ІХС з супутнім ожирінням</w:t>
      </w:r>
      <w:r>
        <w:rPr>
          <w:rFonts w:ascii="Times New Roman" w:hAnsi="Times New Roman"/>
          <w:sz w:val="28"/>
          <w:szCs w:val="28"/>
          <w:lang w:eastAsia="ru-RU"/>
        </w:rPr>
        <w:t xml:space="preserve"> </w:t>
      </w:r>
      <w:r w:rsidRPr="00B87285">
        <w:rPr>
          <w:rFonts w:ascii="Times New Roman" w:hAnsi="Times New Roman"/>
          <w:sz w:val="28"/>
          <w:szCs w:val="28"/>
          <w:lang w:eastAsia="ru-RU"/>
        </w:rPr>
        <w:t>(r</w:t>
      </w:r>
      <w:r w:rsidRPr="00B87285">
        <w:rPr>
          <w:rFonts w:ascii="Times New Roman" w:hAnsi="Times New Roman"/>
          <w:sz w:val="28"/>
          <w:szCs w:val="28"/>
          <w:vertAlign w:val="subscript"/>
          <w:lang w:eastAsia="ru-RU"/>
        </w:rPr>
        <w:t>crit</w:t>
      </w:r>
      <w:r w:rsidRPr="00B87285">
        <w:rPr>
          <w:rFonts w:ascii="Times New Roman" w:hAnsi="Times New Roman"/>
          <w:sz w:val="28"/>
          <w:szCs w:val="28"/>
          <w:lang w:eastAsia="ru-RU"/>
        </w:rPr>
        <w:t>=0,3</w:t>
      </w:r>
      <w:r>
        <w:rPr>
          <w:rFonts w:ascii="Times New Roman" w:hAnsi="Times New Roman"/>
          <w:sz w:val="28"/>
          <w:szCs w:val="28"/>
          <w:lang w:eastAsia="ru-RU"/>
        </w:rPr>
        <w:t>4</w:t>
      </w:r>
      <w:r w:rsidRPr="00B87285">
        <w:rPr>
          <w:rFonts w:ascii="Times New Roman" w:hAnsi="Times New Roman"/>
          <w:sz w:val="28"/>
          <w:szCs w:val="28"/>
          <w:lang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7"/>
        <w:gridCol w:w="1367"/>
        <w:gridCol w:w="1367"/>
        <w:gridCol w:w="1367"/>
        <w:gridCol w:w="1367"/>
        <w:gridCol w:w="1368"/>
        <w:gridCol w:w="1368"/>
      </w:tblGrid>
      <w:tr w:rsidR="00EF297B" w:rsidRPr="00B87285" w:rsidTr="008368CA">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Глюкоза</w:t>
            </w: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Інсулін</w:t>
            </w: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НОМА</w:t>
            </w: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ОТ</w:t>
            </w:r>
          </w:p>
        </w:tc>
        <w:tc>
          <w:tcPr>
            <w:tcW w:w="1368"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ОТ/ОС</w:t>
            </w:r>
          </w:p>
        </w:tc>
        <w:tc>
          <w:tcPr>
            <w:tcW w:w="1368"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І</w:t>
            </w:r>
            <w:r>
              <w:rPr>
                <w:rFonts w:ascii="Times New Roman" w:hAnsi="Times New Roman"/>
                <w:sz w:val="28"/>
                <w:szCs w:val="28"/>
                <w:lang w:eastAsia="ru-RU"/>
              </w:rPr>
              <w:t>М</w:t>
            </w:r>
            <w:r w:rsidRPr="00B87285">
              <w:rPr>
                <w:rFonts w:ascii="Times New Roman" w:hAnsi="Times New Roman"/>
                <w:sz w:val="28"/>
                <w:szCs w:val="28"/>
                <w:lang w:eastAsia="ru-RU"/>
              </w:rPr>
              <w:t>Т</w:t>
            </w:r>
          </w:p>
        </w:tc>
      </w:tr>
      <w:tr w:rsidR="00EF297B" w:rsidRPr="00B87285" w:rsidTr="008368CA">
        <w:trPr>
          <w:trHeight w:val="729"/>
        </w:trPr>
        <w:tc>
          <w:tcPr>
            <w:tcW w:w="1367" w:type="dxa"/>
            <w:vAlign w:val="center"/>
          </w:tcPr>
          <w:p w:rsidR="00EF297B"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Глюкоза,</w:t>
            </w:r>
          </w:p>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ммоль/л</w:t>
            </w: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Х</w:t>
            </w: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0,</w:t>
            </w:r>
            <w:r>
              <w:rPr>
                <w:rFonts w:ascii="Times New Roman" w:hAnsi="Times New Roman"/>
                <w:sz w:val="28"/>
                <w:szCs w:val="28"/>
                <w:lang w:eastAsia="ru-RU"/>
              </w:rPr>
              <w:t>37</w:t>
            </w:r>
            <w:r w:rsidRPr="00B87285">
              <w:rPr>
                <w:rFonts w:ascii="Times New Roman" w:hAnsi="Times New Roman"/>
                <w:sz w:val="28"/>
                <w:szCs w:val="28"/>
                <w:lang w:eastAsia="ru-RU"/>
              </w:rPr>
              <w:t>*</w:t>
            </w: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0,</w:t>
            </w:r>
            <w:r>
              <w:rPr>
                <w:rFonts w:ascii="Times New Roman" w:hAnsi="Times New Roman"/>
                <w:sz w:val="28"/>
                <w:szCs w:val="28"/>
                <w:lang w:eastAsia="ru-RU"/>
              </w:rPr>
              <w:t>52</w:t>
            </w:r>
            <w:r w:rsidRPr="00B87285">
              <w:rPr>
                <w:rFonts w:ascii="Times New Roman" w:hAnsi="Times New Roman"/>
                <w:sz w:val="28"/>
                <w:szCs w:val="28"/>
                <w:lang w:eastAsia="ru-RU"/>
              </w:rPr>
              <w:t>*</w:t>
            </w: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-0,0</w:t>
            </w:r>
            <w:r>
              <w:rPr>
                <w:rFonts w:ascii="Times New Roman" w:hAnsi="Times New Roman"/>
                <w:sz w:val="28"/>
                <w:szCs w:val="28"/>
                <w:lang w:eastAsia="ru-RU"/>
              </w:rPr>
              <w:t>8</w:t>
            </w:r>
          </w:p>
        </w:tc>
        <w:tc>
          <w:tcPr>
            <w:tcW w:w="1368"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0,0</w:t>
            </w:r>
            <w:r>
              <w:rPr>
                <w:rFonts w:ascii="Times New Roman" w:hAnsi="Times New Roman"/>
                <w:sz w:val="28"/>
                <w:szCs w:val="28"/>
                <w:lang w:eastAsia="ru-RU"/>
              </w:rPr>
              <w:t>9</w:t>
            </w:r>
          </w:p>
        </w:tc>
        <w:tc>
          <w:tcPr>
            <w:tcW w:w="1368"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0,</w:t>
            </w:r>
            <w:r>
              <w:rPr>
                <w:rFonts w:ascii="Times New Roman" w:hAnsi="Times New Roman"/>
                <w:sz w:val="28"/>
                <w:szCs w:val="28"/>
                <w:lang w:eastAsia="ru-RU"/>
              </w:rPr>
              <w:t>28</w:t>
            </w:r>
          </w:p>
        </w:tc>
      </w:tr>
      <w:tr w:rsidR="00EF297B" w:rsidRPr="00B87285" w:rsidTr="008368CA">
        <w:trPr>
          <w:trHeight w:val="697"/>
        </w:trPr>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Інсулін,</w:t>
            </w:r>
            <w:r>
              <w:rPr>
                <w:rFonts w:ascii="Times New Roman" w:hAnsi="Times New Roman"/>
                <w:sz w:val="28"/>
                <w:szCs w:val="28"/>
                <w:lang w:eastAsia="ru-RU"/>
              </w:rPr>
              <w:t xml:space="preserve"> мкОД</w:t>
            </w:r>
            <w:r w:rsidRPr="00762E48">
              <w:rPr>
                <w:rFonts w:ascii="Times New Roman" w:hAnsi="Times New Roman"/>
                <w:sz w:val="28"/>
                <w:szCs w:val="28"/>
                <w:lang w:eastAsia="ru-RU"/>
              </w:rPr>
              <w:t>/мл</w:t>
            </w: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Х</w:t>
            </w: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0,</w:t>
            </w:r>
            <w:r>
              <w:rPr>
                <w:rFonts w:ascii="Times New Roman" w:hAnsi="Times New Roman"/>
                <w:sz w:val="28"/>
                <w:szCs w:val="28"/>
                <w:lang w:eastAsia="ru-RU"/>
              </w:rPr>
              <w:t>89</w:t>
            </w:r>
            <w:r w:rsidRPr="00B87285">
              <w:rPr>
                <w:rFonts w:ascii="Times New Roman" w:hAnsi="Times New Roman"/>
                <w:sz w:val="28"/>
                <w:szCs w:val="28"/>
                <w:lang w:eastAsia="ru-RU"/>
              </w:rPr>
              <w:t>*</w:t>
            </w: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0,0</w:t>
            </w:r>
            <w:r>
              <w:rPr>
                <w:rFonts w:ascii="Times New Roman" w:hAnsi="Times New Roman"/>
                <w:sz w:val="28"/>
                <w:szCs w:val="28"/>
                <w:lang w:eastAsia="ru-RU"/>
              </w:rPr>
              <w:t>7</w:t>
            </w:r>
          </w:p>
        </w:tc>
        <w:tc>
          <w:tcPr>
            <w:tcW w:w="1368"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0,</w:t>
            </w:r>
            <w:r>
              <w:rPr>
                <w:rFonts w:ascii="Times New Roman" w:hAnsi="Times New Roman"/>
                <w:sz w:val="28"/>
                <w:szCs w:val="28"/>
                <w:lang w:eastAsia="ru-RU"/>
              </w:rPr>
              <w:t>11</w:t>
            </w:r>
          </w:p>
        </w:tc>
        <w:tc>
          <w:tcPr>
            <w:tcW w:w="1368"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0,</w:t>
            </w:r>
            <w:r>
              <w:rPr>
                <w:rFonts w:ascii="Times New Roman" w:hAnsi="Times New Roman"/>
                <w:sz w:val="28"/>
                <w:szCs w:val="28"/>
                <w:lang w:eastAsia="ru-RU"/>
              </w:rPr>
              <w:t>54</w:t>
            </w:r>
            <w:r w:rsidRPr="00B87285">
              <w:rPr>
                <w:rFonts w:ascii="Times New Roman" w:hAnsi="Times New Roman"/>
                <w:sz w:val="28"/>
                <w:szCs w:val="28"/>
                <w:lang w:eastAsia="ru-RU"/>
              </w:rPr>
              <w:t>*</w:t>
            </w:r>
          </w:p>
        </w:tc>
      </w:tr>
      <w:tr w:rsidR="00EF297B" w:rsidRPr="00B87285" w:rsidTr="008368CA">
        <w:trPr>
          <w:trHeight w:val="707"/>
        </w:trPr>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НОМА</w:t>
            </w: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Х</w:t>
            </w: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0,27</w:t>
            </w:r>
          </w:p>
        </w:tc>
        <w:tc>
          <w:tcPr>
            <w:tcW w:w="1368"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0,0</w:t>
            </w:r>
            <w:r>
              <w:rPr>
                <w:rFonts w:ascii="Times New Roman" w:hAnsi="Times New Roman"/>
                <w:sz w:val="28"/>
                <w:szCs w:val="28"/>
                <w:lang w:eastAsia="ru-RU"/>
              </w:rPr>
              <w:t>2</w:t>
            </w:r>
          </w:p>
        </w:tc>
        <w:tc>
          <w:tcPr>
            <w:tcW w:w="1368"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0,</w:t>
            </w:r>
            <w:r>
              <w:rPr>
                <w:rFonts w:ascii="Times New Roman" w:hAnsi="Times New Roman"/>
                <w:sz w:val="28"/>
                <w:szCs w:val="28"/>
                <w:lang w:eastAsia="ru-RU"/>
              </w:rPr>
              <w:t>47</w:t>
            </w:r>
            <w:r w:rsidRPr="00B87285">
              <w:rPr>
                <w:rFonts w:ascii="Times New Roman" w:hAnsi="Times New Roman"/>
                <w:sz w:val="28"/>
                <w:szCs w:val="28"/>
                <w:lang w:eastAsia="ru-RU"/>
              </w:rPr>
              <w:t>*</w:t>
            </w:r>
          </w:p>
        </w:tc>
      </w:tr>
      <w:tr w:rsidR="00EF297B" w:rsidRPr="00B87285" w:rsidTr="008368CA">
        <w:trPr>
          <w:trHeight w:val="689"/>
        </w:trPr>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ОТ,см</w:t>
            </w: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Х</w:t>
            </w:r>
          </w:p>
        </w:tc>
        <w:tc>
          <w:tcPr>
            <w:tcW w:w="1368"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0,</w:t>
            </w:r>
            <w:r>
              <w:rPr>
                <w:rFonts w:ascii="Times New Roman" w:hAnsi="Times New Roman"/>
                <w:sz w:val="28"/>
                <w:szCs w:val="28"/>
                <w:lang w:eastAsia="ru-RU"/>
              </w:rPr>
              <w:t>69</w:t>
            </w:r>
            <w:r w:rsidRPr="00B87285">
              <w:rPr>
                <w:rFonts w:ascii="Times New Roman" w:hAnsi="Times New Roman"/>
                <w:sz w:val="28"/>
                <w:szCs w:val="28"/>
                <w:lang w:eastAsia="ru-RU"/>
              </w:rPr>
              <w:t>*</w:t>
            </w:r>
          </w:p>
        </w:tc>
        <w:tc>
          <w:tcPr>
            <w:tcW w:w="1368"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0,</w:t>
            </w:r>
            <w:r>
              <w:rPr>
                <w:rFonts w:ascii="Times New Roman" w:hAnsi="Times New Roman"/>
                <w:sz w:val="28"/>
                <w:szCs w:val="28"/>
                <w:lang w:eastAsia="ru-RU"/>
              </w:rPr>
              <w:t>81</w:t>
            </w:r>
            <w:r w:rsidRPr="00B87285">
              <w:rPr>
                <w:rFonts w:ascii="Times New Roman" w:hAnsi="Times New Roman"/>
                <w:sz w:val="28"/>
                <w:szCs w:val="28"/>
                <w:lang w:eastAsia="ru-RU"/>
              </w:rPr>
              <w:t>*</w:t>
            </w:r>
          </w:p>
        </w:tc>
      </w:tr>
      <w:tr w:rsidR="00EF297B" w:rsidRPr="00B87285" w:rsidTr="008368CA">
        <w:trPr>
          <w:trHeight w:val="699"/>
        </w:trPr>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ОТ/ОС</w:t>
            </w: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p>
        </w:tc>
        <w:tc>
          <w:tcPr>
            <w:tcW w:w="1368"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Х</w:t>
            </w:r>
          </w:p>
        </w:tc>
        <w:tc>
          <w:tcPr>
            <w:tcW w:w="1368"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0,</w:t>
            </w:r>
            <w:r>
              <w:rPr>
                <w:rFonts w:ascii="Times New Roman" w:hAnsi="Times New Roman"/>
                <w:sz w:val="28"/>
                <w:szCs w:val="28"/>
                <w:lang w:eastAsia="ru-RU"/>
              </w:rPr>
              <w:t>51</w:t>
            </w:r>
            <w:r w:rsidRPr="00B87285">
              <w:rPr>
                <w:rFonts w:ascii="Times New Roman" w:hAnsi="Times New Roman"/>
                <w:sz w:val="28"/>
                <w:szCs w:val="28"/>
                <w:lang w:eastAsia="ru-RU"/>
              </w:rPr>
              <w:t>*</w:t>
            </w:r>
          </w:p>
        </w:tc>
      </w:tr>
      <w:tr w:rsidR="00EF297B" w:rsidRPr="00B87285" w:rsidTr="008368CA">
        <w:trPr>
          <w:trHeight w:val="695"/>
        </w:trPr>
        <w:tc>
          <w:tcPr>
            <w:tcW w:w="1367" w:type="dxa"/>
            <w:vAlign w:val="center"/>
          </w:tcPr>
          <w:p w:rsidR="00EF297B" w:rsidRPr="00B87285" w:rsidRDefault="00EF297B" w:rsidP="008368CA">
            <w:pPr>
              <w:spacing w:after="0" w:line="360" w:lineRule="auto"/>
              <w:jc w:val="center"/>
              <w:rPr>
                <w:rFonts w:ascii="Times New Roman" w:hAnsi="Times New Roman"/>
                <w:sz w:val="28"/>
                <w:szCs w:val="28"/>
                <w:vertAlign w:val="superscript"/>
                <w:lang w:eastAsia="ru-RU"/>
              </w:rPr>
            </w:pPr>
            <w:r w:rsidRPr="00B87285">
              <w:rPr>
                <w:rFonts w:ascii="Times New Roman" w:hAnsi="Times New Roman"/>
                <w:sz w:val="28"/>
                <w:szCs w:val="28"/>
                <w:lang w:eastAsia="ru-RU"/>
              </w:rPr>
              <w:t>І</w:t>
            </w:r>
            <w:r>
              <w:rPr>
                <w:rFonts w:ascii="Times New Roman" w:hAnsi="Times New Roman"/>
                <w:sz w:val="28"/>
                <w:szCs w:val="28"/>
                <w:lang w:eastAsia="ru-RU"/>
              </w:rPr>
              <w:t>М</w:t>
            </w:r>
            <w:r w:rsidRPr="00B87285">
              <w:rPr>
                <w:rFonts w:ascii="Times New Roman" w:hAnsi="Times New Roman"/>
                <w:sz w:val="28"/>
                <w:szCs w:val="28"/>
                <w:lang w:eastAsia="ru-RU"/>
              </w:rPr>
              <w:t>Т,</w:t>
            </w:r>
            <w:r>
              <w:rPr>
                <w:rFonts w:ascii="Times New Roman" w:hAnsi="Times New Roman"/>
                <w:sz w:val="28"/>
                <w:szCs w:val="28"/>
                <w:lang w:eastAsia="ru-RU"/>
              </w:rPr>
              <w:t xml:space="preserve"> </w:t>
            </w:r>
            <w:r w:rsidRPr="00B87285">
              <w:rPr>
                <w:rFonts w:ascii="Times New Roman" w:hAnsi="Times New Roman"/>
                <w:sz w:val="28"/>
                <w:szCs w:val="28"/>
                <w:lang w:eastAsia="ru-RU"/>
              </w:rPr>
              <w:t>кг/м</w:t>
            </w:r>
            <w:r w:rsidRPr="00B87285">
              <w:rPr>
                <w:rFonts w:ascii="Times New Roman" w:hAnsi="Times New Roman"/>
                <w:sz w:val="28"/>
                <w:szCs w:val="28"/>
                <w:vertAlign w:val="superscript"/>
                <w:lang w:eastAsia="ru-RU"/>
              </w:rPr>
              <w:t>2</w:t>
            </w: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p>
        </w:tc>
        <w:tc>
          <w:tcPr>
            <w:tcW w:w="1367" w:type="dxa"/>
            <w:vAlign w:val="center"/>
          </w:tcPr>
          <w:p w:rsidR="00EF297B" w:rsidRPr="00B87285" w:rsidRDefault="00EF297B" w:rsidP="008368CA">
            <w:pPr>
              <w:spacing w:after="0" w:line="360" w:lineRule="auto"/>
              <w:jc w:val="center"/>
              <w:rPr>
                <w:rFonts w:ascii="Times New Roman" w:hAnsi="Times New Roman"/>
                <w:sz w:val="28"/>
                <w:szCs w:val="28"/>
                <w:lang w:eastAsia="ru-RU"/>
              </w:rPr>
            </w:pPr>
          </w:p>
        </w:tc>
        <w:tc>
          <w:tcPr>
            <w:tcW w:w="1368" w:type="dxa"/>
            <w:vAlign w:val="center"/>
          </w:tcPr>
          <w:p w:rsidR="00EF297B" w:rsidRPr="00B87285" w:rsidRDefault="00EF297B" w:rsidP="008368CA">
            <w:pPr>
              <w:spacing w:after="0" w:line="360" w:lineRule="auto"/>
              <w:jc w:val="center"/>
              <w:rPr>
                <w:rFonts w:ascii="Times New Roman" w:hAnsi="Times New Roman"/>
                <w:sz w:val="28"/>
                <w:szCs w:val="28"/>
                <w:lang w:eastAsia="ru-RU"/>
              </w:rPr>
            </w:pPr>
          </w:p>
        </w:tc>
        <w:tc>
          <w:tcPr>
            <w:tcW w:w="1368" w:type="dxa"/>
            <w:vAlign w:val="center"/>
          </w:tcPr>
          <w:p w:rsidR="00EF297B" w:rsidRPr="00B87285" w:rsidRDefault="00EF297B" w:rsidP="008368CA">
            <w:pPr>
              <w:spacing w:after="0" w:line="360" w:lineRule="auto"/>
              <w:jc w:val="center"/>
              <w:rPr>
                <w:rFonts w:ascii="Times New Roman" w:hAnsi="Times New Roman"/>
                <w:sz w:val="28"/>
                <w:szCs w:val="28"/>
                <w:lang w:eastAsia="ru-RU"/>
              </w:rPr>
            </w:pPr>
            <w:r w:rsidRPr="00B87285">
              <w:rPr>
                <w:rFonts w:ascii="Times New Roman" w:hAnsi="Times New Roman"/>
                <w:sz w:val="28"/>
                <w:szCs w:val="28"/>
                <w:lang w:eastAsia="ru-RU"/>
              </w:rPr>
              <w:t>Х</w:t>
            </w:r>
          </w:p>
        </w:tc>
      </w:tr>
    </w:tbl>
    <w:p w:rsidR="00EF297B" w:rsidRPr="00B87285" w:rsidRDefault="00EF297B" w:rsidP="00603949">
      <w:pPr>
        <w:spacing w:after="0" w:line="360" w:lineRule="auto"/>
        <w:ind w:firstLine="708"/>
        <w:jc w:val="both"/>
        <w:rPr>
          <w:rFonts w:ascii="Times New Roman" w:hAnsi="Times New Roman"/>
          <w:iCs/>
          <w:sz w:val="28"/>
          <w:szCs w:val="28"/>
          <w:lang w:eastAsia="ru-RU"/>
        </w:rPr>
      </w:pPr>
      <w:r>
        <w:rPr>
          <w:rFonts w:ascii="Times New Roman" w:hAnsi="Times New Roman"/>
          <w:iCs/>
          <w:sz w:val="28"/>
          <w:szCs w:val="28"/>
          <w:lang w:eastAsia="ru-RU"/>
        </w:rPr>
        <w:t xml:space="preserve">Примітка: * – </w:t>
      </w:r>
      <w:r w:rsidRPr="00B87285">
        <w:rPr>
          <w:rFonts w:ascii="Times New Roman" w:hAnsi="Times New Roman"/>
          <w:iCs/>
          <w:sz w:val="28"/>
          <w:szCs w:val="28"/>
          <w:lang w:eastAsia="ru-RU"/>
        </w:rPr>
        <w:t>ρ&lt;0,05</w:t>
      </w:r>
      <w:r>
        <w:rPr>
          <w:rFonts w:ascii="Times New Roman" w:hAnsi="Times New Roman"/>
          <w:iCs/>
          <w:sz w:val="28"/>
          <w:szCs w:val="28"/>
          <w:lang w:eastAsia="ru-RU"/>
        </w:rPr>
        <w:t>.</w:t>
      </w:r>
    </w:p>
    <w:p w:rsidR="00EF297B" w:rsidRDefault="00EF297B" w:rsidP="00603949">
      <w:pPr>
        <w:spacing w:before="240" w:after="0" w:line="360" w:lineRule="auto"/>
        <w:ind w:firstLine="708"/>
        <w:jc w:val="both"/>
        <w:rPr>
          <w:rFonts w:ascii="Times New Roman" w:hAnsi="Times New Roman"/>
          <w:sz w:val="28"/>
          <w:szCs w:val="28"/>
          <w:lang w:val="uk-UA" w:eastAsia="ru-RU"/>
        </w:rPr>
      </w:pPr>
      <w:r>
        <w:rPr>
          <w:rFonts w:ascii="Times New Roman" w:hAnsi="Times New Roman"/>
          <w:sz w:val="28"/>
          <w:szCs w:val="28"/>
          <w:lang w:eastAsia="ru-RU"/>
        </w:rPr>
        <w:t xml:space="preserve">У таблиці 3.10 наведено інтеркореляції </w:t>
      </w:r>
      <w:r w:rsidRPr="008B6D2F">
        <w:rPr>
          <w:rFonts w:ascii="Times New Roman" w:hAnsi="Times New Roman"/>
          <w:sz w:val="28"/>
          <w:szCs w:val="28"/>
        </w:rPr>
        <w:t xml:space="preserve">показників вуглеводного та ліпідного обмінів у хворих </w:t>
      </w:r>
      <w:r>
        <w:rPr>
          <w:rFonts w:ascii="Times New Roman" w:hAnsi="Times New Roman"/>
          <w:sz w:val="28"/>
          <w:szCs w:val="28"/>
        </w:rPr>
        <w:t xml:space="preserve">з ХСН, що виникла на тлі ІХС та ожиріння. У обстежених хворих найбільшим потенціатором порушень ліпідного обміну є глюкоза за рахунок наявності вірогідних сильних прямих зв’язків із рівнями ЗХС </w:t>
      </w:r>
      <w:r>
        <w:rPr>
          <w:rFonts w:ascii="Times New Roman" w:hAnsi="Times New Roman"/>
          <w:sz w:val="28"/>
          <w:szCs w:val="28"/>
          <w:lang w:eastAsia="ru-RU"/>
        </w:rPr>
        <w:t>(</w:t>
      </w:r>
      <w:r>
        <w:rPr>
          <w:rFonts w:ascii="Times New Roman" w:hAnsi="Times New Roman"/>
          <w:sz w:val="28"/>
          <w:szCs w:val="28"/>
          <w:lang w:val="en-US" w:eastAsia="ru-RU"/>
        </w:rPr>
        <w:t>r</w:t>
      </w:r>
      <w:r>
        <w:rPr>
          <w:rFonts w:ascii="Times New Roman" w:hAnsi="Times New Roman"/>
          <w:sz w:val="28"/>
          <w:szCs w:val="28"/>
          <w:lang w:eastAsia="ru-RU"/>
        </w:rPr>
        <w:t>=0,38;</w:t>
      </w:r>
      <w:r w:rsidRPr="004442F3">
        <w:rPr>
          <w:rFonts w:ascii="Times New Roman" w:hAnsi="Times New Roman"/>
          <w:sz w:val="28"/>
          <w:szCs w:val="28"/>
          <w:lang w:eastAsia="ru-RU"/>
        </w:rPr>
        <w:t xml:space="preserve"> </w:t>
      </w:r>
      <w:r>
        <w:rPr>
          <w:rFonts w:ascii="Times New Roman" w:hAnsi="Times New Roman"/>
          <w:sz w:val="28"/>
          <w:szCs w:val="28"/>
          <w:lang w:eastAsia="ru-RU"/>
        </w:rPr>
        <w:t>p&lt;0,05), ТГ (</w:t>
      </w:r>
      <w:r>
        <w:rPr>
          <w:rFonts w:ascii="Times New Roman" w:hAnsi="Times New Roman"/>
          <w:sz w:val="28"/>
          <w:szCs w:val="28"/>
          <w:lang w:val="en-US" w:eastAsia="ru-RU"/>
        </w:rPr>
        <w:t>r</w:t>
      </w:r>
      <w:r>
        <w:rPr>
          <w:rFonts w:ascii="Times New Roman" w:hAnsi="Times New Roman"/>
          <w:sz w:val="28"/>
          <w:szCs w:val="28"/>
          <w:lang w:eastAsia="ru-RU"/>
        </w:rPr>
        <w:t>=0,46;</w:t>
      </w:r>
      <w:r w:rsidRPr="004442F3">
        <w:rPr>
          <w:rFonts w:ascii="Times New Roman" w:hAnsi="Times New Roman"/>
          <w:sz w:val="28"/>
          <w:szCs w:val="28"/>
          <w:lang w:eastAsia="ru-RU"/>
        </w:rPr>
        <w:t xml:space="preserve"> </w:t>
      </w:r>
      <w:r>
        <w:rPr>
          <w:rFonts w:ascii="Times New Roman" w:hAnsi="Times New Roman"/>
          <w:sz w:val="28"/>
          <w:szCs w:val="28"/>
          <w:lang w:eastAsia="ru-RU"/>
        </w:rPr>
        <w:t>p&lt;0,05), ХС ЛПНЩ (</w:t>
      </w:r>
      <w:r>
        <w:rPr>
          <w:rFonts w:ascii="Times New Roman" w:hAnsi="Times New Roman"/>
          <w:sz w:val="28"/>
          <w:szCs w:val="28"/>
          <w:lang w:val="en-US" w:eastAsia="ru-RU"/>
        </w:rPr>
        <w:t>r</w:t>
      </w:r>
      <w:r>
        <w:rPr>
          <w:rFonts w:ascii="Times New Roman" w:hAnsi="Times New Roman"/>
          <w:sz w:val="28"/>
          <w:szCs w:val="28"/>
          <w:lang w:eastAsia="ru-RU"/>
        </w:rPr>
        <w:t>=0,78;</w:t>
      </w:r>
      <w:r w:rsidRPr="004442F3">
        <w:rPr>
          <w:rFonts w:ascii="Times New Roman" w:hAnsi="Times New Roman"/>
          <w:sz w:val="28"/>
          <w:szCs w:val="28"/>
          <w:lang w:eastAsia="ru-RU"/>
        </w:rPr>
        <w:t xml:space="preserve"> </w:t>
      </w:r>
      <w:r>
        <w:rPr>
          <w:rFonts w:ascii="Times New Roman" w:hAnsi="Times New Roman"/>
          <w:sz w:val="28"/>
          <w:szCs w:val="28"/>
          <w:lang w:eastAsia="ru-RU"/>
        </w:rPr>
        <w:t>p&lt;0,05), ХС ЛПДНЩ (</w:t>
      </w:r>
      <w:r>
        <w:rPr>
          <w:rFonts w:ascii="Times New Roman" w:hAnsi="Times New Roman"/>
          <w:sz w:val="28"/>
          <w:szCs w:val="28"/>
          <w:lang w:val="en-US" w:eastAsia="ru-RU"/>
        </w:rPr>
        <w:t>r</w:t>
      </w:r>
      <w:r>
        <w:rPr>
          <w:rFonts w:ascii="Times New Roman" w:hAnsi="Times New Roman"/>
          <w:sz w:val="28"/>
          <w:szCs w:val="28"/>
          <w:lang w:eastAsia="ru-RU"/>
        </w:rPr>
        <w:t>=0,52;</w:t>
      </w:r>
      <w:r w:rsidRPr="004442F3">
        <w:rPr>
          <w:rFonts w:ascii="Times New Roman" w:hAnsi="Times New Roman"/>
          <w:sz w:val="28"/>
          <w:szCs w:val="28"/>
          <w:lang w:eastAsia="ru-RU"/>
        </w:rPr>
        <w:t xml:space="preserve"> </w:t>
      </w:r>
      <w:r>
        <w:rPr>
          <w:rFonts w:ascii="Times New Roman" w:hAnsi="Times New Roman"/>
          <w:sz w:val="28"/>
          <w:szCs w:val="28"/>
          <w:lang w:eastAsia="ru-RU"/>
        </w:rPr>
        <w:t>p&lt;0,05) і зворотного зв’язку з ХС ЛПВЩ (</w:t>
      </w:r>
      <w:r>
        <w:rPr>
          <w:rFonts w:ascii="Times New Roman" w:hAnsi="Times New Roman"/>
          <w:sz w:val="28"/>
          <w:szCs w:val="28"/>
          <w:lang w:val="en-US" w:eastAsia="ru-RU"/>
        </w:rPr>
        <w:t>r</w:t>
      </w:r>
      <w:r>
        <w:rPr>
          <w:rFonts w:ascii="Times New Roman" w:hAnsi="Times New Roman"/>
          <w:sz w:val="28"/>
          <w:szCs w:val="28"/>
          <w:lang w:eastAsia="ru-RU"/>
        </w:rPr>
        <w:t>=-0,54;</w:t>
      </w:r>
      <w:r w:rsidRPr="004442F3">
        <w:rPr>
          <w:rFonts w:ascii="Times New Roman" w:hAnsi="Times New Roman"/>
          <w:sz w:val="28"/>
          <w:szCs w:val="28"/>
          <w:lang w:eastAsia="ru-RU"/>
        </w:rPr>
        <w:t xml:space="preserve"> </w:t>
      </w:r>
      <w:r>
        <w:rPr>
          <w:rFonts w:ascii="Times New Roman" w:hAnsi="Times New Roman"/>
          <w:sz w:val="28"/>
          <w:szCs w:val="28"/>
          <w:lang w:eastAsia="ru-RU"/>
        </w:rPr>
        <w:t>p&lt;0,05).</w:t>
      </w:r>
    </w:p>
    <w:p w:rsidR="00EF297B" w:rsidRPr="00BB2F97" w:rsidRDefault="00EF297B" w:rsidP="00BB2F97">
      <w:pPr>
        <w:spacing w:after="0" w:line="360" w:lineRule="auto"/>
        <w:ind w:firstLine="708"/>
        <w:jc w:val="both"/>
        <w:rPr>
          <w:rFonts w:ascii="Times New Roman" w:hAnsi="Times New Roman"/>
          <w:sz w:val="28"/>
          <w:szCs w:val="28"/>
          <w:lang w:val="uk-UA" w:eastAsia="ru-RU"/>
        </w:rPr>
      </w:pPr>
      <w:r w:rsidRPr="00BB2F97">
        <w:rPr>
          <w:rFonts w:ascii="Times New Roman" w:hAnsi="Times New Roman"/>
          <w:sz w:val="28"/>
          <w:szCs w:val="28"/>
          <w:lang w:val="uk-UA"/>
        </w:rPr>
        <w:t xml:space="preserve">Прямі кореляційні зв’язки також знайдено між рівнем інсуліну та ТГ </w:t>
      </w:r>
      <w:r w:rsidRPr="00BB2F97">
        <w:rPr>
          <w:rFonts w:ascii="Times New Roman" w:hAnsi="Times New Roman"/>
          <w:sz w:val="28"/>
          <w:szCs w:val="28"/>
          <w:lang w:val="uk-UA" w:eastAsia="ru-RU"/>
        </w:rPr>
        <w:t>(</w:t>
      </w:r>
      <w:r>
        <w:rPr>
          <w:rFonts w:ascii="Times New Roman" w:hAnsi="Times New Roman"/>
          <w:sz w:val="28"/>
          <w:szCs w:val="28"/>
          <w:lang w:val="en-US" w:eastAsia="ru-RU"/>
        </w:rPr>
        <w:t>r</w:t>
      </w:r>
      <w:r w:rsidRPr="00BB2F97">
        <w:rPr>
          <w:rFonts w:ascii="Times New Roman" w:hAnsi="Times New Roman"/>
          <w:sz w:val="28"/>
          <w:szCs w:val="28"/>
          <w:lang w:val="uk-UA" w:eastAsia="ru-RU"/>
        </w:rPr>
        <w:t xml:space="preserve">=0,92; </w:t>
      </w:r>
      <w:r>
        <w:rPr>
          <w:rFonts w:ascii="Times New Roman" w:hAnsi="Times New Roman"/>
          <w:sz w:val="28"/>
          <w:szCs w:val="28"/>
          <w:lang w:eastAsia="ru-RU"/>
        </w:rPr>
        <w:t>p</w:t>
      </w:r>
      <w:r w:rsidRPr="00BB2F97">
        <w:rPr>
          <w:rFonts w:ascii="Times New Roman" w:hAnsi="Times New Roman"/>
          <w:sz w:val="28"/>
          <w:szCs w:val="28"/>
          <w:lang w:val="uk-UA" w:eastAsia="ru-RU"/>
        </w:rPr>
        <w:t>&lt;0,05), ХС ЛПДНЩ (</w:t>
      </w:r>
      <w:r>
        <w:rPr>
          <w:rFonts w:ascii="Times New Roman" w:hAnsi="Times New Roman"/>
          <w:sz w:val="28"/>
          <w:szCs w:val="28"/>
          <w:lang w:val="en-US" w:eastAsia="ru-RU"/>
        </w:rPr>
        <w:t>r</w:t>
      </w:r>
      <w:r w:rsidRPr="00BB2F97">
        <w:rPr>
          <w:rFonts w:ascii="Times New Roman" w:hAnsi="Times New Roman"/>
          <w:sz w:val="28"/>
          <w:szCs w:val="28"/>
          <w:lang w:val="uk-UA" w:eastAsia="ru-RU"/>
        </w:rPr>
        <w:t xml:space="preserve">=0,85; </w:t>
      </w:r>
      <w:r>
        <w:rPr>
          <w:rFonts w:ascii="Times New Roman" w:hAnsi="Times New Roman"/>
          <w:sz w:val="28"/>
          <w:szCs w:val="28"/>
          <w:lang w:eastAsia="ru-RU"/>
        </w:rPr>
        <w:t>p</w:t>
      </w:r>
      <w:r w:rsidRPr="00BB2F97">
        <w:rPr>
          <w:rFonts w:ascii="Times New Roman" w:hAnsi="Times New Roman"/>
          <w:sz w:val="28"/>
          <w:szCs w:val="28"/>
          <w:lang w:val="uk-UA" w:eastAsia="ru-RU"/>
        </w:rPr>
        <w:t>&lt;0,05); між індексом ІР та ХС ЛПДНЩ (</w:t>
      </w:r>
      <w:r>
        <w:rPr>
          <w:rFonts w:ascii="Times New Roman" w:hAnsi="Times New Roman"/>
          <w:sz w:val="28"/>
          <w:szCs w:val="28"/>
          <w:lang w:val="en-US" w:eastAsia="ru-RU"/>
        </w:rPr>
        <w:t>r</w:t>
      </w:r>
      <w:r w:rsidRPr="00BB2F97">
        <w:rPr>
          <w:rFonts w:ascii="Times New Roman" w:hAnsi="Times New Roman"/>
          <w:sz w:val="28"/>
          <w:szCs w:val="28"/>
          <w:lang w:val="uk-UA" w:eastAsia="ru-RU"/>
        </w:rPr>
        <w:t xml:space="preserve">=0,79; </w:t>
      </w:r>
      <w:r>
        <w:rPr>
          <w:rFonts w:ascii="Times New Roman" w:hAnsi="Times New Roman"/>
          <w:sz w:val="28"/>
          <w:szCs w:val="28"/>
          <w:lang w:eastAsia="ru-RU"/>
        </w:rPr>
        <w:t>p</w:t>
      </w:r>
      <w:r w:rsidRPr="00BB2F97">
        <w:rPr>
          <w:rFonts w:ascii="Times New Roman" w:hAnsi="Times New Roman"/>
          <w:sz w:val="28"/>
          <w:szCs w:val="28"/>
          <w:lang w:val="uk-UA" w:eastAsia="ru-RU"/>
        </w:rPr>
        <w:t>&lt;0,05); між вмістом глікозильованого гемоглобіну та ЗХС (</w:t>
      </w:r>
      <w:r>
        <w:rPr>
          <w:rFonts w:ascii="Times New Roman" w:hAnsi="Times New Roman"/>
          <w:sz w:val="28"/>
          <w:szCs w:val="28"/>
          <w:lang w:val="en-US" w:eastAsia="ru-RU"/>
        </w:rPr>
        <w:t>r</w:t>
      </w:r>
      <w:r w:rsidRPr="00BB2F97">
        <w:rPr>
          <w:rFonts w:ascii="Times New Roman" w:hAnsi="Times New Roman"/>
          <w:sz w:val="28"/>
          <w:szCs w:val="28"/>
          <w:lang w:val="uk-UA" w:eastAsia="ru-RU"/>
        </w:rPr>
        <w:t xml:space="preserve">=0,36; </w:t>
      </w:r>
      <w:r>
        <w:rPr>
          <w:rFonts w:ascii="Times New Roman" w:hAnsi="Times New Roman"/>
          <w:sz w:val="28"/>
          <w:szCs w:val="28"/>
          <w:lang w:eastAsia="ru-RU"/>
        </w:rPr>
        <w:t>p</w:t>
      </w:r>
      <w:r w:rsidRPr="00BB2F97">
        <w:rPr>
          <w:rFonts w:ascii="Times New Roman" w:hAnsi="Times New Roman"/>
          <w:sz w:val="28"/>
          <w:szCs w:val="28"/>
          <w:lang w:val="uk-UA" w:eastAsia="ru-RU"/>
        </w:rPr>
        <w:t>&lt;0,05), ХС ЛПНЩ (</w:t>
      </w:r>
      <w:r>
        <w:rPr>
          <w:rFonts w:ascii="Times New Roman" w:hAnsi="Times New Roman"/>
          <w:sz w:val="28"/>
          <w:szCs w:val="28"/>
          <w:lang w:val="en-US" w:eastAsia="ru-RU"/>
        </w:rPr>
        <w:t>r</w:t>
      </w:r>
      <w:r w:rsidRPr="00BB2F97">
        <w:rPr>
          <w:rFonts w:ascii="Times New Roman" w:hAnsi="Times New Roman"/>
          <w:sz w:val="28"/>
          <w:szCs w:val="28"/>
          <w:lang w:val="uk-UA" w:eastAsia="ru-RU"/>
        </w:rPr>
        <w:t xml:space="preserve">=0,34; </w:t>
      </w:r>
      <w:r>
        <w:rPr>
          <w:rFonts w:ascii="Times New Roman" w:hAnsi="Times New Roman"/>
          <w:sz w:val="28"/>
          <w:szCs w:val="28"/>
          <w:lang w:eastAsia="ru-RU"/>
        </w:rPr>
        <w:t>p</w:t>
      </w:r>
      <w:r w:rsidRPr="00BB2F97">
        <w:rPr>
          <w:rFonts w:ascii="Times New Roman" w:hAnsi="Times New Roman"/>
          <w:sz w:val="28"/>
          <w:szCs w:val="28"/>
          <w:lang w:val="uk-UA" w:eastAsia="ru-RU"/>
        </w:rPr>
        <w:t>&lt;0,05). Зворотні зв’язки встановлені між ХС ЛПВЩ та інсуліном (</w:t>
      </w:r>
      <w:r>
        <w:rPr>
          <w:rFonts w:ascii="Times New Roman" w:hAnsi="Times New Roman"/>
          <w:sz w:val="28"/>
          <w:szCs w:val="28"/>
          <w:lang w:val="en-US" w:eastAsia="ru-RU"/>
        </w:rPr>
        <w:t>r</w:t>
      </w:r>
      <w:r w:rsidRPr="00BB2F97">
        <w:rPr>
          <w:rFonts w:ascii="Times New Roman" w:hAnsi="Times New Roman"/>
          <w:sz w:val="28"/>
          <w:szCs w:val="28"/>
          <w:lang w:val="uk-UA" w:eastAsia="ru-RU"/>
        </w:rPr>
        <w:t xml:space="preserve">=-0,72; </w:t>
      </w:r>
      <w:r>
        <w:rPr>
          <w:rFonts w:ascii="Times New Roman" w:hAnsi="Times New Roman"/>
          <w:sz w:val="28"/>
          <w:szCs w:val="28"/>
          <w:lang w:eastAsia="ru-RU"/>
        </w:rPr>
        <w:t>p</w:t>
      </w:r>
      <w:r w:rsidRPr="00BB2F97">
        <w:rPr>
          <w:rFonts w:ascii="Times New Roman" w:hAnsi="Times New Roman"/>
          <w:sz w:val="28"/>
          <w:szCs w:val="28"/>
          <w:lang w:val="uk-UA" w:eastAsia="ru-RU"/>
        </w:rPr>
        <w:t>&lt;0,05), індексом ІР НОМА (</w:t>
      </w:r>
      <w:r>
        <w:rPr>
          <w:rFonts w:ascii="Times New Roman" w:hAnsi="Times New Roman"/>
          <w:sz w:val="28"/>
          <w:szCs w:val="28"/>
          <w:lang w:val="en-US" w:eastAsia="ru-RU"/>
        </w:rPr>
        <w:t>r</w:t>
      </w:r>
      <w:r w:rsidRPr="00BB2F97">
        <w:rPr>
          <w:rFonts w:ascii="Times New Roman" w:hAnsi="Times New Roman"/>
          <w:sz w:val="28"/>
          <w:szCs w:val="28"/>
          <w:lang w:val="uk-UA" w:eastAsia="ru-RU"/>
        </w:rPr>
        <w:t xml:space="preserve">=-0,81; </w:t>
      </w:r>
      <w:r>
        <w:rPr>
          <w:rFonts w:ascii="Times New Roman" w:hAnsi="Times New Roman"/>
          <w:sz w:val="28"/>
          <w:szCs w:val="28"/>
          <w:lang w:eastAsia="ru-RU"/>
        </w:rPr>
        <w:t>p</w:t>
      </w:r>
      <w:r w:rsidRPr="00BB2F97">
        <w:rPr>
          <w:rFonts w:ascii="Times New Roman" w:hAnsi="Times New Roman"/>
          <w:sz w:val="28"/>
          <w:szCs w:val="28"/>
          <w:lang w:val="uk-UA" w:eastAsia="ru-RU"/>
        </w:rPr>
        <w:t>&lt;0,05).</w:t>
      </w:r>
    </w:p>
    <w:p w:rsidR="00EF297B" w:rsidRPr="001D3210" w:rsidRDefault="00EF297B" w:rsidP="00603949">
      <w:pPr>
        <w:spacing w:before="240" w:after="0" w:line="360" w:lineRule="auto"/>
        <w:ind w:firstLine="708"/>
        <w:jc w:val="both"/>
        <w:rPr>
          <w:rFonts w:ascii="Times New Roman" w:hAnsi="Times New Roman"/>
          <w:sz w:val="28"/>
          <w:szCs w:val="28"/>
          <w:lang w:val="uk-UA" w:eastAsia="ru-RU"/>
        </w:rPr>
      </w:pPr>
    </w:p>
    <w:p w:rsidR="00EF297B" w:rsidRPr="00F33FD4" w:rsidRDefault="00EF297B" w:rsidP="00603949">
      <w:pPr>
        <w:tabs>
          <w:tab w:val="left" w:pos="-664"/>
        </w:tabs>
        <w:spacing w:after="0" w:line="360" w:lineRule="auto"/>
        <w:ind w:firstLine="709"/>
        <w:jc w:val="right"/>
        <w:rPr>
          <w:rFonts w:ascii="Times New Roman" w:hAnsi="Times New Roman"/>
          <w:sz w:val="28"/>
          <w:szCs w:val="28"/>
          <w:lang w:val="uk-UA"/>
        </w:rPr>
      </w:pPr>
      <w:r w:rsidRPr="00F33FD4">
        <w:rPr>
          <w:rFonts w:ascii="Times New Roman" w:hAnsi="Times New Roman"/>
          <w:sz w:val="28"/>
          <w:szCs w:val="28"/>
          <w:lang w:val="uk-UA"/>
        </w:rPr>
        <w:t>Таблиця 3.10</w:t>
      </w:r>
    </w:p>
    <w:p w:rsidR="00EF297B" w:rsidRPr="00F33FD4" w:rsidRDefault="00EF297B" w:rsidP="00603949">
      <w:pPr>
        <w:spacing w:after="0" w:line="360" w:lineRule="auto"/>
        <w:ind w:firstLine="708"/>
        <w:jc w:val="center"/>
        <w:rPr>
          <w:rFonts w:ascii="Times New Roman" w:hAnsi="Times New Roman"/>
          <w:sz w:val="28"/>
          <w:szCs w:val="28"/>
          <w:lang w:val="uk-UA"/>
        </w:rPr>
      </w:pPr>
      <w:r w:rsidRPr="00F33FD4">
        <w:rPr>
          <w:rFonts w:ascii="Times New Roman" w:hAnsi="Times New Roman"/>
          <w:sz w:val="28"/>
          <w:szCs w:val="28"/>
          <w:lang w:val="uk-UA"/>
        </w:rPr>
        <w:t xml:space="preserve">Матриця інтеркореляцій показників вуглеводного та ліпідного обмінів у хворих </w:t>
      </w:r>
      <w:r>
        <w:rPr>
          <w:rFonts w:ascii="Times New Roman" w:hAnsi="Times New Roman"/>
          <w:sz w:val="28"/>
          <w:szCs w:val="28"/>
          <w:lang w:val="uk-UA"/>
        </w:rPr>
        <w:t>з ХСН</w:t>
      </w:r>
      <w:r w:rsidRPr="00F33FD4">
        <w:rPr>
          <w:rFonts w:ascii="Times New Roman" w:hAnsi="Times New Roman"/>
          <w:sz w:val="28"/>
          <w:szCs w:val="28"/>
          <w:lang w:val="uk-UA"/>
        </w:rPr>
        <w:t>, що виникла на тлі ІХС та ожиріння (</w:t>
      </w:r>
      <w:r w:rsidRPr="008B6D2F">
        <w:rPr>
          <w:rFonts w:ascii="Times New Roman" w:hAnsi="Times New Roman"/>
          <w:sz w:val="28"/>
          <w:szCs w:val="28"/>
        </w:rPr>
        <w:t>r</w:t>
      </w:r>
      <w:r w:rsidRPr="008B6D2F">
        <w:rPr>
          <w:rFonts w:ascii="Times New Roman" w:hAnsi="Times New Roman"/>
          <w:sz w:val="28"/>
          <w:szCs w:val="28"/>
          <w:vertAlign w:val="subscript"/>
        </w:rPr>
        <w:t>crit</w:t>
      </w:r>
      <w:r w:rsidRPr="00F33FD4">
        <w:rPr>
          <w:rFonts w:ascii="Times New Roman" w:hAnsi="Times New Roman"/>
          <w:sz w:val="28"/>
          <w:szCs w:val="28"/>
          <w:lang w:val="uk-UA"/>
        </w:rPr>
        <w:t>=0,34)</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15"/>
        <w:gridCol w:w="1196"/>
        <w:gridCol w:w="1196"/>
        <w:gridCol w:w="1744"/>
        <w:gridCol w:w="1751"/>
        <w:gridCol w:w="1921"/>
        <w:gridCol w:w="706"/>
      </w:tblGrid>
      <w:tr w:rsidR="00EF297B" w:rsidRPr="00185E7E" w:rsidTr="008368CA">
        <w:trPr>
          <w:trHeight w:val="1242"/>
        </w:trPr>
        <w:tc>
          <w:tcPr>
            <w:tcW w:w="1509" w:type="dxa"/>
            <w:vAlign w:val="center"/>
          </w:tcPr>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Показник</w:t>
            </w:r>
            <w:r>
              <w:rPr>
                <w:rFonts w:ascii="Times New Roman" w:hAnsi="Times New Roman"/>
                <w:sz w:val="28"/>
                <w:szCs w:val="28"/>
              </w:rPr>
              <w:t>и</w:t>
            </w:r>
            <w:r w:rsidRPr="00B76E31">
              <w:rPr>
                <w:rFonts w:ascii="Times New Roman" w:hAnsi="Times New Roman"/>
                <w:sz w:val="28"/>
                <w:szCs w:val="28"/>
              </w:rPr>
              <w:t xml:space="preserve"> </w:t>
            </w:r>
          </w:p>
        </w:tc>
        <w:tc>
          <w:tcPr>
            <w:tcW w:w="0" w:type="auto"/>
            <w:vAlign w:val="center"/>
          </w:tcPr>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3Х</w:t>
            </w:r>
            <w:r>
              <w:rPr>
                <w:rFonts w:ascii="Times New Roman" w:hAnsi="Times New Roman"/>
                <w:sz w:val="28"/>
                <w:szCs w:val="28"/>
              </w:rPr>
              <w:t>С</w:t>
            </w:r>
            <w:r w:rsidRPr="00B76E31">
              <w:rPr>
                <w:rFonts w:ascii="Times New Roman" w:hAnsi="Times New Roman"/>
                <w:sz w:val="28"/>
                <w:szCs w:val="28"/>
              </w:rPr>
              <w:t>,</w:t>
            </w:r>
          </w:p>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ммоль/л</w:t>
            </w:r>
          </w:p>
        </w:tc>
        <w:tc>
          <w:tcPr>
            <w:tcW w:w="0" w:type="auto"/>
            <w:vAlign w:val="center"/>
          </w:tcPr>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ТГ,</w:t>
            </w:r>
          </w:p>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ммоль/л</w:t>
            </w:r>
          </w:p>
        </w:tc>
        <w:tc>
          <w:tcPr>
            <w:tcW w:w="0" w:type="auto"/>
          </w:tcPr>
          <w:p w:rsidR="00EF297B" w:rsidRPr="00185E7E" w:rsidRDefault="00EF297B" w:rsidP="008368CA">
            <w:pPr>
              <w:spacing w:after="0" w:line="360" w:lineRule="auto"/>
              <w:jc w:val="center"/>
              <w:rPr>
                <w:rFonts w:ascii="Times New Roman" w:hAnsi="Times New Roman"/>
                <w:sz w:val="28"/>
                <w:szCs w:val="28"/>
              </w:rPr>
            </w:pPr>
            <w:r w:rsidRPr="00185E7E">
              <w:rPr>
                <w:rFonts w:ascii="Times New Roman" w:hAnsi="Times New Roman"/>
                <w:sz w:val="28"/>
                <w:szCs w:val="28"/>
              </w:rPr>
              <w:t>ХС ЛПВЩ, ммоль/л</w:t>
            </w:r>
          </w:p>
        </w:tc>
        <w:tc>
          <w:tcPr>
            <w:tcW w:w="0" w:type="auto"/>
          </w:tcPr>
          <w:p w:rsidR="00EF297B" w:rsidRPr="00185E7E" w:rsidRDefault="00EF297B" w:rsidP="008368CA">
            <w:pPr>
              <w:spacing w:after="0" w:line="360" w:lineRule="auto"/>
              <w:jc w:val="center"/>
              <w:rPr>
                <w:rFonts w:ascii="Times New Roman" w:hAnsi="Times New Roman"/>
                <w:sz w:val="28"/>
                <w:szCs w:val="28"/>
              </w:rPr>
            </w:pPr>
            <w:r w:rsidRPr="00185E7E">
              <w:rPr>
                <w:rFonts w:ascii="Times New Roman" w:hAnsi="Times New Roman"/>
                <w:sz w:val="28"/>
                <w:szCs w:val="28"/>
              </w:rPr>
              <w:t>ХС ЛПНЩ, ммоль/л</w:t>
            </w:r>
          </w:p>
        </w:tc>
        <w:tc>
          <w:tcPr>
            <w:tcW w:w="0" w:type="auto"/>
          </w:tcPr>
          <w:p w:rsidR="00EF297B" w:rsidRPr="00185E7E" w:rsidRDefault="00EF297B" w:rsidP="008368CA">
            <w:pPr>
              <w:spacing w:after="0" w:line="360" w:lineRule="auto"/>
              <w:jc w:val="center"/>
              <w:rPr>
                <w:rFonts w:ascii="Times New Roman" w:hAnsi="Times New Roman"/>
                <w:sz w:val="28"/>
                <w:szCs w:val="28"/>
              </w:rPr>
            </w:pPr>
            <w:r w:rsidRPr="00185E7E">
              <w:rPr>
                <w:rFonts w:ascii="Times New Roman" w:hAnsi="Times New Roman"/>
                <w:sz w:val="28"/>
                <w:szCs w:val="28"/>
              </w:rPr>
              <w:t>ХС ЛПДНЩ, ммоль/л</w:t>
            </w:r>
          </w:p>
        </w:tc>
        <w:tc>
          <w:tcPr>
            <w:tcW w:w="0" w:type="auto"/>
          </w:tcPr>
          <w:p w:rsidR="00EF297B" w:rsidRPr="00185E7E" w:rsidRDefault="00EF297B" w:rsidP="008368CA">
            <w:pPr>
              <w:spacing w:after="0" w:line="360" w:lineRule="auto"/>
              <w:jc w:val="center"/>
              <w:rPr>
                <w:rFonts w:ascii="Times New Roman" w:hAnsi="Times New Roman"/>
                <w:sz w:val="28"/>
                <w:szCs w:val="28"/>
              </w:rPr>
            </w:pPr>
            <w:r w:rsidRPr="00185E7E">
              <w:rPr>
                <w:rFonts w:ascii="Times New Roman" w:hAnsi="Times New Roman"/>
                <w:sz w:val="28"/>
                <w:szCs w:val="28"/>
              </w:rPr>
              <w:t>КА</w:t>
            </w:r>
          </w:p>
        </w:tc>
      </w:tr>
      <w:tr w:rsidR="00EF297B" w:rsidRPr="00185E7E" w:rsidTr="008368CA">
        <w:trPr>
          <w:trHeight w:val="1242"/>
        </w:trPr>
        <w:tc>
          <w:tcPr>
            <w:tcW w:w="1509" w:type="dxa"/>
            <w:vAlign w:val="center"/>
          </w:tcPr>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Глюкоза, ммоль/л</w:t>
            </w:r>
          </w:p>
        </w:tc>
        <w:tc>
          <w:tcPr>
            <w:tcW w:w="0" w:type="auto"/>
            <w:vAlign w:val="center"/>
          </w:tcPr>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0,3</w:t>
            </w:r>
            <w:r>
              <w:rPr>
                <w:rFonts w:ascii="Times New Roman" w:hAnsi="Times New Roman"/>
                <w:sz w:val="28"/>
                <w:szCs w:val="28"/>
              </w:rPr>
              <w:t>8</w:t>
            </w:r>
            <w:r w:rsidRPr="00B76E31">
              <w:rPr>
                <w:rFonts w:ascii="Times New Roman" w:hAnsi="Times New Roman"/>
                <w:sz w:val="28"/>
                <w:szCs w:val="28"/>
              </w:rPr>
              <w:t>*</w:t>
            </w:r>
          </w:p>
        </w:tc>
        <w:tc>
          <w:tcPr>
            <w:tcW w:w="0" w:type="auto"/>
            <w:vAlign w:val="center"/>
          </w:tcPr>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46</w:t>
            </w:r>
            <w:r w:rsidRPr="00B76E31">
              <w:rPr>
                <w:rFonts w:ascii="Times New Roman" w:hAnsi="Times New Roman"/>
                <w:sz w:val="28"/>
                <w:szCs w:val="28"/>
              </w:rPr>
              <w:t>*</w:t>
            </w:r>
          </w:p>
        </w:tc>
        <w:tc>
          <w:tcPr>
            <w:tcW w:w="0" w:type="auto"/>
            <w:vAlign w:val="center"/>
          </w:tcPr>
          <w:p w:rsidR="00EF297B" w:rsidRPr="00B76E31" w:rsidRDefault="00EF297B" w:rsidP="008368CA">
            <w:pPr>
              <w:spacing w:after="0" w:line="360" w:lineRule="auto"/>
              <w:jc w:val="center"/>
              <w:rPr>
                <w:rFonts w:ascii="Times New Roman" w:hAnsi="Times New Roman"/>
                <w:sz w:val="28"/>
                <w:szCs w:val="28"/>
              </w:rPr>
            </w:pPr>
            <w:r w:rsidRPr="002C2FFA">
              <w:rPr>
                <w:rFonts w:ascii="Times New Roman" w:hAnsi="Times New Roman"/>
                <w:sz w:val="28"/>
                <w:szCs w:val="28"/>
              </w:rPr>
              <w:t>–</w:t>
            </w:r>
            <w:r>
              <w:rPr>
                <w:rFonts w:ascii="Times New Roman" w:hAnsi="Times New Roman"/>
                <w:sz w:val="28"/>
                <w:szCs w:val="28"/>
              </w:rPr>
              <w:t>0,54</w:t>
            </w:r>
            <w:r w:rsidRPr="00B76E31">
              <w:rPr>
                <w:rFonts w:ascii="Times New Roman" w:hAnsi="Times New Roman"/>
                <w:sz w:val="28"/>
                <w:szCs w:val="28"/>
              </w:rPr>
              <w:t>*</w:t>
            </w:r>
          </w:p>
        </w:tc>
        <w:tc>
          <w:tcPr>
            <w:tcW w:w="0" w:type="auto"/>
            <w:vAlign w:val="center"/>
          </w:tcPr>
          <w:p w:rsidR="00EF297B" w:rsidRPr="00B76E31" w:rsidRDefault="00EF297B" w:rsidP="008368CA">
            <w:pPr>
              <w:spacing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78</w:t>
            </w:r>
            <w:r w:rsidRPr="00B76E31">
              <w:rPr>
                <w:rFonts w:ascii="Times New Roman" w:hAnsi="Times New Roman"/>
                <w:sz w:val="28"/>
                <w:szCs w:val="28"/>
              </w:rPr>
              <w:t>*</w:t>
            </w:r>
          </w:p>
        </w:tc>
        <w:tc>
          <w:tcPr>
            <w:tcW w:w="0" w:type="auto"/>
            <w:vAlign w:val="center"/>
          </w:tcPr>
          <w:p w:rsidR="00EF297B" w:rsidRPr="00B76E31" w:rsidRDefault="00EF297B" w:rsidP="008368CA">
            <w:pPr>
              <w:spacing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52</w:t>
            </w:r>
            <w:r w:rsidRPr="00B76E31">
              <w:rPr>
                <w:rFonts w:ascii="Times New Roman" w:hAnsi="Times New Roman"/>
                <w:sz w:val="28"/>
                <w:szCs w:val="28"/>
              </w:rPr>
              <w:t>*</w:t>
            </w:r>
          </w:p>
        </w:tc>
        <w:tc>
          <w:tcPr>
            <w:tcW w:w="0" w:type="auto"/>
            <w:vAlign w:val="center"/>
          </w:tcPr>
          <w:p w:rsidR="00EF297B" w:rsidRPr="00B76E31" w:rsidRDefault="00EF297B" w:rsidP="008368CA">
            <w:pPr>
              <w:spacing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28</w:t>
            </w:r>
          </w:p>
        </w:tc>
      </w:tr>
      <w:tr w:rsidR="00EF297B" w:rsidRPr="00185E7E" w:rsidTr="008368CA">
        <w:trPr>
          <w:trHeight w:val="1242"/>
        </w:trPr>
        <w:tc>
          <w:tcPr>
            <w:tcW w:w="1509" w:type="dxa"/>
            <w:vAlign w:val="center"/>
          </w:tcPr>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Інсулін</w:t>
            </w:r>
            <w:r w:rsidRPr="00185E7E">
              <w:rPr>
                <w:rFonts w:ascii="Times New Roman" w:hAnsi="Times New Roman"/>
                <w:color w:val="000000"/>
                <w:sz w:val="28"/>
                <w:szCs w:val="28"/>
              </w:rPr>
              <w:t>,</w:t>
            </w:r>
            <w:r>
              <w:rPr>
                <w:rFonts w:ascii="Times New Roman" w:hAnsi="Times New Roman"/>
                <w:sz w:val="28"/>
                <w:szCs w:val="28"/>
              </w:rPr>
              <w:t xml:space="preserve"> мкОД</w:t>
            </w:r>
            <w:r w:rsidRPr="00185E7E">
              <w:rPr>
                <w:rFonts w:ascii="Times New Roman" w:hAnsi="Times New Roman"/>
                <w:sz w:val="28"/>
                <w:szCs w:val="28"/>
              </w:rPr>
              <w:t>/мл</w:t>
            </w:r>
          </w:p>
        </w:tc>
        <w:tc>
          <w:tcPr>
            <w:tcW w:w="0" w:type="auto"/>
            <w:vAlign w:val="center"/>
          </w:tcPr>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21</w:t>
            </w:r>
          </w:p>
        </w:tc>
        <w:tc>
          <w:tcPr>
            <w:tcW w:w="0" w:type="auto"/>
            <w:vAlign w:val="center"/>
          </w:tcPr>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92</w:t>
            </w:r>
            <w:r w:rsidRPr="00B76E31">
              <w:rPr>
                <w:rFonts w:ascii="Times New Roman" w:hAnsi="Times New Roman"/>
                <w:sz w:val="28"/>
                <w:szCs w:val="28"/>
              </w:rPr>
              <w:t>*</w:t>
            </w:r>
          </w:p>
        </w:tc>
        <w:tc>
          <w:tcPr>
            <w:tcW w:w="0" w:type="auto"/>
            <w:vAlign w:val="center"/>
          </w:tcPr>
          <w:p w:rsidR="00EF297B" w:rsidRPr="00B76E31" w:rsidRDefault="00EF297B" w:rsidP="008368CA">
            <w:pPr>
              <w:spacing w:after="0" w:line="360" w:lineRule="auto"/>
              <w:jc w:val="center"/>
              <w:rPr>
                <w:rFonts w:ascii="Times New Roman" w:hAnsi="Times New Roman"/>
                <w:sz w:val="28"/>
                <w:szCs w:val="28"/>
              </w:rPr>
            </w:pPr>
            <w:r w:rsidRPr="002C2FFA">
              <w:rPr>
                <w:rFonts w:ascii="Times New Roman" w:hAnsi="Times New Roman"/>
                <w:sz w:val="28"/>
                <w:szCs w:val="28"/>
              </w:rPr>
              <w:t>–</w:t>
            </w:r>
            <w:r w:rsidRPr="00B76E31">
              <w:rPr>
                <w:rFonts w:ascii="Times New Roman" w:hAnsi="Times New Roman"/>
                <w:sz w:val="28"/>
                <w:szCs w:val="28"/>
              </w:rPr>
              <w:t>0,</w:t>
            </w:r>
            <w:r>
              <w:rPr>
                <w:rFonts w:ascii="Times New Roman" w:hAnsi="Times New Roman"/>
                <w:sz w:val="28"/>
                <w:szCs w:val="28"/>
              </w:rPr>
              <w:t>72</w:t>
            </w:r>
            <w:r w:rsidRPr="00B76E31">
              <w:rPr>
                <w:rFonts w:ascii="Times New Roman" w:hAnsi="Times New Roman"/>
                <w:sz w:val="28"/>
                <w:szCs w:val="28"/>
              </w:rPr>
              <w:t>*</w:t>
            </w:r>
          </w:p>
        </w:tc>
        <w:tc>
          <w:tcPr>
            <w:tcW w:w="0" w:type="auto"/>
            <w:vAlign w:val="center"/>
          </w:tcPr>
          <w:p w:rsidR="00EF297B" w:rsidRPr="00B76E31" w:rsidRDefault="00EF297B" w:rsidP="008368CA">
            <w:pPr>
              <w:spacing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33</w:t>
            </w:r>
          </w:p>
        </w:tc>
        <w:tc>
          <w:tcPr>
            <w:tcW w:w="0" w:type="auto"/>
            <w:vAlign w:val="center"/>
          </w:tcPr>
          <w:p w:rsidR="00EF297B" w:rsidRPr="00B76E31" w:rsidRDefault="00EF297B" w:rsidP="008368CA">
            <w:pPr>
              <w:spacing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85</w:t>
            </w:r>
            <w:r w:rsidRPr="00B76E31">
              <w:rPr>
                <w:rFonts w:ascii="Times New Roman" w:hAnsi="Times New Roman"/>
                <w:sz w:val="28"/>
                <w:szCs w:val="28"/>
              </w:rPr>
              <w:t>*</w:t>
            </w:r>
          </w:p>
        </w:tc>
        <w:tc>
          <w:tcPr>
            <w:tcW w:w="0" w:type="auto"/>
            <w:vAlign w:val="center"/>
          </w:tcPr>
          <w:p w:rsidR="00EF297B" w:rsidRPr="00B76E31" w:rsidRDefault="00EF297B" w:rsidP="008368CA">
            <w:pPr>
              <w:spacing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19</w:t>
            </w:r>
          </w:p>
        </w:tc>
      </w:tr>
      <w:tr w:rsidR="00EF297B" w:rsidRPr="00185E7E" w:rsidTr="008368CA">
        <w:trPr>
          <w:trHeight w:val="1242"/>
        </w:trPr>
        <w:tc>
          <w:tcPr>
            <w:tcW w:w="1509" w:type="dxa"/>
            <w:vAlign w:val="center"/>
          </w:tcPr>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НОМА</w:t>
            </w:r>
            <w:r>
              <w:rPr>
                <w:rFonts w:ascii="Times New Roman" w:hAnsi="Times New Roman"/>
                <w:sz w:val="28"/>
                <w:szCs w:val="28"/>
              </w:rPr>
              <w:t>, од.</w:t>
            </w:r>
          </w:p>
        </w:tc>
        <w:tc>
          <w:tcPr>
            <w:tcW w:w="0" w:type="auto"/>
            <w:vAlign w:val="center"/>
          </w:tcPr>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08</w:t>
            </w:r>
          </w:p>
        </w:tc>
        <w:tc>
          <w:tcPr>
            <w:tcW w:w="0" w:type="auto"/>
            <w:vAlign w:val="center"/>
          </w:tcPr>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30</w:t>
            </w:r>
          </w:p>
        </w:tc>
        <w:tc>
          <w:tcPr>
            <w:tcW w:w="0" w:type="auto"/>
            <w:vAlign w:val="center"/>
          </w:tcPr>
          <w:p w:rsidR="00EF297B" w:rsidRPr="00B76E31" w:rsidRDefault="00EF297B" w:rsidP="008368CA">
            <w:pPr>
              <w:spacing w:after="0" w:line="360" w:lineRule="auto"/>
              <w:jc w:val="center"/>
              <w:rPr>
                <w:rFonts w:ascii="Times New Roman" w:hAnsi="Times New Roman"/>
                <w:sz w:val="28"/>
                <w:szCs w:val="28"/>
              </w:rPr>
            </w:pPr>
            <w:r w:rsidRPr="002C2FFA">
              <w:rPr>
                <w:rFonts w:ascii="Times New Roman" w:hAnsi="Times New Roman"/>
                <w:sz w:val="28"/>
                <w:szCs w:val="28"/>
              </w:rPr>
              <w:t>–</w:t>
            </w:r>
            <w:r w:rsidRPr="00B76E31">
              <w:rPr>
                <w:rFonts w:ascii="Times New Roman" w:hAnsi="Times New Roman"/>
                <w:sz w:val="28"/>
                <w:szCs w:val="28"/>
              </w:rPr>
              <w:t>0,</w:t>
            </w:r>
            <w:r>
              <w:rPr>
                <w:rFonts w:ascii="Times New Roman" w:hAnsi="Times New Roman"/>
                <w:sz w:val="28"/>
                <w:szCs w:val="28"/>
              </w:rPr>
              <w:t>81</w:t>
            </w:r>
            <w:r w:rsidRPr="00B76E31">
              <w:rPr>
                <w:rFonts w:ascii="Times New Roman" w:hAnsi="Times New Roman"/>
                <w:sz w:val="28"/>
                <w:szCs w:val="28"/>
              </w:rPr>
              <w:t>*</w:t>
            </w:r>
          </w:p>
        </w:tc>
        <w:tc>
          <w:tcPr>
            <w:tcW w:w="0" w:type="auto"/>
            <w:vAlign w:val="center"/>
          </w:tcPr>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24</w:t>
            </w:r>
          </w:p>
        </w:tc>
        <w:tc>
          <w:tcPr>
            <w:tcW w:w="0" w:type="auto"/>
            <w:vAlign w:val="center"/>
          </w:tcPr>
          <w:p w:rsidR="00EF297B" w:rsidRPr="00B76E31" w:rsidRDefault="00EF297B" w:rsidP="008368CA">
            <w:pPr>
              <w:spacing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79</w:t>
            </w:r>
            <w:r w:rsidRPr="00B76E31">
              <w:rPr>
                <w:rFonts w:ascii="Times New Roman" w:hAnsi="Times New Roman"/>
                <w:sz w:val="28"/>
                <w:szCs w:val="28"/>
              </w:rPr>
              <w:t>*</w:t>
            </w:r>
          </w:p>
        </w:tc>
        <w:tc>
          <w:tcPr>
            <w:tcW w:w="0" w:type="auto"/>
            <w:vAlign w:val="center"/>
          </w:tcPr>
          <w:p w:rsidR="00EF297B" w:rsidRPr="00B76E31" w:rsidRDefault="00EF297B" w:rsidP="008368CA">
            <w:pPr>
              <w:spacing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11</w:t>
            </w:r>
          </w:p>
        </w:tc>
      </w:tr>
      <w:tr w:rsidR="00EF297B" w:rsidRPr="00185E7E" w:rsidTr="008368CA">
        <w:trPr>
          <w:trHeight w:val="1242"/>
        </w:trPr>
        <w:tc>
          <w:tcPr>
            <w:tcW w:w="1509" w:type="dxa"/>
            <w:vAlign w:val="center"/>
          </w:tcPr>
          <w:p w:rsidR="00EF297B" w:rsidRPr="00B76E31" w:rsidRDefault="00EF297B" w:rsidP="008368CA">
            <w:pPr>
              <w:spacing w:after="0" w:line="360" w:lineRule="auto"/>
              <w:jc w:val="center"/>
              <w:rPr>
                <w:rFonts w:ascii="Times New Roman" w:hAnsi="Times New Roman"/>
                <w:sz w:val="28"/>
                <w:szCs w:val="28"/>
              </w:rPr>
            </w:pPr>
            <w:r w:rsidRPr="00185E7E">
              <w:rPr>
                <w:rFonts w:ascii="Times New Roman" w:hAnsi="Times New Roman"/>
                <w:sz w:val="28"/>
                <w:szCs w:val="28"/>
                <w:lang w:val="en-US"/>
              </w:rPr>
              <w:t>HbA</w:t>
            </w:r>
            <w:r w:rsidRPr="00185E7E">
              <w:rPr>
                <w:rFonts w:ascii="Times New Roman" w:hAnsi="Times New Roman"/>
                <w:sz w:val="28"/>
                <w:szCs w:val="28"/>
                <w:vertAlign w:val="subscript"/>
              </w:rPr>
              <w:t>1с</w:t>
            </w:r>
            <w:r w:rsidRPr="00185E7E">
              <w:rPr>
                <w:rFonts w:ascii="Times New Roman" w:hAnsi="Times New Roman"/>
                <w:sz w:val="28"/>
                <w:szCs w:val="28"/>
              </w:rPr>
              <w:t>,%</w:t>
            </w:r>
          </w:p>
        </w:tc>
        <w:tc>
          <w:tcPr>
            <w:tcW w:w="0" w:type="auto"/>
            <w:vAlign w:val="center"/>
          </w:tcPr>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36</w:t>
            </w:r>
            <w:r w:rsidRPr="00B76E31">
              <w:rPr>
                <w:rFonts w:ascii="Times New Roman" w:hAnsi="Times New Roman"/>
                <w:sz w:val="28"/>
                <w:szCs w:val="28"/>
              </w:rPr>
              <w:t>*</w:t>
            </w:r>
          </w:p>
        </w:tc>
        <w:tc>
          <w:tcPr>
            <w:tcW w:w="0" w:type="auto"/>
            <w:vAlign w:val="center"/>
          </w:tcPr>
          <w:p w:rsidR="00EF297B" w:rsidRPr="00B76E31" w:rsidRDefault="00EF297B" w:rsidP="008368CA">
            <w:pPr>
              <w:spacing w:after="0"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21</w:t>
            </w:r>
          </w:p>
        </w:tc>
        <w:tc>
          <w:tcPr>
            <w:tcW w:w="0" w:type="auto"/>
            <w:vAlign w:val="center"/>
          </w:tcPr>
          <w:p w:rsidR="00EF297B" w:rsidRPr="00B76E31" w:rsidRDefault="00EF297B" w:rsidP="008368CA">
            <w:pPr>
              <w:spacing w:after="0" w:line="360" w:lineRule="auto"/>
              <w:jc w:val="center"/>
              <w:rPr>
                <w:rFonts w:ascii="Times New Roman" w:hAnsi="Times New Roman"/>
                <w:sz w:val="28"/>
                <w:szCs w:val="28"/>
              </w:rPr>
            </w:pPr>
            <w:r w:rsidRPr="002C2FFA">
              <w:rPr>
                <w:rFonts w:ascii="Times New Roman" w:hAnsi="Times New Roman"/>
                <w:sz w:val="28"/>
                <w:szCs w:val="28"/>
              </w:rPr>
              <w:t>–</w:t>
            </w:r>
            <w:r w:rsidRPr="00B76E31">
              <w:rPr>
                <w:rFonts w:ascii="Times New Roman" w:hAnsi="Times New Roman"/>
                <w:sz w:val="28"/>
                <w:szCs w:val="28"/>
              </w:rPr>
              <w:t>0,</w:t>
            </w:r>
            <w:r>
              <w:rPr>
                <w:rFonts w:ascii="Times New Roman" w:hAnsi="Times New Roman"/>
                <w:sz w:val="28"/>
                <w:szCs w:val="28"/>
              </w:rPr>
              <w:t>09</w:t>
            </w:r>
          </w:p>
        </w:tc>
        <w:tc>
          <w:tcPr>
            <w:tcW w:w="0" w:type="auto"/>
            <w:vAlign w:val="center"/>
          </w:tcPr>
          <w:p w:rsidR="00EF297B" w:rsidRPr="00B76E31" w:rsidRDefault="00EF297B" w:rsidP="008368CA">
            <w:pPr>
              <w:spacing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34</w:t>
            </w:r>
            <w:r w:rsidRPr="00B76E31">
              <w:rPr>
                <w:rFonts w:ascii="Times New Roman" w:hAnsi="Times New Roman"/>
                <w:sz w:val="28"/>
                <w:szCs w:val="28"/>
              </w:rPr>
              <w:t>*</w:t>
            </w:r>
          </w:p>
        </w:tc>
        <w:tc>
          <w:tcPr>
            <w:tcW w:w="0" w:type="auto"/>
            <w:vAlign w:val="center"/>
          </w:tcPr>
          <w:p w:rsidR="00EF297B" w:rsidRPr="00B76E31" w:rsidRDefault="00EF297B" w:rsidP="008368CA">
            <w:pPr>
              <w:spacing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18</w:t>
            </w:r>
          </w:p>
        </w:tc>
        <w:tc>
          <w:tcPr>
            <w:tcW w:w="0" w:type="auto"/>
            <w:vAlign w:val="center"/>
          </w:tcPr>
          <w:p w:rsidR="00EF297B" w:rsidRPr="00B76E31" w:rsidRDefault="00EF297B" w:rsidP="008368CA">
            <w:pPr>
              <w:spacing w:line="360" w:lineRule="auto"/>
              <w:jc w:val="center"/>
              <w:rPr>
                <w:rFonts w:ascii="Times New Roman" w:hAnsi="Times New Roman"/>
                <w:sz w:val="28"/>
                <w:szCs w:val="28"/>
              </w:rPr>
            </w:pPr>
            <w:r w:rsidRPr="00B76E31">
              <w:rPr>
                <w:rFonts w:ascii="Times New Roman" w:hAnsi="Times New Roman"/>
                <w:sz w:val="28"/>
                <w:szCs w:val="28"/>
              </w:rPr>
              <w:t>0,</w:t>
            </w:r>
            <w:r>
              <w:rPr>
                <w:rFonts w:ascii="Times New Roman" w:hAnsi="Times New Roman"/>
                <w:sz w:val="28"/>
                <w:szCs w:val="28"/>
              </w:rPr>
              <w:t>29</w:t>
            </w:r>
          </w:p>
        </w:tc>
      </w:tr>
    </w:tbl>
    <w:p w:rsidR="00EF297B" w:rsidRDefault="00EF297B" w:rsidP="00603949">
      <w:pPr>
        <w:spacing w:after="0" w:line="360" w:lineRule="auto"/>
        <w:ind w:firstLine="708"/>
        <w:jc w:val="both"/>
        <w:rPr>
          <w:rFonts w:ascii="Times New Roman" w:hAnsi="Times New Roman"/>
          <w:sz w:val="28"/>
          <w:szCs w:val="28"/>
        </w:rPr>
      </w:pPr>
      <w:r>
        <w:rPr>
          <w:rFonts w:ascii="Times New Roman" w:hAnsi="Times New Roman"/>
          <w:sz w:val="28"/>
          <w:szCs w:val="28"/>
        </w:rPr>
        <w:t>Примітка: * – р&lt;0,05</w:t>
      </w:r>
      <w:r w:rsidRPr="00B76E31">
        <w:rPr>
          <w:rFonts w:ascii="Times New Roman" w:hAnsi="Times New Roman"/>
          <w:sz w:val="28"/>
          <w:szCs w:val="28"/>
        </w:rPr>
        <w:t>.</w:t>
      </w:r>
    </w:p>
    <w:p w:rsidR="00EF297B" w:rsidRDefault="00EF297B" w:rsidP="00603949">
      <w:pPr>
        <w:spacing w:after="0" w:line="360" w:lineRule="auto"/>
        <w:ind w:firstLine="708"/>
        <w:jc w:val="both"/>
        <w:rPr>
          <w:rFonts w:ascii="Times New Roman" w:hAnsi="Times New Roman"/>
          <w:sz w:val="28"/>
          <w:szCs w:val="28"/>
        </w:rPr>
      </w:pPr>
      <w:r>
        <w:rPr>
          <w:rFonts w:ascii="Times New Roman" w:hAnsi="Times New Roman"/>
          <w:sz w:val="28"/>
          <w:szCs w:val="28"/>
        </w:rPr>
        <w:t>Таким чином, у хворих з ХСН, що виникла на тлі ІХС та ожиріння,</w:t>
      </w:r>
      <w:r w:rsidRPr="005967A9">
        <w:rPr>
          <w:rFonts w:ascii="Times New Roman" w:hAnsi="Times New Roman"/>
          <w:sz w:val="28"/>
          <w:szCs w:val="28"/>
          <w:lang w:eastAsia="ru-RU"/>
        </w:rPr>
        <w:t xml:space="preserve"> </w:t>
      </w:r>
      <w:r>
        <w:rPr>
          <w:rFonts w:ascii="Times New Roman" w:hAnsi="Times New Roman"/>
          <w:sz w:val="28"/>
          <w:szCs w:val="28"/>
          <w:lang w:eastAsia="ru-RU"/>
        </w:rPr>
        <w:t>д</w:t>
      </w:r>
      <w:r w:rsidRPr="004E0A69">
        <w:rPr>
          <w:rFonts w:ascii="Times New Roman" w:hAnsi="Times New Roman"/>
          <w:sz w:val="28"/>
          <w:szCs w:val="28"/>
          <w:lang w:eastAsia="ru-RU"/>
        </w:rPr>
        <w:t xml:space="preserve">исліпідемія може бути пов’язана з дією гіперглікемії, гіперінсулінемії </w:t>
      </w:r>
      <w:r>
        <w:rPr>
          <w:rFonts w:ascii="Times New Roman" w:hAnsi="Times New Roman"/>
          <w:sz w:val="28"/>
          <w:szCs w:val="28"/>
          <w:lang w:eastAsia="ru-RU"/>
        </w:rPr>
        <w:t>й</w:t>
      </w:r>
      <w:r w:rsidRPr="004E0A69">
        <w:rPr>
          <w:rFonts w:ascii="Times New Roman" w:hAnsi="Times New Roman"/>
          <w:sz w:val="28"/>
          <w:szCs w:val="28"/>
          <w:lang w:eastAsia="ru-RU"/>
        </w:rPr>
        <w:t xml:space="preserve"> </w:t>
      </w:r>
      <w:r>
        <w:rPr>
          <w:rFonts w:ascii="Times New Roman" w:hAnsi="Times New Roman"/>
          <w:sz w:val="28"/>
          <w:szCs w:val="28"/>
          <w:lang w:eastAsia="ru-RU"/>
        </w:rPr>
        <w:t>ІР</w:t>
      </w:r>
      <w:r w:rsidRPr="004E0A69">
        <w:rPr>
          <w:rFonts w:ascii="Times New Roman" w:hAnsi="Times New Roman"/>
          <w:sz w:val="28"/>
          <w:szCs w:val="28"/>
          <w:lang w:eastAsia="ru-RU"/>
        </w:rPr>
        <w:t xml:space="preserve"> на ліпідний обмін.</w:t>
      </w:r>
      <w:r>
        <w:rPr>
          <w:rFonts w:ascii="Times New Roman" w:hAnsi="Times New Roman"/>
          <w:sz w:val="28"/>
          <w:szCs w:val="28"/>
        </w:rPr>
        <w:t xml:space="preserve"> </w:t>
      </w:r>
    </w:p>
    <w:p w:rsidR="00EF297B" w:rsidRDefault="00EF297B" w:rsidP="00603949">
      <w:pPr>
        <w:spacing w:before="240" w:after="0" w:line="360" w:lineRule="auto"/>
        <w:ind w:firstLine="708"/>
        <w:jc w:val="both"/>
        <w:rPr>
          <w:rFonts w:ascii="Times New Roman" w:hAnsi="Times New Roman"/>
          <w:sz w:val="28"/>
          <w:szCs w:val="28"/>
        </w:rPr>
      </w:pPr>
      <w:r>
        <w:rPr>
          <w:rFonts w:ascii="Times New Roman" w:hAnsi="Times New Roman"/>
          <w:sz w:val="28"/>
          <w:szCs w:val="28"/>
        </w:rPr>
        <w:t>3.5</w:t>
      </w:r>
      <w:r>
        <w:rPr>
          <w:rFonts w:ascii="Times New Roman" w:hAnsi="Times New Roman"/>
          <w:sz w:val="28"/>
          <w:szCs w:val="28"/>
        </w:rPr>
        <w:tab/>
        <w:t>Д</w:t>
      </w:r>
      <w:r w:rsidRPr="00632AA1">
        <w:rPr>
          <w:rFonts w:ascii="Times New Roman" w:hAnsi="Times New Roman"/>
          <w:sz w:val="28"/>
          <w:szCs w:val="28"/>
        </w:rPr>
        <w:t>исперсійний аналіз варіативності показників ліпідного та вуглеводного профілів</w:t>
      </w:r>
      <w:r w:rsidRPr="00E63B7C">
        <w:rPr>
          <w:rFonts w:ascii="Times New Roman" w:hAnsi="Times New Roman"/>
          <w:sz w:val="28"/>
          <w:szCs w:val="28"/>
        </w:rPr>
        <w:t xml:space="preserve"> </w:t>
      </w:r>
      <w:r w:rsidRPr="00632AA1">
        <w:rPr>
          <w:rFonts w:ascii="Times New Roman" w:hAnsi="Times New Roman"/>
          <w:sz w:val="28"/>
          <w:szCs w:val="28"/>
        </w:rPr>
        <w:t xml:space="preserve">у хворих </w:t>
      </w:r>
      <w:r>
        <w:rPr>
          <w:rFonts w:ascii="Times New Roman" w:hAnsi="Times New Roman"/>
          <w:sz w:val="28"/>
          <w:szCs w:val="28"/>
        </w:rPr>
        <w:t>з хронічною серцевою недостатністю, що виникла на тлі</w:t>
      </w:r>
      <w:r w:rsidRPr="00632AA1">
        <w:rPr>
          <w:rFonts w:ascii="Times New Roman" w:hAnsi="Times New Roman"/>
          <w:sz w:val="28"/>
          <w:szCs w:val="28"/>
        </w:rPr>
        <w:t xml:space="preserve"> ішемічн</w:t>
      </w:r>
      <w:r>
        <w:rPr>
          <w:rFonts w:ascii="Times New Roman" w:hAnsi="Times New Roman"/>
          <w:sz w:val="28"/>
          <w:szCs w:val="28"/>
        </w:rPr>
        <w:t>ої хвороби серця та</w:t>
      </w:r>
      <w:r w:rsidRPr="00632AA1">
        <w:rPr>
          <w:rFonts w:ascii="Times New Roman" w:hAnsi="Times New Roman"/>
          <w:sz w:val="28"/>
          <w:szCs w:val="28"/>
        </w:rPr>
        <w:t xml:space="preserve"> ожиріння </w:t>
      </w:r>
    </w:p>
    <w:p w:rsidR="00EF297B" w:rsidRDefault="00EF297B" w:rsidP="00603949">
      <w:pPr>
        <w:spacing w:before="240"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Наступним етапом нашого дослідження стало проведення дисперсійного аналізу із метою оцінки впливу на варіативність показників вуглеводного та ліпідного обмінів належності до основної, порівняння або контрольної груп.</w:t>
      </w:r>
    </w:p>
    <w:p w:rsidR="00EF297B" w:rsidRDefault="00EF297B" w:rsidP="00603949">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У результаті проведеного</w:t>
      </w:r>
      <w:r w:rsidRPr="00E63B7C">
        <w:rPr>
          <w:rFonts w:ascii="Times New Roman" w:hAnsi="Times New Roman"/>
          <w:sz w:val="28"/>
          <w:szCs w:val="28"/>
          <w:lang w:eastAsia="ru-RU"/>
        </w:rPr>
        <w:t xml:space="preserve"> дисперсійного аналізу встановлено, що</w:t>
      </w:r>
      <w:r>
        <w:rPr>
          <w:rFonts w:ascii="Times New Roman" w:hAnsi="Times New Roman"/>
          <w:sz w:val="28"/>
          <w:szCs w:val="28"/>
          <w:lang w:eastAsia="ru-RU"/>
        </w:rPr>
        <w:t xml:space="preserve"> не в</w:t>
      </w:r>
      <w:r w:rsidRPr="00E63B7C">
        <w:rPr>
          <w:rFonts w:ascii="Times New Roman" w:hAnsi="Times New Roman"/>
          <w:sz w:val="28"/>
          <w:szCs w:val="28"/>
          <w:lang w:eastAsia="ru-RU"/>
        </w:rPr>
        <w:t xml:space="preserve">сі показники ліпідного </w:t>
      </w:r>
      <w:r>
        <w:rPr>
          <w:rFonts w:ascii="Times New Roman" w:hAnsi="Times New Roman"/>
          <w:sz w:val="28"/>
          <w:szCs w:val="28"/>
          <w:lang w:eastAsia="ru-RU"/>
        </w:rPr>
        <w:t>та вуглеводного обмінів</w:t>
      </w:r>
      <w:r w:rsidRPr="00E63B7C">
        <w:rPr>
          <w:rFonts w:ascii="Times New Roman" w:hAnsi="Times New Roman"/>
          <w:sz w:val="28"/>
          <w:szCs w:val="28"/>
          <w:lang w:eastAsia="ru-RU"/>
        </w:rPr>
        <w:t xml:space="preserve">, представлені у таблиці </w:t>
      </w:r>
      <w:r>
        <w:rPr>
          <w:rFonts w:ascii="Times New Roman" w:hAnsi="Times New Roman"/>
          <w:sz w:val="28"/>
          <w:szCs w:val="28"/>
          <w:lang w:eastAsia="ru-RU"/>
        </w:rPr>
        <w:t>3.11</w:t>
      </w:r>
      <w:r w:rsidRPr="00E63B7C">
        <w:rPr>
          <w:rFonts w:ascii="Times New Roman" w:hAnsi="Times New Roman"/>
          <w:sz w:val="28"/>
          <w:szCs w:val="28"/>
          <w:lang w:eastAsia="ru-RU"/>
        </w:rPr>
        <w:t xml:space="preserve">, достовірно змінювалися в залежності від того, до якої групи належали пацієнти. </w:t>
      </w:r>
    </w:p>
    <w:p w:rsidR="00EF297B" w:rsidRDefault="00EF297B" w:rsidP="00603949">
      <w:pPr>
        <w:spacing w:after="0" w:line="360" w:lineRule="auto"/>
        <w:ind w:firstLine="708"/>
        <w:jc w:val="both"/>
        <w:rPr>
          <w:rFonts w:ascii="Times New Roman" w:hAnsi="Times New Roman"/>
          <w:sz w:val="28"/>
          <w:szCs w:val="28"/>
        </w:rPr>
      </w:pPr>
      <w:r>
        <w:rPr>
          <w:rFonts w:ascii="Times New Roman" w:hAnsi="Times New Roman"/>
          <w:sz w:val="28"/>
          <w:szCs w:val="28"/>
        </w:rPr>
        <w:t>За результатами дисперсійного аналізу суттєвих відмінностей між групами за показниками вуглеводного обміну встановлено не було.</w:t>
      </w:r>
      <w:r w:rsidRPr="00186815">
        <w:t xml:space="preserve"> </w:t>
      </w:r>
      <w:r>
        <w:rPr>
          <w:rFonts w:ascii="Times New Roman" w:hAnsi="Times New Roman"/>
          <w:sz w:val="28"/>
          <w:szCs w:val="28"/>
        </w:rPr>
        <w:t>В</w:t>
      </w:r>
      <w:r w:rsidRPr="00186815">
        <w:rPr>
          <w:rFonts w:ascii="Times New Roman" w:hAnsi="Times New Roman"/>
          <w:sz w:val="28"/>
          <w:szCs w:val="28"/>
        </w:rPr>
        <w:t>исокі значення коефіцієнта Фішера відзначені</w:t>
      </w:r>
      <w:r>
        <w:rPr>
          <w:rFonts w:ascii="Times New Roman" w:hAnsi="Times New Roman"/>
          <w:sz w:val="28"/>
          <w:szCs w:val="28"/>
        </w:rPr>
        <w:t xml:space="preserve"> щодо рівнів інсуліну (</w:t>
      </w:r>
      <w:r>
        <w:rPr>
          <w:rFonts w:ascii="Times New Roman" w:hAnsi="Times New Roman"/>
          <w:sz w:val="28"/>
          <w:szCs w:val="28"/>
          <w:lang w:val="en-US" w:eastAsia="ru-RU"/>
        </w:rPr>
        <w:t>F</w:t>
      </w:r>
      <w:r w:rsidRPr="00186815">
        <w:rPr>
          <w:rFonts w:ascii="Times New Roman" w:hAnsi="Times New Roman"/>
          <w:sz w:val="28"/>
          <w:szCs w:val="28"/>
          <w:lang w:eastAsia="ru-RU"/>
        </w:rPr>
        <w:t>=3</w:t>
      </w:r>
      <w:r>
        <w:rPr>
          <w:rFonts w:ascii="Times New Roman" w:hAnsi="Times New Roman"/>
          <w:sz w:val="28"/>
          <w:szCs w:val="28"/>
          <w:lang w:eastAsia="ru-RU"/>
        </w:rPr>
        <w:t>8</w:t>
      </w:r>
      <w:r w:rsidRPr="00186815">
        <w:rPr>
          <w:rFonts w:ascii="Times New Roman" w:hAnsi="Times New Roman"/>
          <w:sz w:val="28"/>
          <w:szCs w:val="28"/>
          <w:lang w:eastAsia="ru-RU"/>
        </w:rPr>
        <w:t>,</w:t>
      </w:r>
      <w:r>
        <w:rPr>
          <w:rFonts w:ascii="Times New Roman" w:hAnsi="Times New Roman"/>
          <w:sz w:val="28"/>
          <w:szCs w:val="28"/>
          <w:lang w:eastAsia="ru-RU"/>
        </w:rPr>
        <w:t>2</w:t>
      </w:r>
      <w:r w:rsidRPr="00186815">
        <w:rPr>
          <w:rFonts w:ascii="Times New Roman" w:hAnsi="Times New Roman"/>
          <w:sz w:val="28"/>
          <w:szCs w:val="28"/>
          <w:lang w:eastAsia="ru-RU"/>
        </w:rPr>
        <w:t xml:space="preserve">; </w:t>
      </w:r>
      <w:r>
        <w:rPr>
          <w:rFonts w:ascii="Times New Roman" w:hAnsi="Times New Roman"/>
          <w:sz w:val="28"/>
          <w:szCs w:val="28"/>
          <w:lang w:val="en-US" w:eastAsia="ru-RU"/>
        </w:rPr>
        <w:t>p</w:t>
      </w:r>
      <w:r>
        <w:rPr>
          <w:rFonts w:ascii="Times New Roman" w:hAnsi="Times New Roman"/>
          <w:sz w:val="28"/>
          <w:szCs w:val="28"/>
          <w:lang w:eastAsia="ru-RU"/>
        </w:rPr>
        <w:t>&lt;</w:t>
      </w:r>
      <w:r w:rsidRPr="00186815">
        <w:rPr>
          <w:rFonts w:ascii="Times New Roman" w:hAnsi="Times New Roman"/>
          <w:sz w:val="28"/>
          <w:szCs w:val="28"/>
          <w:lang w:eastAsia="ru-RU"/>
        </w:rPr>
        <w:t>0,05</w:t>
      </w:r>
      <w:r>
        <w:rPr>
          <w:rFonts w:ascii="Times New Roman" w:hAnsi="Times New Roman"/>
          <w:sz w:val="28"/>
          <w:szCs w:val="28"/>
        </w:rPr>
        <w:t>) та індексу ІР НОМА (</w:t>
      </w:r>
      <w:r>
        <w:rPr>
          <w:rFonts w:ascii="Times New Roman" w:hAnsi="Times New Roman"/>
          <w:sz w:val="28"/>
          <w:szCs w:val="28"/>
          <w:lang w:val="en-US" w:eastAsia="ru-RU"/>
        </w:rPr>
        <w:t>F</w:t>
      </w:r>
      <w:r w:rsidRPr="00186815">
        <w:rPr>
          <w:rFonts w:ascii="Times New Roman" w:hAnsi="Times New Roman"/>
          <w:sz w:val="28"/>
          <w:szCs w:val="28"/>
          <w:lang w:eastAsia="ru-RU"/>
        </w:rPr>
        <w:t>=</w:t>
      </w:r>
      <w:r>
        <w:rPr>
          <w:rFonts w:ascii="Times New Roman" w:hAnsi="Times New Roman"/>
          <w:sz w:val="28"/>
          <w:szCs w:val="28"/>
          <w:lang w:eastAsia="ru-RU"/>
        </w:rPr>
        <w:t>21</w:t>
      </w:r>
      <w:r w:rsidRPr="00186815">
        <w:rPr>
          <w:rFonts w:ascii="Times New Roman" w:hAnsi="Times New Roman"/>
          <w:sz w:val="28"/>
          <w:szCs w:val="28"/>
          <w:lang w:eastAsia="ru-RU"/>
        </w:rPr>
        <w:t>,</w:t>
      </w:r>
      <w:r>
        <w:rPr>
          <w:rFonts w:ascii="Times New Roman" w:hAnsi="Times New Roman"/>
          <w:sz w:val="28"/>
          <w:szCs w:val="28"/>
          <w:lang w:eastAsia="ru-RU"/>
        </w:rPr>
        <w:t>4</w:t>
      </w:r>
      <w:r w:rsidRPr="00186815">
        <w:rPr>
          <w:rFonts w:ascii="Times New Roman" w:hAnsi="Times New Roman"/>
          <w:sz w:val="28"/>
          <w:szCs w:val="28"/>
          <w:lang w:eastAsia="ru-RU"/>
        </w:rPr>
        <w:t xml:space="preserve">; </w:t>
      </w:r>
      <w:r>
        <w:rPr>
          <w:rFonts w:ascii="Times New Roman" w:hAnsi="Times New Roman"/>
          <w:sz w:val="28"/>
          <w:szCs w:val="28"/>
          <w:lang w:val="en-US" w:eastAsia="ru-RU"/>
        </w:rPr>
        <w:t>p</w:t>
      </w:r>
      <w:r>
        <w:rPr>
          <w:rFonts w:ascii="Times New Roman" w:hAnsi="Times New Roman"/>
          <w:sz w:val="28"/>
          <w:szCs w:val="28"/>
          <w:lang w:eastAsia="ru-RU"/>
        </w:rPr>
        <w:t>&lt;</w:t>
      </w:r>
      <w:r w:rsidRPr="00186815">
        <w:rPr>
          <w:rFonts w:ascii="Times New Roman" w:hAnsi="Times New Roman"/>
          <w:sz w:val="28"/>
          <w:szCs w:val="28"/>
          <w:lang w:eastAsia="ru-RU"/>
        </w:rPr>
        <w:t>0,05</w:t>
      </w:r>
      <w:r>
        <w:rPr>
          <w:rFonts w:ascii="Times New Roman" w:hAnsi="Times New Roman"/>
          <w:sz w:val="28"/>
          <w:szCs w:val="28"/>
        </w:rPr>
        <w:t>).</w:t>
      </w:r>
    </w:p>
    <w:p w:rsidR="00EF297B" w:rsidRPr="00E63B7C" w:rsidRDefault="00EF297B" w:rsidP="00603949">
      <w:pPr>
        <w:spacing w:after="0" w:line="360" w:lineRule="auto"/>
        <w:ind w:firstLine="709"/>
        <w:jc w:val="both"/>
        <w:rPr>
          <w:rFonts w:ascii="Times New Roman" w:hAnsi="Times New Roman"/>
          <w:sz w:val="28"/>
          <w:szCs w:val="28"/>
          <w:lang w:eastAsia="ru-RU"/>
        </w:rPr>
      </w:pPr>
      <w:r w:rsidRPr="00E63B7C">
        <w:rPr>
          <w:rFonts w:ascii="Times New Roman" w:hAnsi="Times New Roman"/>
          <w:sz w:val="28"/>
          <w:szCs w:val="28"/>
          <w:lang w:eastAsia="ru-RU"/>
        </w:rPr>
        <w:t xml:space="preserve">Проте суттєвий діапазон коливань коефіцієнтів Фішера зазначених показників свідчить про те, що на показники ліпідного спектру крові належність до тієї або іншої групи впливала по-різному: наявність </w:t>
      </w:r>
      <w:r>
        <w:rPr>
          <w:rFonts w:ascii="Times New Roman" w:hAnsi="Times New Roman"/>
          <w:sz w:val="28"/>
          <w:szCs w:val="28"/>
          <w:lang w:eastAsia="ru-RU"/>
        </w:rPr>
        <w:t>коморбідності (ІХС та ожиріння</w:t>
      </w:r>
      <w:r w:rsidRPr="00E63B7C">
        <w:rPr>
          <w:rFonts w:ascii="Times New Roman" w:hAnsi="Times New Roman"/>
          <w:sz w:val="28"/>
          <w:szCs w:val="28"/>
          <w:lang w:eastAsia="ru-RU"/>
        </w:rPr>
        <w:t xml:space="preserve">) найменше впливала на рівень </w:t>
      </w:r>
      <w:r>
        <w:rPr>
          <w:rFonts w:ascii="Times New Roman" w:hAnsi="Times New Roman"/>
          <w:sz w:val="28"/>
          <w:szCs w:val="28"/>
          <w:lang w:eastAsia="ru-RU"/>
        </w:rPr>
        <w:t>ЗХС (</w:t>
      </w:r>
      <w:r>
        <w:rPr>
          <w:rFonts w:ascii="Times New Roman" w:hAnsi="Times New Roman"/>
          <w:sz w:val="28"/>
          <w:szCs w:val="28"/>
          <w:lang w:val="en-US" w:eastAsia="ru-RU"/>
        </w:rPr>
        <w:t>F</w:t>
      </w:r>
      <w:r w:rsidRPr="007F35CB">
        <w:rPr>
          <w:rFonts w:ascii="Times New Roman" w:hAnsi="Times New Roman"/>
          <w:sz w:val="28"/>
          <w:szCs w:val="28"/>
          <w:lang w:eastAsia="ru-RU"/>
        </w:rPr>
        <w:t xml:space="preserve">=4,7; </w:t>
      </w:r>
      <w:r>
        <w:rPr>
          <w:rFonts w:ascii="Times New Roman" w:hAnsi="Times New Roman"/>
          <w:sz w:val="28"/>
          <w:szCs w:val="28"/>
          <w:lang w:val="en-US" w:eastAsia="ru-RU"/>
        </w:rPr>
        <w:t>p</w:t>
      </w:r>
      <w:r w:rsidRPr="007F35CB">
        <w:rPr>
          <w:rFonts w:ascii="Times New Roman" w:hAnsi="Times New Roman"/>
          <w:sz w:val="28"/>
          <w:szCs w:val="28"/>
          <w:lang w:eastAsia="ru-RU"/>
        </w:rPr>
        <w:t>&gt;0,05</w:t>
      </w:r>
      <w:r>
        <w:rPr>
          <w:rFonts w:ascii="Times New Roman" w:hAnsi="Times New Roman"/>
          <w:sz w:val="28"/>
          <w:szCs w:val="28"/>
          <w:lang w:eastAsia="ru-RU"/>
        </w:rPr>
        <w:t>) та КА (</w:t>
      </w:r>
      <w:r>
        <w:rPr>
          <w:rFonts w:ascii="Times New Roman" w:hAnsi="Times New Roman"/>
          <w:sz w:val="28"/>
          <w:szCs w:val="28"/>
          <w:lang w:val="en-US" w:eastAsia="ru-RU"/>
        </w:rPr>
        <w:t>F</w:t>
      </w:r>
      <w:r w:rsidRPr="007F35CB">
        <w:rPr>
          <w:rFonts w:ascii="Times New Roman" w:hAnsi="Times New Roman"/>
          <w:sz w:val="28"/>
          <w:szCs w:val="28"/>
          <w:lang w:eastAsia="ru-RU"/>
        </w:rPr>
        <w:t xml:space="preserve">=3,1; </w:t>
      </w:r>
      <w:r>
        <w:rPr>
          <w:rFonts w:ascii="Times New Roman" w:hAnsi="Times New Roman"/>
          <w:sz w:val="28"/>
          <w:szCs w:val="28"/>
          <w:lang w:val="en-US" w:eastAsia="ru-RU"/>
        </w:rPr>
        <w:t>p</w:t>
      </w:r>
      <w:r w:rsidRPr="007F35CB">
        <w:rPr>
          <w:rFonts w:ascii="Times New Roman" w:hAnsi="Times New Roman"/>
          <w:sz w:val="28"/>
          <w:szCs w:val="28"/>
          <w:lang w:eastAsia="ru-RU"/>
        </w:rPr>
        <w:t>&gt;0,05</w:t>
      </w:r>
      <w:r>
        <w:rPr>
          <w:rFonts w:ascii="Times New Roman" w:hAnsi="Times New Roman"/>
          <w:sz w:val="28"/>
          <w:szCs w:val="28"/>
          <w:lang w:eastAsia="ru-RU"/>
        </w:rPr>
        <w:t xml:space="preserve">). </w:t>
      </w:r>
      <w:r w:rsidRPr="00186815">
        <w:rPr>
          <w:rFonts w:ascii="Times New Roman" w:hAnsi="Times New Roman"/>
          <w:sz w:val="28"/>
          <w:szCs w:val="28"/>
          <w:lang w:eastAsia="ru-RU"/>
        </w:rPr>
        <w:t>У</w:t>
      </w:r>
      <w:r w:rsidRPr="00E63B7C">
        <w:rPr>
          <w:rFonts w:ascii="Times New Roman" w:hAnsi="Times New Roman"/>
          <w:sz w:val="28"/>
          <w:szCs w:val="28"/>
          <w:lang w:eastAsia="ru-RU"/>
        </w:rPr>
        <w:t xml:space="preserve"> той же час від наявності </w:t>
      </w:r>
      <w:r w:rsidRPr="00186815">
        <w:rPr>
          <w:rFonts w:ascii="Times New Roman" w:hAnsi="Times New Roman"/>
          <w:sz w:val="28"/>
          <w:szCs w:val="28"/>
          <w:lang w:eastAsia="ru-RU"/>
        </w:rPr>
        <w:t>ожиріння</w:t>
      </w:r>
      <w:r w:rsidRPr="00E63B7C">
        <w:rPr>
          <w:rFonts w:ascii="Times New Roman" w:hAnsi="Times New Roman"/>
          <w:sz w:val="28"/>
          <w:szCs w:val="28"/>
          <w:lang w:eastAsia="ru-RU"/>
        </w:rPr>
        <w:t xml:space="preserve"> рівні </w:t>
      </w:r>
      <w:r>
        <w:rPr>
          <w:rFonts w:ascii="Times New Roman" w:hAnsi="Times New Roman"/>
          <w:sz w:val="28"/>
          <w:szCs w:val="28"/>
          <w:lang w:eastAsia="ru-RU"/>
        </w:rPr>
        <w:t>ТГ (</w:t>
      </w:r>
      <w:r>
        <w:rPr>
          <w:rFonts w:ascii="Times New Roman" w:hAnsi="Times New Roman"/>
          <w:sz w:val="28"/>
          <w:szCs w:val="28"/>
          <w:lang w:val="en-US" w:eastAsia="ru-RU"/>
        </w:rPr>
        <w:t>F</w:t>
      </w:r>
      <w:r w:rsidRPr="00186815">
        <w:rPr>
          <w:rFonts w:ascii="Times New Roman" w:hAnsi="Times New Roman"/>
          <w:sz w:val="28"/>
          <w:szCs w:val="28"/>
          <w:lang w:eastAsia="ru-RU"/>
        </w:rPr>
        <w:t>=</w:t>
      </w:r>
      <w:r>
        <w:rPr>
          <w:rFonts w:ascii="Times New Roman" w:hAnsi="Times New Roman"/>
          <w:sz w:val="28"/>
          <w:szCs w:val="28"/>
          <w:lang w:eastAsia="ru-RU"/>
        </w:rPr>
        <w:t>31</w:t>
      </w:r>
      <w:r w:rsidRPr="00186815">
        <w:rPr>
          <w:rFonts w:ascii="Times New Roman" w:hAnsi="Times New Roman"/>
          <w:sz w:val="28"/>
          <w:szCs w:val="28"/>
          <w:lang w:eastAsia="ru-RU"/>
        </w:rPr>
        <w:t>,</w:t>
      </w:r>
      <w:r>
        <w:rPr>
          <w:rFonts w:ascii="Times New Roman" w:hAnsi="Times New Roman"/>
          <w:sz w:val="28"/>
          <w:szCs w:val="28"/>
          <w:lang w:eastAsia="ru-RU"/>
        </w:rPr>
        <w:t>9</w:t>
      </w:r>
      <w:r w:rsidRPr="00186815">
        <w:rPr>
          <w:rFonts w:ascii="Times New Roman" w:hAnsi="Times New Roman"/>
          <w:sz w:val="28"/>
          <w:szCs w:val="28"/>
          <w:lang w:eastAsia="ru-RU"/>
        </w:rPr>
        <w:t xml:space="preserve">; </w:t>
      </w:r>
      <w:r>
        <w:rPr>
          <w:rFonts w:ascii="Times New Roman" w:hAnsi="Times New Roman"/>
          <w:sz w:val="28"/>
          <w:szCs w:val="28"/>
          <w:lang w:val="en-US" w:eastAsia="ru-RU"/>
        </w:rPr>
        <w:t>p</w:t>
      </w:r>
      <w:r>
        <w:rPr>
          <w:rFonts w:ascii="Times New Roman" w:hAnsi="Times New Roman"/>
          <w:sz w:val="28"/>
          <w:szCs w:val="28"/>
          <w:lang w:eastAsia="ru-RU"/>
        </w:rPr>
        <w:t>&lt;</w:t>
      </w:r>
      <w:r w:rsidRPr="00186815">
        <w:rPr>
          <w:rFonts w:ascii="Times New Roman" w:hAnsi="Times New Roman"/>
          <w:sz w:val="28"/>
          <w:szCs w:val="28"/>
          <w:lang w:eastAsia="ru-RU"/>
        </w:rPr>
        <w:t>0,05</w:t>
      </w:r>
      <w:r>
        <w:rPr>
          <w:rFonts w:ascii="Times New Roman" w:hAnsi="Times New Roman"/>
          <w:sz w:val="28"/>
          <w:szCs w:val="28"/>
          <w:lang w:eastAsia="ru-RU"/>
        </w:rPr>
        <w:t>), ХС ЛПДНЩ (</w:t>
      </w:r>
      <w:r>
        <w:rPr>
          <w:rFonts w:ascii="Times New Roman" w:hAnsi="Times New Roman"/>
          <w:sz w:val="28"/>
          <w:szCs w:val="28"/>
          <w:lang w:val="en-US" w:eastAsia="ru-RU"/>
        </w:rPr>
        <w:t>F</w:t>
      </w:r>
      <w:r w:rsidRPr="00186815">
        <w:rPr>
          <w:rFonts w:ascii="Times New Roman" w:hAnsi="Times New Roman"/>
          <w:sz w:val="28"/>
          <w:szCs w:val="28"/>
          <w:lang w:eastAsia="ru-RU"/>
        </w:rPr>
        <w:t>=</w:t>
      </w:r>
      <w:r>
        <w:rPr>
          <w:rFonts w:ascii="Times New Roman" w:hAnsi="Times New Roman"/>
          <w:sz w:val="28"/>
          <w:szCs w:val="28"/>
          <w:lang w:eastAsia="ru-RU"/>
        </w:rPr>
        <w:t>26</w:t>
      </w:r>
      <w:r w:rsidRPr="00186815">
        <w:rPr>
          <w:rFonts w:ascii="Times New Roman" w:hAnsi="Times New Roman"/>
          <w:sz w:val="28"/>
          <w:szCs w:val="28"/>
          <w:lang w:eastAsia="ru-RU"/>
        </w:rPr>
        <w:t>,</w:t>
      </w:r>
      <w:r>
        <w:rPr>
          <w:rFonts w:ascii="Times New Roman" w:hAnsi="Times New Roman"/>
          <w:sz w:val="28"/>
          <w:szCs w:val="28"/>
          <w:lang w:eastAsia="ru-RU"/>
        </w:rPr>
        <w:t>8</w:t>
      </w:r>
      <w:r w:rsidRPr="00186815">
        <w:rPr>
          <w:rFonts w:ascii="Times New Roman" w:hAnsi="Times New Roman"/>
          <w:sz w:val="28"/>
          <w:szCs w:val="28"/>
          <w:lang w:eastAsia="ru-RU"/>
        </w:rPr>
        <w:t xml:space="preserve">; </w:t>
      </w:r>
      <w:r>
        <w:rPr>
          <w:rFonts w:ascii="Times New Roman" w:hAnsi="Times New Roman"/>
          <w:sz w:val="28"/>
          <w:szCs w:val="28"/>
          <w:lang w:val="en-US" w:eastAsia="ru-RU"/>
        </w:rPr>
        <w:t>p</w:t>
      </w:r>
      <w:r>
        <w:rPr>
          <w:rFonts w:ascii="Times New Roman" w:hAnsi="Times New Roman"/>
          <w:sz w:val="28"/>
          <w:szCs w:val="28"/>
          <w:lang w:eastAsia="ru-RU"/>
        </w:rPr>
        <w:t>&lt;</w:t>
      </w:r>
      <w:r w:rsidRPr="00186815">
        <w:rPr>
          <w:rFonts w:ascii="Times New Roman" w:hAnsi="Times New Roman"/>
          <w:sz w:val="28"/>
          <w:szCs w:val="28"/>
          <w:lang w:eastAsia="ru-RU"/>
        </w:rPr>
        <w:t>0,05</w:t>
      </w:r>
      <w:r>
        <w:rPr>
          <w:rFonts w:ascii="Times New Roman" w:hAnsi="Times New Roman"/>
          <w:sz w:val="28"/>
          <w:szCs w:val="28"/>
          <w:lang w:eastAsia="ru-RU"/>
        </w:rPr>
        <w:t>)</w:t>
      </w:r>
      <w:r w:rsidRPr="00E63B7C">
        <w:rPr>
          <w:rFonts w:ascii="Times New Roman" w:hAnsi="Times New Roman"/>
          <w:sz w:val="28"/>
          <w:szCs w:val="28"/>
          <w:lang w:eastAsia="ru-RU"/>
        </w:rPr>
        <w:t xml:space="preserve"> і ХС ЛПНЩ </w:t>
      </w:r>
      <w:r>
        <w:rPr>
          <w:rFonts w:ascii="Times New Roman" w:hAnsi="Times New Roman"/>
          <w:sz w:val="28"/>
          <w:szCs w:val="28"/>
          <w:lang w:eastAsia="ru-RU"/>
        </w:rPr>
        <w:t>(</w:t>
      </w:r>
      <w:r>
        <w:rPr>
          <w:rFonts w:ascii="Times New Roman" w:hAnsi="Times New Roman"/>
          <w:sz w:val="28"/>
          <w:szCs w:val="28"/>
          <w:lang w:val="en-US" w:eastAsia="ru-RU"/>
        </w:rPr>
        <w:t>F</w:t>
      </w:r>
      <w:r w:rsidRPr="00186815">
        <w:rPr>
          <w:rFonts w:ascii="Times New Roman" w:hAnsi="Times New Roman"/>
          <w:sz w:val="28"/>
          <w:szCs w:val="28"/>
          <w:lang w:eastAsia="ru-RU"/>
        </w:rPr>
        <w:t>=</w:t>
      </w:r>
      <w:r>
        <w:rPr>
          <w:rFonts w:ascii="Times New Roman" w:hAnsi="Times New Roman"/>
          <w:sz w:val="28"/>
          <w:szCs w:val="28"/>
          <w:lang w:eastAsia="ru-RU"/>
        </w:rPr>
        <w:t>22</w:t>
      </w:r>
      <w:r w:rsidRPr="00186815">
        <w:rPr>
          <w:rFonts w:ascii="Times New Roman" w:hAnsi="Times New Roman"/>
          <w:sz w:val="28"/>
          <w:szCs w:val="28"/>
          <w:lang w:eastAsia="ru-RU"/>
        </w:rPr>
        <w:t xml:space="preserve">,7; </w:t>
      </w:r>
      <w:r>
        <w:rPr>
          <w:rFonts w:ascii="Times New Roman" w:hAnsi="Times New Roman"/>
          <w:sz w:val="28"/>
          <w:szCs w:val="28"/>
          <w:lang w:val="en-US" w:eastAsia="ru-RU"/>
        </w:rPr>
        <w:t>p</w:t>
      </w:r>
      <w:r>
        <w:rPr>
          <w:rFonts w:ascii="Times New Roman" w:hAnsi="Times New Roman"/>
          <w:sz w:val="28"/>
          <w:szCs w:val="28"/>
          <w:lang w:eastAsia="ru-RU"/>
        </w:rPr>
        <w:t>&lt;</w:t>
      </w:r>
      <w:r w:rsidRPr="00186815">
        <w:rPr>
          <w:rFonts w:ascii="Times New Roman" w:hAnsi="Times New Roman"/>
          <w:sz w:val="28"/>
          <w:szCs w:val="28"/>
          <w:lang w:eastAsia="ru-RU"/>
        </w:rPr>
        <w:t>0,05</w:t>
      </w:r>
      <w:r>
        <w:rPr>
          <w:rFonts w:ascii="Times New Roman" w:hAnsi="Times New Roman"/>
          <w:sz w:val="28"/>
          <w:szCs w:val="28"/>
          <w:lang w:eastAsia="ru-RU"/>
        </w:rPr>
        <w:t xml:space="preserve">) </w:t>
      </w:r>
      <w:r w:rsidRPr="00E63B7C">
        <w:rPr>
          <w:rFonts w:ascii="Times New Roman" w:hAnsi="Times New Roman"/>
          <w:sz w:val="28"/>
          <w:szCs w:val="28"/>
          <w:lang w:eastAsia="ru-RU"/>
        </w:rPr>
        <w:t xml:space="preserve">залежали більшою мірою. </w:t>
      </w:r>
    </w:p>
    <w:p w:rsidR="00EF297B" w:rsidRPr="00E63B7C" w:rsidRDefault="00EF297B" w:rsidP="00603949">
      <w:pPr>
        <w:spacing w:after="0" w:line="360" w:lineRule="auto"/>
        <w:ind w:firstLine="709"/>
        <w:jc w:val="right"/>
        <w:rPr>
          <w:rFonts w:ascii="Times New Roman" w:hAnsi="Times New Roman"/>
          <w:sz w:val="28"/>
          <w:szCs w:val="28"/>
          <w:lang w:eastAsia="ru-RU"/>
        </w:rPr>
      </w:pPr>
      <w:r w:rsidRPr="00E63B7C">
        <w:rPr>
          <w:rFonts w:ascii="Times New Roman" w:hAnsi="Times New Roman"/>
          <w:sz w:val="28"/>
          <w:szCs w:val="28"/>
          <w:lang w:eastAsia="ru-RU"/>
        </w:rPr>
        <w:t xml:space="preserve">Таблиця </w:t>
      </w:r>
      <w:r>
        <w:rPr>
          <w:rFonts w:ascii="Times New Roman" w:hAnsi="Times New Roman"/>
          <w:sz w:val="28"/>
          <w:szCs w:val="28"/>
          <w:lang w:eastAsia="ru-RU"/>
        </w:rPr>
        <w:t>3</w:t>
      </w:r>
      <w:r w:rsidRPr="00E63B7C">
        <w:rPr>
          <w:rFonts w:ascii="Times New Roman" w:hAnsi="Times New Roman"/>
          <w:sz w:val="28"/>
          <w:szCs w:val="28"/>
          <w:lang w:eastAsia="ru-RU"/>
        </w:rPr>
        <w:t>.</w:t>
      </w:r>
      <w:r>
        <w:rPr>
          <w:rFonts w:ascii="Times New Roman" w:hAnsi="Times New Roman"/>
          <w:sz w:val="28"/>
          <w:szCs w:val="28"/>
          <w:lang w:eastAsia="ru-RU"/>
        </w:rPr>
        <w:t>11</w:t>
      </w:r>
    </w:p>
    <w:p w:rsidR="00EF297B" w:rsidRPr="00E63B7C" w:rsidRDefault="00EF297B" w:rsidP="00603949">
      <w:pPr>
        <w:spacing w:after="0" w:line="360" w:lineRule="auto"/>
        <w:ind w:firstLine="709"/>
        <w:jc w:val="center"/>
        <w:rPr>
          <w:rFonts w:ascii="Times New Roman" w:hAnsi="Times New Roman"/>
          <w:sz w:val="28"/>
          <w:szCs w:val="28"/>
          <w:lang w:eastAsia="ru-RU"/>
        </w:rPr>
      </w:pPr>
      <w:r w:rsidRPr="00E63B7C">
        <w:rPr>
          <w:rFonts w:ascii="Times New Roman" w:hAnsi="Times New Roman"/>
          <w:sz w:val="28"/>
          <w:szCs w:val="28"/>
          <w:lang w:eastAsia="ru-RU"/>
        </w:rPr>
        <w:t xml:space="preserve">Дисперсійний аналіз показників ліпідного і вуглеводного </w:t>
      </w:r>
      <w:r>
        <w:rPr>
          <w:rFonts w:ascii="Times New Roman" w:hAnsi="Times New Roman"/>
          <w:sz w:val="28"/>
          <w:szCs w:val="28"/>
          <w:lang w:eastAsia="ru-RU"/>
        </w:rPr>
        <w:t>у групах обстеження</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43"/>
        <w:gridCol w:w="1843"/>
        <w:gridCol w:w="1843"/>
        <w:gridCol w:w="1842"/>
        <w:gridCol w:w="1134"/>
        <w:gridCol w:w="1276"/>
      </w:tblGrid>
      <w:tr w:rsidR="00EF297B" w:rsidRPr="00E63B7C" w:rsidTr="008368CA">
        <w:tc>
          <w:tcPr>
            <w:tcW w:w="1843" w:type="dxa"/>
          </w:tcPr>
          <w:p w:rsidR="00EF297B" w:rsidRPr="00E63B7C" w:rsidRDefault="00EF297B" w:rsidP="008368CA">
            <w:pPr>
              <w:spacing w:after="0" w:line="240" w:lineRule="auto"/>
              <w:jc w:val="right"/>
              <w:rPr>
                <w:rFonts w:ascii="Times New Roman" w:hAnsi="Times New Roman"/>
                <w:sz w:val="28"/>
                <w:szCs w:val="28"/>
                <w:lang w:eastAsia="ru-RU"/>
              </w:rPr>
            </w:pPr>
            <w:r w:rsidRPr="00E63B7C">
              <w:rPr>
                <w:rFonts w:ascii="Times New Roman" w:hAnsi="Times New Roman"/>
                <w:sz w:val="28"/>
                <w:szCs w:val="28"/>
                <w:lang w:eastAsia="ru-RU"/>
              </w:rPr>
              <w:t>Групи</w:t>
            </w:r>
          </w:p>
          <w:p w:rsidR="00EF297B" w:rsidRDefault="00EF297B" w:rsidP="008368CA">
            <w:pPr>
              <w:spacing w:after="0" w:line="240" w:lineRule="auto"/>
              <w:jc w:val="center"/>
              <w:rPr>
                <w:rFonts w:ascii="Times New Roman" w:hAnsi="Times New Roman"/>
                <w:sz w:val="28"/>
                <w:szCs w:val="28"/>
                <w:lang w:eastAsia="ru-RU"/>
              </w:rPr>
            </w:pPr>
          </w:p>
          <w:p w:rsidR="00EF297B" w:rsidRPr="00186815" w:rsidRDefault="00EF297B" w:rsidP="008368CA">
            <w:pPr>
              <w:spacing w:after="0" w:line="240" w:lineRule="auto"/>
              <w:jc w:val="center"/>
              <w:rPr>
                <w:rFonts w:ascii="Times New Roman" w:hAnsi="Times New Roman"/>
                <w:sz w:val="28"/>
                <w:szCs w:val="28"/>
                <w:lang w:eastAsia="ru-RU"/>
              </w:rPr>
            </w:pPr>
          </w:p>
          <w:p w:rsidR="00EF297B" w:rsidRPr="00E63B7C" w:rsidRDefault="00EF297B" w:rsidP="008368CA">
            <w:pPr>
              <w:spacing w:after="0" w:line="240" w:lineRule="auto"/>
              <w:jc w:val="center"/>
              <w:rPr>
                <w:rFonts w:ascii="Times New Roman" w:hAnsi="Times New Roman"/>
                <w:sz w:val="28"/>
                <w:szCs w:val="28"/>
              </w:rPr>
            </w:pPr>
            <w:r w:rsidRPr="00E63B7C">
              <w:rPr>
                <w:rFonts w:ascii="Times New Roman" w:hAnsi="Times New Roman"/>
                <w:sz w:val="28"/>
                <w:szCs w:val="28"/>
                <w:lang w:eastAsia="ru-RU"/>
              </w:rPr>
              <w:t>Показники</w:t>
            </w:r>
          </w:p>
        </w:tc>
        <w:tc>
          <w:tcPr>
            <w:tcW w:w="1843" w:type="dxa"/>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Pr>
                <w:rFonts w:ascii="Times New Roman" w:hAnsi="Times New Roman"/>
                <w:sz w:val="28"/>
                <w:szCs w:val="28"/>
                <w:lang w:eastAsia="ru-RU"/>
              </w:rPr>
              <w:t>ІХС</w:t>
            </w:r>
            <w:r w:rsidRPr="00762E48">
              <w:rPr>
                <w:rFonts w:ascii="Times New Roman" w:hAnsi="Times New Roman"/>
                <w:sz w:val="28"/>
                <w:szCs w:val="28"/>
                <w:lang w:eastAsia="ru-RU"/>
              </w:rPr>
              <w:t xml:space="preserve"> + ожиріння,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eastAsia="ru-RU"/>
              </w:rPr>
              <w:t>222</w:t>
            </w:r>
            <w:r w:rsidRPr="00762E48">
              <w:rPr>
                <w:rFonts w:ascii="Times New Roman" w:hAnsi="Times New Roman"/>
                <w:sz w:val="28"/>
                <w:szCs w:val="28"/>
                <w:lang w:eastAsia="ru-RU"/>
              </w:rPr>
              <w:t>)</w:t>
            </w:r>
          </w:p>
        </w:tc>
        <w:tc>
          <w:tcPr>
            <w:tcW w:w="1843" w:type="dxa"/>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Pr>
                <w:rFonts w:ascii="Times New Roman" w:hAnsi="Times New Roman"/>
                <w:sz w:val="28"/>
                <w:szCs w:val="28"/>
                <w:lang w:eastAsia="ru-RU"/>
              </w:rPr>
              <w:t>ІХС</w:t>
            </w:r>
            <w:r w:rsidRPr="00762E48">
              <w:rPr>
                <w:rFonts w:ascii="Times New Roman" w:hAnsi="Times New Roman"/>
                <w:sz w:val="28"/>
                <w:szCs w:val="28"/>
                <w:lang w:eastAsia="ru-RU"/>
              </w:rPr>
              <w:t>, (</w:t>
            </w:r>
            <w:r w:rsidRPr="00762E48">
              <w:rPr>
                <w:rFonts w:ascii="Times New Roman" w:hAnsi="Times New Roman"/>
                <w:sz w:val="28"/>
                <w:szCs w:val="28"/>
                <w:lang w:val="en-US" w:eastAsia="ru-RU"/>
              </w:rPr>
              <w:t>n</w:t>
            </w:r>
            <w:r w:rsidRPr="00881534">
              <w:rPr>
                <w:rFonts w:ascii="Times New Roman" w:hAnsi="Times New Roman"/>
                <w:sz w:val="28"/>
                <w:szCs w:val="28"/>
                <w:lang w:eastAsia="ru-RU"/>
              </w:rPr>
              <w:t>=</w:t>
            </w:r>
            <w:r>
              <w:rPr>
                <w:rFonts w:ascii="Times New Roman" w:hAnsi="Times New Roman"/>
                <w:sz w:val="28"/>
                <w:szCs w:val="28"/>
                <w:lang w:eastAsia="ru-RU"/>
              </w:rPr>
              <w:t>115</w:t>
            </w:r>
            <w:r w:rsidRPr="00762E48">
              <w:rPr>
                <w:rFonts w:ascii="Times New Roman" w:hAnsi="Times New Roman"/>
                <w:sz w:val="28"/>
                <w:szCs w:val="28"/>
                <w:lang w:eastAsia="ru-RU"/>
              </w:rPr>
              <w:t>)</w:t>
            </w:r>
          </w:p>
        </w:tc>
        <w:tc>
          <w:tcPr>
            <w:tcW w:w="1842" w:type="dxa"/>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sidRPr="00762E48">
              <w:rPr>
                <w:rFonts w:ascii="Times New Roman" w:hAnsi="Times New Roman"/>
                <w:sz w:val="28"/>
                <w:szCs w:val="28"/>
                <w:lang w:eastAsia="ru-RU"/>
              </w:rPr>
              <w:t>Контрольна група, (</w:t>
            </w:r>
            <w:r w:rsidRPr="00762E48">
              <w:rPr>
                <w:rFonts w:ascii="Times New Roman" w:hAnsi="Times New Roman"/>
                <w:sz w:val="28"/>
                <w:szCs w:val="28"/>
                <w:lang w:val="en-US" w:eastAsia="ru-RU"/>
              </w:rPr>
              <w:t>n=</w:t>
            </w:r>
            <w:r w:rsidRPr="00762E48">
              <w:rPr>
                <w:rFonts w:ascii="Times New Roman" w:hAnsi="Times New Roman"/>
                <w:sz w:val="28"/>
                <w:szCs w:val="28"/>
                <w:lang w:eastAsia="ru-RU"/>
              </w:rPr>
              <w:t>35)</w:t>
            </w:r>
          </w:p>
        </w:tc>
        <w:tc>
          <w:tcPr>
            <w:tcW w:w="1134" w:type="dxa"/>
          </w:tcPr>
          <w:p w:rsidR="00EF297B" w:rsidRPr="00E63B7C" w:rsidRDefault="00EF297B" w:rsidP="008368CA">
            <w:pPr>
              <w:spacing w:after="0" w:line="240" w:lineRule="auto"/>
              <w:jc w:val="center"/>
              <w:rPr>
                <w:rFonts w:ascii="Times New Roman" w:hAnsi="Times New Roman"/>
                <w:sz w:val="28"/>
                <w:szCs w:val="28"/>
              </w:rPr>
            </w:pPr>
            <w:r w:rsidRPr="00E63B7C">
              <w:rPr>
                <w:rFonts w:ascii="Times New Roman" w:hAnsi="Times New Roman"/>
                <w:sz w:val="28"/>
                <w:szCs w:val="28"/>
                <w:lang w:eastAsia="ru-RU"/>
              </w:rPr>
              <w:t>Коефі</w:t>
            </w:r>
            <w:r>
              <w:rPr>
                <w:rFonts w:ascii="Times New Roman" w:hAnsi="Times New Roman"/>
                <w:sz w:val="28"/>
                <w:szCs w:val="28"/>
                <w:lang w:eastAsia="ru-RU"/>
              </w:rPr>
              <w:t>-</w:t>
            </w:r>
            <w:r w:rsidRPr="00E63B7C">
              <w:rPr>
                <w:rFonts w:ascii="Times New Roman" w:hAnsi="Times New Roman"/>
                <w:sz w:val="28"/>
                <w:szCs w:val="28"/>
                <w:lang w:eastAsia="ru-RU"/>
              </w:rPr>
              <w:t>цієнт Фішера (</w:t>
            </w:r>
            <w:r w:rsidRPr="00E63B7C">
              <w:rPr>
                <w:rFonts w:ascii="Times New Roman" w:hAnsi="Times New Roman"/>
                <w:sz w:val="28"/>
                <w:szCs w:val="28"/>
                <w:lang w:val="en-US" w:eastAsia="ru-RU"/>
              </w:rPr>
              <w:t>F</w:t>
            </w:r>
            <w:r w:rsidRPr="00E63B7C">
              <w:rPr>
                <w:rFonts w:ascii="Times New Roman" w:hAnsi="Times New Roman"/>
                <w:sz w:val="28"/>
                <w:szCs w:val="28"/>
                <w:lang w:eastAsia="ru-RU"/>
              </w:rPr>
              <w:t>)</w:t>
            </w:r>
          </w:p>
        </w:tc>
        <w:tc>
          <w:tcPr>
            <w:tcW w:w="1276" w:type="dxa"/>
          </w:tcPr>
          <w:p w:rsidR="00EF297B" w:rsidRPr="00E63B7C" w:rsidRDefault="00EF297B" w:rsidP="008368CA">
            <w:pPr>
              <w:spacing w:after="0" w:line="240" w:lineRule="auto"/>
              <w:jc w:val="center"/>
              <w:rPr>
                <w:rFonts w:ascii="Times New Roman" w:hAnsi="Times New Roman"/>
                <w:sz w:val="28"/>
                <w:szCs w:val="28"/>
                <w:lang w:val="en-US"/>
              </w:rPr>
            </w:pPr>
            <w:r w:rsidRPr="00E63B7C">
              <w:rPr>
                <w:rFonts w:ascii="Times New Roman" w:hAnsi="Times New Roman"/>
                <w:sz w:val="28"/>
                <w:szCs w:val="28"/>
                <w:lang w:eastAsia="ru-RU"/>
              </w:rPr>
              <w:t>Досто</w:t>
            </w:r>
            <w:r>
              <w:rPr>
                <w:rFonts w:ascii="Times New Roman" w:hAnsi="Times New Roman"/>
                <w:sz w:val="28"/>
                <w:szCs w:val="28"/>
                <w:lang w:eastAsia="ru-RU"/>
              </w:rPr>
              <w:t>-</w:t>
            </w:r>
            <w:r w:rsidRPr="00E63B7C">
              <w:rPr>
                <w:rFonts w:ascii="Times New Roman" w:hAnsi="Times New Roman"/>
                <w:sz w:val="28"/>
                <w:szCs w:val="28"/>
                <w:lang w:eastAsia="ru-RU"/>
              </w:rPr>
              <w:t>вірність різниці</w:t>
            </w:r>
            <w:r w:rsidRPr="00E63B7C">
              <w:rPr>
                <w:rFonts w:ascii="Times New Roman" w:hAnsi="Times New Roman"/>
                <w:sz w:val="28"/>
                <w:szCs w:val="28"/>
                <w:lang w:val="en-US" w:eastAsia="ru-RU"/>
              </w:rPr>
              <w:t xml:space="preserve"> (p)</w:t>
            </w:r>
          </w:p>
        </w:tc>
      </w:tr>
      <w:tr w:rsidR="00EF297B" w:rsidRPr="00E63B7C" w:rsidTr="008368CA">
        <w:tc>
          <w:tcPr>
            <w:tcW w:w="1843" w:type="dxa"/>
          </w:tcPr>
          <w:p w:rsidR="00EF297B" w:rsidRPr="00E63B7C" w:rsidRDefault="00EF297B" w:rsidP="008368CA">
            <w:pPr>
              <w:spacing w:after="0" w:line="240" w:lineRule="auto"/>
              <w:jc w:val="center"/>
              <w:rPr>
                <w:rFonts w:ascii="Times New Roman" w:hAnsi="Times New Roman"/>
                <w:sz w:val="28"/>
                <w:szCs w:val="28"/>
                <w:lang w:eastAsia="ru-RU"/>
              </w:rPr>
            </w:pPr>
            <w:r>
              <w:rPr>
                <w:rFonts w:ascii="Times New Roman" w:hAnsi="Times New Roman"/>
                <w:sz w:val="28"/>
                <w:szCs w:val="28"/>
                <w:lang w:eastAsia="ru-RU"/>
              </w:rPr>
              <w:t>ЗХС, ммоль/л</w:t>
            </w:r>
          </w:p>
        </w:tc>
        <w:tc>
          <w:tcPr>
            <w:tcW w:w="1843"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5,</w:t>
            </w:r>
            <w:r>
              <w:rPr>
                <w:rFonts w:ascii="Times New Roman" w:hAnsi="Times New Roman"/>
                <w:color w:val="000000"/>
                <w:sz w:val="28"/>
                <w:szCs w:val="28"/>
                <w:lang w:eastAsia="ru-RU"/>
              </w:rPr>
              <w:t>69</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11</w:t>
            </w:r>
          </w:p>
        </w:tc>
        <w:tc>
          <w:tcPr>
            <w:tcW w:w="1843"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5,</w:t>
            </w:r>
            <w:r>
              <w:rPr>
                <w:rFonts w:ascii="Times New Roman" w:hAnsi="Times New Roman"/>
                <w:color w:val="000000"/>
                <w:sz w:val="28"/>
                <w:szCs w:val="28"/>
                <w:lang w:eastAsia="ru-RU"/>
              </w:rPr>
              <w:t>38</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12</w:t>
            </w:r>
          </w:p>
        </w:tc>
        <w:tc>
          <w:tcPr>
            <w:tcW w:w="1842"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87</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09</w:t>
            </w:r>
          </w:p>
        </w:tc>
        <w:tc>
          <w:tcPr>
            <w:tcW w:w="1134" w:type="dxa"/>
          </w:tcPr>
          <w:p w:rsidR="00EF297B" w:rsidRPr="00E63B7C" w:rsidRDefault="00EF297B" w:rsidP="008368CA">
            <w:pPr>
              <w:spacing w:after="0" w:line="240" w:lineRule="auto"/>
              <w:jc w:val="center"/>
              <w:rPr>
                <w:rFonts w:ascii="Times New Roman" w:hAnsi="Times New Roman"/>
                <w:sz w:val="28"/>
                <w:szCs w:val="28"/>
                <w:lang w:val="en-US"/>
              </w:rPr>
            </w:pPr>
            <w:r>
              <w:rPr>
                <w:rFonts w:ascii="Times New Roman" w:hAnsi="Times New Roman"/>
                <w:sz w:val="28"/>
                <w:szCs w:val="28"/>
                <w:lang w:eastAsia="ru-RU"/>
              </w:rPr>
              <w:t>4</w:t>
            </w:r>
            <w:r w:rsidRPr="00E63B7C">
              <w:rPr>
                <w:rFonts w:ascii="Times New Roman" w:hAnsi="Times New Roman"/>
                <w:sz w:val="28"/>
                <w:szCs w:val="28"/>
                <w:lang w:eastAsia="ru-RU"/>
              </w:rPr>
              <w:t>,</w:t>
            </w:r>
            <w:r>
              <w:rPr>
                <w:rFonts w:ascii="Times New Roman" w:hAnsi="Times New Roman"/>
                <w:sz w:val="28"/>
                <w:szCs w:val="28"/>
                <w:lang w:eastAsia="ru-RU"/>
              </w:rPr>
              <w:t>7</w:t>
            </w:r>
          </w:p>
        </w:tc>
        <w:tc>
          <w:tcPr>
            <w:tcW w:w="1276" w:type="dxa"/>
          </w:tcPr>
          <w:p w:rsidR="00EF297B" w:rsidRPr="00E63B7C" w:rsidRDefault="00EF297B" w:rsidP="008368CA">
            <w:pPr>
              <w:spacing w:after="0" w:line="240" w:lineRule="auto"/>
              <w:jc w:val="center"/>
              <w:rPr>
                <w:rFonts w:ascii="Times New Roman" w:hAnsi="Times New Roman"/>
                <w:sz w:val="28"/>
                <w:szCs w:val="28"/>
                <w:lang w:val="en-US"/>
              </w:rPr>
            </w:pPr>
            <w:r w:rsidRPr="00E63B7C">
              <w:rPr>
                <w:rFonts w:ascii="Times New Roman" w:hAnsi="Times New Roman"/>
                <w:sz w:val="28"/>
                <w:szCs w:val="28"/>
                <w:lang w:eastAsia="ru-RU"/>
              </w:rPr>
              <w:t>р</w:t>
            </w:r>
            <w:r>
              <w:rPr>
                <w:rFonts w:ascii="Times New Roman" w:hAnsi="Times New Roman"/>
                <w:sz w:val="28"/>
                <w:szCs w:val="28"/>
                <w:lang w:eastAsia="ru-RU"/>
              </w:rPr>
              <w:t>&gt;</w:t>
            </w:r>
            <w:r w:rsidRPr="00E63B7C">
              <w:rPr>
                <w:rFonts w:ascii="Times New Roman" w:hAnsi="Times New Roman"/>
                <w:sz w:val="28"/>
                <w:szCs w:val="28"/>
                <w:lang w:eastAsia="ru-RU"/>
              </w:rPr>
              <w:t>0,0</w:t>
            </w:r>
            <w:r>
              <w:rPr>
                <w:rFonts w:ascii="Times New Roman" w:hAnsi="Times New Roman"/>
                <w:sz w:val="28"/>
                <w:szCs w:val="28"/>
                <w:lang w:eastAsia="ru-RU"/>
              </w:rPr>
              <w:t>5</w:t>
            </w:r>
          </w:p>
        </w:tc>
      </w:tr>
      <w:tr w:rsidR="00EF297B" w:rsidRPr="00E63B7C" w:rsidTr="008368CA">
        <w:tc>
          <w:tcPr>
            <w:tcW w:w="1843" w:type="dxa"/>
          </w:tcPr>
          <w:p w:rsidR="00EF297B" w:rsidRPr="00E63B7C" w:rsidRDefault="00EF297B" w:rsidP="008368CA">
            <w:pPr>
              <w:spacing w:after="0" w:line="240" w:lineRule="auto"/>
              <w:jc w:val="center"/>
              <w:rPr>
                <w:rFonts w:ascii="Times New Roman" w:hAnsi="Times New Roman"/>
                <w:sz w:val="28"/>
                <w:szCs w:val="28"/>
                <w:lang w:eastAsia="ru-RU"/>
              </w:rPr>
            </w:pPr>
            <w:r>
              <w:rPr>
                <w:rFonts w:ascii="Times New Roman" w:hAnsi="Times New Roman"/>
                <w:sz w:val="28"/>
                <w:szCs w:val="28"/>
                <w:lang w:eastAsia="ru-RU"/>
              </w:rPr>
              <w:t>ТГ, ммоль/л</w:t>
            </w:r>
          </w:p>
        </w:tc>
        <w:tc>
          <w:tcPr>
            <w:tcW w:w="1843"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89</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6</w:t>
            </w:r>
          </w:p>
        </w:tc>
        <w:tc>
          <w:tcPr>
            <w:tcW w:w="1843"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46</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6</w:t>
            </w:r>
          </w:p>
        </w:tc>
        <w:tc>
          <w:tcPr>
            <w:tcW w:w="1842"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0,8</w:t>
            </w:r>
            <w:r>
              <w:rPr>
                <w:rFonts w:ascii="Times New Roman" w:hAnsi="Times New Roman"/>
                <w:color w:val="000000"/>
                <w:sz w:val="28"/>
                <w:szCs w:val="28"/>
                <w:lang w:eastAsia="ru-RU"/>
              </w:rPr>
              <w:t>2</w:t>
            </w:r>
            <w:r w:rsidRPr="00762E48">
              <w:rPr>
                <w:rFonts w:ascii="Times New Roman" w:hAnsi="Times New Roman"/>
                <w:color w:val="000000"/>
                <w:sz w:val="28"/>
                <w:szCs w:val="28"/>
                <w:lang w:eastAsia="ru-RU"/>
              </w:rPr>
              <w:t>±0,07</w:t>
            </w:r>
          </w:p>
        </w:tc>
        <w:tc>
          <w:tcPr>
            <w:tcW w:w="1134" w:type="dxa"/>
          </w:tcPr>
          <w:p w:rsidR="00EF297B" w:rsidRPr="00E63B7C" w:rsidRDefault="00EF297B" w:rsidP="008368CA">
            <w:pPr>
              <w:spacing w:after="0" w:line="240" w:lineRule="auto"/>
              <w:jc w:val="center"/>
              <w:rPr>
                <w:rFonts w:ascii="Times New Roman" w:hAnsi="Times New Roman"/>
                <w:sz w:val="28"/>
                <w:szCs w:val="28"/>
                <w:lang w:val="en-US"/>
              </w:rPr>
            </w:pPr>
            <w:r>
              <w:rPr>
                <w:rFonts w:ascii="Times New Roman" w:hAnsi="Times New Roman"/>
                <w:sz w:val="28"/>
                <w:szCs w:val="28"/>
                <w:lang w:eastAsia="ru-RU"/>
              </w:rPr>
              <w:t>31</w:t>
            </w:r>
            <w:r w:rsidRPr="00E63B7C">
              <w:rPr>
                <w:rFonts w:ascii="Times New Roman" w:hAnsi="Times New Roman"/>
                <w:sz w:val="28"/>
                <w:szCs w:val="28"/>
                <w:lang w:eastAsia="ru-RU"/>
              </w:rPr>
              <w:t>,</w:t>
            </w:r>
            <w:r>
              <w:rPr>
                <w:rFonts w:ascii="Times New Roman" w:hAnsi="Times New Roman"/>
                <w:sz w:val="28"/>
                <w:szCs w:val="28"/>
                <w:lang w:eastAsia="ru-RU"/>
              </w:rPr>
              <w:t>9</w:t>
            </w:r>
          </w:p>
        </w:tc>
        <w:tc>
          <w:tcPr>
            <w:tcW w:w="1276" w:type="dxa"/>
          </w:tcPr>
          <w:p w:rsidR="00EF297B" w:rsidRPr="00E63B7C" w:rsidRDefault="00EF297B" w:rsidP="008368CA">
            <w:pPr>
              <w:spacing w:after="0" w:line="240" w:lineRule="auto"/>
              <w:jc w:val="center"/>
              <w:rPr>
                <w:rFonts w:ascii="Times New Roman" w:hAnsi="Times New Roman"/>
                <w:sz w:val="28"/>
                <w:szCs w:val="28"/>
                <w:lang w:val="en-US"/>
              </w:rPr>
            </w:pPr>
            <w:r w:rsidRPr="00E63B7C">
              <w:rPr>
                <w:rFonts w:ascii="Times New Roman" w:hAnsi="Times New Roman"/>
                <w:sz w:val="28"/>
                <w:szCs w:val="28"/>
                <w:lang w:eastAsia="ru-RU"/>
              </w:rPr>
              <w:t>р&lt;0,0</w:t>
            </w:r>
            <w:r>
              <w:rPr>
                <w:rFonts w:ascii="Times New Roman" w:hAnsi="Times New Roman"/>
                <w:sz w:val="28"/>
                <w:szCs w:val="28"/>
                <w:lang w:eastAsia="ru-RU"/>
              </w:rPr>
              <w:t>5</w:t>
            </w:r>
          </w:p>
        </w:tc>
      </w:tr>
      <w:tr w:rsidR="00EF297B" w:rsidRPr="00E63B7C" w:rsidTr="008368CA">
        <w:tc>
          <w:tcPr>
            <w:tcW w:w="1843" w:type="dxa"/>
          </w:tcPr>
          <w:p w:rsidR="00EF297B" w:rsidRPr="00E63B7C" w:rsidRDefault="00EF297B" w:rsidP="008368CA">
            <w:pPr>
              <w:spacing w:after="0" w:line="240" w:lineRule="auto"/>
              <w:jc w:val="center"/>
              <w:rPr>
                <w:rFonts w:ascii="Times New Roman" w:hAnsi="Times New Roman"/>
                <w:sz w:val="28"/>
                <w:szCs w:val="28"/>
                <w:lang w:eastAsia="ru-RU"/>
              </w:rPr>
            </w:pPr>
            <w:r w:rsidRPr="00E63B7C">
              <w:rPr>
                <w:rFonts w:ascii="Times New Roman" w:hAnsi="Times New Roman"/>
                <w:sz w:val="28"/>
                <w:szCs w:val="28"/>
                <w:lang w:eastAsia="ru-RU"/>
              </w:rPr>
              <w:t>ХС ЛПНЩ</w:t>
            </w:r>
            <w:r>
              <w:rPr>
                <w:rFonts w:ascii="Times New Roman" w:hAnsi="Times New Roman"/>
                <w:sz w:val="28"/>
                <w:szCs w:val="28"/>
                <w:lang w:eastAsia="ru-RU"/>
              </w:rPr>
              <w:t>, ммоль/л</w:t>
            </w:r>
          </w:p>
        </w:tc>
        <w:tc>
          <w:tcPr>
            <w:tcW w:w="1843"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3,</w:t>
            </w:r>
            <w:r>
              <w:rPr>
                <w:rFonts w:ascii="Times New Roman" w:hAnsi="Times New Roman"/>
                <w:color w:val="000000"/>
                <w:sz w:val="28"/>
                <w:szCs w:val="28"/>
                <w:lang w:eastAsia="ru-RU"/>
              </w:rPr>
              <w:t>98</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5</w:t>
            </w:r>
          </w:p>
        </w:tc>
        <w:tc>
          <w:tcPr>
            <w:tcW w:w="1843"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3,</w:t>
            </w:r>
            <w:r>
              <w:rPr>
                <w:rFonts w:ascii="Times New Roman" w:hAnsi="Times New Roman"/>
                <w:color w:val="000000"/>
                <w:sz w:val="28"/>
                <w:szCs w:val="28"/>
                <w:lang w:eastAsia="ru-RU"/>
              </w:rPr>
              <w:t>31</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4</w:t>
            </w:r>
          </w:p>
        </w:tc>
        <w:tc>
          <w:tcPr>
            <w:tcW w:w="1842" w:type="dxa"/>
            <w:vAlign w:val="center"/>
          </w:tcPr>
          <w:p w:rsidR="00EF297B" w:rsidRPr="00762E48" w:rsidRDefault="00EF297B" w:rsidP="008368CA">
            <w:pPr>
              <w:jc w:val="center"/>
              <w:rPr>
                <w:rFonts w:ascii="Times New Roman" w:hAnsi="Times New Roman"/>
                <w:color w:val="000000"/>
                <w:sz w:val="28"/>
                <w:szCs w:val="28"/>
                <w:lang w:eastAsia="ru-RU"/>
              </w:rPr>
            </w:pPr>
            <w:r>
              <w:rPr>
                <w:rFonts w:ascii="Times New Roman" w:hAnsi="Times New Roman"/>
                <w:color w:val="000000"/>
                <w:sz w:val="28"/>
                <w:szCs w:val="28"/>
                <w:lang w:eastAsia="ru-RU"/>
              </w:rPr>
              <w:t>2</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78</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6</w:t>
            </w:r>
          </w:p>
        </w:tc>
        <w:tc>
          <w:tcPr>
            <w:tcW w:w="1134" w:type="dxa"/>
          </w:tcPr>
          <w:p w:rsidR="00EF297B" w:rsidRPr="00E63B7C" w:rsidRDefault="00EF297B" w:rsidP="008368CA">
            <w:pPr>
              <w:spacing w:after="0" w:line="240" w:lineRule="auto"/>
              <w:jc w:val="center"/>
              <w:rPr>
                <w:rFonts w:ascii="Times New Roman" w:hAnsi="Times New Roman"/>
                <w:sz w:val="28"/>
                <w:szCs w:val="28"/>
                <w:lang w:val="en-US"/>
              </w:rPr>
            </w:pPr>
            <w:r>
              <w:rPr>
                <w:rFonts w:ascii="Times New Roman" w:hAnsi="Times New Roman"/>
                <w:sz w:val="28"/>
                <w:szCs w:val="28"/>
                <w:lang w:eastAsia="ru-RU"/>
              </w:rPr>
              <w:t>22</w:t>
            </w:r>
            <w:r w:rsidRPr="00E63B7C">
              <w:rPr>
                <w:rFonts w:ascii="Times New Roman" w:hAnsi="Times New Roman"/>
                <w:sz w:val="28"/>
                <w:szCs w:val="28"/>
                <w:lang w:eastAsia="ru-RU"/>
              </w:rPr>
              <w:t>,</w:t>
            </w:r>
            <w:r>
              <w:rPr>
                <w:rFonts w:ascii="Times New Roman" w:hAnsi="Times New Roman"/>
                <w:sz w:val="28"/>
                <w:szCs w:val="28"/>
                <w:lang w:eastAsia="ru-RU"/>
              </w:rPr>
              <w:t>7</w:t>
            </w:r>
          </w:p>
        </w:tc>
        <w:tc>
          <w:tcPr>
            <w:tcW w:w="1276" w:type="dxa"/>
          </w:tcPr>
          <w:p w:rsidR="00EF297B" w:rsidRPr="00E63B7C" w:rsidRDefault="00EF297B" w:rsidP="008368CA">
            <w:pPr>
              <w:spacing w:after="0" w:line="240" w:lineRule="auto"/>
              <w:jc w:val="center"/>
              <w:rPr>
                <w:rFonts w:ascii="Times New Roman" w:hAnsi="Times New Roman"/>
                <w:sz w:val="28"/>
                <w:szCs w:val="28"/>
                <w:lang w:val="en-US"/>
              </w:rPr>
            </w:pPr>
            <w:r w:rsidRPr="00E63B7C">
              <w:rPr>
                <w:rFonts w:ascii="Times New Roman" w:hAnsi="Times New Roman"/>
                <w:sz w:val="28"/>
                <w:szCs w:val="28"/>
                <w:lang w:eastAsia="ru-RU"/>
              </w:rPr>
              <w:t>р&lt;0,0</w:t>
            </w:r>
            <w:r>
              <w:rPr>
                <w:rFonts w:ascii="Times New Roman" w:hAnsi="Times New Roman"/>
                <w:sz w:val="28"/>
                <w:szCs w:val="28"/>
                <w:lang w:eastAsia="ru-RU"/>
              </w:rPr>
              <w:t>5</w:t>
            </w:r>
          </w:p>
        </w:tc>
      </w:tr>
      <w:tr w:rsidR="00EF297B" w:rsidRPr="00E63B7C" w:rsidTr="008368CA">
        <w:tc>
          <w:tcPr>
            <w:tcW w:w="1843" w:type="dxa"/>
          </w:tcPr>
          <w:p w:rsidR="00EF297B" w:rsidRPr="00E63B7C" w:rsidRDefault="00EF297B" w:rsidP="008368CA">
            <w:pPr>
              <w:spacing w:after="0" w:line="240" w:lineRule="auto"/>
              <w:jc w:val="center"/>
              <w:rPr>
                <w:rFonts w:ascii="Times New Roman" w:hAnsi="Times New Roman"/>
                <w:sz w:val="28"/>
                <w:szCs w:val="28"/>
                <w:lang w:eastAsia="ru-RU"/>
              </w:rPr>
            </w:pPr>
            <w:r>
              <w:rPr>
                <w:rFonts w:ascii="Times New Roman" w:hAnsi="Times New Roman"/>
                <w:sz w:val="28"/>
                <w:szCs w:val="28"/>
                <w:lang w:eastAsia="ru-RU"/>
              </w:rPr>
              <w:t>ХС ЛПДНЩ, ммоль/л</w:t>
            </w:r>
          </w:p>
        </w:tc>
        <w:tc>
          <w:tcPr>
            <w:tcW w:w="1843" w:type="dxa"/>
            <w:vAlign w:val="center"/>
          </w:tcPr>
          <w:p w:rsidR="00EF297B" w:rsidRPr="00762E48" w:rsidRDefault="00EF297B" w:rsidP="008368CA">
            <w:pPr>
              <w:jc w:val="center"/>
              <w:rPr>
                <w:rFonts w:ascii="Times New Roman" w:hAnsi="Times New Roman"/>
                <w:sz w:val="28"/>
                <w:szCs w:val="28"/>
                <w:lang w:eastAsia="ru-RU"/>
              </w:rPr>
            </w:pPr>
            <w:r>
              <w:rPr>
                <w:rFonts w:ascii="Times New Roman" w:hAnsi="Times New Roman"/>
                <w:sz w:val="28"/>
                <w:szCs w:val="28"/>
                <w:lang w:eastAsia="ru-RU"/>
              </w:rPr>
              <w:t>2</w:t>
            </w:r>
            <w:r w:rsidRPr="00762E48">
              <w:rPr>
                <w:rFonts w:ascii="Times New Roman" w:hAnsi="Times New Roman"/>
                <w:sz w:val="28"/>
                <w:szCs w:val="28"/>
                <w:lang w:eastAsia="ru-RU"/>
              </w:rPr>
              <w:t>,</w:t>
            </w:r>
            <w:r>
              <w:rPr>
                <w:rFonts w:ascii="Times New Roman" w:hAnsi="Times New Roman"/>
                <w:sz w:val="28"/>
                <w:szCs w:val="28"/>
                <w:lang w:eastAsia="ru-RU"/>
              </w:rPr>
              <w:t>11</w:t>
            </w:r>
            <w:r w:rsidRPr="00762E48">
              <w:rPr>
                <w:rFonts w:ascii="Times New Roman" w:hAnsi="Times New Roman"/>
                <w:sz w:val="28"/>
                <w:szCs w:val="28"/>
                <w:lang w:eastAsia="ru-RU"/>
              </w:rPr>
              <w:t>±0,0</w:t>
            </w:r>
            <w:r>
              <w:rPr>
                <w:rFonts w:ascii="Times New Roman" w:hAnsi="Times New Roman"/>
                <w:sz w:val="28"/>
                <w:szCs w:val="28"/>
                <w:lang w:eastAsia="ru-RU"/>
              </w:rPr>
              <w:t>3</w:t>
            </w:r>
          </w:p>
        </w:tc>
        <w:tc>
          <w:tcPr>
            <w:tcW w:w="1843"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45</w:t>
            </w:r>
            <w:r w:rsidRPr="00762E48">
              <w:rPr>
                <w:rFonts w:ascii="Times New Roman" w:hAnsi="Times New Roman"/>
                <w:color w:val="000000"/>
                <w:sz w:val="28"/>
                <w:szCs w:val="28"/>
                <w:lang w:eastAsia="ru-RU"/>
              </w:rPr>
              <w:t>±0,04</w:t>
            </w:r>
          </w:p>
        </w:tc>
        <w:tc>
          <w:tcPr>
            <w:tcW w:w="1842"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87±0,0</w:t>
            </w:r>
            <w:r w:rsidRPr="00762E48">
              <w:rPr>
                <w:rFonts w:ascii="Times New Roman" w:hAnsi="Times New Roman"/>
                <w:color w:val="000000"/>
                <w:sz w:val="28"/>
                <w:szCs w:val="28"/>
                <w:lang w:eastAsia="ru-RU"/>
              </w:rPr>
              <w:t>5</w:t>
            </w:r>
          </w:p>
        </w:tc>
        <w:tc>
          <w:tcPr>
            <w:tcW w:w="1134" w:type="dxa"/>
            <w:vAlign w:val="center"/>
          </w:tcPr>
          <w:p w:rsidR="00EF297B" w:rsidRPr="00E63B7C" w:rsidRDefault="00EF297B" w:rsidP="008368CA">
            <w:pPr>
              <w:spacing w:after="0" w:line="240" w:lineRule="auto"/>
              <w:jc w:val="center"/>
              <w:rPr>
                <w:rFonts w:ascii="Times New Roman" w:hAnsi="Times New Roman"/>
                <w:sz w:val="28"/>
                <w:szCs w:val="28"/>
                <w:lang w:val="en-US"/>
              </w:rPr>
            </w:pPr>
            <w:r>
              <w:rPr>
                <w:rFonts w:ascii="Times New Roman" w:hAnsi="Times New Roman"/>
                <w:sz w:val="28"/>
                <w:szCs w:val="28"/>
                <w:lang w:eastAsia="ru-RU"/>
              </w:rPr>
              <w:t>26</w:t>
            </w:r>
            <w:r w:rsidRPr="00E63B7C">
              <w:rPr>
                <w:rFonts w:ascii="Times New Roman" w:hAnsi="Times New Roman"/>
                <w:sz w:val="28"/>
                <w:szCs w:val="28"/>
                <w:lang w:eastAsia="ru-RU"/>
              </w:rPr>
              <w:t>,</w:t>
            </w:r>
            <w:r>
              <w:rPr>
                <w:rFonts w:ascii="Times New Roman" w:hAnsi="Times New Roman"/>
                <w:sz w:val="28"/>
                <w:szCs w:val="28"/>
                <w:lang w:eastAsia="ru-RU"/>
              </w:rPr>
              <w:t>8</w:t>
            </w:r>
          </w:p>
        </w:tc>
        <w:tc>
          <w:tcPr>
            <w:tcW w:w="1276" w:type="dxa"/>
            <w:vAlign w:val="center"/>
          </w:tcPr>
          <w:p w:rsidR="00EF297B" w:rsidRPr="00E63B7C" w:rsidRDefault="00EF297B" w:rsidP="008368CA">
            <w:pPr>
              <w:spacing w:after="0" w:line="240" w:lineRule="auto"/>
              <w:jc w:val="center"/>
              <w:rPr>
                <w:rFonts w:ascii="Times New Roman" w:hAnsi="Times New Roman"/>
                <w:sz w:val="28"/>
                <w:szCs w:val="28"/>
                <w:lang w:val="en-US"/>
              </w:rPr>
            </w:pPr>
            <w:r w:rsidRPr="00E63B7C">
              <w:rPr>
                <w:rFonts w:ascii="Times New Roman" w:hAnsi="Times New Roman"/>
                <w:sz w:val="28"/>
                <w:szCs w:val="28"/>
                <w:lang w:eastAsia="ru-RU"/>
              </w:rPr>
              <w:t>р&lt;0,0</w:t>
            </w:r>
            <w:r>
              <w:rPr>
                <w:rFonts w:ascii="Times New Roman" w:hAnsi="Times New Roman"/>
                <w:sz w:val="28"/>
                <w:szCs w:val="28"/>
                <w:lang w:eastAsia="ru-RU"/>
              </w:rPr>
              <w:t>5</w:t>
            </w:r>
          </w:p>
        </w:tc>
      </w:tr>
      <w:tr w:rsidR="00EF297B" w:rsidRPr="00E63B7C" w:rsidTr="008368CA">
        <w:tc>
          <w:tcPr>
            <w:tcW w:w="1843" w:type="dxa"/>
          </w:tcPr>
          <w:p w:rsidR="00EF297B" w:rsidRPr="00E63B7C" w:rsidRDefault="00EF297B" w:rsidP="008368CA">
            <w:pPr>
              <w:spacing w:after="0" w:line="240" w:lineRule="auto"/>
              <w:jc w:val="center"/>
              <w:rPr>
                <w:rFonts w:ascii="Times New Roman" w:hAnsi="Times New Roman"/>
                <w:sz w:val="28"/>
                <w:szCs w:val="28"/>
                <w:lang w:eastAsia="ru-RU"/>
              </w:rPr>
            </w:pPr>
            <w:r w:rsidRPr="00E63B7C">
              <w:rPr>
                <w:rFonts w:ascii="Times New Roman" w:hAnsi="Times New Roman"/>
                <w:sz w:val="28"/>
                <w:szCs w:val="28"/>
                <w:lang w:eastAsia="ru-RU"/>
              </w:rPr>
              <w:t>ХС ЛПВЩ</w:t>
            </w:r>
            <w:r>
              <w:rPr>
                <w:rFonts w:ascii="Times New Roman" w:hAnsi="Times New Roman"/>
                <w:sz w:val="28"/>
                <w:szCs w:val="28"/>
                <w:lang w:eastAsia="ru-RU"/>
              </w:rPr>
              <w:t>, ммоль/л</w:t>
            </w:r>
          </w:p>
        </w:tc>
        <w:tc>
          <w:tcPr>
            <w:tcW w:w="1843"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68</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4</w:t>
            </w:r>
          </w:p>
        </w:tc>
        <w:tc>
          <w:tcPr>
            <w:tcW w:w="1843"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54</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3</w:t>
            </w:r>
          </w:p>
        </w:tc>
        <w:tc>
          <w:tcPr>
            <w:tcW w:w="1842"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91</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4</w:t>
            </w:r>
          </w:p>
        </w:tc>
        <w:tc>
          <w:tcPr>
            <w:tcW w:w="1134" w:type="dxa"/>
          </w:tcPr>
          <w:p w:rsidR="00EF297B" w:rsidRPr="00E63B7C" w:rsidRDefault="00EF297B" w:rsidP="008368CA">
            <w:pPr>
              <w:spacing w:after="0" w:line="240" w:lineRule="auto"/>
              <w:jc w:val="center"/>
              <w:rPr>
                <w:rFonts w:ascii="Times New Roman" w:hAnsi="Times New Roman"/>
                <w:sz w:val="28"/>
                <w:szCs w:val="28"/>
                <w:lang w:val="en-US"/>
              </w:rPr>
            </w:pPr>
            <w:r>
              <w:rPr>
                <w:rFonts w:ascii="Times New Roman" w:hAnsi="Times New Roman"/>
                <w:sz w:val="28"/>
                <w:szCs w:val="28"/>
                <w:lang w:eastAsia="ru-RU"/>
              </w:rPr>
              <w:t>17</w:t>
            </w:r>
            <w:r w:rsidRPr="00E63B7C">
              <w:rPr>
                <w:rFonts w:ascii="Times New Roman" w:hAnsi="Times New Roman"/>
                <w:sz w:val="28"/>
                <w:szCs w:val="28"/>
                <w:lang w:eastAsia="ru-RU"/>
              </w:rPr>
              <w:t>,</w:t>
            </w:r>
            <w:r>
              <w:rPr>
                <w:rFonts w:ascii="Times New Roman" w:hAnsi="Times New Roman"/>
                <w:sz w:val="28"/>
                <w:szCs w:val="28"/>
                <w:lang w:eastAsia="ru-RU"/>
              </w:rPr>
              <w:t>6</w:t>
            </w:r>
          </w:p>
        </w:tc>
        <w:tc>
          <w:tcPr>
            <w:tcW w:w="1276" w:type="dxa"/>
          </w:tcPr>
          <w:p w:rsidR="00EF297B" w:rsidRPr="00E63B7C" w:rsidRDefault="00EF297B" w:rsidP="008368CA">
            <w:pPr>
              <w:spacing w:after="0" w:line="240" w:lineRule="auto"/>
              <w:jc w:val="center"/>
              <w:rPr>
                <w:rFonts w:ascii="Times New Roman" w:hAnsi="Times New Roman"/>
                <w:sz w:val="28"/>
                <w:szCs w:val="28"/>
                <w:lang w:val="en-US"/>
              </w:rPr>
            </w:pPr>
            <w:r w:rsidRPr="00E63B7C">
              <w:rPr>
                <w:rFonts w:ascii="Times New Roman" w:hAnsi="Times New Roman"/>
                <w:sz w:val="28"/>
                <w:szCs w:val="28"/>
                <w:lang w:eastAsia="ru-RU"/>
              </w:rPr>
              <w:t>р&lt;0,0</w:t>
            </w:r>
            <w:r>
              <w:rPr>
                <w:rFonts w:ascii="Times New Roman" w:hAnsi="Times New Roman"/>
                <w:sz w:val="28"/>
                <w:szCs w:val="28"/>
                <w:lang w:eastAsia="ru-RU"/>
              </w:rPr>
              <w:t>5</w:t>
            </w:r>
          </w:p>
        </w:tc>
      </w:tr>
      <w:tr w:rsidR="00EF297B" w:rsidRPr="00E63B7C" w:rsidTr="008368CA">
        <w:tc>
          <w:tcPr>
            <w:tcW w:w="1843" w:type="dxa"/>
          </w:tcPr>
          <w:p w:rsidR="00EF297B" w:rsidRPr="00E63B7C" w:rsidRDefault="00EF297B" w:rsidP="008368CA">
            <w:pPr>
              <w:spacing w:after="0" w:line="240" w:lineRule="auto"/>
              <w:jc w:val="center"/>
              <w:rPr>
                <w:rFonts w:ascii="Times New Roman" w:hAnsi="Times New Roman"/>
                <w:sz w:val="28"/>
                <w:szCs w:val="28"/>
                <w:lang w:eastAsia="ru-RU"/>
              </w:rPr>
            </w:pPr>
            <w:r>
              <w:rPr>
                <w:rFonts w:ascii="Times New Roman" w:hAnsi="Times New Roman"/>
                <w:sz w:val="28"/>
                <w:szCs w:val="28"/>
                <w:lang w:eastAsia="ru-RU"/>
              </w:rPr>
              <w:t>КА</w:t>
            </w:r>
          </w:p>
        </w:tc>
        <w:tc>
          <w:tcPr>
            <w:tcW w:w="1843" w:type="dxa"/>
            <w:vAlign w:val="center"/>
          </w:tcPr>
          <w:p w:rsidR="00EF297B" w:rsidRPr="00762E48" w:rsidRDefault="00EF297B" w:rsidP="008368CA">
            <w:pPr>
              <w:jc w:val="center"/>
              <w:rPr>
                <w:rFonts w:ascii="Times New Roman" w:hAnsi="Times New Roman"/>
                <w:sz w:val="28"/>
                <w:szCs w:val="28"/>
                <w:lang w:eastAsia="ru-RU"/>
              </w:rPr>
            </w:pPr>
            <w:r w:rsidRPr="00762E48">
              <w:rPr>
                <w:rFonts w:ascii="Times New Roman" w:hAnsi="Times New Roman"/>
                <w:sz w:val="28"/>
                <w:szCs w:val="28"/>
                <w:lang w:eastAsia="ru-RU"/>
              </w:rPr>
              <w:t>3,</w:t>
            </w:r>
            <w:r>
              <w:rPr>
                <w:rFonts w:ascii="Times New Roman" w:hAnsi="Times New Roman"/>
                <w:sz w:val="28"/>
                <w:szCs w:val="28"/>
                <w:lang w:eastAsia="ru-RU"/>
              </w:rPr>
              <w:t>34±0,12</w:t>
            </w:r>
          </w:p>
        </w:tc>
        <w:tc>
          <w:tcPr>
            <w:tcW w:w="1843"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3,</w:t>
            </w:r>
            <w:r>
              <w:rPr>
                <w:rFonts w:ascii="Times New Roman" w:hAnsi="Times New Roman"/>
                <w:color w:val="000000"/>
                <w:sz w:val="28"/>
                <w:szCs w:val="28"/>
                <w:lang w:eastAsia="ru-RU"/>
              </w:rPr>
              <w:t>45</w:t>
            </w:r>
            <w:r w:rsidRPr="00762E48">
              <w:rPr>
                <w:rFonts w:ascii="Times New Roman" w:hAnsi="Times New Roman"/>
                <w:color w:val="000000"/>
                <w:sz w:val="28"/>
                <w:szCs w:val="28"/>
                <w:lang w:eastAsia="ru-RU"/>
              </w:rPr>
              <w:t>±0,07</w:t>
            </w:r>
          </w:p>
        </w:tc>
        <w:tc>
          <w:tcPr>
            <w:tcW w:w="1842" w:type="dxa"/>
            <w:vAlign w:val="center"/>
          </w:tcPr>
          <w:p w:rsidR="00EF297B" w:rsidRPr="00762E48" w:rsidRDefault="00EF297B" w:rsidP="008368CA">
            <w:pPr>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2,</w:t>
            </w:r>
            <w:r>
              <w:rPr>
                <w:rFonts w:ascii="Times New Roman" w:hAnsi="Times New Roman"/>
                <w:color w:val="000000"/>
                <w:sz w:val="28"/>
                <w:szCs w:val="28"/>
                <w:lang w:eastAsia="ru-RU"/>
              </w:rPr>
              <w:t>98</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8</w:t>
            </w:r>
          </w:p>
        </w:tc>
        <w:tc>
          <w:tcPr>
            <w:tcW w:w="1134" w:type="dxa"/>
          </w:tcPr>
          <w:p w:rsidR="00EF297B" w:rsidRPr="00E63B7C" w:rsidRDefault="00EF297B" w:rsidP="008368CA">
            <w:pPr>
              <w:spacing w:after="0" w:line="240" w:lineRule="auto"/>
              <w:jc w:val="center"/>
              <w:rPr>
                <w:rFonts w:ascii="Times New Roman" w:hAnsi="Times New Roman"/>
                <w:sz w:val="28"/>
                <w:szCs w:val="28"/>
                <w:lang w:eastAsia="ru-RU"/>
              </w:rPr>
            </w:pPr>
            <w:r>
              <w:rPr>
                <w:rFonts w:ascii="Times New Roman" w:hAnsi="Times New Roman"/>
                <w:sz w:val="28"/>
                <w:szCs w:val="28"/>
                <w:lang w:eastAsia="ru-RU"/>
              </w:rPr>
              <w:t>3,1</w:t>
            </w:r>
          </w:p>
        </w:tc>
        <w:tc>
          <w:tcPr>
            <w:tcW w:w="1276" w:type="dxa"/>
          </w:tcPr>
          <w:p w:rsidR="00EF297B" w:rsidRPr="00E63B7C" w:rsidRDefault="00EF297B" w:rsidP="008368CA">
            <w:pPr>
              <w:spacing w:after="0" w:line="240" w:lineRule="auto"/>
              <w:jc w:val="center"/>
              <w:rPr>
                <w:rFonts w:ascii="Times New Roman" w:hAnsi="Times New Roman"/>
                <w:sz w:val="28"/>
                <w:szCs w:val="28"/>
                <w:lang w:eastAsia="ru-RU"/>
              </w:rPr>
            </w:pPr>
            <w:r w:rsidRPr="00E63B7C">
              <w:rPr>
                <w:rFonts w:ascii="Times New Roman" w:hAnsi="Times New Roman"/>
                <w:sz w:val="28"/>
                <w:szCs w:val="28"/>
                <w:lang w:eastAsia="ru-RU"/>
              </w:rPr>
              <w:t>р</w:t>
            </w:r>
            <w:r>
              <w:rPr>
                <w:rFonts w:ascii="Times New Roman" w:hAnsi="Times New Roman"/>
                <w:sz w:val="28"/>
                <w:szCs w:val="28"/>
                <w:lang w:eastAsia="ru-RU"/>
              </w:rPr>
              <w:t>&gt;</w:t>
            </w:r>
            <w:r w:rsidRPr="00E63B7C">
              <w:rPr>
                <w:rFonts w:ascii="Times New Roman" w:hAnsi="Times New Roman"/>
                <w:sz w:val="28"/>
                <w:szCs w:val="28"/>
                <w:lang w:eastAsia="ru-RU"/>
              </w:rPr>
              <w:t>0,0</w:t>
            </w:r>
            <w:r>
              <w:rPr>
                <w:rFonts w:ascii="Times New Roman" w:hAnsi="Times New Roman"/>
                <w:sz w:val="28"/>
                <w:szCs w:val="28"/>
                <w:lang w:eastAsia="ru-RU"/>
              </w:rPr>
              <w:t>5</w:t>
            </w:r>
          </w:p>
        </w:tc>
      </w:tr>
      <w:tr w:rsidR="00EF297B" w:rsidRPr="00E63B7C" w:rsidTr="008368CA">
        <w:tc>
          <w:tcPr>
            <w:tcW w:w="1843" w:type="dxa"/>
          </w:tcPr>
          <w:p w:rsidR="00EF297B" w:rsidRPr="00E63B7C" w:rsidRDefault="00EF297B" w:rsidP="008368CA">
            <w:pPr>
              <w:spacing w:after="0" w:line="240" w:lineRule="auto"/>
              <w:jc w:val="center"/>
              <w:rPr>
                <w:rFonts w:ascii="Times New Roman" w:hAnsi="Times New Roman"/>
                <w:sz w:val="28"/>
                <w:szCs w:val="28"/>
                <w:lang w:eastAsia="ru-RU"/>
              </w:rPr>
            </w:pPr>
            <w:r>
              <w:rPr>
                <w:rFonts w:ascii="Times New Roman" w:hAnsi="Times New Roman"/>
                <w:sz w:val="28"/>
                <w:szCs w:val="28"/>
                <w:lang w:eastAsia="ru-RU"/>
              </w:rPr>
              <w:t>Глюкоза, ммоль/л</w:t>
            </w:r>
          </w:p>
        </w:tc>
        <w:tc>
          <w:tcPr>
            <w:tcW w:w="1843"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88±0,18</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843"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45</w:t>
            </w:r>
            <w:r w:rsidRPr="00762E48">
              <w:rPr>
                <w:rFonts w:ascii="Times New Roman" w:hAnsi="Times New Roman"/>
                <w:color w:val="000000"/>
                <w:sz w:val="28"/>
                <w:szCs w:val="28"/>
                <w:lang w:eastAsia="ru-RU"/>
              </w:rPr>
              <w:t>±0,0</w:t>
            </w:r>
            <w:r>
              <w:rPr>
                <w:rFonts w:ascii="Times New Roman" w:hAnsi="Times New Roman"/>
                <w:color w:val="000000"/>
                <w:sz w:val="28"/>
                <w:szCs w:val="28"/>
                <w:lang w:eastAsia="ru-RU"/>
              </w:rPr>
              <w:t>9</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842"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4,</w:t>
            </w:r>
            <w:r>
              <w:rPr>
                <w:rFonts w:ascii="Times New Roman" w:hAnsi="Times New Roman"/>
                <w:color w:val="000000"/>
                <w:sz w:val="28"/>
                <w:szCs w:val="28"/>
                <w:lang w:eastAsia="ru-RU"/>
              </w:rPr>
              <w:t>12±0,13</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134" w:type="dxa"/>
          </w:tcPr>
          <w:p w:rsidR="00EF297B" w:rsidRPr="00E63B7C" w:rsidRDefault="00EF297B" w:rsidP="008368CA">
            <w:pPr>
              <w:spacing w:after="0" w:line="240" w:lineRule="auto"/>
              <w:jc w:val="center"/>
              <w:rPr>
                <w:rFonts w:ascii="Times New Roman" w:hAnsi="Times New Roman"/>
                <w:sz w:val="28"/>
                <w:szCs w:val="28"/>
              </w:rPr>
            </w:pPr>
            <w:r w:rsidRPr="00E63B7C">
              <w:rPr>
                <w:rFonts w:ascii="Times New Roman" w:hAnsi="Times New Roman"/>
                <w:sz w:val="28"/>
                <w:szCs w:val="28"/>
                <w:lang w:eastAsia="ru-RU"/>
              </w:rPr>
              <w:t>4,1</w:t>
            </w:r>
          </w:p>
        </w:tc>
        <w:tc>
          <w:tcPr>
            <w:tcW w:w="1276" w:type="dxa"/>
          </w:tcPr>
          <w:p w:rsidR="00EF297B" w:rsidRPr="00E63B7C" w:rsidRDefault="00EF297B" w:rsidP="008368CA">
            <w:pPr>
              <w:spacing w:after="0" w:line="240" w:lineRule="auto"/>
              <w:jc w:val="center"/>
              <w:rPr>
                <w:rFonts w:ascii="Times New Roman" w:hAnsi="Times New Roman"/>
                <w:sz w:val="28"/>
                <w:szCs w:val="28"/>
                <w:lang w:val="en-US"/>
              </w:rPr>
            </w:pPr>
            <w:r w:rsidRPr="00E63B7C">
              <w:rPr>
                <w:rFonts w:ascii="Times New Roman" w:hAnsi="Times New Roman"/>
                <w:sz w:val="28"/>
                <w:szCs w:val="28"/>
                <w:lang w:eastAsia="ru-RU"/>
              </w:rPr>
              <w:t>р</w:t>
            </w:r>
            <w:r>
              <w:rPr>
                <w:rFonts w:ascii="Times New Roman" w:hAnsi="Times New Roman"/>
                <w:sz w:val="28"/>
                <w:szCs w:val="28"/>
                <w:lang w:eastAsia="ru-RU"/>
              </w:rPr>
              <w:t>&gt;</w:t>
            </w:r>
            <w:r w:rsidRPr="00E63B7C">
              <w:rPr>
                <w:rFonts w:ascii="Times New Roman" w:hAnsi="Times New Roman"/>
                <w:sz w:val="28"/>
                <w:szCs w:val="28"/>
                <w:lang w:eastAsia="ru-RU"/>
              </w:rPr>
              <w:t>0,0</w:t>
            </w:r>
            <w:r>
              <w:rPr>
                <w:rFonts w:ascii="Times New Roman" w:hAnsi="Times New Roman"/>
                <w:sz w:val="28"/>
                <w:szCs w:val="28"/>
                <w:lang w:eastAsia="ru-RU"/>
              </w:rPr>
              <w:t>5</w:t>
            </w:r>
          </w:p>
        </w:tc>
      </w:tr>
      <w:tr w:rsidR="00EF297B" w:rsidRPr="00E63B7C" w:rsidTr="008368CA">
        <w:tc>
          <w:tcPr>
            <w:tcW w:w="1843" w:type="dxa"/>
          </w:tcPr>
          <w:p w:rsidR="00EF297B" w:rsidRPr="00E63B7C" w:rsidRDefault="00EF297B" w:rsidP="008368CA">
            <w:pPr>
              <w:spacing w:after="0" w:line="240" w:lineRule="auto"/>
              <w:jc w:val="center"/>
              <w:rPr>
                <w:rFonts w:ascii="Times New Roman" w:hAnsi="Times New Roman"/>
                <w:sz w:val="28"/>
                <w:szCs w:val="28"/>
                <w:lang w:eastAsia="ru-RU"/>
              </w:rPr>
            </w:pPr>
            <w:r w:rsidRPr="00185E7E">
              <w:rPr>
                <w:rFonts w:ascii="Times New Roman" w:hAnsi="Times New Roman"/>
                <w:sz w:val="28"/>
                <w:szCs w:val="28"/>
                <w:lang w:val="en-US"/>
              </w:rPr>
              <w:t>HbA</w:t>
            </w:r>
            <w:r w:rsidRPr="00185E7E">
              <w:rPr>
                <w:rFonts w:ascii="Times New Roman" w:hAnsi="Times New Roman"/>
                <w:sz w:val="28"/>
                <w:szCs w:val="28"/>
                <w:vertAlign w:val="subscript"/>
              </w:rPr>
              <w:t>1с</w:t>
            </w:r>
            <w:r w:rsidRPr="00185E7E">
              <w:rPr>
                <w:rFonts w:ascii="Times New Roman" w:hAnsi="Times New Roman"/>
                <w:sz w:val="28"/>
                <w:szCs w:val="28"/>
              </w:rPr>
              <w:t>,%</w:t>
            </w:r>
          </w:p>
        </w:tc>
        <w:tc>
          <w:tcPr>
            <w:tcW w:w="1843"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5,</w:t>
            </w:r>
            <w:r>
              <w:rPr>
                <w:rFonts w:ascii="Times New Roman" w:hAnsi="Times New Roman"/>
                <w:color w:val="000000"/>
                <w:sz w:val="28"/>
                <w:szCs w:val="28"/>
                <w:lang w:eastAsia="ru-RU"/>
              </w:rPr>
              <w:t>45±0,34</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843"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5,18±0,28</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842"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4,76±0,35</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134" w:type="dxa"/>
          </w:tcPr>
          <w:p w:rsidR="00EF297B" w:rsidRPr="00E63B7C" w:rsidRDefault="00EF297B" w:rsidP="008368CA">
            <w:pPr>
              <w:spacing w:after="0" w:line="240" w:lineRule="auto"/>
              <w:jc w:val="center"/>
              <w:rPr>
                <w:rFonts w:ascii="Times New Roman" w:hAnsi="Times New Roman"/>
                <w:sz w:val="28"/>
                <w:szCs w:val="28"/>
                <w:lang w:val="en-US"/>
              </w:rPr>
            </w:pPr>
            <w:r>
              <w:rPr>
                <w:rFonts w:ascii="Times New Roman" w:hAnsi="Times New Roman"/>
                <w:sz w:val="28"/>
                <w:szCs w:val="28"/>
                <w:lang w:eastAsia="ru-RU"/>
              </w:rPr>
              <w:t>5</w:t>
            </w:r>
            <w:r w:rsidRPr="00E63B7C">
              <w:rPr>
                <w:rFonts w:ascii="Times New Roman" w:hAnsi="Times New Roman"/>
                <w:sz w:val="28"/>
                <w:szCs w:val="28"/>
                <w:lang w:eastAsia="ru-RU"/>
              </w:rPr>
              <w:t>,</w:t>
            </w:r>
            <w:r>
              <w:rPr>
                <w:rFonts w:ascii="Times New Roman" w:hAnsi="Times New Roman"/>
                <w:sz w:val="28"/>
                <w:szCs w:val="28"/>
                <w:lang w:eastAsia="ru-RU"/>
              </w:rPr>
              <w:t>4</w:t>
            </w:r>
          </w:p>
        </w:tc>
        <w:tc>
          <w:tcPr>
            <w:tcW w:w="1276" w:type="dxa"/>
          </w:tcPr>
          <w:p w:rsidR="00EF297B" w:rsidRPr="00E63B7C" w:rsidRDefault="00EF297B" w:rsidP="008368CA">
            <w:pPr>
              <w:spacing w:after="0" w:line="240" w:lineRule="auto"/>
              <w:jc w:val="center"/>
              <w:rPr>
                <w:rFonts w:ascii="Times New Roman" w:hAnsi="Times New Roman"/>
                <w:sz w:val="28"/>
                <w:szCs w:val="28"/>
                <w:lang w:val="en-US"/>
              </w:rPr>
            </w:pPr>
            <w:r w:rsidRPr="00E63B7C">
              <w:rPr>
                <w:rFonts w:ascii="Times New Roman" w:hAnsi="Times New Roman"/>
                <w:sz w:val="28"/>
                <w:szCs w:val="28"/>
                <w:lang w:eastAsia="ru-RU"/>
              </w:rPr>
              <w:t>р</w:t>
            </w:r>
            <w:r>
              <w:rPr>
                <w:rFonts w:ascii="Times New Roman" w:hAnsi="Times New Roman"/>
                <w:sz w:val="28"/>
                <w:szCs w:val="28"/>
                <w:lang w:eastAsia="ru-RU"/>
              </w:rPr>
              <w:t>&gt;</w:t>
            </w:r>
            <w:r w:rsidRPr="00E63B7C">
              <w:rPr>
                <w:rFonts w:ascii="Times New Roman" w:hAnsi="Times New Roman"/>
                <w:sz w:val="28"/>
                <w:szCs w:val="28"/>
                <w:lang w:eastAsia="ru-RU"/>
              </w:rPr>
              <w:t>0,0</w:t>
            </w:r>
            <w:r>
              <w:rPr>
                <w:rFonts w:ascii="Times New Roman" w:hAnsi="Times New Roman"/>
                <w:sz w:val="28"/>
                <w:szCs w:val="28"/>
                <w:lang w:eastAsia="ru-RU"/>
              </w:rPr>
              <w:t>5</w:t>
            </w:r>
          </w:p>
        </w:tc>
      </w:tr>
      <w:tr w:rsidR="00EF297B" w:rsidRPr="00E63B7C" w:rsidTr="008368CA">
        <w:tc>
          <w:tcPr>
            <w:tcW w:w="1843" w:type="dxa"/>
          </w:tcPr>
          <w:p w:rsidR="00EF297B" w:rsidRPr="00E63B7C" w:rsidRDefault="00EF297B" w:rsidP="008368CA">
            <w:pPr>
              <w:spacing w:after="0" w:line="240" w:lineRule="auto"/>
              <w:jc w:val="center"/>
              <w:rPr>
                <w:rFonts w:ascii="Times New Roman" w:hAnsi="Times New Roman"/>
                <w:sz w:val="28"/>
                <w:szCs w:val="28"/>
                <w:lang w:eastAsia="ru-RU"/>
              </w:rPr>
            </w:pPr>
            <w:r>
              <w:rPr>
                <w:rFonts w:ascii="Times New Roman" w:hAnsi="Times New Roman"/>
                <w:sz w:val="28"/>
                <w:szCs w:val="28"/>
                <w:lang w:eastAsia="ru-RU"/>
              </w:rPr>
              <w:t>І</w:t>
            </w:r>
            <w:r w:rsidRPr="00E63B7C">
              <w:rPr>
                <w:rFonts w:ascii="Times New Roman" w:hAnsi="Times New Roman"/>
                <w:sz w:val="28"/>
                <w:szCs w:val="28"/>
                <w:lang w:eastAsia="ru-RU"/>
              </w:rPr>
              <w:t>нсулін</w:t>
            </w:r>
            <w:r>
              <w:rPr>
                <w:rFonts w:ascii="Times New Roman" w:hAnsi="Times New Roman"/>
                <w:sz w:val="28"/>
                <w:szCs w:val="28"/>
                <w:lang w:eastAsia="ru-RU"/>
              </w:rPr>
              <w:t>,</w:t>
            </w:r>
            <w:r>
              <w:rPr>
                <w:rFonts w:ascii="Times New Roman" w:hAnsi="Times New Roman"/>
                <w:sz w:val="28"/>
                <w:szCs w:val="28"/>
              </w:rPr>
              <w:t xml:space="preserve"> мкОД</w:t>
            </w:r>
            <w:r w:rsidRPr="00185E7E">
              <w:rPr>
                <w:rFonts w:ascii="Times New Roman" w:hAnsi="Times New Roman"/>
                <w:sz w:val="28"/>
                <w:szCs w:val="28"/>
              </w:rPr>
              <w:t>/мл</w:t>
            </w:r>
          </w:p>
        </w:tc>
        <w:tc>
          <w:tcPr>
            <w:tcW w:w="1843"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4</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26</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38</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843"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8,</w:t>
            </w:r>
            <w:r>
              <w:rPr>
                <w:rFonts w:ascii="Times New Roman" w:hAnsi="Times New Roman"/>
                <w:color w:val="000000"/>
                <w:sz w:val="28"/>
                <w:szCs w:val="28"/>
                <w:lang w:eastAsia="ru-RU"/>
              </w:rPr>
              <w:t>64</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22</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842"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7</w:t>
            </w:r>
            <w:r w:rsidRPr="00762E48">
              <w:rPr>
                <w:rFonts w:ascii="Times New Roman" w:hAnsi="Times New Roman"/>
                <w:color w:val="000000"/>
                <w:sz w:val="28"/>
                <w:szCs w:val="28"/>
                <w:lang w:eastAsia="ru-RU"/>
              </w:rPr>
              <w:t>,</w:t>
            </w:r>
            <w:r>
              <w:rPr>
                <w:rFonts w:ascii="Times New Roman" w:hAnsi="Times New Roman"/>
                <w:color w:val="000000"/>
                <w:sz w:val="28"/>
                <w:szCs w:val="28"/>
                <w:lang w:eastAsia="ru-RU"/>
              </w:rPr>
              <w:t>89</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27</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134" w:type="dxa"/>
          </w:tcPr>
          <w:p w:rsidR="00EF297B" w:rsidRPr="00E63B7C" w:rsidRDefault="00EF297B" w:rsidP="008368CA">
            <w:pPr>
              <w:spacing w:after="0" w:line="240" w:lineRule="auto"/>
              <w:jc w:val="center"/>
              <w:rPr>
                <w:rFonts w:ascii="Times New Roman" w:hAnsi="Times New Roman"/>
                <w:sz w:val="28"/>
                <w:szCs w:val="28"/>
              </w:rPr>
            </w:pPr>
            <w:r w:rsidRPr="00E63B7C">
              <w:rPr>
                <w:rFonts w:ascii="Times New Roman" w:hAnsi="Times New Roman"/>
                <w:sz w:val="28"/>
                <w:szCs w:val="28"/>
                <w:lang w:eastAsia="ru-RU"/>
              </w:rPr>
              <w:t>38,</w:t>
            </w:r>
            <w:r>
              <w:rPr>
                <w:rFonts w:ascii="Times New Roman" w:hAnsi="Times New Roman"/>
                <w:sz w:val="28"/>
                <w:szCs w:val="28"/>
                <w:lang w:eastAsia="ru-RU"/>
              </w:rPr>
              <w:t>2</w:t>
            </w:r>
          </w:p>
        </w:tc>
        <w:tc>
          <w:tcPr>
            <w:tcW w:w="1276" w:type="dxa"/>
          </w:tcPr>
          <w:p w:rsidR="00EF297B" w:rsidRPr="00E63B7C" w:rsidRDefault="00EF297B" w:rsidP="008368CA">
            <w:pPr>
              <w:spacing w:after="0" w:line="240" w:lineRule="auto"/>
              <w:jc w:val="center"/>
              <w:rPr>
                <w:rFonts w:ascii="Times New Roman" w:hAnsi="Times New Roman"/>
                <w:sz w:val="28"/>
                <w:szCs w:val="28"/>
                <w:lang w:val="en-US"/>
              </w:rPr>
            </w:pPr>
            <w:r w:rsidRPr="00E63B7C">
              <w:rPr>
                <w:rFonts w:ascii="Times New Roman" w:hAnsi="Times New Roman"/>
                <w:sz w:val="28"/>
                <w:szCs w:val="28"/>
                <w:lang w:eastAsia="ru-RU"/>
              </w:rPr>
              <w:t>р&lt;0,0</w:t>
            </w:r>
            <w:r>
              <w:rPr>
                <w:rFonts w:ascii="Times New Roman" w:hAnsi="Times New Roman"/>
                <w:sz w:val="28"/>
                <w:szCs w:val="28"/>
                <w:lang w:eastAsia="ru-RU"/>
              </w:rPr>
              <w:t>5</w:t>
            </w:r>
          </w:p>
        </w:tc>
      </w:tr>
      <w:tr w:rsidR="00EF297B" w:rsidRPr="00E63B7C" w:rsidTr="008368CA">
        <w:tc>
          <w:tcPr>
            <w:tcW w:w="1843" w:type="dxa"/>
          </w:tcPr>
          <w:p w:rsidR="00EF297B" w:rsidRPr="00E63B7C" w:rsidRDefault="00EF297B" w:rsidP="008368CA">
            <w:pPr>
              <w:spacing w:after="0" w:line="240" w:lineRule="auto"/>
              <w:jc w:val="center"/>
              <w:rPr>
                <w:rFonts w:ascii="Times New Roman" w:hAnsi="Times New Roman"/>
                <w:sz w:val="28"/>
                <w:szCs w:val="28"/>
                <w:lang w:eastAsia="ru-RU"/>
              </w:rPr>
            </w:pPr>
            <w:r w:rsidRPr="00E63B7C">
              <w:rPr>
                <w:rFonts w:ascii="Times New Roman" w:hAnsi="Times New Roman"/>
                <w:sz w:val="28"/>
                <w:szCs w:val="28"/>
                <w:shd w:val="clear" w:color="auto" w:fill="FFFFFF"/>
                <w:lang w:eastAsia="ru-RU"/>
              </w:rPr>
              <w:t>HOMA</w:t>
            </w:r>
            <w:r>
              <w:rPr>
                <w:rFonts w:ascii="Times New Roman" w:hAnsi="Times New Roman"/>
                <w:sz w:val="28"/>
                <w:szCs w:val="28"/>
                <w:shd w:val="clear" w:color="auto" w:fill="FFFFFF"/>
                <w:lang w:eastAsia="ru-RU"/>
              </w:rPr>
              <w:t>, од.</w:t>
            </w:r>
          </w:p>
        </w:tc>
        <w:tc>
          <w:tcPr>
            <w:tcW w:w="1843"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2,</w:t>
            </w:r>
            <w:r>
              <w:rPr>
                <w:rFonts w:ascii="Times New Roman" w:hAnsi="Times New Roman"/>
                <w:color w:val="000000"/>
                <w:sz w:val="28"/>
                <w:szCs w:val="28"/>
                <w:lang w:eastAsia="ru-RU"/>
              </w:rPr>
              <w:t>67</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24</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843"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66</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27</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842"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1,</w:t>
            </w:r>
            <w:r>
              <w:rPr>
                <w:rFonts w:ascii="Times New Roman" w:hAnsi="Times New Roman"/>
                <w:color w:val="000000"/>
                <w:sz w:val="28"/>
                <w:szCs w:val="28"/>
                <w:lang w:eastAsia="ru-RU"/>
              </w:rPr>
              <w:t>53</w:t>
            </w:r>
            <w:r w:rsidRPr="00762E48">
              <w:rPr>
                <w:rFonts w:ascii="Times New Roman" w:hAnsi="Times New Roman"/>
                <w:color w:val="000000"/>
                <w:sz w:val="28"/>
                <w:szCs w:val="28"/>
                <w:lang w:eastAsia="ru-RU"/>
              </w:rPr>
              <w:t>±0,</w:t>
            </w:r>
            <w:r>
              <w:rPr>
                <w:rFonts w:ascii="Times New Roman" w:hAnsi="Times New Roman"/>
                <w:color w:val="000000"/>
                <w:sz w:val="28"/>
                <w:szCs w:val="28"/>
                <w:lang w:eastAsia="ru-RU"/>
              </w:rPr>
              <w:t>22</w:t>
            </w:r>
          </w:p>
          <w:p w:rsidR="00EF297B" w:rsidRPr="00762E48" w:rsidRDefault="00EF297B" w:rsidP="008368CA">
            <w:pPr>
              <w:spacing w:after="0" w:line="240" w:lineRule="auto"/>
              <w:jc w:val="center"/>
              <w:rPr>
                <w:rFonts w:ascii="Times New Roman" w:hAnsi="Times New Roman"/>
                <w:color w:val="000000"/>
                <w:sz w:val="28"/>
                <w:szCs w:val="28"/>
                <w:lang w:eastAsia="ru-RU"/>
              </w:rPr>
            </w:pPr>
          </w:p>
        </w:tc>
        <w:tc>
          <w:tcPr>
            <w:tcW w:w="1134" w:type="dxa"/>
          </w:tcPr>
          <w:p w:rsidR="00EF297B" w:rsidRPr="00E63B7C" w:rsidRDefault="00EF297B" w:rsidP="008368CA">
            <w:pPr>
              <w:spacing w:after="0" w:line="240" w:lineRule="auto"/>
              <w:jc w:val="center"/>
              <w:rPr>
                <w:rFonts w:ascii="Times New Roman" w:hAnsi="Times New Roman"/>
                <w:sz w:val="28"/>
                <w:szCs w:val="28"/>
                <w:lang w:val="en-US"/>
              </w:rPr>
            </w:pPr>
            <w:r>
              <w:rPr>
                <w:rFonts w:ascii="Times New Roman" w:hAnsi="Times New Roman"/>
                <w:sz w:val="28"/>
                <w:szCs w:val="28"/>
                <w:lang w:eastAsia="ru-RU"/>
              </w:rPr>
              <w:t>2</w:t>
            </w:r>
            <w:r w:rsidRPr="00E63B7C">
              <w:rPr>
                <w:rFonts w:ascii="Times New Roman" w:hAnsi="Times New Roman"/>
                <w:sz w:val="28"/>
                <w:szCs w:val="28"/>
                <w:lang w:eastAsia="ru-RU"/>
              </w:rPr>
              <w:t>1,4</w:t>
            </w:r>
          </w:p>
        </w:tc>
        <w:tc>
          <w:tcPr>
            <w:tcW w:w="1276" w:type="dxa"/>
          </w:tcPr>
          <w:p w:rsidR="00EF297B" w:rsidRPr="00E63B7C" w:rsidRDefault="00EF297B" w:rsidP="008368CA">
            <w:pPr>
              <w:spacing w:after="0" w:line="240" w:lineRule="auto"/>
              <w:jc w:val="center"/>
              <w:rPr>
                <w:rFonts w:ascii="Times New Roman" w:hAnsi="Times New Roman"/>
                <w:sz w:val="28"/>
                <w:szCs w:val="28"/>
                <w:lang w:val="en-US"/>
              </w:rPr>
            </w:pPr>
            <w:r w:rsidRPr="00E63B7C">
              <w:rPr>
                <w:rFonts w:ascii="Times New Roman" w:hAnsi="Times New Roman"/>
                <w:sz w:val="28"/>
                <w:szCs w:val="28"/>
                <w:lang w:eastAsia="ru-RU"/>
              </w:rPr>
              <w:t>р&lt;0,0</w:t>
            </w:r>
            <w:r>
              <w:rPr>
                <w:rFonts w:ascii="Times New Roman" w:hAnsi="Times New Roman"/>
                <w:sz w:val="28"/>
                <w:szCs w:val="28"/>
                <w:lang w:eastAsia="ru-RU"/>
              </w:rPr>
              <w:t>5</w:t>
            </w:r>
          </w:p>
        </w:tc>
      </w:tr>
    </w:tbl>
    <w:p w:rsidR="00EF297B" w:rsidRPr="003F3F62" w:rsidRDefault="00EF297B" w:rsidP="00603949">
      <w:pPr>
        <w:spacing w:before="240" w:after="0" w:line="360" w:lineRule="auto"/>
        <w:ind w:firstLine="708"/>
        <w:jc w:val="both"/>
        <w:rPr>
          <w:rFonts w:ascii="Times New Roman" w:hAnsi="Times New Roman"/>
          <w:sz w:val="28"/>
          <w:szCs w:val="28"/>
        </w:rPr>
      </w:pPr>
      <w:r w:rsidRPr="004704EF">
        <w:rPr>
          <w:rFonts w:ascii="Times New Roman" w:hAnsi="Times New Roman"/>
          <w:sz w:val="28"/>
          <w:szCs w:val="28"/>
        </w:rPr>
        <w:t xml:space="preserve">Таким чином, на підставі даних дисперсійного аналізу встановлено суттєвий вплив фактору належності до тієї або іншої групи (з </w:t>
      </w:r>
      <w:r>
        <w:rPr>
          <w:rFonts w:ascii="Times New Roman" w:hAnsi="Times New Roman"/>
          <w:sz w:val="28"/>
          <w:szCs w:val="28"/>
        </w:rPr>
        <w:t>ожирінням</w:t>
      </w:r>
      <w:r w:rsidRPr="004704EF">
        <w:rPr>
          <w:rFonts w:ascii="Times New Roman" w:hAnsi="Times New Roman"/>
          <w:sz w:val="28"/>
          <w:szCs w:val="28"/>
        </w:rPr>
        <w:t xml:space="preserve"> та без </w:t>
      </w:r>
      <w:r>
        <w:rPr>
          <w:rFonts w:ascii="Times New Roman" w:hAnsi="Times New Roman"/>
          <w:sz w:val="28"/>
          <w:szCs w:val="28"/>
        </w:rPr>
        <w:t>нього</w:t>
      </w:r>
      <w:r w:rsidRPr="004704EF">
        <w:rPr>
          <w:rFonts w:ascii="Times New Roman" w:hAnsi="Times New Roman"/>
          <w:sz w:val="28"/>
          <w:szCs w:val="28"/>
        </w:rPr>
        <w:t xml:space="preserve">) пацієнтів </w:t>
      </w:r>
      <w:r>
        <w:rPr>
          <w:rFonts w:ascii="Times New Roman" w:hAnsi="Times New Roman"/>
          <w:sz w:val="28"/>
          <w:szCs w:val="28"/>
        </w:rPr>
        <w:t>з ІХС</w:t>
      </w:r>
      <w:r w:rsidRPr="004704EF">
        <w:rPr>
          <w:rFonts w:ascii="Times New Roman" w:hAnsi="Times New Roman"/>
          <w:sz w:val="28"/>
          <w:szCs w:val="28"/>
        </w:rPr>
        <w:t xml:space="preserve"> на мінливість показників</w:t>
      </w:r>
      <w:r>
        <w:rPr>
          <w:rFonts w:ascii="Times New Roman" w:hAnsi="Times New Roman"/>
          <w:sz w:val="28"/>
          <w:szCs w:val="28"/>
        </w:rPr>
        <w:t xml:space="preserve"> вуглеводного та ліпідного обмінів, а отримані раніше дані, підтверджують аналітичний розділ та отримані кореляційні зв’язки у хворих з ХСН, що виникла на тлі ІХС та ожиріння.</w:t>
      </w:r>
    </w:p>
    <w:p w:rsidR="00EF297B" w:rsidRPr="00895305" w:rsidRDefault="00EF297B" w:rsidP="00966E01">
      <w:pPr>
        <w:jc w:val="center"/>
        <w:rPr>
          <w:rFonts w:ascii="Times New Roman" w:hAnsi="Times New Roman"/>
          <w:sz w:val="28"/>
          <w:szCs w:val="28"/>
        </w:rPr>
      </w:pPr>
      <w:r>
        <w:rPr>
          <w:rFonts w:ascii="Times New Roman" w:hAnsi="Times New Roman"/>
          <w:sz w:val="28"/>
          <w:szCs w:val="28"/>
          <w:lang w:val="uk-UA" w:eastAsia="ru-RU"/>
        </w:rPr>
        <w:br w:type="page"/>
      </w:r>
      <w:r w:rsidRPr="00B76E31">
        <w:rPr>
          <w:rFonts w:ascii="Times New Roman" w:hAnsi="Times New Roman"/>
          <w:sz w:val="28"/>
          <w:szCs w:val="28"/>
        </w:rPr>
        <w:t xml:space="preserve">РОЗДІЛ </w:t>
      </w:r>
      <w:r w:rsidRPr="00895305">
        <w:rPr>
          <w:rFonts w:ascii="Times New Roman" w:hAnsi="Times New Roman"/>
          <w:sz w:val="28"/>
          <w:szCs w:val="28"/>
        </w:rPr>
        <w:t>4</w:t>
      </w:r>
    </w:p>
    <w:p w:rsidR="00EF297B" w:rsidRDefault="00EF297B" w:rsidP="00895305">
      <w:pPr>
        <w:spacing w:line="360" w:lineRule="auto"/>
        <w:jc w:val="center"/>
        <w:rPr>
          <w:rFonts w:ascii="Times New Roman" w:hAnsi="Times New Roman"/>
          <w:sz w:val="28"/>
          <w:szCs w:val="28"/>
        </w:rPr>
      </w:pPr>
      <w:r w:rsidRPr="00B76E31">
        <w:rPr>
          <w:rFonts w:ascii="Times New Roman" w:hAnsi="Times New Roman"/>
          <w:sz w:val="28"/>
          <w:szCs w:val="28"/>
        </w:rPr>
        <w:t>РЕЗУЛЬТАТИ ВЛАСНИХ ДОСЛІДЖЕНЬ</w:t>
      </w:r>
    </w:p>
    <w:p w:rsidR="00EF297B" w:rsidRDefault="00EF297B" w:rsidP="00895305">
      <w:pPr>
        <w:spacing w:line="360" w:lineRule="auto"/>
        <w:jc w:val="center"/>
        <w:rPr>
          <w:rFonts w:ascii="Times New Roman" w:hAnsi="Times New Roman"/>
          <w:sz w:val="28"/>
          <w:szCs w:val="28"/>
        </w:rPr>
      </w:pPr>
      <w:r>
        <w:rPr>
          <w:rFonts w:ascii="Times New Roman" w:hAnsi="Times New Roman"/>
          <w:sz w:val="28"/>
          <w:szCs w:val="28"/>
        </w:rPr>
        <w:t xml:space="preserve">ОЦІНКА СТРУКТУРНО-ФУНКЦІОНАЛЬНИХ ПАРАМЕТРІВ СЕРЦЯ ТА РЕМОДЕЛЮВАННЯ ЛІВОГО ШЛУНОЧКА У ХВОРИХ </w:t>
      </w:r>
      <w:r w:rsidRPr="001B1226">
        <w:rPr>
          <w:rFonts w:ascii="Times New Roman" w:hAnsi="Times New Roman"/>
          <w:sz w:val="28"/>
          <w:szCs w:val="28"/>
        </w:rPr>
        <w:t>НА ІШЕМІЧНУ ХВОРОБУ СЕРЦЯ Й ОЖИРІННЯ</w:t>
      </w:r>
    </w:p>
    <w:p w:rsidR="00EF297B" w:rsidRDefault="00EF297B" w:rsidP="00895305">
      <w:pPr>
        <w:spacing w:line="360" w:lineRule="auto"/>
        <w:jc w:val="both"/>
        <w:rPr>
          <w:rFonts w:ascii="Times New Roman" w:hAnsi="Times New Roman"/>
          <w:sz w:val="28"/>
          <w:szCs w:val="28"/>
        </w:rPr>
      </w:pPr>
      <w:r>
        <w:rPr>
          <w:rFonts w:ascii="Times New Roman" w:hAnsi="Times New Roman"/>
          <w:sz w:val="28"/>
          <w:szCs w:val="28"/>
        </w:rPr>
        <w:tab/>
        <w:t>4.1</w:t>
      </w:r>
      <w:r>
        <w:rPr>
          <w:rFonts w:ascii="Times New Roman" w:hAnsi="Times New Roman"/>
          <w:sz w:val="28"/>
          <w:szCs w:val="28"/>
        </w:rPr>
        <w:tab/>
        <w:t xml:space="preserve">Оцінка </w:t>
      </w:r>
      <w:r w:rsidRPr="00323C2F">
        <w:rPr>
          <w:rFonts w:ascii="Times New Roman" w:hAnsi="Times New Roman"/>
          <w:sz w:val="28"/>
          <w:szCs w:val="28"/>
        </w:rPr>
        <w:t xml:space="preserve">структурно-функціональних параметрів серця </w:t>
      </w:r>
      <w:r>
        <w:rPr>
          <w:rFonts w:ascii="Times New Roman" w:hAnsi="Times New Roman"/>
          <w:sz w:val="28"/>
          <w:szCs w:val="28"/>
        </w:rPr>
        <w:t>у хворих на ішемічну хворобу серця та ожиріння</w:t>
      </w:r>
    </w:p>
    <w:p w:rsidR="00EF297B" w:rsidRDefault="00EF297B" w:rsidP="00895305">
      <w:pPr>
        <w:spacing w:after="0" w:line="360" w:lineRule="auto"/>
        <w:jc w:val="both"/>
        <w:rPr>
          <w:rFonts w:ascii="Times New Roman" w:hAnsi="Times New Roman"/>
          <w:sz w:val="28"/>
          <w:szCs w:val="28"/>
        </w:rPr>
      </w:pPr>
      <w:r>
        <w:rPr>
          <w:rFonts w:ascii="Times New Roman" w:hAnsi="Times New Roman"/>
          <w:sz w:val="28"/>
          <w:szCs w:val="28"/>
        </w:rPr>
        <w:tab/>
        <w:t>Із таблиці 4.1 видно, що у хворих з поєднаним перебігом ІХС та ожиріння відзначаються вірогідно більш значущі порушення параметрів ЛШ, ніж у осіб контрольної групи (</w:t>
      </w:r>
      <w:r w:rsidRPr="00762E48">
        <w:rPr>
          <w:rFonts w:ascii="Times New Roman" w:hAnsi="Times New Roman"/>
          <w:color w:val="000000"/>
          <w:sz w:val="28"/>
          <w:szCs w:val="28"/>
          <w:lang w:eastAsia="ru-RU"/>
        </w:rPr>
        <w:t>р&lt;0,0</w:t>
      </w:r>
      <w:r>
        <w:rPr>
          <w:rFonts w:ascii="Times New Roman" w:hAnsi="Times New Roman"/>
          <w:color w:val="000000"/>
          <w:sz w:val="28"/>
          <w:szCs w:val="28"/>
          <w:lang w:eastAsia="ru-RU"/>
        </w:rPr>
        <w:t>5</w:t>
      </w:r>
      <w:r>
        <w:rPr>
          <w:rFonts w:ascii="Times New Roman" w:hAnsi="Times New Roman"/>
          <w:sz w:val="28"/>
          <w:szCs w:val="28"/>
        </w:rPr>
        <w:t>). Так, рівень КДР вище на 22,56 %, КСР – на 23,74 %, КДО – на 26,55 %, КСО – на 22,43 % у хворих основної групи, ніж у контрольній групі. Розмір аорти вище на 12,21 % у хворих на ІХС та ожиріння порівняно з контролем. ЛП і ПП більше на 24,48 % і 12,17 % відповідно у хворих основної групи і групи контролю. ТМШП вище на 13,74 % у пацієнтів основної групи, ММЛШ – на 93,38 % порівняно з контрольною групою. Щодо систолічної функції ЛШ, то вона була значно гіршою у хворих на ІХС та ожиріння за рахунок меншого значення ФВ на 34,02 %, ніж у контрольній групі. Вірогідних відмінностей щодо зіставлення ТЗСЛШ та ВТС встановлено не було при порівняні між усіма групами (р</w:t>
      </w:r>
      <w:r w:rsidRPr="003E6985">
        <w:rPr>
          <w:rFonts w:ascii="Times New Roman" w:hAnsi="Times New Roman"/>
          <w:sz w:val="28"/>
          <w:szCs w:val="28"/>
        </w:rPr>
        <w:t>&gt;0,05</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У хворих на ІХС порівняно з контрольною групою відзначаються наступні вірогідні зміни у показниках кардіогемодинаміки: розмір аорти більший на 11,44 %, ЛП – на 14,51 %, ПП – на 11,95 %, КДР – на 20,58 %, КСР – на 20,74 %, КДО – на 11,02 %, КСО – на 13,75 %, ТМШП – на 11,72 %, ММЛШ – на 93,07 %, а ФВ, навпаки, менше на 17,78 % (</w:t>
      </w:r>
      <w:r w:rsidRPr="00762E48">
        <w:rPr>
          <w:rFonts w:ascii="Times New Roman" w:hAnsi="Times New Roman"/>
          <w:color w:val="000000"/>
          <w:sz w:val="28"/>
          <w:szCs w:val="28"/>
          <w:lang w:eastAsia="ru-RU"/>
        </w:rPr>
        <w:t>р&lt;0,0</w:t>
      </w:r>
      <w:r>
        <w:rPr>
          <w:rFonts w:ascii="Times New Roman" w:hAnsi="Times New Roman"/>
          <w:color w:val="000000"/>
          <w:sz w:val="28"/>
          <w:szCs w:val="28"/>
          <w:lang w:eastAsia="ru-RU"/>
        </w:rPr>
        <w:t>5</w:t>
      </w:r>
      <w:r>
        <w:rPr>
          <w:rFonts w:ascii="Times New Roman" w:hAnsi="Times New Roman"/>
          <w:sz w:val="28"/>
          <w:szCs w:val="28"/>
        </w:rPr>
        <w:t xml:space="preserve">). </w:t>
      </w:r>
    </w:p>
    <w:p w:rsidR="00EF297B" w:rsidRPr="001D3210" w:rsidRDefault="00EF297B" w:rsidP="00895305">
      <w:pPr>
        <w:spacing w:after="0" w:line="360" w:lineRule="auto"/>
        <w:jc w:val="both"/>
        <w:rPr>
          <w:rFonts w:ascii="Times New Roman" w:hAnsi="Times New Roman"/>
          <w:sz w:val="28"/>
          <w:szCs w:val="28"/>
        </w:rPr>
      </w:pPr>
      <w:r>
        <w:rPr>
          <w:rFonts w:ascii="Times New Roman" w:hAnsi="Times New Roman"/>
          <w:sz w:val="28"/>
          <w:szCs w:val="28"/>
        </w:rPr>
        <w:tab/>
      </w:r>
      <w:r w:rsidRPr="003E6985">
        <w:rPr>
          <w:rFonts w:ascii="Times New Roman" w:hAnsi="Times New Roman"/>
          <w:sz w:val="28"/>
          <w:szCs w:val="28"/>
        </w:rPr>
        <w:t xml:space="preserve">Вивчення впливу </w:t>
      </w:r>
      <w:r>
        <w:rPr>
          <w:rFonts w:ascii="Times New Roman" w:hAnsi="Times New Roman"/>
          <w:sz w:val="28"/>
          <w:szCs w:val="28"/>
        </w:rPr>
        <w:t>ожиріння</w:t>
      </w:r>
      <w:r w:rsidRPr="003E6985">
        <w:rPr>
          <w:rFonts w:ascii="Times New Roman" w:hAnsi="Times New Roman"/>
          <w:sz w:val="28"/>
          <w:szCs w:val="28"/>
        </w:rPr>
        <w:t xml:space="preserve"> на структурно-функціональний стан міокарду ЛШ проводилось у 2 групах хворих на </w:t>
      </w:r>
      <w:r>
        <w:rPr>
          <w:rFonts w:ascii="Times New Roman" w:hAnsi="Times New Roman"/>
          <w:sz w:val="28"/>
          <w:szCs w:val="28"/>
        </w:rPr>
        <w:t>ІХС</w:t>
      </w:r>
      <w:r w:rsidRPr="003E6985">
        <w:rPr>
          <w:rFonts w:ascii="Times New Roman" w:hAnsi="Times New Roman"/>
          <w:sz w:val="28"/>
          <w:szCs w:val="28"/>
        </w:rPr>
        <w:t>: основна група (n=</w:t>
      </w:r>
      <w:r>
        <w:rPr>
          <w:rFonts w:ascii="Times New Roman" w:hAnsi="Times New Roman"/>
          <w:sz w:val="28"/>
          <w:szCs w:val="28"/>
        </w:rPr>
        <w:t>222</w:t>
      </w:r>
      <w:r w:rsidRPr="003E6985">
        <w:rPr>
          <w:rFonts w:ascii="Times New Roman" w:hAnsi="Times New Roman"/>
          <w:sz w:val="28"/>
          <w:szCs w:val="28"/>
        </w:rPr>
        <w:t xml:space="preserve">) з </w:t>
      </w:r>
      <w:r>
        <w:rPr>
          <w:rFonts w:ascii="Times New Roman" w:hAnsi="Times New Roman"/>
          <w:sz w:val="28"/>
          <w:szCs w:val="28"/>
        </w:rPr>
        <w:t>ожирінням</w:t>
      </w:r>
      <w:r w:rsidRPr="003E6985">
        <w:rPr>
          <w:rFonts w:ascii="Times New Roman" w:hAnsi="Times New Roman"/>
          <w:sz w:val="28"/>
          <w:szCs w:val="28"/>
        </w:rPr>
        <w:t xml:space="preserve"> й група порівняння (n=</w:t>
      </w:r>
      <w:r>
        <w:rPr>
          <w:rFonts w:ascii="Times New Roman" w:hAnsi="Times New Roman"/>
          <w:sz w:val="28"/>
          <w:szCs w:val="28"/>
        </w:rPr>
        <w:t>115</w:t>
      </w:r>
      <w:r w:rsidRPr="003E6985">
        <w:rPr>
          <w:rFonts w:ascii="Times New Roman" w:hAnsi="Times New Roman"/>
          <w:sz w:val="28"/>
          <w:szCs w:val="28"/>
        </w:rPr>
        <w:t>) – з нормальною вагою тіла.</w:t>
      </w:r>
      <w:r>
        <w:rPr>
          <w:rFonts w:ascii="Times New Roman" w:hAnsi="Times New Roman"/>
          <w:sz w:val="28"/>
          <w:szCs w:val="28"/>
        </w:rPr>
        <w:t xml:space="preserve"> </w:t>
      </w:r>
    </w:p>
    <w:p w:rsidR="00EF297B" w:rsidRDefault="00EF297B" w:rsidP="00895305">
      <w:pPr>
        <w:spacing w:after="0" w:line="360" w:lineRule="auto"/>
        <w:jc w:val="both"/>
        <w:rPr>
          <w:rFonts w:ascii="Times New Roman" w:hAnsi="Times New Roman"/>
          <w:sz w:val="28"/>
          <w:szCs w:val="28"/>
          <w:lang w:val="en-US"/>
        </w:rPr>
      </w:pPr>
    </w:p>
    <w:p w:rsidR="00EF297B" w:rsidRPr="00966E01" w:rsidRDefault="00EF297B" w:rsidP="00895305">
      <w:pPr>
        <w:spacing w:after="0" w:line="360" w:lineRule="auto"/>
        <w:jc w:val="both"/>
        <w:rPr>
          <w:rFonts w:ascii="Times New Roman" w:hAnsi="Times New Roman"/>
          <w:sz w:val="28"/>
          <w:szCs w:val="28"/>
          <w:lang w:val="en-US"/>
        </w:rPr>
      </w:pPr>
    </w:p>
    <w:p w:rsidR="00EF297B" w:rsidRDefault="00EF297B" w:rsidP="00895305">
      <w:pPr>
        <w:spacing w:after="0" w:line="360" w:lineRule="auto"/>
        <w:jc w:val="right"/>
        <w:rPr>
          <w:rFonts w:ascii="Times New Roman" w:hAnsi="Times New Roman"/>
          <w:sz w:val="28"/>
          <w:szCs w:val="28"/>
        </w:rPr>
      </w:pPr>
      <w:r>
        <w:rPr>
          <w:rFonts w:ascii="Times New Roman" w:hAnsi="Times New Roman"/>
          <w:sz w:val="28"/>
          <w:szCs w:val="28"/>
        </w:rPr>
        <w:t>Таблиця 4.1</w:t>
      </w:r>
    </w:p>
    <w:p w:rsidR="00EF297B" w:rsidRDefault="00EF297B" w:rsidP="00895305">
      <w:pPr>
        <w:spacing w:after="0" w:line="360" w:lineRule="auto"/>
        <w:ind w:firstLine="708"/>
        <w:jc w:val="center"/>
        <w:rPr>
          <w:rFonts w:ascii="Times New Roman" w:hAnsi="Times New Roman"/>
          <w:sz w:val="28"/>
          <w:szCs w:val="28"/>
        </w:rPr>
      </w:pPr>
      <w:r>
        <w:rPr>
          <w:rFonts w:ascii="Times New Roman" w:hAnsi="Times New Roman"/>
          <w:sz w:val="28"/>
          <w:szCs w:val="28"/>
        </w:rPr>
        <w:t xml:space="preserve">Оцінка </w:t>
      </w:r>
      <w:r w:rsidRPr="00323C2F">
        <w:rPr>
          <w:rFonts w:ascii="Times New Roman" w:hAnsi="Times New Roman"/>
          <w:sz w:val="28"/>
          <w:szCs w:val="28"/>
        </w:rPr>
        <w:t xml:space="preserve">структурно-функціональних параметрів серця </w:t>
      </w:r>
      <w:r>
        <w:rPr>
          <w:rFonts w:ascii="Times New Roman" w:hAnsi="Times New Roman"/>
          <w:sz w:val="28"/>
          <w:szCs w:val="28"/>
        </w:rPr>
        <w:t>у хворих на ішемічну хворобу серця та ожиріння (М</w:t>
      </w:r>
      <w:r w:rsidRPr="00653A16">
        <w:rPr>
          <w:rFonts w:ascii="Times New Roman" w:hAnsi="Times New Roman"/>
          <w:sz w:val="28"/>
          <w:szCs w:val="28"/>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54"/>
        <w:gridCol w:w="2040"/>
        <w:gridCol w:w="2268"/>
        <w:gridCol w:w="1984"/>
        <w:gridCol w:w="1701"/>
      </w:tblGrid>
      <w:tr w:rsidR="00EF297B" w:rsidRPr="00E41A35" w:rsidTr="008368CA">
        <w:tc>
          <w:tcPr>
            <w:tcW w:w="1754" w:type="dxa"/>
          </w:tcPr>
          <w:p w:rsidR="00EF297B" w:rsidRDefault="00EF297B" w:rsidP="008368CA">
            <w:pPr>
              <w:spacing w:after="0" w:line="240" w:lineRule="auto"/>
              <w:jc w:val="right"/>
              <w:rPr>
                <w:rFonts w:ascii="Times New Roman" w:hAnsi="Times New Roman"/>
                <w:sz w:val="28"/>
                <w:szCs w:val="28"/>
              </w:rPr>
            </w:pPr>
            <w:r>
              <w:rPr>
                <w:rFonts w:ascii="Times New Roman" w:hAnsi="Times New Roman"/>
                <w:sz w:val="28"/>
                <w:szCs w:val="28"/>
              </w:rPr>
              <w:t>Групи</w:t>
            </w:r>
          </w:p>
          <w:p w:rsidR="00EF297B" w:rsidRDefault="00EF297B" w:rsidP="008368CA">
            <w:pPr>
              <w:spacing w:after="0" w:line="240" w:lineRule="auto"/>
              <w:jc w:val="center"/>
              <w:rPr>
                <w:rFonts w:ascii="Times New Roman" w:hAnsi="Times New Roman"/>
                <w:sz w:val="28"/>
                <w:szCs w:val="28"/>
              </w:rPr>
            </w:pPr>
          </w:p>
          <w:p w:rsidR="00EF297B" w:rsidRPr="00E41A35" w:rsidRDefault="00EF297B" w:rsidP="008368CA">
            <w:pPr>
              <w:spacing w:after="0" w:line="240" w:lineRule="auto"/>
              <w:rPr>
                <w:rFonts w:ascii="Times New Roman" w:hAnsi="Times New Roman"/>
                <w:sz w:val="28"/>
                <w:szCs w:val="28"/>
              </w:rPr>
            </w:pPr>
            <w:r>
              <w:rPr>
                <w:rFonts w:ascii="Times New Roman" w:hAnsi="Times New Roman"/>
                <w:sz w:val="28"/>
                <w:szCs w:val="28"/>
              </w:rPr>
              <w:t>Показники</w:t>
            </w:r>
          </w:p>
        </w:tc>
        <w:tc>
          <w:tcPr>
            <w:tcW w:w="2040" w:type="dxa"/>
          </w:tcPr>
          <w:p w:rsidR="00EF297B" w:rsidRPr="00762E48" w:rsidRDefault="00EF297B" w:rsidP="008368CA">
            <w:pPr>
              <w:tabs>
                <w:tab w:val="left" w:pos="-664"/>
              </w:tabs>
              <w:spacing w:after="0" w:line="240" w:lineRule="auto"/>
              <w:jc w:val="center"/>
              <w:rPr>
                <w:rFonts w:ascii="Times New Roman" w:hAnsi="Times New Roman"/>
                <w:sz w:val="28"/>
                <w:szCs w:val="28"/>
                <w:lang w:eastAsia="ru-RU"/>
              </w:rPr>
            </w:pPr>
            <w:r>
              <w:rPr>
                <w:rFonts w:ascii="Times New Roman" w:hAnsi="Times New Roman"/>
                <w:sz w:val="28"/>
                <w:szCs w:val="28"/>
                <w:lang w:eastAsia="ru-RU"/>
              </w:rPr>
              <w:t>ІХС</w:t>
            </w:r>
            <w:r w:rsidRPr="00762E48">
              <w:rPr>
                <w:rFonts w:ascii="Times New Roman" w:hAnsi="Times New Roman"/>
                <w:sz w:val="28"/>
                <w:szCs w:val="28"/>
                <w:lang w:eastAsia="ru-RU"/>
              </w:rPr>
              <w:t xml:space="preserve"> + ожиріння,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eastAsia="ru-RU"/>
              </w:rPr>
              <w:t>222</w:t>
            </w:r>
            <w:r w:rsidRPr="00762E48">
              <w:rPr>
                <w:rFonts w:ascii="Times New Roman" w:hAnsi="Times New Roman"/>
                <w:sz w:val="28"/>
                <w:szCs w:val="28"/>
                <w:lang w:eastAsia="ru-RU"/>
              </w:rPr>
              <w:t>)</w:t>
            </w:r>
          </w:p>
        </w:tc>
        <w:tc>
          <w:tcPr>
            <w:tcW w:w="2268" w:type="dxa"/>
          </w:tcPr>
          <w:p w:rsidR="00EF297B" w:rsidRPr="00762E48" w:rsidRDefault="00EF297B" w:rsidP="008368CA">
            <w:pPr>
              <w:tabs>
                <w:tab w:val="left" w:pos="-664"/>
              </w:tabs>
              <w:spacing w:after="0" w:line="240" w:lineRule="auto"/>
              <w:jc w:val="center"/>
              <w:rPr>
                <w:rFonts w:ascii="Times New Roman" w:hAnsi="Times New Roman"/>
                <w:sz w:val="28"/>
                <w:szCs w:val="28"/>
                <w:lang w:eastAsia="ru-RU"/>
              </w:rPr>
            </w:pPr>
            <w:r>
              <w:rPr>
                <w:rFonts w:ascii="Times New Roman" w:hAnsi="Times New Roman"/>
                <w:sz w:val="28"/>
                <w:szCs w:val="28"/>
                <w:lang w:eastAsia="ru-RU"/>
              </w:rPr>
              <w:t>ІХС</w:t>
            </w:r>
            <w:r w:rsidRPr="00762E48">
              <w:rPr>
                <w:rFonts w:ascii="Times New Roman" w:hAnsi="Times New Roman"/>
                <w:sz w:val="28"/>
                <w:szCs w:val="28"/>
                <w:lang w:eastAsia="ru-RU"/>
              </w:rPr>
              <w:t>, (</w:t>
            </w:r>
            <w:r w:rsidRPr="00762E48">
              <w:rPr>
                <w:rFonts w:ascii="Times New Roman" w:hAnsi="Times New Roman"/>
                <w:sz w:val="28"/>
                <w:szCs w:val="28"/>
                <w:lang w:val="en-US" w:eastAsia="ru-RU"/>
              </w:rPr>
              <w:t>n</w:t>
            </w:r>
            <w:r w:rsidRPr="00881534">
              <w:rPr>
                <w:rFonts w:ascii="Times New Roman" w:hAnsi="Times New Roman"/>
                <w:sz w:val="28"/>
                <w:szCs w:val="28"/>
                <w:lang w:eastAsia="ru-RU"/>
              </w:rPr>
              <w:t>=</w:t>
            </w:r>
            <w:r>
              <w:rPr>
                <w:rFonts w:ascii="Times New Roman" w:hAnsi="Times New Roman"/>
                <w:sz w:val="28"/>
                <w:szCs w:val="28"/>
                <w:lang w:eastAsia="ru-RU"/>
              </w:rPr>
              <w:t>115</w:t>
            </w:r>
            <w:r w:rsidRPr="00762E48">
              <w:rPr>
                <w:rFonts w:ascii="Times New Roman" w:hAnsi="Times New Roman"/>
                <w:sz w:val="28"/>
                <w:szCs w:val="28"/>
                <w:lang w:eastAsia="ru-RU"/>
              </w:rPr>
              <w:t>)</w:t>
            </w:r>
          </w:p>
        </w:tc>
        <w:tc>
          <w:tcPr>
            <w:tcW w:w="1984" w:type="dxa"/>
          </w:tcPr>
          <w:p w:rsidR="00EF297B" w:rsidRDefault="00EF297B" w:rsidP="008368CA">
            <w:pPr>
              <w:spacing w:after="0" w:line="240" w:lineRule="auto"/>
              <w:jc w:val="center"/>
              <w:rPr>
                <w:rFonts w:ascii="Times New Roman" w:hAnsi="Times New Roman"/>
                <w:sz w:val="28"/>
                <w:szCs w:val="28"/>
                <w:lang w:val="en-US"/>
              </w:rPr>
            </w:pPr>
            <w:r>
              <w:rPr>
                <w:rFonts w:ascii="Times New Roman" w:hAnsi="Times New Roman"/>
                <w:sz w:val="28"/>
                <w:szCs w:val="28"/>
              </w:rPr>
              <w:t>Контрольна група</w:t>
            </w:r>
          </w:p>
          <w:p w:rsidR="00EF297B" w:rsidRPr="00C225C4" w:rsidRDefault="00EF297B" w:rsidP="008368CA">
            <w:pPr>
              <w:spacing w:after="0" w:line="240" w:lineRule="auto"/>
              <w:jc w:val="center"/>
              <w:rPr>
                <w:rFonts w:ascii="Times New Roman" w:hAnsi="Times New Roman"/>
                <w:sz w:val="28"/>
                <w:szCs w:val="28"/>
                <w:lang w:val="en-US"/>
              </w:rPr>
            </w:pPr>
            <w:r w:rsidRPr="00C225C4">
              <w:rPr>
                <w:rFonts w:ascii="Times New Roman" w:hAnsi="Times New Roman"/>
                <w:sz w:val="28"/>
                <w:szCs w:val="28"/>
              </w:rPr>
              <w:t>(</w:t>
            </w:r>
            <w:r w:rsidRPr="00C225C4">
              <w:rPr>
                <w:rFonts w:ascii="Times New Roman" w:hAnsi="Times New Roman"/>
                <w:sz w:val="28"/>
                <w:szCs w:val="28"/>
                <w:lang w:val="en-US"/>
              </w:rPr>
              <w:t>n=</w:t>
            </w:r>
            <w:r>
              <w:rPr>
                <w:rFonts w:ascii="Times New Roman" w:hAnsi="Times New Roman"/>
                <w:sz w:val="28"/>
                <w:szCs w:val="28"/>
              </w:rPr>
              <w:t>35</w:t>
            </w:r>
            <w:r w:rsidRPr="00C225C4">
              <w:rPr>
                <w:rFonts w:ascii="Times New Roman" w:hAnsi="Times New Roman"/>
                <w:sz w:val="28"/>
                <w:szCs w:val="28"/>
              </w:rPr>
              <w:t>)</w:t>
            </w:r>
          </w:p>
        </w:tc>
        <w:tc>
          <w:tcPr>
            <w:tcW w:w="1701" w:type="dxa"/>
          </w:tcPr>
          <w:p w:rsidR="00EF297B" w:rsidRDefault="00EF297B" w:rsidP="008368CA">
            <w:pPr>
              <w:spacing w:after="0" w:line="240" w:lineRule="auto"/>
              <w:jc w:val="center"/>
              <w:rPr>
                <w:rFonts w:ascii="Times New Roman" w:hAnsi="Times New Roman"/>
                <w:sz w:val="28"/>
                <w:szCs w:val="28"/>
              </w:rPr>
            </w:pPr>
          </w:p>
          <w:p w:rsidR="00EF297B" w:rsidRPr="00E41A35" w:rsidRDefault="00EF297B" w:rsidP="008368CA">
            <w:pPr>
              <w:spacing w:after="0" w:line="240" w:lineRule="auto"/>
              <w:jc w:val="center"/>
              <w:rPr>
                <w:rFonts w:ascii="Times New Roman" w:hAnsi="Times New Roman"/>
                <w:sz w:val="28"/>
                <w:szCs w:val="28"/>
              </w:rPr>
            </w:pPr>
            <w:r>
              <w:rPr>
                <w:rFonts w:ascii="Times New Roman" w:hAnsi="Times New Roman"/>
                <w:sz w:val="28"/>
                <w:szCs w:val="28"/>
              </w:rPr>
              <w:t>р</w:t>
            </w:r>
          </w:p>
        </w:tc>
      </w:tr>
      <w:tr w:rsidR="00EF297B" w:rsidRPr="00E41A35" w:rsidTr="008368CA">
        <w:tc>
          <w:tcPr>
            <w:tcW w:w="175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Аорта, см</w:t>
            </w:r>
          </w:p>
        </w:tc>
        <w:tc>
          <w:tcPr>
            <w:tcW w:w="2040"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3,</w:t>
            </w:r>
            <w:r>
              <w:rPr>
                <w:rFonts w:ascii="Times New Roman" w:hAnsi="Times New Roman"/>
                <w:sz w:val="28"/>
                <w:szCs w:val="28"/>
              </w:rPr>
              <w:t>44</w:t>
            </w:r>
            <w:r w:rsidRPr="00E41A35">
              <w:rPr>
                <w:rFonts w:ascii="Times New Roman" w:hAnsi="Times New Roman"/>
                <w:sz w:val="28"/>
                <w:szCs w:val="28"/>
              </w:rPr>
              <w:t>±0,</w:t>
            </w:r>
            <w:r>
              <w:rPr>
                <w:rFonts w:ascii="Times New Roman" w:hAnsi="Times New Roman"/>
                <w:sz w:val="28"/>
                <w:szCs w:val="28"/>
              </w:rPr>
              <w:t>18</w:t>
            </w:r>
          </w:p>
        </w:tc>
        <w:tc>
          <w:tcPr>
            <w:tcW w:w="2268"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3,</w:t>
            </w:r>
            <w:r>
              <w:rPr>
                <w:rFonts w:ascii="Times New Roman" w:hAnsi="Times New Roman"/>
                <w:sz w:val="28"/>
                <w:szCs w:val="28"/>
              </w:rPr>
              <w:t>41</w:t>
            </w:r>
            <w:r w:rsidRPr="00E41A35">
              <w:rPr>
                <w:rFonts w:ascii="Times New Roman" w:hAnsi="Times New Roman"/>
                <w:sz w:val="28"/>
                <w:szCs w:val="28"/>
              </w:rPr>
              <w:t>±0,</w:t>
            </w:r>
            <w:r>
              <w:rPr>
                <w:rFonts w:ascii="Times New Roman" w:hAnsi="Times New Roman"/>
                <w:sz w:val="28"/>
                <w:szCs w:val="28"/>
              </w:rPr>
              <w:t>20</w:t>
            </w:r>
          </w:p>
        </w:tc>
        <w:tc>
          <w:tcPr>
            <w:tcW w:w="198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3,02±0,26</w:t>
            </w:r>
          </w:p>
        </w:tc>
        <w:tc>
          <w:tcPr>
            <w:tcW w:w="1701"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ЛП, см</w:t>
            </w:r>
          </w:p>
        </w:tc>
        <w:tc>
          <w:tcPr>
            <w:tcW w:w="2040" w:type="dxa"/>
            <w:vAlign w:val="center"/>
          </w:tcPr>
          <w:p w:rsidR="00EF297B" w:rsidRPr="00E41A35" w:rsidRDefault="00EF297B" w:rsidP="008368CA">
            <w:pPr>
              <w:spacing w:after="0" w:line="240" w:lineRule="auto"/>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29</w:t>
            </w:r>
            <w:r w:rsidRPr="00E41A35">
              <w:rPr>
                <w:rFonts w:ascii="Times New Roman" w:hAnsi="Times New Roman"/>
                <w:sz w:val="28"/>
                <w:szCs w:val="28"/>
              </w:rPr>
              <w:t>±0,</w:t>
            </w:r>
            <w:r>
              <w:rPr>
                <w:rFonts w:ascii="Times New Roman" w:hAnsi="Times New Roman"/>
                <w:sz w:val="28"/>
                <w:szCs w:val="28"/>
              </w:rPr>
              <w:t>12</w:t>
            </w:r>
          </w:p>
        </w:tc>
        <w:tc>
          <w:tcPr>
            <w:tcW w:w="2268"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3,</w:t>
            </w:r>
            <w:r>
              <w:rPr>
                <w:rFonts w:ascii="Times New Roman" w:hAnsi="Times New Roman"/>
                <w:sz w:val="28"/>
                <w:szCs w:val="28"/>
              </w:rPr>
              <w:t>79±0,18</w:t>
            </w:r>
          </w:p>
        </w:tc>
        <w:tc>
          <w:tcPr>
            <w:tcW w:w="198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3,24±0,23</w:t>
            </w:r>
          </w:p>
        </w:tc>
        <w:tc>
          <w:tcPr>
            <w:tcW w:w="1701"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ПП, см</w:t>
            </w:r>
          </w:p>
        </w:tc>
        <w:tc>
          <w:tcPr>
            <w:tcW w:w="2040"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4,</w:t>
            </w:r>
            <w:r>
              <w:rPr>
                <w:rFonts w:ascii="Times New Roman" w:hAnsi="Times New Roman"/>
                <w:sz w:val="28"/>
                <w:szCs w:val="28"/>
              </w:rPr>
              <w:t>11</w:t>
            </w:r>
            <w:r w:rsidRPr="00E41A35">
              <w:rPr>
                <w:rFonts w:ascii="Times New Roman" w:hAnsi="Times New Roman"/>
                <w:sz w:val="28"/>
                <w:szCs w:val="28"/>
              </w:rPr>
              <w:t>±0,</w:t>
            </w:r>
            <w:r>
              <w:rPr>
                <w:rFonts w:ascii="Times New Roman" w:hAnsi="Times New Roman"/>
                <w:sz w:val="28"/>
                <w:szCs w:val="28"/>
              </w:rPr>
              <w:t>15</w:t>
            </w:r>
          </w:p>
        </w:tc>
        <w:tc>
          <w:tcPr>
            <w:tcW w:w="2268"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4,</w:t>
            </w:r>
            <w:r>
              <w:rPr>
                <w:rFonts w:ascii="Times New Roman" w:hAnsi="Times New Roman"/>
                <w:sz w:val="28"/>
                <w:szCs w:val="28"/>
              </w:rPr>
              <w:t>10±0,22</w:t>
            </w:r>
          </w:p>
        </w:tc>
        <w:tc>
          <w:tcPr>
            <w:tcW w:w="198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3,61±0,31</w:t>
            </w:r>
          </w:p>
        </w:tc>
        <w:tc>
          <w:tcPr>
            <w:tcW w:w="1701"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КДР, см</w:t>
            </w:r>
          </w:p>
        </w:tc>
        <w:tc>
          <w:tcPr>
            <w:tcW w:w="2040"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5,</w:t>
            </w:r>
            <w:r>
              <w:rPr>
                <w:rFonts w:ascii="Times New Roman" w:hAnsi="Times New Roman"/>
                <w:sz w:val="28"/>
                <w:szCs w:val="28"/>
              </w:rPr>
              <w:t>63</w:t>
            </w:r>
            <w:r w:rsidRPr="00E41A35">
              <w:rPr>
                <w:rFonts w:ascii="Times New Roman" w:hAnsi="Times New Roman"/>
                <w:sz w:val="28"/>
                <w:szCs w:val="28"/>
              </w:rPr>
              <w:t>±0,</w:t>
            </w:r>
            <w:r>
              <w:rPr>
                <w:rFonts w:ascii="Times New Roman" w:hAnsi="Times New Roman"/>
                <w:sz w:val="28"/>
                <w:szCs w:val="28"/>
              </w:rPr>
              <w:t>27</w:t>
            </w:r>
          </w:p>
        </w:tc>
        <w:tc>
          <w:tcPr>
            <w:tcW w:w="2268" w:type="dxa"/>
            <w:vAlign w:val="center"/>
          </w:tcPr>
          <w:p w:rsidR="00EF297B" w:rsidRPr="00E41A35" w:rsidRDefault="00EF297B" w:rsidP="008368CA">
            <w:pPr>
              <w:spacing w:after="0" w:line="240" w:lineRule="auto"/>
              <w:jc w:val="center"/>
              <w:rPr>
                <w:rFonts w:ascii="Times New Roman" w:hAnsi="Times New Roman"/>
                <w:sz w:val="28"/>
                <w:szCs w:val="28"/>
              </w:rPr>
            </w:pPr>
            <w:r>
              <w:rPr>
                <w:rFonts w:ascii="Times New Roman" w:hAnsi="Times New Roman"/>
                <w:sz w:val="28"/>
                <w:szCs w:val="28"/>
              </w:rPr>
              <w:t>5</w:t>
            </w:r>
            <w:r w:rsidRPr="00E41A35">
              <w:rPr>
                <w:rFonts w:ascii="Times New Roman" w:hAnsi="Times New Roman"/>
                <w:sz w:val="28"/>
                <w:szCs w:val="28"/>
              </w:rPr>
              <w:t>,</w:t>
            </w:r>
            <w:r>
              <w:rPr>
                <w:rFonts w:ascii="Times New Roman" w:hAnsi="Times New Roman"/>
                <w:sz w:val="28"/>
                <w:szCs w:val="28"/>
              </w:rPr>
              <w:t>49</w:t>
            </w:r>
            <w:r w:rsidRPr="00E41A35">
              <w:rPr>
                <w:rFonts w:ascii="Times New Roman" w:hAnsi="Times New Roman"/>
                <w:sz w:val="28"/>
                <w:szCs w:val="28"/>
              </w:rPr>
              <w:t>±0,</w:t>
            </w:r>
            <w:r>
              <w:rPr>
                <w:rFonts w:ascii="Times New Roman" w:hAnsi="Times New Roman"/>
                <w:sz w:val="28"/>
                <w:szCs w:val="28"/>
              </w:rPr>
              <w:t>26</w:t>
            </w:r>
          </w:p>
        </w:tc>
        <w:tc>
          <w:tcPr>
            <w:tcW w:w="198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4,36±0,48</w:t>
            </w:r>
          </w:p>
        </w:tc>
        <w:tc>
          <w:tcPr>
            <w:tcW w:w="1701"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КСР, см</w:t>
            </w:r>
          </w:p>
        </w:tc>
        <w:tc>
          <w:tcPr>
            <w:tcW w:w="2040" w:type="dxa"/>
            <w:vAlign w:val="center"/>
          </w:tcPr>
          <w:p w:rsidR="00EF297B" w:rsidRPr="00E41A35" w:rsidRDefault="00EF297B" w:rsidP="008368CA">
            <w:pPr>
              <w:spacing w:after="0" w:line="240" w:lineRule="auto"/>
              <w:jc w:val="center"/>
              <w:rPr>
                <w:rFonts w:ascii="Times New Roman" w:hAnsi="Times New Roman"/>
                <w:sz w:val="28"/>
                <w:szCs w:val="28"/>
              </w:rPr>
            </w:pPr>
            <w:r>
              <w:rPr>
                <w:rFonts w:ascii="Times New Roman" w:hAnsi="Times New Roman"/>
                <w:sz w:val="28"/>
                <w:szCs w:val="28"/>
              </w:rPr>
              <w:t>3</w:t>
            </w:r>
            <w:r w:rsidRPr="00E41A35">
              <w:rPr>
                <w:rFonts w:ascii="Times New Roman" w:hAnsi="Times New Roman"/>
                <w:sz w:val="28"/>
                <w:szCs w:val="28"/>
              </w:rPr>
              <w:t>,</w:t>
            </w:r>
            <w:r>
              <w:rPr>
                <w:rFonts w:ascii="Times New Roman" w:hAnsi="Times New Roman"/>
                <w:sz w:val="28"/>
                <w:szCs w:val="28"/>
              </w:rPr>
              <w:t>96</w:t>
            </w:r>
            <w:r w:rsidRPr="00E41A35">
              <w:rPr>
                <w:rFonts w:ascii="Times New Roman" w:hAnsi="Times New Roman"/>
                <w:sz w:val="28"/>
                <w:szCs w:val="28"/>
              </w:rPr>
              <w:t>±0,</w:t>
            </w:r>
            <w:r>
              <w:rPr>
                <w:rFonts w:ascii="Times New Roman" w:hAnsi="Times New Roman"/>
                <w:sz w:val="28"/>
                <w:szCs w:val="28"/>
              </w:rPr>
              <w:t>30</w:t>
            </w:r>
          </w:p>
        </w:tc>
        <w:tc>
          <w:tcPr>
            <w:tcW w:w="2268"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3,</w:t>
            </w:r>
            <w:r>
              <w:rPr>
                <w:rFonts w:ascii="Times New Roman" w:hAnsi="Times New Roman"/>
                <w:sz w:val="28"/>
                <w:szCs w:val="28"/>
              </w:rPr>
              <w:t>81</w:t>
            </w:r>
            <w:r w:rsidRPr="00E41A35">
              <w:rPr>
                <w:rFonts w:ascii="Times New Roman" w:hAnsi="Times New Roman"/>
                <w:sz w:val="28"/>
                <w:szCs w:val="28"/>
              </w:rPr>
              <w:t>±0,</w:t>
            </w:r>
            <w:r>
              <w:rPr>
                <w:rFonts w:ascii="Times New Roman" w:hAnsi="Times New Roman"/>
                <w:sz w:val="28"/>
                <w:szCs w:val="28"/>
              </w:rPr>
              <w:t>32</w:t>
            </w:r>
          </w:p>
        </w:tc>
        <w:tc>
          <w:tcPr>
            <w:tcW w:w="198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3,02±0,44</w:t>
            </w:r>
          </w:p>
        </w:tc>
        <w:tc>
          <w:tcPr>
            <w:tcW w:w="1701"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КДО, м</w:t>
            </w:r>
            <w:r>
              <w:rPr>
                <w:rFonts w:ascii="Times New Roman" w:hAnsi="Times New Roman"/>
                <w:sz w:val="28"/>
                <w:szCs w:val="28"/>
              </w:rPr>
              <w:t>л</w:t>
            </w:r>
          </w:p>
        </w:tc>
        <w:tc>
          <w:tcPr>
            <w:tcW w:w="2040" w:type="dxa"/>
            <w:vAlign w:val="center"/>
          </w:tcPr>
          <w:p w:rsidR="00EF297B" w:rsidRPr="00E41A35" w:rsidRDefault="00EF297B" w:rsidP="008368CA">
            <w:pPr>
              <w:spacing w:after="0" w:line="240" w:lineRule="auto"/>
              <w:jc w:val="center"/>
              <w:rPr>
                <w:rFonts w:ascii="Times New Roman" w:hAnsi="Times New Roman"/>
                <w:color w:val="000000"/>
                <w:sz w:val="28"/>
                <w:szCs w:val="28"/>
              </w:rPr>
            </w:pPr>
            <w:r>
              <w:rPr>
                <w:rFonts w:ascii="Times New Roman" w:hAnsi="Times New Roman"/>
                <w:color w:val="000000"/>
                <w:sz w:val="28"/>
                <w:szCs w:val="28"/>
              </w:rPr>
              <w:t>189</w:t>
            </w:r>
            <w:r w:rsidRPr="00E41A35">
              <w:rPr>
                <w:rFonts w:ascii="Times New Roman" w:hAnsi="Times New Roman"/>
                <w:color w:val="000000"/>
                <w:sz w:val="28"/>
                <w:szCs w:val="28"/>
              </w:rPr>
              <w:t>,</w:t>
            </w:r>
            <w:r>
              <w:rPr>
                <w:rFonts w:ascii="Times New Roman" w:hAnsi="Times New Roman"/>
                <w:color w:val="000000"/>
                <w:sz w:val="28"/>
                <w:szCs w:val="28"/>
              </w:rPr>
              <w:t>52</w:t>
            </w:r>
            <w:r w:rsidRPr="00E41A35">
              <w:rPr>
                <w:rFonts w:ascii="Times New Roman" w:hAnsi="Times New Roman"/>
                <w:color w:val="000000"/>
                <w:sz w:val="28"/>
                <w:szCs w:val="28"/>
              </w:rPr>
              <w:t>±</w:t>
            </w:r>
            <w:r>
              <w:rPr>
                <w:rFonts w:ascii="Times New Roman" w:hAnsi="Times New Roman"/>
                <w:color w:val="000000"/>
                <w:sz w:val="28"/>
                <w:szCs w:val="28"/>
              </w:rPr>
              <w:t>19</w:t>
            </w:r>
            <w:r w:rsidRPr="00E41A35">
              <w:rPr>
                <w:rFonts w:ascii="Times New Roman" w:hAnsi="Times New Roman"/>
                <w:color w:val="000000"/>
                <w:sz w:val="28"/>
                <w:szCs w:val="28"/>
              </w:rPr>
              <w:t>,</w:t>
            </w:r>
            <w:r>
              <w:rPr>
                <w:rFonts w:ascii="Times New Roman" w:hAnsi="Times New Roman"/>
                <w:color w:val="000000"/>
                <w:sz w:val="28"/>
                <w:szCs w:val="28"/>
              </w:rPr>
              <w:t>8</w:t>
            </w:r>
          </w:p>
        </w:tc>
        <w:tc>
          <w:tcPr>
            <w:tcW w:w="2268"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color w:val="000000"/>
                <w:sz w:val="28"/>
                <w:szCs w:val="28"/>
              </w:rPr>
              <w:t>1</w:t>
            </w:r>
            <w:r>
              <w:rPr>
                <w:rFonts w:ascii="Times New Roman" w:hAnsi="Times New Roman"/>
                <w:color w:val="000000"/>
                <w:sz w:val="28"/>
                <w:szCs w:val="28"/>
              </w:rPr>
              <w:t>56</w:t>
            </w:r>
            <w:r w:rsidRPr="00E41A35">
              <w:rPr>
                <w:rFonts w:ascii="Times New Roman" w:hAnsi="Times New Roman"/>
                <w:color w:val="000000"/>
                <w:sz w:val="28"/>
                <w:szCs w:val="28"/>
              </w:rPr>
              <w:t>,</w:t>
            </w:r>
            <w:r>
              <w:rPr>
                <w:rFonts w:ascii="Times New Roman" w:hAnsi="Times New Roman"/>
                <w:color w:val="000000"/>
                <w:sz w:val="28"/>
                <w:szCs w:val="28"/>
              </w:rPr>
              <w:t>45</w:t>
            </w:r>
            <w:r w:rsidRPr="00E41A35">
              <w:rPr>
                <w:rFonts w:ascii="Times New Roman" w:hAnsi="Times New Roman"/>
                <w:color w:val="000000"/>
                <w:sz w:val="28"/>
                <w:szCs w:val="28"/>
              </w:rPr>
              <w:t>±2</w:t>
            </w:r>
            <w:r>
              <w:rPr>
                <w:rFonts w:ascii="Times New Roman" w:hAnsi="Times New Roman"/>
                <w:color w:val="000000"/>
                <w:sz w:val="28"/>
                <w:szCs w:val="28"/>
              </w:rPr>
              <w:t>4</w:t>
            </w:r>
            <w:r w:rsidRPr="00E41A35">
              <w:rPr>
                <w:rFonts w:ascii="Times New Roman" w:hAnsi="Times New Roman"/>
                <w:color w:val="000000"/>
                <w:sz w:val="28"/>
                <w:szCs w:val="28"/>
              </w:rPr>
              <w:t>,</w:t>
            </w:r>
            <w:r>
              <w:rPr>
                <w:rFonts w:ascii="Times New Roman" w:hAnsi="Times New Roman"/>
                <w:color w:val="000000"/>
                <w:sz w:val="28"/>
                <w:szCs w:val="28"/>
              </w:rPr>
              <w:t>6</w:t>
            </w:r>
          </w:p>
        </w:tc>
        <w:tc>
          <w:tcPr>
            <w:tcW w:w="1984" w:type="dxa"/>
            <w:vAlign w:val="center"/>
          </w:tcPr>
          <w:p w:rsidR="00EF297B" w:rsidRPr="00E41A35" w:rsidRDefault="00EF297B" w:rsidP="008368CA">
            <w:pPr>
              <w:spacing w:after="0" w:line="240" w:lineRule="auto"/>
              <w:jc w:val="center"/>
              <w:rPr>
                <w:rFonts w:ascii="Times New Roman" w:hAnsi="Times New Roman"/>
                <w:color w:val="000000"/>
                <w:sz w:val="28"/>
                <w:szCs w:val="28"/>
              </w:rPr>
            </w:pPr>
            <w:r w:rsidRPr="00E41A35">
              <w:rPr>
                <w:rFonts w:ascii="Times New Roman" w:hAnsi="Times New Roman"/>
                <w:color w:val="000000"/>
                <w:sz w:val="28"/>
                <w:szCs w:val="28"/>
              </w:rPr>
              <w:t>139,21±28,4</w:t>
            </w:r>
          </w:p>
        </w:tc>
        <w:tc>
          <w:tcPr>
            <w:tcW w:w="1701" w:type="dxa"/>
            <w:vAlign w:val="center"/>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КСО, м</w:t>
            </w:r>
            <w:r>
              <w:rPr>
                <w:rFonts w:ascii="Times New Roman" w:hAnsi="Times New Roman"/>
                <w:sz w:val="28"/>
                <w:szCs w:val="28"/>
              </w:rPr>
              <w:t>л</w:t>
            </w:r>
          </w:p>
        </w:tc>
        <w:tc>
          <w:tcPr>
            <w:tcW w:w="2040" w:type="dxa"/>
            <w:vAlign w:val="center"/>
          </w:tcPr>
          <w:p w:rsidR="00EF297B" w:rsidRPr="00E41A35" w:rsidRDefault="00EF297B" w:rsidP="008368CA">
            <w:pPr>
              <w:spacing w:after="0" w:line="240" w:lineRule="auto"/>
              <w:jc w:val="center"/>
              <w:rPr>
                <w:rFonts w:ascii="Times New Roman" w:hAnsi="Times New Roman"/>
                <w:color w:val="000000"/>
                <w:sz w:val="28"/>
                <w:szCs w:val="28"/>
              </w:rPr>
            </w:pPr>
            <w:r>
              <w:rPr>
                <w:rFonts w:ascii="Times New Roman" w:hAnsi="Times New Roman"/>
                <w:color w:val="000000"/>
                <w:sz w:val="28"/>
                <w:szCs w:val="28"/>
              </w:rPr>
              <w:t>88</w:t>
            </w:r>
            <w:r w:rsidRPr="00E41A35">
              <w:rPr>
                <w:rFonts w:ascii="Times New Roman" w:hAnsi="Times New Roman"/>
                <w:color w:val="000000"/>
                <w:sz w:val="28"/>
                <w:szCs w:val="28"/>
              </w:rPr>
              <w:t>,</w:t>
            </w:r>
            <w:r>
              <w:rPr>
                <w:rFonts w:ascii="Times New Roman" w:hAnsi="Times New Roman"/>
                <w:color w:val="000000"/>
                <w:sz w:val="28"/>
                <w:szCs w:val="28"/>
              </w:rPr>
              <w:t>4</w:t>
            </w:r>
            <w:r w:rsidRPr="00E41A35">
              <w:rPr>
                <w:rFonts w:ascii="Times New Roman" w:hAnsi="Times New Roman"/>
                <w:color w:val="000000"/>
                <w:sz w:val="28"/>
                <w:szCs w:val="28"/>
              </w:rPr>
              <w:t>±</w:t>
            </w:r>
            <w:r>
              <w:rPr>
                <w:rFonts w:ascii="Times New Roman" w:hAnsi="Times New Roman"/>
                <w:color w:val="000000"/>
                <w:sz w:val="28"/>
                <w:szCs w:val="28"/>
              </w:rPr>
              <w:t>9</w:t>
            </w:r>
            <w:r w:rsidRPr="00E41A35">
              <w:rPr>
                <w:rFonts w:ascii="Times New Roman" w:hAnsi="Times New Roman"/>
                <w:color w:val="000000"/>
                <w:sz w:val="28"/>
                <w:szCs w:val="28"/>
              </w:rPr>
              <w:t>,</w:t>
            </w:r>
            <w:r>
              <w:rPr>
                <w:rFonts w:ascii="Times New Roman" w:hAnsi="Times New Roman"/>
                <w:color w:val="000000"/>
                <w:sz w:val="28"/>
                <w:szCs w:val="28"/>
              </w:rPr>
              <w:t>2</w:t>
            </w:r>
          </w:p>
        </w:tc>
        <w:tc>
          <w:tcPr>
            <w:tcW w:w="2268" w:type="dxa"/>
            <w:vAlign w:val="center"/>
          </w:tcPr>
          <w:p w:rsidR="00EF297B" w:rsidRPr="00E41A35" w:rsidRDefault="00EF297B" w:rsidP="008368CA">
            <w:pPr>
              <w:spacing w:after="0" w:line="240" w:lineRule="auto"/>
              <w:jc w:val="center"/>
              <w:rPr>
                <w:rFonts w:ascii="Times New Roman" w:hAnsi="Times New Roman"/>
                <w:sz w:val="28"/>
                <w:szCs w:val="28"/>
              </w:rPr>
            </w:pPr>
            <w:r>
              <w:rPr>
                <w:rFonts w:ascii="Times New Roman" w:hAnsi="Times New Roman"/>
                <w:color w:val="000000"/>
                <w:sz w:val="28"/>
                <w:szCs w:val="28"/>
              </w:rPr>
              <w:t>79</w:t>
            </w:r>
            <w:r w:rsidRPr="00E41A35">
              <w:rPr>
                <w:rFonts w:ascii="Times New Roman" w:hAnsi="Times New Roman"/>
                <w:color w:val="000000"/>
                <w:sz w:val="28"/>
                <w:szCs w:val="28"/>
              </w:rPr>
              <w:t>,</w:t>
            </w:r>
            <w:r>
              <w:rPr>
                <w:rFonts w:ascii="Times New Roman" w:hAnsi="Times New Roman"/>
                <w:color w:val="000000"/>
                <w:sz w:val="28"/>
                <w:szCs w:val="28"/>
              </w:rPr>
              <w:t>5</w:t>
            </w:r>
            <w:r w:rsidRPr="00E41A35">
              <w:rPr>
                <w:rFonts w:ascii="Times New Roman" w:hAnsi="Times New Roman"/>
                <w:color w:val="000000"/>
                <w:sz w:val="28"/>
                <w:szCs w:val="28"/>
              </w:rPr>
              <w:t>±</w:t>
            </w:r>
            <w:r>
              <w:rPr>
                <w:rFonts w:ascii="Times New Roman" w:hAnsi="Times New Roman"/>
                <w:color w:val="000000"/>
                <w:sz w:val="28"/>
                <w:szCs w:val="28"/>
              </w:rPr>
              <w:t>9</w:t>
            </w:r>
            <w:r w:rsidRPr="00E41A35">
              <w:rPr>
                <w:rFonts w:ascii="Times New Roman" w:hAnsi="Times New Roman"/>
                <w:color w:val="000000"/>
                <w:sz w:val="28"/>
                <w:szCs w:val="28"/>
              </w:rPr>
              <w:t>,</w:t>
            </w:r>
            <w:r>
              <w:rPr>
                <w:rFonts w:ascii="Times New Roman" w:hAnsi="Times New Roman"/>
                <w:color w:val="000000"/>
                <w:sz w:val="28"/>
                <w:szCs w:val="28"/>
              </w:rPr>
              <w:t>6</w:t>
            </w:r>
          </w:p>
        </w:tc>
        <w:tc>
          <w:tcPr>
            <w:tcW w:w="1984" w:type="dxa"/>
            <w:vAlign w:val="center"/>
          </w:tcPr>
          <w:p w:rsidR="00EF297B" w:rsidRPr="00E41A35" w:rsidRDefault="00EF297B" w:rsidP="008368CA">
            <w:pPr>
              <w:spacing w:after="0" w:line="240" w:lineRule="auto"/>
              <w:jc w:val="center"/>
              <w:rPr>
                <w:rFonts w:ascii="Times New Roman" w:hAnsi="Times New Roman"/>
                <w:color w:val="000000"/>
                <w:sz w:val="28"/>
                <w:szCs w:val="28"/>
              </w:rPr>
            </w:pPr>
            <w:r w:rsidRPr="00E41A35">
              <w:rPr>
                <w:rFonts w:ascii="Times New Roman" w:hAnsi="Times New Roman"/>
                <w:color w:val="000000"/>
                <w:sz w:val="28"/>
                <w:szCs w:val="28"/>
              </w:rPr>
              <w:t>68,57±11,5</w:t>
            </w:r>
          </w:p>
        </w:tc>
        <w:tc>
          <w:tcPr>
            <w:tcW w:w="1701"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ТЗСЛШ, см</w:t>
            </w:r>
          </w:p>
        </w:tc>
        <w:tc>
          <w:tcPr>
            <w:tcW w:w="2040"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28</w:t>
            </w:r>
            <w:r w:rsidRPr="00E41A35">
              <w:rPr>
                <w:rFonts w:ascii="Times New Roman" w:hAnsi="Times New Roman"/>
                <w:sz w:val="28"/>
                <w:szCs w:val="28"/>
              </w:rPr>
              <w:t>±0,</w:t>
            </w:r>
            <w:r>
              <w:rPr>
                <w:rFonts w:ascii="Times New Roman" w:hAnsi="Times New Roman"/>
                <w:sz w:val="28"/>
                <w:szCs w:val="28"/>
              </w:rPr>
              <w:t>12</w:t>
            </w:r>
          </w:p>
        </w:tc>
        <w:tc>
          <w:tcPr>
            <w:tcW w:w="2268"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1,2</w:t>
            </w:r>
            <w:r>
              <w:rPr>
                <w:rFonts w:ascii="Times New Roman" w:hAnsi="Times New Roman"/>
                <w:sz w:val="28"/>
                <w:szCs w:val="28"/>
              </w:rPr>
              <w:t>7</w:t>
            </w:r>
            <w:r w:rsidRPr="00E41A35">
              <w:rPr>
                <w:rFonts w:ascii="Times New Roman" w:hAnsi="Times New Roman"/>
                <w:sz w:val="28"/>
                <w:szCs w:val="28"/>
              </w:rPr>
              <w:t>±0,</w:t>
            </w:r>
            <w:r>
              <w:rPr>
                <w:rFonts w:ascii="Times New Roman" w:hAnsi="Times New Roman"/>
                <w:sz w:val="28"/>
                <w:szCs w:val="28"/>
              </w:rPr>
              <w:t>11</w:t>
            </w:r>
          </w:p>
        </w:tc>
        <w:tc>
          <w:tcPr>
            <w:tcW w:w="198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1,22±0,10</w:t>
            </w:r>
          </w:p>
        </w:tc>
        <w:tc>
          <w:tcPr>
            <w:tcW w:w="1701"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ТМШП, см</w:t>
            </w:r>
          </w:p>
        </w:tc>
        <w:tc>
          <w:tcPr>
            <w:tcW w:w="2040"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31</w:t>
            </w:r>
            <w:r w:rsidRPr="00E41A35">
              <w:rPr>
                <w:rFonts w:ascii="Times New Roman" w:hAnsi="Times New Roman"/>
                <w:sz w:val="28"/>
                <w:szCs w:val="28"/>
              </w:rPr>
              <w:t>±0,0</w:t>
            </w:r>
            <w:r>
              <w:rPr>
                <w:rFonts w:ascii="Times New Roman" w:hAnsi="Times New Roman"/>
                <w:sz w:val="28"/>
                <w:szCs w:val="28"/>
              </w:rPr>
              <w:t>7</w:t>
            </w:r>
          </w:p>
        </w:tc>
        <w:tc>
          <w:tcPr>
            <w:tcW w:w="2268"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1,2</w:t>
            </w:r>
            <w:r>
              <w:rPr>
                <w:rFonts w:ascii="Times New Roman" w:hAnsi="Times New Roman"/>
                <w:sz w:val="28"/>
                <w:szCs w:val="28"/>
              </w:rPr>
              <w:t>8</w:t>
            </w:r>
            <w:r w:rsidRPr="00E41A35">
              <w:rPr>
                <w:rFonts w:ascii="Times New Roman" w:hAnsi="Times New Roman"/>
                <w:sz w:val="28"/>
                <w:szCs w:val="28"/>
              </w:rPr>
              <w:t>±0,</w:t>
            </w:r>
            <w:r>
              <w:rPr>
                <w:rFonts w:ascii="Times New Roman" w:hAnsi="Times New Roman"/>
                <w:sz w:val="28"/>
                <w:szCs w:val="28"/>
              </w:rPr>
              <w:t>09</w:t>
            </w:r>
          </w:p>
        </w:tc>
        <w:tc>
          <w:tcPr>
            <w:tcW w:w="198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1,13±0,08</w:t>
            </w:r>
          </w:p>
        </w:tc>
        <w:tc>
          <w:tcPr>
            <w:tcW w:w="1701"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ММЛШ, г</w:t>
            </w:r>
          </w:p>
        </w:tc>
        <w:tc>
          <w:tcPr>
            <w:tcW w:w="2040"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2</w:t>
            </w:r>
            <w:r>
              <w:rPr>
                <w:rFonts w:ascii="Times New Roman" w:hAnsi="Times New Roman"/>
                <w:sz w:val="28"/>
                <w:szCs w:val="28"/>
              </w:rPr>
              <w:t>86</w:t>
            </w:r>
            <w:r w:rsidRPr="00E41A35">
              <w:rPr>
                <w:rFonts w:ascii="Times New Roman" w:hAnsi="Times New Roman"/>
                <w:sz w:val="28"/>
                <w:szCs w:val="28"/>
              </w:rPr>
              <w:t>,</w:t>
            </w:r>
            <w:r>
              <w:rPr>
                <w:rFonts w:ascii="Times New Roman" w:hAnsi="Times New Roman"/>
                <w:sz w:val="28"/>
                <w:szCs w:val="28"/>
              </w:rPr>
              <w:t>2</w:t>
            </w:r>
            <w:r w:rsidRPr="00E41A35">
              <w:rPr>
                <w:rFonts w:ascii="Times New Roman" w:hAnsi="Times New Roman"/>
                <w:sz w:val="28"/>
                <w:szCs w:val="28"/>
              </w:rPr>
              <w:t>±</w:t>
            </w:r>
            <w:r>
              <w:rPr>
                <w:rFonts w:ascii="Times New Roman" w:hAnsi="Times New Roman"/>
                <w:sz w:val="28"/>
                <w:szCs w:val="28"/>
              </w:rPr>
              <w:t>47</w:t>
            </w:r>
            <w:r w:rsidRPr="00E41A35">
              <w:rPr>
                <w:rFonts w:ascii="Times New Roman" w:hAnsi="Times New Roman"/>
                <w:sz w:val="28"/>
                <w:szCs w:val="28"/>
              </w:rPr>
              <w:t>,</w:t>
            </w:r>
            <w:r>
              <w:rPr>
                <w:rFonts w:ascii="Times New Roman" w:hAnsi="Times New Roman"/>
                <w:sz w:val="28"/>
                <w:szCs w:val="28"/>
              </w:rPr>
              <w:t>9</w:t>
            </w:r>
          </w:p>
        </w:tc>
        <w:tc>
          <w:tcPr>
            <w:tcW w:w="2268"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2</w:t>
            </w:r>
            <w:r>
              <w:rPr>
                <w:rFonts w:ascii="Times New Roman" w:hAnsi="Times New Roman"/>
                <w:sz w:val="28"/>
                <w:szCs w:val="28"/>
              </w:rPr>
              <w:t>73</w:t>
            </w:r>
            <w:r w:rsidRPr="00E41A35">
              <w:rPr>
                <w:rFonts w:ascii="Times New Roman" w:hAnsi="Times New Roman"/>
                <w:sz w:val="28"/>
                <w:szCs w:val="28"/>
              </w:rPr>
              <w:t>,</w:t>
            </w:r>
            <w:r>
              <w:rPr>
                <w:rFonts w:ascii="Times New Roman" w:hAnsi="Times New Roman"/>
                <w:sz w:val="28"/>
                <w:szCs w:val="28"/>
              </w:rPr>
              <w:t>5</w:t>
            </w:r>
            <w:r w:rsidRPr="00E41A35">
              <w:rPr>
                <w:rFonts w:ascii="Times New Roman" w:hAnsi="Times New Roman"/>
                <w:sz w:val="28"/>
                <w:szCs w:val="28"/>
              </w:rPr>
              <w:t>±</w:t>
            </w:r>
            <w:r>
              <w:rPr>
                <w:rFonts w:ascii="Times New Roman" w:hAnsi="Times New Roman"/>
                <w:sz w:val="28"/>
                <w:szCs w:val="28"/>
              </w:rPr>
              <w:t>51</w:t>
            </w:r>
            <w:r w:rsidRPr="00E41A35">
              <w:rPr>
                <w:rFonts w:ascii="Times New Roman" w:hAnsi="Times New Roman"/>
                <w:sz w:val="28"/>
                <w:szCs w:val="28"/>
              </w:rPr>
              <w:t>,</w:t>
            </w:r>
            <w:r>
              <w:rPr>
                <w:rFonts w:ascii="Times New Roman" w:hAnsi="Times New Roman"/>
                <w:sz w:val="28"/>
                <w:szCs w:val="28"/>
              </w:rPr>
              <w:t>7</w:t>
            </w:r>
          </w:p>
        </w:tc>
        <w:tc>
          <w:tcPr>
            <w:tcW w:w="198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189,6±43,5</w:t>
            </w:r>
          </w:p>
        </w:tc>
        <w:tc>
          <w:tcPr>
            <w:tcW w:w="1701"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ВТС, см</w:t>
            </w:r>
          </w:p>
        </w:tc>
        <w:tc>
          <w:tcPr>
            <w:tcW w:w="2040"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0,5</w:t>
            </w:r>
            <w:r>
              <w:rPr>
                <w:rFonts w:ascii="Times New Roman" w:hAnsi="Times New Roman"/>
                <w:sz w:val="28"/>
                <w:szCs w:val="28"/>
              </w:rPr>
              <w:t>3</w:t>
            </w:r>
            <w:r w:rsidRPr="00E41A35">
              <w:rPr>
                <w:rFonts w:ascii="Times New Roman" w:hAnsi="Times New Roman"/>
                <w:sz w:val="28"/>
                <w:szCs w:val="28"/>
              </w:rPr>
              <w:t>±0,0</w:t>
            </w:r>
            <w:r>
              <w:rPr>
                <w:rFonts w:ascii="Times New Roman" w:hAnsi="Times New Roman"/>
                <w:sz w:val="28"/>
                <w:szCs w:val="28"/>
              </w:rPr>
              <w:t>9</w:t>
            </w:r>
          </w:p>
        </w:tc>
        <w:tc>
          <w:tcPr>
            <w:tcW w:w="2268"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0,5</w:t>
            </w:r>
            <w:r>
              <w:rPr>
                <w:rFonts w:ascii="Times New Roman" w:hAnsi="Times New Roman"/>
                <w:sz w:val="28"/>
                <w:szCs w:val="28"/>
              </w:rPr>
              <w:t>4</w:t>
            </w:r>
            <w:r w:rsidRPr="00E41A35">
              <w:rPr>
                <w:rFonts w:ascii="Times New Roman" w:hAnsi="Times New Roman"/>
                <w:sz w:val="28"/>
                <w:szCs w:val="28"/>
              </w:rPr>
              <w:t>±0,0</w:t>
            </w:r>
            <w:r>
              <w:rPr>
                <w:rFonts w:ascii="Times New Roman" w:hAnsi="Times New Roman"/>
                <w:sz w:val="28"/>
                <w:szCs w:val="28"/>
              </w:rPr>
              <w:t>5</w:t>
            </w:r>
          </w:p>
        </w:tc>
        <w:tc>
          <w:tcPr>
            <w:tcW w:w="198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0,53±0,06</w:t>
            </w:r>
          </w:p>
        </w:tc>
        <w:tc>
          <w:tcPr>
            <w:tcW w:w="1701"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ФВ, %</w:t>
            </w:r>
          </w:p>
        </w:tc>
        <w:tc>
          <w:tcPr>
            <w:tcW w:w="2040"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4</w:t>
            </w:r>
            <w:r>
              <w:rPr>
                <w:rFonts w:ascii="Times New Roman" w:hAnsi="Times New Roman"/>
                <w:sz w:val="28"/>
                <w:szCs w:val="28"/>
              </w:rPr>
              <w:t>1</w:t>
            </w:r>
            <w:r w:rsidRPr="00E41A35">
              <w:rPr>
                <w:rFonts w:ascii="Times New Roman" w:hAnsi="Times New Roman"/>
                <w:sz w:val="28"/>
                <w:szCs w:val="28"/>
              </w:rPr>
              <w:t>,</w:t>
            </w:r>
            <w:r>
              <w:rPr>
                <w:rFonts w:ascii="Times New Roman" w:hAnsi="Times New Roman"/>
                <w:sz w:val="28"/>
                <w:szCs w:val="28"/>
              </w:rPr>
              <w:t>16</w:t>
            </w:r>
            <w:r w:rsidRPr="00E41A35">
              <w:rPr>
                <w:rFonts w:ascii="Times New Roman" w:hAnsi="Times New Roman"/>
                <w:color w:val="000000"/>
                <w:sz w:val="28"/>
                <w:szCs w:val="28"/>
              </w:rPr>
              <w:t>±</w:t>
            </w:r>
            <w:r>
              <w:rPr>
                <w:rFonts w:ascii="Times New Roman" w:hAnsi="Times New Roman"/>
                <w:color w:val="000000"/>
                <w:sz w:val="28"/>
                <w:szCs w:val="28"/>
              </w:rPr>
              <w:t>9</w:t>
            </w:r>
            <w:r w:rsidRPr="00E41A35">
              <w:rPr>
                <w:rFonts w:ascii="Times New Roman" w:hAnsi="Times New Roman"/>
                <w:color w:val="000000"/>
                <w:sz w:val="28"/>
                <w:szCs w:val="28"/>
              </w:rPr>
              <w:t>,</w:t>
            </w:r>
            <w:r>
              <w:rPr>
                <w:rFonts w:ascii="Times New Roman" w:hAnsi="Times New Roman"/>
                <w:color w:val="000000"/>
                <w:sz w:val="28"/>
                <w:szCs w:val="28"/>
              </w:rPr>
              <w:t>4</w:t>
            </w:r>
          </w:p>
        </w:tc>
        <w:tc>
          <w:tcPr>
            <w:tcW w:w="2268" w:type="dxa"/>
            <w:vAlign w:val="center"/>
          </w:tcPr>
          <w:p w:rsidR="00EF297B" w:rsidRPr="00E41A35" w:rsidRDefault="00EF297B" w:rsidP="008368CA">
            <w:pPr>
              <w:spacing w:after="0" w:line="240" w:lineRule="auto"/>
              <w:jc w:val="center"/>
              <w:rPr>
                <w:rFonts w:ascii="Times New Roman" w:hAnsi="Times New Roman"/>
                <w:sz w:val="28"/>
                <w:szCs w:val="28"/>
              </w:rPr>
            </w:pPr>
            <w:r>
              <w:rPr>
                <w:rFonts w:ascii="Times New Roman" w:hAnsi="Times New Roman"/>
                <w:sz w:val="28"/>
                <w:szCs w:val="28"/>
              </w:rPr>
              <w:t>51</w:t>
            </w:r>
            <w:r w:rsidRPr="00E41A35">
              <w:rPr>
                <w:rFonts w:ascii="Times New Roman" w:hAnsi="Times New Roman"/>
                <w:sz w:val="28"/>
                <w:szCs w:val="28"/>
              </w:rPr>
              <w:t>,</w:t>
            </w:r>
            <w:r>
              <w:rPr>
                <w:rFonts w:ascii="Times New Roman" w:hAnsi="Times New Roman"/>
                <w:sz w:val="28"/>
                <w:szCs w:val="28"/>
              </w:rPr>
              <w:t>29</w:t>
            </w:r>
            <w:r w:rsidRPr="00E41A35">
              <w:rPr>
                <w:rFonts w:ascii="Times New Roman" w:hAnsi="Times New Roman"/>
                <w:color w:val="000000"/>
                <w:sz w:val="28"/>
                <w:szCs w:val="28"/>
              </w:rPr>
              <w:t>±</w:t>
            </w:r>
            <w:r>
              <w:rPr>
                <w:rFonts w:ascii="Times New Roman" w:hAnsi="Times New Roman"/>
                <w:color w:val="000000"/>
                <w:sz w:val="28"/>
                <w:szCs w:val="28"/>
              </w:rPr>
              <w:t>10</w:t>
            </w:r>
            <w:r w:rsidRPr="00E41A35">
              <w:rPr>
                <w:rFonts w:ascii="Times New Roman" w:hAnsi="Times New Roman"/>
                <w:color w:val="000000"/>
                <w:sz w:val="28"/>
                <w:szCs w:val="28"/>
              </w:rPr>
              <w:t>,</w:t>
            </w:r>
            <w:r>
              <w:rPr>
                <w:rFonts w:ascii="Times New Roman" w:hAnsi="Times New Roman"/>
                <w:color w:val="000000"/>
                <w:sz w:val="28"/>
                <w:szCs w:val="28"/>
              </w:rPr>
              <w:t>3</w:t>
            </w:r>
          </w:p>
        </w:tc>
        <w:tc>
          <w:tcPr>
            <w:tcW w:w="1984" w:type="dxa"/>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62,38</w:t>
            </w:r>
            <w:r w:rsidRPr="00E41A35">
              <w:rPr>
                <w:rFonts w:ascii="Times New Roman" w:hAnsi="Times New Roman"/>
                <w:color w:val="000000"/>
                <w:sz w:val="28"/>
                <w:szCs w:val="28"/>
              </w:rPr>
              <w:t>±11,1</w:t>
            </w:r>
          </w:p>
        </w:tc>
        <w:tc>
          <w:tcPr>
            <w:tcW w:w="1701" w:type="dxa"/>
            <w:vAlign w:val="bottom"/>
          </w:tcPr>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368CA">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bl>
    <w:p w:rsidR="00EF297B" w:rsidRPr="00B95F1C" w:rsidRDefault="00EF297B" w:rsidP="00B95F1C">
      <w:pPr>
        <w:spacing w:after="0" w:line="360" w:lineRule="auto"/>
        <w:jc w:val="both"/>
        <w:rPr>
          <w:rFonts w:ascii="Times New Roman" w:hAnsi="Times New Roman"/>
          <w:sz w:val="28"/>
          <w:szCs w:val="28"/>
        </w:rPr>
      </w:pPr>
      <w:r>
        <w:rPr>
          <w:rFonts w:ascii="Times New Roman" w:hAnsi="Times New Roman"/>
          <w:sz w:val="28"/>
          <w:szCs w:val="28"/>
        </w:rPr>
        <w:tab/>
      </w:r>
      <w:r w:rsidRPr="003E6985">
        <w:rPr>
          <w:rFonts w:ascii="Times New Roman" w:hAnsi="Times New Roman"/>
          <w:sz w:val="28"/>
          <w:szCs w:val="28"/>
        </w:rPr>
        <w:t>Порівняння структурно-функціональних харак</w:t>
      </w:r>
      <w:r>
        <w:rPr>
          <w:rFonts w:ascii="Times New Roman" w:hAnsi="Times New Roman"/>
          <w:sz w:val="28"/>
          <w:szCs w:val="28"/>
        </w:rPr>
        <w:t>теристик ЛШ у групах встановило</w:t>
      </w:r>
      <w:r w:rsidRPr="003E6985">
        <w:rPr>
          <w:rFonts w:ascii="Times New Roman" w:hAnsi="Times New Roman"/>
          <w:sz w:val="28"/>
          <w:szCs w:val="28"/>
        </w:rPr>
        <w:t>, що за більшістю показників достовірних відмін між групами не було (р&gt;0,05).</w:t>
      </w:r>
    </w:p>
    <w:p w:rsidR="00EF297B" w:rsidRDefault="00EF297B" w:rsidP="00B95F1C">
      <w:pPr>
        <w:spacing w:after="0" w:line="360" w:lineRule="auto"/>
        <w:jc w:val="both"/>
        <w:rPr>
          <w:rFonts w:ascii="Times New Roman" w:hAnsi="Times New Roman"/>
          <w:sz w:val="28"/>
          <w:szCs w:val="28"/>
        </w:rPr>
      </w:pPr>
      <w:r w:rsidRPr="001D3210">
        <w:rPr>
          <w:rFonts w:ascii="Times New Roman" w:hAnsi="Times New Roman"/>
          <w:sz w:val="28"/>
          <w:szCs w:val="28"/>
        </w:rPr>
        <w:tab/>
      </w:r>
      <w:r w:rsidRPr="006C7CD6">
        <w:rPr>
          <w:rFonts w:ascii="Times New Roman" w:hAnsi="Times New Roman"/>
          <w:sz w:val="28"/>
          <w:szCs w:val="28"/>
        </w:rPr>
        <w:t xml:space="preserve">Лише за </w:t>
      </w:r>
      <w:r>
        <w:rPr>
          <w:rFonts w:ascii="Times New Roman" w:hAnsi="Times New Roman"/>
          <w:sz w:val="28"/>
          <w:szCs w:val="28"/>
        </w:rPr>
        <w:t xml:space="preserve">чотирма </w:t>
      </w:r>
      <w:r w:rsidRPr="006C7CD6">
        <w:rPr>
          <w:rFonts w:ascii="Times New Roman" w:hAnsi="Times New Roman"/>
          <w:sz w:val="28"/>
          <w:szCs w:val="28"/>
        </w:rPr>
        <w:t>показниками виявлен</w:t>
      </w:r>
      <w:r>
        <w:rPr>
          <w:rFonts w:ascii="Times New Roman" w:hAnsi="Times New Roman"/>
          <w:sz w:val="28"/>
          <w:szCs w:val="28"/>
        </w:rPr>
        <w:t>а</w:t>
      </w:r>
      <w:r w:rsidRPr="006C7CD6">
        <w:rPr>
          <w:rFonts w:ascii="Times New Roman" w:hAnsi="Times New Roman"/>
          <w:sz w:val="28"/>
          <w:szCs w:val="28"/>
        </w:rPr>
        <w:t xml:space="preserve"> суттєва різниця, а саме:</w:t>
      </w:r>
      <w:r>
        <w:rPr>
          <w:rFonts w:ascii="Times New Roman" w:hAnsi="Times New Roman"/>
          <w:sz w:val="28"/>
          <w:szCs w:val="28"/>
        </w:rPr>
        <w:t xml:space="preserve"> </w:t>
      </w:r>
      <w:r w:rsidRPr="006C7CD6">
        <w:rPr>
          <w:rFonts w:ascii="Times New Roman" w:hAnsi="Times New Roman"/>
          <w:sz w:val="28"/>
          <w:szCs w:val="28"/>
        </w:rPr>
        <w:t>розмір ЛП</w:t>
      </w:r>
      <w:r>
        <w:rPr>
          <w:rFonts w:ascii="Times New Roman" w:hAnsi="Times New Roman"/>
          <w:sz w:val="28"/>
          <w:szCs w:val="28"/>
        </w:rPr>
        <w:t>, КДО, КСО та</w:t>
      </w:r>
      <w:r w:rsidRPr="006C7CD6">
        <w:rPr>
          <w:rFonts w:ascii="Times New Roman" w:hAnsi="Times New Roman"/>
          <w:sz w:val="28"/>
          <w:szCs w:val="28"/>
        </w:rPr>
        <w:t xml:space="preserve"> </w:t>
      </w:r>
      <w:r>
        <w:rPr>
          <w:rFonts w:ascii="Times New Roman" w:hAnsi="Times New Roman"/>
          <w:sz w:val="28"/>
          <w:szCs w:val="28"/>
        </w:rPr>
        <w:t>ФВ</w:t>
      </w:r>
      <w:r w:rsidRPr="006C7CD6">
        <w:rPr>
          <w:rFonts w:ascii="Times New Roman" w:hAnsi="Times New Roman"/>
          <w:sz w:val="28"/>
          <w:szCs w:val="28"/>
        </w:rPr>
        <w:t xml:space="preserve">. При цьому у хворих з </w:t>
      </w:r>
      <w:r>
        <w:rPr>
          <w:rFonts w:ascii="Times New Roman" w:hAnsi="Times New Roman"/>
          <w:sz w:val="28"/>
          <w:szCs w:val="28"/>
        </w:rPr>
        <w:t>ожирінням</w:t>
      </w:r>
      <w:r w:rsidRPr="006C7CD6">
        <w:rPr>
          <w:rFonts w:ascii="Times New Roman" w:hAnsi="Times New Roman"/>
          <w:sz w:val="28"/>
          <w:szCs w:val="28"/>
        </w:rPr>
        <w:t xml:space="preserve"> відмічено, порівняно з групою порівняння, збільшення розмір</w:t>
      </w:r>
      <w:r>
        <w:rPr>
          <w:rFonts w:ascii="Times New Roman" w:hAnsi="Times New Roman"/>
          <w:sz w:val="28"/>
          <w:szCs w:val="28"/>
        </w:rPr>
        <w:t>у</w:t>
      </w:r>
      <w:r w:rsidRPr="006C7CD6">
        <w:rPr>
          <w:rFonts w:ascii="Times New Roman" w:hAnsi="Times New Roman"/>
          <w:sz w:val="28"/>
          <w:szCs w:val="28"/>
        </w:rPr>
        <w:t xml:space="preserve"> ЛП на </w:t>
      </w:r>
      <w:r>
        <w:rPr>
          <w:rFonts w:ascii="Times New Roman" w:hAnsi="Times New Roman"/>
          <w:sz w:val="28"/>
          <w:szCs w:val="28"/>
        </w:rPr>
        <w:t xml:space="preserve">11,66 </w:t>
      </w:r>
      <w:r w:rsidRPr="006C7CD6">
        <w:rPr>
          <w:rFonts w:ascii="Times New Roman" w:hAnsi="Times New Roman"/>
          <w:sz w:val="28"/>
          <w:szCs w:val="28"/>
        </w:rPr>
        <w:t>%</w:t>
      </w:r>
      <w:r>
        <w:rPr>
          <w:rFonts w:ascii="Times New Roman" w:hAnsi="Times New Roman"/>
          <w:sz w:val="28"/>
          <w:szCs w:val="28"/>
        </w:rPr>
        <w:t>, КДО на 17,45 %</w:t>
      </w:r>
      <w:r w:rsidRPr="006C7CD6">
        <w:rPr>
          <w:rFonts w:ascii="Times New Roman" w:hAnsi="Times New Roman"/>
          <w:sz w:val="28"/>
          <w:szCs w:val="28"/>
        </w:rPr>
        <w:t xml:space="preserve">, </w:t>
      </w:r>
      <w:r>
        <w:rPr>
          <w:rFonts w:ascii="Times New Roman" w:hAnsi="Times New Roman"/>
          <w:sz w:val="28"/>
          <w:szCs w:val="28"/>
        </w:rPr>
        <w:t>КСО</w:t>
      </w:r>
      <w:r w:rsidRPr="006C7CD6">
        <w:rPr>
          <w:rFonts w:ascii="Times New Roman" w:hAnsi="Times New Roman"/>
          <w:sz w:val="28"/>
          <w:szCs w:val="28"/>
        </w:rPr>
        <w:t xml:space="preserve"> на </w:t>
      </w:r>
      <w:r>
        <w:rPr>
          <w:rFonts w:ascii="Times New Roman" w:hAnsi="Times New Roman"/>
          <w:sz w:val="28"/>
          <w:szCs w:val="28"/>
        </w:rPr>
        <w:t>10,07 %</w:t>
      </w:r>
      <w:r w:rsidRPr="006C7CD6">
        <w:rPr>
          <w:rFonts w:ascii="Times New Roman" w:hAnsi="Times New Roman"/>
          <w:sz w:val="28"/>
          <w:szCs w:val="28"/>
        </w:rPr>
        <w:t xml:space="preserve"> </w:t>
      </w:r>
      <w:r>
        <w:rPr>
          <w:rFonts w:ascii="Times New Roman" w:hAnsi="Times New Roman"/>
          <w:sz w:val="28"/>
          <w:szCs w:val="28"/>
        </w:rPr>
        <w:t>та зменшення ФВ на 19,75 % (</w:t>
      </w:r>
      <w:r w:rsidRPr="006C7CD6">
        <w:rPr>
          <w:rFonts w:ascii="Times New Roman" w:hAnsi="Times New Roman"/>
          <w:sz w:val="28"/>
          <w:szCs w:val="28"/>
        </w:rPr>
        <w:t>р&lt;0,05</w:t>
      </w:r>
      <w:r>
        <w:rPr>
          <w:rFonts w:ascii="Times New Roman" w:hAnsi="Times New Roman"/>
          <w:sz w:val="28"/>
          <w:szCs w:val="28"/>
        </w:rPr>
        <w:t>).</w:t>
      </w:r>
    </w:p>
    <w:p w:rsidR="00EF297B" w:rsidRDefault="00EF297B" w:rsidP="00895305">
      <w:pPr>
        <w:spacing w:after="0" w:line="360" w:lineRule="auto"/>
        <w:jc w:val="both"/>
        <w:rPr>
          <w:rFonts w:ascii="Times New Roman" w:hAnsi="Times New Roman"/>
          <w:sz w:val="28"/>
          <w:szCs w:val="28"/>
        </w:rPr>
      </w:pPr>
      <w:r>
        <w:rPr>
          <w:rFonts w:ascii="Times New Roman" w:hAnsi="Times New Roman"/>
          <w:sz w:val="28"/>
          <w:szCs w:val="28"/>
        </w:rPr>
        <w:tab/>
        <w:t xml:space="preserve">Нами також було проведено оцінку </w:t>
      </w:r>
      <w:r w:rsidRPr="00323C2F">
        <w:rPr>
          <w:rFonts w:ascii="Times New Roman" w:hAnsi="Times New Roman"/>
          <w:sz w:val="28"/>
          <w:szCs w:val="28"/>
        </w:rPr>
        <w:t xml:space="preserve">структурно-функціональних параметрів серця </w:t>
      </w:r>
      <w:r>
        <w:rPr>
          <w:rFonts w:ascii="Times New Roman" w:hAnsi="Times New Roman"/>
          <w:sz w:val="28"/>
          <w:szCs w:val="28"/>
        </w:rPr>
        <w:t>у хворих на ІХС та ожиріння в залежності від ступеня ожиріння (таблиця 4.2).</w:t>
      </w:r>
    </w:p>
    <w:p w:rsidR="00EF297B" w:rsidRDefault="00EF297B" w:rsidP="00895305">
      <w:pPr>
        <w:spacing w:after="0" w:line="360" w:lineRule="auto"/>
        <w:jc w:val="both"/>
        <w:rPr>
          <w:rFonts w:ascii="Times New Roman" w:hAnsi="Times New Roman"/>
          <w:sz w:val="28"/>
          <w:szCs w:val="28"/>
        </w:rPr>
      </w:pPr>
      <w:r>
        <w:rPr>
          <w:rFonts w:ascii="Times New Roman" w:hAnsi="Times New Roman"/>
          <w:sz w:val="28"/>
          <w:szCs w:val="28"/>
        </w:rPr>
        <w:tab/>
        <w:t>Збільшення маси тіла асоціювалось із вірогідним збільшенням розмірів ЛП, КДР, КСР, КДО, КСО, ММЛШ та зменшенням ФВ у хворих на ІХС та ожиріння (</w:t>
      </w:r>
      <w:r w:rsidRPr="006C7CD6">
        <w:rPr>
          <w:rFonts w:ascii="Times New Roman" w:hAnsi="Times New Roman"/>
          <w:sz w:val="28"/>
          <w:szCs w:val="28"/>
        </w:rPr>
        <w:t>р&lt;0,05</w:t>
      </w:r>
      <w:r>
        <w:rPr>
          <w:rFonts w:ascii="Times New Roman" w:hAnsi="Times New Roman"/>
          <w:sz w:val="28"/>
          <w:szCs w:val="28"/>
        </w:rPr>
        <w:t>).</w:t>
      </w:r>
    </w:p>
    <w:p w:rsidR="00EF297B" w:rsidRDefault="00EF297B" w:rsidP="00895305">
      <w:pPr>
        <w:spacing w:after="0" w:line="360" w:lineRule="auto"/>
        <w:jc w:val="both"/>
        <w:rPr>
          <w:rFonts w:ascii="Times New Roman" w:hAnsi="Times New Roman"/>
          <w:sz w:val="28"/>
          <w:szCs w:val="28"/>
        </w:rPr>
      </w:pPr>
      <w:r>
        <w:rPr>
          <w:rFonts w:ascii="Times New Roman" w:hAnsi="Times New Roman"/>
          <w:sz w:val="28"/>
          <w:szCs w:val="28"/>
        </w:rPr>
        <w:tab/>
      </w:r>
      <w:r w:rsidRPr="00E32F15">
        <w:rPr>
          <w:rFonts w:ascii="Times New Roman" w:hAnsi="Times New Roman"/>
          <w:sz w:val="28"/>
          <w:szCs w:val="28"/>
        </w:rPr>
        <w:t xml:space="preserve">У хворих </w:t>
      </w:r>
      <w:r>
        <w:rPr>
          <w:rFonts w:ascii="Times New Roman" w:hAnsi="Times New Roman"/>
          <w:sz w:val="28"/>
          <w:szCs w:val="28"/>
        </w:rPr>
        <w:t>на ІХС</w:t>
      </w:r>
      <w:r w:rsidRPr="00E32F15">
        <w:rPr>
          <w:rFonts w:ascii="Times New Roman" w:hAnsi="Times New Roman"/>
          <w:sz w:val="28"/>
          <w:szCs w:val="28"/>
        </w:rPr>
        <w:t xml:space="preserve"> та ожирінням на тлі збільшення </w:t>
      </w:r>
      <w:r>
        <w:rPr>
          <w:rFonts w:ascii="Times New Roman" w:hAnsi="Times New Roman"/>
          <w:sz w:val="28"/>
          <w:szCs w:val="28"/>
        </w:rPr>
        <w:t>маси тіла</w:t>
      </w:r>
      <w:r w:rsidRPr="00E32F15">
        <w:rPr>
          <w:rFonts w:ascii="Times New Roman" w:hAnsi="Times New Roman"/>
          <w:sz w:val="28"/>
          <w:szCs w:val="28"/>
        </w:rPr>
        <w:t xml:space="preserve"> спостерігається вірогідне підвищення значень розміру ЛП (3,87±0,16</w:t>
      </w:r>
      <w:r>
        <w:rPr>
          <w:rFonts w:ascii="Times New Roman" w:hAnsi="Times New Roman"/>
          <w:sz w:val="28"/>
          <w:szCs w:val="28"/>
        </w:rPr>
        <w:t xml:space="preserve"> см, </w:t>
      </w:r>
      <w:r w:rsidRPr="00E32F15">
        <w:rPr>
          <w:rFonts w:ascii="Times New Roman" w:hAnsi="Times New Roman"/>
          <w:sz w:val="28"/>
          <w:szCs w:val="28"/>
        </w:rPr>
        <w:t>4,31±0,11</w:t>
      </w:r>
      <w:r>
        <w:rPr>
          <w:rFonts w:ascii="Times New Roman" w:hAnsi="Times New Roman"/>
          <w:sz w:val="28"/>
          <w:szCs w:val="28"/>
        </w:rPr>
        <w:t xml:space="preserve"> см і </w:t>
      </w:r>
      <w:r w:rsidRPr="00E32F15">
        <w:rPr>
          <w:rFonts w:ascii="Times New Roman" w:hAnsi="Times New Roman"/>
          <w:sz w:val="28"/>
          <w:szCs w:val="28"/>
        </w:rPr>
        <w:t>4,84±0,15 см відповідно)</w:t>
      </w:r>
      <w:r>
        <w:rPr>
          <w:rFonts w:ascii="Times New Roman" w:hAnsi="Times New Roman"/>
          <w:sz w:val="28"/>
          <w:szCs w:val="28"/>
        </w:rPr>
        <w:t xml:space="preserve">, </w:t>
      </w:r>
      <w:r w:rsidRPr="00E32F15">
        <w:rPr>
          <w:rFonts w:ascii="Times New Roman" w:hAnsi="Times New Roman"/>
          <w:sz w:val="28"/>
          <w:szCs w:val="28"/>
        </w:rPr>
        <w:t>КДР (4,92±0,21</w:t>
      </w:r>
      <w:r>
        <w:rPr>
          <w:rFonts w:ascii="Times New Roman" w:hAnsi="Times New Roman"/>
          <w:sz w:val="28"/>
          <w:szCs w:val="28"/>
        </w:rPr>
        <w:t xml:space="preserve"> см, </w:t>
      </w:r>
      <w:r w:rsidRPr="00E32F15">
        <w:rPr>
          <w:rFonts w:ascii="Times New Roman" w:hAnsi="Times New Roman"/>
          <w:sz w:val="28"/>
          <w:szCs w:val="28"/>
        </w:rPr>
        <w:t>5,48±0,24</w:t>
      </w:r>
      <w:r>
        <w:rPr>
          <w:rFonts w:ascii="Times New Roman" w:hAnsi="Times New Roman"/>
          <w:sz w:val="28"/>
          <w:szCs w:val="28"/>
        </w:rPr>
        <w:t xml:space="preserve"> см і </w:t>
      </w:r>
      <w:r w:rsidRPr="00E32F15">
        <w:rPr>
          <w:rFonts w:ascii="Times New Roman" w:hAnsi="Times New Roman"/>
          <w:sz w:val="28"/>
          <w:szCs w:val="28"/>
        </w:rPr>
        <w:t>5,96±0,28</w:t>
      </w:r>
      <w:r>
        <w:rPr>
          <w:rFonts w:ascii="Times New Roman" w:hAnsi="Times New Roman"/>
          <w:sz w:val="28"/>
          <w:szCs w:val="28"/>
        </w:rPr>
        <w:t xml:space="preserve"> </w:t>
      </w:r>
      <w:r w:rsidRPr="00E32F15">
        <w:rPr>
          <w:rFonts w:ascii="Times New Roman" w:hAnsi="Times New Roman"/>
          <w:sz w:val="28"/>
          <w:szCs w:val="28"/>
        </w:rPr>
        <w:t>см відповідно), КСР (43,01±0,20</w:t>
      </w:r>
      <w:r>
        <w:rPr>
          <w:rFonts w:ascii="Times New Roman" w:hAnsi="Times New Roman"/>
          <w:sz w:val="28"/>
          <w:szCs w:val="28"/>
        </w:rPr>
        <w:t xml:space="preserve"> см, </w:t>
      </w:r>
      <w:r w:rsidRPr="00E32F15">
        <w:rPr>
          <w:rFonts w:ascii="Times New Roman" w:hAnsi="Times New Roman"/>
          <w:sz w:val="28"/>
          <w:szCs w:val="28"/>
        </w:rPr>
        <w:t>3,56±0,21</w:t>
      </w:r>
      <w:r>
        <w:rPr>
          <w:rFonts w:ascii="Times New Roman" w:hAnsi="Times New Roman"/>
          <w:sz w:val="28"/>
          <w:szCs w:val="28"/>
        </w:rPr>
        <w:t xml:space="preserve"> см і </w:t>
      </w:r>
      <w:r w:rsidRPr="00E32F15">
        <w:rPr>
          <w:rFonts w:ascii="Times New Roman" w:hAnsi="Times New Roman"/>
          <w:sz w:val="28"/>
          <w:szCs w:val="28"/>
        </w:rPr>
        <w:t>4,12±0,32 см відповідно),</w:t>
      </w:r>
      <w:r>
        <w:rPr>
          <w:rFonts w:ascii="Times New Roman" w:hAnsi="Times New Roman"/>
          <w:sz w:val="28"/>
          <w:szCs w:val="28"/>
        </w:rPr>
        <w:t xml:space="preserve"> </w:t>
      </w:r>
      <w:r w:rsidRPr="00E32F15">
        <w:rPr>
          <w:rFonts w:ascii="Times New Roman" w:hAnsi="Times New Roman"/>
          <w:sz w:val="28"/>
          <w:szCs w:val="28"/>
        </w:rPr>
        <w:t>КДО (134,21±19,9</w:t>
      </w:r>
      <w:r>
        <w:rPr>
          <w:rFonts w:ascii="Times New Roman" w:hAnsi="Times New Roman"/>
          <w:sz w:val="28"/>
          <w:szCs w:val="28"/>
        </w:rPr>
        <w:t xml:space="preserve"> мл, </w:t>
      </w:r>
      <w:r w:rsidRPr="00E32F15">
        <w:rPr>
          <w:rFonts w:ascii="Times New Roman" w:hAnsi="Times New Roman"/>
          <w:sz w:val="28"/>
          <w:szCs w:val="28"/>
        </w:rPr>
        <w:t>171,34±23,4</w:t>
      </w:r>
      <w:r w:rsidRPr="00E32F15">
        <w:rPr>
          <w:rFonts w:ascii="Times New Roman" w:hAnsi="Times New Roman"/>
          <w:sz w:val="28"/>
          <w:szCs w:val="28"/>
        </w:rPr>
        <w:tab/>
      </w:r>
      <w:r>
        <w:rPr>
          <w:rFonts w:ascii="Times New Roman" w:hAnsi="Times New Roman"/>
          <w:sz w:val="28"/>
          <w:szCs w:val="28"/>
        </w:rPr>
        <w:t xml:space="preserve"> мл і </w:t>
      </w:r>
      <w:r w:rsidRPr="00E32F15">
        <w:rPr>
          <w:rFonts w:ascii="Times New Roman" w:hAnsi="Times New Roman"/>
          <w:sz w:val="28"/>
          <w:szCs w:val="28"/>
        </w:rPr>
        <w:t>208,32±26,9 мл відповідно), КСО (74,4±11,3</w:t>
      </w:r>
      <w:r>
        <w:rPr>
          <w:rFonts w:ascii="Times New Roman" w:hAnsi="Times New Roman"/>
          <w:sz w:val="28"/>
          <w:szCs w:val="28"/>
        </w:rPr>
        <w:t xml:space="preserve"> мл, </w:t>
      </w:r>
      <w:r w:rsidRPr="00E32F15">
        <w:rPr>
          <w:rFonts w:ascii="Times New Roman" w:hAnsi="Times New Roman"/>
          <w:sz w:val="28"/>
          <w:szCs w:val="28"/>
        </w:rPr>
        <w:t>84,7±9,8</w:t>
      </w:r>
      <w:r>
        <w:rPr>
          <w:rFonts w:ascii="Times New Roman" w:hAnsi="Times New Roman"/>
          <w:sz w:val="28"/>
          <w:szCs w:val="28"/>
        </w:rPr>
        <w:t xml:space="preserve"> мл і </w:t>
      </w:r>
      <w:r w:rsidRPr="00E32F15">
        <w:rPr>
          <w:rFonts w:ascii="Times New Roman" w:hAnsi="Times New Roman"/>
          <w:sz w:val="28"/>
          <w:szCs w:val="28"/>
        </w:rPr>
        <w:t>92,4±10,3</w:t>
      </w:r>
      <w:r>
        <w:rPr>
          <w:rFonts w:ascii="Times New Roman" w:hAnsi="Times New Roman"/>
          <w:sz w:val="28"/>
          <w:szCs w:val="28"/>
        </w:rPr>
        <w:t xml:space="preserve"> мл відповідно)</w:t>
      </w:r>
      <w:r w:rsidRPr="00E32F15">
        <w:rPr>
          <w:rFonts w:ascii="Times New Roman" w:hAnsi="Times New Roman"/>
          <w:sz w:val="28"/>
          <w:szCs w:val="28"/>
        </w:rPr>
        <w:t xml:space="preserve"> </w:t>
      </w:r>
      <w:r>
        <w:rPr>
          <w:rFonts w:ascii="Times New Roman" w:hAnsi="Times New Roman"/>
          <w:sz w:val="28"/>
          <w:szCs w:val="28"/>
        </w:rPr>
        <w:t xml:space="preserve">і </w:t>
      </w:r>
      <w:r w:rsidRPr="00E32F15">
        <w:rPr>
          <w:rFonts w:ascii="Times New Roman" w:hAnsi="Times New Roman"/>
          <w:sz w:val="28"/>
          <w:szCs w:val="28"/>
        </w:rPr>
        <w:t>ММЛШ (201,7±27,4</w:t>
      </w:r>
      <w:r>
        <w:rPr>
          <w:rFonts w:ascii="Times New Roman" w:hAnsi="Times New Roman"/>
          <w:sz w:val="28"/>
          <w:szCs w:val="28"/>
        </w:rPr>
        <w:t xml:space="preserve"> г, </w:t>
      </w:r>
      <w:r w:rsidRPr="00E32F15">
        <w:rPr>
          <w:rFonts w:ascii="Times New Roman" w:hAnsi="Times New Roman"/>
          <w:sz w:val="28"/>
          <w:szCs w:val="28"/>
        </w:rPr>
        <w:t>281,8±41,3</w:t>
      </w:r>
      <w:r>
        <w:rPr>
          <w:rFonts w:ascii="Times New Roman" w:hAnsi="Times New Roman"/>
          <w:sz w:val="28"/>
          <w:szCs w:val="28"/>
        </w:rPr>
        <w:t xml:space="preserve"> г і </w:t>
      </w:r>
      <w:r w:rsidRPr="00E32F15">
        <w:rPr>
          <w:rFonts w:ascii="Times New Roman" w:hAnsi="Times New Roman"/>
          <w:sz w:val="28"/>
          <w:szCs w:val="28"/>
        </w:rPr>
        <w:t>346,9±38,9 г відповідно) (р&lt;0,05). ФВ мала зворо</w:t>
      </w:r>
      <w:r>
        <w:rPr>
          <w:rFonts w:ascii="Times New Roman" w:hAnsi="Times New Roman"/>
          <w:sz w:val="28"/>
          <w:szCs w:val="28"/>
        </w:rPr>
        <w:t>тну динаміку, зменшуючись від I</w:t>
      </w:r>
      <w:r w:rsidRPr="00E32F15">
        <w:rPr>
          <w:rFonts w:ascii="Times New Roman" w:hAnsi="Times New Roman"/>
          <w:sz w:val="28"/>
          <w:szCs w:val="28"/>
        </w:rPr>
        <w:t xml:space="preserve"> до I</w:t>
      </w:r>
      <w:r>
        <w:rPr>
          <w:rFonts w:ascii="Times New Roman" w:hAnsi="Times New Roman"/>
          <w:sz w:val="28"/>
          <w:szCs w:val="28"/>
        </w:rPr>
        <w:t>ІІ ступеня</w:t>
      </w:r>
      <w:r w:rsidRPr="00E32F15">
        <w:rPr>
          <w:rFonts w:ascii="Times New Roman" w:hAnsi="Times New Roman"/>
          <w:sz w:val="28"/>
          <w:szCs w:val="28"/>
        </w:rPr>
        <w:t xml:space="preserve"> </w:t>
      </w:r>
      <w:r>
        <w:rPr>
          <w:rFonts w:ascii="Times New Roman" w:hAnsi="Times New Roman"/>
          <w:sz w:val="28"/>
          <w:szCs w:val="28"/>
        </w:rPr>
        <w:t>ожиріння</w:t>
      </w:r>
      <w:r w:rsidRPr="00E32F15">
        <w:rPr>
          <w:rFonts w:ascii="Times New Roman" w:hAnsi="Times New Roman"/>
          <w:sz w:val="28"/>
          <w:szCs w:val="28"/>
        </w:rPr>
        <w:t xml:space="preserve"> (49,23±8,7</w:t>
      </w:r>
      <w:r>
        <w:rPr>
          <w:rFonts w:ascii="Times New Roman" w:hAnsi="Times New Roman"/>
          <w:sz w:val="28"/>
          <w:szCs w:val="28"/>
        </w:rPr>
        <w:t xml:space="preserve"> %, </w:t>
      </w:r>
      <w:r w:rsidRPr="00E32F15">
        <w:rPr>
          <w:rFonts w:ascii="Times New Roman" w:hAnsi="Times New Roman"/>
          <w:sz w:val="28"/>
          <w:szCs w:val="28"/>
        </w:rPr>
        <w:t>43,23±9,1</w:t>
      </w:r>
      <w:r>
        <w:rPr>
          <w:rFonts w:ascii="Times New Roman" w:hAnsi="Times New Roman"/>
          <w:sz w:val="28"/>
          <w:szCs w:val="28"/>
        </w:rPr>
        <w:t xml:space="preserve">% і </w:t>
      </w:r>
      <w:r w:rsidRPr="00E32F15">
        <w:rPr>
          <w:rFonts w:ascii="Times New Roman" w:hAnsi="Times New Roman"/>
          <w:sz w:val="28"/>
          <w:szCs w:val="28"/>
        </w:rPr>
        <w:t>37,16±7,9 % відповідно) (р&lt;0,05).</w:t>
      </w:r>
      <w:r>
        <w:rPr>
          <w:rFonts w:ascii="Times New Roman" w:hAnsi="Times New Roman"/>
          <w:sz w:val="28"/>
          <w:szCs w:val="28"/>
        </w:rPr>
        <w:t xml:space="preserve"> </w:t>
      </w:r>
    </w:p>
    <w:p w:rsidR="00EF297B" w:rsidRDefault="00EF297B" w:rsidP="00895305">
      <w:pPr>
        <w:spacing w:after="0" w:line="360" w:lineRule="auto"/>
        <w:jc w:val="both"/>
        <w:rPr>
          <w:rFonts w:ascii="Times New Roman" w:hAnsi="Times New Roman"/>
          <w:sz w:val="28"/>
          <w:szCs w:val="28"/>
        </w:rPr>
      </w:pPr>
      <w:r>
        <w:rPr>
          <w:rFonts w:ascii="Times New Roman" w:hAnsi="Times New Roman"/>
          <w:sz w:val="28"/>
          <w:szCs w:val="28"/>
        </w:rPr>
        <w:tab/>
        <w:t>Пацієнти з ІХС та ожирінням ІІ ступеня мали вірогідні збільшення розмірів ЛП, КДР, КСР, КДО, КСО, ММЛШ та зменшення ФВ порівняно з хворими на ІХС та ожиріння І ступеня (</w:t>
      </w:r>
      <w:r w:rsidRPr="00E32F15">
        <w:rPr>
          <w:rFonts w:ascii="Times New Roman" w:hAnsi="Times New Roman"/>
          <w:sz w:val="28"/>
          <w:szCs w:val="28"/>
        </w:rPr>
        <w:t>р&lt;0,05</w:t>
      </w:r>
      <w:r>
        <w:rPr>
          <w:rFonts w:ascii="Times New Roman" w:hAnsi="Times New Roman"/>
          <w:sz w:val="28"/>
          <w:szCs w:val="28"/>
        </w:rPr>
        <w:t>). Так, розмір ЛП був більшим на 10,21 %, КДР – на 10,22 %, КСР – на 15,45 %, КДО – на 21,67 %, КСО – на 12,16 %, ММЛШ – на 28,42 %, а ФВ вищою на 12,19 % (</w:t>
      </w:r>
      <w:r w:rsidRPr="00E32F15">
        <w:rPr>
          <w:rFonts w:ascii="Times New Roman" w:hAnsi="Times New Roman"/>
          <w:sz w:val="28"/>
          <w:szCs w:val="28"/>
        </w:rPr>
        <w:t>р&lt;0,05</w:t>
      </w:r>
      <w:r>
        <w:rPr>
          <w:rFonts w:ascii="Times New Roman" w:hAnsi="Times New Roman"/>
          <w:sz w:val="28"/>
          <w:szCs w:val="28"/>
        </w:rPr>
        <w:t>).</w:t>
      </w:r>
    </w:p>
    <w:p w:rsidR="00EF297B" w:rsidRPr="001D3210" w:rsidRDefault="00EF297B" w:rsidP="00895305">
      <w:pPr>
        <w:spacing w:after="0" w:line="360" w:lineRule="auto"/>
        <w:jc w:val="both"/>
        <w:rPr>
          <w:rFonts w:ascii="Times New Roman" w:hAnsi="Times New Roman"/>
          <w:sz w:val="28"/>
          <w:szCs w:val="28"/>
        </w:rPr>
      </w:pPr>
      <w:r>
        <w:rPr>
          <w:rFonts w:ascii="Times New Roman" w:hAnsi="Times New Roman"/>
          <w:sz w:val="28"/>
          <w:szCs w:val="28"/>
        </w:rPr>
        <w:tab/>
        <w:t>У хворих на ІХС з ожирінням ІІІ ступеня розмір ЛП більше на 10,95 % і 20,04 %, КДР – на 8,05 % і 17,45 %, КСР – на 13,59 % і 17,44 %, КДО – на 17,75 % і 35,58 %, КСО – на 8,33 % і 19,48 %, ММЛШ – на 18,77 % і 41,86 %</w:t>
      </w:r>
      <w:r w:rsidRPr="00B95F1C">
        <w:rPr>
          <w:rFonts w:ascii="Times New Roman" w:hAnsi="Times New Roman"/>
          <w:sz w:val="28"/>
          <w:szCs w:val="28"/>
        </w:rPr>
        <w:t>.</w:t>
      </w:r>
      <w:r>
        <w:rPr>
          <w:rFonts w:ascii="Times New Roman" w:hAnsi="Times New Roman"/>
          <w:sz w:val="28"/>
          <w:szCs w:val="28"/>
        </w:rPr>
        <w:t xml:space="preserve"> </w:t>
      </w:r>
    </w:p>
    <w:p w:rsidR="00EF297B" w:rsidRPr="001D3210" w:rsidRDefault="00EF297B" w:rsidP="00895305">
      <w:pPr>
        <w:spacing w:after="0" w:line="360" w:lineRule="auto"/>
        <w:jc w:val="both"/>
        <w:rPr>
          <w:rFonts w:ascii="Times New Roman" w:hAnsi="Times New Roman"/>
          <w:sz w:val="28"/>
          <w:szCs w:val="28"/>
        </w:rPr>
      </w:pPr>
    </w:p>
    <w:p w:rsidR="00EF297B" w:rsidRDefault="00EF297B" w:rsidP="00B95F1C">
      <w:pPr>
        <w:spacing w:after="0" w:line="360" w:lineRule="auto"/>
        <w:jc w:val="right"/>
        <w:rPr>
          <w:rFonts w:ascii="Times New Roman" w:hAnsi="Times New Roman"/>
          <w:sz w:val="28"/>
          <w:szCs w:val="28"/>
        </w:rPr>
      </w:pPr>
      <w:r>
        <w:rPr>
          <w:rFonts w:ascii="Times New Roman" w:hAnsi="Times New Roman"/>
          <w:sz w:val="28"/>
          <w:szCs w:val="28"/>
        </w:rPr>
        <w:tab/>
      </w:r>
      <w:r w:rsidRPr="00B95F1C">
        <w:rPr>
          <w:rFonts w:ascii="Times New Roman" w:hAnsi="Times New Roman"/>
          <w:sz w:val="28"/>
          <w:szCs w:val="28"/>
        </w:rPr>
        <w:tab/>
      </w:r>
      <w:r w:rsidRPr="00B95F1C">
        <w:rPr>
          <w:rFonts w:ascii="Times New Roman" w:hAnsi="Times New Roman"/>
          <w:sz w:val="28"/>
          <w:szCs w:val="28"/>
        </w:rPr>
        <w:tab/>
      </w:r>
      <w:r w:rsidRPr="00B95F1C">
        <w:rPr>
          <w:rFonts w:ascii="Times New Roman" w:hAnsi="Times New Roman"/>
          <w:sz w:val="28"/>
          <w:szCs w:val="28"/>
        </w:rPr>
        <w:tab/>
      </w:r>
      <w:r w:rsidRPr="00B95F1C">
        <w:rPr>
          <w:rFonts w:ascii="Times New Roman" w:hAnsi="Times New Roman"/>
          <w:sz w:val="28"/>
          <w:szCs w:val="28"/>
        </w:rPr>
        <w:tab/>
      </w:r>
      <w:r w:rsidRPr="00B95F1C">
        <w:rPr>
          <w:rFonts w:ascii="Times New Roman" w:hAnsi="Times New Roman"/>
          <w:sz w:val="28"/>
          <w:szCs w:val="28"/>
        </w:rPr>
        <w:tab/>
      </w:r>
      <w:r w:rsidRPr="00B95F1C">
        <w:rPr>
          <w:rFonts w:ascii="Times New Roman" w:hAnsi="Times New Roman"/>
          <w:sz w:val="28"/>
          <w:szCs w:val="28"/>
        </w:rPr>
        <w:tab/>
      </w:r>
      <w:r w:rsidRPr="00B95F1C">
        <w:rPr>
          <w:rFonts w:ascii="Times New Roman" w:hAnsi="Times New Roman"/>
          <w:sz w:val="28"/>
          <w:szCs w:val="28"/>
        </w:rPr>
        <w:tab/>
      </w:r>
      <w:r w:rsidRPr="00B95F1C">
        <w:rPr>
          <w:rFonts w:ascii="Times New Roman" w:hAnsi="Times New Roman"/>
          <w:sz w:val="28"/>
          <w:szCs w:val="28"/>
        </w:rPr>
        <w:tab/>
      </w:r>
      <w:r w:rsidRPr="00B95F1C">
        <w:rPr>
          <w:rFonts w:ascii="Times New Roman" w:hAnsi="Times New Roman"/>
          <w:sz w:val="28"/>
          <w:szCs w:val="28"/>
        </w:rPr>
        <w:tab/>
      </w:r>
      <w:r>
        <w:rPr>
          <w:rFonts w:ascii="Times New Roman" w:hAnsi="Times New Roman"/>
          <w:sz w:val="28"/>
          <w:szCs w:val="28"/>
        </w:rPr>
        <w:tab/>
        <w:t>Таблиця 4.2</w:t>
      </w:r>
    </w:p>
    <w:p w:rsidR="00EF297B" w:rsidRDefault="00EF297B" w:rsidP="00895305">
      <w:pPr>
        <w:spacing w:after="0" w:line="360" w:lineRule="auto"/>
        <w:ind w:firstLine="708"/>
        <w:jc w:val="center"/>
        <w:rPr>
          <w:rFonts w:ascii="Times New Roman" w:hAnsi="Times New Roman"/>
          <w:sz w:val="28"/>
          <w:szCs w:val="28"/>
        </w:rPr>
      </w:pPr>
      <w:r>
        <w:rPr>
          <w:rFonts w:ascii="Times New Roman" w:hAnsi="Times New Roman"/>
          <w:sz w:val="28"/>
          <w:szCs w:val="28"/>
        </w:rPr>
        <w:t xml:space="preserve">Оцінка </w:t>
      </w:r>
      <w:r w:rsidRPr="00323C2F">
        <w:rPr>
          <w:rFonts w:ascii="Times New Roman" w:hAnsi="Times New Roman"/>
          <w:sz w:val="28"/>
          <w:szCs w:val="28"/>
        </w:rPr>
        <w:t xml:space="preserve">структурно-функціональних параметрів серця </w:t>
      </w:r>
      <w:r>
        <w:rPr>
          <w:rFonts w:ascii="Times New Roman" w:hAnsi="Times New Roman"/>
          <w:sz w:val="28"/>
          <w:szCs w:val="28"/>
        </w:rPr>
        <w:t>у хворих на ішемічну хворобу серця та ожиріння в залежності від ступеня ожиріння (М</w:t>
      </w:r>
      <w:r w:rsidRPr="00653A16">
        <w:rPr>
          <w:rFonts w:ascii="Times New Roman" w:hAnsi="Times New Roman"/>
          <w:sz w:val="28"/>
          <w:szCs w:val="28"/>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54"/>
        <w:gridCol w:w="2040"/>
        <w:gridCol w:w="2268"/>
        <w:gridCol w:w="1984"/>
        <w:gridCol w:w="1985"/>
      </w:tblGrid>
      <w:tr w:rsidR="00EF297B" w:rsidRPr="00E41A35" w:rsidTr="00895305">
        <w:trPr>
          <w:trHeight w:val="322"/>
        </w:trPr>
        <w:tc>
          <w:tcPr>
            <w:tcW w:w="1754" w:type="dxa"/>
            <w:vMerge w:val="restart"/>
          </w:tcPr>
          <w:p w:rsidR="00EF297B" w:rsidRDefault="00EF297B" w:rsidP="00895305">
            <w:pPr>
              <w:spacing w:after="0" w:line="240" w:lineRule="auto"/>
              <w:jc w:val="right"/>
              <w:rPr>
                <w:rFonts w:ascii="Times New Roman" w:hAnsi="Times New Roman"/>
                <w:sz w:val="28"/>
                <w:szCs w:val="28"/>
              </w:rPr>
            </w:pPr>
            <w:r>
              <w:rPr>
                <w:rFonts w:ascii="Times New Roman" w:hAnsi="Times New Roman"/>
                <w:sz w:val="28"/>
                <w:szCs w:val="28"/>
              </w:rPr>
              <w:t>Групи</w:t>
            </w:r>
          </w:p>
          <w:p w:rsidR="00EF297B" w:rsidRDefault="00EF297B" w:rsidP="00895305">
            <w:pPr>
              <w:spacing w:after="0" w:line="240" w:lineRule="auto"/>
              <w:jc w:val="center"/>
              <w:rPr>
                <w:rFonts w:ascii="Times New Roman" w:hAnsi="Times New Roman"/>
                <w:sz w:val="28"/>
                <w:szCs w:val="28"/>
              </w:rPr>
            </w:pPr>
          </w:p>
          <w:p w:rsidR="00EF297B" w:rsidRDefault="00EF297B" w:rsidP="00895305">
            <w:pPr>
              <w:spacing w:line="240" w:lineRule="auto"/>
              <w:rPr>
                <w:rFonts w:ascii="Times New Roman" w:hAnsi="Times New Roman"/>
                <w:sz w:val="28"/>
                <w:szCs w:val="28"/>
              </w:rPr>
            </w:pPr>
            <w:r>
              <w:rPr>
                <w:rFonts w:ascii="Times New Roman" w:hAnsi="Times New Roman"/>
                <w:sz w:val="28"/>
                <w:szCs w:val="28"/>
              </w:rPr>
              <w:t>Показники</w:t>
            </w:r>
          </w:p>
        </w:tc>
        <w:tc>
          <w:tcPr>
            <w:tcW w:w="6292" w:type="dxa"/>
            <w:gridSpan w:val="3"/>
          </w:tcPr>
          <w:p w:rsidR="00EF297B" w:rsidRDefault="00EF297B" w:rsidP="00895305">
            <w:pPr>
              <w:spacing w:after="0" w:line="240" w:lineRule="auto"/>
              <w:jc w:val="center"/>
              <w:rPr>
                <w:rFonts w:ascii="Times New Roman" w:hAnsi="Times New Roman"/>
                <w:sz w:val="28"/>
                <w:szCs w:val="28"/>
              </w:rPr>
            </w:pPr>
            <w:r>
              <w:rPr>
                <w:rFonts w:ascii="Times New Roman" w:hAnsi="Times New Roman"/>
                <w:sz w:val="28"/>
                <w:szCs w:val="28"/>
                <w:lang w:eastAsia="ru-RU"/>
              </w:rPr>
              <w:t>Хворі на ІХС та ожиріння</w:t>
            </w:r>
          </w:p>
        </w:tc>
        <w:tc>
          <w:tcPr>
            <w:tcW w:w="1985" w:type="dxa"/>
            <w:vMerge w:val="restart"/>
          </w:tcPr>
          <w:p w:rsidR="00EF297B" w:rsidRDefault="00EF297B" w:rsidP="00895305">
            <w:pPr>
              <w:spacing w:after="0" w:line="240" w:lineRule="auto"/>
              <w:jc w:val="center"/>
              <w:rPr>
                <w:rFonts w:ascii="Times New Roman" w:hAnsi="Times New Roman"/>
                <w:sz w:val="28"/>
                <w:szCs w:val="28"/>
              </w:rPr>
            </w:pPr>
          </w:p>
          <w:p w:rsidR="00EF297B" w:rsidRDefault="00EF297B" w:rsidP="00895305">
            <w:pPr>
              <w:spacing w:line="240" w:lineRule="auto"/>
              <w:jc w:val="center"/>
              <w:rPr>
                <w:rFonts w:ascii="Times New Roman" w:hAnsi="Times New Roman"/>
                <w:sz w:val="28"/>
                <w:szCs w:val="28"/>
              </w:rPr>
            </w:pPr>
            <w:r>
              <w:rPr>
                <w:rFonts w:ascii="Times New Roman" w:hAnsi="Times New Roman"/>
                <w:sz w:val="28"/>
                <w:szCs w:val="28"/>
              </w:rPr>
              <w:t>р</w:t>
            </w:r>
          </w:p>
        </w:tc>
      </w:tr>
      <w:tr w:rsidR="00EF297B" w:rsidRPr="00E41A35" w:rsidTr="00895305">
        <w:tc>
          <w:tcPr>
            <w:tcW w:w="1754" w:type="dxa"/>
            <w:vMerge/>
          </w:tcPr>
          <w:p w:rsidR="00EF297B" w:rsidRPr="00E41A35" w:rsidRDefault="00EF297B" w:rsidP="00895305">
            <w:pPr>
              <w:spacing w:after="0" w:line="240" w:lineRule="auto"/>
              <w:rPr>
                <w:rFonts w:ascii="Times New Roman" w:hAnsi="Times New Roman"/>
                <w:sz w:val="28"/>
                <w:szCs w:val="28"/>
              </w:rPr>
            </w:pPr>
          </w:p>
        </w:tc>
        <w:tc>
          <w:tcPr>
            <w:tcW w:w="2040" w:type="dxa"/>
            <w:vAlign w:val="center"/>
          </w:tcPr>
          <w:p w:rsidR="00EF297B" w:rsidRPr="00762E48" w:rsidRDefault="00EF297B" w:rsidP="00895305">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Ожиріння І стадії,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eastAsia="ru-RU"/>
              </w:rPr>
              <w:t>80</w:t>
            </w:r>
            <w:r w:rsidRPr="00762E48">
              <w:rPr>
                <w:rFonts w:ascii="Times New Roman" w:hAnsi="Times New Roman"/>
                <w:sz w:val="28"/>
                <w:szCs w:val="28"/>
                <w:lang w:eastAsia="ru-RU"/>
              </w:rPr>
              <w:t xml:space="preserve"> )</w:t>
            </w:r>
          </w:p>
        </w:tc>
        <w:tc>
          <w:tcPr>
            <w:tcW w:w="2268" w:type="dxa"/>
            <w:vAlign w:val="center"/>
          </w:tcPr>
          <w:p w:rsidR="00EF297B" w:rsidRPr="00762E48" w:rsidRDefault="00EF297B" w:rsidP="00895305">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Ожиріння ІІ стадії,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eastAsia="ru-RU"/>
              </w:rPr>
              <w:t>71</w:t>
            </w:r>
            <w:r w:rsidRPr="00762E48">
              <w:rPr>
                <w:rFonts w:ascii="Times New Roman" w:hAnsi="Times New Roman"/>
                <w:sz w:val="28"/>
                <w:szCs w:val="28"/>
                <w:lang w:eastAsia="ru-RU"/>
              </w:rPr>
              <w:t xml:space="preserve"> )</w:t>
            </w:r>
          </w:p>
        </w:tc>
        <w:tc>
          <w:tcPr>
            <w:tcW w:w="1984" w:type="dxa"/>
            <w:vAlign w:val="center"/>
          </w:tcPr>
          <w:p w:rsidR="00EF297B" w:rsidRPr="00762E48" w:rsidRDefault="00EF297B" w:rsidP="00895305">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Ожиріння ІІІ стадії,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eastAsia="ru-RU"/>
              </w:rPr>
              <w:t>71</w:t>
            </w:r>
            <w:r w:rsidRPr="00762E48">
              <w:rPr>
                <w:rFonts w:ascii="Times New Roman" w:hAnsi="Times New Roman"/>
                <w:sz w:val="28"/>
                <w:szCs w:val="28"/>
                <w:lang w:eastAsia="ru-RU"/>
              </w:rPr>
              <w:t>)</w:t>
            </w:r>
          </w:p>
        </w:tc>
        <w:tc>
          <w:tcPr>
            <w:tcW w:w="1985" w:type="dxa"/>
            <w:vMerge/>
          </w:tcPr>
          <w:p w:rsidR="00EF297B" w:rsidRPr="00E41A35" w:rsidRDefault="00EF297B" w:rsidP="00895305">
            <w:pPr>
              <w:spacing w:after="0" w:line="240" w:lineRule="auto"/>
              <w:jc w:val="center"/>
              <w:rPr>
                <w:rFonts w:ascii="Times New Roman" w:hAnsi="Times New Roman"/>
                <w:sz w:val="28"/>
                <w:szCs w:val="28"/>
              </w:rPr>
            </w:pPr>
          </w:p>
        </w:tc>
      </w:tr>
      <w:tr w:rsidR="00EF297B" w:rsidRPr="00E41A35" w:rsidTr="00895305">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Аорта, см</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3,</w:t>
            </w:r>
            <w:r>
              <w:rPr>
                <w:rFonts w:ascii="Times New Roman" w:hAnsi="Times New Roman"/>
                <w:sz w:val="28"/>
                <w:szCs w:val="28"/>
              </w:rPr>
              <w:t>41</w:t>
            </w:r>
            <w:r w:rsidRPr="00E41A35">
              <w:rPr>
                <w:rFonts w:ascii="Times New Roman" w:hAnsi="Times New Roman"/>
                <w:sz w:val="28"/>
                <w:szCs w:val="28"/>
              </w:rPr>
              <w:t>±0,</w:t>
            </w:r>
            <w:r>
              <w:rPr>
                <w:rFonts w:ascii="Times New Roman" w:hAnsi="Times New Roman"/>
                <w:sz w:val="28"/>
                <w:szCs w:val="28"/>
              </w:rPr>
              <w:t>22</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3,</w:t>
            </w:r>
            <w:r>
              <w:rPr>
                <w:rFonts w:ascii="Times New Roman" w:hAnsi="Times New Roman"/>
                <w:sz w:val="28"/>
                <w:szCs w:val="28"/>
              </w:rPr>
              <w:t>43</w:t>
            </w:r>
            <w:r w:rsidRPr="00E41A35">
              <w:rPr>
                <w:rFonts w:ascii="Times New Roman" w:hAnsi="Times New Roman"/>
                <w:sz w:val="28"/>
                <w:szCs w:val="28"/>
              </w:rPr>
              <w:t>±0,</w:t>
            </w:r>
            <w:r>
              <w:rPr>
                <w:rFonts w:ascii="Times New Roman" w:hAnsi="Times New Roman"/>
                <w:sz w:val="28"/>
                <w:szCs w:val="28"/>
              </w:rPr>
              <w:t>17</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3,</w:t>
            </w:r>
            <w:r>
              <w:rPr>
                <w:rFonts w:ascii="Times New Roman" w:hAnsi="Times New Roman"/>
                <w:sz w:val="28"/>
                <w:szCs w:val="28"/>
              </w:rPr>
              <w:t>47</w:t>
            </w:r>
            <w:r w:rsidRPr="00E41A35">
              <w:rPr>
                <w:rFonts w:ascii="Times New Roman" w:hAnsi="Times New Roman"/>
                <w:sz w:val="28"/>
                <w:szCs w:val="28"/>
              </w:rPr>
              <w:t>±0,</w:t>
            </w:r>
            <w:r>
              <w:rPr>
                <w:rFonts w:ascii="Times New Roman" w:hAnsi="Times New Roman"/>
                <w:sz w:val="28"/>
                <w:szCs w:val="28"/>
              </w:rPr>
              <w:t>19</w:t>
            </w:r>
          </w:p>
        </w:tc>
        <w:tc>
          <w:tcPr>
            <w:tcW w:w="1985"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41A35" w:rsidTr="00895305">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ЛП, см</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3</w:t>
            </w:r>
            <w:r w:rsidRPr="00E41A35">
              <w:rPr>
                <w:rFonts w:ascii="Times New Roman" w:hAnsi="Times New Roman"/>
                <w:sz w:val="28"/>
                <w:szCs w:val="28"/>
              </w:rPr>
              <w:t>,</w:t>
            </w:r>
            <w:r>
              <w:rPr>
                <w:rFonts w:ascii="Times New Roman" w:hAnsi="Times New Roman"/>
                <w:sz w:val="28"/>
                <w:szCs w:val="28"/>
              </w:rPr>
              <w:t>87</w:t>
            </w:r>
            <w:r w:rsidRPr="00E41A35">
              <w:rPr>
                <w:rFonts w:ascii="Times New Roman" w:hAnsi="Times New Roman"/>
                <w:sz w:val="28"/>
                <w:szCs w:val="28"/>
              </w:rPr>
              <w:t>±0,</w:t>
            </w:r>
            <w:r>
              <w:rPr>
                <w:rFonts w:ascii="Times New Roman" w:hAnsi="Times New Roman"/>
                <w:sz w:val="28"/>
                <w:szCs w:val="28"/>
              </w:rPr>
              <w:t>16</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31</w:t>
            </w:r>
            <w:r w:rsidRPr="00E41A35">
              <w:rPr>
                <w:rFonts w:ascii="Times New Roman" w:hAnsi="Times New Roman"/>
                <w:sz w:val="28"/>
                <w:szCs w:val="28"/>
              </w:rPr>
              <w:t>±0,</w:t>
            </w:r>
            <w:r>
              <w:rPr>
                <w:rFonts w:ascii="Times New Roman" w:hAnsi="Times New Roman"/>
                <w:sz w:val="28"/>
                <w:szCs w:val="28"/>
              </w:rPr>
              <w:t>11</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8</w:t>
            </w:r>
            <w:r w:rsidRPr="00E41A35">
              <w:rPr>
                <w:rFonts w:ascii="Times New Roman" w:hAnsi="Times New Roman"/>
                <w:sz w:val="28"/>
                <w:szCs w:val="28"/>
              </w:rPr>
              <w:t>4±0,</w:t>
            </w:r>
            <w:r>
              <w:rPr>
                <w:rFonts w:ascii="Times New Roman" w:hAnsi="Times New Roman"/>
                <w:sz w:val="28"/>
                <w:szCs w:val="28"/>
              </w:rPr>
              <w:t>15</w:t>
            </w:r>
          </w:p>
        </w:tc>
        <w:tc>
          <w:tcPr>
            <w:tcW w:w="1985"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95305">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ПП, см</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4,</w:t>
            </w:r>
            <w:r>
              <w:rPr>
                <w:rFonts w:ascii="Times New Roman" w:hAnsi="Times New Roman"/>
                <w:sz w:val="28"/>
                <w:szCs w:val="28"/>
              </w:rPr>
              <w:t>06</w:t>
            </w:r>
            <w:r w:rsidRPr="00E41A35">
              <w:rPr>
                <w:rFonts w:ascii="Times New Roman" w:hAnsi="Times New Roman"/>
                <w:sz w:val="28"/>
                <w:szCs w:val="28"/>
              </w:rPr>
              <w:t>±0,</w:t>
            </w:r>
            <w:r>
              <w:rPr>
                <w:rFonts w:ascii="Times New Roman" w:hAnsi="Times New Roman"/>
                <w:sz w:val="28"/>
                <w:szCs w:val="28"/>
              </w:rPr>
              <w:t>12</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4,</w:t>
            </w:r>
            <w:r>
              <w:rPr>
                <w:rFonts w:ascii="Times New Roman" w:hAnsi="Times New Roman"/>
                <w:sz w:val="28"/>
                <w:szCs w:val="28"/>
              </w:rPr>
              <w:t>11</w:t>
            </w:r>
            <w:r w:rsidRPr="00E41A35">
              <w:rPr>
                <w:rFonts w:ascii="Times New Roman" w:hAnsi="Times New Roman"/>
                <w:sz w:val="28"/>
                <w:szCs w:val="28"/>
              </w:rPr>
              <w:t>±0,</w:t>
            </w:r>
            <w:r>
              <w:rPr>
                <w:rFonts w:ascii="Times New Roman" w:hAnsi="Times New Roman"/>
                <w:sz w:val="28"/>
                <w:szCs w:val="28"/>
              </w:rPr>
              <w:t>15</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13</w:t>
            </w:r>
            <w:r w:rsidRPr="00E41A35">
              <w:rPr>
                <w:rFonts w:ascii="Times New Roman" w:hAnsi="Times New Roman"/>
                <w:sz w:val="28"/>
                <w:szCs w:val="28"/>
              </w:rPr>
              <w:t>±0,</w:t>
            </w:r>
            <w:r>
              <w:rPr>
                <w:rFonts w:ascii="Times New Roman" w:hAnsi="Times New Roman"/>
                <w:sz w:val="28"/>
                <w:szCs w:val="28"/>
              </w:rPr>
              <w:t>1</w:t>
            </w:r>
            <w:r w:rsidRPr="00E41A35">
              <w:rPr>
                <w:rFonts w:ascii="Times New Roman" w:hAnsi="Times New Roman"/>
                <w:sz w:val="28"/>
                <w:szCs w:val="28"/>
              </w:rPr>
              <w:t>1</w:t>
            </w:r>
          </w:p>
        </w:tc>
        <w:tc>
          <w:tcPr>
            <w:tcW w:w="1985"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41A35" w:rsidTr="00895305">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КДР, см</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92</w:t>
            </w:r>
            <w:r w:rsidRPr="00E41A35">
              <w:rPr>
                <w:rFonts w:ascii="Times New Roman" w:hAnsi="Times New Roman"/>
                <w:sz w:val="28"/>
                <w:szCs w:val="28"/>
              </w:rPr>
              <w:t>±0,</w:t>
            </w:r>
            <w:r>
              <w:rPr>
                <w:rFonts w:ascii="Times New Roman" w:hAnsi="Times New Roman"/>
                <w:sz w:val="28"/>
                <w:szCs w:val="28"/>
              </w:rPr>
              <w:t>21</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5,</w:t>
            </w:r>
            <w:r>
              <w:rPr>
                <w:rFonts w:ascii="Times New Roman" w:hAnsi="Times New Roman"/>
                <w:sz w:val="28"/>
                <w:szCs w:val="28"/>
              </w:rPr>
              <w:t>48</w:t>
            </w:r>
            <w:r w:rsidRPr="00E41A35">
              <w:rPr>
                <w:rFonts w:ascii="Times New Roman" w:hAnsi="Times New Roman"/>
                <w:sz w:val="28"/>
                <w:szCs w:val="28"/>
              </w:rPr>
              <w:t>±0,</w:t>
            </w:r>
            <w:r>
              <w:rPr>
                <w:rFonts w:ascii="Times New Roman" w:hAnsi="Times New Roman"/>
                <w:sz w:val="28"/>
                <w:szCs w:val="28"/>
              </w:rPr>
              <w:t>24</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5</w:t>
            </w:r>
            <w:r w:rsidRPr="00E41A35">
              <w:rPr>
                <w:rFonts w:ascii="Times New Roman" w:hAnsi="Times New Roman"/>
                <w:sz w:val="28"/>
                <w:szCs w:val="28"/>
              </w:rPr>
              <w:t>,</w:t>
            </w:r>
            <w:r>
              <w:rPr>
                <w:rFonts w:ascii="Times New Roman" w:hAnsi="Times New Roman"/>
                <w:sz w:val="28"/>
                <w:szCs w:val="28"/>
              </w:rPr>
              <w:t>9</w:t>
            </w:r>
            <w:r w:rsidRPr="00E41A35">
              <w:rPr>
                <w:rFonts w:ascii="Times New Roman" w:hAnsi="Times New Roman"/>
                <w:sz w:val="28"/>
                <w:szCs w:val="28"/>
              </w:rPr>
              <w:t>6±0,</w:t>
            </w:r>
            <w:r>
              <w:rPr>
                <w:rFonts w:ascii="Times New Roman" w:hAnsi="Times New Roman"/>
                <w:sz w:val="28"/>
                <w:szCs w:val="28"/>
              </w:rPr>
              <w:t>2</w:t>
            </w:r>
            <w:r w:rsidRPr="00E41A35">
              <w:rPr>
                <w:rFonts w:ascii="Times New Roman" w:hAnsi="Times New Roman"/>
                <w:sz w:val="28"/>
                <w:szCs w:val="28"/>
              </w:rPr>
              <w:t>8</w:t>
            </w:r>
          </w:p>
        </w:tc>
        <w:tc>
          <w:tcPr>
            <w:tcW w:w="1985"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95305">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КСР, см</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3</w:t>
            </w:r>
            <w:r w:rsidRPr="00E41A35">
              <w:rPr>
                <w:rFonts w:ascii="Times New Roman" w:hAnsi="Times New Roman"/>
                <w:sz w:val="28"/>
                <w:szCs w:val="28"/>
              </w:rPr>
              <w:t>,</w:t>
            </w:r>
            <w:r>
              <w:rPr>
                <w:rFonts w:ascii="Times New Roman" w:hAnsi="Times New Roman"/>
                <w:sz w:val="28"/>
                <w:szCs w:val="28"/>
              </w:rPr>
              <w:t>01</w:t>
            </w:r>
            <w:r w:rsidRPr="00E41A35">
              <w:rPr>
                <w:rFonts w:ascii="Times New Roman" w:hAnsi="Times New Roman"/>
                <w:sz w:val="28"/>
                <w:szCs w:val="28"/>
              </w:rPr>
              <w:t>±0,</w:t>
            </w:r>
            <w:r>
              <w:rPr>
                <w:rFonts w:ascii="Times New Roman" w:hAnsi="Times New Roman"/>
                <w:sz w:val="28"/>
                <w:szCs w:val="28"/>
              </w:rPr>
              <w:t>20</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3</w:t>
            </w:r>
            <w:r w:rsidRPr="00E41A35">
              <w:rPr>
                <w:rFonts w:ascii="Times New Roman" w:hAnsi="Times New Roman"/>
                <w:sz w:val="28"/>
                <w:szCs w:val="28"/>
              </w:rPr>
              <w:t>,</w:t>
            </w:r>
            <w:r>
              <w:rPr>
                <w:rFonts w:ascii="Times New Roman" w:hAnsi="Times New Roman"/>
                <w:sz w:val="28"/>
                <w:szCs w:val="28"/>
              </w:rPr>
              <w:t>56</w:t>
            </w:r>
            <w:r w:rsidRPr="00E41A35">
              <w:rPr>
                <w:rFonts w:ascii="Times New Roman" w:hAnsi="Times New Roman"/>
                <w:sz w:val="28"/>
                <w:szCs w:val="28"/>
              </w:rPr>
              <w:t>±0,</w:t>
            </w:r>
            <w:r>
              <w:rPr>
                <w:rFonts w:ascii="Times New Roman" w:hAnsi="Times New Roman"/>
                <w:sz w:val="28"/>
                <w:szCs w:val="28"/>
              </w:rPr>
              <w:t>21</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12</w:t>
            </w:r>
            <w:r w:rsidRPr="00E41A35">
              <w:rPr>
                <w:rFonts w:ascii="Times New Roman" w:hAnsi="Times New Roman"/>
                <w:sz w:val="28"/>
                <w:szCs w:val="28"/>
              </w:rPr>
              <w:t>±0,</w:t>
            </w:r>
            <w:r>
              <w:rPr>
                <w:rFonts w:ascii="Times New Roman" w:hAnsi="Times New Roman"/>
                <w:sz w:val="28"/>
                <w:szCs w:val="28"/>
              </w:rPr>
              <w:t>32</w:t>
            </w:r>
          </w:p>
        </w:tc>
        <w:tc>
          <w:tcPr>
            <w:tcW w:w="1985"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95305">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КДО, м</w:t>
            </w:r>
            <w:r>
              <w:rPr>
                <w:rFonts w:ascii="Times New Roman" w:hAnsi="Times New Roman"/>
                <w:sz w:val="28"/>
                <w:szCs w:val="28"/>
              </w:rPr>
              <w:t>л</w:t>
            </w:r>
          </w:p>
        </w:tc>
        <w:tc>
          <w:tcPr>
            <w:tcW w:w="2040" w:type="dxa"/>
            <w:vAlign w:val="center"/>
          </w:tcPr>
          <w:p w:rsidR="00EF297B" w:rsidRPr="00E41A35" w:rsidRDefault="00EF297B" w:rsidP="00895305">
            <w:pPr>
              <w:spacing w:after="0" w:line="240" w:lineRule="auto"/>
              <w:jc w:val="center"/>
              <w:rPr>
                <w:rFonts w:ascii="Times New Roman" w:hAnsi="Times New Roman"/>
                <w:color w:val="000000"/>
                <w:sz w:val="28"/>
                <w:szCs w:val="28"/>
              </w:rPr>
            </w:pPr>
            <w:r>
              <w:rPr>
                <w:rFonts w:ascii="Times New Roman" w:hAnsi="Times New Roman"/>
                <w:color w:val="000000"/>
                <w:sz w:val="28"/>
                <w:szCs w:val="28"/>
              </w:rPr>
              <w:t>134</w:t>
            </w:r>
            <w:r w:rsidRPr="00E41A35">
              <w:rPr>
                <w:rFonts w:ascii="Times New Roman" w:hAnsi="Times New Roman"/>
                <w:color w:val="000000"/>
                <w:sz w:val="28"/>
                <w:szCs w:val="28"/>
              </w:rPr>
              <w:t>,</w:t>
            </w:r>
            <w:r>
              <w:rPr>
                <w:rFonts w:ascii="Times New Roman" w:hAnsi="Times New Roman"/>
                <w:color w:val="000000"/>
                <w:sz w:val="28"/>
                <w:szCs w:val="28"/>
              </w:rPr>
              <w:t>21</w:t>
            </w:r>
            <w:r w:rsidRPr="00E41A35">
              <w:rPr>
                <w:rFonts w:ascii="Times New Roman" w:hAnsi="Times New Roman"/>
                <w:color w:val="000000"/>
                <w:sz w:val="28"/>
                <w:szCs w:val="28"/>
              </w:rPr>
              <w:t>±</w:t>
            </w:r>
            <w:r>
              <w:rPr>
                <w:rFonts w:ascii="Times New Roman" w:hAnsi="Times New Roman"/>
                <w:color w:val="000000"/>
                <w:sz w:val="28"/>
                <w:szCs w:val="28"/>
              </w:rPr>
              <w:t>19</w:t>
            </w:r>
            <w:r w:rsidRPr="00E41A35">
              <w:rPr>
                <w:rFonts w:ascii="Times New Roman" w:hAnsi="Times New Roman"/>
                <w:color w:val="000000"/>
                <w:sz w:val="28"/>
                <w:szCs w:val="28"/>
              </w:rPr>
              <w:t>,</w:t>
            </w:r>
            <w:r>
              <w:rPr>
                <w:rFonts w:ascii="Times New Roman" w:hAnsi="Times New Roman"/>
                <w:color w:val="000000"/>
                <w:sz w:val="28"/>
                <w:szCs w:val="28"/>
              </w:rPr>
              <w:t>9</w:t>
            </w:r>
          </w:p>
        </w:tc>
        <w:tc>
          <w:tcPr>
            <w:tcW w:w="2268" w:type="dxa"/>
            <w:vAlign w:val="center"/>
          </w:tcPr>
          <w:p w:rsidR="00EF297B" w:rsidRPr="00E41A35" w:rsidRDefault="00EF297B" w:rsidP="00895305">
            <w:pPr>
              <w:spacing w:after="0" w:line="240" w:lineRule="auto"/>
              <w:jc w:val="center"/>
              <w:rPr>
                <w:rFonts w:ascii="Times New Roman" w:hAnsi="Times New Roman"/>
                <w:color w:val="000000"/>
                <w:sz w:val="28"/>
                <w:szCs w:val="28"/>
              </w:rPr>
            </w:pPr>
            <w:r>
              <w:rPr>
                <w:rFonts w:ascii="Times New Roman" w:hAnsi="Times New Roman"/>
                <w:color w:val="000000"/>
                <w:sz w:val="28"/>
                <w:szCs w:val="28"/>
              </w:rPr>
              <w:t>171</w:t>
            </w:r>
            <w:r w:rsidRPr="00E41A35">
              <w:rPr>
                <w:rFonts w:ascii="Times New Roman" w:hAnsi="Times New Roman"/>
                <w:color w:val="000000"/>
                <w:sz w:val="28"/>
                <w:szCs w:val="28"/>
              </w:rPr>
              <w:t>,</w:t>
            </w:r>
            <w:r>
              <w:rPr>
                <w:rFonts w:ascii="Times New Roman" w:hAnsi="Times New Roman"/>
                <w:color w:val="000000"/>
                <w:sz w:val="28"/>
                <w:szCs w:val="28"/>
              </w:rPr>
              <w:t>34</w:t>
            </w:r>
            <w:r w:rsidRPr="00E41A35">
              <w:rPr>
                <w:rFonts w:ascii="Times New Roman" w:hAnsi="Times New Roman"/>
                <w:color w:val="000000"/>
                <w:sz w:val="28"/>
                <w:szCs w:val="28"/>
              </w:rPr>
              <w:t>±</w:t>
            </w:r>
            <w:r>
              <w:rPr>
                <w:rFonts w:ascii="Times New Roman" w:hAnsi="Times New Roman"/>
                <w:color w:val="000000"/>
                <w:sz w:val="28"/>
                <w:szCs w:val="28"/>
              </w:rPr>
              <w:t>23</w:t>
            </w:r>
            <w:r w:rsidRPr="00E41A35">
              <w:rPr>
                <w:rFonts w:ascii="Times New Roman" w:hAnsi="Times New Roman"/>
                <w:color w:val="000000"/>
                <w:sz w:val="28"/>
                <w:szCs w:val="28"/>
              </w:rPr>
              <w:t>,</w:t>
            </w:r>
            <w:r>
              <w:rPr>
                <w:rFonts w:ascii="Times New Roman" w:hAnsi="Times New Roman"/>
                <w:color w:val="000000"/>
                <w:sz w:val="28"/>
                <w:szCs w:val="28"/>
              </w:rPr>
              <w:t>4</w:t>
            </w:r>
          </w:p>
        </w:tc>
        <w:tc>
          <w:tcPr>
            <w:tcW w:w="1984" w:type="dxa"/>
            <w:vAlign w:val="center"/>
          </w:tcPr>
          <w:p w:rsidR="00EF297B" w:rsidRPr="00E41A35" w:rsidRDefault="00EF297B" w:rsidP="00895305">
            <w:pPr>
              <w:spacing w:after="0" w:line="240" w:lineRule="auto"/>
              <w:jc w:val="center"/>
              <w:rPr>
                <w:rFonts w:ascii="Times New Roman" w:hAnsi="Times New Roman"/>
                <w:color w:val="000000"/>
                <w:sz w:val="28"/>
                <w:szCs w:val="28"/>
              </w:rPr>
            </w:pPr>
            <w:r>
              <w:rPr>
                <w:rFonts w:ascii="Times New Roman" w:hAnsi="Times New Roman"/>
                <w:color w:val="000000"/>
                <w:sz w:val="28"/>
                <w:szCs w:val="28"/>
              </w:rPr>
              <w:t>208,32</w:t>
            </w:r>
            <w:r w:rsidRPr="00E41A35">
              <w:rPr>
                <w:rFonts w:ascii="Times New Roman" w:hAnsi="Times New Roman"/>
                <w:color w:val="000000"/>
                <w:sz w:val="28"/>
                <w:szCs w:val="28"/>
              </w:rPr>
              <w:t>±2</w:t>
            </w:r>
            <w:r>
              <w:rPr>
                <w:rFonts w:ascii="Times New Roman" w:hAnsi="Times New Roman"/>
                <w:color w:val="000000"/>
                <w:sz w:val="28"/>
                <w:szCs w:val="28"/>
              </w:rPr>
              <w:t>6</w:t>
            </w:r>
            <w:r w:rsidRPr="00E41A35">
              <w:rPr>
                <w:rFonts w:ascii="Times New Roman" w:hAnsi="Times New Roman"/>
                <w:color w:val="000000"/>
                <w:sz w:val="28"/>
                <w:szCs w:val="28"/>
              </w:rPr>
              <w:t>,</w:t>
            </w:r>
            <w:r>
              <w:rPr>
                <w:rFonts w:ascii="Times New Roman" w:hAnsi="Times New Roman"/>
                <w:color w:val="000000"/>
                <w:sz w:val="28"/>
                <w:szCs w:val="28"/>
              </w:rPr>
              <w:t>9</w:t>
            </w:r>
          </w:p>
        </w:tc>
        <w:tc>
          <w:tcPr>
            <w:tcW w:w="1985" w:type="dxa"/>
            <w:vAlign w:val="center"/>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95305">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КСО, м</w:t>
            </w:r>
            <w:r>
              <w:rPr>
                <w:rFonts w:ascii="Times New Roman" w:hAnsi="Times New Roman"/>
                <w:sz w:val="28"/>
                <w:szCs w:val="28"/>
              </w:rPr>
              <w:t>л</w:t>
            </w:r>
          </w:p>
        </w:tc>
        <w:tc>
          <w:tcPr>
            <w:tcW w:w="2040" w:type="dxa"/>
            <w:vAlign w:val="center"/>
          </w:tcPr>
          <w:p w:rsidR="00EF297B" w:rsidRPr="00E41A35" w:rsidRDefault="00EF297B" w:rsidP="00895305">
            <w:pPr>
              <w:spacing w:after="0" w:line="240" w:lineRule="auto"/>
              <w:jc w:val="center"/>
              <w:rPr>
                <w:rFonts w:ascii="Times New Roman" w:hAnsi="Times New Roman"/>
                <w:color w:val="000000"/>
                <w:sz w:val="28"/>
                <w:szCs w:val="28"/>
              </w:rPr>
            </w:pPr>
            <w:r>
              <w:rPr>
                <w:rFonts w:ascii="Times New Roman" w:hAnsi="Times New Roman"/>
                <w:color w:val="000000"/>
                <w:sz w:val="28"/>
                <w:szCs w:val="28"/>
              </w:rPr>
              <w:t>74</w:t>
            </w:r>
            <w:r w:rsidRPr="00E41A35">
              <w:rPr>
                <w:rFonts w:ascii="Times New Roman" w:hAnsi="Times New Roman"/>
                <w:color w:val="000000"/>
                <w:sz w:val="28"/>
                <w:szCs w:val="28"/>
              </w:rPr>
              <w:t>,</w:t>
            </w:r>
            <w:r>
              <w:rPr>
                <w:rFonts w:ascii="Times New Roman" w:hAnsi="Times New Roman"/>
                <w:color w:val="000000"/>
                <w:sz w:val="28"/>
                <w:szCs w:val="28"/>
              </w:rPr>
              <w:t>4</w:t>
            </w:r>
            <w:r w:rsidRPr="00E41A35">
              <w:rPr>
                <w:rFonts w:ascii="Times New Roman" w:hAnsi="Times New Roman"/>
                <w:color w:val="000000"/>
                <w:sz w:val="28"/>
                <w:szCs w:val="28"/>
              </w:rPr>
              <w:t>±</w:t>
            </w:r>
            <w:r>
              <w:rPr>
                <w:rFonts w:ascii="Times New Roman" w:hAnsi="Times New Roman"/>
                <w:color w:val="000000"/>
                <w:sz w:val="28"/>
                <w:szCs w:val="28"/>
              </w:rPr>
              <w:t>11</w:t>
            </w:r>
            <w:r w:rsidRPr="00E41A35">
              <w:rPr>
                <w:rFonts w:ascii="Times New Roman" w:hAnsi="Times New Roman"/>
                <w:color w:val="000000"/>
                <w:sz w:val="28"/>
                <w:szCs w:val="28"/>
              </w:rPr>
              <w:t>,</w:t>
            </w:r>
            <w:r>
              <w:rPr>
                <w:rFonts w:ascii="Times New Roman" w:hAnsi="Times New Roman"/>
                <w:color w:val="000000"/>
                <w:sz w:val="28"/>
                <w:szCs w:val="28"/>
              </w:rPr>
              <w:t>3</w:t>
            </w:r>
          </w:p>
        </w:tc>
        <w:tc>
          <w:tcPr>
            <w:tcW w:w="2268" w:type="dxa"/>
            <w:vAlign w:val="center"/>
          </w:tcPr>
          <w:p w:rsidR="00EF297B" w:rsidRPr="00E41A35" w:rsidRDefault="00EF297B" w:rsidP="00895305">
            <w:pPr>
              <w:spacing w:after="0" w:line="240" w:lineRule="auto"/>
              <w:jc w:val="center"/>
              <w:rPr>
                <w:rFonts w:ascii="Times New Roman" w:hAnsi="Times New Roman"/>
                <w:color w:val="000000"/>
                <w:sz w:val="28"/>
                <w:szCs w:val="28"/>
              </w:rPr>
            </w:pPr>
            <w:r>
              <w:rPr>
                <w:rFonts w:ascii="Times New Roman" w:hAnsi="Times New Roman"/>
                <w:color w:val="000000"/>
                <w:sz w:val="28"/>
                <w:szCs w:val="28"/>
              </w:rPr>
              <w:t>84</w:t>
            </w:r>
            <w:r w:rsidRPr="00E41A35">
              <w:rPr>
                <w:rFonts w:ascii="Times New Roman" w:hAnsi="Times New Roman"/>
                <w:color w:val="000000"/>
                <w:sz w:val="28"/>
                <w:szCs w:val="28"/>
              </w:rPr>
              <w:t>,</w:t>
            </w:r>
            <w:r>
              <w:rPr>
                <w:rFonts w:ascii="Times New Roman" w:hAnsi="Times New Roman"/>
                <w:color w:val="000000"/>
                <w:sz w:val="28"/>
                <w:szCs w:val="28"/>
              </w:rPr>
              <w:t>7</w:t>
            </w:r>
            <w:r w:rsidRPr="00E41A35">
              <w:rPr>
                <w:rFonts w:ascii="Times New Roman" w:hAnsi="Times New Roman"/>
                <w:color w:val="000000"/>
                <w:sz w:val="28"/>
                <w:szCs w:val="28"/>
              </w:rPr>
              <w:t>±</w:t>
            </w:r>
            <w:r>
              <w:rPr>
                <w:rFonts w:ascii="Times New Roman" w:hAnsi="Times New Roman"/>
                <w:color w:val="000000"/>
                <w:sz w:val="28"/>
                <w:szCs w:val="28"/>
              </w:rPr>
              <w:t>9</w:t>
            </w:r>
            <w:r w:rsidRPr="00E41A35">
              <w:rPr>
                <w:rFonts w:ascii="Times New Roman" w:hAnsi="Times New Roman"/>
                <w:color w:val="000000"/>
                <w:sz w:val="28"/>
                <w:szCs w:val="28"/>
              </w:rPr>
              <w:t>,</w:t>
            </w:r>
            <w:r>
              <w:rPr>
                <w:rFonts w:ascii="Times New Roman" w:hAnsi="Times New Roman"/>
                <w:color w:val="000000"/>
                <w:sz w:val="28"/>
                <w:szCs w:val="28"/>
              </w:rPr>
              <w:t>8</w:t>
            </w:r>
          </w:p>
        </w:tc>
        <w:tc>
          <w:tcPr>
            <w:tcW w:w="1984" w:type="dxa"/>
            <w:vAlign w:val="center"/>
          </w:tcPr>
          <w:p w:rsidR="00EF297B" w:rsidRPr="00E41A35" w:rsidRDefault="00EF297B" w:rsidP="00895305">
            <w:pPr>
              <w:spacing w:after="0" w:line="240" w:lineRule="auto"/>
              <w:jc w:val="center"/>
              <w:rPr>
                <w:rFonts w:ascii="Times New Roman" w:hAnsi="Times New Roman"/>
                <w:color w:val="000000"/>
                <w:sz w:val="28"/>
                <w:szCs w:val="28"/>
              </w:rPr>
            </w:pPr>
            <w:r>
              <w:rPr>
                <w:rFonts w:ascii="Times New Roman" w:hAnsi="Times New Roman"/>
                <w:color w:val="000000"/>
                <w:sz w:val="28"/>
                <w:szCs w:val="28"/>
              </w:rPr>
              <w:t>92</w:t>
            </w:r>
            <w:r w:rsidRPr="00E41A35">
              <w:rPr>
                <w:rFonts w:ascii="Times New Roman" w:hAnsi="Times New Roman"/>
                <w:color w:val="000000"/>
                <w:sz w:val="28"/>
                <w:szCs w:val="28"/>
              </w:rPr>
              <w:t>,</w:t>
            </w:r>
            <w:r>
              <w:rPr>
                <w:rFonts w:ascii="Times New Roman" w:hAnsi="Times New Roman"/>
                <w:color w:val="000000"/>
                <w:sz w:val="28"/>
                <w:szCs w:val="28"/>
              </w:rPr>
              <w:t>4</w:t>
            </w:r>
            <w:r w:rsidRPr="00E41A35">
              <w:rPr>
                <w:rFonts w:ascii="Times New Roman" w:hAnsi="Times New Roman"/>
                <w:color w:val="000000"/>
                <w:sz w:val="28"/>
                <w:szCs w:val="28"/>
              </w:rPr>
              <w:t>±</w:t>
            </w:r>
            <w:r>
              <w:rPr>
                <w:rFonts w:ascii="Times New Roman" w:hAnsi="Times New Roman"/>
                <w:color w:val="000000"/>
                <w:sz w:val="28"/>
                <w:szCs w:val="28"/>
              </w:rPr>
              <w:t>10</w:t>
            </w:r>
            <w:r w:rsidRPr="00E41A35">
              <w:rPr>
                <w:rFonts w:ascii="Times New Roman" w:hAnsi="Times New Roman"/>
                <w:color w:val="000000"/>
                <w:sz w:val="28"/>
                <w:szCs w:val="28"/>
              </w:rPr>
              <w:t>,</w:t>
            </w:r>
            <w:r>
              <w:rPr>
                <w:rFonts w:ascii="Times New Roman" w:hAnsi="Times New Roman"/>
                <w:color w:val="000000"/>
                <w:sz w:val="28"/>
                <w:szCs w:val="28"/>
              </w:rPr>
              <w:t>3</w:t>
            </w:r>
          </w:p>
        </w:tc>
        <w:tc>
          <w:tcPr>
            <w:tcW w:w="1985"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95305">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ТЗСЛШ, см</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21</w:t>
            </w:r>
            <w:r w:rsidRPr="00E41A35">
              <w:rPr>
                <w:rFonts w:ascii="Times New Roman" w:hAnsi="Times New Roman"/>
                <w:sz w:val="28"/>
                <w:szCs w:val="28"/>
              </w:rPr>
              <w:t>±0,</w:t>
            </w:r>
            <w:r>
              <w:rPr>
                <w:rFonts w:ascii="Times New Roman" w:hAnsi="Times New Roman"/>
                <w:sz w:val="28"/>
                <w:szCs w:val="28"/>
              </w:rPr>
              <w:t>08</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25</w:t>
            </w:r>
            <w:r w:rsidRPr="00E41A35">
              <w:rPr>
                <w:rFonts w:ascii="Times New Roman" w:hAnsi="Times New Roman"/>
                <w:sz w:val="28"/>
                <w:szCs w:val="28"/>
              </w:rPr>
              <w:t>±0,</w:t>
            </w:r>
            <w:r>
              <w:rPr>
                <w:rFonts w:ascii="Times New Roman" w:hAnsi="Times New Roman"/>
                <w:sz w:val="28"/>
                <w:szCs w:val="28"/>
              </w:rPr>
              <w:t>09</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1,2</w:t>
            </w:r>
            <w:r>
              <w:rPr>
                <w:rFonts w:ascii="Times New Roman" w:hAnsi="Times New Roman"/>
                <w:sz w:val="28"/>
                <w:szCs w:val="28"/>
              </w:rPr>
              <w:t>4</w:t>
            </w:r>
            <w:r w:rsidRPr="00E41A35">
              <w:rPr>
                <w:rFonts w:ascii="Times New Roman" w:hAnsi="Times New Roman"/>
                <w:sz w:val="28"/>
                <w:szCs w:val="28"/>
              </w:rPr>
              <w:t>±0,1</w:t>
            </w:r>
            <w:r>
              <w:rPr>
                <w:rFonts w:ascii="Times New Roman" w:hAnsi="Times New Roman"/>
                <w:sz w:val="28"/>
                <w:szCs w:val="28"/>
              </w:rPr>
              <w:t>1</w:t>
            </w:r>
          </w:p>
        </w:tc>
        <w:tc>
          <w:tcPr>
            <w:tcW w:w="1985"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41A35" w:rsidTr="00895305">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ТМШП, см</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30</w:t>
            </w:r>
            <w:r w:rsidRPr="00E41A35">
              <w:rPr>
                <w:rFonts w:ascii="Times New Roman" w:hAnsi="Times New Roman"/>
                <w:sz w:val="28"/>
                <w:szCs w:val="28"/>
              </w:rPr>
              <w:t>±0,0</w:t>
            </w:r>
            <w:r>
              <w:rPr>
                <w:rFonts w:ascii="Times New Roman" w:hAnsi="Times New Roman"/>
                <w:sz w:val="28"/>
                <w:szCs w:val="28"/>
              </w:rPr>
              <w:t>6</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31</w:t>
            </w:r>
            <w:r w:rsidRPr="00E41A35">
              <w:rPr>
                <w:rFonts w:ascii="Times New Roman" w:hAnsi="Times New Roman"/>
                <w:sz w:val="28"/>
                <w:szCs w:val="28"/>
              </w:rPr>
              <w:t>±0,0</w:t>
            </w:r>
            <w:r>
              <w:rPr>
                <w:rFonts w:ascii="Times New Roman" w:hAnsi="Times New Roman"/>
                <w:sz w:val="28"/>
                <w:szCs w:val="28"/>
              </w:rPr>
              <w:t>8</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30</w:t>
            </w:r>
            <w:r w:rsidRPr="00E41A35">
              <w:rPr>
                <w:rFonts w:ascii="Times New Roman" w:hAnsi="Times New Roman"/>
                <w:sz w:val="28"/>
                <w:szCs w:val="28"/>
              </w:rPr>
              <w:t>±0,0</w:t>
            </w:r>
            <w:r>
              <w:rPr>
                <w:rFonts w:ascii="Times New Roman" w:hAnsi="Times New Roman"/>
                <w:sz w:val="28"/>
                <w:szCs w:val="28"/>
              </w:rPr>
              <w:t>9</w:t>
            </w:r>
          </w:p>
        </w:tc>
        <w:tc>
          <w:tcPr>
            <w:tcW w:w="1985"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41A35" w:rsidTr="00895305">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ММЛШ, г</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2</w:t>
            </w:r>
            <w:r>
              <w:rPr>
                <w:rFonts w:ascii="Times New Roman" w:hAnsi="Times New Roman"/>
                <w:sz w:val="28"/>
                <w:szCs w:val="28"/>
              </w:rPr>
              <w:t>01</w:t>
            </w:r>
            <w:r w:rsidRPr="00E41A35">
              <w:rPr>
                <w:rFonts w:ascii="Times New Roman" w:hAnsi="Times New Roman"/>
                <w:sz w:val="28"/>
                <w:szCs w:val="28"/>
              </w:rPr>
              <w:t>,</w:t>
            </w:r>
            <w:r>
              <w:rPr>
                <w:rFonts w:ascii="Times New Roman" w:hAnsi="Times New Roman"/>
                <w:sz w:val="28"/>
                <w:szCs w:val="28"/>
              </w:rPr>
              <w:t>7</w:t>
            </w:r>
            <w:r w:rsidRPr="00E41A35">
              <w:rPr>
                <w:rFonts w:ascii="Times New Roman" w:hAnsi="Times New Roman"/>
                <w:sz w:val="28"/>
                <w:szCs w:val="28"/>
              </w:rPr>
              <w:t>±</w:t>
            </w:r>
            <w:r>
              <w:rPr>
                <w:rFonts w:ascii="Times New Roman" w:hAnsi="Times New Roman"/>
                <w:sz w:val="28"/>
                <w:szCs w:val="28"/>
              </w:rPr>
              <w:t>27</w:t>
            </w:r>
            <w:r w:rsidRPr="00E41A35">
              <w:rPr>
                <w:rFonts w:ascii="Times New Roman" w:hAnsi="Times New Roman"/>
                <w:sz w:val="28"/>
                <w:szCs w:val="28"/>
              </w:rPr>
              <w:t>,</w:t>
            </w:r>
            <w:r>
              <w:rPr>
                <w:rFonts w:ascii="Times New Roman" w:hAnsi="Times New Roman"/>
                <w:sz w:val="28"/>
                <w:szCs w:val="28"/>
              </w:rPr>
              <w:t>4</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2</w:t>
            </w:r>
            <w:r>
              <w:rPr>
                <w:rFonts w:ascii="Times New Roman" w:hAnsi="Times New Roman"/>
                <w:sz w:val="28"/>
                <w:szCs w:val="28"/>
              </w:rPr>
              <w:t>81</w:t>
            </w:r>
            <w:r w:rsidRPr="00E41A35">
              <w:rPr>
                <w:rFonts w:ascii="Times New Roman" w:hAnsi="Times New Roman"/>
                <w:sz w:val="28"/>
                <w:szCs w:val="28"/>
              </w:rPr>
              <w:t>,</w:t>
            </w:r>
            <w:r>
              <w:rPr>
                <w:rFonts w:ascii="Times New Roman" w:hAnsi="Times New Roman"/>
                <w:sz w:val="28"/>
                <w:szCs w:val="28"/>
              </w:rPr>
              <w:t>8</w:t>
            </w:r>
            <w:r w:rsidRPr="00E41A35">
              <w:rPr>
                <w:rFonts w:ascii="Times New Roman" w:hAnsi="Times New Roman"/>
                <w:sz w:val="28"/>
                <w:szCs w:val="28"/>
              </w:rPr>
              <w:t>±</w:t>
            </w:r>
            <w:r>
              <w:rPr>
                <w:rFonts w:ascii="Times New Roman" w:hAnsi="Times New Roman"/>
                <w:sz w:val="28"/>
                <w:szCs w:val="28"/>
              </w:rPr>
              <w:t>41</w:t>
            </w:r>
            <w:r w:rsidRPr="00E41A35">
              <w:rPr>
                <w:rFonts w:ascii="Times New Roman" w:hAnsi="Times New Roman"/>
                <w:sz w:val="28"/>
                <w:szCs w:val="28"/>
              </w:rPr>
              <w:t>,</w:t>
            </w:r>
            <w:r>
              <w:rPr>
                <w:rFonts w:ascii="Times New Roman" w:hAnsi="Times New Roman"/>
                <w:sz w:val="28"/>
                <w:szCs w:val="28"/>
              </w:rPr>
              <w:t>3</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346</w:t>
            </w:r>
            <w:r w:rsidRPr="00E41A35">
              <w:rPr>
                <w:rFonts w:ascii="Times New Roman" w:hAnsi="Times New Roman"/>
                <w:sz w:val="28"/>
                <w:szCs w:val="28"/>
              </w:rPr>
              <w:t>,</w:t>
            </w:r>
            <w:r>
              <w:rPr>
                <w:rFonts w:ascii="Times New Roman" w:hAnsi="Times New Roman"/>
                <w:sz w:val="28"/>
                <w:szCs w:val="28"/>
              </w:rPr>
              <w:t>9</w:t>
            </w:r>
            <w:r w:rsidRPr="00E41A35">
              <w:rPr>
                <w:rFonts w:ascii="Times New Roman" w:hAnsi="Times New Roman"/>
                <w:sz w:val="28"/>
                <w:szCs w:val="28"/>
              </w:rPr>
              <w:t>±</w:t>
            </w:r>
            <w:r>
              <w:rPr>
                <w:rFonts w:ascii="Times New Roman" w:hAnsi="Times New Roman"/>
                <w:sz w:val="28"/>
                <w:szCs w:val="28"/>
              </w:rPr>
              <w:t>38</w:t>
            </w:r>
            <w:r w:rsidRPr="00E41A35">
              <w:rPr>
                <w:rFonts w:ascii="Times New Roman" w:hAnsi="Times New Roman"/>
                <w:sz w:val="28"/>
                <w:szCs w:val="28"/>
              </w:rPr>
              <w:t>,</w:t>
            </w:r>
            <w:r>
              <w:rPr>
                <w:rFonts w:ascii="Times New Roman" w:hAnsi="Times New Roman"/>
                <w:sz w:val="28"/>
                <w:szCs w:val="28"/>
              </w:rPr>
              <w:t>9</w:t>
            </w:r>
          </w:p>
        </w:tc>
        <w:tc>
          <w:tcPr>
            <w:tcW w:w="1985"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95305">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ВТС, см</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0,5</w:t>
            </w:r>
            <w:r>
              <w:rPr>
                <w:rFonts w:ascii="Times New Roman" w:hAnsi="Times New Roman"/>
                <w:sz w:val="28"/>
                <w:szCs w:val="28"/>
              </w:rPr>
              <w:t>3</w:t>
            </w:r>
            <w:r w:rsidRPr="00E41A35">
              <w:rPr>
                <w:rFonts w:ascii="Times New Roman" w:hAnsi="Times New Roman"/>
                <w:sz w:val="28"/>
                <w:szCs w:val="28"/>
              </w:rPr>
              <w:t>±0,0</w:t>
            </w:r>
            <w:r>
              <w:rPr>
                <w:rFonts w:ascii="Times New Roman" w:hAnsi="Times New Roman"/>
                <w:sz w:val="28"/>
                <w:szCs w:val="28"/>
              </w:rPr>
              <w:t>7</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0,5</w:t>
            </w:r>
            <w:r>
              <w:rPr>
                <w:rFonts w:ascii="Times New Roman" w:hAnsi="Times New Roman"/>
                <w:sz w:val="28"/>
                <w:szCs w:val="28"/>
              </w:rPr>
              <w:t>3</w:t>
            </w:r>
            <w:r w:rsidRPr="00E41A35">
              <w:rPr>
                <w:rFonts w:ascii="Times New Roman" w:hAnsi="Times New Roman"/>
                <w:sz w:val="28"/>
                <w:szCs w:val="28"/>
              </w:rPr>
              <w:t>±0,0</w:t>
            </w:r>
            <w:r>
              <w:rPr>
                <w:rFonts w:ascii="Times New Roman" w:hAnsi="Times New Roman"/>
                <w:sz w:val="28"/>
                <w:szCs w:val="28"/>
              </w:rPr>
              <w:t>8</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0,53±0,0</w:t>
            </w:r>
            <w:r>
              <w:rPr>
                <w:rFonts w:ascii="Times New Roman" w:hAnsi="Times New Roman"/>
                <w:sz w:val="28"/>
                <w:szCs w:val="28"/>
              </w:rPr>
              <w:t>7</w:t>
            </w:r>
          </w:p>
        </w:tc>
        <w:tc>
          <w:tcPr>
            <w:tcW w:w="1985"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41A35" w:rsidTr="00895305">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ФВ, %</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4</w:t>
            </w:r>
            <w:r>
              <w:rPr>
                <w:rFonts w:ascii="Times New Roman" w:hAnsi="Times New Roman"/>
                <w:sz w:val="28"/>
                <w:szCs w:val="28"/>
              </w:rPr>
              <w:t>9</w:t>
            </w:r>
            <w:r w:rsidRPr="00E41A35">
              <w:rPr>
                <w:rFonts w:ascii="Times New Roman" w:hAnsi="Times New Roman"/>
                <w:sz w:val="28"/>
                <w:szCs w:val="28"/>
              </w:rPr>
              <w:t>,</w:t>
            </w:r>
            <w:r>
              <w:rPr>
                <w:rFonts w:ascii="Times New Roman" w:hAnsi="Times New Roman"/>
                <w:sz w:val="28"/>
                <w:szCs w:val="28"/>
              </w:rPr>
              <w:t>23</w:t>
            </w:r>
            <w:r w:rsidRPr="00E41A35">
              <w:rPr>
                <w:rFonts w:ascii="Times New Roman" w:hAnsi="Times New Roman"/>
                <w:color w:val="000000"/>
                <w:sz w:val="28"/>
                <w:szCs w:val="28"/>
              </w:rPr>
              <w:t>±</w:t>
            </w:r>
            <w:r>
              <w:rPr>
                <w:rFonts w:ascii="Times New Roman" w:hAnsi="Times New Roman"/>
                <w:color w:val="000000"/>
                <w:sz w:val="28"/>
                <w:szCs w:val="28"/>
              </w:rPr>
              <w:t>8</w:t>
            </w:r>
            <w:r w:rsidRPr="00E41A35">
              <w:rPr>
                <w:rFonts w:ascii="Times New Roman" w:hAnsi="Times New Roman"/>
                <w:color w:val="000000"/>
                <w:sz w:val="28"/>
                <w:szCs w:val="28"/>
              </w:rPr>
              <w:t>,</w:t>
            </w:r>
            <w:r>
              <w:rPr>
                <w:rFonts w:ascii="Times New Roman" w:hAnsi="Times New Roman"/>
                <w:color w:val="000000"/>
                <w:sz w:val="28"/>
                <w:szCs w:val="28"/>
              </w:rPr>
              <w:t>7</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4</w:t>
            </w:r>
            <w:r>
              <w:rPr>
                <w:rFonts w:ascii="Times New Roman" w:hAnsi="Times New Roman"/>
                <w:sz w:val="28"/>
                <w:szCs w:val="28"/>
              </w:rPr>
              <w:t>3</w:t>
            </w:r>
            <w:r w:rsidRPr="00E41A35">
              <w:rPr>
                <w:rFonts w:ascii="Times New Roman" w:hAnsi="Times New Roman"/>
                <w:sz w:val="28"/>
                <w:szCs w:val="28"/>
              </w:rPr>
              <w:t>,</w:t>
            </w:r>
            <w:r>
              <w:rPr>
                <w:rFonts w:ascii="Times New Roman" w:hAnsi="Times New Roman"/>
                <w:sz w:val="28"/>
                <w:szCs w:val="28"/>
              </w:rPr>
              <w:t>23</w:t>
            </w:r>
            <w:r w:rsidRPr="00E41A35">
              <w:rPr>
                <w:rFonts w:ascii="Times New Roman" w:hAnsi="Times New Roman"/>
                <w:color w:val="000000"/>
                <w:sz w:val="28"/>
                <w:szCs w:val="28"/>
              </w:rPr>
              <w:t>±</w:t>
            </w:r>
            <w:r>
              <w:rPr>
                <w:rFonts w:ascii="Times New Roman" w:hAnsi="Times New Roman"/>
                <w:color w:val="000000"/>
                <w:sz w:val="28"/>
                <w:szCs w:val="28"/>
              </w:rPr>
              <w:t>9</w:t>
            </w:r>
            <w:r w:rsidRPr="00E41A35">
              <w:rPr>
                <w:rFonts w:ascii="Times New Roman" w:hAnsi="Times New Roman"/>
                <w:color w:val="000000"/>
                <w:sz w:val="28"/>
                <w:szCs w:val="28"/>
              </w:rPr>
              <w:t>,</w:t>
            </w:r>
            <w:r>
              <w:rPr>
                <w:rFonts w:ascii="Times New Roman" w:hAnsi="Times New Roman"/>
                <w:color w:val="000000"/>
                <w:sz w:val="28"/>
                <w:szCs w:val="28"/>
              </w:rPr>
              <w:t>1</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37</w:t>
            </w:r>
            <w:r w:rsidRPr="00E41A35">
              <w:rPr>
                <w:rFonts w:ascii="Times New Roman" w:hAnsi="Times New Roman"/>
                <w:sz w:val="28"/>
                <w:szCs w:val="28"/>
              </w:rPr>
              <w:t>,</w:t>
            </w:r>
            <w:r>
              <w:rPr>
                <w:rFonts w:ascii="Times New Roman" w:hAnsi="Times New Roman"/>
                <w:sz w:val="28"/>
                <w:szCs w:val="28"/>
              </w:rPr>
              <w:t>16</w:t>
            </w:r>
            <w:r w:rsidRPr="00E41A35">
              <w:rPr>
                <w:rFonts w:ascii="Times New Roman" w:hAnsi="Times New Roman"/>
                <w:color w:val="000000"/>
                <w:sz w:val="28"/>
                <w:szCs w:val="28"/>
              </w:rPr>
              <w:t>±</w:t>
            </w:r>
            <w:r>
              <w:rPr>
                <w:rFonts w:ascii="Times New Roman" w:hAnsi="Times New Roman"/>
                <w:color w:val="000000"/>
                <w:sz w:val="28"/>
                <w:szCs w:val="28"/>
              </w:rPr>
              <w:t>7</w:t>
            </w:r>
            <w:r w:rsidRPr="00E41A35">
              <w:rPr>
                <w:rFonts w:ascii="Times New Roman" w:hAnsi="Times New Roman"/>
                <w:color w:val="000000"/>
                <w:sz w:val="28"/>
                <w:szCs w:val="28"/>
              </w:rPr>
              <w:t>,</w:t>
            </w:r>
            <w:r>
              <w:rPr>
                <w:rFonts w:ascii="Times New Roman" w:hAnsi="Times New Roman"/>
                <w:color w:val="000000"/>
                <w:sz w:val="28"/>
                <w:szCs w:val="28"/>
              </w:rPr>
              <w:t>9</w:t>
            </w:r>
          </w:p>
        </w:tc>
        <w:tc>
          <w:tcPr>
            <w:tcW w:w="1985"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bl>
    <w:p w:rsidR="00EF297B" w:rsidRPr="00B95F1C" w:rsidRDefault="00EF297B" w:rsidP="00B95F1C">
      <w:pPr>
        <w:spacing w:after="0" w:line="360" w:lineRule="auto"/>
        <w:jc w:val="both"/>
        <w:rPr>
          <w:rFonts w:ascii="Times New Roman" w:hAnsi="Times New Roman"/>
          <w:sz w:val="28"/>
          <w:szCs w:val="28"/>
        </w:rPr>
      </w:pPr>
      <w:r>
        <w:rPr>
          <w:rFonts w:ascii="Times New Roman" w:hAnsi="Times New Roman"/>
          <w:sz w:val="28"/>
          <w:szCs w:val="28"/>
        </w:rPr>
        <w:tab/>
        <w:t xml:space="preserve">ФВ нижче на 14,04 % і 24,52 %, ніж у хворих на ІХС з ожирінням ІІ і І ступеня відповідно </w:t>
      </w:r>
      <w:r w:rsidRPr="00E32F15">
        <w:rPr>
          <w:rFonts w:ascii="Times New Roman" w:hAnsi="Times New Roman"/>
          <w:sz w:val="28"/>
          <w:szCs w:val="28"/>
        </w:rPr>
        <w:t>(р&lt;0,05)</w:t>
      </w:r>
      <w:r>
        <w:rPr>
          <w:rFonts w:ascii="Times New Roman" w:hAnsi="Times New Roman"/>
          <w:sz w:val="28"/>
          <w:szCs w:val="28"/>
        </w:rPr>
        <w:t>.</w:t>
      </w:r>
    </w:p>
    <w:p w:rsidR="00EF297B" w:rsidRDefault="00EF297B" w:rsidP="00B95F1C">
      <w:pPr>
        <w:spacing w:after="0" w:line="360" w:lineRule="auto"/>
        <w:jc w:val="both"/>
        <w:rPr>
          <w:rFonts w:ascii="Times New Roman" w:hAnsi="Times New Roman"/>
          <w:sz w:val="28"/>
          <w:szCs w:val="28"/>
        </w:rPr>
      </w:pPr>
      <w:r w:rsidRPr="001D3210">
        <w:rPr>
          <w:rFonts w:ascii="Times New Roman" w:hAnsi="Times New Roman"/>
          <w:sz w:val="28"/>
          <w:szCs w:val="28"/>
        </w:rPr>
        <w:tab/>
      </w:r>
      <w:r>
        <w:rPr>
          <w:rFonts w:ascii="Times New Roman" w:hAnsi="Times New Roman"/>
          <w:sz w:val="28"/>
          <w:szCs w:val="28"/>
        </w:rPr>
        <w:t>Вірогідних відмінностей у залежності від ІМТ не зазнали наступні показники: розмір аорти, ПП, ТЗСЛШ, ТМШП, ВТС (</w:t>
      </w:r>
      <w:r w:rsidRPr="003E6985">
        <w:rPr>
          <w:rFonts w:ascii="Times New Roman" w:hAnsi="Times New Roman"/>
          <w:sz w:val="28"/>
          <w:szCs w:val="28"/>
        </w:rPr>
        <w:t>р&gt;0,05</w:t>
      </w:r>
      <w:r>
        <w:rPr>
          <w:rFonts w:ascii="Times New Roman" w:hAnsi="Times New Roman"/>
          <w:sz w:val="28"/>
          <w:szCs w:val="28"/>
        </w:rPr>
        <w:t>).</w:t>
      </w:r>
    </w:p>
    <w:p w:rsidR="00EF297B" w:rsidRDefault="00EF297B" w:rsidP="00895305">
      <w:pPr>
        <w:spacing w:after="0" w:line="360" w:lineRule="auto"/>
        <w:jc w:val="both"/>
        <w:rPr>
          <w:rFonts w:ascii="Times New Roman" w:hAnsi="Times New Roman"/>
          <w:sz w:val="28"/>
          <w:szCs w:val="28"/>
        </w:rPr>
      </w:pPr>
      <w:r w:rsidRPr="00B95F1C">
        <w:rPr>
          <w:rFonts w:ascii="Times New Roman" w:hAnsi="Times New Roman"/>
          <w:sz w:val="28"/>
          <w:szCs w:val="28"/>
        </w:rPr>
        <w:tab/>
      </w:r>
      <w:r w:rsidRPr="00984D0A">
        <w:rPr>
          <w:rFonts w:ascii="Times New Roman" w:hAnsi="Times New Roman"/>
          <w:sz w:val="28"/>
          <w:szCs w:val="28"/>
        </w:rPr>
        <w:t xml:space="preserve">При дослідженні факторів, що впливають на стан гемодинаміки показників усередині групи хворих з </w:t>
      </w:r>
      <w:r>
        <w:rPr>
          <w:rFonts w:ascii="Times New Roman" w:hAnsi="Times New Roman"/>
          <w:sz w:val="28"/>
          <w:szCs w:val="28"/>
        </w:rPr>
        <w:t>ожирінням</w:t>
      </w:r>
      <w:r w:rsidRPr="00984D0A">
        <w:rPr>
          <w:rFonts w:ascii="Times New Roman" w:hAnsi="Times New Roman"/>
          <w:sz w:val="28"/>
          <w:szCs w:val="28"/>
        </w:rPr>
        <w:t xml:space="preserve"> визначна роль встановлена у відношенні ФК ХСН (табл</w:t>
      </w:r>
      <w:r>
        <w:rPr>
          <w:rFonts w:ascii="Times New Roman" w:hAnsi="Times New Roman"/>
          <w:sz w:val="28"/>
          <w:szCs w:val="28"/>
        </w:rPr>
        <w:t>иця</w:t>
      </w:r>
      <w:r w:rsidRPr="00984D0A">
        <w:rPr>
          <w:rFonts w:ascii="Times New Roman" w:hAnsi="Times New Roman"/>
          <w:sz w:val="28"/>
          <w:szCs w:val="28"/>
        </w:rPr>
        <w:t xml:space="preserve"> 4.</w:t>
      </w:r>
      <w:r>
        <w:rPr>
          <w:rFonts w:ascii="Times New Roman" w:hAnsi="Times New Roman"/>
          <w:sz w:val="28"/>
          <w:szCs w:val="28"/>
        </w:rPr>
        <w:t>3</w:t>
      </w:r>
      <w:r w:rsidRPr="00984D0A">
        <w:rPr>
          <w:rFonts w:ascii="Times New Roman" w:hAnsi="Times New Roman"/>
          <w:sz w:val="28"/>
          <w:szCs w:val="28"/>
        </w:rPr>
        <w:t>).</w:t>
      </w:r>
    </w:p>
    <w:p w:rsidR="00EF297B" w:rsidRDefault="00EF297B" w:rsidP="00895305">
      <w:pPr>
        <w:spacing w:after="0" w:line="360" w:lineRule="auto"/>
        <w:jc w:val="both"/>
        <w:rPr>
          <w:rFonts w:ascii="Times New Roman" w:hAnsi="Times New Roman"/>
          <w:sz w:val="28"/>
          <w:szCs w:val="28"/>
        </w:rPr>
      </w:pPr>
      <w:r>
        <w:rPr>
          <w:rFonts w:ascii="Times New Roman" w:hAnsi="Times New Roman"/>
          <w:sz w:val="28"/>
          <w:szCs w:val="28"/>
        </w:rPr>
        <w:tab/>
      </w:r>
      <w:r w:rsidRPr="00E32F15">
        <w:rPr>
          <w:rFonts w:ascii="Times New Roman" w:hAnsi="Times New Roman"/>
          <w:sz w:val="28"/>
          <w:szCs w:val="28"/>
        </w:rPr>
        <w:t xml:space="preserve">У хворих </w:t>
      </w:r>
      <w:r>
        <w:rPr>
          <w:rFonts w:ascii="Times New Roman" w:hAnsi="Times New Roman"/>
          <w:sz w:val="28"/>
          <w:szCs w:val="28"/>
        </w:rPr>
        <w:t>на ІХС</w:t>
      </w:r>
      <w:r w:rsidRPr="00E32F15">
        <w:rPr>
          <w:rFonts w:ascii="Times New Roman" w:hAnsi="Times New Roman"/>
          <w:sz w:val="28"/>
          <w:szCs w:val="28"/>
        </w:rPr>
        <w:t xml:space="preserve"> та ожирінням на тлі </w:t>
      </w:r>
      <w:r>
        <w:rPr>
          <w:rFonts w:ascii="Times New Roman" w:hAnsi="Times New Roman"/>
          <w:sz w:val="28"/>
          <w:szCs w:val="28"/>
        </w:rPr>
        <w:t>наростання тяжкості ХСН</w:t>
      </w:r>
      <w:r w:rsidRPr="00E32F15">
        <w:rPr>
          <w:rFonts w:ascii="Times New Roman" w:hAnsi="Times New Roman"/>
          <w:sz w:val="28"/>
          <w:szCs w:val="28"/>
        </w:rPr>
        <w:t xml:space="preserve"> спостерігається вірогідне підвищення значень розміру ЛП (</w:t>
      </w:r>
      <w:r w:rsidRPr="00804143">
        <w:rPr>
          <w:rFonts w:ascii="Times New Roman" w:hAnsi="Times New Roman"/>
          <w:sz w:val="28"/>
          <w:szCs w:val="28"/>
        </w:rPr>
        <w:t>4,28±0,15</w:t>
      </w:r>
      <w:r>
        <w:rPr>
          <w:rFonts w:ascii="Times New Roman" w:hAnsi="Times New Roman"/>
          <w:sz w:val="28"/>
          <w:szCs w:val="28"/>
        </w:rPr>
        <w:t xml:space="preserve"> см, </w:t>
      </w:r>
      <w:r w:rsidRPr="00804143">
        <w:rPr>
          <w:rFonts w:ascii="Times New Roman" w:hAnsi="Times New Roman"/>
          <w:sz w:val="28"/>
          <w:szCs w:val="28"/>
        </w:rPr>
        <w:t>4,32±0,14</w:t>
      </w:r>
      <w:r>
        <w:rPr>
          <w:rFonts w:ascii="Times New Roman" w:hAnsi="Times New Roman"/>
          <w:sz w:val="28"/>
          <w:szCs w:val="28"/>
        </w:rPr>
        <w:t xml:space="preserve"> см і </w:t>
      </w:r>
      <w:r w:rsidRPr="00804143">
        <w:rPr>
          <w:rFonts w:ascii="Times New Roman" w:hAnsi="Times New Roman"/>
          <w:sz w:val="28"/>
          <w:szCs w:val="28"/>
        </w:rPr>
        <w:t>4,96±0,12</w:t>
      </w:r>
      <w:r w:rsidRPr="00E32F15">
        <w:rPr>
          <w:rFonts w:ascii="Times New Roman" w:hAnsi="Times New Roman"/>
          <w:sz w:val="28"/>
          <w:szCs w:val="28"/>
        </w:rPr>
        <w:t xml:space="preserve"> см відповідно)</w:t>
      </w:r>
      <w:r>
        <w:rPr>
          <w:rFonts w:ascii="Times New Roman" w:hAnsi="Times New Roman"/>
          <w:sz w:val="28"/>
          <w:szCs w:val="28"/>
        </w:rPr>
        <w:t xml:space="preserve">, </w:t>
      </w:r>
      <w:r w:rsidRPr="00E32F15">
        <w:rPr>
          <w:rFonts w:ascii="Times New Roman" w:hAnsi="Times New Roman"/>
          <w:sz w:val="28"/>
          <w:szCs w:val="28"/>
        </w:rPr>
        <w:t>КДР (</w:t>
      </w:r>
      <w:r w:rsidRPr="00804143">
        <w:rPr>
          <w:rFonts w:ascii="Times New Roman" w:hAnsi="Times New Roman"/>
          <w:sz w:val="28"/>
          <w:szCs w:val="28"/>
        </w:rPr>
        <w:t>5,26±0,20</w:t>
      </w:r>
      <w:r>
        <w:rPr>
          <w:rFonts w:ascii="Times New Roman" w:hAnsi="Times New Roman"/>
          <w:sz w:val="28"/>
          <w:szCs w:val="28"/>
        </w:rPr>
        <w:t xml:space="preserve"> см, </w:t>
      </w:r>
      <w:r w:rsidRPr="00804143">
        <w:rPr>
          <w:rFonts w:ascii="Times New Roman" w:hAnsi="Times New Roman"/>
          <w:sz w:val="28"/>
          <w:szCs w:val="28"/>
        </w:rPr>
        <w:t>5,32±0,22</w:t>
      </w:r>
      <w:r>
        <w:rPr>
          <w:rFonts w:ascii="Times New Roman" w:hAnsi="Times New Roman"/>
          <w:sz w:val="28"/>
          <w:szCs w:val="28"/>
        </w:rPr>
        <w:t xml:space="preserve"> см і </w:t>
      </w:r>
      <w:r w:rsidRPr="00804143">
        <w:rPr>
          <w:rFonts w:ascii="Times New Roman" w:hAnsi="Times New Roman"/>
          <w:sz w:val="28"/>
          <w:szCs w:val="28"/>
        </w:rPr>
        <w:t>5,87±0,21</w:t>
      </w:r>
      <w:r>
        <w:rPr>
          <w:rFonts w:ascii="Times New Roman" w:hAnsi="Times New Roman"/>
          <w:sz w:val="28"/>
          <w:szCs w:val="28"/>
        </w:rPr>
        <w:t xml:space="preserve"> </w:t>
      </w:r>
      <w:r w:rsidRPr="00E32F15">
        <w:rPr>
          <w:rFonts w:ascii="Times New Roman" w:hAnsi="Times New Roman"/>
          <w:sz w:val="28"/>
          <w:szCs w:val="28"/>
        </w:rPr>
        <w:t>см відповідно), КСР (</w:t>
      </w:r>
      <w:r w:rsidRPr="00804143">
        <w:rPr>
          <w:rFonts w:ascii="Times New Roman" w:hAnsi="Times New Roman"/>
          <w:sz w:val="28"/>
          <w:szCs w:val="28"/>
        </w:rPr>
        <w:t>3,36±0,22</w:t>
      </w:r>
      <w:r>
        <w:rPr>
          <w:rFonts w:ascii="Times New Roman" w:hAnsi="Times New Roman"/>
          <w:sz w:val="28"/>
          <w:szCs w:val="28"/>
        </w:rPr>
        <w:t xml:space="preserve"> см, </w:t>
      </w:r>
      <w:r w:rsidRPr="00804143">
        <w:rPr>
          <w:rFonts w:ascii="Times New Roman" w:hAnsi="Times New Roman"/>
          <w:sz w:val="28"/>
          <w:szCs w:val="28"/>
        </w:rPr>
        <w:t>3,43±0,17</w:t>
      </w:r>
      <w:r>
        <w:rPr>
          <w:rFonts w:ascii="Times New Roman" w:hAnsi="Times New Roman"/>
          <w:sz w:val="28"/>
          <w:szCs w:val="28"/>
        </w:rPr>
        <w:t xml:space="preserve"> см і </w:t>
      </w:r>
      <w:r w:rsidRPr="00804143">
        <w:rPr>
          <w:rFonts w:ascii="Times New Roman" w:hAnsi="Times New Roman"/>
          <w:sz w:val="28"/>
          <w:szCs w:val="28"/>
        </w:rPr>
        <w:t>4,11±0,23</w:t>
      </w:r>
      <w:r w:rsidRPr="00E32F15">
        <w:rPr>
          <w:rFonts w:ascii="Times New Roman" w:hAnsi="Times New Roman"/>
          <w:sz w:val="28"/>
          <w:szCs w:val="28"/>
        </w:rPr>
        <w:t xml:space="preserve"> см відповідно),</w:t>
      </w:r>
      <w:r>
        <w:rPr>
          <w:rFonts w:ascii="Times New Roman" w:hAnsi="Times New Roman"/>
          <w:sz w:val="28"/>
          <w:szCs w:val="28"/>
        </w:rPr>
        <w:t xml:space="preserve"> </w:t>
      </w:r>
      <w:r w:rsidRPr="00E32F15">
        <w:rPr>
          <w:rFonts w:ascii="Times New Roman" w:hAnsi="Times New Roman"/>
          <w:sz w:val="28"/>
          <w:szCs w:val="28"/>
        </w:rPr>
        <w:t>КДО (</w:t>
      </w:r>
      <w:r w:rsidRPr="00804143">
        <w:rPr>
          <w:rFonts w:ascii="Times New Roman" w:hAnsi="Times New Roman"/>
          <w:sz w:val="28"/>
          <w:szCs w:val="28"/>
        </w:rPr>
        <w:t>144,71±23,5</w:t>
      </w:r>
      <w:r>
        <w:rPr>
          <w:rFonts w:ascii="Times New Roman" w:hAnsi="Times New Roman"/>
          <w:sz w:val="28"/>
          <w:szCs w:val="28"/>
        </w:rPr>
        <w:t xml:space="preserve"> мл, </w:t>
      </w:r>
      <w:r w:rsidRPr="00804143">
        <w:rPr>
          <w:rFonts w:ascii="Times New Roman" w:hAnsi="Times New Roman"/>
          <w:sz w:val="28"/>
          <w:szCs w:val="28"/>
        </w:rPr>
        <w:t>157,74±24,9</w:t>
      </w:r>
      <w:r>
        <w:rPr>
          <w:rFonts w:ascii="Times New Roman" w:hAnsi="Times New Roman"/>
          <w:sz w:val="28"/>
          <w:szCs w:val="28"/>
        </w:rPr>
        <w:t xml:space="preserve"> мл і </w:t>
      </w:r>
      <w:r w:rsidRPr="00804143">
        <w:rPr>
          <w:rFonts w:ascii="Times New Roman" w:hAnsi="Times New Roman"/>
          <w:sz w:val="28"/>
          <w:szCs w:val="28"/>
        </w:rPr>
        <w:t>199,65±22,2</w:t>
      </w:r>
      <w:r>
        <w:rPr>
          <w:rFonts w:ascii="Times New Roman" w:hAnsi="Times New Roman"/>
          <w:sz w:val="28"/>
          <w:szCs w:val="28"/>
        </w:rPr>
        <w:t xml:space="preserve"> </w:t>
      </w:r>
      <w:r w:rsidRPr="00E32F15">
        <w:rPr>
          <w:rFonts w:ascii="Times New Roman" w:hAnsi="Times New Roman"/>
          <w:sz w:val="28"/>
          <w:szCs w:val="28"/>
        </w:rPr>
        <w:t>мл відповідно), КСО (</w:t>
      </w:r>
      <w:r w:rsidRPr="00804143">
        <w:rPr>
          <w:rFonts w:ascii="Times New Roman" w:hAnsi="Times New Roman"/>
          <w:sz w:val="28"/>
          <w:szCs w:val="28"/>
        </w:rPr>
        <w:t>77,9±10,2</w:t>
      </w:r>
      <w:r>
        <w:rPr>
          <w:rFonts w:ascii="Times New Roman" w:hAnsi="Times New Roman"/>
          <w:sz w:val="28"/>
          <w:szCs w:val="28"/>
        </w:rPr>
        <w:t xml:space="preserve"> мл, </w:t>
      </w:r>
      <w:r w:rsidRPr="00804143">
        <w:rPr>
          <w:rFonts w:ascii="Times New Roman" w:hAnsi="Times New Roman"/>
          <w:sz w:val="28"/>
          <w:szCs w:val="28"/>
        </w:rPr>
        <w:t>81,4±9,4</w:t>
      </w:r>
      <w:r w:rsidRPr="00804143">
        <w:rPr>
          <w:rFonts w:ascii="Times New Roman" w:hAnsi="Times New Roman"/>
          <w:sz w:val="28"/>
          <w:szCs w:val="28"/>
        </w:rPr>
        <w:tab/>
      </w:r>
      <w:r>
        <w:rPr>
          <w:rFonts w:ascii="Times New Roman" w:hAnsi="Times New Roman"/>
          <w:sz w:val="28"/>
          <w:szCs w:val="28"/>
        </w:rPr>
        <w:t xml:space="preserve"> мл і 9</w:t>
      </w:r>
      <w:r w:rsidRPr="00804143">
        <w:rPr>
          <w:rFonts w:ascii="Times New Roman" w:hAnsi="Times New Roman"/>
          <w:sz w:val="28"/>
          <w:szCs w:val="28"/>
        </w:rPr>
        <w:t>0,8±10,6</w:t>
      </w:r>
      <w:r>
        <w:rPr>
          <w:rFonts w:ascii="Times New Roman" w:hAnsi="Times New Roman"/>
          <w:sz w:val="28"/>
          <w:szCs w:val="28"/>
        </w:rPr>
        <w:t xml:space="preserve"> мл відповідно), </w:t>
      </w:r>
      <w:r w:rsidRPr="00E32F15">
        <w:rPr>
          <w:rFonts w:ascii="Times New Roman" w:hAnsi="Times New Roman"/>
          <w:sz w:val="28"/>
          <w:szCs w:val="28"/>
        </w:rPr>
        <w:t>ММЛШ (</w:t>
      </w:r>
      <w:r w:rsidRPr="00804143">
        <w:rPr>
          <w:rFonts w:ascii="Times New Roman" w:hAnsi="Times New Roman"/>
          <w:sz w:val="28"/>
          <w:szCs w:val="28"/>
        </w:rPr>
        <w:t>243,2±28,2</w:t>
      </w:r>
      <w:r w:rsidRPr="00804143">
        <w:rPr>
          <w:rFonts w:ascii="Times New Roman" w:hAnsi="Times New Roman"/>
          <w:sz w:val="28"/>
          <w:szCs w:val="28"/>
        </w:rPr>
        <w:tab/>
      </w:r>
      <w:r>
        <w:rPr>
          <w:rFonts w:ascii="Times New Roman" w:hAnsi="Times New Roman"/>
          <w:sz w:val="28"/>
          <w:szCs w:val="28"/>
        </w:rPr>
        <w:t xml:space="preserve"> г, </w:t>
      </w:r>
      <w:r w:rsidRPr="00804143">
        <w:rPr>
          <w:rFonts w:ascii="Times New Roman" w:hAnsi="Times New Roman"/>
          <w:sz w:val="28"/>
          <w:szCs w:val="28"/>
        </w:rPr>
        <w:t>256,4±31,7</w:t>
      </w:r>
      <w:r>
        <w:rPr>
          <w:rFonts w:ascii="Times New Roman" w:hAnsi="Times New Roman"/>
          <w:sz w:val="28"/>
          <w:szCs w:val="28"/>
        </w:rPr>
        <w:t xml:space="preserve"> г і </w:t>
      </w:r>
      <w:r w:rsidRPr="00804143">
        <w:rPr>
          <w:rFonts w:ascii="Times New Roman" w:hAnsi="Times New Roman"/>
          <w:sz w:val="28"/>
          <w:szCs w:val="28"/>
        </w:rPr>
        <w:t>334,6±32,1</w:t>
      </w:r>
      <w:r w:rsidRPr="00E32F15">
        <w:rPr>
          <w:rFonts w:ascii="Times New Roman" w:hAnsi="Times New Roman"/>
          <w:sz w:val="28"/>
          <w:szCs w:val="28"/>
        </w:rPr>
        <w:t xml:space="preserve"> г відповідно) </w:t>
      </w:r>
      <w:r>
        <w:rPr>
          <w:rFonts w:ascii="Times New Roman" w:hAnsi="Times New Roman"/>
          <w:sz w:val="28"/>
          <w:szCs w:val="28"/>
        </w:rPr>
        <w:t xml:space="preserve">і ВТС ЛШ </w:t>
      </w:r>
      <w:r w:rsidRPr="00E32F15">
        <w:rPr>
          <w:rFonts w:ascii="Times New Roman" w:hAnsi="Times New Roman"/>
          <w:sz w:val="28"/>
          <w:szCs w:val="28"/>
        </w:rPr>
        <w:t>(</w:t>
      </w:r>
      <w:r w:rsidRPr="00804143">
        <w:rPr>
          <w:rFonts w:ascii="Times New Roman" w:hAnsi="Times New Roman"/>
          <w:sz w:val="28"/>
          <w:szCs w:val="28"/>
        </w:rPr>
        <w:t>0,</w:t>
      </w:r>
      <w:r>
        <w:rPr>
          <w:rFonts w:ascii="Times New Roman" w:hAnsi="Times New Roman"/>
          <w:sz w:val="28"/>
          <w:szCs w:val="28"/>
        </w:rPr>
        <w:t xml:space="preserve">46±0,06 см, </w:t>
      </w:r>
      <w:r w:rsidRPr="00804143">
        <w:rPr>
          <w:rFonts w:ascii="Times New Roman" w:hAnsi="Times New Roman"/>
          <w:sz w:val="28"/>
          <w:szCs w:val="28"/>
        </w:rPr>
        <w:t>0,49±0,04</w:t>
      </w:r>
      <w:r>
        <w:rPr>
          <w:rFonts w:ascii="Times New Roman" w:hAnsi="Times New Roman"/>
          <w:sz w:val="28"/>
          <w:szCs w:val="28"/>
        </w:rPr>
        <w:t xml:space="preserve"> см і </w:t>
      </w:r>
      <w:r w:rsidRPr="00804143">
        <w:rPr>
          <w:rFonts w:ascii="Times New Roman" w:hAnsi="Times New Roman"/>
          <w:sz w:val="28"/>
          <w:szCs w:val="28"/>
        </w:rPr>
        <w:t>0,58±0,05</w:t>
      </w:r>
      <w:r w:rsidRPr="00E32F15">
        <w:rPr>
          <w:rFonts w:ascii="Times New Roman" w:hAnsi="Times New Roman"/>
          <w:sz w:val="28"/>
          <w:szCs w:val="28"/>
        </w:rPr>
        <w:t xml:space="preserve"> см відповідно) (р&lt;0,05). ФВ мала зворо</w:t>
      </w:r>
      <w:r>
        <w:rPr>
          <w:rFonts w:ascii="Times New Roman" w:hAnsi="Times New Roman"/>
          <w:sz w:val="28"/>
          <w:szCs w:val="28"/>
        </w:rPr>
        <w:t>тну динаміку, зменшуючись від I</w:t>
      </w:r>
      <w:r w:rsidRPr="00E32F15">
        <w:rPr>
          <w:rFonts w:ascii="Times New Roman" w:hAnsi="Times New Roman"/>
          <w:sz w:val="28"/>
          <w:szCs w:val="28"/>
        </w:rPr>
        <w:t xml:space="preserve"> до I</w:t>
      </w:r>
      <w:r>
        <w:rPr>
          <w:rFonts w:ascii="Times New Roman" w:hAnsi="Times New Roman"/>
          <w:sz w:val="28"/>
          <w:szCs w:val="28"/>
        </w:rPr>
        <w:t>ІІ-</w:t>
      </w:r>
      <w:r>
        <w:rPr>
          <w:rFonts w:ascii="Times New Roman" w:hAnsi="Times New Roman"/>
          <w:sz w:val="28"/>
          <w:szCs w:val="28"/>
          <w:lang w:eastAsia="ru-RU"/>
        </w:rPr>
        <w:t>І</w:t>
      </w:r>
      <w:r>
        <w:rPr>
          <w:rFonts w:ascii="Times New Roman" w:hAnsi="Times New Roman"/>
          <w:sz w:val="28"/>
          <w:szCs w:val="28"/>
          <w:lang w:val="en-US" w:eastAsia="ru-RU"/>
        </w:rPr>
        <w:t>V</w:t>
      </w:r>
      <w:r>
        <w:rPr>
          <w:rFonts w:ascii="Times New Roman" w:hAnsi="Times New Roman"/>
          <w:sz w:val="28"/>
          <w:szCs w:val="28"/>
        </w:rPr>
        <w:t xml:space="preserve"> ФК ХСН</w:t>
      </w:r>
      <w:r w:rsidRPr="00E32F15">
        <w:rPr>
          <w:rFonts w:ascii="Times New Roman" w:hAnsi="Times New Roman"/>
          <w:sz w:val="28"/>
          <w:szCs w:val="28"/>
        </w:rPr>
        <w:t xml:space="preserve"> (</w:t>
      </w:r>
      <w:r w:rsidRPr="00804143">
        <w:rPr>
          <w:rFonts w:ascii="Times New Roman" w:hAnsi="Times New Roman"/>
          <w:sz w:val="28"/>
          <w:szCs w:val="28"/>
        </w:rPr>
        <w:t>54,19±8,6</w:t>
      </w:r>
      <w:r>
        <w:rPr>
          <w:rFonts w:ascii="Times New Roman" w:hAnsi="Times New Roman"/>
          <w:sz w:val="28"/>
          <w:szCs w:val="28"/>
        </w:rPr>
        <w:t xml:space="preserve"> %, </w:t>
      </w:r>
      <w:r w:rsidRPr="00804143">
        <w:rPr>
          <w:rFonts w:ascii="Times New Roman" w:hAnsi="Times New Roman"/>
          <w:sz w:val="28"/>
          <w:szCs w:val="28"/>
        </w:rPr>
        <w:t>49,87±9,4</w:t>
      </w:r>
      <w:r>
        <w:rPr>
          <w:rFonts w:ascii="Times New Roman" w:hAnsi="Times New Roman"/>
          <w:sz w:val="28"/>
          <w:szCs w:val="28"/>
        </w:rPr>
        <w:t xml:space="preserve"> % і </w:t>
      </w:r>
      <w:r w:rsidRPr="00804143">
        <w:rPr>
          <w:rFonts w:ascii="Times New Roman" w:hAnsi="Times New Roman"/>
          <w:sz w:val="28"/>
          <w:szCs w:val="28"/>
        </w:rPr>
        <w:t>37,43±6,8</w:t>
      </w:r>
      <w:r>
        <w:rPr>
          <w:rFonts w:ascii="Times New Roman" w:hAnsi="Times New Roman"/>
          <w:sz w:val="28"/>
          <w:szCs w:val="28"/>
        </w:rPr>
        <w:t xml:space="preserve"> </w:t>
      </w:r>
      <w:r w:rsidRPr="00E32F15">
        <w:rPr>
          <w:rFonts w:ascii="Times New Roman" w:hAnsi="Times New Roman"/>
          <w:sz w:val="28"/>
          <w:szCs w:val="28"/>
        </w:rPr>
        <w:t>% відповідно) (р&lt;0,05).</w:t>
      </w:r>
      <w:r>
        <w:rPr>
          <w:rFonts w:ascii="Times New Roman" w:hAnsi="Times New Roman"/>
          <w:sz w:val="28"/>
          <w:szCs w:val="28"/>
        </w:rPr>
        <w:t xml:space="preserve"> </w:t>
      </w:r>
    </w:p>
    <w:p w:rsidR="00EF297B" w:rsidRDefault="00EF297B" w:rsidP="00895305">
      <w:pPr>
        <w:spacing w:after="0" w:line="360" w:lineRule="auto"/>
        <w:jc w:val="both"/>
        <w:rPr>
          <w:rFonts w:ascii="Times New Roman" w:hAnsi="Times New Roman"/>
          <w:sz w:val="28"/>
          <w:szCs w:val="28"/>
        </w:rPr>
      </w:pPr>
      <w:r>
        <w:rPr>
          <w:rFonts w:ascii="Times New Roman" w:hAnsi="Times New Roman"/>
          <w:sz w:val="28"/>
          <w:szCs w:val="28"/>
        </w:rPr>
        <w:tab/>
        <w:t>Із</w:t>
      </w:r>
      <w:r w:rsidRPr="00984D0A">
        <w:rPr>
          <w:rFonts w:ascii="Times New Roman" w:hAnsi="Times New Roman"/>
          <w:sz w:val="28"/>
          <w:szCs w:val="28"/>
        </w:rPr>
        <w:t xml:space="preserve"> табл</w:t>
      </w:r>
      <w:r>
        <w:rPr>
          <w:rFonts w:ascii="Times New Roman" w:hAnsi="Times New Roman"/>
          <w:sz w:val="28"/>
          <w:szCs w:val="28"/>
        </w:rPr>
        <w:t>иці</w:t>
      </w:r>
      <w:r w:rsidRPr="00984D0A">
        <w:rPr>
          <w:rFonts w:ascii="Times New Roman" w:hAnsi="Times New Roman"/>
          <w:sz w:val="28"/>
          <w:szCs w:val="28"/>
        </w:rPr>
        <w:t xml:space="preserve"> 4.</w:t>
      </w:r>
      <w:r>
        <w:rPr>
          <w:rFonts w:ascii="Times New Roman" w:hAnsi="Times New Roman"/>
          <w:sz w:val="28"/>
          <w:szCs w:val="28"/>
        </w:rPr>
        <w:t>3</w:t>
      </w:r>
      <w:r w:rsidRPr="00984D0A">
        <w:rPr>
          <w:rFonts w:ascii="Times New Roman" w:hAnsi="Times New Roman"/>
          <w:sz w:val="28"/>
          <w:szCs w:val="28"/>
        </w:rPr>
        <w:t xml:space="preserve"> слідує, що між ФК І й ФК ІІ достовірних відмін </w:t>
      </w:r>
      <w:r>
        <w:rPr>
          <w:rFonts w:ascii="Times New Roman" w:hAnsi="Times New Roman"/>
          <w:sz w:val="28"/>
          <w:szCs w:val="28"/>
        </w:rPr>
        <w:t xml:space="preserve">за </w:t>
      </w:r>
      <w:r w:rsidRPr="00984D0A">
        <w:rPr>
          <w:rFonts w:ascii="Times New Roman" w:hAnsi="Times New Roman"/>
          <w:sz w:val="28"/>
          <w:szCs w:val="28"/>
        </w:rPr>
        <w:t>жодн</w:t>
      </w:r>
      <w:r>
        <w:rPr>
          <w:rFonts w:ascii="Times New Roman" w:hAnsi="Times New Roman"/>
          <w:sz w:val="28"/>
          <w:szCs w:val="28"/>
        </w:rPr>
        <w:t>им</w:t>
      </w:r>
      <w:r w:rsidRPr="00984D0A">
        <w:rPr>
          <w:rFonts w:ascii="Times New Roman" w:hAnsi="Times New Roman"/>
          <w:sz w:val="28"/>
          <w:szCs w:val="28"/>
        </w:rPr>
        <w:t xml:space="preserve"> </w:t>
      </w:r>
      <w:r>
        <w:rPr>
          <w:rFonts w:ascii="Times New Roman" w:hAnsi="Times New Roman"/>
          <w:sz w:val="28"/>
          <w:szCs w:val="28"/>
        </w:rPr>
        <w:t>і</w:t>
      </w:r>
      <w:r w:rsidRPr="00984D0A">
        <w:rPr>
          <w:rFonts w:ascii="Times New Roman" w:hAnsi="Times New Roman"/>
          <w:sz w:val="28"/>
          <w:szCs w:val="28"/>
        </w:rPr>
        <w:t>з параметрів не виявлено (р&gt;0,05). З іншого боку у хворих з ФК ІІІ</w:t>
      </w:r>
      <w:r>
        <w:rPr>
          <w:rFonts w:ascii="Times New Roman" w:hAnsi="Times New Roman"/>
          <w:sz w:val="28"/>
          <w:szCs w:val="28"/>
        </w:rPr>
        <w:t>-</w:t>
      </w:r>
      <w:r>
        <w:rPr>
          <w:rFonts w:ascii="Times New Roman" w:hAnsi="Times New Roman"/>
          <w:sz w:val="28"/>
          <w:szCs w:val="28"/>
          <w:lang w:eastAsia="ru-RU"/>
        </w:rPr>
        <w:t>І</w:t>
      </w:r>
      <w:r>
        <w:rPr>
          <w:rFonts w:ascii="Times New Roman" w:hAnsi="Times New Roman"/>
          <w:sz w:val="28"/>
          <w:szCs w:val="28"/>
          <w:lang w:val="en-US" w:eastAsia="ru-RU"/>
        </w:rPr>
        <w:t>V</w:t>
      </w:r>
      <w:r w:rsidRPr="00984D0A">
        <w:rPr>
          <w:rFonts w:ascii="Times New Roman" w:hAnsi="Times New Roman"/>
          <w:sz w:val="28"/>
          <w:szCs w:val="28"/>
        </w:rPr>
        <w:t xml:space="preserve"> за більшістю ознак виявлена суттєва різниця як у гр</w:t>
      </w:r>
      <w:r>
        <w:rPr>
          <w:rFonts w:ascii="Times New Roman" w:hAnsi="Times New Roman"/>
          <w:sz w:val="28"/>
          <w:szCs w:val="28"/>
        </w:rPr>
        <w:t xml:space="preserve">упі хворих з ФК І, так й ФК ІІ </w:t>
      </w:r>
      <w:r w:rsidRPr="00984D0A">
        <w:rPr>
          <w:rFonts w:ascii="Times New Roman" w:hAnsi="Times New Roman"/>
          <w:sz w:val="28"/>
          <w:szCs w:val="28"/>
        </w:rPr>
        <w:t>(р&lt;0,05).</w:t>
      </w:r>
      <w:r>
        <w:rPr>
          <w:rFonts w:ascii="Times New Roman" w:hAnsi="Times New Roman"/>
          <w:sz w:val="28"/>
          <w:szCs w:val="28"/>
        </w:rPr>
        <w:t xml:space="preserve"> </w:t>
      </w:r>
    </w:p>
    <w:p w:rsidR="00EF297B" w:rsidRDefault="00EF297B" w:rsidP="00895305">
      <w:pPr>
        <w:spacing w:after="0" w:line="360" w:lineRule="auto"/>
        <w:jc w:val="both"/>
        <w:rPr>
          <w:rFonts w:ascii="Times New Roman" w:hAnsi="Times New Roman"/>
          <w:sz w:val="28"/>
          <w:szCs w:val="28"/>
        </w:rPr>
      </w:pPr>
      <w:r>
        <w:rPr>
          <w:rFonts w:ascii="Times New Roman" w:hAnsi="Times New Roman"/>
          <w:sz w:val="28"/>
          <w:szCs w:val="28"/>
        </w:rPr>
        <w:tab/>
      </w:r>
      <w:r w:rsidRPr="00984D0A">
        <w:rPr>
          <w:rFonts w:ascii="Times New Roman" w:hAnsi="Times New Roman"/>
          <w:sz w:val="28"/>
          <w:szCs w:val="28"/>
        </w:rPr>
        <w:t xml:space="preserve">Так, у хворих </w:t>
      </w:r>
      <w:r>
        <w:rPr>
          <w:rFonts w:ascii="Times New Roman" w:hAnsi="Times New Roman"/>
          <w:sz w:val="28"/>
          <w:szCs w:val="28"/>
        </w:rPr>
        <w:t>з ХСН</w:t>
      </w:r>
      <w:r w:rsidRPr="00984D0A">
        <w:rPr>
          <w:rFonts w:ascii="Times New Roman" w:hAnsi="Times New Roman"/>
          <w:sz w:val="28"/>
          <w:szCs w:val="28"/>
        </w:rPr>
        <w:t xml:space="preserve"> з ФК ІІІ</w:t>
      </w:r>
      <w:r>
        <w:rPr>
          <w:rFonts w:ascii="Times New Roman" w:hAnsi="Times New Roman"/>
          <w:sz w:val="28"/>
          <w:szCs w:val="28"/>
          <w:lang w:eastAsia="ru-RU"/>
        </w:rPr>
        <w:t>-І</w:t>
      </w:r>
      <w:r>
        <w:rPr>
          <w:rFonts w:ascii="Times New Roman" w:hAnsi="Times New Roman"/>
          <w:sz w:val="28"/>
          <w:szCs w:val="28"/>
          <w:lang w:val="en-US" w:eastAsia="ru-RU"/>
        </w:rPr>
        <w:t>V</w:t>
      </w:r>
      <w:r w:rsidRPr="00984D0A">
        <w:rPr>
          <w:rFonts w:ascii="Times New Roman" w:hAnsi="Times New Roman"/>
          <w:sz w:val="28"/>
          <w:szCs w:val="28"/>
        </w:rPr>
        <w:t xml:space="preserve"> порівняно з ФК І відмічено достовірне </w:t>
      </w:r>
      <w:r>
        <w:rPr>
          <w:rFonts w:ascii="Times New Roman" w:hAnsi="Times New Roman"/>
          <w:sz w:val="28"/>
          <w:szCs w:val="28"/>
        </w:rPr>
        <w:t>збільшення розміру ЛП на 13,71 %,</w:t>
      </w:r>
      <w:r w:rsidRPr="00984D0A">
        <w:rPr>
          <w:rFonts w:ascii="Times New Roman" w:hAnsi="Times New Roman"/>
          <w:sz w:val="28"/>
          <w:szCs w:val="28"/>
        </w:rPr>
        <w:t xml:space="preserve"> КДР на </w:t>
      </w:r>
      <w:r>
        <w:rPr>
          <w:rFonts w:ascii="Times New Roman" w:hAnsi="Times New Roman"/>
          <w:sz w:val="28"/>
          <w:szCs w:val="28"/>
        </w:rPr>
        <w:t xml:space="preserve">10,39 </w:t>
      </w:r>
      <w:r w:rsidRPr="00984D0A">
        <w:rPr>
          <w:rFonts w:ascii="Times New Roman" w:hAnsi="Times New Roman"/>
          <w:sz w:val="28"/>
          <w:szCs w:val="28"/>
        </w:rPr>
        <w:t xml:space="preserve">%, КСР на </w:t>
      </w:r>
      <w:r>
        <w:rPr>
          <w:rFonts w:ascii="Times New Roman" w:hAnsi="Times New Roman"/>
          <w:sz w:val="28"/>
          <w:szCs w:val="28"/>
        </w:rPr>
        <w:t>18</w:t>
      </w:r>
      <w:r w:rsidRPr="00984D0A">
        <w:rPr>
          <w:rFonts w:ascii="Times New Roman" w:hAnsi="Times New Roman"/>
          <w:sz w:val="28"/>
          <w:szCs w:val="28"/>
        </w:rPr>
        <w:t>,</w:t>
      </w:r>
      <w:r>
        <w:rPr>
          <w:rFonts w:ascii="Times New Roman" w:hAnsi="Times New Roman"/>
          <w:sz w:val="28"/>
          <w:szCs w:val="28"/>
        </w:rPr>
        <w:t xml:space="preserve">25 </w:t>
      </w:r>
      <w:r w:rsidRPr="00984D0A">
        <w:rPr>
          <w:rFonts w:ascii="Times New Roman" w:hAnsi="Times New Roman"/>
          <w:sz w:val="28"/>
          <w:szCs w:val="28"/>
        </w:rPr>
        <w:t xml:space="preserve">%, КДО на </w:t>
      </w:r>
      <w:r>
        <w:rPr>
          <w:rFonts w:ascii="Times New Roman" w:hAnsi="Times New Roman"/>
          <w:sz w:val="28"/>
          <w:szCs w:val="28"/>
        </w:rPr>
        <w:t>2</w:t>
      </w:r>
      <w:r w:rsidRPr="00984D0A">
        <w:rPr>
          <w:rFonts w:ascii="Times New Roman" w:hAnsi="Times New Roman"/>
          <w:sz w:val="28"/>
          <w:szCs w:val="28"/>
        </w:rPr>
        <w:t>7,5</w:t>
      </w:r>
      <w:r>
        <w:rPr>
          <w:rFonts w:ascii="Times New Roman" w:hAnsi="Times New Roman"/>
          <w:sz w:val="28"/>
          <w:szCs w:val="28"/>
        </w:rPr>
        <w:t xml:space="preserve">2 </w:t>
      </w:r>
      <w:r w:rsidRPr="00984D0A">
        <w:rPr>
          <w:rFonts w:ascii="Times New Roman" w:hAnsi="Times New Roman"/>
          <w:sz w:val="28"/>
          <w:szCs w:val="28"/>
        </w:rPr>
        <w:t xml:space="preserve">%, КСО на </w:t>
      </w:r>
      <w:r>
        <w:rPr>
          <w:rFonts w:ascii="Times New Roman" w:hAnsi="Times New Roman"/>
          <w:sz w:val="28"/>
          <w:szCs w:val="28"/>
        </w:rPr>
        <w:t>14</w:t>
      </w:r>
      <w:r w:rsidRPr="00984D0A">
        <w:rPr>
          <w:rFonts w:ascii="Times New Roman" w:hAnsi="Times New Roman"/>
          <w:sz w:val="28"/>
          <w:szCs w:val="28"/>
        </w:rPr>
        <w:t>,2</w:t>
      </w:r>
      <w:r>
        <w:rPr>
          <w:rFonts w:ascii="Times New Roman" w:hAnsi="Times New Roman"/>
          <w:sz w:val="28"/>
          <w:szCs w:val="28"/>
        </w:rPr>
        <w:t xml:space="preserve">1 </w:t>
      </w:r>
      <w:r w:rsidRPr="00984D0A">
        <w:rPr>
          <w:rFonts w:ascii="Times New Roman" w:hAnsi="Times New Roman"/>
          <w:sz w:val="28"/>
          <w:szCs w:val="28"/>
        </w:rPr>
        <w:t xml:space="preserve">%, ММЛШ на </w:t>
      </w:r>
      <w:r>
        <w:rPr>
          <w:rFonts w:ascii="Times New Roman" w:hAnsi="Times New Roman"/>
          <w:sz w:val="28"/>
          <w:szCs w:val="28"/>
        </w:rPr>
        <w:t>27</w:t>
      </w:r>
      <w:r w:rsidRPr="00984D0A">
        <w:rPr>
          <w:rFonts w:ascii="Times New Roman" w:hAnsi="Times New Roman"/>
          <w:sz w:val="28"/>
          <w:szCs w:val="28"/>
        </w:rPr>
        <w:t>,3</w:t>
      </w:r>
      <w:r>
        <w:rPr>
          <w:rFonts w:ascii="Times New Roman" w:hAnsi="Times New Roman"/>
          <w:sz w:val="28"/>
          <w:szCs w:val="28"/>
        </w:rPr>
        <w:t xml:space="preserve">2 </w:t>
      </w:r>
      <w:r w:rsidRPr="00984D0A">
        <w:rPr>
          <w:rFonts w:ascii="Times New Roman" w:hAnsi="Times New Roman"/>
          <w:sz w:val="28"/>
          <w:szCs w:val="28"/>
        </w:rPr>
        <w:t>%, і зниження ВТС ЛШ на 1</w:t>
      </w:r>
      <w:r>
        <w:rPr>
          <w:rFonts w:ascii="Times New Roman" w:hAnsi="Times New Roman"/>
          <w:sz w:val="28"/>
          <w:szCs w:val="28"/>
        </w:rPr>
        <w:t>0</w:t>
      </w:r>
      <w:r w:rsidRPr="00984D0A">
        <w:rPr>
          <w:rFonts w:ascii="Times New Roman" w:hAnsi="Times New Roman"/>
          <w:sz w:val="28"/>
          <w:szCs w:val="28"/>
        </w:rPr>
        <w:t>,</w:t>
      </w:r>
      <w:r>
        <w:rPr>
          <w:rFonts w:ascii="Times New Roman" w:hAnsi="Times New Roman"/>
          <w:sz w:val="28"/>
          <w:szCs w:val="28"/>
        </w:rPr>
        <w:t xml:space="preserve">2 </w:t>
      </w:r>
      <w:r w:rsidRPr="00984D0A">
        <w:rPr>
          <w:rFonts w:ascii="Times New Roman" w:hAnsi="Times New Roman"/>
          <w:sz w:val="28"/>
          <w:szCs w:val="28"/>
        </w:rPr>
        <w:t xml:space="preserve">% й ФВ на </w:t>
      </w:r>
      <w:r>
        <w:rPr>
          <w:rFonts w:ascii="Times New Roman" w:hAnsi="Times New Roman"/>
          <w:sz w:val="28"/>
          <w:szCs w:val="28"/>
        </w:rPr>
        <w:t xml:space="preserve">30,93 </w:t>
      </w:r>
      <w:r w:rsidRPr="00984D0A">
        <w:rPr>
          <w:rFonts w:ascii="Times New Roman" w:hAnsi="Times New Roman"/>
          <w:sz w:val="28"/>
          <w:szCs w:val="28"/>
        </w:rPr>
        <w:t>% (р&lt;0,0</w:t>
      </w:r>
      <w:r>
        <w:rPr>
          <w:rFonts w:ascii="Times New Roman" w:hAnsi="Times New Roman"/>
          <w:sz w:val="28"/>
          <w:szCs w:val="28"/>
        </w:rPr>
        <w:t>5</w:t>
      </w:r>
      <w:r w:rsidRPr="00984D0A">
        <w:rPr>
          <w:rFonts w:ascii="Times New Roman" w:hAnsi="Times New Roman"/>
          <w:sz w:val="28"/>
          <w:szCs w:val="28"/>
        </w:rPr>
        <w:t>).</w:t>
      </w:r>
      <w:r>
        <w:rPr>
          <w:rFonts w:ascii="Times New Roman" w:hAnsi="Times New Roman"/>
          <w:sz w:val="28"/>
          <w:szCs w:val="28"/>
        </w:rPr>
        <w:t xml:space="preserve"> </w:t>
      </w:r>
      <w:r w:rsidRPr="00984D0A">
        <w:rPr>
          <w:rFonts w:ascii="Times New Roman" w:hAnsi="Times New Roman"/>
          <w:sz w:val="28"/>
          <w:szCs w:val="28"/>
        </w:rPr>
        <w:t xml:space="preserve">Порівняно з хворими </w:t>
      </w:r>
      <w:r>
        <w:rPr>
          <w:rFonts w:ascii="Times New Roman" w:hAnsi="Times New Roman"/>
          <w:sz w:val="28"/>
          <w:szCs w:val="28"/>
        </w:rPr>
        <w:t>з ХСН</w:t>
      </w:r>
      <w:r w:rsidRPr="00984D0A">
        <w:rPr>
          <w:rFonts w:ascii="Times New Roman" w:hAnsi="Times New Roman"/>
          <w:sz w:val="28"/>
          <w:szCs w:val="28"/>
        </w:rPr>
        <w:t xml:space="preserve"> з ФК ІІ, у хворих ФК ІІІ</w:t>
      </w:r>
      <w:r>
        <w:rPr>
          <w:rFonts w:ascii="Times New Roman" w:hAnsi="Times New Roman"/>
          <w:sz w:val="28"/>
          <w:szCs w:val="28"/>
          <w:lang w:eastAsia="ru-RU"/>
        </w:rPr>
        <w:t>-І</w:t>
      </w:r>
      <w:r>
        <w:rPr>
          <w:rFonts w:ascii="Times New Roman" w:hAnsi="Times New Roman"/>
          <w:sz w:val="28"/>
          <w:szCs w:val="28"/>
          <w:lang w:val="en-US" w:eastAsia="ru-RU"/>
        </w:rPr>
        <w:t>V</w:t>
      </w:r>
      <w:r w:rsidRPr="00984D0A">
        <w:rPr>
          <w:rFonts w:ascii="Times New Roman" w:hAnsi="Times New Roman"/>
          <w:sz w:val="28"/>
          <w:szCs w:val="28"/>
        </w:rPr>
        <w:t xml:space="preserve"> виявлено суттєве збільшення </w:t>
      </w:r>
      <w:r>
        <w:rPr>
          <w:rFonts w:ascii="Times New Roman" w:hAnsi="Times New Roman"/>
          <w:sz w:val="28"/>
          <w:szCs w:val="28"/>
        </w:rPr>
        <w:t xml:space="preserve">розміру ЛП на 12,90 %, </w:t>
      </w:r>
      <w:r w:rsidRPr="00984D0A">
        <w:rPr>
          <w:rFonts w:ascii="Times New Roman" w:hAnsi="Times New Roman"/>
          <w:sz w:val="28"/>
          <w:szCs w:val="28"/>
        </w:rPr>
        <w:t xml:space="preserve">КДР на </w:t>
      </w:r>
      <w:r>
        <w:rPr>
          <w:rFonts w:ascii="Times New Roman" w:hAnsi="Times New Roman"/>
          <w:sz w:val="28"/>
          <w:szCs w:val="28"/>
        </w:rPr>
        <w:t xml:space="preserve">9,37 </w:t>
      </w:r>
      <w:r w:rsidRPr="00984D0A">
        <w:rPr>
          <w:rFonts w:ascii="Times New Roman" w:hAnsi="Times New Roman"/>
          <w:sz w:val="28"/>
          <w:szCs w:val="28"/>
        </w:rPr>
        <w:t xml:space="preserve">%, КСР на </w:t>
      </w:r>
      <w:r>
        <w:rPr>
          <w:rFonts w:ascii="Times New Roman" w:hAnsi="Times New Roman"/>
          <w:sz w:val="28"/>
          <w:szCs w:val="28"/>
        </w:rPr>
        <w:t xml:space="preserve">16,55 </w:t>
      </w:r>
      <w:r w:rsidRPr="00984D0A">
        <w:rPr>
          <w:rFonts w:ascii="Times New Roman" w:hAnsi="Times New Roman"/>
          <w:sz w:val="28"/>
          <w:szCs w:val="28"/>
        </w:rPr>
        <w:t xml:space="preserve">%, КДО на </w:t>
      </w:r>
      <w:r>
        <w:rPr>
          <w:rFonts w:ascii="Times New Roman" w:hAnsi="Times New Roman"/>
          <w:sz w:val="28"/>
          <w:szCs w:val="28"/>
        </w:rPr>
        <w:t xml:space="preserve">20,99 </w:t>
      </w:r>
      <w:r w:rsidRPr="00984D0A">
        <w:rPr>
          <w:rFonts w:ascii="Times New Roman" w:hAnsi="Times New Roman"/>
          <w:sz w:val="28"/>
          <w:szCs w:val="28"/>
        </w:rPr>
        <w:t xml:space="preserve">%, КСО на </w:t>
      </w:r>
      <w:r>
        <w:rPr>
          <w:rFonts w:ascii="Times New Roman" w:hAnsi="Times New Roman"/>
          <w:sz w:val="28"/>
          <w:szCs w:val="28"/>
        </w:rPr>
        <w:t xml:space="preserve">10,35 </w:t>
      </w:r>
      <w:r w:rsidRPr="00984D0A">
        <w:rPr>
          <w:rFonts w:ascii="Times New Roman" w:hAnsi="Times New Roman"/>
          <w:sz w:val="28"/>
          <w:szCs w:val="28"/>
        </w:rPr>
        <w:t>%</w:t>
      </w:r>
      <w:r>
        <w:rPr>
          <w:rFonts w:ascii="Times New Roman" w:hAnsi="Times New Roman"/>
          <w:sz w:val="28"/>
          <w:szCs w:val="28"/>
        </w:rPr>
        <w:t>, ММ</w:t>
      </w:r>
      <w:r w:rsidRPr="00984D0A">
        <w:rPr>
          <w:rFonts w:ascii="Times New Roman" w:hAnsi="Times New Roman"/>
          <w:sz w:val="28"/>
          <w:szCs w:val="28"/>
        </w:rPr>
        <w:t xml:space="preserve">ЛШ на </w:t>
      </w:r>
      <w:r>
        <w:rPr>
          <w:rFonts w:ascii="Times New Roman" w:hAnsi="Times New Roman"/>
          <w:sz w:val="28"/>
          <w:szCs w:val="28"/>
        </w:rPr>
        <w:t xml:space="preserve">23,37 </w:t>
      </w:r>
      <w:r w:rsidRPr="00984D0A">
        <w:rPr>
          <w:rFonts w:ascii="Times New Roman" w:hAnsi="Times New Roman"/>
          <w:sz w:val="28"/>
          <w:szCs w:val="28"/>
        </w:rPr>
        <w:t>% й зниження ВТС</w:t>
      </w:r>
      <w:r>
        <w:rPr>
          <w:rFonts w:ascii="Times New Roman" w:hAnsi="Times New Roman"/>
          <w:sz w:val="28"/>
          <w:szCs w:val="28"/>
        </w:rPr>
        <w:t xml:space="preserve"> </w:t>
      </w:r>
      <w:r w:rsidRPr="00984D0A">
        <w:rPr>
          <w:rFonts w:ascii="Times New Roman" w:hAnsi="Times New Roman"/>
          <w:sz w:val="28"/>
          <w:szCs w:val="28"/>
        </w:rPr>
        <w:t>ЛШ на 1</w:t>
      </w:r>
      <w:r>
        <w:rPr>
          <w:rFonts w:ascii="Times New Roman" w:hAnsi="Times New Roman"/>
          <w:sz w:val="28"/>
          <w:szCs w:val="28"/>
        </w:rPr>
        <w:t>8</w:t>
      </w:r>
      <w:r w:rsidRPr="00984D0A">
        <w:rPr>
          <w:rFonts w:ascii="Times New Roman" w:hAnsi="Times New Roman"/>
          <w:sz w:val="28"/>
          <w:szCs w:val="28"/>
        </w:rPr>
        <w:t>,</w:t>
      </w:r>
      <w:r>
        <w:rPr>
          <w:rFonts w:ascii="Times New Roman" w:hAnsi="Times New Roman"/>
          <w:sz w:val="28"/>
          <w:szCs w:val="28"/>
        </w:rPr>
        <w:t xml:space="preserve">64 </w:t>
      </w:r>
      <w:r w:rsidRPr="00984D0A">
        <w:rPr>
          <w:rFonts w:ascii="Times New Roman" w:hAnsi="Times New Roman"/>
          <w:sz w:val="28"/>
          <w:szCs w:val="28"/>
        </w:rPr>
        <w:t xml:space="preserve">% </w:t>
      </w:r>
      <w:r>
        <w:rPr>
          <w:rFonts w:ascii="Times New Roman" w:hAnsi="Times New Roman"/>
          <w:sz w:val="28"/>
          <w:szCs w:val="28"/>
        </w:rPr>
        <w:t>і</w:t>
      </w:r>
      <w:r w:rsidRPr="00984D0A">
        <w:rPr>
          <w:rFonts w:ascii="Times New Roman" w:hAnsi="Times New Roman"/>
          <w:sz w:val="28"/>
          <w:szCs w:val="28"/>
        </w:rPr>
        <w:t xml:space="preserve"> ФВ на </w:t>
      </w:r>
      <w:r>
        <w:rPr>
          <w:rFonts w:ascii="Times New Roman" w:hAnsi="Times New Roman"/>
          <w:sz w:val="28"/>
          <w:szCs w:val="28"/>
        </w:rPr>
        <w:t xml:space="preserve">24,95 </w:t>
      </w:r>
      <w:r w:rsidRPr="00984D0A">
        <w:rPr>
          <w:rFonts w:ascii="Times New Roman" w:hAnsi="Times New Roman"/>
          <w:sz w:val="28"/>
          <w:szCs w:val="28"/>
        </w:rPr>
        <w:t>% (р&lt;0,0</w:t>
      </w:r>
      <w:r>
        <w:rPr>
          <w:rFonts w:ascii="Times New Roman" w:hAnsi="Times New Roman"/>
          <w:sz w:val="28"/>
          <w:szCs w:val="28"/>
        </w:rPr>
        <w:t>5</w:t>
      </w:r>
      <w:r w:rsidRPr="00984D0A">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rPr>
        <w:tab/>
        <w:t>Із</w:t>
      </w:r>
      <w:r w:rsidRPr="00984D0A">
        <w:rPr>
          <w:rFonts w:ascii="Times New Roman" w:hAnsi="Times New Roman"/>
          <w:sz w:val="28"/>
          <w:szCs w:val="28"/>
        </w:rPr>
        <w:t xml:space="preserve"> вищевказаного слідує, що</w:t>
      </w:r>
      <w:r w:rsidRPr="000E2A3A">
        <w:rPr>
          <w:rFonts w:ascii="Times New Roman" w:hAnsi="Times New Roman"/>
          <w:sz w:val="28"/>
          <w:szCs w:val="28"/>
          <w:lang w:eastAsia="ru-RU"/>
        </w:rPr>
        <w:t xml:space="preserve"> </w:t>
      </w:r>
      <w:r w:rsidRPr="00E16BD4">
        <w:rPr>
          <w:rFonts w:ascii="Times New Roman" w:hAnsi="Times New Roman"/>
          <w:sz w:val="28"/>
          <w:szCs w:val="28"/>
          <w:lang w:eastAsia="ru-RU"/>
        </w:rPr>
        <w:t>ожиріння супроводжується численними патофізіологічними механізмами впливу на міокард</w:t>
      </w:r>
      <w:r>
        <w:rPr>
          <w:rFonts w:ascii="Times New Roman" w:hAnsi="Times New Roman"/>
          <w:sz w:val="28"/>
          <w:szCs w:val="28"/>
          <w:lang w:eastAsia="ru-RU"/>
        </w:rPr>
        <w:t>, а</w:t>
      </w:r>
      <w:r w:rsidRPr="00984D0A">
        <w:rPr>
          <w:rFonts w:ascii="Times New Roman" w:hAnsi="Times New Roman"/>
          <w:sz w:val="28"/>
          <w:szCs w:val="28"/>
        </w:rPr>
        <w:t xml:space="preserve"> характер різниць у хворих ФК ІІІ</w:t>
      </w:r>
      <w:r>
        <w:rPr>
          <w:rFonts w:ascii="Times New Roman" w:hAnsi="Times New Roman"/>
          <w:sz w:val="28"/>
          <w:szCs w:val="28"/>
        </w:rPr>
        <w:t>-</w:t>
      </w:r>
      <w:r>
        <w:rPr>
          <w:rFonts w:ascii="Times New Roman" w:hAnsi="Times New Roman"/>
          <w:sz w:val="28"/>
          <w:szCs w:val="28"/>
          <w:lang w:eastAsia="ru-RU"/>
        </w:rPr>
        <w:t>І</w:t>
      </w:r>
      <w:r>
        <w:rPr>
          <w:rFonts w:ascii="Times New Roman" w:hAnsi="Times New Roman"/>
          <w:sz w:val="28"/>
          <w:szCs w:val="28"/>
          <w:lang w:val="en-US" w:eastAsia="ru-RU"/>
        </w:rPr>
        <w:t>V</w:t>
      </w:r>
      <w:r w:rsidRPr="00984D0A">
        <w:rPr>
          <w:rFonts w:ascii="Times New Roman" w:hAnsi="Times New Roman"/>
          <w:sz w:val="28"/>
          <w:szCs w:val="28"/>
        </w:rPr>
        <w:t xml:space="preserve"> порівняно з хворими ФК І й ФК ІІ односпрямований і міститься у зниженні систолічної функції міокарду ЛШ, його гіпертрофії </w:t>
      </w:r>
      <w:r>
        <w:rPr>
          <w:rFonts w:ascii="Times New Roman" w:hAnsi="Times New Roman"/>
          <w:sz w:val="28"/>
          <w:szCs w:val="28"/>
        </w:rPr>
        <w:t>та</w:t>
      </w:r>
      <w:r w:rsidRPr="00984D0A">
        <w:rPr>
          <w:rFonts w:ascii="Times New Roman" w:hAnsi="Times New Roman"/>
          <w:sz w:val="28"/>
          <w:szCs w:val="28"/>
        </w:rPr>
        <w:t xml:space="preserve"> збільшенню отворів лівого серця.</w:t>
      </w:r>
    </w:p>
    <w:p w:rsidR="00EF297B" w:rsidRDefault="00EF297B" w:rsidP="00895305">
      <w:pPr>
        <w:spacing w:after="0" w:line="360" w:lineRule="auto"/>
        <w:jc w:val="right"/>
        <w:rPr>
          <w:rFonts w:ascii="Times New Roman" w:hAnsi="Times New Roman"/>
          <w:sz w:val="28"/>
          <w:szCs w:val="28"/>
        </w:rPr>
      </w:pPr>
      <w:r>
        <w:rPr>
          <w:rFonts w:ascii="Times New Roman" w:hAnsi="Times New Roman"/>
          <w:sz w:val="28"/>
          <w:szCs w:val="28"/>
        </w:rPr>
        <w:t>Таблиця 4.3</w:t>
      </w:r>
    </w:p>
    <w:p w:rsidR="00EF297B" w:rsidRDefault="00EF297B" w:rsidP="00895305">
      <w:pPr>
        <w:spacing w:after="0" w:line="360" w:lineRule="auto"/>
        <w:ind w:firstLine="708"/>
        <w:jc w:val="center"/>
        <w:rPr>
          <w:rFonts w:ascii="Times New Roman" w:hAnsi="Times New Roman"/>
          <w:sz w:val="28"/>
          <w:szCs w:val="28"/>
        </w:rPr>
      </w:pPr>
      <w:r>
        <w:rPr>
          <w:rFonts w:ascii="Times New Roman" w:hAnsi="Times New Roman"/>
          <w:sz w:val="28"/>
          <w:szCs w:val="28"/>
        </w:rPr>
        <w:t xml:space="preserve">Оцінка </w:t>
      </w:r>
      <w:r w:rsidRPr="00323C2F">
        <w:rPr>
          <w:rFonts w:ascii="Times New Roman" w:hAnsi="Times New Roman"/>
          <w:sz w:val="28"/>
          <w:szCs w:val="28"/>
        </w:rPr>
        <w:t xml:space="preserve">структурно-функціональних параметрів серця </w:t>
      </w:r>
      <w:r>
        <w:rPr>
          <w:rFonts w:ascii="Times New Roman" w:hAnsi="Times New Roman"/>
          <w:sz w:val="28"/>
          <w:szCs w:val="28"/>
        </w:rPr>
        <w:t>у хворих на ішемічну хворобу серця та ожиріння в залежності від ФК ХСН (М</w:t>
      </w:r>
      <w:r w:rsidRPr="00653A16">
        <w:rPr>
          <w:rFonts w:ascii="Times New Roman" w:hAnsi="Times New Roman"/>
          <w:sz w:val="28"/>
          <w:szCs w:val="28"/>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54"/>
        <w:gridCol w:w="2040"/>
        <w:gridCol w:w="2268"/>
        <w:gridCol w:w="1984"/>
        <w:gridCol w:w="1701"/>
      </w:tblGrid>
      <w:tr w:rsidR="00EF297B" w:rsidRPr="00E41A35" w:rsidTr="008368CA">
        <w:trPr>
          <w:trHeight w:val="322"/>
        </w:trPr>
        <w:tc>
          <w:tcPr>
            <w:tcW w:w="1754" w:type="dxa"/>
            <w:vMerge w:val="restart"/>
          </w:tcPr>
          <w:p w:rsidR="00EF297B" w:rsidRDefault="00EF297B" w:rsidP="00895305">
            <w:pPr>
              <w:spacing w:after="0" w:line="240" w:lineRule="auto"/>
              <w:jc w:val="right"/>
              <w:rPr>
                <w:rFonts w:ascii="Times New Roman" w:hAnsi="Times New Roman"/>
                <w:sz w:val="28"/>
                <w:szCs w:val="28"/>
              </w:rPr>
            </w:pPr>
            <w:r>
              <w:rPr>
                <w:rFonts w:ascii="Times New Roman" w:hAnsi="Times New Roman"/>
                <w:sz w:val="28"/>
                <w:szCs w:val="28"/>
              </w:rPr>
              <w:t>Групи</w:t>
            </w:r>
          </w:p>
          <w:p w:rsidR="00EF297B" w:rsidRDefault="00EF297B" w:rsidP="00895305">
            <w:pPr>
              <w:spacing w:after="0" w:line="240" w:lineRule="auto"/>
              <w:jc w:val="center"/>
              <w:rPr>
                <w:rFonts w:ascii="Times New Roman" w:hAnsi="Times New Roman"/>
                <w:sz w:val="28"/>
                <w:szCs w:val="28"/>
              </w:rPr>
            </w:pPr>
          </w:p>
          <w:p w:rsidR="00EF297B" w:rsidRDefault="00EF297B" w:rsidP="00895305">
            <w:pPr>
              <w:spacing w:line="240" w:lineRule="auto"/>
              <w:rPr>
                <w:rFonts w:ascii="Times New Roman" w:hAnsi="Times New Roman"/>
                <w:sz w:val="28"/>
                <w:szCs w:val="28"/>
              </w:rPr>
            </w:pPr>
            <w:r>
              <w:rPr>
                <w:rFonts w:ascii="Times New Roman" w:hAnsi="Times New Roman"/>
                <w:sz w:val="28"/>
                <w:szCs w:val="28"/>
              </w:rPr>
              <w:t>Показники</w:t>
            </w:r>
          </w:p>
        </w:tc>
        <w:tc>
          <w:tcPr>
            <w:tcW w:w="6292" w:type="dxa"/>
            <w:gridSpan w:val="3"/>
          </w:tcPr>
          <w:p w:rsidR="00EF297B" w:rsidRDefault="00EF297B" w:rsidP="00895305">
            <w:pPr>
              <w:spacing w:after="0" w:line="240" w:lineRule="auto"/>
              <w:jc w:val="center"/>
              <w:rPr>
                <w:rFonts w:ascii="Times New Roman" w:hAnsi="Times New Roman"/>
                <w:sz w:val="28"/>
                <w:szCs w:val="28"/>
              </w:rPr>
            </w:pPr>
            <w:r>
              <w:rPr>
                <w:rFonts w:ascii="Times New Roman" w:hAnsi="Times New Roman"/>
                <w:sz w:val="28"/>
                <w:szCs w:val="28"/>
                <w:lang w:eastAsia="ru-RU"/>
              </w:rPr>
              <w:t>Хворі на ІХС та ожиріння</w:t>
            </w:r>
          </w:p>
        </w:tc>
        <w:tc>
          <w:tcPr>
            <w:tcW w:w="1701" w:type="dxa"/>
            <w:vMerge w:val="restart"/>
          </w:tcPr>
          <w:p w:rsidR="00EF297B" w:rsidRDefault="00EF297B" w:rsidP="00895305">
            <w:pPr>
              <w:spacing w:after="0" w:line="240" w:lineRule="auto"/>
              <w:jc w:val="center"/>
              <w:rPr>
                <w:rFonts w:ascii="Times New Roman" w:hAnsi="Times New Roman"/>
                <w:sz w:val="28"/>
                <w:szCs w:val="28"/>
              </w:rPr>
            </w:pPr>
          </w:p>
          <w:p w:rsidR="00EF297B" w:rsidRDefault="00EF297B" w:rsidP="00895305">
            <w:pPr>
              <w:spacing w:line="240" w:lineRule="auto"/>
              <w:jc w:val="center"/>
              <w:rPr>
                <w:rFonts w:ascii="Times New Roman" w:hAnsi="Times New Roman"/>
                <w:sz w:val="28"/>
                <w:szCs w:val="28"/>
              </w:rPr>
            </w:pPr>
            <w:r>
              <w:rPr>
                <w:rFonts w:ascii="Times New Roman" w:hAnsi="Times New Roman"/>
                <w:sz w:val="28"/>
                <w:szCs w:val="28"/>
              </w:rPr>
              <w:t>р</w:t>
            </w:r>
          </w:p>
        </w:tc>
      </w:tr>
      <w:tr w:rsidR="00EF297B" w:rsidRPr="00E41A35" w:rsidTr="008368CA">
        <w:tc>
          <w:tcPr>
            <w:tcW w:w="1754" w:type="dxa"/>
            <w:vMerge/>
          </w:tcPr>
          <w:p w:rsidR="00EF297B" w:rsidRPr="00E41A35" w:rsidRDefault="00EF297B" w:rsidP="00895305">
            <w:pPr>
              <w:spacing w:after="0" w:line="240" w:lineRule="auto"/>
              <w:rPr>
                <w:rFonts w:ascii="Times New Roman" w:hAnsi="Times New Roman"/>
                <w:sz w:val="28"/>
                <w:szCs w:val="28"/>
              </w:rPr>
            </w:pPr>
          </w:p>
        </w:tc>
        <w:tc>
          <w:tcPr>
            <w:tcW w:w="2040" w:type="dxa"/>
            <w:vAlign w:val="center"/>
          </w:tcPr>
          <w:p w:rsidR="00EF297B" w:rsidRPr="00762E48" w:rsidRDefault="00EF297B" w:rsidP="00895305">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 xml:space="preserve">І </w:t>
            </w:r>
            <w:r>
              <w:rPr>
                <w:rFonts w:ascii="Times New Roman" w:hAnsi="Times New Roman"/>
                <w:sz w:val="28"/>
                <w:szCs w:val="28"/>
                <w:lang w:eastAsia="ru-RU"/>
              </w:rPr>
              <w:t>ФК</w:t>
            </w:r>
            <w:r w:rsidRPr="00762E48">
              <w:rPr>
                <w:rFonts w:ascii="Times New Roman" w:hAnsi="Times New Roman"/>
                <w:sz w:val="28"/>
                <w:szCs w:val="28"/>
                <w:lang w:eastAsia="ru-RU"/>
              </w:rPr>
              <w:t>,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val="en-US" w:eastAsia="ru-RU"/>
              </w:rPr>
              <w:t>50</w:t>
            </w:r>
            <w:r w:rsidRPr="00762E48">
              <w:rPr>
                <w:rFonts w:ascii="Times New Roman" w:hAnsi="Times New Roman"/>
                <w:sz w:val="28"/>
                <w:szCs w:val="28"/>
                <w:lang w:eastAsia="ru-RU"/>
              </w:rPr>
              <w:t>)</w:t>
            </w:r>
          </w:p>
        </w:tc>
        <w:tc>
          <w:tcPr>
            <w:tcW w:w="2268" w:type="dxa"/>
            <w:vAlign w:val="center"/>
          </w:tcPr>
          <w:p w:rsidR="00EF297B" w:rsidRPr="00762E48" w:rsidRDefault="00EF297B" w:rsidP="00895305">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 xml:space="preserve">ІІ </w:t>
            </w:r>
            <w:r>
              <w:rPr>
                <w:rFonts w:ascii="Times New Roman" w:hAnsi="Times New Roman"/>
                <w:sz w:val="28"/>
                <w:szCs w:val="28"/>
                <w:lang w:eastAsia="ru-RU"/>
              </w:rPr>
              <w:t>ФК</w:t>
            </w:r>
            <w:r w:rsidRPr="00762E48">
              <w:rPr>
                <w:rFonts w:ascii="Times New Roman" w:hAnsi="Times New Roman"/>
                <w:sz w:val="28"/>
                <w:szCs w:val="28"/>
                <w:lang w:eastAsia="ru-RU"/>
              </w:rPr>
              <w:t>,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val="en-US" w:eastAsia="ru-RU"/>
              </w:rPr>
              <w:t>118</w:t>
            </w:r>
            <w:r w:rsidRPr="00762E48">
              <w:rPr>
                <w:rFonts w:ascii="Times New Roman" w:hAnsi="Times New Roman"/>
                <w:sz w:val="28"/>
                <w:szCs w:val="28"/>
                <w:lang w:eastAsia="ru-RU"/>
              </w:rPr>
              <w:t>)</w:t>
            </w:r>
          </w:p>
        </w:tc>
        <w:tc>
          <w:tcPr>
            <w:tcW w:w="1984" w:type="dxa"/>
            <w:vAlign w:val="center"/>
          </w:tcPr>
          <w:p w:rsidR="00EF297B" w:rsidRPr="00762E48" w:rsidRDefault="00EF297B" w:rsidP="00895305">
            <w:pPr>
              <w:spacing w:after="0" w:line="240" w:lineRule="auto"/>
              <w:jc w:val="center"/>
              <w:rPr>
                <w:rFonts w:ascii="Times New Roman" w:hAnsi="Times New Roman"/>
                <w:sz w:val="28"/>
                <w:szCs w:val="28"/>
                <w:lang w:eastAsia="ru-RU"/>
              </w:rPr>
            </w:pPr>
            <w:r w:rsidRPr="00762E48">
              <w:rPr>
                <w:rFonts w:ascii="Times New Roman" w:hAnsi="Times New Roman"/>
                <w:sz w:val="28"/>
                <w:szCs w:val="28"/>
                <w:lang w:eastAsia="ru-RU"/>
              </w:rPr>
              <w:t>ІІІ</w:t>
            </w:r>
            <w:r>
              <w:rPr>
                <w:rFonts w:ascii="Times New Roman" w:hAnsi="Times New Roman"/>
                <w:sz w:val="28"/>
                <w:szCs w:val="28"/>
                <w:lang w:eastAsia="ru-RU"/>
              </w:rPr>
              <w:t>-І</w:t>
            </w:r>
            <w:r>
              <w:rPr>
                <w:rFonts w:ascii="Times New Roman" w:hAnsi="Times New Roman"/>
                <w:sz w:val="28"/>
                <w:szCs w:val="28"/>
                <w:lang w:val="en-US" w:eastAsia="ru-RU"/>
              </w:rPr>
              <w:t>V</w:t>
            </w:r>
            <w:r w:rsidRPr="00762E48">
              <w:rPr>
                <w:rFonts w:ascii="Times New Roman" w:hAnsi="Times New Roman"/>
                <w:sz w:val="28"/>
                <w:szCs w:val="28"/>
                <w:lang w:eastAsia="ru-RU"/>
              </w:rPr>
              <w:t xml:space="preserve"> </w:t>
            </w:r>
            <w:r>
              <w:rPr>
                <w:rFonts w:ascii="Times New Roman" w:hAnsi="Times New Roman"/>
                <w:sz w:val="28"/>
                <w:szCs w:val="28"/>
                <w:lang w:eastAsia="ru-RU"/>
              </w:rPr>
              <w:t>ФК</w:t>
            </w:r>
            <w:r w:rsidRPr="00762E48">
              <w:rPr>
                <w:rFonts w:ascii="Times New Roman" w:hAnsi="Times New Roman"/>
                <w:sz w:val="28"/>
                <w:szCs w:val="28"/>
                <w:lang w:eastAsia="ru-RU"/>
              </w:rPr>
              <w:t>,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val="en-US" w:eastAsia="ru-RU"/>
              </w:rPr>
              <w:t>54</w:t>
            </w:r>
            <w:r w:rsidRPr="00762E48">
              <w:rPr>
                <w:rFonts w:ascii="Times New Roman" w:hAnsi="Times New Roman"/>
                <w:sz w:val="28"/>
                <w:szCs w:val="28"/>
                <w:lang w:eastAsia="ru-RU"/>
              </w:rPr>
              <w:t>)</w:t>
            </w:r>
          </w:p>
        </w:tc>
        <w:tc>
          <w:tcPr>
            <w:tcW w:w="1701" w:type="dxa"/>
            <w:vMerge/>
          </w:tcPr>
          <w:p w:rsidR="00EF297B" w:rsidRPr="00E41A35" w:rsidRDefault="00EF297B" w:rsidP="00895305">
            <w:pPr>
              <w:spacing w:after="0" w:line="240" w:lineRule="auto"/>
              <w:jc w:val="center"/>
              <w:rPr>
                <w:rFonts w:ascii="Times New Roman" w:hAnsi="Times New Roman"/>
                <w:sz w:val="28"/>
                <w:szCs w:val="28"/>
              </w:rPr>
            </w:pPr>
          </w:p>
        </w:tc>
      </w:tr>
      <w:tr w:rsidR="00EF297B" w:rsidRPr="00E41A35" w:rsidTr="008368CA">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Аорта, см</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3,</w:t>
            </w:r>
            <w:r>
              <w:rPr>
                <w:rFonts w:ascii="Times New Roman" w:hAnsi="Times New Roman"/>
                <w:sz w:val="28"/>
                <w:szCs w:val="28"/>
              </w:rPr>
              <w:t>38</w:t>
            </w:r>
            <w:r w:rsidRPr="00E41A35">
              <w:rPr>
                <w:rFonts w:ascii="Times New Roman" w:hAnsi="Times New Roman"/>
                <w:sz w:val="28"/>
                <w:szCs w:val="28"/>
              </w:rPr>
              <w:t>±0,</w:t>
            </w:r>
            <w:r>
              <w:rPr>
                <w:rFonts w:ascii="Times New Roman" w:hAnsi="Times New Roman"/>
                <w:sz w:val="28"/>
                <w:szCs w:val="28"/>
              </w:rPr>
              <w:t>23</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3,</w:t>
            </w:r>
            <w:r>
              <w:rPr>
                <w:rFonts w:ascii="Times New Roman" w:hAnsi="Times New Roman"/>
                <w:sz w:val="28"/>
                <w:szCs w:val="28"/>
              </w:rPr>
              <w:t>40</w:t>
            </w:r>
            <w:r w:rsidRPr="00E41A35">
              <w:rPr>
                <w:rFonts w:ascii="Times New Roman" w:hAnsi="Times New Roman"/>
                <w:sz w:val="28"/>
                <w:szCs w:val="28"/>
              </w:rPr>
              <w:t>±0,</w:t>
            </w:r>
            <w:r>
              <w:rPr>
                <w:rFonts w:ascii="Times New Roman" w:hAnsi="Times New Roman"/>
                <w:sz w:val="28"/>
                <w:szCs w:val="28"/>
              </w:rPr>
              <w:t>19</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3,</w:t>
            </w:r>
            <w:r>
              <w:rPr>
                <w:rFonts w:ascii="Times New Roman" w:hAnsi="Times New Roman"/>
                <w:sz w:val="28"/>
                <w:szCs w:val="28"/>
              </w:rPr>
              <w:t>42</w:t>
            </w:r>
            <w:r w:rsidRPr="00E41A35">
              <w:rPr>
                <w:rFonts w:ascii="Times New Roman" w:hAnsi="Times New Roman"/>
                <w:sz w:val="28"/>
                <w:szCs w:val="28"/>
              </w:rPr>
              <w:t>±0,</w:t>
            </w:r>
            <w:r>
              <w:rPr>
                <w:rFonts w:ascii="Times New Roman" w:hAnsi="Times New Roman"/>
                <w:sz w:val="28"/>
                <w:szCs w:val="28"/>
              </w:rPr>
              <w:t>18</w:t>
            </w:r>
          </w:p>
        </w:tc>
        <w:tc>
          <w:tcPr>
            <w:tcW w:w="1701"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ЛП, см</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28</w:t>
            </w:r>
            <w:r w:rsidRPr="00E41A35">
              <w:rPr>
                <w:rFonts w:ascii="Times New Roman" w:hAnsi="Times New Roman"/>
                <w:sz w:val="28"/>
                <w:szCs w:val="28"/>
              </w:rPr>
              <w:t>±0,</w:t>
            </w:r>
            <w:r>
              <w:rPr>
                <w:rFonts w:ascii="Times New Roman" w:hAnsi="Times New Roman"/>
                <w:sz w:val="28"/>
                <w:szCs w:val="28"/>
              </w:rPr>
              <w:t>15</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32</w:t>
            </w:r>
            <w:r w:rsidRPr="00E41A35">
              <w:rPr>
                <w:rFonts w:ascii="Times New Roman" w:hAnsi="Times New Roman"/>
                <w:sz w:val="28"/>
                <w:szCs w:val="28"/>
              </w:rPr>
              <w:t>±0,</w:t>
            </w:r>
            <w:r>
              <w:rPr>
                <w:rFonts w:ascii="Times New Roman" w:hAnsi="Times New Roman"/>
                <w:sz w:val="28"/>
                <w:szCs w:val="28"/>
              </w:rPr>
              <w:t>14</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96</w:t>
            </w:r>
            <w:r w:rsidRPr="00E41A35">
              <w:rPr>
                <w:rFonts w:ascii="Times New Roman" w:hAnsi="Times New Roman"/>
                <w:sz w:val="28"/>
                <w:szCs w:val="28"/>
              </w:rPr>
              <w:t>±0,</w:t>
            </w:r>
            <w:r>
              <w:rPr>
                <w:rFonts w:ascii="Times New Roman" w:hAnsi="Times New Roman"/>
                <w:sz w:val="28"/>
                <w:szCs w:val="28"/>
              </w:rPr>
              <w:t>12</w:t>
            </w:r>
          </w:p>
        </w:tc>
        <w:tc>
          <w:tcPr>
            <w:tcW w:w="1701"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ПП, см</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4,</w:t>
            </w:r>
            <w:r>
              <w:rPr>
                <w:rFonts w:ascii="Times New Roman" w:hAnsi="Times New Roman"/>
                <w:sz w:val="28"/>
                <w:szCs w:val="28"/>
              </w:rPr>
              <w:t>12</w:t>
            </w:r>
            <w:r w:rsidRPr="00E41A35">
              <w:rPr>
                <w:rFonts w:ascii="Times New Roman" w:hAnsi="Times New Roman"/>
                <w:sz w:val="28"/>
                <w:szCs w:val="28"/>
              </w:rPr>
              <w:t>±0,</w:t>
            </w:r>
            <w:r>
              <w:rPr>
                <w:rFonts w:ascii="Times New Roman" w:hAnsi="Times New Roman"/>
                <w:sz w:val="28"/>
                <w:szCs w:val="28"/>
              </w:rPr>
              <w:t>11</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4,</w:t>
            </w:r>
            <w:r>
              <w:rPr>
                <w:rFonts w:ascii="Times New Roman" w:hAnsi="Times New Roman"/>
                <w:sz w:val="28"/>
                <w:szCs w:val="28"/>
              </w:rPr>
              <w:t>12</w:t>
            </w:r>
            <w:r w:rsidRPr="00E41A35">
              <w:rPr>
                <w:rFonts w:ascii="Times New Roman" w:hAnsi="Times New Roman"/>
                <w:sz w:val="28"/>
                <w:szCs w:val="28"/>
              </w:rPr>
              <w:t>±0,</w:t>
            </w:r>
            <w:r>
              <w:rPr>
                <w:rFonts w:ascii="Times New Roman" w:hAnsi="Times New Roman"/>
                <w:sz w:val="28"/>
                <w:szCs w:val="28"/>
              </w:rPr>
              <w:t>12</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15</w:t>
            </w:r>
            <w:r w:rsidRPr="00E41A35">
              <w:rPr>
                <w:rFonts w:ascii="Times New Roman" w:hAnsi="Times New Roman"/>
                <w:sz w:val="28"/>
                <w:szCs w:val="28"/>
              </w:rPr>
              <w:t>±0,</w:t>
            </w:r>
            <w:r>
              <w:rPr>
                <w:rFonts w:ascii="Times New Roman" w:hAnsi="Times New Roman"/>
                <w:sz w:val="28"/>
                <w:szCs w:val="28"/>
              </w:rPr>
              <w:t>13</w:t>
            </w:r>
          </w:p>
        </w:tc>
        <w:tc>
          <w:tcPr>
            <w:tcW w:w="1701"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КДР, см</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5</w:t>
            </w:r>
            <w:r w:rsidRPr="00E41A35">
              <w:rPr>
                <w:rFonts w:ascii="Times New Roman" w:hAnsi="Times New Roman"/>
                <w:sz w:val="28"/>
                <w:szCs w:val="28"/>
              </w:rPr>
              <w:t>,</w:t>
            </w:r>
            <w:r>
              <w:rPr>
                <w:rFonts w:ascii="Times New Roman" w:hAnsi="Times New Roman"/>
                <w:sz w:val="28"/>
                <w:szCs w:val="28"/>
              </w:rPr>
              <w:t>26</w:t>
            </w:r>
            <w:r w:rsidRPr="00E41A35">
              <w:rPr>
                <w:rFonts w:ascii="Times New Roman" w:hAnsi="Times New Roman"/>
                <w:sz w:val="28"/>
                <w:szCs w:val="28"/>
              </w:rPr>
              <w:t>±0,</w:t>
            </w:r>
            <w:r>
              <w:rPr>
                <w:rFonts w:ascii="Times New Roman" w:hAnsi="Times New Roman"/>
                <w:sz w:val="28"/>
                <w:szCs w:val="28"/>
              </w:rPr>
              <w:t>20</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5,</w:t>
            </w:r>
            <w:r>
              <w:rPr>
                <w:rFonts w:ascii="Times New Roman" w:hAnsi="Times New Roman"/>
                <w:sz w:val="28"/>
                <w:szCs w:val="28"/>
              </w:rPr>
              <w:t>32</w:t>
            </w:r>
            <w:r w:rsidRPr="00E41A35">
              <w:rPr>
                <w:rFonts w:ascii="Times New Roman" w:hAnsi="Times New Roman"/>
                <w:sz w:val="28"/>
                <w:szCs w:val="28"/>
              </w:rPr>
              <w:t>±0,</w:t>
            </w:r>
            <w:r>
              <w:rPr>
                <w:rFonts w:ascii="Times New Roman" w:hAnsi="Times New Roman"/>
                <w:sz w:val="28"/>
                <w:szCs w:val="28"/>
              </w:rPr>
              <w:t>22</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5</w:t>
            </w:r>
            <w:r w:rsidRPr="00E41A35">
              <w:rPr>
                <w:rFonts w:ascii="Times New Roman" w:hAnsi="Times New Roman"/>
                <w:sz w:val="28"/>
                <w:szCs w:val="28"/>
              </w:rPr>
              <w:t>,</w:t>
            </w:r>
            <w:r>
              <w:rPr>
                <w:rFonts w:ascii="Times New Roman" w:hAnsi="Times New Roman"/>
                <w:sz w:val="28"/>
                <w:szCs w:val="28"/>
              </w:rPr>
              <w:t>87</w:t>
            </w:r>
            <w:r w:rsidRPr="00E41A35">
              <w:rPr>
                <w:rFonts w:ascii="Times New Roman" w:hAnsi="Times New Roman"/>
                <w:sz w:val="28"/>
                <w:szCs w:val="28"/>
              </w:rPr>
              <w:t>±0,</w:t>
            </w:r>
            <w:r>
              <w:rPr>
                <w:rFonts w:ascii="Times New Roman" w:hAnsi="Times New Roman"/>
                <w:sz w:val="28"/>
                <w:szCs w:val="28"/>
              </w:rPr>
              <w:t>21</w:t>
            </w:r>
          </w:p>
        </w:tc>
        <w:tc>
          <w:tcPr>
            <w:tcW w:w="1701"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КСР, см</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3</w:t>
            </w:r>
            <w:r w:rsidRPr="00E41A35">
              <w:rPr>
                <w:rFonts w:ascii="Times New Roman" w:hAnsi="Times New Roman"/>
                <w:sz w:val="28"/>
                <w:szCs w:val="28"/>
              </w:rPr>
              <w:t>,</w:t>
            </w:r>
            <w:r>
              <w:rPr>
                <w:rFonts w:ascii="Times New Roman" w:hAnsi="Times New Roman"/>
                <w:sz w:val="28"/>
                <w:szCs w:val="28"/>
              </w:rPr>
              <w:t>36</w:t>
            </w:r>
            <w:r w:rsidRPr="00E41A35">
              <w:rPr>
                <w:rFonts w:ascii="Times New Roman" w:hAnsi="Times New Roman"/>
                <w:sz w:val="28"/>
                <w:szCs w:val="28"/>
              </w:rPr>
              <w:t>±0,</w:t>
            </w:r>
            <w:r>
              <w:rPr>
                <w:rFonts w:ascii="Times New Roman" w:hAnsi="Times New Roman"/>
                <w:sz w:val="28"/>
                <w:szCs w:val="28"/>
              </w:rPr>
              <w:t>22</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3</w:t>
            </w:r>
            <w:r w:rsidRPr="00E41A35">
              <w:rPr>
                <w:rFonts w:ascii="Times New Roman" w:hAnsi="Times New Roman"/>
                <w:sz w:val="28"/>
                <w:szCs w:val="28"/>
              </w:rPr>
              <w:t>,</w:t>
            </w:r>
            <w:r>
              <w:rPr>
                <w:rFonts w:ascii="Times New Roman" w:hAnsi="Times New Roman"/>
                <w:sz w:val="28"/>
                <w:szCs w:val="28"/>
              </w:rPr>
              <w:t>43</w:t>
            </w:r>
            <w:r w:rsidRPr="00E41A35">
              <w:rPr>
                <w:rFonts w:ascii="Times New Roman" w:hAnsi="Times New Roman"/>
                <w:sz w:val="28"/>
                <w:szCs w:val="28"/>
              </w:rPr>
              <w:t>±0,</w:t>
            </w:r>
            <w:r>
              <w:rPr>
                <w:rFonts w:ascii="Times New Roman" w:hAnsi="Times New Roman"/>
                <w:sz w:val="28"/>
                <w:szCs w:val="28"/>
              </w:rPr>
              <w:t>17</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11</w:t>
            </w:r>
            <w:r w:rsidRPr="00E41A35">
              <w:rPr>
                <w:rFonts w:ascii="Times New Roman" w:hAnsi="Times New Roman"/>
                <w:sz w:val="28"/>
                <w:szCs w:val="28"/>
              </w:rPr>
              <w:t>±0,</w:t>
            </w:r>
            <w:r>
              <w:rPr>
                <w:rFonts w:ascii="Times New Roman" w:hAnsi="Times New Roman"/>
                <w:sz w:val="28"/>
                <w:szCs w:val="28"/>
              </w:rPr>
              <w:t>23</w:t>
            </w:r>
          </w:p>
        </w:tc>
        <w:tc>
          <w:tcPr>
            <w:tcW w:w="1701"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КДО, м</w:t>
            </w:r>
            <w:r>
              <w:rPr>
                <w:rFonts w:ascii="Times New Roman" w:hAnsi="Times New Roman"/>
                <w:sz w:val="28"/>
                <w:szCs w:val="28"/>
              </w:rPr>
              <w:t>л</w:t>
            </w:r>
          </w:p>
        </w:tc>
        <w:tc>
          <w:tcPr>
            <w:tcW w:w="2040" w:type="dxa"/>
            <w:vAlign w:val="center"/>
          </w:tcPr>
          <w:p w:rsidR="00EF297B" w:rsidRPr="00E41A35" w:rsidRDefault="00EF297B" w:rsidP="00895305">
            <w:pPr>
              <w:spacing w:after="0" w:line="240" w:lineRule="auto"/>
              <w:jc w:val="center"/>
              <w:rPr>
                <w:rFonts w:ascii="Times New Roman" w:hAnsi="Times New Roman"/>
                <w:color w:val="000000"/>
                <w:sz w:val="28"/>
                <w:szCs w:val="28"/>
              </w:rPr>
            </w:pPr>
            <w:r>
              <w:rPr>
                <w:rFonts w:ascii="Times New Roman" w:hAnsi="Times New Roman"/>
                <w:color w:val="000000"/>
                <w:sz w:val="28"/>
                <w:szCs w:val="28"/>
              </w:rPr>
              <w:t>144</w:t>
            </w:r>
            <w:r w:rsidRPr="00E41A35">
              <w:rPr>
                <w:rFonts w:ascii="Times New Roman" w:hAnsi="Times New Roman"/>
                <w:color w:val="000000"/>
                <w:sz w:val="28"/>
                <w:szCs w:val="28"/>
              </w:rPr>
              <w:t>,</w:t>
            </w:r>
            <w:r>
              <w:rPr>
                <w:rFonts w:ascii="Times New Roman" w:hAnsi="Times New Roman"/>
                <w:color w:val="000000"/>
                <w:sz w:val="28"/>
                <w:szCs w:val="28"/>
              </w:rPr>
              <w:t>71</w:t>
            </w:r>
            <w:r w:rsidRPr="00E41A35">
              <w:rPr>
                <w:rFonts w:ascii="Times New Roman" w:hAnsi="Times New Roman"/>
                <w:color w:val="000000"/>
                <w:sz w:val="28"/>
                <w:szCs w:val="28"/>
              </w:rPr>
              <w:t>±</w:t>
            </w:r>
            <w:r>
              <w:rPr>
                <w:rFonts w:ascii="Times New Roman" w:hAnsi="Times New Roman"/>
                <w:color w:val="000000"/>
                <w:sz w:val="28"/>
                <w:szCs w:val="28"/>
              </w:rPr>
              <w:t>23</w:t>
            </w:r>
            <w:r w:rsidRPr="00E41A35">
              <w:rPr>
                <w:rFonts w:ascii="Times New Roman" w:hAnsi="Times New Roman"/>
                <w:color w:val="000000"/>
                <w:sz w:val="28"/>
                <w:szCs w:val="28"/>
              </w:rPr>
              <w:t>,</w:t>
            </w:r>
            <w:r>
              <w:rPr>
                <w:rFonts w:ascii="Times New Roman" w:hAnsi="Times New Roman"/>
                <w:color w:val="000000"/>
                <w:sz w:val="28"/>
                <w:szCs w:val="28"/>
              </w:rPr>
              <w:t>5</w:t>
            </w:r>
          </w:p>
        </w:tc>
        <w:tc>
          <w:tcPr>
            <w:tcW w:w="2268" w:type="dxa"/>
            <w:vAlign w:val="center"/>
          </w:tcPr>
          <w:p w:rsidR="00EF297B" w:rsidRPr="00E41A35" w:rsidRDefault="00EF297B" w:rsidP="00895305">
            <w:pPr>
              <w:spacing w:after="0" w:line="240" w:lineRule="auto"/>
              <w:jc w:val="center"/>
              <w:rPr>
                <w:rFonts w:ascii="Times New Roman" w:hAnsi="Times New Roman"/>
                <w:color w:val="000000"/>
                <w:sz w:val="28"/>
                <w:szCs w:val="28"/>
              </w:rPr>
            </w:pPr>
            <w:r>
              <w:rPr>
                <w:rFonts w:ascii="Times New Roman" w:hAnsi="Times New Roman"/>
                <w:color w:val="000000"/>
                <w:sz w:val="28"/>
                <w:szCs w:val="28"/>
              </w:rPr>
              <w:t>157</w:t>
            </w:r>
            <w:r w:rsidRPr="00E41A35">
              <w:rPr>
                <w:rFonts w:ascii="Times New Roman" w:hAnsi="Times New Roman"/>
                <w:color w:val="000000"/>
                <w:sz w:val="28"/>
                <w:szCs w:val="28"/>
              </w:rPr>
              <w:t>,</w:t>
            </w:r>
            <w:r>
              <w:rPr>
                <w:rFonts w:ascii="Times New Roman" w:hAnsi="Times New Roman"/>
                <w:color w:val="000000"/>
                <w:sz w:val="28"/>
                <w:szCs w:val="28"/>
              </w:rPr>
              <w:t>74</w:t>
            </w:r>
            <w:r w:rsidRPr="00E41A35">
              <w:rPr>
                <w:rFonts w:ascii="Times New Roman" w:hAnsi="Times New Roman"/>
                <w:color w:val="000000"/>
                <w:sz w:val="28"/>
                <w:szCs w:val="28"/>
              </w:rPr>
              <w:t>±</w:t>
            </w:r>
            <w:r>
              <w:rPr>
                <w:rFonts w:ascii="Times New Roman" w:hAnsi="Times New Roman"/>
                <w:color w:val="000000"/>
                <w:sz w:val="28"/>
                <w:szCs w:val="28"/>
              </w:rPr>
              <w:t>24</w:t>
            </w:r>
            <w:r w:rsidRPr="00E41A35">
              <w:rPr>
                <w:rFonts w:ascii="Times New Roman" w:hAnsi="Times New Roman"/>
                <w:color w:val="000000"/>
                <w:sz w:val="28"/>
                <w:szCs w:val="28"/>
              </w:rPr>
              <w:t>,</w:t>
            </w:r>
            <w:r>
              <w:rPr>
                <w:rFonts w:ascii="Times New Roman" w:hAnsi="Times New Roman"/>
                <w:color w:val="000000"/>
                <w:sz w:val="28"/>
                <w:szCs w:val="28"/>
              </w:rPr>
              <w:t>9</w:t>
            </w:r>
          </w:p>
        </w:tc>
        <w:tc>
          <w:tcPr>
            <w:tcW w:w="1984" w:type="dxa"/>
            <w:vAlign w:val="center"/>
          </w:tcPr>
          <w:p w:rsidR="00EF297B" w:rsidRPr="00E41A35" w:rsidRDefault="00EF297B" w:rsidP="00895305">
            <w:pPr>
              <w:spacing w:after="0" w:line="240" w:lineRule="auto"/>
              <w:jc w:val="center"/>
              <w:rPr>
                <w:rFonts w:ascii="Times New Roman" w:hAnsi="Times New Roman"/>
                <w:color w:val="000000"/>
                <w:sz w:val="28"/>
                <w:szCs w:val="28"/>
              </w:rPr>
            </w:pPr>
            <w:r>
              <w:rPr>
                <w:rFonts w:ascii="Times New Roman" w:hAnsi="Times New Roman"/>
                <w:color w:val="000000"/>
                <w:sz w:val="28"/>
                <w:szCs w:val="28"/>
              </w:rPr>
              <w:t>199,65</w:t>
            </w:r>
            <w:r w:rsidRPr="00E41A35">
              <w:rPr>
                <w:rFonts w:ascii="Times New Roman" w:hAnsi="Times New Roman"/>
                <w:color w:val="000000"/>
                <w:sz w:val="28"/>
                <w:szCs w:val="28"/>
              </w:rPr>
              <w:t>±2</w:t>
            </w:r>
            <w:r>
              <w:rPr>
                <w:rFonts w:ascii="Times New Roman" w:hAnsi="Times New Roman"/>
                <w:color w:val="000000"/>
                <w:sz w:val="28"/>
                <w:szCs w:val="28"/>
              </w:rPr>
              <w:t>2</w:t>
            </w:r>
            <w:r w:rsidRPr="00E41A35">
              <w:rPr>
                <w:rFonts w:ascii="Times New Roman" w:hAnsi="Times New Roman"/>
                <w:color w:val="000000"/>
                <w:sz w:val="28"/>
                <w:szCs w:val="28"/>
              </w:rPr>
              <w:t>,</w:t>
            </w:r>
            <w:r>
              <w:rPr>
                <w:rFonts w:ascii="Times New Roman" w:hAnsi="Times New Roman"/>
                <w:color w:val="000000"/>
                <w:sz w:val="28"/>
                <w:szCs w:val="28"/>
              </w:rPr>
              <w:t>2</w:t>
            </w:r>
          </w:p>
        </w:tc>
        <w:tc>
          <w:tcPr>
            <w:tcW w:w="1701" w:type="dxa"/>
            <w:vAlign w:val="center"/>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КСО, м</w:t>
            </w:r>
            <w:r>
              <w:rPr>
                <w:rFonts w:ascii="Times New Roman" w:hAnsi="Times New Roman"/>
                <w:sz w:val="28"/>
                <w:szCs w:val="28"/>
              </w:rPr>
              <w:t>л</w:t>
            </w:r>
          </w:p>
        </w:tc>
        <w:tc>
          <w:tcPr>
            <w:tcW w:w="2040" w:type="dxa"/>
            <w:vAlign w:val="center"/>
          </w:tcPr>
          <w:p w:rsidR="00EF297B" w:rsidRPr="00E41A35" w:rsidRDefault="00EF297B" w:rsidP="00895305">
            <w:pPr>
              <w:spacing w:after="0" w:line="240" w:lineRule="auto"/>
              <w:jc w:val="center"/>
              <w:rPr>
                <w:rFonts w:ascii="Times New Roman" w:hAnsi="Times New Roman"/>
                <w:color w:val="000000"/>
                <w:sz w:val="28"/>
                <w:szCs w:val="28"/>
              </w:rPr>
            </w:pPr>
            <w:r>
              <w:rPr>
                <w:rFonts w:ascii="Times New Roman" w:hAnsi="Times New Roman"/>
                <w:color w:val="000000"/>
                <w:sz w:val="28"/>
                <w:szCs w:val="28"/>
              </w:rPr>
              <w:t>77</w:t>
            </w:r>
            <w:r w:rsidRPr="00E41A35">
              <w:rPr>
                <w:rFonts w:ascii="Times New Roman" w:hAnsi="Times New Roman"/>
                <w:color w:val="000000"/>
                <w:sz w:val="28"/>
                <w:szCs w:val="28"/>
              </w:rPr>
              <w:t>,</w:t>
            </w:r>
            <w:r>
              <w:rPr>
                <w:rFonts w:ascii="Times New Roman" w:hAnsi="Times New Roman"/>
                <w:color w:val="000000"/>
                <w:sz w:val="28"/>
                <w:szCs w:val="28"/>
              </w:rPr>
              <w:t>9</w:t>
            </w:r>
            <w:r w:rsidRPr="00E41A35">
              <w:rPr>
                <w:rFonts w:ascii="Times New Roman" w:hAnsi="Times New Roman"/>
                <w:color w:val="000000"/>
                <w:sz w:val="28"/>
                <w:szCs w:val="28"/>
              </w:rPr>
              <w:t>±</w:t>
            </w:r>
            <w:r>
              <w:rPr>
                <w:rFonts w:ascii="Times New Roman" w:hAnsi="Times New Roman"/>
                <w:color w:val="000000"/>
                <w:sz w:val="28"/>
                <w:szCs w:val="28"/>
              </w:rPr>
              <w:t>10</w:t>
            </w:r>
            <w:r w:rsidRPr="00E41A35">
              <w:rPr>
                <w:rFonts w:ascii="Times New Roman" w:hAnsi="Times New Roman"/>
                <w:color w:val="000000"/>
                <w:sz w:val="28"/>
                <w:szCs w:val="28"/>
              </w:rPr>
              <w:t>,</w:t>
            </w:r>
            <w:r>
              <w:rPr>
                <w:rFonts w:ascii="Times New Roman" w:hAnsi="Times New Roman"/>
                <w:color w:val="000000"/>
                <w:sz w:val="28"/>
                <w:szCs w:val="28"/>
              </w:rPr>
              <w:t>2</w:t>
            </w:r>
          </w:p>
        </w:tc>
        <w:tc>
          <w:tcPr>
            <w:tcW w:w="2268" w:type="dxa"/>
            <w:vAlign w:val="center"/>
          </w:tcPr>
          <w:p w:rsidR="00EF297B" w:rsidRPr="00E41A35" w:rsidRDefault="00EF297B" w:rsidP="00895305">
            <w:pPr>
              <w:spacing w:after="0" w:line="240" w:lineRule="auto"/>
              <w:jc w:val="center"/>
              <w:rPr>
                <w:rFonts w:ascii="Times New Roman" w:hAnsi="Times New Roman"/>
                <w:color w:val="000000"/>
                <w:sz w:val="28"/>
                <w:szCs w:val="28"/>
              </w:rPr>
            </w:pPr>
            <w:r>
              <w:rPr>
                <w:rFonts w:ascii="Times New Roman" w:hAnsi="Times New Roman"/>
                <w:color w:val="000000"/>
                <w:sz w:val="28"/>
                <w:szCs w:val="28"/>
              </w:rPr>
              <w:t>81</w:t>
            </w:r>
            <w:r w:rsidRPr="00E41A35">
              <w:rPr>
                <w:rFonts w:ascii="Times New Roman" w:hAnsi="Times New Roman"/>
                <w:color w:val="000000"/>
                <w:sz w:val="28"/>
                <w:szCs w:val="28"/>
              </w:rPr>
              <w:t>,</w:t>
            </w:r>
            <w:r>
              <w:rPr>
                <w:rFonts w:ascii="Times New Roman" w:hAnsi="Times New Roman"/>
                <w:color w:val="000000"/>
                <w:sz w:val="28"/>
                <w:szCs w:val="28"/>
              </w:rPr>
              <w:t>4</w:t>
            </w:r>
            <w:r w:rsidRPr="00E41A35">
              <w:rPr>
                <w:rFonts w:ascii="Times New Roman" w:hAnsi="Times New Roman"/>
                <w:color w:val="000000"/>
                <w:sz w:val="28"/>
                <w:szCs w:val="28"/>
              </w:rPr>
              <w:t>±</w:t>
            </w:r>
            <w:r>
              <w:rPr>
                <w:rFonts w:ascii="Times New Roman" w:hAnsi="Times New Roman"/>
                <w:color w:val="000000"/>
                <w:sz w:val="28"/>
                <w:szCs w:val="28"/>
              </w:rPr>
              <w:t>9</w:t>
            </w:r>
            <w:r w:rsidRPr="00E41A35">
              <w:rPr>
                <w:rFonts w:ascii="Times New Roman" w:hAnsi="Times New Roman"/>
                <w:color w:val="000000"/>
                <w:sz w:val="28"/>
                <w:szCs w:val="28"/>
              </w:rPr>
              <w:t>,</w:t>
            </w:r>
            <w:r>
              <w:rPr>
                <w:rFonts w:ascii="Times New Roman" w:hAnsi="Times New Roman"/>
                <w:color w:val="000000"/>
                <w:sz w:val="28"/>
                <w:szCs w:val="28"/>
              </w:rPr>
              <w:t>4</w:t>
            </w:r>
          </w:p>
        </w:tc>
        <w:tc>
          <w:tcPr>
            <w:tcW w:w="1984" w:type="dxa"/>
            <w:vAlign w:val="center"/>
          </w:tcPr>
          <w:p w:rsidR="00EF297B" w:rsidRPr="00E41A35" w:rsidRDefault="00EF297B" w:rsidP="00895305">
            <w:pPr>
              <w:spacing w:after="0" w:line="240" w:lineRule="auto"/>
              <w:jc w:val="center"/>
              <w:rPr>
                <w:rFonts w:ascii="Times New Roman" w:hAnsi="Times New Roman"/>
                <w:color w:val="000000"/>
                <w:sz w:val="28"/>
                <w:szCs w:val="28"/>
              </w:rPr>
            </w:pPr>
            <w:r>
              <w:rPr>
                <w:rFonts w:ascii="Times New Roman" w:hAnsi="Times New Roman"/>
                <w:color w:val="000000"/>
                <w:sz w:val="28"/>
                <w:szCs w:val="28"/>
              </w:rPr>
              <w:t>90</w:t>
            </w:r>
            <w:r w:rsidRPr="00E41A35">
              <w:rPr>
                <w:rFonts w:ascii="Times New Roman" w:hAnsi="Times New Roman"/>
                <w:color w:val="000000"/>
                <w:sz w:val="28"/>
                <w:szCs w:val="28"/>
              </w:rPr>
              <w:t>,</w:t>
            </w:r>
            <w:r>
              <w:rPr>
                <w:rFonts w:ascii="Times New Roman" w:hAnsi="Times New Roman"/>
                <w:color w:val="000000"/>
                <w:sz w:val="28"/>
                <w:szCs w:val="28"/>
              </w:rPr>
              <w:t>8</w:t>
            </w:r>
            <w:r w:rsidRPr="00E41A35">
              <w:rPr>
                <w:rFonts w:ascii="Times New Roman" w:hAnsi="Times New Roman"/>
                <w:color w:val="000000"/>
                <w:sz w:val="28"/>
                <w:szCs w:val="28"/>
              </w:rPr>
              <w:t>±</w:t>
            </w:r>
            <w:r>
              <w:rPr>
                <w:rFonts w:ascii="Times New Roman" w:hAnsi="Times New Roman"/>
                <w:color w:val="000000"/>
                <w:sz w:val="28"/>
                <w:szCs w:val="28"/>
              </w:rPr>
              <w:t>10</w:t>
            </w:r>
            <w:r w:rsidRPr="00E41A35">
              <w:rPr>
                <w:rFonts w:ascii="Times New Roman" w:hAnsi="Times New Roman"/>
                <w:color w:val="000000"/>
                <w:sz w:val="28"/>
                <w:szCs w:val="28"/>
              </w:rPr>
              <w:t>,</w:t>
            </w:r>
            <w:r>
              <w:rPr>
                <w:rFonts w:ascii="Times New Roman" w:hAnsi="Times New Roman"/>
                <w:color w:val="000000"/>
                <w:sz w:val="28"/>
                <w:szCs w:val="28"/>
              </w:rPr>
              <w:t>6</w:t>
            </w:r>
          </w:p>
        </w:tc>
        <w:tc>
          <w:tcPr>
            <w:tcW w:w="1701"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ТЗСЛШ, см</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24</w:t>
            </w:r>
            <w:r w:rsidRPr="00E41A35">
              <w:rPr>
                <w:rFonts w:ascii="Times New Roman" w:hAnsi="Times New Roman"/>
                <w:sz w:val="28"/>
                <w:szCs w:val="28"/>
              </w:rPr>
              <w:t>±0,</w:t>
            </w:r>
            <w:r>
              <w:rPr>
                <w:rFonts w:ascii="Times New Roman" w:hAnsi="Times New Roman"/>
                <w:sz w:val="28"/>
                <w:szCs w:val="28"/>
              </w:rPr>
              <w:t>07</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25</w:t>
            </w:r>
            <w:r w:rsidRPr="00E41A35">
              <w:rPr>
                <w:rFonts w:ascii="Times New Roman" w:hAnsi="Times New Roman"/>
                <w:sz w:val="28"/>
                <w:szCs w:val="28"/>
              </w:rPr>
              <w:t>±0,</w:t>
            </w:r>
            <w:r>
              <w:rPr>
                <w:rFonts w:ascii="Times New Roman" w:hAnsi="Times New Roman"/>
                <w:sz w:val="28"/>
                <w:szCs w:val="28"/>
              </w:rPr>
              <w:t>08</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1,2</w:t>
            </w:r>
            <w:r>
              <w:rPr>
                <w:rFonts w:ascii="Times New Roman" w:hAnsi="Times New Roman"/>
                <w:sz w:val="28"/>
                <w:szCs w:val="28"/>
              </w:rPr>
              <w:t>4</w:t>
            </w:r>
            <w:r w:rsidRPr="00E41A35">
              <w:rPr>
                <w:rFonts w:ascii="Times New Roman" w:hAnsi="Times New Roman"/>
                <w:sz w:val="28"/>
                <w:szCs w:val="28"/>
              </w:rPr>
              <w:t>±0,</w:t>
            </w:r>
            <w:r>
              <w:rPr>
                <w:rFonts w:ascii="Times New Roman" w:hAnsi="Times New Roman"/>
                <w:sz w:val="28"/>
                <w:szCs w:val="28"/>
              </w:rPr>
              <w:t>09</w:t>
            </w:r>
          </w:p>
        </w:tc>
        <w:tc>
          <w:tcPr>
            <w:tcW w:w="1701"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ТМШП, см</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31</w:t>
            </w:r>
            <w:r w:rsidRPr="00E41A35">
              <w:rPr>
                <w:rFonts w:ascii="Times New Roman" w:hAnsi="Times New Roman"/>
                <w:sz w:val="28"/>
                <w:szCs w:val="28"/>
              </w:rPr>
              <w:t>±0,0</w:t>
            </w:r>
            <w:r>
              <w:rPr>
                <w:rFonts w:ascii="Times New Roman" w:hAnsi="Times New Roman"/>
                <w:sz w:val="28"/>
                <w:szCs w:val="28"/>
              </w:rPr>
              <w:t>7</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31</w:t>
            </w:r>
            <w:r w:rsidRPr="00E41A35">
              <w:rPr>
                <w:rFonts w:ascii="Times New Roman" w:hAnsi="Times New Roman"/>
                <w:sz w:val="28"/>
                <w:szCs w:val="28"/>
              </w:rPr>
              <w:t>±0,0</w:t>
            </w:r>
            <w:r>
              <w:rPr>
                <w:rFonts w:ascii="Times New Roman" w:hAnsi="Times New Roman"/>
                <w:sz w:val="28"/>
                <w:szCs w:val="28"/>
              </w:rPr>
              <w:t>8</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32</w:t>
            </w:r>
            <w:r w:rsidRPr="00E41A35">
              <w:rPr>
                <w:rFonts w:ascii="Times New Roman" w:hAnsi="Times New Roman"/>
                <w:sz w:val="28"/>
                <w:szCs w:val="28"/>
              </w:rPr>
              <w:t>±0,</w:t>
            </w:r>
            <w:r>
              <w:rPr>
                <w:rFonts w:ascii="Times New Roman" w:hAnsi="Times New Roman"/>
                <w:sz w:val="28"/>
                <w:szCs w:val="28"/>
              </w:rPr>
              <w:t>11</w:t>
            </w:r>
          </w:p>
        </w:tc>
        <w:tc>
          <w:tcPr>
            <w:tcW w:w="1701"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ММЛШ, г</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2</w:t>
            </w:r>
            <w:r>
              <w:rPr>
                <w:rFonts w:ascii="Times New Roman" w:hAnsi="Times New Roman"/>
                <w:sz w:val="28"/>
                <w:szCs w:val="28"/>
              </w:rPr>
              <w:t>43</w:t>
            </w:r>
            <w:r w:rsidRPr="00E41A35">
              <w:rPr>
                <w:rFonts w:ascii="Times New Roman" w:hAnsi="Times New Roman"/>
                <w:sz w:val="28"/>
                <w:szCs w:val="28"/>
              </w:rPr>
              <w:t>,</w:t>
            </w:r>
            <w:r>
              <w:rPr>
                <w:rFonts w:ascii="Times New Roman" w:hAnsi="Times New Roman"/>
                <w:sz w:val="28"/>
                <w:szCs w:val="28"/>
              </w:rPr>
              <w:t>2</w:t>
            </w:r>
            <w:r w:rsidRPr="00E41A35">
              <w:rPr>
                <w:rFonts w:ascii="Times New Roman" w:hAnsi="Times New Roman"/>
                <w:sz w:val="28"/>
                <w:szCs w:val="28"/>
              </w:rPr>
              <w:t>±</w:t>
            </w:r>
            <w:r>
              <w:rPr>
                <w:rFonts w:ascii="Times New Roman" w:hAnsi="Times New Roman"/>
                <w:sz w:val="28"/>
                <w:szCs w:val="28"/>
              </w:rPr>
              <w:t>28</w:t>
            </w:r>
            <w:r w:rsidRPr="00E41A35">
              <w:rPr>
                <w:rFonts w:ascii="Times New Roman" w:hAnsi="Times New Roman"/>
                <w:sz w:val="28"/>
                <w:szCs w:val="28"/>
              </w:rPr>
              <w:t>,</w:t>
            </w:r>
            <w:r>
              <w:rPr>
                <w:rFonts w:ascii="Times New Roman" w:hAnsi="Times New Roman"/>
                <w:sz w:val="28"/>
                <w:szCs w:val="28"/>
              </w:rPr>
              <w:t>2</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2</w:t>
            </w:r>
            <w:r>
              <w:rPr>
                <w:rFonts w:ascii="Times New Roman" w:hAnsi="Times New Roman"/>
                <w:sz w:val="28"/>
                <w:szCs w:val="28"/>
              </w:rPr>
              <w:t>56</w:t>
            </w:r>
            <w:r w:rsidRPr="00E41A35">
              <w:rPr>
                <w:rFonts w:ascii="Times New Roman" w:hAnsi="Times New Roman"/>
                <w:sz w:val="28"/>
                <w:szCs w:val="28"/>
              </w:rPr>
              <w:t>,</w:t>
            </w: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31</w:t>
            </w:r>
            <w:r w:rsidRPr="00E41A35">
              <w:rPr>
                <w:rFonts w:ascii="Times New Roman" w:hAnsi="Times New Roman"/>
                <w:sz w:val="28"/>
                <w:szCs w:val="28"/>
              </w:rPr>
              <w:t>,</w:t>
            </w:r>
            <w:r>
              <w:rPr>
                <w:rFonts w:ascii="Times New Roman" w:hAnsi="Times New Roman"/>
                <w:sz w:val="28"/>
                <w:szCs w:val="28"/>
              </w:rPr>
              <w:t>7</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334</w:t>
            </w:r>
            <w:r w:rsidRPr="00E41A35">
              <w:rPr>
                <w:rFonts w:ascii="Times New Roman" w:hAnsi="Times New Roman"/>
                <w:sz w:val="28"/>
                <w:szCs w:val="28"/>
              </w:rPr>
              <w:t>,</w:t>
            </w:r>
            <w:r>
              <w:rPr>
                <w:rFonts w:ascii="Times New Roman" w:hAnsi="Times New Roman"/>
                <w:sz w:val="28"/>
                <w:szCs w:val="28"/>
              </w:rPr>
              <w:t>6</w:t>
            </w:r>
            <w:r w:rsidRPr="00E41A35">
              <w:rPr>
                <w:rFonts w:ascii="Times New Roman" w:hAnsi="Times New Roman"/>
                <w:sz w:val="28"/>
                <w:szCs w:val="28"/>
              </w:rPr>
              <w:t>±</w:t>
            </w:r>
            <w:r>
              <w:rPr>
                <w:rFonts w:ascii="Times New Roman" w:hAnsi="Times New Roman"/>
                <w:sz w:val="28"/>
                <w:szCs w:val="28"/>
              </w:rPr>
              <w:t>32</w:t>
            </w:r>
            <w:r w:rsidRPr="00E41A35">
              <w:rPr>
                <w:rFonts w:ascii="Times New Roman" w:hAnsi="Times New Roman"/>
                <w:sz w:val="28"/>
                <w:szCs w:val="28"/>
              </w:rPr>
              <w:t>,</w:t>
            </w:r>
            <w:r>
              <w:rPr>
                <w:rFonts w:ascii="Times New Roman" w:hAnsi="Times New Roman"/>
                <w:sz w:val="28"/>
                <w:szCs w:val="28"/>
              </w:rPr>
              <w:t>1</w:t>
            </w:r>
          </w:p>
        </w:tc>
        <w:tc>
          <w:tcPr>
            <w:tcW w:w="1701"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ВТС, см</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0,</w:t>
            </w:r>
            <w:r>
              <w:rPr>
                <w:rFonts w:ascii="Times New Roman" w:hAnsi="Times New Roman"/>
                <w:sz w:val="28"/>
                <w:szCs w:val="28"/>
              </w:rPr>
              <w:t>56</w:t>
            </w:r>
            <w:r w:rsidRPr="00E41A35">
              <w:rPr>
                <w:rFonts w:ascii="Times New Roman" w:hAnsi="Times New Roman"/>
                <w:sz w:val="28"/>
                <w:szCs w:val="28"/>
              </w:rPr>
              <w:t>±0,0</w:t>
            </w:r>
            <w:r>
              <w:rPr>
                <w:rFonts w:ascii="Times New Roman" w:hAnsi="Times New Roman"/>
                <w:sz w:val="28"/>
                <w:szCs w:val="28"/>
              </w:rPr>
              <w:t>6</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0,</w:t>
            </w:r>
            <w:r>
              <w:rPr>
                <w:rFonts w:ascii="Times New Roman" w:hAnsi="Times New Roman"/>
                <w:sz w:val="28"/>
                <w:szCs w:val="28"/>
              </w:rPr>
              <w:t>59</w:t>
            </w:r>
            <w:r w:rsidRPr="00E41A35">
              <w:rPr>
                <w:rFonts w:ascii="Times New Roman" w:hAnsi="Times New Roman"/>
                <w:sz w:val="28"/>
                <w:szCs w:val="28"/>
              </w:rPr>
              <w:t>±0,0</w:t>
            </w:r>
            <w:r>
              <w:rPr>
                <w:rFonts w:ascii="Times New Roman" w:hAnsi="Times New Roman"/>
                <w:sz w:val="28"/>
                <w:szCs w:val="28"/>
              </w:rPr>
              <w:t>4</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0,</w:t>
            </w:r>
            <w:r>
              <w:rPr>
                <w:rFonts w:ascii="Times New Roman" w:hAnsi="Times New Roman"/>
                <w:sz w:val="28"/>
                <w:szCs w:val="28"/>
              </w:rPr>
              <w:t>48</w:t>
            </w:r>
            <w:r w:rsidRPr="00E41A35">
              <w:rPr>
                <w:rFonts w:ascii="Times New Roman" w:hAnsi="Times New Roman"/>
                <w:sz w:val="28"/>
                <w:szCs w:val="28"/>
              </w:rPr>
              <w:t>±0,0</w:t>
            </w:r>
            <w:r>
              <w:rPr>
                <w:rFonts w:ascii="Times New Roman" w:hAnsi="Times New Roman"/>
                <w:sz w:val="28"/>
                <w:szCs w:val="28"/>
              </w:rPr>
              <w:t>5</w:t>
            </w:r>
          </w:p>
        </w:tc>
        <w:tc>
          <w:tcPr>
            <w:tcW w:w="1701"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r w:rsidR="00EF297B" w:rsidRPr="00E41A35" w:rsidTr="008368CA">
        <w:tc>
          <w:tcPr>
            <w:tcW w:w="1754"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ФВ, %</w:t>
            </w:r>
          </w:p>
        </w:tc>
        <w:tc>
          <w:tcPr>
            <w:tcW w:w="2040"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54</w:t>
            </w:r>
            <w:r w:rsidRPr="00E41A35">
              <w:rPr>
                <w:rFonts w:ascii="Times New Roman" w:hAnsi="Times New Roman"/>
                <w:sz w:val="28"/>
                <w:szCs w:val="28"/>
              </w:rPr>
              <w:t>,</w:t>
            </w:r>
            <w:r>
              <w:rPr>
                <w:rFonts w:ascii="Times New Roman" w:hAnsi="Times New Roman"/>
                <w:sz w:val="28"/>
                <w:szCs w:val="28"/>
              </w:rPr>
              <w:t>19</w:t>
            </w:r>
            <w:r w:rsidRPr="00E41A35">
              <w:rPr>
                <w:rFonts w:ascii="Times New Roman" w:hAnsi="Times New Roman"/>
                <w:color w:val="000000"/>
                <w:sz w:val="28"/>
                <w:szCs w:val="28"/>
              </w:rPr>
              <w:t>±</w:t>
            </w:r>
            <w:r>
              <w:rPr>
                <w:rFonts w:ascii="Times New Roman" w:hAnsi="Times New Roman"/>
                <w:color w:val="000000"/>
                <w:sz w:val="28"/>
                <w:szCs w:val="28"/>
              </w:rPr>
              <w:t>8</w:t>
            </w:r>
            <w:r w:rsidRPr="00E41A35">
              <w:rPr>
                <w:rFonts w:ascii="Times New Roman" w:hAnsi="Times New Roman"/>
                <w:color w:val="000000"/>
                <w:sz w:val="28"/>
                <w:szCs w:val="28"/>
              </w:rPr>
              <w:t>,</w:t>
            </w:r>
            <w:r>
              <w:rPr>
                <w:rFonts w:ascii="Times New Roman" w:hAnsi="Times New Roman"/>
                <w:color w:val="000000"/>
                <w:sz w:val="28"/>
                <w:szCs w:val="28"/>
              </w:rPr>
              <w:t>6</w:t>
            </w:r>
          </w:p>
        </w:tc>
        <w:tc>
          <w:tcPr>
            <w:tcW w:w="2268" w:type="dxa"/>
            <w:vAlign w:val="center"/>
          </w:tcPr>
          <w:p w:rsidR="00EF297B" w:rsidRPr="00E41A35" w:rsidRDefault="00EF297B" w:rsidP="00895305">
            <w:pPr>
              <w:spacing w:after="0" w:line="240" w:lineRule="auto"/>
              <w:jc w:val="center"/>
              <w:rPr>
                <w:rFonts w:ascii="Times New Roman" w:hAnsi="Times New Roman"/>
                <w:sz w:val="28"/>
                <w:szCs w:val="28"/>
              </w:rPr>
            </w:pPr>
            <w:r w:rsidRPr="00E41A35">
              <w:rPr>
                <w:rFonts w:ascii="Times New Roman" w:hAnsi="Times New Roman"/>
                <w:sz w:val="28"/>
                <w:szCs w:val="28"/>
              </w:rPr>
              <w:t>4</w:t>
            </w:r>
            <w:r>
              <w:rPr>
                <w:rFonts w:ascii="Times New Roman" w:hAnsi="Times New Roman"/>
                <w:sz w:val="28"/>
                <w:szCs w:val="28"/>
              </w:rPr>
              <w:t>9</w:t>
            </w:r>
            <w:r w:rsidRPr="00E41A35">
              <w:rPr>
                <w:rFonts w:ascii="Times New Roman" w:hAnsi="Times New Roman"/>
                <w:sz w:val="28"/>
                <w:szCs w:val="28"/>
              </w:rPr>
              <w:t>,</w:t>
            </w:r>
            <w:r>
              <w:rPr>
                <w:rFonts w:ascii="Times New Roman" w:hAnsi="Times New Roman"/>
                <w:sz w:val="28"/>
                <w:szCs w:val="28"/>
              </w:rPr>
              <w:t>87</w:t>
            </w:r>
            <w:r w:rsidRPr="00E41A35">
              <w:rPr>
                <w:rFonts w:ascii="Times New Roman" w:hAnsi="Times New Roman"/>
                <w:color w:val="000000"/>
                <w:sz w:val="28"/>
                <w:szCs w:val="28"/>
              </w:rPr>
              <w:t>±</w:t>
            </w:r>
            <w:r>
              <w:rPr>
                <w:rFonts w:ascii="Times New Roman" w:hAnsi="Times New Roman"/>
                <w:color w:val="000000"/>
                <w:sz w:val="28"/>
                <w:szCs w:val="28"/>
              </w:rPr>
              <w:t>9</w:t>
            </w:r>
            <w:r w:rsidRPr="00E41A35">
              <w:rPr>
                <w:rFonts w:ascii="Times New Roman" w:hAnsi="Times New Roman"/>
                <w:color w:val="000000"/>
                <w:sz w:val="28"/>
                <w:szCs w:val="28"/>
              </w:rPr>
              <w:t>,</w:t>
            </w:r>
            <w:r>
              <w:rPr>
                <w:rFonts w:ascii="Times New Roman" w:hAnsi="Times New Roman"/>
                <w:color w:val="000000"/>
                <w:sz w:val="28"/>
                <w:szCs w:val="28"/>
              </w:rPr>
              <w:t>4</w:t>
            </w:r>
          </w:p>
        </w:tc>
        <w:tc>
          <w:tcPr>
            <w:tcW w:w="1984" w:type="dxa"/>
            <w:vAlign w:val="center"/>
          </w:tcPr>
          <w:p w:rsidR="00EF297B" w:rsidRPr="00E41A35" w:rsidRDefault="00EF297B" w:rsidP="00895305">
            <w:pPr>
              <w:spacing w:after="0" w:line="240" w:lineRule="auto"/>
              <w:jc w:val="center"/>
              <w:rPr>
                <w:rFonts w:ascii="Times New Roman" w:hAnsi="Times New Roman"/>
                <w:sz w:val="28"/>
                <w:szCs w:val="28"/>
              </w:rPr>
            </w:pPr>
            <w:r>
              <w:rPr>
                <w:rFonts w:ascii="Times New Roman" w:hAnsi="Times New Roman"/>
                <w:sz w:val="28"/>
                <w:szCs w:val="28"/>
              </w:rPr>
              <w:t>37</w:t>
            </w:r>
            <w:r w:rsidRPr="00E41A35">
              <w:rPr>
                <w:rFonts w:ascii="Times New Roman" w:hAnsi="Times New Roman"/>
                <w:sz w:val="28"/>
                <w:szCs w:val="28"/>
              </w:rPr>
              <w:t>,</w:t>
            </w:r>
            <w:r>
              <w:rPr>
                <w:rFonts w:ascii="Times New Roman" w:hAnsi="Times New Roman"/>
                <w:sz w:val="28"/>
                <w:szCs w:val="28"/>
              </w:rPr>
              <w:t>43</w:t>
            </w:r>
            <w:r w:rsidRPr="00E41A35">
              <w:rPr>
                <w:rFonts w:ascii="Times New Roman" w:hAnsi="Times New Roman"/>
                <w:color w:val="000000"/>
                <w:sz w:val="28"/>
                <w:szCs w:val="28"/>
              </w:rPr>
              <w:t>±</w:t>
            </w:r>
            <w:r>
              <w:rPr>
                <w:rFonts w:ascii="Times New Roman" w:hAnsi="Times New Roman"/>
                <w:color w:val="000000"/>
                <w:sz w:val="28"/>
                <w:szCs w:val="28"/>
              </w:rPr>
              <w:t>6</w:t>
            </w:r>
            <w:r w:rsidRPr="00E41A35">
              <w:rPr>
                <w:rFonts w:ascii="Times New Roman" w:hAnsi="Times New Roman"/>
                <w:color w:val="000000"/>
                <w:sz w:val="28"/>
                <w:szCs w:val="28"/>
              </w:rPr>
              <w:t>,</w:t>
            </w:r>
            <w:r>
              <w:rPr>
                <w:rFonts w:ascii="Times New Roman" w:hAnsi="Times New Roman"/>
                <w:color w:val="000000"/>
                <w:sz w:val="28"/>
                <w:szCs w:val="28"/>
              </w:rPr>
              <w:t>8</w:t>
            </w:r>
          </w:p>
        </w:tc>
        <w:tc>
          <w:tcPr>
            <w:tcW w:w="1701" w:type="dxa"/>
            <w:vAlign w:val="bottom"/>
          </w:tcPr>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p w:rsidR="00EF297B" w:rsidRPr="00762E48" w:rsidRDefault="00EF297B" w:rsidP="00895305">
            <w:pPr>
              <w:spacing w:after="0" w:line="240" w:lineRule="auto"/>
              <w:jc w:val="center"/>
              <w:rPr>
                <w:rFonts w:ascii="Times New Roman" w:hAnsi="Times New Roman"/>
                <w:color w:val="000000"/>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2-3</w:t>
            </w:r>
            <w:r w:rsidRPr="00762E48">
              <w:rPr>
                <w:rFonts w:ascii="Times New Roman" w:hAnsi="Times New Roman"/>
                <w:color w:val="000000"/>
                <w:sz w:val="28"/>
                <w:szCs w:val="28"/>
                <w:lang w:eastAsia="ru-RU"/>
              </w:rPr>
              <w:t>&lt;0,0</w:t>
            </w:r>
            <w:r>
              <w:rPr>
                <w:rFonts w:ascii="Times New Roman" w:hAnsi="Times New Roman"/>
                <w:color w:val="000000"/>
                <w:sz w:val="28"/>
                <w:szCs w:val="28"/>
                <w:lang w:eastAsia="ru-RU"/>
              </w:rPr>
              <w:t>5</w:t>
            </w:r>
          </w:p>
        </w:tc>
      </w:tr>
    </w:tbl>
    <w:p w:rsidR="00EF297B" w:rsidRDefault="00EF297B" w:rsidP="00895305">
      <w:pPr>
        <w:spacing w:before="240" w:after="0" w:line="360" w:lineRule="auto"/>
        <w:jc w:val="both"/>
        <w:rPr>
          <w:rFonts w:ascii="Times New Roman" w:hAnsi="Times New Roman"/>
          <w:sz w:val="28"/>
          <w:szCs w:val="28"/>
        </w:rPr>
      </w:pPr>
      <w:r>
        <w:rPr>
          <w:rFonts w:ascii="Times New Roman" w:hAnsi="Times New Roman"/>
          <w:sz w:val="28"/>
          <w:szCs w:val="28"/>
        </w:rPr>
        <w:tab/>
      </w:r>
      <w:r w:rsidRPr="00F874D1">
        <w:rPr>
          <w:rFonts w:ascii="Times New Roman" w:hAnsi="Times New Roman"/>
          <w:sz w:val="28"/>
          <w:szCs w:val="28"/>
        </w:rPr>
        <w:t xml:space="preserve">Для визначення можливості специфіки впливу </w:t>
      </w:r>
      <w:r>
        <w:rPr>
          <w:rFonts w:ascii="Times New Roman" w:hAnsi="Times New Roman"/>
          <w:sz w:val="28"/>
          <w:szCs w:val="28"/>
        </w:rPr>
        <w:t>ожиріння</w:t>
      </w:r>
      <w:r w:rsidRPr="00F874D1">
        <w:rPr>
          <w:rFonts w:ascii="Times New Roman" w:hAnsi="Times New Roman"/>
          <w:sz w:val="28"/>
          <w:szCs w:val="28"/>
        </w:rPr>
        <w:t xml:space="preserve"> на структурно-функціональний стан ЛШ</w:t>
      </w:r>
      <w:r>
        <w:rPr>
          <w:rFonts w:ascii="Times New Roman" w:hAnsi="Times New Roman"/>
          <w:sz w:val="28"/>
          <w:szCs w:val="28"/>
        </w:rPr>
        <w:t xml:space="preserve"> у хворих на ІХС</w:t>
      </w:r>
      <w:r w:rsidRPr="00F874D1">
        <w:rPr>
          <w:rFonts w:ascii="Times New Roman" w:hAnsi="Times New Roman"/>
          <w:sz w:val="28"/>
          <w:szCs w:val="28"/>
        </w:rPr>
        <w:t xml:space="preserve"> були зіставлені порівняльні групи хворих у залежності від ФВ. У табл. 4.</w:t>
      </w:r>
      <w:r>
        <w:rPr>
          <w:rFonts w:ascii="Times New Roman" w:hAnsi="Times New Roman"/>
          <w:sz w:val="28"/>
          <w:szCs w:val="28"/>
        </w:rPr>
        <w:t>4</w:t>
      </w:r>
      <w:r w:rsidRPr="00F874D1">
        <w:rPr>
          <w:rFonts w:ascii="Times New Roman" w:hAnsi="Times New Roman"/>
          <w:sz w:val="28"/>
          <w:szCs w:val="28"/>
        </w:rPr>
        <w:t xml:space="preserve"> представлені дані у хворих </w:t>
      </w:r>
      <w:r>
        <w:rPr>
          <w:rFonts w:ascii="Times New Roman" w:hAnsi="Times New Roman"/>
          <w:sz w:val="28"/>
          <w:szCs w:val="28"/>
        </w:rPr>
        <w:t>на ІХС та ожиріння</w:t>
      </w:r>
      <w:r w:rsidRPr="00F874D1">
        <w:rPr>
          <w:rFonts w:ascii="Times New Roman" w:hAnsi="Times New Roman"/>
          <w:sz w:val="28"/>
          <w:szCs w:val="28"/>
        </w:rPr>
        <w:t xml:space="preserve"> </w:t>
      </w:r>
      <w:r>
        <w:rPr>
          <w:rFonts w:ascii="Times New Roman" w:hAnsi="Times New Roman"/>
          <w:sz w:val="28"/>
          <w:szCs w:val="28"/>
        </w:rPr>
        <w:t>в</w:t>
      </w:r>
      <w:r w:rsidRPr="00F874D1">
        <w:rPr>
          <w:rFonts w:ascii="Times New Roman" w:hAnsi="Times New Roman"/>
          <w:sz w:val="28"/>
          <w:szCs w:val="28"/>
        </w:rPr>
        <w:t xml:space="preserve"> залежності від ФВ.</w:t>
      </w:r>
    </w:p>
    <w:p w:rsidR="00EF297B" w:rsidRDefault="00EF297B" w:rsidP="00895305">
      <w:pPr>
        <w:spacing w:after="0" w:line="360" w:lineRule="auto"/>
        <w:jc w:val="right"/>
        <w:rPr>
          <w:rFonts w:ascii="Times New Roman" w:hAnsi="Times New Roman"/>
          <w:sz w:val="28"/>
          <w:szCs w:val="28"/>
        </w:rPr>
      </w:pPr>
      <w:r>
        <w:rPr>
          <w:rFonts w:ascii="Times New Roman" w:hAnsi="Times New Roman"/>
          <w:sz w:val="28"/>
          <w:szCs w:val="28"/>
        </w:rPr>
        <w:tab/>
        <w:t>Таблиця 4.4</w:t>
      </w:r>
    </w:p>
    <w:p w:rsidR="00EF297B" w:rsidRDefault="00EF297B" w:rsidP="00895305">
      <w:pPr>
        <w:spacing w:after="0" w:line="360" w:lineRule="auto"/>
        <w:jc w:val="center"/>
        <w:rPr>
          <w:rFonts w:ascii="Times New Roman" w:hAnsi="Times New Roman"/>
          <w:sz w:val="28"/>
          <w:szCs w:val="28"/>
        </w:rPr>
      </w:pPr>
      <w:r w:rsidRPr="00023D68">
        <w:rPr>
          <w:rFonts w:ascii="Times New Roman" w:hAnsi="Times New Roman"/>
          <w:sz w:val="28"/>
          <w:szCs w:val="28"/>
        </w:rPr>
        <w:t xml:space="preserve">Стан </w:t>
      </w:r>
      <w:r>
        <w:rPr>
          <w:rFonts w:ascii="Times New Roman" w:hAnsi="Times New Roman"/>
          <w:sz w:val="28"/>
          <w:szCs w:val="28"/>
        </w:rPr>
        <w:t>показників кардіогемодинаміки</w:t>
      </w:r>
      <w:r w:rsidRPr="00023D68">
        <w:rPr>
          <w:rFonts w:ascii="Times New Roman" w:hAnsi="Times New Roman"/>
          <w:sz w:val="28"/>
          <w:szCs w:val="28"/>
        </w:rPr>
        <w:t xml:space="preserve"> у хворих </w:t>
      </w:r>
      <w:r>
        <w:rPr>
          <w:rFonts w:ascii="Times New Roman" w:hAnsi="Times New Roman"/>
          <w:sz w:val="28"/>
          <w:szCs w:val="28"/>
        </w:rPr>
        <w:t>на</w:t>
      </w:r>
      <w:r w:rsidRPr="00023D68">
        <w:rPr>
          <w:rFonts w:ascii="Times New Roman" w:hAnsi="Times New Roman"/>
          <w:sz w:val="28"/>
          <w:szCs w:val="28"/>
        </w:rPr>
        <w:t xml:space="preserve"> </w:t>
      </w:r>
      <w:r>
        <w:rPr>
          <w:rFonts w:ascii="Times New Roman" w:hAnsi="Times New Roman"/>
          <w:sz w:val="28"/>
          <w:szCs w:val="28"/>
          <w:lang w:eastAsia="ru-RU"/>
        </w:rPr>
        <w:t>ІХС й ожиріння</w:t>
      </w:r>
      <w:r w:rsidRPr="00023D68">
        <w:rPr>
          <w:rFonts w:ascii="Times New Roman" w:hAnsi="Times New Roman"/>
          <w:sz w:val="28"/>
          <w:szCs w:val="28"/>
        </w:rPr>
        <w:t xml:space="preserve"> залежно від </w:t>
      </w:r>
      <w:r>
        <w:rPr>
          <w:rFonts w:ascii="Times New Roman" w:hAnsi="Times New Roman"/>
          <w:sz w:val="28"/>
          <w:szCs w:val="28"/>
        </w:rPr>
        <w:t>ФВ ЛШ</w:t>
      </w:r>
      <w:r w:rsidRPr="00023D68">
        <w:rPr>
          <w:rFonts w:ascii="Times New Roman" w:hAnsi="Times New Roman"/>
          <w:sz w:val="28"/>
          <w:szCs w:val="28"/>
        </w:rPr>
        <w:t xml:space="preserve"> (М±m)</w:t>
      </w:r>
    </w:p>
    <w:tbl>
      <w:tblPr>
        <w:tblW w:w="4890"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60"/>
        <w:gridCol w:w="2605"/>
        <w:gridCol w:w="2917"/>
        <w:gridCol w:w="2332"/>
      </w:tblGrid>
      <w:tr w:rsidR="00EF297B" w:rsidRPr="00E6377E" w:rsidTr="008368CA">
        <w:tc>
          <w:tcPr>
            <w:tcW w:w="1039" w:type="pct"/>
            <w:vMerge w:val="restart"/>
          </w:tcPr>
          <w:p w:rsidR="00EF297B" w:rsidRPr="00762E48" w:rsidRDefault="00EF297B" w:rsidP="008368CA">
            <w:pPr>
              <w:tabs>
                <w:tab w:val="left" w:pos="-664"/>
              </w:tabs>
              <w:spacing w:after="0" w:line="360" w:lineRule="auto"/>
              <w:jc w:val="right"/>
              <w:rPr>
                <w:rFonts w:ascii="Times New Roman" w:hAnsi="Times New Roman"/>
                <w:sz w:val="28"/>
                <w:szCs w:val="28"/>
                <w:lang w:eastAsia="ru-RU"/>
              </w:rPr>
            </w:pPr>
            <w:r w:rsidRPr="00762E48">
              <w:rPr>
                <w:rFonts w:ascii="Times New Roman" w:hAnsi="Times New Roman"/>
                <w:sz w:val="28"/>
                <w:szCs w:val="28"/>
                <w:lang w:eastAsia="ru-RU"/>
              </w:rPr>
              <w:t>Підгрупи</w:t>
            </w:r>
          </w:p>
          <w:p w:rsidR="00EF297B" w:rsidRDefault="00EF297B" w:rsidP="008368CA">
            <w:pPr>
              <w:tabs>
                <w:tab w:val="left" w:pos="-664"/>
              </w:tabs>
              <w:spacing w:line="360" w:lineRule="auto"/>
              <w:rPr>
                <w:rFonts w:ascii="Times New Roman" w:hAnsi="Times New Roman"/>
                <w:sz w:val="28"/>
                <w:szCs w:val="28"/>
                <w:lang w:eastAsia="ru-RU"/>
              </w:rPr>
            </w:pPr>
          </w:p>
          <w:p w:rsidR="00EF297B" w:rsidRPr="00762E48" w:rsidRDefault="00EF297B" w:rsidP="008368CA">
            <w:pPr>
              <w:tabs>
                <w:tab w:val="left" w:pos="-664"/>
              </w:tabs>
              <w:spacing w:line="360" w:lineRule="auto"/>
              <w:rPr>
                <w:rFonts w:ascii="Times New Roman" w:hAnsi="Times New Roman"/>
                <w:sz w:val="28"/>
                <w:szCs w:val="28"/>
                <w:lang w:eastAsia="ru-RU"/>
              </w:rPr>
            </w:pPr>
            <w:r w:rsidRPr="00762E48">
              <w:rPr>
                <w:rFonts w:ascii="Times New Roman" w:hAnsi="Times New Roman"/>
                <w:sz w:val="28"/>
                <w:szCs w:val="28"/>
                <w:lang w:eastAsia="ru-RU"/>
              </w:rPr>
              <w:t>Показники</w:t>
            </w:r>
          </w:p>
        </w:tc>
        <w:tc>
          <w:tcPr>
            <w:tcW w:w="2785" w:type="pct"/>
            <w:gridSpan w:val="2"/>
            <w:vAlign w:val="center"/>
          </w:tcPr>
          <w:p w:rsidR="00EF297B" w:rsidRPr="00762E48" w:rsidRDefault="00EF297B" w:rsidP="008368CA">
            <w:pPr>
              <w:spacing w:after="0" w:line="360" w:lineRule="auto"/>
              <w:jc w:val="center"/>
              <w:rPr>
                <w:rFonts w:ascii="Times New Roman" w:hAnsi="Times New Roman"/>
                <w:sz w:val="28"/>
                <w:szCs w:val="28"/>
                <w:lang w:eastAsia="ru-RU"/>
              </w:rPr>
            </w:pPr>
            <w:r>
              <w:rPr>
                <w:rFonts w:ascii="Times New Roman" w:hAnsi="Times New Roman"/>
                <w:sz w:val="28"/>
                <w:szCs w:val="28"/>
                <w:lang w:eastAsia="ru-RU"/>
              </w:rPr>
              <w:t>Хворі на ІХС й ожиріння</w:t>
            </w:r>
          </w:p>
        </w:tc>
        <w:tc>
          <w:tcPr>
            <w:tcW w:w="1176" w:type="pct"/>
            <w:vMerge w:val="restart"/>
          </w:tcPr>
          <w:p w:rsidR="00EF297B" w:rsidRDefault="00EF297B" w:rsidP="008368CA">
            <w:pPr>
              <w:tabs>
                <w:tab w:val="left" w:pos="-664"/>
              </w:tabs>
              <w:spacing w:line="360" w:lineRule="auto"/>
              <w:jc w:val="center"/>
              <w:rPr>
                <w:rFonts w:ascii="Times New Roman" w:hAnsi="Times New Roman"/>
                <w:sz w:val="28"/>
                <w:szCs w:val="28"/>
                <w:lang w:eastAsia="ru-RU"/>
              </w:rPr>
            </w:pPr>
          </w:p>
          <w:p w:rsidR="00EF297B" w:rsidRPr="00762E48" w:rsidRDefault="00EF297B" w:rsidP="008368CA">
            <w:pPr>
              <w:tabs>
                <w:tab w:val="left" w:pos="-664"/>
              </w:tabs>
              <w:spacing w:line="360" w:lineRule="auto"/>
              <w:jc w:val="center"/>
              <w:rPr>
                <w:rFonts w:ascii="Times New Roman" w:hAnsi="Times New Roman"/>
                <w:sz w:val="28"/>
                <w:szCs w:val="28"/>
                <w:lang w:eastAsia="ru-RU"/>
              </w:rPr>
            </w:pPr>
            <w:r w:rsidRPr="00762E48">
              <w:rPr>
                <w:rFonts w:ascii="Times New Roman" w:hAnsi="Times New Roman"/>
                <w:sz w:val="28"/>
                <w:szCs w:val="28"/>
                <w:lang w:eastAsia="ru-RU"/>
              </w:rPr>
              <w:t>Р</w:t>
            </w:r>
          </w:p>
        </w:tc>
      </w:tr>
      <w:tr w:rsidR="00EF297B" w:rsidRPr="00E6377E" w:rsidTr="008368CA">
        <w:tc>
          <w:tcPr>
            <w:tcW w:w="1039" w:type="pct"/>
            <w:vMerge/>
          </w:tcPr>
          <w:p w:rsidR="00EF297B" w:rsidRPr="00762E48" w:rsidRDefault="00EF297B" w:rsidP="008368CA">
            <w:pPr>
              <w:tabs>
                <w:tab w:val="left" w:pos="-664"/>
              </w:tabs>
              <w:spacing w:after="0" w:line="360" w:lineRule="auto"/>
              <w:rPr>
                <w:rFonts w:ascii="Times New Roman" w:hAnsi="Times New Roman"/>
                <w:sz w:val="28"/>
                <w:szCs w:val="28"/>
                <w:lang w:eastAsia="ru-RU"/>
              </w:rPr>
            </w:pPr>
          </w:p>
        </w:tc>
        <w:tc>
          <w:tcPr>
            <w:tcW w:w="1314" w:type="pct"/>
            <w:vAlign w:val="center"/>
          </w:tcPr>
          <w:p w:rsidR="00EF297B" w:rsidRPr="009731D7" w:rsidRDefault="00EF297B" w:rsidP="008368CA">
            <w:pPr>
              <w:pStyle w:val="Title"/>
              <w:spacing w:line="360" w:lineRule="auto"/>
              <w:rPr>
                <w:b w:val="0"/>
                <w:bCs w:val="0"/>
                <w:sz w:val="28"/>
                <w:szCs w:val="28"/>
              </w:rPr>
            </w:pPr>
            <w:r w:rsidRPr="009731D7">
              <w:rPr>
                <w:b w:val="0"/>
                <w:bCs w:val="0"/>
                <w:sz w:val="28"/>
                <w:szCs w:val="28"/>
              </w:rPr>
              <w:t>ФВ&gt;45 %</w:t>
            </w:r>
            <w:r w:rsidRPr="009731D7">
              <w:rPr>
                <w:b w:val="0"/>
                <w:sz w:val="28"/>
                <w:szCs w:val="28"/>
                <w:lang w:eastAsia="ru-RU"/>
              </w:rPr>
              <w:t>, (</w:t>
            </w:r>
            <w:r w:rsidRPr="009731D7">
              <w:rPr>
                <w:b w:val="0"/>
                <w:sz w:val="28"/>
                <w:szCs w:val="28"/>
                <w:lang w:val="en-US" w:eastAsia="ru-RU"/>
              </w:rPr>
              <w:t>n</w:t>
            </w:r>
            <w:r w:rsidRPr="009731D7">
              <w:rPr>
                <w:b w:val="0"/>
                <w:sz w:val="28"/>
                <w:szCs w:val="28"/>
                <w:lang w:eastAsia="ru-RU"/>
              </w:rPr>
              <w:t>=101)</w:t>
            </w:r>
          </w:p>
        </w:tc>
        <w:tc>
          <w:tcPr>
            <w:tcW w:w="1471" w:type="pct"/>
            <w:vAlign w:val="center"/>
          </w:tcPr>
          <w:p w:rsidR="00EF297B" w:rsidRPr="00AE374A" w:rsidRDefault="00EF297B" w:rsidP="008368CA">
            <w:pPr>
              <w:pStyle w:val="Title"/>
              <w:spacing w:line="360" w:lineRule="auto"/>
              <w:rPr>
                <w:b w:val="0"/>
                <w:bCs w:val="0"/>
                <w:sz w:val="28"/>
                <w:szCs w:val="28"/>
              </w:rPr>
            </w:pPr>
            <w:r>
              <w:rPr>
                <w:b w:val="0"/>
                <w:bCs w:val="0"/>
                <w:sz w:val="28"/>
                <w:szCs w:val="28"/>
              </w:rPr>
              <w:t>ФВ</w:t>
            </w:r>
            <w:r w:rsidRPr="00762E48">
              <w:rPr>
                <w:color w:val="000000"/>
                <w:sz w:val="28"/>
                <w:szCs w:val="28"/>
                <w:lang w:eastAsia="ru-RU"/>
              </w:rPr>
              <w:t>&lt;</w:t>
            </w:r>
            <w:r>
              <w:rPr>
                <w:b w:val="0"/>
                <w:bCs w:val="0"/>
                <w:sz w:val="28"/>
                <w:szCs w:val="28"/>
              </w:rPr>
              <w:t xml:space="preserve">45 </w:t>
            </w:r>
            <w:r w:rsidRPr="00AE374A">
              <w:rPr>
                <w:b w:val="0"/>
                <w:bCs w:val="0"/>
                <w:sz w:val="28"/>
                <w:szCs w:val="28"/>
              </w:rPr>
              <w:t>%</w:t>
            </w:r>
            <w:r w:rsidRPr="00AE374A">
              <w:rPr>
                <w:b w:val="0"/>
                <w:sz w:val="28"/>
                <w:szCs w:val="28"/>
                <w:lang w:eastAsia="ru-RU"/>
              </w:rPr>
              <w:t>, (</w:t>
            </w:r>
            <w:r w:rsidRPr="00AE374A">
              <w:rPr>
                <w:b w:val="0"/>
                <w:sz w:val="28"/>
                <w:szCs w:val="28"/>
                <w:lang w:val="en-US" w:eastAsia="ru-RU"/>
              </w:rPr>
              <w:t>n</w:t>
            </w:r>
            <w:r w:rsidRPr="00AE374A">
              <w:rPr>
                <w:b w:val="0"/>
                <w:sz w:val="28"/>
                <w:szCs w:val="28"/>
                <w:lang w:eastAsia="ru-RU"/>
              </w:rPr>
              <w:t>=121)</w:t>
            </w:r>
          </w:p>
        </w:tc>
        <w:tc>
          <w:tcPr>
            <w:tcW w:w="1176" w:type="pct"/>
            <w:vMerge/>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p>
        </w:tc>
      </w:tr>
      <w:tr w:rsidR="00EF297B" w:rsidRPr="00E6377E" w:rsidTr="008368CA">
        <w:tc>
          <w:tcPr>
            <w:tcW w:w="1039"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Аорта, см</w:t>
            </w:r>
          </w:p>
        </w:tc>
        <w:tc>
          <w:tcPr>
            <w:tcW w:w="1314"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3,</w:t>
            </w:r>
            <w:r>
              <w:rPr>
                <w:rFonts w:ascii="Times New Roman" w:hAnsi="Times New Roman"/>
                <w:sz w:val="28"/>
                <w:szCs w:val="28"/>
              </w:rPr>
              <w:t>22</w:t>
            </w:r>
            <w:r w:rsidRPr="00E41A35">
              <w:rPr>
                <w:rFonts w:ascii="Times New Roman" w:hAnsi="Times New Roman"/>
                <w:sz w:val="28"/>
                <w:szCs w:val="28"/>
              </w:rPr>
              <w:t>±0,</w:t>
            </w:r>
            <w:r>
              <w:rPr>
                <w:rFonts w:ascii="Times New Roman" w:hAnsi="Times New Roman"/>
                <w:sz w:val="28"/>
                <w:szCs w:val="28"/>
              </w:rPr>
              <w:t>17</w:t>
            </w:r>
          </w:p>
        </w:tc>
        <w:tc>
          <w:tcPr>
            <w:tcW w:w="1471"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3,</w:t>
            </w:r>
            <w:r>
              <w:rPr>
                <w:rFonts w:ascii="Times New Roman" w:hAnsi="Times New Roman"/>
                <w:sz w:val="28"/>
                <w:szCs w:val="28"/>
              </w:rPr>
              <w:t>74</w:t>
            </w:r>
            <w:r w:rsidRPr="00E41A35">
              <w:rPr>
                <w:rFonts w:ascii="Times New Roman" w:hAnsi="Times New Roman"/>
                <w:sz w:val="28"/>
                <w:szCs w:val="28"/>
              </w:rPr>
              <w:t>±0,</w:t>
            </w:r>
            <w:r>
              <w:rPr>
                <w:rFonts w:ascii="Times New Roman" w:hAnsi="Times New Roman"/>
                <w:sz w:val="28"/>
                <w:szCs w:val="28"/>
              </w:rPr>
              <w:t>16</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sidRPr="000253B2">
              <w:rPr>
                <w:rFonts w:ascii="Times New Roman" w:hAnsi="Times New Roman"/>
                <w:sz w:val="28"/>
                <w:szCs w:val="28"/>
                <w:lang w:eastAsia="ru-RU"/>
              </w:rPr>
              <w:t>р</w:t>
            </w:r>
            <w:r w:rsidRPr="000253B2">
              <w:rPr>
                <w:rFonts w:ascii="Times New Roman" w:hAnsi="Times New Roman"/>
                <w:sz w:val="28"/>
                <w:szCs w:val="28"/>
                <w:vertAlign w:val="subscript"/>
                <w:lang w:eastAsia="ru-RU"/>
              </w:rPr>
              <w:t>1-2</w:t>
            </w:r>
            <w:r w:rsidRPr="000253B2">
              <w:rPr>
                <w:rFonts w:ascii="Times New Roman" w:hAnsi="Times New Roman"/>
                <w:sz w:val="28"/>
                <w:szCs w:val="28"/>
                <w:lang w:eastAsia="ru-RU"/>
              </w:rPr>
              <w:t>&lt;0,05</w:t>
            </w:r>
          </w:p>
        </w:tc>
      </w:tr>
      <w:tr w:rsidR="00EF297B" w:rsidRPr="00E6377E" w:rsidTr="008368CA">
        <w:tc>
          <w:tcPr>
            <w:tcW w:w="1039"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ЛП, см</w:t>
            </w:r>
          </w:p>
        </w:tc>
        <w:tc>
          <w:tcPr>
            <w:tcW w:w="1314" w:type="pct"/>
            <w:vAlign w:val="center"/>
          </w:tcPr>
          <w:p w:rsidR="00EF297B" w:rsidRPr="00E41A35" w:rsidRDefault="00EF297B" w:rsidP="008368CA">
            <w:pPr>
              <w:spacing w:after="0" w:line="240" w:lineRule="auto"/>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07</w:t>
            </w:r>
            <w:r w:rsidRPr="00E41A35">
              <w:rPr>
                <w:rFonts w:ascii="Times New Roman" w:hAnsi="Times New Roman"/>
                <w:sz w:val="28"/>
                <w:szCs w:val="28"/>
              </w:rPr>
              <w:t>±0,</w:t>
            </w:r>
            <w:r>
              <w:rPr>
                <w:rFonts w:ascii="Times New Roman" w:hAnsi="Times New Roman"/>
                <w:sz w:val="28"/>
                <w:szCs w:val="28"/>
              </w:rPr>
              <w:t>11</w:t>
            </w:r>
          </w:p>
        </w:tc>
        <w:tc>
          <w:tcPr>
            <w:tcW w:w="1471" w:type="pct"/>
            <w:vAlign w:val="center"/>
          </w:tcPr>
          <w:p w:rsidR="00EF297B" w:rsidRPr="00E41A35" w:rsidRDefault="00EF297B" w:rsidP="008368CA">
            <w:pPr>
              <w:spacing w:after="0" w:line="240" w:lineRule="auto"/>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98</w:t>
            </w:r>
            <w:r w:rsidRPr="00E41A35">
              <w:rPr>
                <w:rFonts w:ascii="Times New Roman" w:hAnsi="Times New Roman"/>
                <w:sz w:val="28"/>
                <w:szCs w:val="28"/>
              </w:rPr>
              <w:t>±0,</w:t>
            </w:r>
            <w:r>
              <w:rPr>
                <w:rFonts w:ascii="Times New Roman" w:hAnsi="Times New Roman"/>
                <w:sz w:val="28"/>
                <w:szCs w:val="28"/>
              </w:rPr>
              <w:t>13</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sidRPr="000253B2">
              <w:rPr>
                <w:rFonts w:ascii="Times New Roman" w:hAnsi="Times New Roman"/>
                <w:sz w:val="28"/>
                <w:szCs w:val="28"/>
                <w:lang w:eastAsia="ru-RU"/>
              </w:rPr>
              <w:t>р</w:t>
            </w:r>
            <w:r w:rsidRPr="000253B2">
              <w:rPr>
                <w:rFonts w:ascii="Times New Roman" w:hAnsi="Times New Roman"/>
                <w:sz w:val="28"/>
                <w:szCs w:val="28"/>
                <w:vertAlign w:val="subscript"/>
                <w:lang w:eastAsia="ru-RU"/>
              </w:rPr>
              <w:t>1-2</w:t>
            </w:r>
            <w:r w:rsidRPr="000253B2">
              <w:rPr>
                <w:rFonts w:ascii="Times New Roman" w:hAnsi="Times New Roman"/>
                <w:sz w:val="28"/>
                <w:szCs w:val="28"/>
                <w:lang w:eastAsia="ru-RU"/>
              </w:rPr>
              <w:t>&lt;0,05</w:t>
            </w:r>
          </w:p>
        </w:tc>
      </w:tr>
      <w:tr w:rsidR="00EF297B" w:rsidRPr="00E6377E" w:rsidTr="008368CA">
        <w:tc>
          <w:tcPr>
            <w:tcW w:w="1039"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ПП, см</w:t>
            </w:r>
          </w:p>
        </w:tc>
        <w:tc>
          <w:tcPr>
            <w:tcW w:w="1314" w:type="pct"/>
            <w:vAlign w:val="center"/>
          </w:tcPr>
          <w:p w:rsidR="00EF297B" w:rsidRPr="00E41A35" w:rsidRDefault="00EF297B" w:rsidP="008368CA">
            <w:pPr>
              <w:spacing w:after="0" w:line="240" w:lineRule="auto"/>
              <w:jc w:val="center"/>
              <w:rPr>
                <w:rFonts w:ascii="Times New Roman" w:hAnsi="Times New Roman"/>
                <w:sz w:val="28"/>
                <w:szCs w:val="28"/>
              </w:rPr>
            </w:pPr>
            <w:r>
              <w:rPr>
                <w:rFonts w:ascii="Times New Roman" w:hAnsi="Times New Roman"/>
                <w:sz w:val="28"/>
                <w:szCs w:val="28"/>
              </w:rPr>
              <w:t>3</w:t>
            </w:r>
            <w:r w:rsidRPr="00E41A35">
              <w:rPr>
                <w:rFonts w:ascii="Times New Roman" w:hAnsi="Times New Roman"/>
                <w:sz w:val="28"/>
                <w:szCs w:val="28"/>
              </w:rPr>
              <w:t>,</w:t>
            </w:r>
            <w:r>
              <w:rPr>
                <w:rFonts w:ascii="Times New Roman" w:hAnsi="Times New Roman"/>
                <w:sz w:val="28"/>
                <w:szCs w:val="28"/>
              </w:rPr>
              <w:t>72</w:t>
            </w:r>
            <w:r w:rsidRPr="00E41A35">
              <w:rPr>
                <w:rFonts w:ascii="Times New Roman" w:hAnsi="Times New Roman"/>
                <w:sz w:val="28"/>
                <w:szCs w:val="28"/>
              </w:rPr>
              <w:t>±0,</w:t>
            </w:r>
            <w:r>
              <w:rPr>
                <w:rFonts w:ascii="Times New Roman" w:hAnsi="Times New Roman"/>
                <w:sz w:val="28"/>
                <w:szCs w:val="28"/>
              </w:rPr>
              <w:t>13</w:t>
            </w:r>
          </w:p>
        </w:tc>
        <w:tc>
          <w:tcPr>
            <w:tcW w:w="1471" w:type="pct"/>
            <w:vAlign w:val="center"/>
          </w:tcPr>
          <w:p w:rsidR="00EF297B" w:rsidRPr="00E41A35" w:rsidRDefault="00EF297B" w:rsidP="008368CA">
            <w:pPr>
              <w:spacing w:after="0" w:line="240" w:lineRule="auto"/>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36</w:t>
            </w:r>
            <w:r w:rsidRPr="00E41A35">
              <w:rPr>
                <w:rFonts w:ascii="Times New Roman" w:hAnsi="Times New Roman"/>
                <w:sz w:val="28"/>
                <w:szCs w:val="28"/>
              </w:rPr>
              <w:t>±0,</w:t>
            </w:r>
            <w:r>
              <w:rPr>
                <w:rFonts w:ascii="Times New Roman" w:hAnsi="Times New Roman"/>
                <w:sz w:val="28"/>
                <w:szCs w:val="28"/>
              </w:rPr>
              <w:t>15</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sidRPr="000253B2">
              <w:rPr>
                <w:rFonts w:ascii="Times New Roman" w:hAnsi="Times New Roman"/>
                <w:sz w:val="28"/>
                <w:szCs w:val="28"/>
                <w:lang w:eastAsia="ru-RU"/>
              </w:rPr>
              <w:t>р</w:t>
            </w:r>
            <w:r w:rsidRPr="000253B2">
              <w:rPr>
                <w:rFonts w:ascii="Times New Roman" w:hAnsi="Times New Roman"/>
                <w:sz w:val="28"/>
                <w:szCs w:val="28"/>
                <w:vertAlign w:val="subscript"/>
                <w:lang w:eastAsia="ru-RU"/>
              </w:rPr>
              <w:t>1-2</w:t>
            </w:r>
            <w:r w:rsidRPr="000253B2">
              <w:rPr>
                <w:rFonts w:ascii="Times New Roman" w:hAnsi="Times New Roman"/>
                <w:sz w:val="28"/>
                <w:szCs w:val="28"/>
                <w:lang w:eastAsia="ru-RU"/>
              </w:rPr>
              <w:t>&lt;0,05</w:t>
            </w:r>
          </w:p>
        </w:tc>
      </w:tr>
      <w:tr w:rsidR="00EF297B" w:rsidRPr="00E6377E" w:rsidTr="008368CA">
        <w:tc>
          <w:tcPr>
            <w:tcW w:w="1039"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КДР, см</w:t>
            </w:r>
          </w:p>
        </w:tc>
        <w:tc>
          <w:tcPr>
            <w:tcW w:w="1314" w:type="pct"/>
            <w:vAlign w:val="center"/>
          </w:tcPr>
          <w:p w:rsidR="00EF297B" w:rsidRPr="00E41A35" w:rsidRDefault="00EF297B" w:rsidP="008368CA">
            <w:pPr>
              <w:spacing w:after="0" w:line="240" w:lineRule="auto"/>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15</w:t>
            </w:r>
            <w:r w:rsidRPr="00E41A35">
              <w:rPr>
                <w:rFonts w:ascii="Times New Roman" w:hAnsi="Times New Roman"/>
                <w:sz w:val="28"/>
                <w:szCs w:val="28"/>
              </w:rPr>
              <w:t>±0,</w:t>
            </w:r>
            <w:r>
              <w:rPr>
                <w:rFonts w:ascii="Times New Roman" w:hAnsi="Times New Roman"/>
                <w:sz w:val="28"/>
                <w:szCs w:val="28"/>
              </w:rPr>
              <w:t>21</w:t>
            </w:r>
          </w:p>
        </w:tc>
        <w:tc>
          <w:tcPr>
            <w:tcW w:w="1471" w:type="pct"/>
            <w:vAlign w:val="center"/>
          </w:tcPr>
          <w:p w:rsidR="00EF297B" w:rsidRPr="00E41A35" w:rsidRDefault="00EF297B" w:rsidP="008368CA">
            <w:pPr>
              <w:spacing w:after="0" w:line="240" w:lineRule="auto"/>
              <w:jc w:val="center"/>
              <w:rPr>
                <w:rFonts w:ascii="Times New Roman" w:hAnsi="Times New Roman"/>
                <w:sz w:val="28"/>
                <w:szCs w:val="28"/>
              </w:rPr>
            </w:pPr>
            <w:r>
              <w:rPr>
                <w:rFonts w:ascii="Times New Roman" w:hAnsi="Times New Roman"/>
                <w:sz w:val="28"/>
                <w:szCs w:val="28"/>
              </w:rPr>
              <w:t>5</w:t>
            </w:r>
            <w:r w:rsidRPr="00E41A35">
              <w:rPr>
                <w:rFonts w:ascii="Times New Roman" w:hAnsi="Times New Roman"/>
                <w:sz w:val="28"/>
                <w:szCs w:val="28"/>
              </w:rPr>
              <w:t>,</w:t>
            </w:r>
            <w:r>
              <w:rPr>
                <w:rFonts w:ascii="Times New Roman" w:hAnsi="Times New Roman"/>
                <w:sz w:val="28"/>
                <w:szCs w:val="28"/>
              </w:rPr>
              <w:t>99</w:t>
            </w:r>
            <w:r w:rsidRPr="00E41A35">
              <w:rPr>
                <w:rFonts w:ascii="Times New Roman" w:hAnsi="Times New Roman"/>
                <w:sz w:val="28"/>
                <w:szCs w:val="28"/>
              </w:rPr>
              <w:t>±0,</w:t>
            </w:r>
            <w:r>
              <w:rPr>
                <w:rFonts w:ascii="Times New Roman" w:hAnsi="Times New Roman"/>
                <w:sz w:val="28"/>
                <w:szCs w:val="28"/>
              </w:rPr>
              <w:t>19</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sidRPr="000253B2">
              <w:rPr>
                <w:rFonts w:ascii="Times New Roman" w:hAnsi="Times New Roman"/>
                <w:sz w:val="28"/>
                <w:szCs w:val="28"/>
                <w:lang w:eastAsia="ru-RU"/>
              </w:rPr>
              <w:t>р</w:t>
            </w:r>
            <w:r w:rsidRPr="000253B2">
              <w:rPr>
                <w:rFonts w:ascii="Times New Roman" w:hAnsi="Times New Roman"/>
                <w:sz w:val="28"/>
                <w:szCs w:val="28"/>
                <w:vertAlign w:val="subscript"/>
                <w:lang w:eastAsia="ru-RU"/>
              </w:rPr>
              <w:t>1-2</w:t>
            </w:r>
            <w:r w:rsidRPr="000253B2">
              <w:rPr>
                <w:rFonts w:ascii="Times New Roman" w:hAnsi="Times New Roman"/>
                <w:sz w:val="28"/>
                <w:szCs w:val="28"/>
                <w:lang w:eastAsia="ru-RU"/>
              </w:rPr>
              <w:t>&lt;0,05</w:t>
            </w:r>
          </w:p>
        </w:tc>
      </w:tr>
      <w:tr w:rsidR="00EF297B" w:rsidRPr="00E6377E" w:rsidTr="008368CA">
        <w:tc>
          <w:tcPr>
            <w:tcW w:w="1039"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КСР, см</w:t>
            </w:r>
          </w:p>
        </w:tc>
        <w:tc>
          <w:tcPr>
            <w:tcW w:w="1314" w:type="pct"/>
            <w:vAlign w:val="center"/>
          </w:tcPr>
          <w:p w:rsidR="00EF297B" w:rsidRPr="00E41A35" w:rsidRDefault="00EF297B" w:rsidP="008368CA">
            <w:pPr>
              <w:spacing w:after="0" w:line="240" w:lineRule="auto"/>
              <w:jc w:val="center"/>
              <w:rPr>
                <w:rFonts w:ascii="Times New Roman" w:hAnsi="Times New Roman"/>
                <w:sz w:val="28"/>
                <w:szCs w:val="28"/>
              </w:rPr>
            </w:pPr>
            <w:r>
              <w:rPr>
                <w:rFonts w:ascii="Times New Roman" w:hAnsi="Times New Roman"/>
                <w:sz w:val="28"/>
                <w:szCs w:val="28"/>
              </w:rPr>
              <w:t>3</w:t>
            </w:r>
            <w:r w:rsidRPr="00E41A35">
              <w:rPr>
                <w:rFonts w:ascii="Times New Roman" w:hAnsi="Times New Roman"/>
                <w:sz w:val="28"/>
                <w:szCs w:val="28"/>
              </w:rPr>
              <w:t>,</w:t>
            </w:r>
            <w:r>
              <w:rPr>
                <w:rFonts w:ascii="Times New Roman" w:hAnsi="Times New Roman"/>
                <w:sz w:val="28"/>
                <w:szCs w:val="28"/>
              </w:rPr>
              <w:t>25</w:t>
            </w:r>
            <w:r w:rsidRPr="00E41A35">
              <w:rPr>
                <w:rFonts w:ascii="Times New Roman" w:hAnsi="Times New Roman"/>
                <w:sz w:val="28"/>
                <w:szCs w:val="28"/>
              </w:rPr>
              <w:t>±0,</w:t>
            </w:r>
            <w:r>
              <w:rPr>
                <w:rFonts w:ascii="Times New Roman" w:hAnsi="Times New Roman"/>
                <w:sz w:val="28"/>
                <w:szCs w:val="28"/>
              </w:rPr>
              <w:t>19</w:t>
            </w:r>
          </w:p>
        </w:tc>
        <w:tc>
          <w:tcPr>
            <w:tcW w:w="1471" w:type="pct"/>
            <w:vAlign w:val="center"/>
          </w:tcPr>
          <w:p w:rsidR="00EF297B" w:rsidRPr="00E41A35" w:rsidRDefault="00EF297B" w:rsidP="008368CA">
            <w:pPr>
              <w:spacing w:after="0" w:line="240" w:lineRule="auto"/>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49</w:t>
            </w:r>
            <w:r w:rsidRPr="00E41A35">
              <w:rPr>
                <w:rFonts w:ascii="Times New Roman" w:hAnsi="Times New Roman"/>
                <w:sz w:val="28"/>
                <w:szCs w:val="28"/>
              </w:rPr>
              <w:t>±0,</w:t>
            </w:r>
            <w:r>
              <w:rPr>
                <w:rFonts w:ascii="Times New Roman" w:hAnsi="Times New Roman"/>
                <w:sz w:val="28"/>
                <w:szCs w:val="28"/>
              </w:rPr>
              <w:t>21</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sidRPr="000253B2">
              <w:rPr>
                <w:rFonts w:ascii="Times New Roman" w:hAnsi="Times New Roman"/>
                <w:sz w:val="28"/>
                <w:szCs w:val="28"/>
                <w:lang w:eastAsia="ru-RU"/>
              </w:rPr>
              <w:t>р</w:t>
            </w:r>
            <w:r w:rsidRPr="000253B2">
              <w:rPr>
                <w:rFonts w:ascii="Times New Roman" w:hAnsi="Times New Roman"/>
                <w:sz w:val="28"/>
                <w:szCs w:val="28"/>
                <w:vertAlign w:val="subscript"/>
                <w:lang w:eastAsia="ru-RU"/>
              </w:rPr>
              <w:t>1-2</w:t>
            </w:r>
            <w:r w:rsidRPr="000253B2">
              <w:rPr>
                <w:rFonts w:ascii="Times New Roman" w:hAnsi="Times New Roman"/>
                <w:sz w:val="28"/>
                <w:szCs w:val="28"/>
                <w:lang w:eastAsia="ru-RU"/>
              </w:rPr>
              <w:t>&lt;0,05</w:t>
            </w:r>
          </w:p>
        </w:tc>
      </w:tr>
      <w:tr w:rsidR="00EF297B" w:rsidRPr="00E6377E" w:rsidTr="008368CA">
        <w:tc>
          <w:tcPr>
            <w:tcW w:w="1039"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КДО, м</w:t>
            </w:r>
            <w:r>
              <w:rPr>
                <w:rFonts w:ascii="Times New Roman" w:hAnsi="Times New Roman"/>
                <w:sz w:val="28"/>
                <w:szCs w:val="28"/>
              </w:rPr>
              <w:t>л</w:t>
            </w:r>
          </w:p>
        </w:tc>
        <w:tc>
          <w:tcPr>
            <w:tcW w:w="1314" w:type="pct"/>
            <w:vAlign w:val="center"/>
          </w:tcPr>
          <w:p w:rsidR="00EF297B" w:rsidRPr="00E41A35" w:rsidRDefault="00EF297B" w:rsidP="008368CA">
            <w:pPr>
              <w:spacing w:after="0" w:line="240" w:lineRule="auto"/>
              <w:jc w:val="center"/>
              <w:rPr>
                <w:rFonts w:ascii="Times New Roman" w:hAnsi="Times New Roman"/>
                <w:color w:val="000000"/>
                <w:sz w:val="28"/>
                <w:szCs w:val="28"/>
              </w:rPr>
            </w:pPr>
            <w:r>
              <w:rPr>
                <w:rFonts w:ascii="Times New Roman" w:hAnsi="Times New Roman"/>
                <w:color w:val="000000"/>
                <w:sz w:val="28"/>
                <w:szCs w:val="28"/>
              </w:rPr>
              <w:t>143</w:t>
            </w:r>
            <w:r w:rsidRPr="00E41A35">
              <w:rPr>
                <w:rFonts w:ascii="Times New Roman" w:hAnsi="Times New Roman"/>
                <w:color w:val="000000"/>
                <w:sz w:val="28"/>
                <w:szCs w:val="28"/>
              </w:rPr>
              <w:t>,</w:t>
            </w:r>
            <w:r>
              <w:rPr>
                <w:rFonts w:ascii="Times New Roman" w:hAnsi="Times New Roman"/>
                <w:color w:val="000000"/>
                <w:sz w:val="28"/>
                <w:szCs w:val="28"/>
              </w:rPr>
              <w:t>56</w:t>
            </w:r>
            <w:r w:rsidRPr="00E41A35">
              <w:rPr>
                <w:rFonts w:ascii="Times New Roman" w:hAnsi="Times New Roman"/>
                <w:color w:val="000000"/>
                <w:sz w:val="28"/>
                <w:szCs w:val="28"/>
              </w:rPr>
              <w:t>±</w:t>
            </w:r>
            <w:r>
              <w:rPr>
                <w:rFonts w:ascii="Times New Roman" w:hAnsi="Times New Roman"/>
                <w:color w:val="000000"/>
                <w:sz w:val="28"/>
                <w:szCs w:val="28"/>
              </w:rPr>
              <w:t>22</w:t>
            </w:r>
            <w:r w:rsidRPr="00E41A35">
              <w:rPr>
                <w:rFonts w:ascii="Times New Roman" w:hAnsi="Times New Roman"/>
                <w:color w:val="000000"/>
                <w:sz w:val="28"/>
                <w:szCs w:val="28"/>
              </w:rPr>
              <w:t>,</w:t>
            </w:r>
            <w:r>
              <w:rPr>
                <w:rFonts w:ascii="Times New Roman" w:hAnsi="Times New Roman"/>
                <w:color w:val="000000"/>
                <w:sz w:val="28"/>
                <w:szCs w:val="28"/>
              </w:rPr>
              <w:t>7</w:t>
            </w:r>
          </w:p>
        </w:tc>
        <w:tc>
          <w:tcPr>
            <w:tcW w:w="1471" w:type="pct"/>
            <w:vAlign w:val="center"/>
          </w:tcPr>
          <w:p w:rsidR="00EF297B" w:rsidRPr="00E41A35" w:rsidRDefault="00EF297B" w:rsidP="008368CA">
            <w:pPr>
              <w:spacing w:after="0" w:line="240" w:lineRule="auto"/>
              <w:jc w:val="center"/>
              <w:rPr>
                <w:rFonts w:ascii="Times New Roman" w:hAnsi="Times New Roman"/>
                <w:color w:val="000000"/>
                <w:sz w:val="28"/>
                <w:szCs w:val="28"/>
              </w:rPr>
            </w:pPr>
            <w:r>
              <w:rPr>
                <w:rFonts w:ascii="Times New Roman" w:hAnsi="Times New Roman"/>
                <w:color w:val="000000"/>
                <w:sz w:val="28"/>
                <w:szCs w:val="28"/>
              </w:rPr>
              <w:t>211,44±31</w:t>
            </w:r>
            <w:r w:rsidRPr="00E41A35">
              <w:rPr>
                <w:rFonts w:ascii="Times New Roman" w:hAnsi="Times New Roman"/>
                <w:color w:val="000000"/>
                <w:sz w:val="28"/>
                <w:szCs w:val="28"/>
              </w:rPr>
              <w:t>,</w:t>
            </w:r>
            <w:r>
              <w:rPr>
                <w:rFonts w:ascii="Times New Roman" w:hAnsi="Times New Roman"/>
                <w:color w:val="000000"/>
                <w:sz w:val="28"/>
                <w:szCs w:val="28"/>
              </w:rPr>
              <w:t>5</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sidRPr="000253B2">
              <w:rPr>
                <w:rFonts w:ascii="Times New Roman" w:hAnsi="Times New Roman"/>
                <w:sz w:val="28"/>
                <w:szCs w:val="28"/>
                <w:lang w:eastAsia="ru-RU"/>
              </w:rPr>
              <w:t>р</w:t>
            </w:r>
            <w:r w:rsidRPr="000253B2">
              <w:rPr>
                <w:rFonts w:ascii="Times New Roman" w:hAnsi="Times New Roman"/>
                <w:sz w:val="28"/>
                <w:szCs w:val="28"/>
                <w:vertAlign w:val="subscript"/>
                <w:lang w:eastAsia="ru-RU"/>
              </w:rPr>
              <w:t>1-2</w:t>
            </w:r>
            <w:r w:rsidRPr="000253B2">
              <w:rPr>
                <w:rFonts w:ascii="Times New Roman" w:hAnsi="Times New Roman"/>
                <w:sz w:val="28"/>
                <w:szCs w:val="28"/>
                <w:lang w:eastAsia="ru-RU"/>
              </w:rPr>
              <w:t>&lt;0,05</w:t>
            </w:r>
          </w:p>
        </w:tc>
      </w:tr>
      <w:tr w:rsidR="00EF297B" w:rsidRPr="00E6377E" w:rsidTr="008368CA">
        <w:tc>
          <w:tcPr>
            <w:tcW w:w="1039"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КСО, м</w:t>
            </w:r>
            <w:r>
              <w:rPr>
                <w:rFonts w:ascii="Times New Roman" w:hAnsi="Times New Roman"/>
                <w:sz w:val="28"/>
                <w:szCs w:val="28"/>
              </w:rPr>
              <w:t>л</w:t>
            </w:r>
          </w:p>
        </w:tc>
        <w:tc>
          <w:tcPr>
            <w:tcW w:w="1314" w:type="pct"/>
            <w:vAlign w:val="center"/>
          </w:tcPr>
          <w:p w:rsidR="00EF297B" w:rsidRPr="00E41A35" w:rsidRDefault="00EF297B" w:rsidP="008368CA">
            <w:pPr>
              <w:spacing w:after="0" w:line="240" w:lineRule="auto"/>
              <w:jc w:val="center"/>
              <w:rPr>
                <w:rFonts w:ascii="Times New Roman" w:hAnsi="Times New Roman"/>
                <w:color w:val="000000"/>
                <w:sz w:val="28"/>
                <w:szCs w:val="28"/>
              </w:rPr>
            </w:pPr>
            <w:r>
              <w:rPr>
                <w:rFonts w:ascii="Times New Roman" w:hAnsi="Times New Roman"/>
                <w:color w:val="000000"/>
                <w:sz w:val="28"/>
                <w:szCs w:val="28"/>
              </w:rPr>
              <w:t>73</w:t>
            </w:r>
            <w:r w:rsidRPr="00E41A35">
              <w:rPr>
                <w:rFonts w:ascii="Times New Roman" w:hAnsi="Times New Roman"/>
                <w:color w:val="000000"/>
                <w:sz w:val="28"/>
                <w:szCs w:val="28"/>
              </w:rPr>
              <w:t>,</w:t>
            </w:r>
            <w:r>
              <w:rPr>
                <w:rFonts w:ascii="Times New Roman" w:hAnsi="Times New Roman"/>
                <w:color w:val="000000"/>
                <w:sz w:val="28"/>
                <w:szCs w:val="28"/>
              </w:rPr>
              <w:t>8</w:t>
            </w:r>
            <w:r w:rsidRPr="00E41A35">
              <w:rPr>
                <w:rFonts w:ascii="Times New Roman" w:hAnsi="Times New Roman"/>
                <w:color w:val="000000"/>
                <w:sz w:val="28"/>
                <w:szCs w:val="28"/>
              </w:rPr>
              <w:t>±</w:t>
            </w:r>
            <w:r>
              <w:rPr>
                <w:rFonts w:ascii="Times New Roman" w:hAnsi="Times New Roman"/>
                <w:color w:val="000000"/>
                <w:sz w:val="28"/>
                <w:szCs w:val="28"/>
              </w:rPr>
              <w:t>8</w:t>
            </w:r>
            <w:r w:rsidRPr="00E41A35">
              <w:rPr>
                <w:rFonts w:ascii="Times New Roman" w:hAnsi="Times New Roman"/>
                <w:color w:val="000000"/>
                <w:sz w:val="28"/>
                <w:szCs w:val="28"/>
              </w:rPr>
              <w:t>,</w:t>
            </w:r>
            <w:r>
              <w:rPr>
                <w:rFonts w:ascii="Times New Roman" w:hAnsi="Times New Roman"/>
                <w:color w:val="000000"/>
                <w:sz w:val="28"/>
                <w:szCs w:val="28"/>
              </w:rPr>
              <w:t>3</w:t>
            </w:r>
          </w:p>
        </w:tc>
        <w:tc>
          <w:tcPr>
            <w:tcW w:w="1471" w:type="pct"/>
            <w:vAlign w:val="center"/>
          </w:tcPr>
          <w:p w:rsidR="00EF297B" w:rsidRPr="00E41A35" w:rsidRDefault="00EF297B" w:rsidP="008368CA">
            <w:pPr>
              <w:spacing w:after="0" w:line="240" w:lineRule="auto"/>
              <w:jc w:val="center"/>
              <w:rPr>
                <w:rFonts w:ascii="Times New Roman" w:hAnsi="Times New Roman"/>
                <w:color w:val="000000"/>
                <w:sz w:val="28"/>
                <w:szCs w:val="28"/>
              </w:rPr>
            </w:pPr>
            <w:r>
              <w:rPr>
                <w:rFonts w:ascii="Times New Roman" w:hAnsi="Times New Roman"/>
                <w:color w:val="000000"/>
                <w:sz w:val="28"/>
                <w:szCs w:val="28"/>
              </w:rPr>
              <w:t>92</w:t>
            </w:r>
            <w:r w:rsidRPr="00E41A35">
              <w:rPr>
                <w:rFonts w:ascii="Times New Roman" w:hAnsi="Times New Roman"/>
                <w:color w:val="000000"/>
                <w:sz w:val="28"/>
                <w:szCs w:val="28"/>
              </w:rPr>
              <w:t>,</w:t>
            </w:r>
            <w:r>
              <w:rPr>
                <w:rFonts w:ascii="Times New Roman" w:hAnsi="Times New Roman"/>
                <w:color w:val="000000"/>
                <w:sz w:val="28"/>
                <w:szCs w:val="28"/>
              </w:rPr>
              <w:t>1</w:t>
            </w:r>
            <w:r w:rsidRPr="00E41A35">
              <w:rPr>
                <w:rFonts w:ascii="Times New Roman" w:hAnsi="Times New Roman"/>
                <w:color w:val="000000"/>
                <w:sz w:val="28"/>
                <w:szCs w:val="28"/>
              </w:rPr>
              <w:t>±</w:t>
            </w:r>
            <w:r>
              <w:rPr>
                <w:rFonts w:ascii="Times New Roman" w:hAnsi="Times New Roman"/>
                <w:color w:val="000000"/>
                <w:sz w:val="28"/>
                <w:szCs w:val="28"/>
              </w:rPr>
              <w:t>7</w:t>
            </w:r>
            <w:r w:rsidRPr="00E41A35">
              <w:rPr>
                <w:rFonts w:ascii="Times New Roman" w:hAnsi="Times New Roman"/>
                <w:color w:val="000000"/>
                <w:sz w:val="28"/>
                <w:szCs w:val="28"/>
              </w:rPr>
              <w:t>,</w:t>
            </w:r>
            <w:r>
              <w:rPr>
                <w:rFonts w:ascii="Times New Roman" w:hAnsi="Times New Roman"/>
                <w:color w:val="000000"/>
                <w:sz w:val="28"/>
                <w:szCs w:val="28"/>
              </w:rPr>
              <w:t>4</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sidRPr="000253B2">
              <w:rPr>
                <w:rFonts w:ascii="Times New Roman" w:hAnsi="Times New Roman"/>
                <w:sz w:val="28"/>
                <w:szCs w:val="28"/>
                <w:lang w:eastAsia="ru-RU"/>
              </w:rPr>
              <w:t>р</w:t>
            </w:r>
            <w:r w:rsidRPr="000253B2">
              <w:rPr>
                <w:rFonts w:ascii="Times New Roman" w:hAnsi="Times New Roman"/>
                <w:sz w:val="28"/>
                <w:szCs w:val="28"/>
                <w:vertAlign w:val="subscript"/>
                <w:lang w:eastAsia="ru-RU"/>
              </w:rPr>
              <w:t>1-2</w:t>
            </w:r>
            <w:r w:rsidRPr="000253B2">
              <w:rPr>
                <w:rFonts w:ascii="Times New Roman" w:hAnsi="Times New Roman"/>
                <w:sz w:val="28"/>
                <w:szCs w:val="28"/>
                <w:lang w:eastAsia="ru-RU"/>
              </w:rPr>
              <w:t>&lt;0,05</w:t>
            </w:r>
          </w:p>
        </w:tc>
      </w:tr>
      <w:tr w:rsidR="00EF297B" w:rsidRPr="00E6377E" w:rsidTr="008368CA">
        <w:tc>
          <w:tcPr>
            <w:tcW w:w="1039"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ТЗСЛШ, см</w:t>
            </w:r>
          </w:p>
        </w:tc>
        <w:tc>
          <w:tcPr>
            <w:tcW w:w="1314"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30</w:t>
            </w:r>
            <w:r w:rsidRPr="00E41A35">
              <w:rPr>
                <w:rFonts w:ascii="Times New Roman" w:hAnsi="Times New Roman"/>
                <w:sz w:val="28"/>
                <w:szCs w:val="28"/>
              </w:rPr>
              <w:t>±0,</w:t>
            </w:r>
            <w:r>
              <w:rPr>
                <w:rFonts w:ascii="Times New Roman" w:hAnsi="Times New Roman"/>
                <w:sz w:val="28"/>
                <w:szCs w:val="28"/>
              </w:rPr>
              <w:t>06</w:t>
            </w:r>
          </w:p>
        </w:tc>
        <w:tc>
          <w:tcPr>
            <w:tcW w:w="1471" w:type="pct"/>
            <w:vAlign w:val="center"/>
          </w:tcPr>
          <w:p w:rsidR="00EF297B" w:rsidRPr="00E41A35" w:rsidRDefault="00EF297B" w:rsidP="008368CA">
            <w:pPr>
              <w:spacing w:after="0" w:line="240" w:lineRule="auto"/>
              <w:jc w:val="center"/>
              <w:rPr>
                <w:rFonts w:ascii="Times New Roman" w:hAnsi="Times New Roman"/>
                <w:sz w:val="28"/>
                <w:szCs w:val="28"/>
              </w:rPr>
            </w:pPr>
            <w:r>
              <w:rPr>
                <w:rFonts w:ascii="Times New Roman" w:hAnsi="Times New Roman"/>
                <w:sz w:val="28"/>
                <w:szCs w:val="28"/>
              </w:rPr>
              <w:t>1,34</w:t>
            </w:r>
            <w:r w:rsidRPr="00E41A35">
              <w:rPr>
                <w:rFonts w:ascii="Times New Roman" w:hAnsi="Times New Roman"/>
                <w:sz w:val="28"/>
                <w:szCs w:val="28"/>
              </w:rPr>
              <w:t>±0,</w:t>
            </w:r>
            <w:r>
              <w:rPr>
                <w:rFonts w:ascii="Times New Roman" w:hAnsi="Times New Roman"/>
                <w:sz w:val="28"/>
                <w:szCs w:val="28"/>
              </w:rPr>
              <w:t>08</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6377E" w:rsidTr="008368CA">
        <w:tc>
          <w:tcPr>
            <w:tcW w:w="1039"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ТМШП, см</w:t>
            </w:r>
          </w:p>
        </w:tc>
        <w:tc>
          <w:tcPr>
            <w:tcW w:w="1314"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31</w:t>
            </w:r>
            <w:r w:rsidRPr="00E41A35">
              <w:rPr>
                <w:rFonts w:ascii="Times New Roman" w:hAnsi="Times New Roman"/>
                <w:sz w:val="28"/>
                <w:szCs w:val="28"/>
              </w:rPr>
              <w:t>±0,0</w:t>
            </w:r>
            <w:r>
              <w:rPr>
                <w:rFonts w:ascii="Times New Roman" w:hAnsi="Times New Roman"/>
                <w:sz w:val="28"/>
                <w:szCs w:val="28"/>
              </w:rPr>
              <w:t>7</w:t>
            </w:r>
          </w:p>
        </w:tc>
        <w:tc>
          <w:tcPr>
            <w:tcW w:w="1471"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33</w:t>
            </w:r>
            <w:r w:rsidRPr="00E41A35">
              <w:rPr>
                <w:rFonts w:ascii="Times New Roman" w:hAnsi="Times New Roman"/>
                <w:sz w:val="28"/>
                <w:szCs w:val="28"/>
              </w:rPr>
              <w:t>±0,</w:t>
            </w:r>
            <w:r>
              <w:rPr>
                <w:rFonts w:ascii="Times New Roman" w:hAnsi="Times New Roman"/>
                <w:sz w:val="28"/>
                <w:szCs w:val="28"/>
              </w:rPr>
              <w:t>10</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sidRPr="00762E48">
              <w:rPr>
                <w:rFonts w:ascii="Times New Roman" w:hAnsi="Times New Roman"/>
                <w:color w:val="000000"/>
                <w:sz w:val="28"/>
                <w:szCs w:val="28"/>
                <w:lang w:eastAsia="ru-RU"/>
              </w:rPr>
              <w:t>р</w:t>
            </w:r>
            <w:r w:rsidRPr="00762E48">
              <w:rPr>
                <w:rFonts w:ascii="Times New Roman" w:hAnsi="Times New Roman"/>
                <w:color w:val="000000"/>
                <w:sz w:val="28"/>
                <w:szCs w:val="28"/>
                <w:vertAlign w:val="subscript"/>
                <w:lang w:eastAsia="ru-RU"/>
              </w:rPr>
              <w:t>1-2</w:t>
            </w:r>
            <w:r w:rsidRPr="00762E48">
              <w:rPr>
                <w:rFonts w:ascii="Times New Roman" w:hAnsi="Times New Roman"/>
                <w:color w:val="000000"/>
                <w:sz w:val="28"/>
                <w:szCs w:val="28"/>
                <w:lang w:eastAsia="ru-RU"/>
              </w:rPr>
              <w:t>&gt;0,0</w:t>
            </w:r>
            <w:r>
              <w:rPr>
                <w:rFonts w:ascii="Times New Roman" w:hAnsi="Times New Roman"/>
                <w:color w:val="000000"/>
                <w:sz w:val="28"/>
                <w:szCs w:val="28"/>
                <w:lang w:eastAsia="ru-RU"/>
              </w:rPr>
              <w:t>5</w:t>
            </w:r>
          </w:p>
        </w:tc>
      </w:tr>
      <w:tr w:rsidR="00EF297B" w:rsidRPr="00E6377E" w:rsidTr="008368CA">
        <w:tc>
          <w:tcPr>
            <w:tcW w:w="1039"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ММЛШ, г</w:t>
            </w:r>
          </w:p>
        </w:tc>
        <w:tc>
          <w:tcPr>
            <w:tcW w:w="1314"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2</w:t>
            </w:r>
            <w:r>
              <w:rPr>
                <w:rFonts w:ascii="Times New Roman" w:hAnsi="Times New Roman"/>
                <w:sz w:val="28"/>
                <w:szCs w:val="28"/>
              </w:rPr>
              <w:t>11</w:t>
            </w:r>
            <w:r w:rsidRPr="00E41A35">
              <w:rPr>
                <w:rFonts w:ascii="Times New Roman" w:hAnsi="Times New Roman"/>
                <w:sz w:val="28"/>
                <w:szCs w:val="28"/>
              </w:rPr>
              <w:t>,</w:t>
            </w:r>
            <w:r>
              <w:rPr>
                <w:rFonts w:ascii="Times New Roman" w:hAnsi="Times New Roman"/>
                <w:sz w:val="28"/>
                <w:szCs w:val="28"/>
              </w:rPr>
              <w:t>2</w:t>
            </w:r>
            <w:r w:rsidRPr="00E41A35">
              <w:rPr>
                <w:rFonts w:ascii="Times New Roman" w:hAnsi="Times New Roman"/>
                <w:sz w:val="28"/>
                <w:szCs w:val="28"/>
              </w:rPr>
              <w:t>±</w:t>
            </w:r>
            <w:r>
              <w:rPr>
                <w:rFonts w:ascii="Times New Roman" w:hAnsi="Times New Roman"/>
                <w:sz w:val="28"/>
                <w:szCs w:val="28"/>
              </w:rPr>
              <w:t>36</w:t>
            </w:r>
            <w:r w:rsidRPr="00E41A35">
              <w:rPr>
                <w:rFonts w:ascii="Times New Roman" w:hAnsi="Times New Roman"/>
                <w:sz w:val="28"/>
                <w:szCs w:val="28"/>
              </w:rPr>
              <w:t>,</w:t>
            </w:r>
            <w:r>
              <w:rPr>
                <w:rFonts w:ascii="Times New Roman" w:hAnsi="Times New Roman"/>
                <w:sz w:val="28"/>
                <w:szCs w:val="28"/>
              </w:rPr>
              <w:t>4</w:t>
            </w:r>
          </w:p>
        </w:tc>
        <w:tc>
          <w:tcPr>
            <w:tcW w:w="1471" w:type="pct"/>
            <w:vAlign w:val="center"/>
          </w:tcPr>
          <w:p w:rsidR="00EF297B" w:rsidRPr="00E41A35" w:rsidRDefault="00EF297B" w:rsidP="008368CA">
            <w:pPr>
              <w:spacing w:after="0" w:line="240" w:lineRule="auto"/>
              <w:jc w:val="center"/>
              <w:rPr>
                <w:rFonts w:ascii="Times New Roman" w:hAnsi="Times New Roman"/>
                <w:sz w:val="28"/>
                <w:szCs w:val="28"/>
              </w:rPr>
            </w:pPr>
            <w:r>
              <w:rPr>
                <w:rFonts w:ascii="Times New Roman" w:hAnsi="Times New Roman"/>
                <w:sz w:val="28"/>
                <w:szCs w:val="28"/>
              </w:rPr>
              <w:t>358</w:t>
            </w:r>
            <w:r w:rsidRPr="00E41A35">
              <w:rPr>
                <w:rFonts w:ascii="Times New Roman" w:hAnsi="Times New Roman"/>
                <w:sz w:val="28"/>
                <w:szCs w:val="28"/>
              </w:rPr>
              <w:t>,</w:t>
            </w:r>
            <w:r>
              <w:rPr>
                <w:rFonts w:ascii="Times New Roman" w:hAnsi="Times New Roman"/>
                <w:sz w:val="28"/>
                <w:szCs w:val="28"/>
              </w:rPr>
              <w:t>1</w:t>
            </w:r>
            <w:r w:rsidRPr="00E41A35">
              <w:rPr>
                <w:rFonts w:ascii="Times New Roman" w:hAnsi="Times New Roman"/>
                <w:sz w:val="28"/>
                <w:szCs w:val="28"/>
              </w:rPr>
              <w:t>±</w:t>
            </w:r>
            <w:r>
              <w:rPr>
                <w:rFonts w:ascii="Times New Roman" w:hAnsi="Times New Roman"/>
                <w:sz w:val="28"/>
                <w:szCs w:val="28"/>
              </w:rPr>
              <w:t>31</w:t>
            </w:r>
            <w:r w:rsidRPr="00E41A35">
              <w:rPr>
                <w:rFonts w:ascii="Times New Roman" w:hAnsi="Times New Roman"/>
                <w:sz w:val="28"/>
                <w:szCs w:val="28"/>
              </w:rPr>
              <w:t>,</w:t>
            </w:r>
            <w:r>
              <w:rPr>
                <w:rFonts w:ascii="Times New Roman" w:hAnsi="Times New Roman"/>
                <w:sz w:val="28"/>
                <w:szCs w:val="28"/>
              </w:rPr>
              <w:t>5</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sidRPr="000253B2">
              <w:rPr>
                <w:rFonts w:ascii="Times New Roman" w:hAnsi="Times New Roman"/>
                <w:sz w:val="28"/>
                <w:szCs w:val="28"/>
                <w:lang w:eastAsia="ru-RU"/>
              </w:rPr>
              <w:t>р</w:t>
            </w:r>
            <w:r w:rsidRPr="000253B2">
              <w:rPr>
                <w:rFonts w:ascii="Times New Roman" w:hAnsi="Times New Roman"/>
                <w:sz w:val="28"/>
                <w:szCs w:val="28"/>
                <w:vertAlign w:val="subscript"/>
                <w:lang w:eastAsia="ru-RU"/>
              </w:rPr>
              <w:t>1-2</w:t>
            </w:r>
            <w:r w:rsidRPr="000253B2">
              <w:rPr>
                <w:rFonts w:ascii="Times New Roman" w:hAnsi="Times New Roman"/>
                <w:sz w:val="28"/>
                <w:szCs w:val="28"/>
                <w:lang w:eastAsia="ru-RU"/>
              </w:rPr>
              <w:t>&lt;0,05</w:t>
            </w:r>
          </w:p>
        </w:tc>
      </w:tr>
      <w:tr w:rsidR="00EF297B" w:rsidRPr="00E6377E" w:rsidTr="008368CA">
        <w:tc>
          <w:tcPr>
            <w:tcW w:w="1039"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ВТС, см</w:t>
            </w:r>
          </w:p>
        </w:tc>
        <w:tc>
          <w:tcPr>
            <w:tcW w:w="1314"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0,</w:t>
            </w:r>
            <w:r>
              <w:rPr>
                <w:rFonts w:ascii="Times New Roman" w:hAnsi="Times New Roman"/>
                <w:sz w:val="28"/>
                <w:szCs w:val="28"/>
              </w:rPr>
              <w:t>58</w:t>
            </w:r>
            <w:r w:rsidRPr="00E41A35">
              <w:rPr>
                <w:rFonts w:ascii="Times New Roman" w:hAnsi="Times New Roman"/>
                <w:sz w:val="28"/>
                <w:szCs w:val="28"/>
              </w:rPr>
              <w:t>±0,0</w:t>
            </w:r>
            <w:r>
              <w:rPr>
                <w:rFonts w:ascii="Times New Roman" w:hAnsi="Times New Roman"/>
                <w:sz w:val="28"/>
                <w:szCs w:val="28"/>
              </w:rPr>
              <w:t>3</w:t>
            </w:r>
          </w:p>
        </w:tc>
        <w:tc>
          <w:tcPr>
            <w:tcW w:w="1471" w:type="pct"/>
            <w:vAlign w:val="center"/>
          </w:tcPr>
          <w:p w:rsidR="00EF297B" w:rsidRPr="00E41A35" w:rsidRDefault="00EF297B" w:rsidP="008368CA">
            <w:pPr>
              <w:spacing w:after="0" w:line="240" w:lineRule="auto"/>
              <w:jc w:val="center"/>
              <w:rPr>
                <w:rFonts w:ascii="Times New Roman" w:hAnsi="Times New Roman"/>
                <w:sz w:val="28"/>
                <w:szCs w:val="28"/>
              </w:rPr>
            </w:pPr>
            <w:r w:rsidRPr="00E41A35">
              <w:rPr>
                <w:rFonts w:ascii="Times New Roman" w:hAnsi="Times New Roman"/>
                <w:sz w:val="28"/>
                <w:szCs w:val="28"/>
              </w:rPr>
              <w:t>0,</w:t>
            </w:r>
            <w:r>
              <w:rPr>
                <w:rFonts w:ascii="Times New Roman" w:hAnsi="Times New Roman"/>
                <w:sz w:val="28"/>
                <w:szCs w:val="28"/>
              </w:rPr>
              <w:t>49</w:t>
            </w:r>
            <w:r w:rsidRPr="00E41A35">
              <w:rPr>
                <w:rFonts w:ascii="Times New Roman" w:hAnsi="Times New Roman"/>
                <w:sz w:val="28"/>
                <w:szCs w:val="28"/>
              </w:rPr>
              <w:t>±0,0</w:t>
            </w:r>
            <w:r>
              <w:rPr>
                <w:rFonts w:ascii="Times New Roman" w:hAnsi="Times New Roman"/>
                <w:sz w:val="28"/>
                <w:szCs w:val="28"/>
              </w:rPr>
              <w:t>5</w:t>
            </w:r>
          </w:p>
        </w:tc>
        <w:tc>
          <w:tcPr>
            <w:tcW w:w="1176" w:type="pct"/>
          </w:tcPr>
          <w:p w:rsidR="00EF297B" w:rsidRPr="00762E48" w:rsidRDefault="00EF297B" w:rsidP="008368CA">
            <w:pPr>
              <w:tabs>
                <w:tab w:val="left" w:pos="-664"/>
              </w:tabs>
              <w:spacing w:after="0" w:line="360" w:lineRule="auto"/>
              <w:jc w:val="center"/>
              <w:rPr>
                <w:rFonts w:ascii="Times New Roman" w:hAnsi="Times New Roman"/>
                <w:sz w:val="28"/>
                <w:szCs w:val="28"/>
                <w:lang w:eastAsia="ru-RU"/>
              </w:rPr>
            </w:pPr>
            <w:r w:rsidRPr="000253B2">
              <w:rPr>
                <w:rFonts w:ascii="Times New Roman" w:hAnsi="Times New Roman"/>
                <w:sz w:val="28"/>
                <w:szCs w:val="28"/>
                <w:lang w:eastAsia="ru-RU"/>
              </w:rPr>
              <w:t>р</w:t>
            </w:r>
            <w:r w:rsidRPr="000253B2">
              <w:rPr>
                <w:rFonts w:ascii="Times New Roman" w:hAnsi="Times New Roman"/>
                <w:sz w:val="28"/>
                <w:szCs w:val="28"/>
                <w:vertAlign w:val="subscript"/>
                <w:lang w:eastAsia="ru-RU"/>
              </w:rPr>
              <w:t>1-2</w:t>
            </w:r>
            <w:r w:rsidRPr="000253B2">
              <w:rPr>
                <w:rFonts w:ascii="Times New Roman" w:hAnsi="Times New Roman"/>
                <w:sz w:val="28"/>
                <w:szCs w:val="28"/>
                <w:lang w:eastAsia="ru-RU"/>
              </w:rPr>
              <w:t>&lt;0,05</w:t>
            </w:r>
          </w:p>
        </w:tc>
      </w:tr>
    </w:tbl>
    <w:p w:rsidR="00EF297B" w:rsidRDefault="00EF297B" w:rsidP="00895305">
      <w:pPr>
        <w:spacing w:before="240" w:after="0" w:line="360" w:lineRule="auto"/>
        <w:jc w:val="both"/>
        <w:rPr>
          <w:rFonts w:ascii="Times New Roman" w:hAnsi="Times New Roman"/>
          <w:sz w:val="28"/>
          <w:szCs w:val="28"/>
        </w:rPr>
      </w:pPr>
      <w:r>
        <w:rPr>
          <w:rFonts w:ascii="Times New Roman" w:hAnsi="Times New Roman"/>
          <w:sz w:val="28"/>
          <w:szCs w:val="28"/>
        </w:rPr>
        <w:tab/>
      </w:r>
      <w:r w:rsidRPr="00F874D1">
        <w:rPr>
          <w:rFonts w:ascii="Times New Roman" w:hAnsi="Times New Roman"/>
          <w:sz w:val="28"/>
          <w:szCs w:val="28"/>
        </w:rPr>
        <w:t>Як й слідувало чекати у хворих зі зниженою ФВ (≤45%) порівняно із збереженою ФВ (&gt;4</w:t>
      </w:r>
      <w:r>
        <w:rPr>
          <w:rFonts w:ascii="Times New Roman" w:hAnsi="Times New Roman"/>
          <w:sz w:val="28"/>
          <w:szCs w:val="28"/>
        </w:rPr>
        <w:t>5</w:t>
      </w:r>
      <w:r w:rsidRPr="00F874D1">
        <w:rPr>
          <w:rFonts w:ascii="Times New Roman" w:hAnsi="Times New Roman"/>
          <w:sz w:val="28"/>
          <w:szCs w:val="28"/>
        </w:rPr>
        <w:t xml:space="preserve">%) відмічено вірогідне діаметру аорти на </w:t>
      </w:r>
      <w:r>
        <w:rPr>
          <w:rFonts w:ascii="Times New Roman" w:hAnsi="Times New Roman"/>
          <w:sz w:val="28"/>
          <w:szCs w:val="28"/>
        </w:rPr>
        <w:t xml:space="preserve">13,90 </w:t>
      </w:r>
      <w:r w:rsidRPr="00F874D1">
        <w:rPr>
          <w:rFonts w:ascii="Times New Roman" w:hAnsi="Times New Roman"/>
          <w:sz w:val="28"/>
          <w:szCs w:val="28"/>
        </w:rPr>
        <w:t>%</w:t>
      </w:r>
      <w:r>
        <w:rPr>
          <w:rFonts w:ascii="Times New Roman" w:hAnsi="Times New Roman"/>
          <w:sz w:val="28"/>
          <w:szCs w:val="28"/>
        </w:rPr>
        <w:t>, збільшення</w:t>
      </w:r>
      <w:r w:rsidRPr="00F874D1">
        <w:rPr>
          <w:rFonts w:ascii="Times New Roman" w:hAnsi="Times New Roman"/>
          <w:sz w:val="28"/>
          <w:szCs w:val="28"/>
        </w:rPr>
        <w:t xml:space="preserve"> </w:t>
      </w:r>
      <w:r>
        <w:rPr>
          <w:rFonts w:ascii="Times New Roman" w:hAnsi="Times New Roman"/>
          <w:sz w:val="28"/>
          <w:szCs w:val="28"/>
        </w:rPr>
        <w:t xml:space="preserve">розмірів </w:t>
      </w:r>
      <w:r w:rsidRPr="00F874D1">
        <w:rPr>
          <w:rFonts w:ascii="Times New Roman" w:hAnsi="Times New Roman"/>
          <w:sz w:val="28"/>
          <w:szCs w:val="28"/>
        </w:rPr>
        <w:t xml:space="preserve">ЛП на </w:t>
      </w:r>
      <w:r>
        <w:rPr>
          <w:rFonts w:ascii="Times New Roman" w:hAnsi="Times New Roman"/>
          <w:sz w:val="28"/>
          <w:szCs w:val="28"/>
        </w:rPr>
        <w:t xml:space="preserve">18,27 </w:t>
      </w:r>
      <w:r w:rsidRPr="00F874D1">
        <w:rPr>
          <w:rFonts w:ascii="Times New Roman" w:hAnsi="Times New Roman"/>
          <w:sz w:val="28"/>
          <w:szCs w:val="28"/>
        </w:rPr>
        <w:t>%</w:t>
      </w:r>
      <w:r>
        <w:rPr>
          <w:rFonts w:ascii="Times New Roman" w:hAnsi="Times New Roman"/>
          <w:sz w:val="28"/>
          <w:szCs w:val="28"/>
        </w:rPr>
        <w:t xml:space="preserve"> та ПП на 14,68 %, </w:t>
      </w:r>
      <w:r w:rsidRPr="00F874D1">
        <w:rPr>
          <w:rFonts w:ascii="Times New Roman" w:hAnsi="Times New Roman"/>
          <w:sz w:val="28"/>
          <w:szCs w:val="28"/>
        </w:rPr>
        <w:t xml:space="preserve">КДР на </w:t>
      </w:r>
      <w:r>
        <w:rPr>
          <w:rFonts w:ascii="Times New Roman" w:hAnsi="Times New Roman"/>
          <w:sz w:val="28"/>
          <w:szCs w:val="28"/>
        </w:rPr>
        <w:t xml:space="preserve">30,72 </w:t>
      </w:r>
      <w:r w:rsidRPr="00F874D1">
        <w:rPr>
          <w:rFonts w:ascii="Times New Roman" w:hAnsi="Times New Roman"/>
          <w:sz w:val="28"/>
          <w:szCs w:val="28"/>
        </w:rPr>
        <w:t xml:space="preserve">%, КСР на </w:t>
      </w:r>
      <w:r>
        <w:rPr>
          <w:rFonts w:ascii="Times New Roman" w:hAnsi="Times New Roman"/>
          <w:sz w:val="28"/>
          <w:szCs w:val="28"/>
        </w:rPr>
        <w:t xml:space="preserve">27,62 </w:t>
      </w:r>
      <w:r w:rsidRPr="00F874D1">
        <w:rPr>
          <w:rFonts w:ascii="Times New Roman" w:hAnsi="Times New Roman"/>
          <w:sz w:val="28"/>
          <w:szCs w:val="28"/>
        </w:rPr>
        <w:t>%,</w:t>
      </w:r>
      <w:r>
        <w:rPr>
          <w:rFonts w:ascii="Times New Roman" w:hAnsi="Times New Roman"/>
          <w:sz w:val="28"/>
          <w:szCs w:val="28"/>
        </w:rPr>
        <w:t xml:space="preserve"> КДО на 32,10 %,</w:t>
      </w:r>
      <w:r w:rsidRPr="00F874D1">
        <w:rPr>
          <w:rFonts w:ascii="Times New Roman" w:hAnsi="Times New Roman"/>
          <w:sz w:val="28"/>
          <w:szCs w:val="28"/>
        </w:rPr>
        <w:t xml:space="preserve"> КСО на </w:t>
      </w:r>
      <w:r>
        <w:rPr>
          <w:rFonts w:ascii="Times New Roman" w:hAnsi="Times New Roman"/>
          <w:sz w:val="28"/>
          <w:szCs w:val="28"/>
        </w:rPr>
        <w:t xml:space="preserve">19,87 </w:t>
      </w:r>
      <w:r w:rsidRPr="00F874D1">
        <w:rPr>
          <w:rFonts w:ascii="Times New Roman" w:hAnsi="Times New Roman"/>
          <w:sz w:val="28"/>
          <w:szCs w:val="28"/>
        </w:rPr>
        <w:t xml:space="preserve">%, ММЛШ на </w:t>
      </w:r>
      <w:r>
        <w:rPr>
          <w:rFonts w:ascii="Times New Roman" w:hAnsi="Times New Roman"/>
          <w:sz w:val="28"/>
          <w:szCs w:val="28"/>
        </w:rPr>
        <w:t xml:space="preserve">41,02 </w:t>
      </w:r>
      <w:r w:rsidRPr="00F874D1">
        <w:rPr>
          <w:rFonts w:ascii="Times New Roman" w:hAnsi="Times New Roman"/>
          <w:sz w:val="28"/>
          <w:szCs w:val="28"/>
        </w:rPr>
        <w:t>%</w:t>
      </w:r>
      <w:r>
        <w:rPr>
          <w:rFonts w:ascii="Times New Roman" w:hAnsi="Times New Roman"/>
          <w:sz w:val="28"/>
          <w:szCs w:val="28"/>
        </w:rPr>
        <w:t xml:space="preserve"> і зменшення ВТС ЛШ на 15,52 </w:t>
      </w:r>
      <w:r w:rsidRPr="00F874D1">
        <w:rPr>
          <w:rFonts w:ascii="Times New Roman" w:hAnsi="Times New Roman"/>
          <w:sz w:val="28"/>
          <w:szCs w:val="28"/>
        </w:rPr>
        <w:t>% (р&lt;0,0</w:t>
      </w:r>
      <w:r>
        <w:rPr>
          <w:rFonts w:ascii="Times New Roman" w:hAnsi="Times New Roman"/>
          <w:sz w:val="28"/>
          <w:szCs w:val="28"/>
        </w:rPr>
        <w:t>5</w:t>
      </w:r>
      <w:r w:rsidRPr="00F874D1">
        <w:rPr>
          <w:rFonts w:ascii="Times New Roman" w:hAnsi="Times New Roman"/>
          <w:sz w:val="28"/>
          <w:szCs w:val="28"/>
        </w:rPr>
        <w:t>). Не виявлено достовірних відмін між групами у відношенні ТЗС</w:t>
      </w:r>
      <w:r>
        <w:rPr>
          <w:rFonts w:ascii="Times New Roman" w:hAnsi="Times New Roman"/>
          <w:sz w:val="28"/>
          <w:szCs w:val="28"/>
        </w:rPr>
        <w:t>ЛШ і</w:t>
      </w:r>
      <w:r w:rsidRPr="00F874D1">
        <w:rPr>
          <w:rFonts w:ascii="Times New Roman" w:hAnsi="Times New Roman"/>
          <w:sz w:val="28"/>
          <w:szCs w:val="28"/>
        </w:rPr>
        <w:t xml:space="preserve"> ТМШП.</w:t>
      </w:r>
    </w:p>
    <w:p w:rsidR="00EF297B" w:rsidRDefault="00EF297B" w:rsidP="00895305">
      <w:pPr>
        <w:spacing w:after="0" w:line="360" w:lineRule="auto"/>
        <w:jc w:val="both"/>
        <w:rPr>
          <w:rFonts w:ascii="Times New Roman" w:hAnsi="Times New Roman"/>
          <w:sz w:val="28"/>
          <w:szCs w:val="28"/>
        </w:rPr>
      </w:pPr>
      <w:r>
        <w:rPr>
          <w:rFonts w:ascii="Times New Roman" w:hAnsi="Times New Roman"/>
          <w:sz w:val="28"/>
          <w:szCs w:val="28"/>
        </w:rPr>
        <w:tab/>
        <w:t>Отже, у хворих на ІХС та ожиріння з систолічною дисфункцією ЛШ відзначені більш значущі порушення у структурі та геометрії серця у вигляді збільшення розмірів і порожнин серця.</w:t>
      </w:r>
    </w:p>
    <w:p w:rsidR="00EF297B" w:rsidRDefault="00EF297B" w:rsidP="00895305">
      <w:pPr>
        <w:spacing w:after="0" w:line="360" w:lineRule="auto"/>
        <w:ind w:firstLine="708"/>
        <w:jc w:val="both"/>
        <w:rPr>
          <w:rFonts w:ascii="Times New Roman" w:hAnsi="Times New Roman"/>
          <w:sz w:val="28"/>
          <w:szCs w:val="28"/>
          <w:lang w:eastAsia="ru-RU"/>
        </w:rPr>
      </w:pPr>
      <w:r>
        <w:rPr>
          <w:rFonts w:ascii="Times New Roman" w:hAnsi="Times New Roman"/>
          <w:sz w:val="28"/>
          <w:szCs w:val="28"/>
          <w:lang w:eastAsia="ru-RU"/>
        </w:rPr>
        <w:t>Із</w:t>
      </w:r>
      <w:r w:rsidRPr="00E16BD4">
        <w:rPr>
          <w:rFonts w:ascii="Times New Roman" w:hAnsi="Times New Roman"/>
          <w:sz w:val="28"/>
          <w:szCs w:val="28"/>
          <w:lang w:eastAsia="ru-RU"/>
        </w:rPr>
        <w:t xml:space="preserve"> метою вивчення особливостей діастолічної функції у пацієнтів з </w:t>
      </w:r>
      <w:r>
        <w:rPr>
          <w:rFonts w:ascii="Times New Roman" w:hAnsi="Times New Roman"/>
          <w:sz w:val="28"/>
          <w:szCs w:val="28"/>
          <w:lang w:eastAsia="ru-RU"/>
        </w:rPr>
        <w:t xml:space="preserve">ІХС </w:t>
      </w:r>
      <w:r w:rsidRPr="00E16BD4">
        <w:rPr>
          <w:rFonts w:ascii="Times New Roman" w:hAnsi="Times New Roman"/>
          <w:sz w:val="28"/>
          <w:szCs w:val="28"/>
          <w:lang w:eastAsia="ru-RU"/>
        </w:rPr>
        <w:t>та ожирінням проаналізовано параметри транмітрального кровотоку (табл. 4.</w:t>
      </w:r>
      <w:r>
        <w:rPr>
          <w:rFonts w:ascii="Times New Roman" w:hAnsi="Times New Roman"/>
          <w:sz w:val="28"/>
          <w:szCs w:val="28"/>
          <w:lang w:eastAsia="ru-RU"/>
        </w:rPr>
        <w:t>5</w:t>
      </w:r>
      <w:r w:rsidRPr="00E16BD4">
        <w:rPr>
          <w:rFonts w:ascii="Times New Roman" w:hAnsi="Times New Roman"/>
          <w:sz w:val="28"/>
          <w:szCs w:val="28"/>
          <w:lang w:eastAsia="ru-RU"/>
        </w:rPr>
        <w:t>).</w:t>
      </w:r>
    </w:p>
    <w:p w:rsidR="00EF297B" w:rsidRPr="001545C8" w:rsidRDefault="00EF297B" w:rsidP="00895305">
      <w:pPr>
        <w:spacing w:after="0" w:line="360" w:lineRule="auto"/>
        <w:ind w:firstLine="708"/>
        <w:jc w:val="both"/>
        <w:rPr>
          <w:rFonts w:ascii="Times New Roman" w:hAnsi="Times New Roman"/>
          <w:sz w:val="28"/>
          <w:szCs w:val="28"/>
          <w:lang w:eastAsia="ru-RU"/>
        </w:rPr>
      </w:pPr>
      <w:r w:rsidRPr="001545C8">
        <w:rPr>
          <w:rFonts w:ascii="Times New Roman" w:hAnsi="Times New Roman"/>
          <w:sz w:val="28"/>
          <w:szCs w:val="28"/>
          <w:lang w:eastAsia="ru-RU"/>
        </w:rPr>
        <w:t xml:space="preserve">У хворих при поєднанні </w:t>
      </w:r>
      <w:r>
        <w:rPr>
          <w:rFonts w:ascii="Times New Roman" w:hAnsi="Times New Roman"/>
          <w:sz w:val="28"/>
          <w:szCs w:val="28"/>
          <w:lang w:eastAsia="ru-RU"/>
        </w:rPr>
        <w:t>ІХС та ожиріння</w:t>
      </w:r>
      <w:r w:rsidRPr="001545C8">
        <w:rPr>
          <w:rFonts w:ascii="Times New Roman" w:hAnsi="Times New Roman"/>
          <w:sz w:val="28"/>
          <w:szCs w:val="28"/>
          <w:lang w:eastAsia="ru-RU"/>
        </w:rPr>
        <w:t xml:space="preserve"> визначено </w:t>
      </w:r>
      <w:r>
        <w:rPr>
          <w:rFonts w:ascii="Times New Roman" w:hAnsi="Times New Roman"/>
          <w:sz w:val="28"/>
          <w:szCs w:val="28"/>
          <w:lang w:eastAsia="ru-RU"/>
        </w:rPr>
        <w:t>вірогідні зміни щодо параметрів транмітрального кровотоку в залежності від наявності ожиріння:</w:t>
      </w:r>
      <w:r w:rsidRPr="001545C8">
        <w:rPr>
          <w:rFonts w:ascii="Times New Roman" w:hAnsi="Times New Roman"/>
          <w:sz w:val="28"/>
          <w:szCs w:val="28"/>
          <w:lang w:eastAsia="ru-RU"/>
        </w:rPr>
        <w:t xml:space="preserve"> </w:t>
      </w:r>
      <w:r w:rsidRPr="00E16BD4">
        <w:rPr>
          <w:rFonts w:ascii="Times New Roman" w:hAnsi="Times New Roman"/>
          <w:sz w:val="28"/>
          <w:szCs w:val="28"/>
          <w:lang w:eastAsia="ru-RU"/>
        </w:rPr>
        <w:t xml:space="preserve">Е була вища </w:t>
      </w:r>
      <w:r>
        <w:rPr>
          <w:rFonts w:ascii="Times New Roman" w:hAnsi="Times New Roman"/>
          <w:sz w:val="28"/>
          <w:szCs w:val="28"/>
          <w:lang w:eastAsia="ru-RU"/>
        </w:rPr>
        <w:t xml:space="preserve">на 8,39 % </w:t>
      </w:r>
      <w:r w:rsidRPr="00E16BD4">
        <w:rPr>
          <w:rFonts w:ascii="Times New Roman" w:hAnsi="Times New Roman"/>
          <w:sz w:val="28"/>
          <w:szCs w:val="28"/>
          <w:lang w:eastAsia="ru-RU"/>
        </w:rPr>
        <w:t xml:space="preserve">у хворих </w:t>
      </w:r>
      <w:r>
        <w:rPr>
          <w:rFonts w:ascii="Times New Roman" w:hAnsi="Times New Roman"/>
          <w:sz w:val="28"/>
          <w:szCs w:val="28"/>
          <w:lang w:eastAsia="ru-RU"/>
        </w:rPr>
        <w:t xml:space="preserve">з ожирінням, А – на 12,39 %, </w:t>
      </w:r>
      <w:r w:rsidRPr="00E16BD4">
        <w:rPr>
          <w:rFonts w:ascii="Times New Roman" w:hAnsi="Times New Roman"/>
          <w:color w:val="000000"/>
          <w:sz w:val="28"/>
          <w:szCs w:val="28"/>
          <w:lang w:eastAsia="ru-RU"/>
        </w:rPr>
        <w:t>IVRT</w:t>
      </w:r>
      <w:r>
        <w:rPr>
          <w:rFonts w:ascii="Times New Roman" w:hAnsi="Times New Roman"/>
          <w:color w:val="000000"/>
          <w:sz w:val="28"/>
          <w:szCs w:val="28"/>
          <w:lang w:eastAsia="ru-RU"/>
        </w:rPr>
        <w:t xml:space="preserve"> – на 5,61 %, </w:t>
      </w:r>
      <w:r w:rsidRPr="00E16BD4">
        <w:rPr>
          <w:rFonts w:ascii="Times New Roman" w:hAnsi="Times New Roman"/>
          <w:sz w:val="28"/>
          <w:szCs w:val="28"/>
          <w:lang w:eastAsia="ru-RU"/>
        </w:rPr>
        <w:t>DT</w:t>
      </w:r>
      <w:r>
        <w:rPr>
          <w:rFonts w:ascii="Times New Roman" w:hAnsi="Times New Roman"/>
          <w:sz w:val="28"/>
          <w:szCs w:val="28"/>
          <w:lang w:eastAsia="ru-RU"/>
        </w:rPr>
        <w:t xml:space="preserve"> – на 5,49 %, співвідношення Е/А – на 4,35 %</w:t>
      </w:r>
      <w:r w:rsidRPr="00E16BD4">
        <w:rPr>
          <w:rFonts w:ascii="Times New Roman" w:hAnsi="Times New Roman"/>
          <w:sz w:val="28"/>
          <w:szCs w:val="28"/>
          <w:lang w:eastAsia="ru-RU"/>
        </w:rPr>
        <w:t xml:space="preserve"> </w:t>
      </w:r>
      <w:r>
        <w:rPr>
          <w:rFonts w:ascii="Times New Roman" w:hAnsi="Times New Roman"/>
          <w:sz w:val="28"/>
          <w:szCs w:val="28"/>
          <w:lang w:eastAsia="ru-RU"/>
        </w:rPr>
        <w:t>(р&lt;0,05)</w:t>
      </w:r>
      <w:r w:rsidRPr="00E16BD4">
        <w:rPr>
          <w:rFonts w:ascii="Times New Roman" w:hAnsi="Times New Roman"/>
          <w:sz w:val="28"/>
          <w:szCs w:val="28"/>
          <w:lang w:eastAsia="ru-RU"/>
        </w:rPr>
        <w:t>, що вказує</w:t>
      </w:r>
      <w:r>
        <w:rPr>
          <w:rFonts w:ascii="Times New Roman" w:hAnsi="Times New Roman"/>
          <w:sz w:val="28"/>
          <w:szCs w:val="28"/>
          <w:lang w:eastAsia="ru-RU"/>
        </w:rPr>
        <w:t xml:space="preserve"> на уповільнене розслаблення ЛШ, а ДДЛШ у цьому випадку проявляється типом порушення релаксації.</w:t>
      </w:r>
    </w:p>
    <w:p w:rsidR="00EF297B" w:rsidRPr="00E16BD4" w:rsidRDefault="00EF297B" w:rsidP="00895305">
      <w:pPr>
        <w:spacing w:after="0" w:line="360" w:lineRule="auto"/>
        <w:jc w:val="right"/>
        <w:rPr>
          <w:rFonts w:ascii="Times New Roman" w:hAnsi="Times New Roman"/>
          <w:sz w:val="28"/>
          <w:szCs w:val="28"/>
          <w:lang w:eastAsia="ru-RU"/>
        </w:rPr>
      </w:pPr>
      <w:r w:rsidRPr="00E16BD4">
        <w:rPr>
          <w:rFonts w:ascii="Times New Roman" w:hAnsi="Times New Roman"/>
          <w:sz w:val="28"/>
          <w:szCs w:val="28"/>
          <w:lang w:eastAsia="ru-RU"/>
        </w:rPr>
        <w:t>Таблиця 4.8</w:t>
      </w:r>
    </w:p>
    <w:p w:rsidR="00EF297B" w:rsidRPr="00E16BD4" w:rsidRDefault="00EF297B" w:rsidP="00895305">
      <w:pPr>
        <w:spacing w:after="0" w:line="360" w:lineRule="auto"/>
        <w:jc w:val="center"/>
        <w:rPr>
          <w:rFonts w:ascii="Times New Roman" w:hAnsi="Times New Roman"/>
          <w:sz w:val="28"/>
          <w:szCs w:val="28"/>
          <w:lang w:eastAsia="ru-RU"/>
        </w:rPr>
      </w:pPr>
      <w:r w:rsidRPr="00E16BD4">
        <w:rPr>
          <w:rFonts w:ascii="Times New Roman" w:hAnsi="Times New Roman"/>
          <w:sz w:val="28"/>
          <w:szCs w:val="28"/>
          <w:lang w:eastAsia="ru-RU"/>
        </w:rPr>
        <w:t xml:space="preserve">Зміни діастолічної функції міокарда ЛШ у хворих з </w:t>
      </w:r>
      <w:r>
        <w:rPr>
          <w:rFonts w:ascii="Times New Roman" w:hAnsi="Times New Roman"/>
          <w:sz w:val="28"/>
          <w:szCs w:val="28"/>
          <w:lang w:eastAsia="ru-RU"/>
        </w:rPr>
        <w:t xml:space="preserve">ІХС </w:t>
      </w:r>
      <w:r w:rsidRPr="00E16BD4">
        <w:rPr>
          <w:rFonts w:ascii="Times New Roman" w:hAnsi="Times New Roman"/>
          <w:sz w:val="28"/>
          <w:szCs w:val="28"/>
          <w:lang w:eastAsia="ru-RU"/>
        </w:rPr>
        <w:t>та ожирінням (М±m)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38"/>
        <w:gridCol w:w="3032"/>
        <w:gridCol w:w="2693"/>
        <w:gridCol w:w="1843"/>
      </w:tblGrid>
      <w:tr w:rsidR="00EF297B" w:rsidRPr="00E6377E" w:rsidTr="008368CA">
        <w:tc>
          <w:tcPr>
            <w:tcW w:w="2038" w:type="dxa"/>
          </w:tcPr>
          <w:p w:rsidR="00EF297B" w:rsidRPr="00E16BD4" w:rsidRDefault="00EF297B" w:rsidP="008368CA">
            <w:pPr>
              <w:tabs>
                <w:tab w:val="left" w:pos="-664"/>
              </w:tabs>
              <w:spacing w:after="0" w:line="336" w:lineRule="auto"/>
              <w:jc w:val="right"/>
              <w:rPr>
                <w:rFonts w:ascii="Times New Roman" w:hAnsi="Times New Roman"/>
                <w:sz w:val="28"/>
                <w:szCs w:val="28"/>
                <w:lang w:eastAsia="ru-RU"/>
              </w:rPr>
            </w:pPr>
            <w:r w:rsidRPr="00E16BD4">
              <w:rPr>
                <w:rFonts w:ascii="Times New Roman" w:hAnsi="Times New Roman"/>
                <w:sz w:val="28"/>
                <w:szCs w:val="28"/>
                <w:lang w:eastAsia="ru-RU"/>
              </w:rPr>
              <w:t>Групи</w:t>
            </w:r>
          </w:p>
          <w:p w:rsidR="00EF297B" w:rsidRPr="00E16BD4" w:rsidRDefault="00EF297B" w:rsidP="008368CA">
            <w:pPr>
              <w:tabs>
                <w:tab w:val="left" w:pos="-664"/>
              </w:tabs>
              <w:spacing w:after="0" w:line="336" w:lineRule="auto"/>
              <w:rPr>
                <w:rFonts w:ascii="Times New Roman" w:hAnsi="Times New Roman"/>
                <w:sz w:val="28"/>
                <w:szCs w:val="28"/>
                <w:lang w:eastAsia="ru-RU"/>
              </w:rPr>
            </w:pPr>
            <w:r w:rsidRPr="00E16BD4">
              <w:rPr>
                <w:rFonts w:ascii="Times New Roman" w:hAnsi="Times New Roman"/>
                <w:sz w:val="28"/>
                <w:szCs w:val="28"/>
                <w:lang w:eastAsia="ru-RU"/>
              </w:rPr>
              <w:t>Показники</w:t>
            </w:r>
          </w:p>
        </w:tc>
        <w:tc>
          <w:tcPr>
            <w:tcW w:w="3032" w:type="dxa"/>
          </w:tcPr>
          <w:p w:rsidR="00EF297B" w:rsidRPr="00E16BD4" w:rsidRDefault="00EF297B" w:rsidP="008368CA">
            <w:pPr>
              <w:tabs>
                <w:tab w:val="left" w:pos="-664"/>
              </w:tabs>
              <w:spacing w:after="0" w:line="336" w:lineRule="auto"/>
              <w:jc w:val="center"/>
              <w:rPr>
                <w:rFonts w:ascii="Times New Roman" w:hAnsi="Times New Roman"/>
                <w:sz w:val="28"/>
                <w:szCs w:val="28"/>
                <w:lang w:eastAsia="ru-RU"/>
              </w:rPr>
            </w:pPr>
            <w:r>
              <w:rPr>
                <w:rFonts w:ascii="Times New Roman" w:hAnsi="Times New Roman"/>
                <w:sz w:val="28"/>
                <w:szCs w:val="28"/>
                <w:lang w:eastAsia="ru-RU"/>
              </w:rPr>
              <w:t>ІХС</w:t>
            </w:r>
            <w:r w:rsidRPr="00E16BD4">
              <w:rPr>
                <w:rFonts w:ascii="Times New Roman" w:hAnsi="Times New Roman"/>
                <w:sz w:val="28"/>
                <w:szCs w:val="28"/>
                <w:lang w:eastAsia="ru-RU"/>
              </w:rPr>
              <w:t xml:space="preserve"> + ожиріння, (</w:t>
            </w:r>
            <w:r w:rsidRPr="00E16BD4">
              <w:rPr>
                <w:rFonts w:ascii="Times New Roman" w:hAnsi="Times New Roman"/>
                <w:sz w:val="28"/>
                <w:szCs w:val="28"/>
                <w:lang w:val="en-US" w:eastAsia="ru-RU"/>
              </w:rPr>
              <w:t>n</w:t>
            </w:r>
            <w:r w:rsidRPr="00E16BD4">
              <w:rPr>
                <w:rFonts w:ascii="Times New Roman" w:hAnsi="Times New Roman"/>
                <w:sz w:val="28"/>
                <w:szCs w:val="28"/>
                <w:lang w:eastAsia="ru-RU"/>
              </w:rPr>
              <w:t>=</w:t>
            </w:r>
            <w:r>
              <w:rPr>
                <w:rFonts w:ascii="Times New Roman" w:hAnsi="Times New Roman"/>
                <w:sz w:val="28"/>
                <w:szCs w:val="28"/>
                <w:lang w:eastAsia="ru-RU"/>
              </w:rPr>
              <w:t>222</w:t>
            </w:r>
            <w:r w:rsidRPr="00E16BD4">
              <w:rPr>
                <w:rFonts w:ascii="Times New Roman" w:hAnsi="Times New Roman"/>
                <w:sz w:val="28"/>
                <w:szCs w:val="28"/>
                <w:lang w:eastAsia="ru-RU"/>
              </w:rPr>
              <w:t>)</w:t>
            </w:r>
          </w:p>
        </w:tc>
        <w:tc>
          <w:tcPr>
            <w:tcW w:w="2693" w:type="dxa"/>
          </w:tcPr>
          <w:p w:rsidR="00EF297B" w:rsidRPr="00E16BD4" w:rsidRDefault="00EF297B" w:rsidP="008368CA">
            <w:pPr>
              <w:tabs>
                <w:tab w:val="left" w:pos="-664"/>
              </w:tabs>
              <w:spacing w:after="0" w:line="336" w:lineRule="auto"/>
              <w:jc w:val="center"/>
              <w:rPr>
                <w:rFonts w:ascii="Times New Roman" w:hAnsi="Times New Roman"/>
                <w:sz w:val="28"/>
                <w:szCs w:val="28"/>
                <w:lang w:eastAsia="ru-RU"/>
              </w:rPr>
            </w:pPr>
            <w:r>
              <w:rPr>
                <w:rFonts w:ascii="Times New Roman" w:hAnsi="Times New Roman"/>
                <w:sz w:val="28"/>
                <w:szCs w:val="28"/>
                <w:lang w:eastAsia="ru-RU"/>
              </w:rPr>
              <w:t>ІХС</w:t>
            </w:r>
            <w:r w:rsidRPr="00E16BD4">
              <w:rPr>
                <w:rFonts w:ascii="Times New Roman" w:hAnsi="Times New Roman"/>
                <w:sz w:val="28"/>
                <w:szCs w:val="28"/>
                <w:lang w:eastAsia="ru-RU"/>
              </w:rPr>
              <w:t>, (</w:t>
            </w:r>
            <w:r w:rsidRPr="00E16BD4">
              <w:rPr>
                <w:rFonts w:ascii="Times New Roman" w:hAnsi="Times New Roman"/>
                <w:sz w:val="28"/>
                <w:szCs w:val="28"/>
                <w:lang w:val="en-US" w:eastAsia="ru-RU"/>
              </w:rPr>
              <w:t>n=</w:t>
            </w:r>
            <w:r>
              <w:rPr>
                <w:rFonts w:ascii="Times New Roman" w:hAnsi="Times New Roman"/>
                <w:sz w:val="28"/>
                <w:szCs w:val="28"/>
                <w:lang w:eastAsia="ru-RU"/>
              </w:rPr>
              <w:t>115</w:t>
            </w:r>
            <w:r w:rsidRPr="00E16BD4">
              <w:rPr>
                <w:rFonts w:ascii="Times New Roman" w:hAnsi="Times New Roman"/>
                <w:sz w:val="28"/>
                <w:szCs w:val="28"/>
                <w:lang w:eastAsia="ru-RU"/>
              </w:rPr>
              <w:t>)</w:t>
            </w:r>
          </w:p>
        </w:tc>
        <w:tc>
          <w:tcPr>
            <w:tcW w:w="1843" w:type="dxa"/>
          </w:tcPr>
          <w:p w:rsidR="00EF297B" w:rsidRDefault="00EF297B" w:rsidP="008368CA">
            <w:pPr>
              <w:tabs>
                <w:tab w:val="left" w:pos="-664"/>
              </w:tabs>
              <w:spacing w:after="0" w:line="336" w:lineRule="auto"/>
              <w:jc w:val="center"/>
              <w:rPr>
                <w:rFonts w:ascii="Times New Roman" w:hAnsi="Times New Roman"/>
                <w:sz w:val="28"/>
                <w:szCs w:val="28"/>
                <w:lang w:eastAsia="ru-RU"/>
              </w:rPr>
            </w:pPr>
          </w:p>
          <w:p w:rsidR="00EF297B" w:rsidRPr="00E16BD4" w:rsidRDefault="00EF297B" w:rsidP="008368CA">
            <w:pPr>
              <w:tabs>
                <w:tab w:val="left" w:pos="-664"/>
              </w:tabs>
              <w:spacing w:after="0" w:line="336" w:lineRule="auto"/>
              <w:jc w:val="center"/>
              <w:rPr>
                <w:rFonts w:ascii="Times New Roman" w:hAnsi="Times New Roman"/>
                <w:sz w:val="28"/>
                <w:szCs w:val="28"/>
                <w:lang w:eastAsia="ru-RU"/>
              </w:rPr>
            </w:pPr>
            <w:r w:rsidRPr="00E16BD4">
              <w:rPr>
                <w:rFonts w:ascii="Times New Roman" w:hAnsi="Times New Roman"/>
                <w:sz w:val="28"/>
                <w:szCs w:val="28"/>
                <w:lang w:eastAsia="ru-RU"/>
              </w:rPr>
              <w:t>р</w:t>
            </w:r>
          </w:p>
        </w:tc>
      </w:tr>
      <w:tr w:rsidR="00EF297B" w:rsidRPr="00E6377E" w:rsidTr="008368CA">
        <w:tc>
          <w:tcPr>
            <w:tcW w:w="2038"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color w:val="000000"/>
                <w:sz w:val="28"/>
                <w:szCs w:val="28"/>
                <w:lang w:eastAsia="ru-RU"/>
              </w:rPr>
              <w:t>Е, мм/с</w:t>
            </w:r>
          </w:p>
        </w:tc>
        <w:tc>
          <w:tcPr>
            <w:tcW w:w="3032"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64,</w:t>
            </w:r>
            <w:r>
              <w:rPr>
                <w:rFonts w:ascii="Times New Roman" w:hAnsi="Times New Roman"/>
                <w:sz w:val="28"/>
                <w:szCs w:val="28"/>
                <w:lang w:eastAsia="ru-RU"/>
              </w:rPr>
              <w:t>28</w:t>
            </w:r>
            <w:r w:rsidRPr="00E16BD4">
              <w:rPr>
                <w:rFonts w:ascii="Times New Roman" w:hAnsi="Times New Roman"/>
                <w:sz w:val="28"/>
                <w:szCs w:val="28"/>
                <w:lang w:eastAsia="ru-RU"/>
              </w:rPr>
              <w:t>±3,</w:t>
            </w:r>
            <w:r>
              <w:rPr>
                <w:rFonts w:ascii="Times New Roman" w:hAnsi="Times New Roman"/>
                <w:sz w:val="28"/>
                <w:szCs w:val="28"/>
                <w:lang w:eastAsia="ru-RU"/>
              </w:rPr>
              <w:t>0</w:t>
            </w:r>
          </w:p>
        </w:tc>
        <w:tc>
          <w:tcPr>
            <w:tcW w:w="2693"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5</w:t>
            </w:r>
            <w:r>
              <w:rPr>
                <w:rFonts w:ascii="Times New Roman" w:hAnsi="Times New Roman"/>
                <w:sz w:val="28"/>
                <w:szCs w:val="28"/>
                <w:lang w:eastAsia="ru-RU"/>
              </w:rPr>
              <w:t>8</w:t>
            </w:r>
            <w:r w:rsidRPr="00E16BD4">
              <w:rPr>
                <w:rFonts w:ascii="Times New Roman" w:hAnsi="Times New Roman"/>
                <w:sz w:val="28"/>
                <w:szCs w:val="28"/>
                <w:lang w:eastAsia="ru-RU"/>
              </w:rPr>
              <w:t>,</w:t>
            </w:r>
            <w:r>
              <w:rPr>
                <w:rFonts w:ascii="Times New Roman" w:hAnsi="Times New Roman"/>
                <w:sz w:val="28"/>
                <w:szCs w:val="28"/>
                <w:lang w:eastAsia="ru-RU"/>
              </w:rPr>
              <w:t>89</w:t>
            </w:r>
            <w:r w:rsidRPr="00E16BD4">
              <w:rPr>
                <w:rFonts w:ascii="Times New Roman" w:hAnsi="Times New Roman"/>
                <w:sz w:val="28"/>
                <w:szCs w:val="28"/>
                <w:lang w:eastAsia="ru-RU"/>
              </w:rPr>
              <w:t>±2,</w:t>
            </w:r>
            <w:r>
              <w:rPr>
                <w:rFonts w:ascii="Times New Roman" w:hAnsi="Times New Roman"/>
                <w:sz w:val="28"/>
                <w:szCs w:val="28"/>
                <w:lang w:eastAsia="ru-RU"/>
              </w:rPr>
              <w:t>7</w:t>
            </w:r>
          </w:p>
        </w:tc>
        <w:tc>
          <w:tcPr>
            <w:tcW w:w="1843"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&lt;0,05</w:t>
            </w:r>
          </w:p>
        </w:tc>
      </w:tr>
      <w:tr w:rsidR="00EF297B" w:rsidRPr="00E6377E" w:rsidTr="008368CA">
        <w:tc>
          <w:tcPr>
            <w:tcW w:w="2038"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color w:val="000000"/>
                <w:sz w:val="28"/>
                <w:szCs w:val="28"/>
                <w:lang w:eastAsia="ru-RU"/>
              </w:rPr>
              <w:t>А, мм/с</w:t>
            </w:r>
          </w:p>
        </w:tc>
        <w:tc>
          <w:tcPr>
            <w:tcW w:w="3032"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7</w:t>
            </w:r>
            <w:r>
              <w:rPr>
                <w:rFonts w:ascii="Times New Roman" w:hAnsi="Times New Roman"/>
                <w:sz w:val="28"/>
                <w:szCs w:val="28"/>
                <w:lang w:eastAsia="ru-RU"/>
              </w:rPr>
              <w:t>3</w:t>
            </w:r>
            <w:r w:rsidRPr="00E16BD4">
              <w:rPr>
                <w:rFonts w:ascii="Times New Roman" w:hAnsi="Times New Roman"/>
                <w:sz w:val="28"/>
                <w:szCs w:val="28"/>
                <w:lang w:eastAsia="ru-RU"/>
              </w:rPr>
              <w:t>,</w:t>
            </w:r>
            <w:r>
              <w:rPr>
                <w:rFonts w:ascii="Times New Roman" w:hAnsi="Times New Roman"/>
                <w:sz w:val="28"/>
                <w:szCs w:val="28"/>
                <w:lang w:eastAsia="ru-RU"/>
              </w:rPr>
              <w:t>22</w:t>
            </w:r>
            <w:r w:rsidRPr="00E16BD4">
              <w:rPr>
                <w:rFonts w:ascii="Times New Roman" w:hAnsi="Times New Roman"/>
                <w:sz w:val="28"/>
                <w:szCs w:val="28"/>
                <w:lang w:eastAsia="ru-RU"/>
              </w:rPr>
              <w:t>±1,</w:t>
            </w:r>
            <w:r>
              <w:rPr>
                <w:rFonts w:ascii="Times New Roman" w:hAnsi="Times New Roman"/>
                <w:sz w:val="28"/>
                <w:szCs w:val="28"/>
                <w:lang w:eastAsia="ru-RU"/>
              </w:rPr>
              <w:t>6</w:t>
            </w:r>
          </w:p>
        </w:tc>
        <w:tc>
          <w:tcPr>
            <w:tcW w:w="2693"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6</w:t>
            </w:r>
            <w:r>
              <w:rPr>
                <w:rFonts w:ascii="Times New Roman" w:hAnsi="Times New Roman"/>
                <w:sz w:val="28"/>
                <w:szCs w:val="28"/>
                <w:lang w:eastAsia="ru-RU"/>
              </w:rPr>
              <w:t>4</w:t>
            </w:r>
            <w:r w:rsidRPr="00E16BD4">
              <w:rPr>
                <w:rFonts w:ascii="Times New Roman" w:hAnsi="Times New Roman"/>
                <w:sz w:val="28"/>
                <w:szCs w:val="28"/>
                <w:lang w:eastAsia="ru-RU"/>
              </w:rPr>
              <w:t>,</w:t>
            </w:r>
            <w:r>
              <w:rPr>
                <w:rFonts w:ascii="Times New Roman" w:hAnsi="Times New Roman"/>
                <w:sz w:val="28"/>
                <w:szCs w:val="28"/>
                <w:lang w:eastAsia="ru-RU"/>
              </w:rPr>
              <w:t>15</w:t>
            </w:r>
            <w:r w:rsidRPr="00E16BD4">
              <w:rPr>
                <w:rFonts w:ascii="Times New Roman" w:hAnsi="Times New Roman"/>
                <w:sz w:val="28"/>
                <w:szCs w:val="28"/>
                <w:lang w:eastAsia="ru-RU"/>
              </w:rPr>
              <w:t>±1,</w:t>
            </w:r>
            <w:r>
              <w:rPr>
                <w:rFonts w:ascii="Times New Roman" w:hAnsi="Times New Roman"/>
                <w:sz w:val="28"/>
                <w:szCs w:val="28"/>
                <w:lang w:eastAsia="ru-RU"/>
              </w:rPr>
              <w:t>5</w:t>
            </w:r>
          </w:p>
        </w:tc>
        <w:tc>
          <w:tcPr>
            <w:tcW w:w="1843"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&lt;0,05</w:t>
            </w:r>
          </w:p>
        </w:tc>
      </w:tr>
      <w:tr w:rsidR="00EF297B" w:rsidRPr="00E6377E" w:rsidTr="008368CA">
        <w:tc>
          <w:tcPr>
            <w:tcW w:w="2038"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color w:val="000000"/>
                <w:sz w:val="28"/>
                <w:szCs w:val="28"/>
                <w:lang w:eastAsia="ru-RU"/>
              </w:rPr>
              <w:t>IVRT, мс</w:t>
            </w:r>
          </w:p>
        </w:tc>
        <w:tc>
          <w:tcPr>
            <w:tcW w:w="3032"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10</w:t>
            </w:r>
            <w:r>
              <w:rPr>
                <w:rFonts w:ascii="Times New Roman" w:hAnsi="Times New Roman"/>
                <w:sz w:val="28"/>
                <w:szCs w:val="28"/>
                <w:lang w:eastAsia="ru-RU"/>
              </w:rPr>
              <w:t>8</w:t>
            </w:r>
            <w:r w:rsidRPr="00E16BD4">
              <w:rPr>
                <w:rFonts w:ascii="Times New Roman" w:hAnsi="Times New Roman"/>
                <w:sz w:val="28"/>
                <w:szCs w:val="28"/>
                <w:lang w:eastAsia="ru-RU"/>
              </w:rPr>
              <w:t>,</w:t>
            </w:r>
            <w:r>
              <w:rPr>
                <w:rFonts w:ascii="Times New Roman" w:hAnsi="Times New Roman"/>
                <w:sz w:val="28"/>
                <w:szCs w:val="28"/>
                <w:lang w:eastAsia="ru-RU"/>
              </w:rPr>
              <w:t>7</w:t>
            </w:r>
            <w:r w:rsidRPr="00E16BD4">
              <w:rPr>
                <w:rFonts w:ascii="Times New Roman" w:hAnsi="Times New Roman"/>
                <w:sz w:val="28"/>
                <w:szCs w:val="28"/>
                <w:lang w:eastAsia="ru-RU"/>
              </w:rPr>
              <w:t>±2,</w:t>
            </w:r>
            <w:r>
              <w:rPr>
                <w:rFonts w:ascii="Times New Roman" w:hAnsi="Times New Roman"/>
                <w:sz w:val="28"/>
                <w:szCs w:val="28"/>
                <w:lang w:eastAsia="ru-RU"/>
              </w:rPr>
              <w:t>1</w:t>
            </w:r>
          </w:p>
        </w:tc>
        <w:tc>
          <w:tcPr>
            <w:tcW w:w="2693"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10</w:t>
            </w:r>
            <w:r>
              <w:rPr>
                <w:rFonts w:ascii="Times New Roman" w:hAnsi="Times New Roman"/>
                <w:sz w:val="28"/>
                <w:szCs w:val="28"/>
                <w:lang w:eastAsia="ru-RU"/>
              </w:rPr>
              <w:t>2</w:t>
            </w:r>
            <w:r w:rsidRPr="00E16BD4">
              <w:rPr>
                <w:rFonts w:ascii="Times New Roman" w:hAnsi="Times New Roman"/>
                <w:sz w:val="28"/>
                <w:szCs w:val="28"/>
                <w:lang w:eastAsia="ru-RU"/>
              </w:rPr>
              <w:t>,</w:t>
            </w:r>
            <w:r>
              <w:rPr>
                <w:rFonts w:ascii="Times New Roman" w:hAnsi="Times New Roman"/>
                <w:sz w:val="28"/>
                <w:szCs w:val="28"/>
                <w:lang w:eastAsia="ru-RU"/>
              </w:rPr>
              <w:t>6</w:t>
            </w:r>
            <w:r w:rsidRPr="00E16BD4">
              <w:rPr>
                <w:rFonts w:ascii="Times New Roman" w:hAnsi="Times New Roman"/>
                <w:sz w:val="28"/>
                <w:szCs w:val="28"/>
                <w:lang w:eastAsia="ru-RU"/>
              </w:rPr>
              <w:t>±1,</w:t>
            </w:r>
            <w:r>
              <w:rPr>
                <w:rFonts w:ascii="Times New Roman" w:hAnsi="Times New Roman"/>
                <w:sz w:val="28"/>
                <w:szCs w:val="28"/>
                <w:lang w:eastAsia="ru-RU"/>
              </w:rPr>
              <w:t>8</w:t>
            </w:r>
          </w:p>
        </w:tc>
        <w:tc>
          <w:tcPr>
            <w:tcW w:w="1843"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&lt;0,05</w:t>
            </w:r>
          </w:p>
        </w:tc>
      </w:tr>
      <w:tr w:rsidR="00EF297B" w:rsidRPr="00E6377E" w:rsidTr="008368CA">
        <w:tc>
          <w:tcPr>
            <w:tcW w:w="2038"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DT</w:t>
            </w:r>
            <w:r w:rsidRPr="00E16BD4">
              <w:rPr>
                <w:rFonts w:ascii="Times New Roman" w:hAnsi="Times New Roman"/>
                <w:color w:val="000000"/>
                <w:sz w:val="28"/>
                <w:szCs w:val="28"/>
                <w:lang w:eastAsia="ru-RU"/>
              </w:rPr>
              <w:t>, мс</w:t>
            </w:r>
          </w:p>
        </w:tc>
        <w:tc>
          <w:tcPr>
            <w:tcW w:w="3032"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23</w:t>
            </w:r>
            <w:r>
              <w:rPr>
                <w:rFonts w:ascii="Times New Roman" w:hAnsi="Times New Roman"/>
                <w:sz w:val="28"/>
                <w:szCs w:val="28"/>
                <w:lang w:eastAsia="ru-RU"/>
              </w:rPr>
              <w:t>1</w:t>
            </w:r>
            <w:r w:rsidRPr="00E16BD4">
              <w:rPr>
                <w:rFonts w:ascii="Times New Roman" w:hAnsi="Times New Roman"/>
                <w:sz w:val="28"/>
                <w:szCs w:val="28"/>
                <w:lang w:eastAsia="ru-RU"/>
              </w:rPr>
              <w:t>,</w:t>
            </w:r>
            <w:r>
              <w:rPr>
                <w:rFonts w:ascii="Times New Roman" w:hAnsi="Times New Roman"/>
                <w:sz w:val="28"/>
                <w:szCs w:val="28"/>
                <w:lang w:eastAsia="ru-RU"/>
              </w:rPr>
              <w:t>3</w:t>
            </w:r>
            <w:r w:rsidRPr="00E16BD4">
              <w:rPr>
                <w:rFonts w:ascii="Times New Roman" w:hAnsi="Times New Roman"/>
                <w:sz w:val="28"/>
                <w:szCs w:val="28"/>
                <w:lang w:eastAsia="ru-RU"/>
              </w:rPr>
              <w:t>±8,</w:t>
            </w:r>
            <w:r>
              <w:rPr>
                <w:rFonts w:ascii="Times New Roman" w:hAnsi="Times New Roman"/>
                <w:sz w:val="28"/>
                <w:szCs w:val="28"/>
                <w:lang w:eastAsia="ru-RU"/>
              </w:rPr>
              <w:t>1</w:t>
            </w:r>
          </w:p>
        </w:tc>
        <w:tc>
          <w:tcPr>
            <w:tcW w:w="2693"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2</w:t>
            </w:r>
            <w:r>
              <w:rPr>
                <w:rFonts w:ascii="Times New Roman" w:hAnsi="Times New Roman"/>
                <w:sz w:val="28"/>
                <w:szCs w:val="28"/>
                <w:lang w:eastAsia="ru-RU"/>
              </w:rPr>
              <w:t>18</w:t>
            </w:r>
            <w:r w:rsidRPr="00E16BD4">
              <w:rPr>
                <w:rFonts w:ascii="Times New Roman" w:hAnsi="Times New Roman"/>
                <w:sz w:val="28"/>
                <w:szCs w:val="28"/>
                <w:lang w:eastAsia="ru-RU"/>
              </w:rPr>
              <w:t>,</w:t>
            </w:r>
            <w:r>
              <w:rPr>
                <w:rFonts w:ascii="Times New Roman" w:hAnsi="Times New Roman"/>
                <w:sz w:val="28"/>
                <w:szCs w:val="28"/>
                <w:lang w:eastAsia="ru-RU"/>
              </w:rPr>
              <w:t>6</w:t>
            </w:r>
            <w:r w:rsidRPr="00E16BD4">
              <w:rPr>
                <w:rFonts w:ascii="Times New Roman" w:hAnsi="Times New Roman"/>
                <w:sz w:val="28"/>
                <w:szCs w:val="28"/>
                <w:lang w:eastAsia="ru-RU"/>
              </w:rPr>
              <w:t>±8,</w:t>
            </w:r>
            <w:r>
              <w:rPr>
                <w:rFonts w:ascii="Times New Roman" w:hAnsi="Times New Roman"/>
                <w:sz w:val="28"/>
                <w:szCs w:val="28"/>
                <w:lang w:eastAsia="ru-RU"/>
              </w:rPr>
              <w:t>3</w:t>
            </w:r>
          </w:p>
        </w:tc>
        <w:tc>
          <w:tcPr>
            <w:tcW w:w="1843"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&lt;0,05</w:t>
            </w:r>
          </w:p>
        </w:tc>
      </w:tr>
      <w:tr w:rsidR="00EF297B" w:rsidRPr="00E6377E" w:rsidTr="008368CA">
        <w:tc>
          <w:tcPr>
            <w:tcW w:w="2038"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Е/А, од.</w:t>
            </w:r>
          </w:p>
        </w:tc>
        <w:tc>
          <w:tcPr>
            <w:tcW w:w="3032"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0,8</w:t>
            </w:r>
            <w:r>
              <w:rPr>
                <w:rFonts w:ascii="Times New Roman" w:hAnsi="Times New Roman"/>
                <w:sz w:val="28"/>
                <w:szCs w:val="28"/>
                <w:lang w:eastAsia="ru-RU"/>
              </w:rPr>
              <w:t>8</w:t>
            </w:r>
            <w:r w:rsidRPr="00E16BD4">
              <w:rPr>
                <w:rFonts w:ascii="Times New Roman" w:hAnsi="Times New Roman"/>
                <w:sz w:val="28"/>
                <w:szCs w:val="28"/>
                <w:lang w:eastAsia="ru-RU"/>
              </w:rPr>
              <w:t>±0,0</w:t>
            </w:r>
            <w:r>
              <w:rPr>
                <w:rFonts w:ascii="Times New Roman" w:hAnsi="Times New Roman"/>
                <w:sz w:val="28"/>
                <w:szCs w:val="28"/>
                <w:lang w:eastAsia="ru-RU"/>
              </w:rPr>
              <w:t>2</w:t>
            </w:r>
          </w:p>
        </w:tc>
        <w:tc>
          <w:tcPr>
            <w:tcW w:w="2693"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0,9</w:t>
            </w:r>
            <w:r>
              <w:rPr>
                <w:rFonts w:ascii="Times New Roman" w:hAnsi="Times New Roman"/>
                <w:sz w:val="28"/>
                <w:szCs w:val="28"/>
                <w:lang w:eastAsia="ru-RU"/>
              </w:rPr>
              <w:t>2</w:t>
            </w:r>
            <w:r w:rsidRPr="00E16BD4">
              <w:rPr>
                <w:rFonts w:ascii="Times New Roman" w:hAnsi="Times New Roman"/>
                <w:sz w:val="28"/>
                <w:szCs w:val="28"/>
                <w:lang w:eastAsia="ru-RU"/>
              </w:rPr>
              <w:t>±0,0</w:t>
            </w:r>
            <w:r>
              <w:rPr>
                <w:rFonts w:ascii="Times New Roman" w:hAnsi="Times New Roman"/>
                <w:sz w:val="28"/>
                <w:szCs w:val="28"/>
                <w:lang w:eastAsia="ru-RU"/>
              </w:rPr>
              <w:t>4</w:t>
            </w:r>
          </w:p>
        </w:tc>
        <w:tc>
          <w:tcPr>
            <w:tcW w:w="1843" w:type="dxa"/>
            <w:vAlign w:val="bottom"/>
          </w:tcPr>
          <w:p w:rsidR="00EF297B" w:rsidRPr="00E16BD4" w:rsidRDefault="00EF297B" w:rsidP="008368CA">
            <w:pPr>
              <w:spacing w:after="0" w:line="336" w:lineRule="auto"/>
              <w:jc w:val="center"/>
              <w:rPr>
                <w:rFonts w:ascii="Times New Roman" w:hAnsi="Times New Roman"/>
                <w:color w:val="000000"/>
                <w:sz w:val="28"/>
                <w:szCs w:val="28"/>
                <w:lang w:eastAsia="ru-RU"/>
              </w:rPr>
            </w:pPr>
            <w:r w:rsidRPr="00E16BD4">
              <w:rPr>
                <w:rFonts w:ascii="Times New Roman" w:hAnsi="Times New Roman"/>
                <w:sz w:val="28"/>
                <w:szCs w:val="28"/>
                <w:lang w:eastAsia="ru-RU"/>
              </w:rPr>
              <w:t>&lt;0,05</w:t>
            </w:r>
          </w:p>
        </w:tc>
      </w:tr>
    </w:tbl>
    <w:p w:rsidR="00EF297B" w:rsidRDefault="00EF297B" w:rsidP="00895305">
      <w:pPr>
        <w:tabs>
          <w:tab w:val="left" w:pos="-664"/>
        </w:tabs>
        <w:spacing w:before="240" w:after="0" w:line="360" w:lineRule="auto"/>
        <w:ind w:firstLine="1"/>
        <w:jc w:val="both"/>
        <w:rPr>
          <w:rFonts w:ascii="Times New Roman" w:hAnsi="Times New Roman"/>
          <w:sz w:val="28"/>
          <w:szCs w:val="28"/>
          <w:lang w:eastAsia="ru-RU"/>
        </w:rPr>
      </w:pPr>
      <w:r w:rsidRPr="00E16BD4">
        <w:rPr>
          <w:rFonts w:ascii="Times New Roman" w:hAnsi="Times New Roman"/>
          <w:sz w:val="28"/>
          <w:szCs w:val="28"/>
          <w:lang w:eastAsia="ru-RU"/>
        </w:rPr>
        <w:tab/>
      </w:r>
      <w:r>
        <w:rPr>
          <w:rFonts w:ascii="Times New Roman" w:hAnsi="Times New Roman"/>
          <w:sz w:val="28"/>
          <w:szCs w:val="28"/>
          <w:lang w:eastAsia="ru-RU"/>
        </w:rPr>
        <w:t xml:space="preserve">З рисунку 4.1 видно, що типи трансмітрального кровотоку у хворих на ІХС та ожиріння розподілені наступним чином: 7 хворих мали нормальний тип (3,15 %), 148 пацієнтів – псевдонормалізації (66,67 %), 18 – тип порушення релаксації (8,11 %) і 49 – рестриктивний тип (22,07 %). Серед пацієнтів групи порівняння нормальний тип мали 8 хворих (6,96 %), порушення релаксації – 40 (34,78 %), псевдонормалізації – 55 (47,83 %) і 12 осіб – рестриктивний тип (10,43 %). У осіб контрольної групи ДДЛШ виявлено не було, усі піддослідні мали нормальний тип трансмітрального кровотоку. </w:t>
      </w:r>
    </w:p>
    <w:p w:rsidR="00EF297B" w:rsidRDefault="00EF297B" w:rsidP="00895305">
      <w:pPr>
        <w:tabs>
          <w:tab w:val="left" w:pos="-664"/>
        </w:tabs>
        <w:spacing w:after="0" w:line="360" w:lineRule="auto"/>
        <w:ind w:firstLine="1"/>
        <w:jc w:val="both"/>
        <w:rPr>
          <w:rFonts w:ascii="Times New Roman" w:hAnsi="Times New Roman"/>
          <w:sz w:val="28"/>
          <w:szCs w:val="28"/>
          <w:lang w:eastAsia="ru-RU"/>
        </w:rPr>
      </w:pPr>
      <w:r>
        <w:rPr>
          <w:rFonts w:ascii="Times New Roman" w:hAnsi="Times New Roman"/>
          <w:sz w:val="28"/>
          <w:szCs w:val="28"/>
          <w:lang w:eastAsia="ru-RU"/>
        </w:rPr>
        <w:tab/>
        <w:t>У хворих на ІХС та ожиріння вірогідно частіше зустрічався рестриктивний тип (</w:t>
      </w:r>
      <w:r w:rsidRPr="008440BE">
        <w:rPr>
          <w:rFonts w:ascii="Times New Roman" w:hAnsi="Times New Roman"/>
          <w:sz w:val="28"/>
          <w:szCs w:val="28"/>
        </w:rPr>
        <w:t>χ</w:t>
      </w:r>
      <w:r w:rsidRPr="008440BE">
        <w:rPr>
          <w:rFonts w:ascii="Times New Roman" w:hAnsi="Times New Roman"/>
          <w:sz w:val="28"/>
          <w:szCs w:val="28"/>
          <w:vertAlign w:val="superscript"/>
        </w:rPr>
        <w:t>2</w:t>
      </w:r>
      <w:r w:rsidRPr="008440BE">
        <w:rPr>
          <w:rFonts w:ascii="Times New Roman" w:hAnsi="Times New Roman"/>
          <w:sz w:val="28"/>
          <w:szCs w:val="28"/>
        </w:rPr>
        <w:t>=</w:t>
      </w:r>
      <w:r>
        <w:rPr>
          <w:rFonts w:ascii="Times New Roman" w:hAnsi="Times New Roman"/>
          <w:sz w:val="28"/>
          <w:szCs w:val="28"/>
        </w:rPr>
        <w:t>5,3</w:t>
      </w:r>
      <w:r w:rsidRPr="008440BE">
        <w:rPr>
          <w:rFonts w:ascii="Times New Roman" w:hAnsi="Times New Roman"/>
          <w:sz w:val="28"/>
          <w:szCs w:val="28"/>
        </w:rPr>
        <w:t>5</w:t>
      </w:r>
      <w:r>
        <w:rPr>
          <w:rFonts w:ascii="Times New Roman" w:hAnsi="Times New Roman"/>
          <w:sz w:val="28"/>
          <w:szCs w:val="28"/>
        </w:rPr>
        <w:t>7</w:t>
      </w:r>
      <w:r w:rsidRPr="008440BE">
        <w:rPr>
          <w:rFonts w:ascii="Times New Roman" w:hAnsi="Times New Roman"/>
          <w:sz w:val="28"/>
          <w:szCs w:val="28"/>
        </w:rPr>
        <w:t xml:space="preserve">; </w:t>
      </w:r>
      <w:r w:rsidRPr="005C2D00">
        <w:rPr>
          <w:rFonts w:ascii="Times New Roman" w:hAnsi="Times New Roman"/>
          <w:sz w:val="28"/>
          <w:szCs w:val="28"/>
        </w:rPr>
        <w:t>р</w:t>
      </w:r>
      <w:r>
        <w:rPr>
          <w:rFonts w:ascii="Times New Roman" w:hAnsi="Times New Roman"/>
          <w:sz w:val="28"/>
          <w:szCs w:val="28"/>
        </w:rPr>
        <w:t>=</w:t>
      </w:r>
      <w:r w:rsidRPr="005C2D00">
        <w:rPr>
          <w:rFonts w:ascii="Times New Roman" w:hAnsi="Times New Roman"/>
          <w:sz w:val="28"/>
          <w:szCs w:val="28"/>
        </w:rPr>
        <w:t>0,0</w:t>
      </w:r>
      <w:r>
        <w:rPr>
          <w:rFonts w:ascii="Times New Roman" w:hAnsi="Times New Roman"/>
          <w:sz w:val="28"/>
          <w:szCs w:val="28"/>
        </w:rPr>
        <w:t>21</w:t>
      </w:r>
      <w:r>
        <w:rPr>
          <w:rFonts w:ascii="Times New Roman" w:hAnsi="Times New Roman"/>
          <w:sz w:val="28"/>
          <w:szCs w:val="28"/>
          <w:lang w:eastAsia="ru-RU"/>
        </w:rPr>
        <w:t>) трансмітрального кровотоку і тип псевдонормалізіції (</w:t>
      </w:r>
      <w:r w:rsidRPr="008440BE">
        <w:rPr>
          <w:rFonts w:ascii="Times New Roman" w:hAnsi="Times New Roman"/>
          <w:sz w:val="28"/>
          <w:szCs w:val="28"/>
        </w:rPr>
        <w:t>χ</w:t>
      </w:r>
      <w:r w:rsidRPr="008440BE">
        <w:rPr>
          <w:rFonts w:ascii="Times New Roman" w:hAnsi="Times New Roman"/>
          <w:sz w:val="28"/>
          <w:szCs w:val="28"/>
          <w:vertAlign w:val="superscript"/>
        </w:rPr>
        <w:t>2</w:t>
      </w:r>
      <w:r w:rsidRPr="008440BE">
        <w:rPr>
          <w:rFonts w:ascii="Times New Roman" w:hAnsi="Times New Roman"/>
          <w:sz w:val="28"/>
          <w:szCs w:val="28"/>
        </w:rPr>
        <w:t>=</w:t>
      </w:r>
      <w:r>
        <w:rPr>
          <w:rFonts w:ascii="Times New Roman" w:hAnsi="Times New Roman"/>
          <w:sz w:val="28"/>
          <w:szCs w:val="28"/>
        </w:rPr>
        <w:t>8</w:t>
      </w:r>
      <w:r w:rsidRPr="008440BE">
        <w:rPr>
          <w:rFonts w:ascii="Times New Roman" w:hAnsi="Times New Roman"/>
          <w:sz w:val="28"/>
          <w:szCs w:val="28"/>
        </w:rPr>
        <w:t>,</w:t>
      </w:r>
      <w:r>
        <w:rPr>
          <w:rFonts w:ascii="Times New Roman" w:hAnsi="Times New Roman"/>
          <w:sz w:val="28"/>
          <w:szCs w:val="28"/>
        </w:rPr>
        <w:t>160</w:t>
      </w:r>
      <w:r w:rsidRPr="008440BE">
        <w:rPr>
          <w:rFonts w:ascii="Times New Roman" w:hAnsi="Times New Roman"/>
          <w:sz w:val="28"/>
          <w:szCs w:val="28"/>
        </w:rPr>
        <w:t xml:space="preserve">; </w:t>
      </w:r>
      <w:r>
        <w:rPr>
          <w:rFonts w:ascii="Times New Roman" w:hAnsi="Times New Roman"/>
          <w:sz w:val="28"/>
          <w:szCs w:val="28"/>
        </w:rPr>
        <w:t>р=</w:t>
      </w:r>
      <w:r w:rsidRPr="005C2D00">
        <w:rPr>
          <w:rFonts w:ascii="Times New Roman" w:hAnsi="Times New Roman"/>
          <w:sz w:val="28"/>
          <w:szCs w:val="28"/>
        </w:rPr>
        <w:t>0,0</w:t>
      </w:r>
      <w:r>
        <w:rPr>
          <w:rFonts w:ascii="Times New Roman" w:hAnsi="Times New Roman"/>
          <w:sz w:val="28"/>
          <w:szCs w:val="28"/>
        </w:rPr>
        <w:t>0</w:t>
      </w:r>
      <w:r w:rsidRPr="005C2D00">
        <w:rPr>
          <w:rFonts w:ascii="Times New Roman" w:hAnsi="Times New Roman"/>
          <w:sz w:val="28"/>
          <w:szCs w:val="28"/>
        </w:rPr>
        <w:t>5</w:t>
      </w:r>
      <w:r>
        <w:rPr>
          <w:rFonts w:ascii="Times New Roman" w:hAnsi="Times New Roman"/>
          <w:sz w:val="28"/>
          <w:szCs w:val="28"/>
          <w:lang w:eastAsia="ru-RU"/>
        </w:rPr>
        <w:t>), ніж у хворих групи порівняння. Тоді як у хворих на ІХС, порівняно з пацієнтами основної групи вірогідно частіше зустрічався тип порушення мітрального кровотоку у вигляді порушення релаксації (</w:t>
      </w:r>
      <w:r w:rsidRPr="008440BE">
        <w:rPr>
          <w:rFonts w:ascii="Times New Roman" w:hAnsi="Times New Roman"/>
          <w:sz w:val="28"/>
          <w:szCs w:val="28"/>
        </w:rPr>
        <w:t>χ</w:t>
      </w:r>
      <w:r w:rsidRPr="008440BE">
        <w:rPr>
          <w:rFonts w:ascii="Times New Roman" w:hAnsi="Times New Roman"/>
          <w:sz w:val="28"/>
          <w:szCs w:val="28"/>
          <w:vertAlign w:val="superscript"/>
        </w:rPr>
        <w:t>2</w:t>
      </w:r>
      <w:r w:rsidRPr="008440BE">
        <w:rPr>
          <w:rFonts w:ascii="Times New Roman" w:hAnsi="Times New Roman"/>
          <w:sz w:val="28"/>
          <w:szCs w:val="28"/>
        </w:rPr>
        <w:t>=</w:t>
      </w:r>
      <w:r w:rsidRPr="006F45C0">
        <w:rPr>
          <w:rFonts w:ascii="Times New Roman" w:hAnsi="Times New Roman"/>
          <w:sz w:val="28"/>
          <w:szCs w:val="28"/>
        </w:rPr>
        <w:t>39</w:t>
      </w:r>
      <w:r>
        <w:rPr>
          <w:rFonts w:ascii="Times New Roman" w:hAnsi="Times New Roman"/>
          <w:sz w:val="28"/>
          <w:szCs w:val="28"/>
        </w:rPr>
        <w:t>,</w:t>
      </w:r>
      <w:r w:rsidRPr="006F45C0">
        <w:rPr>
          <w:rFonts w:ascii="Times New Roman" w:hAnsi="Times New Roman"/>
          <w:sz w:val="28"/>
          <w:szCs w:val="28"/>
        </w:rPr>
        <w:t>683</w:t>
      </w:r>
      <w:r w:rsidRPr="008440BE">
        <w:rPr>
          <w:rFonts w:ascii="Times New Roman" w:hAnsi="Times New Roman"/>
          <w:sz w:val="28"/>
          <w:szCs w:val="28"/>
        </w:rPr>
        <w:t xml:space="preserve">; </w:t>
      </w:r>
      <w:r>
        <w:rPr>
          <w:rFonts w:ascii="Times New Roman" w:hAnsi="Times New Roman"/>
          <w:sz w:val="28"/>
          <w:szCs w:val="28"/>
        </w:rPr>
        <w:t>р</w:t>
      </w:r>
      <w:r>
        <w:rPr>
          <w:rFonts w:ascii="Times New Roman" w:hAnsi="Times New Roman"/>
          <w:sz w:val="28"/>
          <w:szCs w:val="28"/>
          <w:lang w:eastAsia="ru-RU"/>
        </w:rPr>
        <w:t>&lt;0,001).</w:t>
      </w:r>
    </w:p>
    <w:p w:rsidR="00EF297B" w:rsidRDefault="00EF297B" w:rsidP="00895305">
      <w:pPr>
        <w:tabs>
          <w:tab w:val="left" w:pos="-664"/>
        </w:tabs>
        <w:spacing w:after="0" w:line="360" w:lineRule="auto"/>
        <w:ind w:firstLine="1"/>
        <w:jc w:val="both"/>
        <w:rPr>
          <w:rFonts w:ascii="Times New Roman" w:hAnsi="Times New Roman"/>
          <w:sz w:val="28"/>
          <w:szCs w:val="28"/>
          <w:lang w:val="uk-UA" w:eastAsia="ru-RU"/>
        </w:rPr>
      </w:pPr>
      <w:r w:rsidRPr="00563F35">
        <w:rPr>
          <w:rFonts w:ascii="Times New Roman" w:hAnsi="Times New Roman"/>
          <w:noProof/>
          <w:sz w:val="28"/>
          <w:szCs w:val="28"/>
          <w:lang w:eastAsia="ru-RU"/>
        </w:rPr>
        <w:object w:dxaOrig="9956" w:dyaOrig="6941">
          <v:shape id="Объект 7" o:spid="_x0000_i1026" type="#_x0000_t75" style="width:498pt;height:347.25pt;visibility:visible" o:ole="">
            <v:imagedata r:id="rId9" o:title=""/>
            <o:lock v:ext="edit" aspectratio="f"/>
          </v:shape>
          <o:OLEObject Type="Embed" ProgID="Excel.Sheet.8" ShapeID="Объект 7" DrawAspect="Content" ObjectID="_1618293923" r:id="rId10"/>
        </w:object>
      </w:r>
    </w:p>
    <w:p w:rsidR="00EF297B" w:rsidRPr="00E16BD4" w:rsidRDefault="00EF297B" w:rsidP="00895305">
      <w:pPr>
        <w:tabs>
          <w:tab w:val="left" w:pos="-664"/>
        </w:tabs>
        <w:spacing w:after="0" w:line="360" w:lineRule="auto"/>
        <w:ind w:firstLine="1"/>
        <w:jc w:val="both"/>
        <w:rPr>
          <w:rFonts w:ascii="Times New Roman" w:hAnsi="Times New Roman"/>
          <w:sz w:val="28"/>
          <w:szCs w:val="28"/>
          <w:lang w:eastAsia="ru-RU"/>
        </w:rPr>
      </w:pPr>
      <w:r>
        <w:rPr>
          <w:rFonts w:ascii="Times New Roman" w:hAnsi="Times New Roman"/>
          <w:sz w:val="28"/>
          <w:szCs w:val="28"/>
          <w:lang w:eastAsia="ru-RU"/>
        </w:rPr>
        <w:t>Рис. 4.1</w:t>
      </w:r>
      <w:r>
        <w:rPr>
          <w:rFonts w:ascii="Times New Roman" w:hAnsi="Times New Roman"/>
          <w:sz w:val="28"/>
          <w:szCs w:val="28"/>
          <w:lang w:eastAsia="ru-RU"/>
        </w:rPr>
        <w:tab/>
        <w:t>Типи трансмітрального кровотоку у групах дослідження</w:t>
      </w:r>
    </w:p>
    <w:p w:rsidR="00EF297B" w:rsidRDefault="00EF297B" w:rsidP="00895305">
      <w:pPr>
        <w:tabs>
          <w:tab w:val="left" w:pos="-664"/>
        </w:tabs>
        <w:spacing w:before="240" w:after="0" w:line="360" w:lineRule="auto"/>
        <w:ind w:firstLine="1"/>
        <w:jc w:val="both"/>
        <w:rPr>
          <w:rFonts w:ascii="Times New Roman" w:hAnsi="Times New Roman"/>
          <w:sz w:val="28"/>
          <w:szCs w:val="28"/>
          <w:lang w:eastAsia="ru-RU"/>
        </w:rPr>
      </w:pPr>
      <w:r>
        <w:rPr>
          <w:rFonts w:ascii="Times New Roman" w:hAnsi="Times New Roman"/>
          <w:sz w:val="28"/>
          <w:szCs w:val="28"/>
        </w:rPr>
        <w:tab/>
      </w:r>
      <w:r w:rsidRPr="007A2E87">
        <w:rPr>
          <w:rFonts w:ascii="Times New Roman" w:hAnsi="Times New Roman"/>
          <w:sz w:val="28"/>
          <w:szCs w:val="28"/>
          <w:lang w:eastAsia="ru-RU"/>
        </w:rPr>
        <w:t xml:space="preserve">У всіх обстежених хворих на </w:t>
      </w:r>
      <w:r>
        <w:rPr>
          <w:rFonts w:ascii="Times New Roman" w:hAnsi="Times New Roman"/>
          <w:sz w:val="28"/>
          <w:szCs w:val="28"/>
          <w:lang w:eastAsia="ru-RU"/>
        </w:rPr>
        <w:t>ІХС</w:t>
      </w:r>
      <w:r w:rsidRPr="007A2E87">
        <w:rPr>
          <w:rFonts w:ascii="Times New Roman" w:hAnsi="Times New Roman"/>
          <w:sz w:val="28"/>
          <w:szCs w:val="28"/>
          <w:lang w:eastAsia="ru-RU"/>
        </w:rPr>
        <w:t xml:space="preserve"> без ожиріння визначався найбільш сприятливий тип </w:t>
      </w:r>
      <w:r>
        <w:rPr>
          <w:rFonts w:ascii="Times New Roman" w:hAnsi="Times New Roman"/>
          <w:sz w:val="28"/>
          <w:szCs w:val="28"/>
          <w:lang w:eastAsia="ru-RU"/>
        </w:rPr>
        <w:t>трансмітрального кровотоку</w:t>
      </w:r>
      <w:r w:rsidRPr="007A2E87">
        <w:rPr>
          <w:rFonts w:ascii="Times New Roman" w:hAnsi="Times New Roman"/>
          <w:sz w:val="28"/>
          <w:szCs w:val="28"/>
          <w:lang w:eastAsia="ru-RU"/>
        </w:rPr>
        <w:t xml:space="preserve"> – порушення релаксації, що свідчить про розвиток</w:t>
      </w:r>
      <w:r>
        <w:rPr>
          <w:rFonts w:ascii="Times New Roman" w:hAnsi="Times New Roman"/>
          <w:sz w:val="28"/>
          <w:szCs w:val="28"/>
          <w:lang w:eastAsia="ru-RU"/>
        </w:rPr>
        <w:t xml:space="preserve"> ДД</w:t>
      </w:r>
      <w:r w:rsidRPr="007A2E87">
        <w:rPr>
          <w:rFonts w:ascii="Times New Roman" w:hAnsi="Times New Roman"/>
          <w:sz w:val="28"/>
          <w:szCs w:val="28"/>
          <w:lang w:eastAsia="ru-RU"/>
        </w:rPr>
        <w:t xml:space="preserve">ЛШ. При супутньому ожирінні у пацієнтів із </w:t>
      </w:r>
      <w:r>
        <w:rPr>
          <w:rFonts w:ascii="Times New Roman" w:hAnsi="Times New Roman"/>
          <w:sz w:val="28"/>
          <w:szCs w:val="28"/>
          <w:lang w:eastAsia="ru-RU"/>
        </w:rPr>
        <w:t xml:space="preserve">ІХС </w:t>
      </w:r>
      <w:r w:rsidRPr="007A2E87">
        <w:rPr>
          <w:rFonts w:ascii="Times New Roman" w:hAnsi="Times New Roman"/>
          <w:sz w:val="28"/>
          <w:szCs w:val="28"/>
          <w:lang w:eastAsia="ru-RU"/>
        </w:rPr>
        <w:t xml:space="preserve">зміни діастолічної функції ЛШ більш виражені порівняно з групою </w:t>
      </w:r>
      <w:r>
        <w:rPr>
          <w:rFonts w:ascii="Times New Roman" w:hAnsi="Times New Roman"/>
          <w:sz w:val="28"/>
          <w:szCs w:val="28"/>
          <w:lang w:eastAsia="ru-RU"/>
        </w:rPr>
        <w:t>порівняння</w:t>
      </w:r>
      <w:r w:rsidRPr="007A2E87">
        <w:rPr>
          <w:rFonts w:ascii="Times New Roman" w:hAnsi="Times New Roman"/>
          <w:sz w:val="28"/>
          <w:szCs w:val="28"/>
          <w:lang w:eastAsia="ru-RU"/>
        </w:rPr>
        <w:t>, що проявлялося у розвитку несприятливих – псевдонормального і</w:t>
      </w:r>
      <w:r>
        <w:rPr>
          <w:rFonts w:ascii="Times New Roman" w:hAnsi="Times New Roman"/>
          <w:sz w:val="28"/>
          <w:szCs w:val="28"/>
          <w:lang w:eastAsia="ru-RU"/>
        </w:rPr>
        <w:t xml:space="preserve"> </w:t>
      </w:r>
      <w:r w:rsidRPr="007A2E87">
        <w:rPr>
          <w:rFonts w:ascii="Times New Roman" w:hAnsi="Times New Roman"/>
          <w:sz w:val="28"/>
          <w:szCs w:val="28"/>
          <w:lang w:eastAsia="ru-RU"/>
        </w:rPr>
        <w:t xml:space="preserve">рестриктивного типів </w:t>
      </w:r>
      <w:r>
        <w:rPr>
          <w:rFonts w:ascii="Times New Roman" w:hAnsi="Times New Roman"/>
          <w:sz w:val="28"/>
          <w:szCs w:val="28"/>
          <w:lang w:eastAsia="ru-RU"/>
        </w:rPr>
        <w:t>трансмітрального кровотоку</w:t>
      </w:r>
      <w:r w:rsidRPr="007A2E87">
        <w:rPr>
          <w:rFonts w:ascii="Times New Roman" w:hAnsi="Times New Roman"/>
          <w:sz w:val="28"/>
          <w:szCs w:val="28"/>
          <w:lang w:eastAsia="ru-RU"/>
        </w:rPr>
        <w:t>.</w:t>
      </w:r>
    </w:p>
    <w:p w:rsidR="00EF297B" w:rsidRDefault="00EF297B" w:rsidP="00895305">
      <w:pPr>
        <w:spacing w:after="0" w:line="360" w:lineRule="auto"/>
        <w:jc w:val="both"/>
        <w:rPr>
          <w:rFonts w:ascii="Times New Roman" w:hAnsi="Times New Roman"/>
          <w:sz w:val="28"/>
          <w:szCs w:val="28"/>
        </w:rPr>
      </w:pPr>
      <w:r>
        <w:rPr>
          <w:rFonts w:ascii="Times New Roman" w:hAnsi="Times New Roman"/>
          <w:sz w:val="28"/>
          <w:szCs w:val="28"/>
        </w:rPr>
        <w:tab/>
        <w:t>Таким чином, м</w:t>
      </w:r>
      <w:r w:rsidRPr="007A2E87">
        <w:rPr>
          <w:rFonts w:ascii="Times New Roman" w:hAnsi="Times New Roman"/>
          <w:sz w:val="28"/>
          <w:szCs w:val="28"/>
        </w:rPr>
        <w:t>іж шлуночками серця існує тісна функціональна (систолічна і</w:t>
      </w:r>
      <w:r>
        <w:rPr>
          <w:rFonts w:ascii="Times New Roman" w:hAnsi="Times New Roman"/>
          <w:sz w:val="28"/>
          <w:szCs w:val="28"/>
        </w:rPr>
        <w:t xml:space="preserve"> </w:t>
      </w:r>
      <w:r w:rsidRPr="007A2E87">
        <w:rPr>
          <w:rFonts w:ascii="Times New Roman" w:hAnsi="Times New Roman"/>
          <w:sz w:val="28"/>
          <w:szCs w:val="28"/>
        </w:rPr>
        <w:t>діастолічна) залежність, хронічне перевантаження ЛШ тиском і об'ємом, яке</w:t>
      </w:r>
      <w:r>
        <w:rPr>
          <w:rFonts w:ascii="Times New Roman" w:hAnsi="Times New Roman"/>
          <w:sz w:val="28"/>
          <w:szCs w:val="28"/>
        </w:rPr>
        <w:t xml:space="preserve"> </w:t>
      </w:r>
      <w:r w:rsidRPr="007A2E87">
        <w:rPr>
          <w:rFonts w:ascii="Times New Roman" w:hAnsi="Times New Roman"/>
          <w:sz w:val="28"/>
          <w:szCs w:val="28"/>
        </w:rPr>
        <w:t>спостерігається за</w:t>
      </w:r>
      <w:r>
        <w:rPr>
          <w:rFonts w:ascii="Times New Roman" w:hAnsi="Times New Roman"/>
          <w:sz w:val="28"/>
          <w:szCs w:val="28"/>
        </w:rPr>
        <w:t xml:space="preserve"> умов </w:t>
      </w:r>
      <w:r w:rsidRPr="007A2E87">
        <w:rPr>
          <w:rFonts w:ascii="Times New Roman" w:hAnsi="Times New Roman"/>
          <w:sz w:val="28"/>
          <w:szCs w:val="28"/>
        </w:rPr>
        <w:t xml:space="preserve">наявності </w:t>
      </w:r>
      <w:r>
        <w:rPr>
          <w:rFonts w:ascii="Times New Roman" w:hAnsi="Times New Roman"/>
          <w:sz w:val="28"/>
          <w:szCs w:val="28"/>
        </w:rPr>
        <w:t xml:space="preserve">ІХС та </w:t>
      </w:r>
      <w:r w:rsidRPr="007A2E87">
        <w:rPr>
          <w:rFonts w:ascii="Times New Roman" w:hAnsi="Times New Roman"/>
          <w:sz w:val="28"/>
          <w:szCs w:val="28"/>
        </w:rPr>
        <w:t>ожиріння, не може не впливати на його</w:t>
      </w:r>
      <w:r>
        <w:rPr>
          <w:rFonts w:ascii="Times New Roman" w:hAnsi="Times New Roman"/>
          <w:sz w:val="28"/>
          <w:szCs w:val="28"/>
        </w:rPr>
        <w:t xml:space="preserve"> </w:t>
      </w:r>
      <w:r w:rsidRPr="007A2E87">
        <w:rPr>
          <w:rFonts w:ascii="Times New Roman" w:hAnsi="Times New Roman"/>
          <w:sz w:val="28"/>
          <w:szCs w:val="28"/>
        </w:rPr>
        <w:t>функцію, тому при розвитку супутнього ожиріння відбувається поступове</w:t>
      </w:r>
      <w:r>
        <w:rPr>
          <w:rFonts w:ascii="Times New Roman" w:hAnsi="Times New Roman"/>
          <w:sz w:val="28"/>
          <w:szCs w:val="28"/>
        </w:rPr>
        <w:t xml:space="preserve"> </w:t>
      </w:r>
      <w:r w:rsidRPr="007A2E87">
        <w:rPr>
          <w:rFonts w:ascii="Times New Roman" w:hAnsi="Times New Roman"/>
          <w:sz w:val="28"/>
          <w:szCs w:val="28"/>
        </w:rPr>
        <w:t>погіршення діастолічної функції ЛШ.</w:t>
      </w:r>
    </w:p>
    <w:p w:rsidR="00EF297B" w:rsidRDefault="00EF297B" w:rsidP="00895305">
      <w:pPr>
        <w:spacing w:before="240" w:line="360" w:lineRule="auto"/>
        <w:jc w:val="both"/>
        <w:rPr>
          <w:rFonts w:ascii="Times New Roman" w:hAnsi="Times New Roman"/>
          <w:sz w:val="28"/>
          <w:szCs w:val="28"/>
        </w:rPr>
      </w:pPr>
      <w:r>
        <w:rPr>
          <w:rFonts w:ascii="Times New Roman" w:hAnsi="Times New Roman"/>
          <w:sz w:val="28"/>
          <w:szCs w:val="28"/>
        </w:rPr>
        <w:tab/>
        <w:t>4.2</w:t>
      </w:r>
      <w:r>
        <w:rPr>
          <w:rFonts w:ascii="Times New Roman" w:hAnsi="Times New Roman"/>
          <w:sz w:val="28"/>
          <w:szCs w:val="28"/>
        </w:rPr>
        <w:tab/>
        <w:t xml:space="preserve">Типи ремоделювання лівого шлуночка у хворих </w:t>
      </w:r>
      <w:r w:rsidRPr="001B1226">
        <w:rPr>
          <w:rFonts w:ascii="Times New Roman" w:hAnsi="Times New Roman"/>
          <w:sz w:val="28"/>
          <w:szCs w:val="28"/>
        </w:rPr>
        <w:t xml:space="preserve">на ішемічну хворобу серця </w:t>
      </w:r>
      <w:r>
        <w:rPr>
          <w:rFonts w:ascii="Times New Roman" w:hAnsi="Times New Roman"/>
          <w:sz w:val="28"/>
          <w:szCs w:val="28"/>
        </w:rPr>
        <w:t xml:space="preserve">в залежності від наявності </w:t>
      </w:r>
      <w:r w:rsidRPr="001B1226">
        <w:rPr>
          <w:rFonts w:ascii="Times New Roman" w:hAnsi="Times New Roman"/>
          <w:sz w:val="28"/>
          <w:szCs w:val="28"/>
        </w:rPr>
        <w:t>ожиріння</w:t>
      </w:r>
    </w:p>
    <w:p w:rsidR="00EF297B" w:rsidRDefault="00EF297B" w:rsidP="00895305">
      <w:pPr>
        <w:spacing w:after="0" w:line="360" w:lineRule="auto"/>
        <w:jc w:val="both"/>
        <w:rPr>
          <w:rFonts w:ascii="Times New Roman" w:hAnsi="Times New Roman"/>
          <w:sz w:val="28"/>
          <w:szCs w:val="28"/>
        </w:rPr>
      </w:pPr>
      <w:r>
        <w:rPr>
          <w:rFonts w:ascii="Times New Roman" w:hAnsi="Times New Roman"/>
          <w:sz w:val="28"/>
          <w:szCs w:val="28"/>
        </w:rPr>
        <w:tab/>
      </w:r>
      <w:r w:rsidRPr="00793E3F">
        <w:rPr>
          <w:rFonts w:ascii="Times New Roman" w:hAnsi="Times New Roman"/>
          <w:sz w:val="28"/>
          <w:szCs w:val="28"/>
        </w:rPr>
        <w:t xml:space="preserve">На наступному етапі дослідження оцінювалися типи ремоделювання ЛШ у пацієнтів з </w:t>
      </w:r>
      <w:r>
        <w:rPr>
          <w:rFonts w:ascii="Times New Roman" w:hAnsi="Times New Roman"/>
          <w:sz w:val="28"/>
          <w:szCs w:val="28"/>
        </w:rPr>
        <w:t>ІХС</w:t>
      </w:r>
      <w:r w:rsidRPr="00793E3F">
        <w:rPr>
          <w:rFonts w:ascii="Times New Roman" w:hAnsi="Times New Roman"/>
          <w:sz w:val="28"/>
          <w:szCs w:val="28"/>
        </w:rPr>
        <w:t xml:space="preserve"> при наявності </w:t>
      </w:r>
      <w:r>
        <w:rPr>
          <w:rFonts w:ascii="Times New Roman" w:hAnsi="Times New Roman"/>
          <w:sz w:val="28"/>
          <w:szCs w:val="28"/>
        </w:rPr>
        <w:t>та</w:t>
      </w:r>
      <w:r w:rsidRPr="00793E3F">
        <w:rPr>
          <w:rFonts w:ascii="Times New Roman" w:hAnsi="Times New Roman"/>
          <w:sz w:val="28"/>
          <w:szCs w:val="28"/>
        </w:rPr>
        <w:t xml:space="preserve"> відсутності </w:t>
      </w:r>
      <w:r>
        <w:rPr>
          <w:rFonts w:ascii="Times New Roman" w:hAnsi="Times New Roman"/>
          <w:sz w:val="28"/>
          <w:szCs w:val="28"/>
        </w:rPr>
        <w:t>ожиріння</w:t>
      </w:r>
      <w:r w:rsidRPr="00793E3F">
        <w:rPr>
          <w:rFonts w:ascii="Times New Roman" w:hAnsi="Times New Roman"/>
          <w:sz w:val="28"/>
          <w:szCs w:val="28"/>
        </w:rPr>
        <w:t>.</w:t>
      </w:r>
      <w:r>
        <w:rPr>
          <w:rFonts w:ascii="Times New Roman" w:hAnsi="Times New Roman"/>
          <w:sz w:val="28"/>
          <w:szCs w:val="28"/>
        </w:rPr>
        <w:t xml:space="preserve"> </w:t>
      </w:r>
      <w:r w:rsidRPr="00793E3F">
        <w:rPr>
          <w:rFonts w:ascii="Times New Roman" w:hAnsi="Times New Roman"/>
          <w:sz w:val="28"/>
          <w:szCs w:val="28"/>
        </w:rPr>
        <w:t xml:space="preserve">Було встановлено, що у </w:t>
      </w:r>
      <w:r>
        <w:rPr>
          <w:rFonts w:ascii="Times New Roman" w:hAnsi="Times New Roman"/>
          <w:sz w:val="28"/>
          <w:szCs w:val="28"/>
        </w:rPr>
        <w:t>всіх</w:t>
      </w:r>
      <w:r w:rsidRPr="00793E3F">
        <w:rPr>
          <w:rFonts w:ascii="Times New Roman" w:hAnsi="Times New Roman"/>
          <w:sz w:val="28"/>
          <w:szCs w:val="28"/>
        </w:rPr>
        <w:t xml:space="preserve"> хворих на </w:t>
      </w:r>
      <w:r>
        <w:rPr>
          <w:rFonts w:ascii="Times New Roman" w:hAnsi="Times New Roman"/>
          <w:sz w:val="28"/>
          <w:szCs w:val="28"/>
        </w:rPr>
        <w:t xml:space="preserve">ІХС та ожиріння </w:t>
      </w:r>
      <w:r w:rsidRPr="00793E3F">
        <w:rPr>
          <w:rFonts w:ascii="Times New Roman" w:hAnsi="Times New Roman"/>
          <w:sz w:val="28"/>
          <w:szCs w:val="28"/>
        </w:rPr>
        <w:t>(</w:t>
      </w:r>
      <w:r>
        <w:rPr>
          <w:rFonts w:ascii="Times New Roman" w:hAnsi="Times New Roman"/>
          <w:sz w:val="28"/>
          <w:szCs w:val="28"/>
        </w:rPr>
        <w:t xml:space="preserve">100 </w:t>
      </w:r>
      <w:r w:rsidRPr="00793E3F">
        <w:rPr>
          <w:rFonts w:ascii="Times New Roman" w:hAnsi="Times New Roman"/>
          <w:sz w:val="28"/>
          <w:szCs w:val="28"/>
        </w:rPr>
        <w:t>%)</w:t>
      </w:r>
      <w:r>
        <w:rPr>
          <w:rFonts w:ascii="Times New Roman" w:hAnsi="Times New Roman"/>
          <w:sz w:val="28"/>
          <w:szCs w:val="28"/>
        </w:rPr>
        <w:t xml:space="preserve"> і групі порівняння (100 %)</w:t>
      </w:r>
      <w:r w:rsidRPr="00793E3F">
        <w:rPr>
          <w:rFonts w:ascii="Times New Roman" w:hAnsi="Times New Roman"/>
          <w:sz w:val="28"/>
          <w:szCs w:val="28"/>
        </w:rPr>
        <w:t xml:space="preserve"> </w:t>
      </w:r>
      <w:r>
        <w:rPr>
          <w:rFonts w:ascii="Times New Roman" w:hAnsi="Times New Roman"/>
          <w:sz w:val="28"/>
          <w:szCs w:val="28"/>
        </w:rPr>
        <w:t>мала місце ГЛШ, яка</w:t>
      </w:r>
      <w:r w:rsidRPr="00793E3F">
        <w:rPr>
          <w:rFonts w:ascii="Times New Roman" w:hAnsi="Times New Roman"/>
          <w:sz w:val="28"/>
          <w:szCs w:val="28"/>
        </w:rPr>
        <w:t xml:space="preserve"> була</w:t>
      </w:r>
      <w:r>
        <w:rPr>
          <w:rFonts w:ascii="Times New Roman" w:hAnsi="Times New Roman"/>
          <w:sz w:val="28"/>
          <w:szCs w:val="28"/>
        </w:rPr>
        <w:t xml:space="preserve"> </w:t>
      </w:r>
      <w:r w:rsidRPr="00793E3F">
        <w:rPr>
          <w:rFonts w:ascii="Times New Roman" w:hAnsi="Times New Roman"/>
          <w:sz w:val="28"/>
          <w:szCs w:val="28"/>
        </w:rPr>
        <w:t xml:space="preserve">присутня </w:t>
      </w:r>
      <w:r>
        <w:rPr>
          <w:rFonts w:ascii="Times New Roman" w:hAnsi="Times New Roman"/>
          <w:sz w:val="28"/>
          <w:szCs w:val="28"/>
        </w:rPr>
        <w:t>лише</w:t>
      </w:r>
      <w:r w:rsidRPr="00793E3F">
        <w:rPr>
          <w:rFonts w:ascii="Times New Roman" w:hAnsi="Times New Roman"/>
          <w:sz w:val="28"/>
          <w:szCs w:val="28"/>
        </w:rPr>
        <w:t xml:space="preserve"> у </w:t>
      </w:r>
      <w:r>
        <w:rPr>
          <w:rFonts w:ascii="Times New Roman" w:hAnsi="Times New Roman"/>
          <w:sz w:val="28"/>
          <w:szCs w:val="28"/>
        </w:rPr>
        <w:t xml:space="preserve">2 осіб </w:t>
      </w:r>
      <w:r w:rsidRPr="00793E3F">
        <w:rPr>
          <w:rFonts w:ascii="Times New Roman" w:hAnsi="Times New Roman"/>
          <w:sz w:val="28"/>
          <w:szCs w:val="28"/>
        </w:rPr>
        <w:t>контрол</w:t>
      </w:r>
      <w:r>
        <w:rPr>
          <w:rFonts w:ascii="Times New Roman" w:hAnsi="Times New Roman"/>
          <w:sz w:val="28"/>
          <w:szCs w:val="28"/>
        </w:rPr>
        <w:t>ьної групи (5,71 %)</w:t>
      </w:r>
      <w:r w:rsidRPr="00793E3F">
        <w:rPr>
          <w:rFonts w:ascii="Times New Roman" w:hAnsi="Times New Roman"/>
          <w:sz w:val="28"/>
          <w:szCs w:val="28"/>
        </w:rPr>
        <w:t xml:space="preserve"> (</w:t>
      </w:r>
      <w:r>
        <w:rPr>
          <w:rFonts w:ascii="Times New Roman" w:hAnsi="Times New Roman"/>
          <w:sz w:val="28"/>
          <w:szCs w:val="28"/>
        </w:rPr>
        <w:t>табл.</w:t>
      </w:r>
      <w:r w:rsidRPr="00793E3F">
        <w:rPr>
          <w:rFonts w:ascii="Times New Roman" w:hAnsi="Times New Roman"/>
          <w:sz w:val="28"/>
          <w:szCs w:val="28"/>
        </w:rPr>
        <w:t xml:space="preserve"> </w:t>
      </w:r>
      <w:r>
        <w:rPr>
          <w:rFonts w:ascii="Times New Roman" w:hAnsi="Times New Roman"/>
          <w:sz w:val="28"/>
          <w:szCs w:val="28"/>
        </w:rPr>
        <w:t>4</w:t>
      </w:r>
      <w:r w:rsidRPr="00793E3F">
        <w:rPr>
          <w:rFonts w:ascii="Times New Roman" w:hAnsi="Times New Roman"/>
          <w:sz w:val="28"/>
          <w:szCs w:val="28"/>
        </w:rPr>
        <w:t>.</w:t>
      </w:r>
      <w:r>
        <w:rPr>
          <w:rFonts w:ascii="Times New Roman" w:hAnsi="Times New Roman"/>
          <w:sz w:val="28"/>
          <w:szCs w:val="28"/>
        </w:rPr>
        <w:t>9</w:t>
      </w:r>
      <w:r w:rsidRPr="00793E3F">
        <w:rPr>
          <w:rFonts w:ascii="Times New Roman" w:hAnsi="Times New Roman"/>
          <w:sz w:val="28"/>
          <w:szCs w:val="28"/>
        </w:rPr>
        <w:t xml:space="preserve">). Нормальну геометрію ЛШ не мав жодний пацієнт з </w:t>
      </w:r>
      <w:r>
        <w:rPr>
          <w:rFonts w:ascii="Times New Roman" w:hAnsi="Times New Roman"/>
          <w:sz w:val="28"/>
          <w:szCs w:val="28"/>
        </w:rPr>
        <w:t>ІХС та ожирінням і групи порівняння</w:t>
      </w:r>
      <w:r w:rsidRPr="00793E3F">
        <w:rPr>
          <w:rFonts w:ascii="Times New Roman" w:hAnsi="Times New Roman"/>
          <w:sz w:val="28"/>
          <w:szCs w:val="28"/>
        </w:rPr>
        <w:t xml:space="preserve">, тоді як в контрольній групі нормальна геометрія ЛШ встановлена у </w:t>
      </w:r>
      <w:r>
        <w:rPr>
          <w:rFonts w:ascii="Times New Roman" w:hAnsi="Times New Roman"/>
          <w:sz w:val="28"/>
          <w:szCs w:val="28"/>
        </w:rPr>
        <w:t xml:space="preserve">94,29 </w:t>
      </w:r>
      <w:r w:rsidRPr="00793E3F">
        <w:rPr>
          <w:rFonts w:ascii="Times New Roman" w:hAnsi="Times New Roman"/>
          <w:sz w:val="28"/>
          <w:szCs w:val="28"/>
        </w:rPr>
        <w:t xml:space="preserve">% пацієнтів. </w:t>
      </w:r>
    </w:p>
    <w:p w:rsidR="00EF297B" w:rsidRPr="00E0471F" w:rsidRDefault="00EF297B" w:rsidP="00895305">
      <w:pPr>
        <w:spacing w:after="0" w:line="360" w:lineRule="auto"/>
        <w:jc w:val="right"/>
        <w:rPr>
          <w:rFonts w:ascii="Times New Roman" w:hAnsi="Times New Roman"/>
          <w:sz w:val="28"/>
          <w:szCs w:val="28"/>
        </w:rPr>
      </w:pPr>
      <w:r>
        <w:rPr>
          <w:rFonts w:ascii="Times New Roman" w:hAnsi="Times New Roman"/>
          <w:sz w:val="28"/>
          <w:szCs w:val="28"/>
        </w:rPr>
        <w:tab/>
        <w:t>Таблиця 4.9</w:t>
      </w:r>
    </w:p>
    <w:p w:rsidR="00EF297B" w:rsidRDefault="00EF297B" w:rsidP="00895305">
      <w:pPr>
        <w:spacing w:after="0" w:line="360" w:lineRule="auto"/>
        <w:jc w:val="center"/>
        <w:rPr>
          <w:rFonts w:ascii="Times New Roman" w:hAnsi="Times New Roman"/>
          <w:sz w:val="28"/>
          <w:szCs w:val="28"/>
        </w:rPr>
      </w:pPr>
      <w:r w:rsidRPr="00E0471F">
        <w:rPr>
          <w:rFonts w:ascii="Times New Roman" w:hAnsi="Times New Roman"/>
          <w:sz w:val="28"/>
          <w:szCs w:val="28"/>
        </w:rPr>
        <w:t xml:space="preserve">Типи ремоделювання лівого шлуночка </w:t>
      </w:r>
      <w:r>
        <w:rPr>
          <w:rFonts w:ascii="Times New Roman" w:hAnsi="Times New Roman"/>
          <w:sz w:val="28"/>
          <w:szCs w:val="28"/>
        </w:rPr>
        <w:t>у групах дослідження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369"/>
        <w:gridCol w:w="1984"/>
        <w:gridCol w:w="2038"/>
        <w:gridCol w:w="2464"/>
      </w:tblGrid>
      <w:tr w:rsidR="00EF297B" w:rsidRPr="0015297F" w:rsidTr="008368CA">
        <w:tc>
          <w:tcPr>
            <w:tcW w:w="3369" w:type="dxa"/>
            <w:vMerge w:val="restart"/>
          </w:tcPr>
          <w:p w:rsidR="00EF297B" w:rsidRPr="0015297F" w:rsidRDefault="00EF297B" w:rsidP="008368CA">
            <w:pPr>
              <w:spacing w:after="0" w:line="360" w:lineRule="auto"/>
              <w:jc w:val="right"/>
              <w:rPr>
                <w:rFonts w:ascii="Times New Roman" w:hAnsi="Times New Roman"/>
                <w:sz w:val="28"/>
                <w:szCs w:val="28"/>
              </w:rPr>
            </w:pPr>
            <w:r w:rsidRPr="0015297F">
              <w:rPr>
                <w:rFonts w:ascii="Times New Roman" w:hAnsi="Times New Roman"/>
                <w:sz w:val="28"/>
                <w:szCs w:val="28"/>
              </w:rPr>
              <w:t>Групи</w:t>
            </w:r>
          </w:p>
          <w:p w:rsidR="00EF297B" w:rsidRPr="0015297F" w:rsidRDefault="00EF297B" w:rsidP="008368CA">
            <w:pPr>
              <w:spacing w:after="0" w:line="360" w:lineRule="auto"/>
              <w:rPr>
                <w:rFonts w:ascii="Times New Roman" w:hAnsi="Times New Roman"/>
                <w:sz w:val="28"/>
                <w:szCs w:val="28"/>
              </w:rPr>
            </w:pPr>
          </w:p>
          <w:p w:rsidR="00EF297B" w:rsidRPr="0015297F" w:rsidRDefault="00EF297B" w:rsidP="008368CA">
            <w:pPr>
              <w:spacing w:after="0" w:line="360" w:lineRule="auto"/>
              <w:rPr>
                <w:rFonts w:ascii="Times New Roman" w:hAnsi="Times New Roman"/>
                <w:sz w:val="28"/>
                <w:szCs w:val="28"/>
              </w:rPr>
            </w:pPr>
            <w:r w:rsidRPr="0015297F">
              <w:rPr>
                <w:rFonts w:ascii="Times New Roman" w:hAnsi="Times New Roman"/>
                <w:sz w:val="28"/>
                <w:szCs w:val="28"/>
              </w:rPr>
              <w:t>Показники</w:t>
            </w:r>
          </w:p>
        </w:tc>
        <w:tc>
          <w:tcPr>
            <w:tcW w:w="6486" w:type="dxa"/>
            <w:gridSpan w:val="3"/>
          </w:tcPr>
          <w:p w:rsidR="00EF297B" w:rsidRPr="0015297F" w:rsidRDefault="00EF297B" w:rsidP="008368CA">
            <w:pPr>
              <w:spacing w:after="0" w:line="360" w:lineRule="auto"/>
              <w:jc w:val="center"/>
              <w:rPr>
                <w:rFonts w:ascii="Times New Roman" w:hAnsi="Times New Roman"/>
                <w:sz w:val="28"/>
                <w:szCs w:val="28"/>
              </w:rPr>
            </w:pPr>
            <w:r w:rsidRPr="0015297F">
              <w:rPr>
                <w:rFonts w:ascii="Times New Roman" w:hAnsi="Times New Roman"/>
                <w:sz w:val="28"/>
                <w:szCs w:val="28"/>
              </w:rPr>
              <w:t>Групи дослідження</w:t>
            </w:r>
          </w:p>
        </w:tc>
      </w:tr>
      <w:tr w:rsidR="00EF297B" w:rsidRPr="0015297F" w:rsidTr="008368CA">
        <w:tc>
          <w:tcPr>
            <w:tcW w:w="3369" w:type="dxa"/>
            <w:vMerge/>
          </w:tcPr>
          <w:p w:rsidR="00EF297B" w:rsidRPr="0015297F" w:rsidRDefault="00EF297B" w:rsidP="008368CA">
            <w:pPr>
              <w:spacing w:after="0" w:line="360" w:lineRule="auto"/>
              <w:jc w:val="center"/>
              <w:rPr>
                <w:rFonts w:ascii="Times New Roman" w:hAnsi="Times New Roman"/>
                <w:sz w:val="28"/>
                <w:szCs w:val="28"/>
              </w:rPr>
            </w:pPr>
          </w:p>
        </w:tc>
        <w:tc>
          <w:tcPr>
            <w:tcW w:w="1984" w:type="dxa"/>
          </w:tcPr>
          <w:p w:rsidR="00EF297B" w:rsidRPr="0015297F" w:rsidRDefault="00EF297B" w:rsidP="008368CA">
            <w:pPr>
              <w:tabs>
                <w:tab w:val="left" w:pos="-664"/>
              </w:tabs>
              <w:spacing w:after="0" w:line="360" w:lineRule="auto"/>
              <w:jc w:val="center"/>
              <w:rPr>
                <w:rFonts w:ascii="Times New Roman" w:hAnsi="Times New Roman"/>
                <w:sz w:val="28"/>
                <w:szCs w:val="28"/>
                <w:lang w:eastAsia="ru-RU"/>
              </w:rPr>
            </w:pPr>
            <w:r w:rsidRPr="0015297F">
              <w:rPr>
                <w:rFonts w:ascii="Times New Roman" w:hAnsi="Times New Roman"/>
                <w:sz w:val="28"/>
                <w:szCs w:val="28"/>
                <w:lang w:eastAsia="ru-RU"/>
              </w:rPr>
              <w:t>ІХС + ожиріння, (</w:t>
            </w:r>
            <w:r w:rsidRPr="0015297F">
              <w:rPr>
                <w:rFonts w:ascii="Times New Roman" w:hAnsi="Times New Roman"/>
                <w:sz w:val="28"/>
                <w:szCs w:val="28"/>
                <w:lang w:val="en-US" w:eastAsia="ru-RU"/>
              </w:rPr>
              <w:t>n</w:t>
            </w:r>
            <w:r w:rsidRPr="0015297F">
              <w:rPr>
                <w:rFonts w:ascii="Times New Roman" w:hAnsi="Times New Roman"/>
                <w:sz w:val="28"/>
                <w:szCs w:val="28"/>
                <w:lang w:eastAsia="ru-RU"/>
              </w:rPr>
              <w:t>=222)</w:t>
            </w:r>
          </w:p>
        </w:tc>
        <w:tc>
          <w:tcPr>
            <w:tcW w:w="2038" w:type="dxa"/>
          </w:tcPr>
          <w:p w:rsidR="00EF297B" w:rsidRPr="0015297F" w:rsidRDefault="00EF297B" w:rsidP="008368CA">
            <w:pPr>
              <w:tabs>
                <w:tab w:val="left" w:pos="-664"/>
              </w:tabs>
              <w:spacing w:after="0" w:line="360" w:lineRule="auto"/>
              <w:jc w:val="center"/>
              <w:rPr>
                <w:rFonts w:ascii="Times New Roman" w:hAnsi="Times New Roman"/>
                <w:sz w:val="28"/>
                <w:szCs w:val="28"/>
                <w:lang w:eastAsia="ru-RU"/>
              </w:rPr>
            </w:pPr>
            <w:r w:rsidRPr="0015297F">
              <w:rPr>
                <w:rFonts w:ascii="Times New Roman" w:hAnsi="Times New Roman"/>
                <w:sz w:val="28"/>
                <w:szCs w:val="28"/>
                <w:lang w:eastAsia="ru-RU"/>
              </w:rPr>
              <w:t>ІХС, (</w:t>
            </w:r>
            <w:r w:rsidRPr="0015297F">
              <w:rPr>
                <w:rFonts w:ascii="Times New Roman" w:hAnsi="Times New Roman"/>
                <w:sz w:val="28"/>
                <w:szCs w:val="28"/>
                <w:lang w:val="en-US" w:eastAsia="ru-RU"/>
              </w:rPr>
              <w:t>n</w:t>
            </w:r>
            <w:r w:rsidRPr="0015297F">
              <w:rPr>
                <w:rFonts w:ascii="Times New Roman" w:hAnsi="Times New Roman"/>
                <w:sz w:val="28"/>
                <w:szCs w:val="28"/>
                <w:lang w:eastAsia="ru-RU"/>
              </w:rPr>
              <w:t>=115)</w:t>
            </w:r>
          </w:p>
        </w:tc>
        <w:tc>
          <w:tcPr>
            <w:tcW w:w="2464" w:type="dxa"/>
          </w:tcPr>
          <w:p w:rsidR="00EF297B" w:rsidRPr="0015297F" w:rsidRDefault="00EF297B" w:rsidP="008368CA">
            <w:pPr>
              <w:spacing w:after="0" w:line="360" w:lineRule="auto"/>
              <w:jc w:val="center"/>
              <w:rPr>
                <w:rFonts w:ascii="Times New Roman" w:hAnsi="Times New Roman"/>
                <w:sz w:val="28"/>
                <w:szCs w:val="28"/>
                <w:lang w:val="en-US"/>
              </w:rPr>
            </w:pPr>
            <w:r w:rsidRPr="0015297F">
              <w:rPr>
                <w:rFonts w:ascii="Times New Roman" w:hAnsi="Times New Roman"/>
                <w:sz w:val="28"/>
                <w:szCs w:val="28"/>
              </w:rPr>
              <w:t>Контрольна група</w:t>
            </w:r>
          </w:p>
          <w:p w:rsidR="00EF297B" w:rsidRPr="0015297F" w:rsidRDefault="00EF297B" w:rsidP="008368CA">
            <w:pPr>
              <w:spacing w:after="0" w:line="360" w:lineRule="auto"/>
              <w:jc w:val="center"/>
              <w:rPr>
                <w:rFonts w:ascii="Times New Roman" w:hAnsi="Times New Roman"/>
                <w:sz w:val="28"/>
                <w:szCs w:val="28"/>
                <w:lang w:val="en-US"/>
              </w:rPr>
            </w:pPr>
            <w:r w:rsidRPr="0015297F">
              <w:rPr>
                <w:rFonts w:ascii="Times New Roman" w:hAnsi="Times New Roman"/>
                <w:sz w:val="28"/>
                <w:szCs w:val="28"/>
              </w:rPr>
              <w:t>(</w:t>
            </w:r>
            <w:r w:rsidRPr="0015297F">
              <w:rPr>
                <w:rFonts w:ascii="Times New Roman" w:hAnsi="Times New Roman"/>
                <w:sz w:val="28"/>
                <w:szCs w:val="28"/>
                <w:lang w:val="en-US"/>
              </w:rPr>
              <w:t>n=</w:t>
            </w:r>
            <w:r w:rsidRPr="0015297F">
              <w:rPr>
                <w:rFonts w:ascii="Times New Roman" w:hAnsi="Times New Roman"/>
                <w:sz w:val="28"/>
                <w:szCs w:val="28"/>
              </w:rPr>
              <w:t>35)</w:t>
            </w:r>
          </w:p>
        </w:tc>
      </w:tr>
      <w:tr w:rsidR="00EF297B" w:rsidRPr="0015297F" w:rsidTr="008368CA">
        <w:tc>
          <w:tcPr>
            <w:tcW w:w="3369" w:type="dxa"/>
          </w:tcPr>
          <w:p w:rsidR="00EF297B" w:rsidRPr="0015297F" w:rsidRDefault="00EF297B" w:rsidP="008368CA">
            <w:pPr>
              <w:spacing w:after="0" w:line="360" w:lineRule="auto"/>
              <w:jc w:val="both"/>
              <w:rPr>
                <w:rFonts w:ascii="Times New Roman" w:hAnsi="Times New Roman"/>
                <w:sz w:val="28"/>
                <w:szCs w:val="28"/>
              </w:rPr>
            </w:pPr>
            <w:r w:rsidRPr="0015297F">
              <w:rPr>
                <w:rFonts w:ascii="Times New Roman" w:hAnsi="Times New Roman"/>
                <w:sz w:val="28"/>
                <w:szCs w:val="28"/>
              </w:rPr>
              <w:t>Нормальна геометрія ЛШ, абс., (%)</w:t>
            </w:r>
          </w:p>
        </w:tc>
        <w:tc>
          <w:tcPr>
            <w:tcW w:w="1984" w:type="dxa"/>
          </w:tcPr>
          <w:p w:rsidR="00EF297B" w:rsidRPr="0015297F" w:rsidRDefault="00EF297B" w:rsidP="008368CA">
            <w:pPr>
              <w:spacing w:after="0" w:line="360" w:lineRule="auto"/>
              <w:jc w:val="center"/>
              <w:rPr>
                <w:rFonts w:ascii="Times New Roman" w:hAnsi="Times New Roman"/>
                <w:sz w:val="28"/>
                <w:szCs w:val="28"/>
              </w:rPr>
            </w:pPr>
            <w:r w:rsidRPr="0015297F">
              <w:rPr>
                <w:rFonts w:ascii="Times New Roman" w:hAnsi="Times New Roman"/>
                <w:sz w:val="28"/>
                <w:szCs w:val="28"/>
              </w:rPr>
              <w:t>–</w:t>
            </w:r>
          </w:p>
        </w:tc>
        <w:tc>
          <w:tcPr>
            <w:tcW w:w="2038" w:type="dxa"/>
          </w:tcPr>
          <w:p w:rsidR="00EF297B" w:rsidRPr="0015297F" w:rsidRDefault="00EF297B" w:rsidP="008368CA">
            <w:pPr>
              <w:spacing w:after="0" w:line="360" w:lineRule="auto"/>
              <w:jc w:val="center"/>
              <w:rPr>
                <w:rFonts w:ascii="Times New Roman" w:hAnsi="Times New Roman"/>
                <w:sz w:val="28"/>
                <w:szCs w:val="28"/>
              </w:rPr>
            </w:pPr>
            <w:r w:rsidRPr="0015297F">
              <w:rPr>
                <w:rFonts w:ascii="Times New Roman" w:hAnsi="Times New Roman"/>
                <w:sz w:val="28"/>
                <w:szCs w:val="28"/>
              </w:rPr>
              <w:t>–</w:t>
            </w:r>
          </w:p>
        </w:tc>
        <w:tc>
          <w:tcPr>
            <w:tcW w:w="2464" w:type="dxa"/>
          </w:tcPr>
          <w:p w:rsidR="00EF297B" w:rsidRPr="0015297F" w:rsidRDefault="00EF297B" w:rsidP="008368CA">
            <w:pPr>
              <w:spacing w:after="0" w:line="360" w:lineRule="auto"/>
              <w:jc w:val="center"/>
              <w:rPr>
                <w:rFonts w:ascii="Times New Roman" w:hAnsi="Times New Roman"/>
                <w:sz w:val="28"/>
                <w:szCs w:val="28"/>
              </w:rPr>
            </w:pPr>
            <w:r w:rsidRPr="0015297F">
              <w:rPr>
                <w:rFonts w:ascii="Times New Roman" w:hAnsi="Times New Roman"/>
                <w:sz w:val="28"/>
                <w:szCs w:val="28"/>
              </w:rPr>
              <w:t>33 (94,29 %)</w:t>
            </w:r>
          </w:p>
        </w:tc>
      </w:tr>
      <w:tr w:rsidR="00EF297B" w:rsidRPr="0015297F" w:rsidTr="008368CA">
        <w:tc>
          <w:tcPr>
            <w:tcW w:w="3369" w:type="dxa"/>
          </w:tcPr>
          <w:p w:rsidR="00EF297B" w:rsidRPr="0015297F" w:rsidRDefault="00EF297B" w:rsidP="008368CA">
            <w:pPr>
              <w:spacing w:after="0" w:line="360" w:lineRule="auto"/>
              <w:jc w:val="both"/>
              <w:rPr>
                <w:rFonts w:ascii="Times New Roman" w:hAnsi="Times New Roman"/>
                <w:sz w:val="28"/>
                <w:szCs w:val="28"/>
              </w:rPr>
            </w:pPr>
            <w:r w:rsidRPr="0015297F">
              <w:rPr>
                <w:rFonts w:ascii="Times New Roman" w:hAnsi="Times New Roman"/>
                <w:sz w:val="28"/>
                <w:szCs w:val="28"/>
              </w:rPr>
              <w:t>ГЛШ, абс., (%)</w:t>
            </w:r>
          </w:p>
        </w:tc>
        <w:tc>
          <w:tcPr>
            <w:tcW w:w="1984" w:type="dxa"/>
          </w:tcPr>
          <w:p w:rsidR="00EF297B" w:rsidRPr="0015297F" w:rsidRDefault="00EF297B" w:rsidP="008368CA">
            <w:pPr>
              <w:spacing w:after="0" w:line="360" w:lineRule="auto"/>
              <w:jc w:val="center"/>
              <w:rPr>
                <w:rFonts w:ascii="Times New Roman" w:hAnsi="Times New Roman"/>
                <w:sz w:val="28"/>
                <w:szCs w:val="28"/>
              </w:rPr>
            </w:pPr>
            <w:r w:rsidRPr="0015297F">
              <w:rPr>
                <w:rFonts w:ascii="Times New Roman" w:hAnsi="Times New Roman"/>
                <w:sz w:val="28"/>
                <w:szCs w:val="28"/>
              </w:rPr>
              <w:t>222 (100 %)</w:t>
            </w:r>
          </w:p>
        </w:tc>
        <w:tc>
          <w:tcPr>
            <w:tcW w:w="2038" w:type="dxa"/>
          </w:tcPr>
          <w:p w:rsidR="00EF297B" w:rsidRPr="0015297F" w:rsidRDefault="00EF297B" w:rsidP="008368CA">
            <w:pPr>
              <w:spacing w:after="0" w:line="360" w:lineRule="auto"/>
              <w:jc w:val="center"/>
              <w:rPr>
                <w:rFonts w:ascii="Times New Roman" w:hAnsi="Times New Roman"/>
                <w:sz w:val="28"/>
                <w:szCs w:val="28"/>
              </w:rPr>
            </w:pPr>
            <w:r w:rsidRPr="0015297F">
              <w:rPr>
                <w:rFonts w:ascii="Times New Roman" w:hAnsi="Times New Roman"/>
                <w:sz w:val="28"/>
                <w:szCs w:val="28"/>
              </w:rPr>
              <w:t>115 (100 %)</w:t>
            </w:r>
          </w:p>
        </w:tc>
        <w:tc>
          <w:tcPr>
            <w:tcW w:w="2464" w:type="dxa"/>
          </w:tcPr>
          <w:p w:rsidR="00EF297B" w:rsidRPr="0015297F" w:rsidRDefault="00EF297B" w:rsidP="008368CA">
            <w:pPr>
              <w:spacing w:after="0" w:line="360" w:lineRule="auto"/>
              <w:jc w:val="center"/>
              <w:rPr>
                <w:rFonts w:ascii="Times New Roman" w:hAnsi="Times New Roman"/>
                <w:sz w:val="28"/>
                <w:szCs w:val="28"/>
              </w:rPr>
            </w:pPr>
            <w:r w:rsidRPr="0015297F">
              <w:rPr>
                <w:rFonts w:ascii="Times New Roman" w:hAnsi="Times New Roman"/>
                <w:sz w:val="28"/>
                <w:szCs w:val="28"/>
              </w:rPr>
              <w:t>2 (5,71 %)</w:t>
            </w:r>
          </w:p>
        </w:tc>
      </w:tr>
      <w:tr w:rsidR="00EF297B" w:rsidRPr="0015297F" w:rsidTr="008368CA">
        <w:tc>
          <w:tcPr>
            <w:tcW w:w="3369" w:type="dxa"/>
          </w:tcPr>
          <w:p w:rsidR="00EF297B" w:rsidRPr="0015297F" w:rsidRDefault="00EF297B" w:rsidP="008368CA">
            <w:pPr>
              <w:spacing w:after="0" w:line="360" w:lineRule="auto"/>
              <w:ind w:left="708" w:hanging="708"/>
              <w:jc w:val="both"/>
              <w:rPr>
                <w:rFonts w:ascii="Times New Roman" w:hAnsi="Times New Roman"/>
                <w:sz w:val="28"/>
                <w:szCs w:val="28"/>
              </w:rPr>
            </w:pPr>
            <w:r w:rsidRPr="0015297F">
              <w:rPr>
                <w:rFonts w:ascii="Times New Roman" w:hAnsi="Times New Roman"/>
                <w:sz w:val="28"/>
                <w:szCs w:val="28"/>
              </w:rPr>
              <w:t>Концентричне</w:t>
            </w:r>
          </w:p>
          <w:p w:rsidR="00EF297B" w:rsidRPr="0015297F" w:rsidRDefault="00EF297B" w:rsidP="008368CA">
            <w:pPr>
              <w:spacing w:after="0" w:line="360" w:lineRule="auto"/>
              <w:ind w:left="708" w:hanging="708"/>
              <w:jc w:val="both"/>
              <w:rPr>
                <w:rFonts w:ascii="Times New Roman" w:hAnsi="Times New Roman"/>
                <w:sz w:val="28"/>
                <w:szCs w:val="28"/>
              </w:rPr>
            </w:pPr>
            <w:r w:rsidRPr="0015297F">
              <w:rPr>
                <w:rFonts w:ascii="Times New Roman" w:hAnsi="Times New Roman"/>
                <w:sz w:val="28"/>
                <w:szCs w:val="28"/>
              </w:rPr>
              <w:t>ремоделювання, абс., (%)</w:t>
            </w:r>
          </w:p>
        </w:tc>
        <w:tc>
          <w:tcPr>
            <w:tcW w:w="1984" w:type="dxa"/>
          </w:tcPr>
          <w:p w:rsidR="00EF297B" w:rsidRPr="0015297F" w:rsidRDefault="00EF297B" w:rsidP="008368CA">
            <w:pPr>
              <w:spacing w:after="0" w:line="360" w:lineRule="auto"/>
              <w:jc w:val="center"/>
              <w:rPr>
                <w:rFonts w:ascii="Times New Roman" w:hAnsi="Times New Roman"/>
                <w:sz w:val="28"/>
                <w:szCs w:val="28"/>
              </w:rPr>
            </w:pPr>
            <w:r w:rsidRPr="0015297F">
              <w:rPr>
                <w:rFonts w:ascii="Times New Roman" w:hAnsi="Times New Roman"/>
                <w:sz w:val="28"/>
                <w:szCs w:val="28"/>
              </w:rPr>
              <w:t>38 (17,12 %)</w:t>
            </w:r>
          </w:p>
        </w:tc>
        <w:tc>
          <w:tcPr>
            <w:tcW w:w="2038" w:type="dxa"/>
          </w:tcPr>
          <w:p w:rsidR="00EF297B" w:rsidRPr="0015297F" w:rsidRDefault="00EF297B" w:rsidP="008368CA">
            <w:pPr>
              <w:spacing w:after="0" w:line="360" w:lineRule="auto"/>
              <w:jc w:val="center"/>
              <w:rPr>
                <w:rFonts w:ascii="Times New Roman" w:hAnsi="Times New Roman"/>
                <w:sz w:val="28"/>
                <w:szCs w:val="28"/>
              </w:rPr>
            </w:pPr>
            <w:r w:rsidRPr="0015297F">
              <w:rPr>
                <w:rFonts w:ascii="Times New Roman" w:hAnsi="Times New Roman"/>
                <w:sz w:val="28"/>
                <w:szCs w:val="28"/>
              </w:rPr>
              <w:t>45 (39,13 %)</w:t>
            </w:r>
          </w:p>
        </w:tc>
        <w:tc>
          <w:tcPr>
            <w:tcW w:w="2464" w:type="dxa"/>
          </w:tcPr>
          <w:p w:rsidR="00EF297B" w:rsidRPr="0015297F" w:rsidRDefault="00EF297B" w:rsidP="008368CA">
            <w:pPr>
              <w:spacing w:after="0" w:line="360" w:lineRule="auto"/>
              <w:jc w:val="center"/>
              <w:rPr>
                <w:rFonts w:ascii="Times New Roman" w:hAnsi="Times New Roman"/>
                <w:sz w:val="28"/>
                <w:szCs w:val="28"/>
              </w:rPr>
            </w:pPr>
            <w:r w:rsidRPr="0015297F">
              <w:rPr>
                <w:rFonts w:ascii="Times New Roman" w:hAnsi="Times New Roman"/>
                <w:sz w:val="28"/>
                <w:szCs w:val="28"/>
              </w:rPr>
              <w:t>–</w:t>
            </w:r>
          </w:p>
        </w:tc>
      </w:tr>
      <w:tr w:rsidR="00EF297B" w:rsidRPr="0015297F" w:rsidTr="008368CA">
        <w:tc>
          <w:tcPr>
            <w:tcW w:w="3369" w:type="dxa"/>
          </w:tcPr>
          <w:p w:rsidR="00EF297B" w:rsidRPr="0015297F" w:rsidRDefault="00EF297B" w:rsidP="008368CA">
            <w:pPr>
              <w:spacing w:after="0" w:line="360" w:lineRule="auto"/>
              <w:jc w:val="both"/>
              <w:rPr>
                <w:rFonts w:ascii="Times New Roman" w:hAnsi="Times New Roman"/>
                <w:sz w:val="28"/>
                <w:szCs w:val="28"/>
              </w:rPr>
            </w:pPr>
            <w:r w:rsidRPr="0015297F">
              <w:rPr>
                <w:rFonts w:ascii="Times New Roman" w:hAnsi="Times New Roman"/>
                <w:sz w:val="28"/>
                <w:szCs w:val="28"/>
              </w:rPr>
              <w:t>Концентрична гіпертрофія, абс., (%)</w:t>
            </w:r>
          </w:p>
        </w:tc>
        <w:tc>
          <w:tcPr>
            <w:tcW w:w="1984" w:type="dxa"/>
          </w:tcPr>
          <w:p w:rsidR="00EF297B" w:rsidRPr="0015297F" w:rsidRDefault="00EF297B" w:rsidP="008368CA">
            <w:pPr>
              <w:spacing w:after="0" w:line="360" w:lineRule="auto"/>
              <w:jc w:val="center"/>
              <w:rPr>
                <w:rFonts w:ascii="Times New Roman" w:hAnsi="Times New Roman"/>
                <w:sz w:val="28"/>
                <w:szCs w:val="28"/>
              </w:rPr>
            </w:pPr>
            <w:r w:rsidRPr="0015297F">
              <w:rPr>
                <w:rFonts w:ascii="Times New Roman" w:hAnsi="Times New Roman"/>
                <w:sz w:val="28"/>
                <w:szCs w:val="28"/>
              </w:rPr>
              <w:t>46 (20,72 %)</w:t>
            </w:r>
          </w:p>
        </w:tc>
        <w:tc>
          <w:tcPr>
            <w:tcW w:w="2038" w:type="dxa"/>
          </w:tcPr>
          <w:p w:rsidR="00EF297B" w:rsidRPr="0015297F" w:rsidRDefault="00EF297B" w:rsidP="008368CA">
            <w:pPr>
              <w:spacing w:after="0" w:line="360" w:lineRule="auto"/>
              <w:jc w:val="center"/>
              <w:rPr>
                <w:rFonts w:ascii="Times New Roman" w:hAnsi="Times New Roman"/>
                <w:sz w:val="28"/>
                <w:szCs w:val="28"/>
              </w:rPr>
            </w:pPr>
            <w:r w:rsidRPr="0015297F">
              <w:rPr>
                <w:rFonts w:ascii="Times New Roman" w:hAnsi="Times New Roman"/>
                <w:sz w:val="28"/>
                <w:szCs w:val="28"/>
              </w:rPr>
              <w:t>52 (45,22 %)</w:t>
            </w:r>
          </w:p>
        </w:tc>
        <w:tc>
          <w:tcPr>
            <w:tcW w:w="2464" w:type="dxa"/>
          </w:tcPr>
          <w:p w:rsidR="00EF297B" w:rsidRPr="0015297F" w:rsidRDefault="00EF297B" w:rsidP="008368CA">
            <w:pPr>
              <w:spacing w:after="0" w:line="360" w:lineRule="auto"/>
              <w:jc w:val="center"/>
              <w:rPr>
                <w:rFonts w:ascii="Times New Roman" w:hAnsi="Times New Roman"/>
                <w:sz w:val="28"/>
                <w:szCs w:val="28"/>
              </w:rPr>
            </w:pPr>
            <w:r w:rsidRPr="0015297F">
              <w:rPr>
                <w:rFonts w:ascii="Times New Roman" w:hAnsi="Times New Roman"/>
                <w:sz w:val="28"/>
                <w:szCs w:val="28"/>
              </w:rPr>
              <w:t>–</w:t>
            </w:r>
          </w:p>
        </w:tc>
      </w:tr>
      <w:tr w:rsidR="00EF297B" w:rsidRPr="0015297F" w:rsidTr="008368CA">
        <w:tc>
          <w:tcPr>
            <w:tcW w:w="3369" w:type="dxa"/>
          </w:tcPr>
          <w:p w:rsidR="00EF297B" w:rsidRPr="0015297F" w:rsidRDefault="00EF297B" w:rsidP="008368CA">
            <w:pPr>
              <w:spacing w:after="0" w:line="360" w:lineRule="auto"/>
              <w:jc w:val="both"/>
              <w:rPr>
                <w:rFonts w:ascii="Times New Roman" w:hAnsi="Times New Roman"/>
                <w:sz w:val="28"/>
                <w:szCs w:val="28"/>
              </w:rPr>
            </w:pPr>
            <w:r w:rsidRPr="0015297F">
              <w:rPr>
                <w:rFonts w:ascii="Times New Roman" w:hAnsi="Times New Roman"/>
                <w:sz w:val="28"/>
                <w:szCs w:val="28"/>
              </w:rPr>
              <w:t>Ексцентрична гіпертрофія, абс., (%)</w:t>
            </w:r>
          </w:p>
        </w:tc>
        <w:tc>
          <w:tcPr>
            <w:tcW w:w="1984" w:type="dxa"/>
          </w:tcPr>
          <w:p w:rsidR="00EF297B" w:rsidRPr="0015297F" w:rsidRDefault="00EF297B" w:rsidP="008368CA">
            <w:pPr>
              <w:spacing w:after="0" w:line="360" w:lineRule="auto"/>
              <w:jc w:val="center"/>
              <w:rPr>
                <w:rFonts w:ascii="Times New Roman" w:hAnsi="Times New Roman"/>
                <w:sz w:val="28"/>
                <w:szCs w:val="28"/>
              </w:rPr>
            </w:pPr>
            <w:r w:rsidRPr="0015297F">
              <w:rPr>
                <w:rFonts w:ascii="Times New Roman" w:hAnsi="Times New Roman"/>
                <w:sz w:val="28"/>
                <w:szCs w:val="28"/>
              </w:rPr>
              <w:t>138 (62,16 %)</w:t>
            </w:r>
          </w:p>
        </w:tc>
        <w:tc>
          <w:tcPr>
            <w:tcW w:w="2038" w:type="dxa"/>
          </w:tcPr>
          <w:p w:rsidR="00EF297B" w:rsidRPr="0015297F" w:rsidRDefault="00EF297B" w:rsidP="008368CA">
            <w:pPr>
              <w:spacing w:after="0" w:line="360" w:lineRule="auto"/>
              <w:jc w:val="center"/>
              <w:rPr>
                <w:rFonts w:ascii="Times New Roman" w:hAnsi="Times New Roman"/>
                <w:sz w:val="28"/>
                <w:szCs w:val="28"/>
              </w:rPr>
            </w:pPr>
            <w:r w:rsidRPr="0015297F">
              <w:rPr>
                <w:rFonts w:ascii="Times New Roman" w:hAnsi="Times New Roman"/>
                <w:sz w:val="28"/>
                <w:szCs w:val="28"/>
              </w:rPr>
              <w:t>18 (15,65 %)</w:t>
            </w:r>
          </w:p>
        </w:tc>
        <w:tc>
          <w:tcPr>
            <w:tcW w:w="2464" w:type="dxa"/>
          </w:tcPr>
          <w:p w:rsidR="00EF297B" w:rsidRPr="0015297F" w:rsidRDefault="00EF297B" w:rsidP="008368CA">
            <w:pPr>
              <w:spacing w:after="0" w:line="360" w:lineRule="auto"/>
              <w:jc w:val="center"/>
              <w:rPr>
                <w:rFonts w:ascii="Times New Roman" w:hAnsi="Times New Roman"/>
                <w:sz w:val="28"/>
                <w:szCs w:val="28"/>
              </w:rPr>
            </w:pPr>
            <w:r w:rsidRPr="0015297F">
              <w:rPr>
                <w:rFonts w:ascii="Times New Roman" w:hAnsi="Times New Roman"/>
                <w:sz w:val="28"/>
                <w:szCs w:val="28"/>
              </w:rPr>
              <w:t>–</w:t>
            </w:r>
          </w:p>
        </w:tc>
      </w:tr>
    </w:tbl>
    <w:p w:rsidR="00EF297B" w:rsidRDefault="00EF297B" w:rsidP="00895305">
      <w:pPr>
        <w:spacing w:after="0" w:line="360" w:lineRule="auto"/>
        <w:jc w:val="center"/>
        <w:rPr>
          <w:rFonts w:ascii="Times New Roman" w:hAnsi="Times New Roman"/>
          <w:sz w:val="28"/>
          <w:szCs w:val="28"/>
        </w:rPr>
      </w:pPr>
    </w:p>
    <w:p w:rsidR="00EF297B" w:rsidRDefault="00EF297B" w:rsidP="00895305">
      <w:pPr>
        <w:spacing w:after="0" w:line="360" w:lineRule="auto"/>
        <w:jc w:val="both"/>
        <w:rPr>
          <w:rFonts w:ascii="Times New Roman" w:hAnsi="Times New Roman"/>
          <w:sz w:val="28"/>
          <w:szCs w:val="28"/>
        </w:rPr>
      </w:pPr>
      <w:r>
        <w:rPr>
          <w:rFonts w:ascii="Times New Roman" w:hAnsi="Times New Roman"/>
          <w:sz w:val="28"/>
          <w:szCs w:val="28"/>
        </w:rPr>
        <w:tab/>
      </w:r>
      <w:r w:rsidRPr="00793E3F">
        <w:rPr>
          <w:rFonts w:ascii="Times New Roman" w:hAnsi="Times New Roman"/>
          <w:sz w:val="28"/>
          <w:szCs w:val="28"/>
        </w:rPr>
        <w:t xml:space="preserve">Переважаючими типами ремоделювання при </w:t>
      </w:r>
      <w:r>
        <w:rPr>
          <w:rFonts w:ascii="Times New Roman" w:hAnsi="Times New Roman"/>
          <w:sz w:val="28"/>
          <w:szCs w:val="28"/>
        </w:rPr>
        <w:t>ІХС</w:t>
      </w:r>
      <w:r w:rsidRPr="00793E3F">
        <w:rPr>
          <w:rFonts w:ascii="Times New Roman" w:hAnsi="Times New Roman"/>
          <w:sz w:val="28"/>
          <w:szCs w:val="28"/>
        </w:rPr>
        <w:t xml:space="preserve"> без </w:t>
      </w:r>
      <w:r>
        <w:rPr>
          <w:rFonts w:ascii="Times New Roman" w:hAnsi="Times New Roman"/>
          <w:sz w:val="28"/>
          <w:szCs w:val="28"/>
        </w:rPr>
        <w:t>ожиріння</w:t>
      </w:r>
      <w:r w:rsidRPr="00793E3F">
        <w:rPr>
          <w:rFonts w:ascii="Times New Roman" w:hAnsi="Times New Roman"/>
          <w:sz w:val="28"/>
          <w:szCs w:val="28"/>
        </w:rPr>
        <w:t xml:space="preserve"> були концентрична гіпертрофія (4</w:t>
      </w:r>
      <w:r>
        <w:rPr>
          <w:rFonts w:ascii="Times New Roman" w:hAnsi="Times New Roman"/>
          <w:sz w:val="28"/>
          <w:szCs w:val="28"/>
        </w:rPr>
        <w:t>5</w:t>
      </w:r>
      <w:r w:rsidRPr="00793E3F">
        <w:rPr>
          <w:rFonts w:ascii="Times New Roman" w:hAnsi="Times New Roman"/>
          <w:sz w:val="28"/>
          <w:szCs w:val="28"/>
        </w:rPr>
        <w:t>,</w:t>
      </w:r>
      <w:r>
        <w:rPr>
          <w:rFonts w:ascii="Times New Roman" w:hAnsi="Times New Roman"/>
          <w:sz w:val="28"/>
          <w:szCs w:val="28"/>
        </w:rPr>
        <w:t xml:space="preserve">22 </w:t>
      </w:r>
      <w:r w:rsidRPr="00793E3F">
        <w:rPr>
          <w:rFonts w:ascii="Times New Roman" w:hAnsi="Times New Roman"/>
          <w:sz w:val="28"/>
          <w:szCs w:val="28"/>
        </w:rPr>
        <w:t>%) і концентричне ремоделювання (</w:t>
      </w:r>
      <w:r>
        <w:rPr>
          <w:rFonts w:ascii="Times New Roman" w:hAnsi="Times New Roman"/>
          <w:sz w:val="28"/>
          <w:szCs w:val="28"/>
        </w:rPr>
        <w:t xml:space="preserve">39,13 </w:t>
      </w:r>
      <w:r w:rsidRPr="00793E3F">
        <w:rPr>
          <w:rFonts w:ascii="Times New Roman" w:hAnsi="Times New Roman"/>
          <w:sz w:val="28"/>
          <w:szCs w:val="28"/>
        </w:rPr>
        <w:t xml:space="preserve">%). </w:t>
      </w:r>
      <w:r>
        <w:rPr>
          <w:rFonts w:ascii="Times New Roman" w:hAnsi="Times New Roman"/>
          <w:sz w:val="28"/>
          <w:szCs w:val="28"/>
        </w:rPr>
        <w:t>У</w:t>
      </w:r>
      <w:r w:rsidRPr="00793E3F">
        <w:rPr>
          <w:rFonts w:ascii="Times New Roman" w:hAnsi="Times New Roman"/>
          <w:sz w:val="28"/>
          <w:szCs w:val="28"/>
        </w:rPr>
        <w:t xml:space="preserve"> той же час, у абсолютної більшості пацієнтів з </w:t>
      </w:r>
      <w:r>
        <w:rPr>
          <w:rFonts w:ascii="Times New Roman" w:hAnsi="Times New Roman"/>
          <w:sz w:val="28"/>
          <w:szCs w:val="28"/>
        </w:rPr>
        <w:t>ІХС</w:t>
      </w:r>
      <w:r w:rsidRPr="00793E3F">
        <w:rPr>
          <w:rFonts w:ascii="Times New Roman" w:hAnsi="Times New Roman"/>
          <w:sz w:val="28"/>
          <w:szCs w:val="28"/>
        </w:rPr>
        <w:t xml:space="preserve"> та супутнім </w:t>
      </w:r>
      <w:r>
        <w:rPr>
          <w:rFonts w:ascii="Times New Roman" w:hAnsi="Times New Roman"/>
          <w:sz w:val="28"/>
          <w:szCs w:val="28"/>
        </w:rPr>
        <w:t>ожирінням</w:t>
      </w:r>
      <w:r w:rsidRPr="00793E3F">
        <w:rPr>
          <w:rFonts w:ascii="Times New Roman" w:hAnsi="Times New Roman"/>
          <w:sz w:val="28"/>
          <w:szCs w:val="28"/>
        </w:rPr>
        <w:t xml:space="preserve"> переважали гіпертрофічні варіанти ремоделювання ЛШ – ексцентрична (</w:t>
      </w:r>
      <w:r>
        <w:rPr>
          <w:rFonts w:ascii="Times New Roman" w:hAnsi="Times New Roman"/>
          <w:sz w:val="28"/>
          <w:szCs w:val="28"/>
        </w:rPr>
        <w:t>62,16 </w:t>
      </w:r>
      <w:r w:rsidRPr="00793E3F">
        <w:rPr>
          <w:rFonts w:ascii="Times New Roman" w:hAnsi="Times New Roman"/>
          <w:sz w:val="28"/>
          <w:szCs w:val="28"/>
        </w:rPr>
        <w:t>%) гіпертрофія і концентрична (</w:t>
      </w:r>
      <w:r>
        <w:rPr>
          <w:rFonts w:ascii="Times New Roman" w:hAnsi="Times New Roman"/>
          <w:sz w:val="28"/>
          <w:szCs w:val="28"/>
        </w:rPr>
        <w:t xml:space="preserve">20,72 </w:t>
      </w:r>
      <w:r w:rsidRPr="00793E3F">
        <w:rPr>
          <w:rFonts w:ascii="Times New Roman" w:hAnsi="Times New Roman"/>
          <w:sz w:val="28"/>
          <w:szCs w:val="28"/>
        </w:rPr>
        <w:t>%), які розцінюються як прогностично несприятливі типи ремоделювання</w:t>
      </w:r>
      <w:r>
        <w:rPr>
          <w:rFonts w:ascii="Times New Roman" w:hAnsi="Times New Roman"/>
          <w:sz w:val="28"/>
          <w:szCs w:val="28"/>
        </w:rPr>
        <w:t xml:space="preserve"> ЛШ.</w:t>
      </w:r>
    </w:p>
    <w:p w:rsidR="00EF297B" w:rsidRDefault="00EF297B" w:rsidP="00895305">
      <w:pPr>
        <w:spacing w:after="0" w:line="360" w:lineRule="auto"/>
        <w:jc w:val="both"/>
        <w:rPr>
          <w:rFonts w:ascii="Times New Roman" w:hAnsi="Times New Roman"/>
          <w:sz w:val="28"/>
          <w:szCs w:val="28"/>
        </w:rPr>
      </w:pPr>
      <w:r>
        <w:rPr>
          <w:rFonts w:ascii="Times New Roman" w:hAnsi="Times New Roman"/>
          <w:sz w:val="28"/>
          <w:szCs w:val="28"/>
        </w:rPr>
        <w:tab/>
        <w:t>ГЛШ зустрічалась вірогідно частіше у хворих на ІХС та ожиріння, ніж у осіб контрольної групи (</w:t>
      </w:r>
      <w:r w:rsidRPr="008440BE">
        <w:rPr>
          <w:rFonts w:ascii="Times New Roman" w:hAnsi="Times New Roman"/>
          <w:sz w:val="28"/>
          <w:szCs w:val="28"/>
        </w:rPr>
        <w:t>χ</w:t>
      </w:r>
      <w:r w:rsidRPr="008440BE">
        <w:rPr>
          <w:rFonts w:ascii="Times New Roman" w:hAnsi="Times New Roman"/>
          <w:sz w:val="28"/>
          <w:szCs w:val="28"/>
          <w:vertAlign w:val="superscript"/>
        </w:rPr>
        <w:t>2</w:t>
      </w:r>
      <w:r w:rsidRPr="008440BE">
        <w:rPr>
          <w:rFonts w:ascii="Times New Roman" w:hAnsi="Times New Roman"/>
          <w:sz w:val="28"/>
          <w:szCs w:val="28"/>
        </w:rPr>
        <w:t>=</w:t>
      </w:r>
      <w:r>
        <w:rPr>
          <w:rFonts w:ascii="Times New Roman" w:hAnsi="Times New Roman"/>
          <w:sz w:val="28"/>
          <w:szCs w:val="28"/>
        </w:rPr>
        <w:t>180,952</w:t>
      </w:r>
      <w:r w:rsidRPr="008440BE">
        <w:rPr>
          <w:rFonts w:ascii="Times New Roman" w:hAnsi="Times New Roman"/>
          <w:sz w:val="28"/>
          <w:szCs w:val="28"/>
        </w:rPr>
        <w:t xml:space="preserve">; </w:t>
      </w:r>
      <w:r>
        <w:rPr>
          <w:rFonts w:ascii="Times New Roman" w:hAnsi="Times New Roman"/>
          <w:sz w:val="28"/>
          <w:szCs w:val="28"/>
        </w:rPr>
        <w:t>р</w:t>
      </w:r>
      <w:r>
        <w:rPr>
          <w:rFonts w:ascii="Times New Roman" w:hAnsi="Times New Roman"/>
          <w:sz w:val="28"/>
          <w:szCs w:val="28"/>
          <w:lang w:eastAsia="ru-RU"/>
        </w:rPr>
        <w:t>&lt;0,001</w:t>
      </w:r>
      <w:r>
        <w:rPr>
          <w:rFonts w:ascii="Times New Roman" w:hAnsi="Times New Roman"/>
          <w:sz w:val="28"/>
          <w:szCs w:val="28"/>
        </w:rPr>
        <w:t>). Така сама закономірність відзначена для хворих на ІХС з нормальною масою тіла (</w:t>
      </w:r>
      <w:r w:rsidRPr="008440BE">
        <w:rPr>
          <w:rFonts w:ascii="Times New Roman" w:hAnsi="Times New Roman"/>
          <w:sz w:val="28"/>
          <w:szCs w:val="28"/>
        </w:rPr>
        <w:t>χ</w:t>
      </w:r>
      <w:r w:rsidRPr="008440BE">
        <w:rPr>
          <w:rFonts w:ascii="Times New Roman" w:hAnsi="Times New Roman"/>
          <w:sz w:val="28"/>
          <w:szCs w:val="28"/>
          <w:vertAlign w:val="superscript"/>
        </w:rPr>
        <w:t>2</w:t>
      </w:r>
      <w:r w:rsidRPr="008440BE">
        <w:rPr>
          <w:rFonts w:ascii="Times New Roman" w:hAnsi="Times New Roman"/>
          <w:sz w:val="28"/>
          <w:szCs w:val="28"/>
        </w:rPr>
        <w:t>=</w:t>
      </w:r>
      <w:r>
        <w:rPr>
          <w:rFonts w:ascii="Times New Roman" w:hAnsi="Times New Roman"/>
          <w:sz w:val="28"/>
          <w:szCs w:val="28"/>
        </w:rPr>
        <w:t>98,243</w:t>
      </w:r>
      <w:r w:rsidRPr="008440BE">
        <w:rPr>
          <w:rFonts w:ascii="Times New Roman" w:hAnsi="Times New Roman"/>
          <w:sz w:val="28"/>
          <w:szCs w:val="28"/>
        </w:rPr>
        <w:t xml:space="preserve">; </w:t>
      </w:r>
      <w:r>
        <w:rPr>
          <w:rFonts w:ascii="Times New Roman" w:hAnsi="Times New Roman"/>
          <w:sz w:val="28"/>
          <w:szCs w:val="28"/>
        </w:rPr>
        <w:t>р</w:t>
      </w:r>
      <w:r>
        <w:rPr>
          <w:rFonts w:ascii="Times New Roman" w:hAnsi="Times New Roman"/>
          <w:sz w:val="28"/>
          <w:szCs w:val="28"/>
          <w:lang w:eastAsia="ru-RU"/>
        </w:rPr>
        <w:t>&lt;0,001</w:t>
      </w:r>
      <w:r>
        <w:rPr>
          <w:rFonts w:ascii="Times New Roman" w:hAnsi="Times New Roman"/>
          <w:sz w:val="28"/>
          <w:szCs w:val="28"/>
        </w:rPr>
        <w:t xml:space="preserve">). </w:t>
      </w:r>
    </w:p>
    <w:p w:rsidR="00EF297B" w:rsidRDefault="00EF297B" w:rsidP="00895305">
      <w:pPr>
        <w:spacing w:line="360" w:lineRule="auto"/>
        <w:jc w:val="both"/>
        <w:rPr>
          <w:rFonts w:ascii="Times New Roman" w:hAnsi="Times New Roman"/>
          <w:sz w:val="28"/>
          <w:szCs w:val="28"/>
        </w:rPr>
      </w:pPr>
      <w:r>
        <w:rPr>
          <w:rFonts w:ascii="Times New Roman" w:hAnsi="Times New Roman"/>
          <w:sz w:val="28"/>
          <w:szCs w:val="28"/>
        </w:rPr>
        <w:tab/>
        <w:t>У хворих на ІХС та ожиріння типи ремоделювання міокарду ЛШ розподілились наступним чином: більшість хворих мали ексцентричне ремоделювання – 1</w:t>
      </w:r>
      <w:r w:rsidRPr="006B0318">
        <w:rPr>
          <w:rFonts w:ascii="Times New Roman" w:hAnsi="Times New Roman"/>
          <w:sz w:val="28"/>
          <w:szCs w:val="28"/>
        </w:rPr>
        <w:t>38 (</w:t>
      </w:r>
      <w:r>
        <w:rPr>
          <w:rFonts w:ascii="Times New Roman" w:hAnsi="Times New Roman"/>
          <w:sz w:val="28"/>
          <w:szCs w:val="28"/>
        </w:rPr>
        <w:t>62</w:t>
      </w:r>
      <w:r w:rsidRPr="006B0318">
        <w:rPr>
          <w:rFonts w:ascii="Times New Roman" w:hAnsi="Times New Roman"/>
          <w:sz w:val="28"/>
          <w:szCs w:val="28"/>
        </w:rPr>
        <w:t>,1</w:t>
      </w:r>
      <w:r>
        <w:rPr>
          <w:rFonts w:ascii="Times New Roman" w:hAnsi="Times New Roman"/>
          <w:sz w:val="28"/>
          <w:szCs w:val="28"/>
        </w:rPr>
        <w:t>6</w:t>
      </w:r>
      <w:r w:rsidRPr="006B0318">
        <w:rPr>
          <w:rFonts w:ascii="Times New Roman" w:hAnsi="Times New Roman"/>
          <w:sz w:val="28"/>
          <w:szCs w:val="28"/>
        </w:rPr>
        <w:t xml:space="preserve"> %)</w:t>
      </w:r>
      <w:r>
        <w:rPr>
          <w:rFonts w:ascii="Times New Roman" w:hAnsi="Times New Roman"/>
          <w:sz w:val="28"/>
          <w:szCs w:val="28"/>
        </w:rPr>
        <w:t>, концентрична гіпертрофія була встановлена у 46</w:t>
      </w:r>
      <w:r w:rsidRPr="006B0318">
        <w:rPr>
          <w:rFonts w:ascii="Times New Roman" w:hAnsi="Times New Roman"/>
          <w:sz w:val="28"/>
          <w:szCs w:val="28"/>
        </w:rPr>
        <w:t xml:space="preserve"> (</w:t>
      </w:r>
      <w:r>
        <w:rPr>
          <w:rFonts w:ascii="Times New Roman" w:hAnsi="Times New Roman"/>
          <w:sz w:val="28"/>
          <w:szCs w:val="28"/>
        </w:rPr>
        <w:t>20,72</w:t>
      </w:r>
      <w:r w:rsidRPr="006B0318">
        <w:rPr>
          <w:rFonts w:ascii="Times New Roman" w:hAnsi="Times New Roman"/>
          <w:sz w:val="28"/>
          <w:szCs w:val="28"/>
        </w:rPr>
        <w:t xml:space="preserve"> %)</w:t>
      </w:r>
      <w:r>
        <w:rPr>
          <w:rFonts w:ascii="Times New Roman" w:hAnsi="Times New Roman"/>
          <w:sz w:val="28"/>
          <w:szCs w:val="28"/>
        </w:rPr>
        <w:t xml:space="preserve"> хворих, а концентричне ремоделювання – 38 (17,12 %) пацієнтів (Рис. 4.2). У пацієнтів із ІХС без супутнього ожиріння більшість хворих мали концентричну гіпертрофію </w:t>
      </w:r>
      <w:r w:rsidRPr="00D74A2E">
        <w:rPr>
          <w:rFonts w:ascii="Times New Roman" w:hAnsi="Times New Roman"/>
          <w:sz w:val="28"/>
          <w:szCs w:val="28"/>
        </w:rPr>
        <w:t>52 (45,22 %)</w:t>
      </w:r>
      <w:r>
        <w:rPr>
          <w:rFonts w:ascii="Times New Roman" w:hAnsi="Times New Roman"/>
          <w:sz w:val="28"/>
          <w:szCs w:val="28"/>
        </w:rPr>
        <w:t xml:space="preserve">, 45 (39,13 %) пацієнтів мали концентричне ремоделювання, а ексцентрична гіпертрофія відзначена у </w:t>
      </w:r>
      <w:r w:rsidRPr="00D74A2E">
        <w:rPr>
          <w:rFonts w:ascii="Times New Roman" w:hAnsi="Times New Roman"/>
          <w:sz w:val="28"/>
          <w:szCs w:val="28"/>
        </w:rPr>
        <w:t>18 (15,65 %)</w:t>
      </w:r>
      <w:r>
        <w:rPr>
          <w:rFonts w:ascii="Times New Roman" w:hAnsi="Times New Roman"/>
          <w:sz w:val="28"/>
          <w:szCs w:val="28"/>
        </w:rPr>
        <w:t xml:space="preserve"> хворих.</w:t>
      </w:r>
    </w:p>
    <w:p w:rsidR="00EF297B" w:rsidRDefault="00EF297B" w:rsidP="00895305">
      <w:pPr>
        <w:spacing w:after="0" w:line="360" w:lineRule="auto"/>
        <w:jc w:val="both"/>
        <w:rPr>
          <w:rFonts w:ascii="Times New Roman" w:hAnsi="Times New Roman"/>
          <w:sz w:val="28"/>
          <w:szCs w:val="28"/>
          <w:lang w:val="uk-UA"/>
        </w:rPr>
      </w:pPr>
      <w:r w:rsidRPr="00563F35">
        <w:rPr>
          <w:rFonts w:ascii="Cambria" w:hAnsi="Cambria"/>
          <w:noProof/>
          <w:sz w:val="28"/>
          <w:szCs w:val="28"/>
          <w:lang w:eastAsia="ru-RU"/>
        </w:rPr>
        <w:object w:dxaOrig="9956" w:dyaOrig="4839">
          <v:shape id="Объект 8" o:spid="_x0000_i1027" type="#_x0000_t75" style="width:498pt;height:242.25pt;visibility:visible" o:ole="">
            <v:imagedata r:id="rId11" o:title="" cropbottom="-14f"/>
            <o:lock v:ext="edit" aspectratio="f"/>
          </v:shape>
          <o:OLEObject Type="Embed" ProgID="Excel.Sheet.8" ShapeID="Объект 8" DrawAspect="Content" ObjectID="_1618293924" r:id="rId12"/>
        </w:object>
      </w:r>
    </w:p>
    <w:p w:rsidR="00EF297B" w:rsidRDefault="00EF297B" w:rsidP="00895305">
      <w:pPr>
        <w:spacing w:after="0" w:line="360" w:lineRule="auto"/>
        <w:jc w:val="both"/>
        <w:rPr>
          <w:rFonts w:ascii="Times New Roman" w:hAnsi="Times New Roman"/>
          <w:sz w:val="28"/>
          <w:szCs w:val="28"/>
        </w:rPr>
      </w:pPr>
      <w:r>
        <w:rPr>
          <w:rFonts w:ascii="Times New Roman" w:hAnsi="Times New Roman"/>
          <w:sz w:val="28"/>
          <w:szCs w:val="28"/>
        </w:rPr>
        <w:t>Рис. 4.2</w:t>
      </w:r>
      <w:r>
        <w:rPr>
          <w:rFonts w:ascii="Times New Roman" w:hAnsi="Times New Roman"/>
          <w:sz w:val="28"/>
          <w:szCs w:val="28"/>
        </w:rPr>
        <w:tab/>
      </w:r>
      <w:r w:rsidRPr="00E0471F">
        <w:rPr>
          <w:rFonts w:ascii="Times New Roman" w:hAnsi="Times New Roman"/>
          <w:sz w:val="28"/>
          <w:szCs w:val="28"/>
        </w:rPr>
        <w:t xml:space="preserve">Типи ремоделювання лівого шлуночка </w:t>
      </w:r>
      <w:r>
        <w:rPr>
          <w:rFonts w:ascii="Times New Roman" w:hAnsi="Times New Roman"/>
          <w:sz w:val="28"/>
          <w:szCs w:val="28"/>
        </w:rPr>
        <w:t>у групах дослідження</w:t>
      </w:r>
    </w:p>
    <w:p w:rsidR="00EF297B" w:rsidRDefault="00EF297B" w:rsidP="00895305">
      <w:pPr>
        <w:spacing w:before="240" w:after="0" w:line="360" w:lineRule="auto"/>
        <w:jc w:val="both"/>
        <w:rPr>
          <w:rFonts w:ascii="Times New Roman" w:hAnsi="Times New Roman"/>
          <w:sz w:val="28"/>
          <w:szCs w:val="28"/>
        </w:rPr>
      </w:pPr>
      <w:r>
        <w:rPr>
          <w:rFonts w:ascii="Times New Roman" w:hAnsi="Times New Roman"/>
          <w:sz w:val="28"/>
          <w:szCs w:val="28"/>
        </w:rPr>
        <w:tab/>
        <w:t>Ексцентрична гіпертрофія вірогідне частіше зустрічалась у хворих на ІХС з супутнім ожирінням (</w:t>
      </w:r>
      <w:r w:rsidRPr="008440BE">
        <w:rPr>
          <w:rFonts w:ascii="Times New Roman" w:hAnsi="Times New Roman"/>
          <w:sz w:val="28"/>
          <w:szCs w:val="28"/>
        </w:rPr>
        <w:t>χ</w:t>
      </w:r>
      <w:r w:rsidRPr="008440BE">
        <w:rPr>
          <w:rFonts w:ascii="Times New Roman" w:hAnsi="Times New Roman"/>
          <w:sz w:val="28"/>
          <w:szCs w:val="28"/>
          <w:vertAlign w:val="superscript"/>
        </w:rPr>
        <w:t>2</w:t>
      </w:r>
      <w:r w:rsidRPr="008440BE">
        <w:rPr>
          <w:rFonts w:ascii="Times New Roman" w:hAnsi="Times New Roman"/>
          <w:sz w:val="28"/>
          <w:szCs w:val="28"/>
        </w:rPr>
        <w:t>=</w:t>
      </w:r>
      <w:r w:rsidRPr="00D74A2E">
        <w:rPr>
          <w:rFonts w:ascii="Times New Roman" w:hAnsi="Times New Roman"/>
          <w:sz w:val="28"/>
          <w:szCs w:val="28"/>
        </w:rPr>
        <w:t>40</w:t>
      </w:r>
      <w:r>
        <w:rPr>
          <w:rFonts w:ascii="Times New Roman" w:hAnsi="Times New Roman"/>
          <w:sz w:val="28"/>
          <w:szCs w:val="28"/>
        </w:rPr>
        <w:t>,</w:t>
      </w:r>
      <w:r w:rsidRPr="00D74A2E">
        <w:rPr>
          <w:rFonts w:ascii="Times New Roman" w:hAnsi="Times New Roman"/>
          <w:sz w:val="28"/>
          <w:szCs w:val="28"/>
        </w:rPr>
        <w:t>389</w:t>
      </w:r>
      <w:r w:rsidRPr="008440BE">
        <w:rPr>
          <w:rFonts w:ascii="Times New Roman" w:hAnsi="Times New Roman"/>
          <w:sz w:val="28"/>
          <w:szCs w:val="28"/>
        </w:rPr>
        <w:t xml:space="preserve">; </w:t>
      </w:r>
      <w:r>
        <w:rPr>
          <w:rFonts w:ascii="Times New Roman" w:hAnsi="Times New Roman"/>
          <w:sz w:val="28"/>
          <w:szCs w:val="28"/>
        </w:rPr>
        <w:t>р</w:t>
      </w:r>
      <w:r>
        <w:rPr>
          <w:rFonts w:ascii="Times New Roman" w:hAnsi="Times New Roman"/>
          <w:sz w:val="28"/>
          <w:szCs w:val="28"/>
          <w:lang w:eastAsia="ru-RU"/>
        </w:rPr>
        <w:t>&lt;0,001</w:t>
      </w:r>
      <w:r>
        <w:rPr>
          <w:rFonts w:ascii="Times New Roman" w:hAnsi="Times New Roman"/>
          <w:sz w:val="28"/>
          <w:szCs w:val="28"/>
        </w:rPr>
        <w:t>), тоді як у хворих на ІХС із нормальною масою тіла частіше виявлялись концентрична гіпертрофія (</w:t>
      </w:r>
      <w:r w:rsidRPr="008440BE">
        <w:rPr>
          <w:rFonts w:ascii="Times New Roman" w:hAnsi="Times New Roman"/>
          <w:sz w:val="28"/>
          <w:szCs w:val="28"/>
        </w:rPr>
        <w:t>χ</w:t>
      </w:r>
      <w:r w:rsidRPr="008440BE">
        <w:rPr>
          <w:rFonts w:ascii="Times New Roman" w:hAnsi="Times New Roman"/>
          <w:sz w:val="28"/>
          <w:szCs w:val="28"/>
          <w:vertAlign w:val="superscript"/>
        </w:rPr>
        <w:t>2</w:t>
      </w:r>
      <w:r w:rsidRPr="008440BE">
        <w:rPr>
          <w:rFonts w:ascii="Times New Roman" w:hAnsi="Times New Roman"/>
          <w:sz w:val="28"/>
          <w:szCs w:val="28"/>
        </w:rPr>
        <w:t>=</w:t>
      </w:r>
      <w:r>
        <w:rPr>
          <w:rFonts w:ascii="Times New Roman" w:hAnsi="Times New Roman"/>
          <w:sz w:val="28"/>
          <w:szCs w:val="28"/>
        </w:rPr>
        <w:t>14,</w:t>
      </w:r>
      <w:r w:rsidRPr="00D74A2E">
        <w:rPr>
          <w:rFonts w:ascii="Times New Roman" w:hAnsi="Times New Roman"/>
          <w:sz w:val="28"/>
          <w:szCs w:val="28"/>
        </w:rPr>
        <w:t>245</w:t>
      </w:r>
      <w:r w:rsidRPr="008440BE">
        <w:rPr>
          <w:rFonts w:ascii="Times New Roman" w:hAnsi="Times New Roman"/>
          <w:sz w:val="28"/>
          <w:szCs w:val="28"/>
        </w:rPr>
        <w:t xml:space="preserve">; </w:t>
      </w:r>
      <w:r>
        <w:rPr>
          <w:rFonts w:ascii="Times New Roman" w:hAnsi="Times New Roman"/>
          <w:sz w:val="28"/>
          <w:szCs w:val="28"/>
        </w:rPr>
        <w:t>р</w:t>
      </w:r>
      <w:r>
        <w:rPr>
          <w:rFonts w:ascii="Times New Roman" w:hAnsi="Times New Roman"/>
          <w:sz w:val="28"/>
          <w:szCs w:val="28"/>
          <w:lang w:eastAsia="ru-RU"/>
        </w:rPr>
        <w:t>&lt;0,001</w:t>
      </w:r>
      <w:r>
        <w:rPr>
          <w:rFonts w:ascii="Times New Roman" w:hAnsi="Times New Roman"/>
          <w:sz w:val="28"/>
          <w:szCs w:val="28"/>
        </w:rPr>
        <w:t>) і концентричне ремоделювання (</w:t>
      </w:r>
      <w:r w:rsidRPr="008440BE">
        <w:rPr>
          <w:rFonts w:ascii="Times New Roman" w:hAnsi="Times New Roman"/>
          <w:sz w:val="28"/>
          <w:szCs w:val="28"/>
        </w:rPr>
        <w:t>χ</w:t>
      </w:r>
      <w:r w:rsidRPr="008440BE">
        <w:rPr>
          <w:rFonts w:ascii="Times New Roman" w:hAnsi="Times New Roman"/>
          <w:sz w:val="28"/>
          <w:szCs w:val="28"/>
          <w:vertAlign w:val="superscript"/>
        </w:rPr>
        <w:t>2</w:t>
      </w:r>
      <w:r w:rsidRPr="008440BE">
        <w:rPr>
          <w:rFonts w:ascii="Times New Roman" w:hAnsi="Times New Roman"/>
          <w:sz w:val="28"/>
          <w:szCs w:val="28"/>
        </w:rPr>
        <w:t>=</w:t>
      </w:r>
      <w:r w:rsidRPr="00191417">
        <w:rPr>
          <w:rFonts w:ascii="Times New Roman" w:hAnsi="Times New Roman"/>
          <w:sz w:val="28"/>
          <w:szCs w:val="28"/>
        </w:rPr>
        <w:t>12</w:t>
      </w:r>
      <w:r>
        <w:rPr>
          <w:rFonts w:ascii="Times New Roman" w:hAnsi="Times New Roman"/>
          <w:sz w:val="28"/>
          <w:szCs w:val="28"/>
        </w:rPr>
        <w:t>,</w:t>
      </w:r>
      <w:r w:rsidRPr="00191417">
        <w:rPr>
          <w:rFonts w:ascii="Times New Roman" w:hAnsi="Times New Roman"/>
          <w:sz w:val="28"/>
          <w:szCs w:val="28"/>
        </w:rPr>
        <w:t>004</w:t>
      </w:r>
      <w:r w:rsidRPr="008440BE">
        <w:rPr>
          <w:rFonts w:ascii="Times New Roman" w:hAnsi="Times New Roman"/>
          <w:sz w:val="28"/>
          <w:szCs w:val="28"/>
        </w:rPr>
        <w:t xml:space="preserve">; </w:t>
      </w:r>
      <w:r>
        <w:rPr>
          <w:rFonts w:ascii="Times New Roman" w:hAnsi="Times New Roman"/>
          <w:sz w:val="28"/>
          <w:szCs w:val="28"/>
        </w:rPr>
        <w:t>р</w:t>
      </w:r>
      <w:r>
        <w:rPr>
          <w:rFonts w:ascii="Times New Roman" w:hAnsi="Times New Roman"/>
          <w:sz w:val="28"/>
          <w:szCs w:val="28"/>
          <w:lang w:eastAsia="ru-RU"/>
        </w:rPr>
        <w:t>&lt;0,001</w:t>
      </w:r>
      <w:r>
        <w:rPr>
          <w:rFonts w:ascii="Times New Roman" w:hAnsi="Times New Roman"/>
          <w:sz w:val="28"/>
          <w:szCs w:val="28"/>
        </w:rPr>
        <w:t xml:space="preserve">). </w:t>
      </w:r>
    </w:p>
    <w:p w:rsidR="00EF297B" w:rsidRDefault="00EF297B" w:rsidP="00895305">
      <w:pPr>
        <w:spacing w:after="0" w:line="360" w:lineRule="auto"/>
        <w:jc w:val="both"/>
        <w:rPr>
          <w:rFonts w:ascii="Times New Roman" w:hAnsi="Times New Roman"/>
          <w:sz w:val="28"/>
          <w:szCs w:val="28"/>
        </w:rPr>
      </w:pPr>
      <w:r>
        <w:rPr>
          <w:rFonts w:ascii="Times New Roman" w:hAnsi="Times New Roman"/>
          <w:sz w:val="28"/>
          <w:szCs w:val="28"/>
        </w:rPr>
        <w:tab/>
      </w:r>
      <w:r w:rsidRPr="00191417">
        <w:rPr>
          <w:rFonts w:ascii="Times New Roman" w:hAnsi="Times New Roman"/>
          <w:sz w:val="28"/>
          <w:szCs w:val="28"/>
        </w:rPr>
        <w:t xml:space="preserve">Таким чином, можна стверджувати, що наявність </w:t>
      </w:r>
      <w:r>
        <w:rPr>
          <w:rFonts w:ascii="Times New Roman" w:hAnsi="Times New Roman"/>
          <w:sz w:val="28"/>
          <w:szCs w:val="28"/>
        </w:rPr>
        <w:t>ожиріння</w:t>
      </w:r>
      <w:r w:rsidRPr="00191417">
        <w:rPr>
          <w:rFonts w:ascii="Times New Roman" w:hAnsi="Times New Roman"/>
          <w:sz w:val="28"/>
          <w:szCs w:val="28"/>
        </w:rPr>
        <w:t xml:space="preserve"> несприятливо впливає на процеси ремоделювання ЛШ у пацієнтів з </w:t>
      </w:r>
      <w:r>
        <w:rPr>
          <w:rFonts w:ascii="Times New Roman" w:hAnsi="Times New Roman"/>
          <w:sz w:val="28"/>
          <w:szCs w:val="28"/>
        </w:rPr>
        <w:t>ІХС</w:t>
      </w:r>
      <w:r w:rsidRPr="00191417">
        <w:rPr>
          <w:rFonts w:ascii="Times New Roman" w:hAnsi="Times New Roman"/>
          <w:sz w:val="28"/>
          <w:szCs w:val="28"/>
        </w:rPr>
        <w:t>.</w:t>
      </w:r>
    </w:p>
    <w:p w:rsidR="00EF297B" w:rsidRDefault="00EF297B" w:rsidP="00895305">
      <w:pPr>
        <w:spacing w:before="240" w:line="360" w:lineRule="auto"/>
        <w:jc w:val="both"/>
        <w:rPr>
          <w:rFonts w:ascii="Times New Roman" w:hAnsi="Times New Roman"/>
          <w:sz w:val="28"/>
          <w:szCs w:val="28"/>
        </w:rPr>
      </w:pPr>
      <w:r>
        <w:rPr>
          <w:rFonts w:ascii="Times New Roman" w:hAnsi="Times New Roman"/>
          <w:sz w:val="28"/>
          <w:szCs w:val="28"/>
        </w:rPr>
        <w:tab/>
        <w:t>4.3</w:t>
      </w:r>
      <w:r>
        <w:rPr>
          <w:rFonts w:ascii="Times New Roman" w:hAnsi="Times New Roman"/>
          <w:sz w:val="28"/>
          <w:szCs w:val="28"/>
        </w:rPr>
        <w:tab/>
      </w:r>
      <w:r w:rsidRPr="0093751F">
        <w:rPr>
          <w:rFonts w:ascii="Times New Roman" w:hAnsi="Times New Roman"/>
          <w:sz w:val="28"/>
          <w:szCs w:val="28"/>
        </w:rPr>
        <w:t xml:space="preserve">Дисперсійний аналіз варіативності </w:t>
      </w:r>
      <w:r w:rsidRPr="00323C2F">
        <w:rPr>
          <w:rFonts w:ascii="Times New Roman" w:hAnsi="Times New Roman"/>
          <w:sz w:val="28"/>
          <w:szCs w:val="28"/>
        </w:rPr>
        <w:t>структурно-функціональних параметрів</w:t>
      </w:r>
      <w:r w:rsidRPr="0093751F">
        <w:rPr>
          <w:rFonts w:ascii="Times New Roman" w:hAnsi="Times New Roman"/>
          <w:sz w:val="28"/>
          <w:szCs w:val="28"/>
        </w:rPr>
        <w:t xml:space="preserve"> серця у хворих </w:t>
      </w:r>
      <w:r>
        <w:rPr>
          <w:rFonts w:ascii="Times New Roman" w:hAnsi="Times New Roman"/>
          <w:sz w:val="28"/>
          <w:szCs w:val="28"/>
        </w:rPr>
        <w:t>з хронічною серцевою недостатністю</w:t>
      </w:r>
      <w:r w:rsidRPr="0093751F">
        <w:rPr>
          <w:rFonts w:ascii="Times New Roman" w:hAnsi="Times New Roman"/>
          <w:sz w:val="28"/>
          <w:szCs w:val="28"/>
        </w:rPr>
        <w:t>, що виникла на тлі ішемічної хвороби серця та ожиріння</w:t>
      </w:r>
    </w:p>
    <w:p w:rsidR="00EF297B" w:rsidRDefault="00EF297B" w:rsidP="00895305">
      <w:pPr>
        <w:spacing w:after="0" w:line="360" w:lineRule="auto"/>
        <w:ind w:firstLine="709"/>
        <w:jc w:val="both"/>
        <w:rPr>
          <w:rFonts w:ascii="Times New Roman" w:hAnsi="Times New Roman"/>
          <w:sz w:val="28"/>
          <w:szCs w:val="28"/>
          <w:lang w:val="uk-UA" w:eastAsia="ru-RU"/>
        </w:rPr>
      </w:pPr>
      <w:r w:rsidRPr="00FC7BFA">
        <w:rPr>
          <w:rFonts w:ascii="Times New Roman" w:hAnsi="Times New Roman"/>
          <w:sz w:val="28"/>
          <w:szCs w:val="28"/>
          <w:lang w:eastAsia="ru-RU"/>
        </w:rPr>
        <w:t xml:space="preserve">На </w:t>
      </w:r>
      <w:r>
        <w:rPr>
          <w:rFonts w:ascii="Times New Roman" w:hAnsi="Times New Roman"/>
          <w:sz w:val="28"/>
          <w:szCs w:val="28"/>
          <w:lang w:eastAsia="ru-RU"/>
        </w:rPr>
        <w:t>наступному етапі дослідження було проведено дисперсійний аналіз із метою оцінки впливу на варіативність</w:t>
      </w:r>
      <w:r w:rsidRPr="00FC7BFA">
        <w:rPr>
          <w:rFonts w:ascii="Times New Roman" w:hAnsi="Times New Roman"/>
          <w:sz w:val="28"/>
          <w:szCs w:val="28"/>
        </w:rPr>
        <w:t xml:space="preserve"> </w:t>
      </w:r>
      <w:r w:rsidRPr="00323C2F">
        <w:rPr>
          <w:rFonts w:ascii="Times New Roman" w:hAnsi="Times New Roman"/>
          <w:sz w:val="28"/>
          <w:szCs w:val="28"/>
        </w:rPr>
        <w:t>структурно-функціональних параметрів</w:t>
      </w:r>
      <w:r w:rsidRPr="0093751F">
        <w:rPr>
          <w:rFonts w:ascii="Times New Roman" w:hAnsi="Times New Roman"/>
          <w:sz w:val="28"/>
          <w:szCs w:val="28"/>
        </w:rPr>
        <w:t xml:space="preserve"> серця</w:t>
      </w:r>
      <w:r>
        <w:rPr>
          <w:rFonts w:ascii="Times New Roman" w:hAnsi="Times New Roman"/>
          <w:sz w:val="28"/>
          <w:szCs w:val="28"/>
          <w:lang w:eastAsia="ru-RU"/>
        </w:rPr>
        <w:t xml:space="preserve"> належності до основної, порівняння або контрольної груп (табл. 4.10).</w:t>
      </w:r>
    </w:p>
    <w:p w:rsidR="00EF297B" w:rsidRDefault="00EF297B" w:rsidP="00895305">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У результаті проведеного</w:t>
      </w:r>
      <w:r w:rsidRPr="00E63B7C">
        <w:rPr>
          <w:rFonts w:ascii="Times New Roman" w:hAnsi="Times New Roman"/>
          <w:sz w:val="28"/>
          <w:szCs w:val="28"/>
          <w:lang w:eastAsia="ru-RU"/>
        </w:rPr>
        <w:t xml:space="preserve"> дисперсійного аналізу встановлено, що</w:t>
      </w:r>
      <w:r>
        <w:rPr>
          <w:rFonts w:ascii="Times New Roman" w:hAnsi="Times New Roman"/>
          <w:sz w:val="28"/>
          <w:szCs w:val="28"/>
          <w:lang w:eastAsia="ru-RU"/>
        </w:rPr>
        <w:t xml:space="preserve"> не в</w:t>
      </w:r>
      <w:r w:rsidRPr="00E63B7C">
        <w:rPr>
          <w:rFonts w:ascii="Times New Roman" w:hAnsi="Times New Roman"/>
          <w:sz w:val="28"/>
          <w:szCs w:val="28"/>
          <w:lang w:eastAsia="ru-RU"/>
        </w:rPr>
        <w:t xml:space="preserve">сі </w:t>
      </w:r>
      <w:r w:rsidRPr="00323C2F">
        <w:rPr>
          <w:rFonts w:ascii="Times New Roman" w:hAnsi="Times New Roman"/>
          <w:sz w:val="28"/>
          <w:szCs w:val="28"/>
        </w:rPr>
        <w:t>структурно-функціональн</w:t>
      </w:r>
      <w:r>
        <w:rPr>
          <w:rFonts w:ascii="Times New Roman" w:hAnsi="Times New Roman"/>
          <w:sz w:val="28"/>
          <w:szCs w:val="28"/>
        </w:rPr>
        <w:t>і</w:t>
      </w:r>
      <w:r w:rsidRPr="00323C2F">
        <w:rPr>
          <w:rFonts w:ascii="Times New Roman" w:hAnsi="Times New Roman"/>
          <w:sz w:val="28"/>
          <w:szCs w:val="28"/>
        </w:rPr>
        <w:t xml:space="preserve"> параметр</w:t>
      </w:r>
      <w:r>
        <w:rPr>
          <w:rFonts w:ascii="Times New Roman" w:hAnsi="Times New Roman"/>
          <w:sz w:val="28"/>
          <w:szCs w:val="28"/>
        </w:rPr>
        <w:t>и</w:t>
      </w:r>
      <w:r w:rsidRPr="0093751F">
        <w:rPr>
          <w:rFonts w:ascii="Times New Roman" w:hAnsi="Times New Roman"/>
          <w:sz w:val="28"/>
          <w:szCs w:val="28"/>
        </w:rPr>
        <w:t xml:space="preserve"> серця</w:t>
      </w:r>
      <w:r w:rsidRPr="00E63B7C">
        <w:rPr>
          <w:rFonts w:ascii="Times New Roman" w:hAnsi="Times New Roman"/>
          <w:sz w:val="28"/>
          <w:szCs w:val="28"/>
          <w:lang w:eastAsia="ru-RU"/>
        </w:rPr>
        <w:t xml:space="preserve">, представлені у таблиці </w:t>
      </w:r>
      <w:r>
        <w:rPr>
          <w:rFonts w:ascii="Times New Roman" w:hAnsi="Times New Roman"/>
          <w:sz w:val="28"/>
          <w:szCs w:val="28"/>
          <w:lang w:eastAsia="ru-RU"/>
        </w:rPr>
        <w:t>4.10</w:t>
      </w:r>
      <w:r w:rsidRPr="00E63B7C">
        <w:rPr>
          <w:rFonts w:ascii="Times New Roman" w:hAnsi="Times New Roman"/>
          <w:sz w:val="28"/>
          <w:szCs w:val="28"/>
          <w:lang w:eastAsia="ru-RU"/>
        </w:rPr>
        <w:t xml:space="preserve">, достовірно змінювалися в залежності від того, до якої групи належали пацієнти. </w:t>
      </w:r>
    </w:p>
    <w:p w:rsidR="00EF297B" w:rsidRPr="00E63B7C" w:rsidRDefault="00EF297B" w:rsidP="00895305">
      <w:pPr>
        <w:spacing w:after="0" w:line="360" w:lineRule="auto"/>
        <w:ind w:firstLine="709"/>
        <w:jc w:val="both"/>
        <w:rPr>
          <w:rFonts w:ascii="Times New Roman" w:hAnsi="Times New Roman"/>
          <w:sz w:val="28"/>
          <w:szCs w:val="28"/>
          <w:lang w:eastAsia="ru-RU"/>
        </w:rPr>
      </w:pPr>
      <w:r w:rsidRPr="00E63B7C">
        <w:rPr>
          <w:rFonts w:ascii="Times New Roman" w:hAnsi="Times New Roman"/>
          <w:sz w:val="28"/>
          <w:szCs w:val="28"/>
          <w:lang w:eastAsia="ru-RU"/>
        </w:rPr>
        <w:t xml:space="preserve">Проте суттєвий діапазон коливань коефіцієнтів Фішера зазначених показників свідчить про те, що на показники </w:t>
      </w:r>
      <w:r>
        <w:rPr>
          <w:rFonts w:ascii="Times New Roman" w:hAnsi="Times New Roman"/>
          <w:sz w:val="28"/>
          <w:szCs w:val="28"/>
          <w:lang w:eastAsia="ru-RU"/>
        </w:rPr>
        <w:t xml:space="preserve">кардіогемодинаміки </w:t>
      </w:r>
      <w:r w:rsidRPr="00E63B7C">
        <w:rPr>
          <w:rFonts w:ascii="Times New Roman" w:hAnsi="Times New Roman"/>
          <w:sz w:val="28"/>
          <w:szCs w:val="28"/>
          <w:lang w:eastAsia="ru-RU"/>
        </w:rPr>
        <w:t xml:space="preserve">належність до тієї або іншої групи впливала по-різному: наявність </w:t>
      </w:r>
      <w:r>
        <w:rPr>
          <w:rFonts w:ascii="Times New Roman" w:hAnsi="Times New Roman"/>
          <w:sz w:val="28"/>
          <w:szCs w:val="28"/>
          <w:lang w:eastAsia="ru-RU"/>
        </w:rPr>
        <w:t>коморбідності (ІХС та ожиріння</w:t>
      </w:r>
      <w:r w:rsidRPr="00E63B7C">
        <w:rPr>
          <w:rFonts w:ascii="Times New Roman" w:hAnsi="Times New Roman"/>
          <w:sz w:val="28"/>
          <w:szCs w:val="28"/>
          <w:lang w:eastAsia="ru-RU"/>
        </w:rPr>
        <w:t xml:space="preserve">) найменше впливала на </w:t>
      </w:r>
      <w:r>
        <w:rPr>
          <w:rFonts w:ascii="Times New Roman" w:hAnsi="Times New Roman"/>
          <w:sz w:val="28"/>
          <w:szCs w:val="28"/>
          <w:lang w:eastAsia="ru-RU"/>
        </w:rPr>
        <w:t>розміри аорти (</w:t>
      </w:r>
      <w:r>
        <w:rPr>
          <w:rFonts w:ascii="Times New Roman" w:hAnsi="Times New Roman"/>
          <w:sz w:val="28"/>
          <w:szCs w:val="28"/>
          <w:lang w:val="en-US" w:eastAsia="ru-RU"/>
        </w:rPr>
        <w:t>F</w:t>
      </w:r>
      <w:r w:rsidRPr="005B0445">
        <w:rPr>
          <w:rFonts w:ascii="Times New Roman" w:hAnsi="Times New Roman"/>
          <w:sz w:val="28"/>
          <w:szCs w:val="28"/>
          <w:lang w:eastAsia="ru-RU"/>
        </w:rPr>
        <w:t>=</w:t>
      </w:r>
      <w:r>
        <w:rPr>
          <w:rFonts w:ascii="Times New Roman" w:hAnsi="Times New Roman"/>
          <w:sz w:val="28"/>
          <w:szCs w:val="28"/>
          <w:lang w:eastAsia="ru-RU"/>
        </w:rPr>
        <w:t>3</w:t>
      </w:r>
      <w:r w:rsidRPr="005B0445">
        <w:rPr>
          <w:rFonts w:ascii="Times New Roman" w:hAnsi="Times New Roman"/>
          <w:sz w:val="28"/>
          <w:szCs w:val="28"/>
          <w:lang w:eastAsia="ru-RU"/>
        </w:rPr>
        <w:t>,</w:t>
      </w:r>
      <w:r>
        <w:rPr>
          <w:rFonts w:ascii="Times New Roman" w:hAnsi="Times New Roman"/>
          <w:sz w:val="28"/>
          <w:szCs w:val="28"/>
          <w:lang w:eastAsia="ru-RU"/>
        </w:rPr>
        <w:t>2</w:t>
      </w:r>
      <w:r w:rsidRPr="005B0445">
        <w:rPr>
          <w:rFonts w:ascii="Times New Roman" w:hAnsi="Times New Roman"/>
          <w:sz w:val="28"/>
          <w:szCs w:val="28"/>
          <w:lang w:eastAsia="ru-RU"/>
        </w:rPr>
        <w:t xml:space="preserve">; </w:t>
      </w:r>
      <w:r>
        <w:rPr>
          <w:rFonts w:ascii="Times New Roman" w:hAnsi="Times New Roman"/>
          <w:sz w:val="28"/>
          <w:szCs w:val="28"/>
          <w:lang w:val="en-US" w:eastAsia="ru-RU"/>
        </w:rPr>
        <w:t>p</w:t>
      </w:r>
      <w:r w:rsidRPr="005B0445">
        <w:rPr>
          <w:rFonts w:ascii="Times New Roman" w:hAnsi="Times New Roman"/>
          <w:sz w:val="28"/>
          <w:szCs w:val="28"/>
          <w:lang w:eastAsia="ru-RU"/>
        </w:rPr>
        <w:t>&gt;0,05</w:t>
      </w:r>
      <w:r>
        <w:rPr>
          <w:rFonts w:ascii="Times New Roman" w:hAnsi="Times New Roman"/>
          <w:sz w:val="28"/>
          <w:szCs w:val="28"/>
          <w:lang w:eastAsia="ru-RU"/>
        </w:rPr>
        <w:t>), ПП (</w:t>
      </w:r>
      <w:r>
        <w:rPr>
          <w:rFonts w:ascii="Times New Roman" w:hAnsi="Times New Roman"/>
          <w:sz w:val="28"/>
          <w:szCs w:val="28"/>
          <w:lang w:val="en-US" w:eastAsia="ru-RU"/>
        </w:rPr>
        <w:t>F</w:t>
      </w:r>
      <w:r w:rsidRPr="005B0445">
        <w:rPr>
          <w:rFonts w:ascii="Times New Roman" w:hAnsi="Times New Roman"/>
          <w:sz w:val="28"/>
          <w:szCs w:val="28"/>
          <w:lang w:eastAsia="ru-RU"/>
        </w:rPr>
        <w:t>=</w:t>
      </w:r>
      <w:r>
        <w:rPr>
          <w:rFonts w:ascii="Times New Roman" w:hAnsi="Times New Roman"/>
          <w:sz w:val="28"/>
          <w:szCs w:val="28"/>
          <w:lang w:eastAsia="ru-RU"/>
        </w:rPr>
        <w:t>4</w:t>
      </w:r>
      <w:r w:rsidRPr="005B0445">
        <w:rPr>
          <w:rFonts w:ascii="Times New Roman" w:hAnsi="Times New Roman"/>
          <w:sz w:val="28"/>
          <w:szCs w:val="28"/>
          <w:lang w:eastAsia="ru-RU"/>
        </w:rPr>
        <w:t>,</w:t>
      </w:r>
      <w:r>
        <w:rPr>
          <w:rFonts w:ascii="Times New Roman" w:hAnsi="Times New Roman"/>
          <w:sz w:val="28"/>
          <w:szCs w:val="28"/>
          <w:lang w:eastAsia="ru-RU"/>
        </w:rPr>
        <w:t>1</w:t>
      </w:r>
      <w:r w:rsidRPr="005B0445">
        <w:rPr>
          <w:rFonts w:ascii="Times New Roman" w:hAnsi="Times New Roman"/>
          <w:sz w:val="28"/>
          <w:szCs w:val="28"/>
          <w:lang w:eastAsia="ru-RU"/>
        </w:rPr>
        <w:t xml:space="preserve">; </w:t>
      </w:r>
      <w:r>
        <w:rPr>
          <w:rFonts w:ascii="Times New Roman" w:hAnsi="Times New Roman"/>
          <w:sz w:val="28"/>
          <w:szCs w:val="28"/>
          <w:lang w:val="en-US" w:eastAsia="ru-RU"/>
        </w:rPr>
        <w:t>p</w:t>
      </w:r>
      <w:r w:rsidRPr="005B0445">
        <w:rPr>
          <w:rFonts w:ascii="Times New Roman" w:hAnsi="Times New Roman"/>
          <w:sz w:val="28"/>
          <w:szCs w:val="28"/>
          <w:lang w:eastAsia="ru-RU"/>
        </w:rPr>
        <w:t>&gt;0,05</w:t>
      </w:r>
      <w:r>
        <w:rPr>
          <w:rFonts w:ascii="Times New Roman" w:hAnsi="Times New Roman"/>
          <w:sz w:val="28"/>
          <w:szCs w:val="28"/>
          <w:lang w:eastAsia="ru-RU"/>
        </w:rPr>
        <w:t>), КДР (</w:t>
      </w:r>
      <w:r>
        <w:rPr>
          <w:rFonts w:ascii="Times New Roman" w:hAnsi="Times New Roman"/>
          <w:sz w:val="28"/>
          <w:szCs w:val="28"/>
          <w:lang w:val="en-US" w:eastAsia="ru-RU"/>
        </w:rPr>
        <w:t>F</w:t>
      </w:r>
      <w:r w:rsidRPr="005B0445">
        <w:rPr>
          <w:rFonts w:ascii="Times New Roman" w:hAnsi="Times New Roman"/>
          <w:sz w:val="28"/>
          <w:szCs w:val="28"/>
          <w:lang w:eastAsia="ru-RU"/>
        </w:rPr>
        <w:t>=</w:t>
      </w:r>
      <w:r>
        <w:rPr>
          <w:rFonts w:ascii="Times New Roman" w:hAnsi="Times New Roman"/>
          <w:sz w:val="28"/>
          <w:szCs w:val="28"/>
          <w:lang w:eastAsia="ru-RU"/>
        </w:rPr>
        <w:t>3</w:t>
      </w:r>
      <w:r w:rsidRPr="005B0445">
        <w:rPr>
          <w:rFonts w:ascii="Times New Roman" w:hAnsi="Times New Roman"/>
          <w:sz w:val="28"/>
          <w:szCs w:val="28"/>
          <w:lang w:eastAsia="ru-RU"/>
        </w:rPr>
        <w:t>,</w:t>
      </w:r>
      <w:r>
        <w:rPr>
          <w:rFonts w:ascii="Times New Roman" w:hAnsi="Times New Roman"/>
          <w:sz w:val="28"/>
          <w:szCs w:val="28"/>
          <w:lang w:eastAsia="ru-RU"/>
        </w:rPr>
        <w:t>9</w:t>
      </w:r>
      <w:r w:rsidRPr="005B0445">
        <w:rPr>
          <w:rFonts w:ascii="Times New Roman" w:hAnsi="Times New Roman"/>
          <w:sz w:val="28"/>
          <w:szCs w:val="28"/>
          <w:lang w:eastAsia="ru-RU"/>
        </w:rPr>
        <w:t xml:space="preserve">; </w:t>
      </w:r>
      <w:r>
        <w:rPr>
          <w:rFonts w:ascii="Times New Roman" w:hAnsi="Times New Roman"/>
          <w:sz w:val="28"/>
          <w:szCs w:val="28"/>
          <w:lang w:val="en-US" w:eastAsia="ru-RU"/>
        </w:rPr>
        <w:t>p</w:t>
      </w:r>
      <w:r w:rsidRPr="005B0445">
        <w:rPr>
          <w:rFonts w:ascii="Times New Roman" w:hAnsi="Times New Roman"/>
          <w:sz w:val="28"/>
          <w:szCs w:val="28"/>
          <w:lang w:eastAsia="ru-RU"/>
        </w:rPr>
        <w:t>&gt;0,05</w:t>
      </w:r>
      <w:r>
        <w:rPr>
          <w:rFonts w:ascii="Times New Roman" w:hAnsi="Times New Roman"/>
          <w:sz w:val="28"/>
          <w:szCs w:val="28"/>
          <w:lang w:eastAsia="ru-RU"/>
        </w:rPr>
        <w:t>), КСР (</w:t>
      </w:r>
      <w:r>
        <w:rPr>
          <w:rFonts w:ascii="Times New Roman" w:hAnsi="Times New Roman"/>
          <w:sz w:val="28"/>
          <w:szCs w:val="28"/>
          <w:lang w:val="en-US" w:eastAsia="ru-RU"/>
        </w:rPr>
        <w:t>F</w:t>
      </w:r>
      <w:r w:rsidRPr="005B0445">
        <w:rPr>
          <w:rFonts w:ascii="Times New Roman" w:hAnsi="Times New Roman"/>
          <w:sz w:val="28"/>
          <w:szCs w:val="28"/>
          <w:lang w:eastAsia="ru-RU"/>
        </w:rPr>
        <w:t>=</w:t>
      </w:r>
      <w:r>
        <w:rPr>
          <w:rFonts w:ascii="Times New Roman" w:hAnsi="Times New Roman"/>
          <w:sz w:val="28"/>
          <w:szCs w:val="28"/>
          <w:lang w:eastAsia="ru-RU"/>
        </w:rPr>
        <w:t>4,4</w:t>
      </w:r>
      <w:r w:rsidRPr="005B0445">
        <w:rPr>
          <w:rFonts w:ascii="Times New Roman" w:hAnsi="Times New Roman"/>
          <w:sz w:val="28"/>
          <w:szCs w:val="28"/>
          <w:lang w:eastAsia="ru-RU"/>
        </w:rPr>
        <w:t xml:space="preserve">; </w:t>
      </w:r>
      <w:r>
        <w:rPr>
          <w:rFonts w:ascii="Times New Roman" w:hAnsi="Times New Roman"/>
          <w:sz w:val="28"/>
          <w:szCs w:val="28"/>
          <w:lang w:val="en-US" w:eastAsia="ru-RU"/>
        </w:rPr>
        <w:t>p</w:t>
      </w:r>
      <w:r w:rsidRPr="005B0445">
        <w:rPr>
          <w:rFonts w:ascii="Times New Roman" w:hAnsi="Times New Roman"/>
          <w:sz w:val="28"/>
          <w:szCs w:val="28"/>
          <w:lang w:eastAsia="ru-RU"/>
        </w:rPr>
        <w:t>&gt;0,05</w:t>
      </w:r>
      <w:r>
        <w:rPr>
          <w:rFonts w:ascii="Times New Roman" w:hAnsi="Times New Roman"/>
          <w:sz w:val="28"/>
          <w:szCs w:val="28"/>
          <w:lang w:eastAsia="ru-RU"/>
        </w:rPr>
        <w:t>), ТЗСЛШ (</w:t>
      </w:r>
      <w:r>
        <w:rPr>
          <w:rFonts w:ascii="Times New Roman" w:hAnsi="Times New Roman"/>
          <w:sz w:val="28"/>
          <w:szCs w:val="28"/>
          <w:lang w:val="en-US" w:eastAsia="ru-RU"/>
        </w:rPr>
        <w:t>F</w:t>
      </w:r>
      <w:r w:rsidRPr="005B0445">
        <w:rPr>
          <w:rFonts w:ascii="Times New Roman" w:hAnsi="Times New Roman"/>
          <w:sz w:val="28"/>
          <w:szCs w:val="28"/>
          <w:lang w:eastAsia="ru-RU"/>
        </w:rPr>
        <w:t>=</w:t>
      </w:r>
      <w:r>
        <w:rPr>
          <w:rFonts w:ascii="Times New Roman" w:hAnsi="Times New Roman"/>
          <w:sz w:val="28"/>
          <w:szCs w:val="28"/>
          <w:lang w:eastAsia="ru-RU"/>
        </w:rPr>
        <w:t>2</w:t>
      </w:r>
      <w:r w:rsidRPr="005B0445">
        <w:rPr>
          <w:rFonts w:ascii="Times New Roman" w:hAnsi="Times New Roman"/>
          <w:sz w:val="28"/>
          <w:szCs w:val="28"/>
          <w:lang w:eastAsia="ru-RU"/>
        </w:rPr>
        <w:t>,</w:t>
      </w:r>
      <w:r>
        <w:rPr>
          <w:rFonts w:ascii="Times New Roman" w:hAnsi="Times New Roman"/>
          <w:sz w:val="28"/>
          <w:szCs w:val="28"/>
          <w:lang w:eastAsia="ru-RU"/>
        </w:rPr>
        <w:t>3</w:t>
      </w:r>
      <w:r w:rsidRPr="005B0445">
        <w:rPr>
          <w:rFonts w:ascii="Times New Roman" w:hAnsi="Times New Roman"/>
          <w:sz w:val="28"/>
          <w:szCs w:val="28"/>
          <w:lang w:eastAsia="ru-RU"/>
        </w:rPr>
        <w:t xml:space="preserve">; </w:t>
      </w:r>
      <w:r>
        <w:rPr>
          <w:rFonts w:ascii="Times New Roman" w:hAnsi="Times New Roman"/>
          <w:sz w:val="28"/>
          <w:szCs w:val="28"/>
          <w:lang w:val="en-US" w:eastAsia="ru-RU"/>
        </w:rPr>
        <w:t>p</w:t>
      </w:r>
      <w:r w:rsidRPr="005B0445">
        <w:rPr>
          <w:rFonts w:ascii="Times New Roman" w:hAnsi="Times New Roman"/>
          <w:sz w:val="28"/>
          <w:szCs w:val="28"/>
          <w:lang w:eastAsia="ru-RU"/>
        </w:rPr>
        <w:t>&gt;0,05</w:t>
      </w:r>
      <w:r>
        <w:rPr>
          <w:rFonts w:ascii="Times New Roman" w:hAnsi="Times New Roman"/>
          <w:sz w:val="28"/>
          <w:szCs w:val="28"/>
          <w:lang w:eastAsia="ru-RU"/>
        </w:rPr>
        <w:t>), ТМШП (</w:t>
      </w:r>
      <w:r>
        <w:rPr>
          <w:rFonts w:ascii="Times New Roman" w:hAnsi="Times New Roman"/>
          <w:sz w:val="28"/>
          <w:szCs w:val="28"/>
          <w:lang w:val="en-US" w:eastAsia="ru-RU"/>
        </w:rPr>
        <w:t>F</w:t>
      </w:r>
      <w:r w:rsidRPr="005B0445">
        <w:rPr>
          <w:rFonts w:ascii="Times New Roman" w:hAnsi="Times New Roman"/>
          <w:sz w:val="28"/>
          <w:szCs w:val="28"/>
          <w:lang w:eastAsia="ru-RU"/>
        </w:rPr>
        <w:t>=</w:t>
      </w:r>
      <w:r>
        <w:rPr>
          <w:rFonts w:ascii="Times New Roman" w:hAnsi="Times New Roman"/>
          <w:sz w:val="28"/>
          <w:szCs w:val="28"/>
          <w:lang w:eastAsia="ru-RU"/>
        </w:rPr>
        <w:t>3</w:t>
      </w:r>
      <w:r w:rsidRPr="005B0445">
        <w:rPr>
          <w:rFonts w:ascii="Times New Roman" w:hAnsi="Times New Roman"/>
          <w:sz w:val="28"/>
          <w:szCs w:val="28"/>
          <w:lang w:eastAsia="ru-RU"/>
        </w:rPr>
        <w:t>,</w:t>
      </w:r>
      <w:r>
        <w:rPr>
          <w:rFonts w:ascii="Times New Roman" w:hAnsi="Times New Roman"/>
          <w:sz w:val="28"/>
          <w:szCs w:val="28"/>
          <w:lang w:eastAsia="ru-RU"/>
        </w:rPr>
        <w:t>7</w:t>
      </w:r>
      <w:r w:rsidRPr="005B0445">
        <w:rPr>
          <w:rFonts w:ascii="Times New Roman" w:hAnsi="Times New Roman"/>
          <w:sz w:val="28"/>
          <w:szCs w:val="28"/>
          <w:lang w:eastAsia="ru-RU"/>
        </w:rPr>
        <w:t xml:space="preserve">; </w:t>
      </w:r>
      <w:r>
        <w:rPr>
          <w:rFonts w:ascii="Times New Roman" w:hAnsi="Times New Roman"/>
          <w:sz w:val="28"/>
          <w:szCs w:val="28"/>
          <w:lang w:val="en-US" w:eastAsia="ru-RU"/>
        </w:rPr>
        <w:t>p</w:t>
      </w:r>
      <w:r w:rsidRPr="005B0445">
        <w:rPr>
          <w:rFonts w:ascii="Times New Roman" w:hAnsi="Times New Roman"/>
          <w:sz w:val="28"/>
          <w:szCs w:val="28"/>
          <w:lang w:eastAsia="ru-RU"/>
        </w:rPr>
        <w:t>&gt;0,05</w:t>
      </w:r>
      <w:r>
        <w:rPr>
          <w:rFonts w:ascii="Times New Roman" w:hAnsi="Times New Roman"/>
          <w:sz w:val="28"/>
          <w:szCs w:val="28"/>
          <w:lang w:eastAsia="ru-RU"/>
        </w:rPr>
        <w:t>) та ВТС (</w:t>
      </w:r>
      <w:r>
        <w:rPr>
          <w:rFonts w:ascii="Times New Roman" w:hAnsi="Times New Roman"/>
          <w:sz w:val="28"/>
          <w:szCs w:val="28"/>
          <w:lang w:val="en-US" w:eastAsia="ru-RU"/>
        </w:rPr>
        <w:t>F</w:t>
      </w:r>
      <w:r w:rsidRPr="005B0445">
        <w:rPr>
          <w:rFonts w:ascii="Times New Roman" w:hAnsi="Times New Roman"/>
          <w:sz w:val="28"/>
          <w:szCs w:val="28"/>
          <w:lang w:eastAsia="ru-RU"/>
        </w:rPr>
        <w:t>=3,</w:t>
      </w:r>
      <w:r>
        <w:rPr>
          <w:rFonts w:ascii="Times New Roman" w:hAnsi="Times New Roman"/>
          <w:sz w:val="28"/>
          <w:szCs w:val="28"/>
          <w:lang w:eastAsia="ru-RU"/>
        </w:rPr>
        <w:t>0</w:t>
      </w:r>
      <w:r w:rsidRPr="005B0445">
        <w:rPr>
          <w:rFonts w:ascii="Times New Roman" w:hAnsi="Times New Roman"/>
          <w:sz w:val="28"/>
          <w:szCs w:val="28"/>
          <w:lang w:eastAsia="ru-RU"/>
        </w:rPr>
        <w:t xml:space="preserve">; </w:t>
      </w:r>
      <w:r>
        <w:rPr>
          <w:rFonts w:ascii="Times New Roman" w:hAnsi="Times New Roman"/>
          <w:sz w:val="28"/>
          <w:szCs w:val="28"/>
          <w:lang w:val="en-US" w:eastAsia="ru-RU"/>
        </w:rPr>
        <w:t>p</w:t>
      </w:r>
      <w:r w:rsidRPr="005B0445">
        <w:rPr>
          <w:rFonts w:ascii="Times New Roman" w:hAnsi="Times New Roman"/>
          <w:sz w:val="28"/>
          <w:szCs w:val="28"/>
          <w:lang w:eastAsia="ru-RU"/>
        </w:rPr>
        <w:t>&gt;0,05</w:t>
      </w:r>
      <w:r>
        <w:rPr>
          <w:rFonts w:ascii="Times New Roman" w:hAnsi="Times New Roman"/>
          <w:sz w:val="28"/>
          <w:szCs w:val="28"/>
          <w:lang w:eastAsia="ru-RU"/>
        </w:rPr>
        <w:t xml:space="preserve">). </w:t>
      </w:r>
      <w:r w:rsidRPr="00186815">
        <w:rPr>
          <w:rFonts w:ascii="Times New Roman" w:hAnsi="Times New Roman"/>
          <w:sz w:val="28"/>
          <w:szCs w:val="28"/>
          <w:lang w:eastAsia="ru-RU"/>
        </w:rPr>
        <w:t>У</w:t>
      </w:r>
      <w:r w:rsidRPr="00E63B7C">
        <w:rPr>
          <w:rFonts w:ascii="Times New Roman" w:hAnsi="Times New Roman"/>
          <w:sz w:val="28"/>
          <w:szCs w:val="28"/>
          <w:lang w:eastAsia="ru-RU"/>
        </w:rPr>
        <w:t xml:space="preserve"> той же час від наявності </w:t>
      </w:r>
      <w:r w:rsidRPr="00186815">
        <w:rPr>
          <w:rFonts w:ascii="Times New Roman" w:hAnsi="Times New Roman"/>
          <w:sz w:val="28"/>
          <w:szCs w:val="28"/>
          <w:lang w:eastAsia="ru-RU"/>
        </w:rPr>
        <w:t>ожиріння</w:t>
      </w:r>
      <w:r w:rsidRPr="00E63B7C">
        <w:rPr>
          <w:rFonts w:ascii="Times New Roman" w:hAnsi="Times New Roman"/>
          <w:sz w:val="28"/>
          <w:szCs w:val="28"/>
          <w:lang w:eastAsia="ru-RU"/>
        </w:rPr>
        <w:t xml:space="preserve"> </w:t>
      </w:r>
      <w:r>
        <w:rPr>
          <w:rFonts w:ascii="Times New Roman" w:hAnsi="Times New Roman"/>
          <w:sz w:val="28"/>
          <w:szCs w:val="28"/>
          <w:lang w:eastAsia="ru-RU"/>
        </w:rPr>
        <w:t>розмір ЛП (</w:t>
      </w:r>
      <w:r>
        <w:rPr>
          <w:rFonts w:ascii="Times New Roman" w:hAnsi="Times New Roman"/>
          <w:sz w:val="28"/>
          <w:szCs w:val="28"/>
          <w:lang w:val="en-US" w:eastAsia="ru-RU"/>
        </w:rPr>
        <w:t>F</w:t>
      </w:r>
      <w:r w:rsidRPr="00186815">
        <w:rPr>
          <w:rFonts w:ascii="Times New Roman" w:hAnsi="Times New Roman"/>
          <w:sz w:val="28"/>
          <w:szCs w:val="28"/>
          <w:lang w:eastAsia="ru-RU"/>
        </w:rPr>
        <w:t>=</w:t>
      </w:r>
      <w:r>
        <w:rPr>
          <w:rFonts w:ascii="Times New Roman" w:hAnsi="Times New Roman"/>
          <w:sz w:val="28"/>
          <w:szCs w:val="28"/>
          <w:lang w:eastAsia="ru-RU"/>
        </w:rPr>
        <w:t>65</w:t>
      </w:r>
      <w:r w:rsidRPr="00186815">
        <w:rPr>
          <w:rFonts w:ascii="Times New Roman" w:hAnsi="Times New Roman"/>
          <w:sz w:val="28"/>
          <w:szCs w:val="28"/>
          <w:lang w:eastAsia="ru-RU"/>
        </w:rPr>
        <w:t>,</w:t>
      </w:r>
      <w:r>
        <w:rPr>
          <w:rFonts w:ascii="Times New Roman" w:hAnsi="Times New Roman"/>
          <w:sz w:val="28"/>
          <w:szCs w:val="28"/>
          <w:lang w:eastAsia="ru-RU"/>
        </w:rPr>
        <w:t>4</w:t>
      </w:r>
      <w:r w:rsidRPr="00186815">
        <w:rPr>
          <w:rFonts w:ascii="Times New Roman" w:hAnsi="Times New Roman"/>
          <w:sz w:val="28"/>
          <w:szCs w:val="28"/>
          <w:lang w:eastAsia="ru-RU"/>
        </w:rPr>
        <w:t xml:space="preserve">; </w:t>
      </w:r>
      <w:r>
        <w:rPr>
          <w:rFonts w:ascii="Times New Roman" w:hAnsi="Times New Roman"/>
          <w:sz w:val="28"/>
          <w:szCs w:val="28"/>
          <w:lang w:val="en-US" w:eastAsia="ru-RU"/>
        </w:rPr>
        <w:t>p</w:t>
      </w:r>
      <w:r>
        <w:rPr>
          <w:rFonts w:ascii="Times New Roman" w:hAnsi="Times New Roman"/>
          <w:sz w:val="28"/>
          <w:szCs w:val="28"/>
          <w:lang w:eastAsia="ru-RU"/>
        </w:rPr>
        <w:t>&lt;</w:t>
      </w:r>
      <w:r w:rsidRPr="00186815">
        <w:rPr>
          <w:rFonts w:ascii="Times New Roman" w:hAnsi="Times New Roman"/>
          <w:sz w:val="28"/>
          <w:szCs w:val="28"/>
          <w:lang w:eastAsia="ru-RU"/>
        </w:rPr>
        <w:t>0,05</w:t>
      </w:r>
      <w:r>
        <w:rPr>
          <w:rFonts w:ascii="Times New Roman" w:hAnsi="Times New Roman"/>
          <w:sz w:val="28"/>
          <w:szCs w:val="28"/>
          <w:lang w:eastAsia="ru-RU"/>
        </w:rPr>
        <w:t>), КДО (</w:t>
      </w:r>
      <w:r>
        <w:rPr>
          <w:rFonts w:ascii="Times New Roman" w:hAnsi="Times New Roman"/>
          <w:sz w:val="28"/>
          <w:szCs w:val="28"/>
          <w:lang w:val="en-US" w:eastAsia="ru-RU"/>
        </w:rPr>
        <w:t>F</w:t>
      </w:r>
      <w:r w:rsidRPr="00186815">
        <w:rPr>
          <w:rFonts w:ascii="Times New Roman" w:hAnsi="Times New Roman"/>
          <w:sz w:val="28"/>
          <w:szCs w:val="28"/>
          <w:lang w:eastAsia="ru-RU"/>
        </w:rPr>
        <w:t>=</w:t>
      </w:r>
      <w:r>
        <w:rPr>
          <w:rFonts w:ascii="Times New Roman" w:hAnsi="Times New Roman"/>
          <w:sz w:val="28"/>
          <w:szCs w:val="28"/>
          <w:lang w:eastAsia="ru-RU"/>
        </w:rPr>
        <w:t>65</w:t>
      </w:r>
      <w:r w:rsidRPr="00186815">
        <w:rPr>
          <w:rFonts w:ascii="Times New Roman" w:hAnsi="Times New Roman"/>
          <w:sz w:val="28"/>
          <w:szCs w:val="28"/>
          <w:lang w:eastAsia="ru-RU"/>
        </w:rPr>
        <w:t>,</w:t>
      </w:r>
      <w:r>
        <w:rPr>
          <w:rFonts w:ascii="Times New Roman" w:hAnsi="Times New Roman"/>
          <w:sz w:val="28"/>
          <w:szCs w:val="28"/>
          <w:lang w:eastAsia="ru-RU"/>
        </w:rPr>
        <w:t>8</w:t>
      </w:r>
      <w:r w:rsidRPr="00186815">
        <w:rPr>
          <w:rFonts w:ascii="Times New Roman" w:hAnsi="Times New Roman"/>
          <w:sz w:val="28"/>
          <w:szCs w:val="28"/>
          <w:lang w:eastAsia="ru-RU"/>
        </w:rPr>
        <w:t xml:space="preserve">; </w:t>
      </w:r>
      <w:r>
        <w:rPr>
          <w:rFonts w:ascii="Times New Roman" w:hAnsi="Times New Roman"/>
          <w:sz w:val="28"/>
          <w:szCs w:val="28"/>
          <w:lang w:val="en-US" w:eastAsia="ru-RU"/>
        </w:rPr>
        <w:t>p</w:t>
      </w:r>
      <w:r>
        <w:rPr>
          <w:rFonts w:ascii="Times New Roman" w:hAnsi="Times New Roman"/>
          <w:sz w:val="28"/>
          <w:szCs w:val="28"/>
          <w:lang w:eastAsia="ru-RU"/>
        </w:rPr>
        <w:t>&lt;</w:t>
      </w:r>
      <w:r w:rsidRPr="00186815">
        <w:rPr>
          <w:rFonts w:ascii="Times New Roman" w:hAnsi="Times New Roman"/>
          <w:sz w:val="28"/>
          <w:szCs w:val="28"/>
          <w:lang w:eastAsia="ru-RU"/>
        </w:rPr>
        <w:t>0,05</w:t>
      </w:r>
      <w:r>
        <w:rPr>
          <w:rFonts w:ascii="Times New Roman" w:hAnsi="Times New Roman"/>
          <w:sz w:val="28"/>
          <w:szCs w:val="28"/>
          <w:lang w:eastAsia="ru-RU"/>
        </w:rPr>
        <w:t>), КСО (</w:t>
      </w:r>
      <w:r>
        <w:rPr>
          <w:rFonts w:ascii="Times New Roman" w:hAnsi="Times New Roman"/>
          <w:sz w:val="28"/>
          <w:szCs w:val="28"/>
          <w:lang w:val="en-US" w:eastAsia="ru-RU"/>
        </w:rPr>
        <w:t>F</w:t>
      </w:r>
      <w:r w:rsidRPr="00186815">
        <w:rPr>
          <w:rFonts w:ascii="Times New Roman" w:hAnsi="Times New Roman"/>
          <w:sz w:val="28"/>
          <w:szCs w:val="28"/>
          <w:lang w:eastAsia="ru-RU"/>
        </w:rPr>
        <w:t>=</w:t>
      </w:r>
      <w:r>
        <w:rPr>
          <w:rFonts w:ascii="Times New Roman" w:hAnsi="Times New Roman"/>
          <w:sz w:val="28"/>
          <w:szCs w:val="28"/>
          <w:lang w:eastAsia="ru-RU"/>
        </w:rPr>
        <w:t>52</w:t>
      </w:r>
      <w:r w:rsidRPr="00186815">
        <w:rPr>
          <w:rFonts w:ascii="Times New Roman" w:hAnsi="Times New Roman"/>
          <w:sz w:val="28"/>
          <w:szCs w:val="28"/>
          <w:lang w:eastAsia="ru-RU"/>
        </w:rPr>
        <w:t>,</w:t>
      </w:r>
      <w:r>
        <w:rPr>
          <w:rFonts w:ascii="Times New Roman" w:hAnsi="Times New Roman"/>
          <w:sz w:val="28"/>
          <w:szCs w:val="28"/>
          <w:lang w:eastAsia="ru-RU"/>
        </w:rPr>
        <w:t>4</w:t>
      </w:r>
      <w:r w:rsidRPr="00186815">
        <w:rPr>
          <w:rFonts w:ascii="Times New Roman" w:hAnsi="Times New Roman"/>
          <w:sz w:val="28"/>
          <w:szCs w:val="28"/>
          <w:lang w:eastAsia="ru-RU"/>
        </w:rPr>
        <w:t xml:space="preserve">; </w:t>
      </w:r>
      <w:r>
        <w:rPr>
          <w:rFonts w:ascii="Times New Roman" w:hAnsi="Times New Roman"/>
          <w:sz w:val="28"/>
          <w:szCs w:val="28"/>
          <w:lang w:val="en-US" w:eastAsia="ru-RU"/>
        </w:rPr>
        <w:t>p</w:t>
      </w:r>
      <w:r>
        <w:rPr>
          <w:rFonts w:ascii="Times New Roman" w:hAnsi="Times New Roman"/>
          <w:sz w:val="28"/>
          <w:szCs w:val="28"/>
          <w:lang w:eastAsia="ru-RU"/>
        </w:rPr>
        <w:t>&lt;</w:t>
      </w:r>
      <w:r w:rsidRPr="00186815">
        <w:rPr>
          <w:rFonts w:ascii="Times New Roman" w:hAnsi="Times New Roman"/>
          <w:sz w:val="28"/>
          <w:szCs w:val="28"/>
          <w:lang w:eastAsia="ru-RU"/>
        </w:rPr>
        <w:t>0,05</w:t>
      </w:r>
      <w:r>
        <w:rPr>
          <w:rFonts w:ascii="Times New Roman" w:hAnsi="Times New Roman"/>
          <w:sz w:val="28"/>
          <w:szCs w:val="28"/>
          <w:lang w:eastAsia="ru-RU"/>
        </w:rPr>
        <w:t>), ММЛШ (</w:t>
      </w:r>
      <w:r>
        <w:rPr>
          <w:rFonts w:ascii="Times New Roman" w:hAnsi="Times New Roman"/>
          <w:sz w:val="28"/>
          <w:szCs w:val="28"/>
          <w:lang w:val="en-US" w:eastAsia="ru-RU"/>
        </w:rPr>
        <w:t>F</w:t>
      </w:r>
      <w:r w:rsidRPr="00186815">
        <w:rPr>
          <w:rFonts w:ascii="Times New Roman" w:hAnsi="Times New Roman"/>
          <w:sz w:val="28"/>
          <w:szCs w:val="28"/>
          <w:lang w:eastAsia="ru-RU"/>
        </w:rPr>
        <w:t>=</w:t>
      </w:r>
      <w:r>
        <w:rPr>
          <w:rFonts w:ascii="Times New Roman" w:hAnsi="Times New Roman"/>
          <w:sz w:val="28"/>
          <w:szCs w:val="28"/>
          <w:lang w:eastAsia="ru-RU"/>
        </w:rPr>
        <w:t>72</w:t>
      </w:r>
      <w:r w:rsidRPr="00186815">
        <w:rPr>
          <w:rFonts w:ascii="Times New Roman" w:hAnsi="Times New Roman"/>
          <w:sz w:val="28"/>
          <w:szCs w:val="28"/>
          <w:lang w:eastAsia="ru-RU"/>
        </w:rPr>
        <w:t>,</w:t>
      </w:r>
      <w:r>
        <w:rPr>
          <w:rFonts w:ascii="Times New Roman" w:hAnsi="Times New Roman"/>
          <w:sz w:val="28"/>
          <w:szCs w:val="28"/>
          <w:lang w:eastAsia="ru-RU"/>
        </w:rPr>
        <w:t>9</w:t>
      </w:r>
      <w:r w:rsidRPr="00186815">
        <w:rPr>
          <w:rFonts w:ascii="Times New Roman" w:hAnsi="Times New Roman"/>
          <w:sz w:val="28"/>
          <w:szCs w:val="28"/>
          <w:lang w:eastAsia="ru-RU"/>
        </w:rPr>
        <w:t xml:space="preserve">; </w:t>
      </w:r>
      <w:r>
        <w:rPr>
          <w:rFonts w:ascii="Times New Roman" w:hAnsi="Times New Roman"/>
          <w:sz w:val="28"/>
          <w:szCs w:val="28"/>
          <w:lang w:val="en-US" w:eastAsia="ru-RU"/>
        </w:rPr>
        <w:t>p</w:t>
      </w:r>
      <w:r>
        <w:rPr>
          <w:rFonts w:ascii="Times New Roman" w:hAnsi="Times New Roman"/>
          <w:sz w:val="28"/>
          <w:szCs w:val="28"/>
          <w:lang w:eastAsia="ru-RU"/>
        </w:rPr>
        <w:t>&lt;</w:t>
      </w:r>
      <w:r w:rsidRPr="00186815">
        <w:rPr>
          <w:rFonts w:ascii="Times New Roman" w:hAnsi="Times New Roman"/>
          <w:sz w:val="28"/>
          <w:szCs w:val="28"/>
          <w:lang w:eastAsia="ru-RU"/>
        </w:rPr>
        <w:t>0,05</w:t>
      </w:r>
      <w:r>
        <w:rPr>
          <w:rFonts w:ascii="Times New Roman" w:hAnsi="Times New Roman"/>
          <w:sz w:val="28"/>
          <w:szCs w:val="28"/>
          <w:lang w:eastAsia="ru-RU"/>
        </w:rPr>
        <w:t>)</w:t>
      </w:r>
      <w:r w:rsidRPr="00E63B7C">
        <w:rPr>
          <w:rFonts w:ascii="Times New Roman" w:hAnsi="Times New Roman"/>
          <w:sz w:val="28"/>
          <w:szCs w:val="28"/>
          <w:lang w:eastAsia="ru-RU"/>
        </w:rPr>
        <w:t xml:space="preserve"> і </w:t>
      </w:r>
      <w:r>
        <w:rPr>
          <w:rFonts w:ascii="Times New Roman" w:hAnsi="Times New Roman"/>
          <w:sz w:val="28"/>
          <w:szCs w:val="28"/>
          <w:lang w:eastAsia="ru-RU"/>
        </w:rPr>
        <w:t>ФВ</w:t>
      </w:r>
      <w:r w:rsidRPr="00E63B7C">
        <w:rPr>
          <w:rFonts w:ascii="Times New Roman" w:hAnsi="Times New Roman"/>
          <w:sz w:val="28"/>
          <w:szCs w:val="28"/>
          <w:lang w:eastAsia="ru-RU"/>
        </w:rPr>
        <w:t xml:space="preserve"> </w:t>
      </w:r>
      <w:r>
        <w:rPr>
          <w:rFonts w:ascii="Times New Roman" w:hAnsi="Times New Roman"/>
          <w:sz w:val="28"/>
          <w:szCs w:val="28"/>
          <w:lang w:eastAsia="ru-RU"/>
        </w:rPr>
        <w:t>(</w:t>
      </w:r>
      <w:r>
        <w:rPr>
          <w:rFonts w:ascii="Times New Roman" w:hAnsi="Times New Roman"/>
          <w:sz w:val="28"/>
          <w:szCs w:val="28"/>
          <w:lang w:val="en-US" w:eastAsia="ru-RU"/>
        </w:rPr>
        <w:t>F</w:t>
      </w:r>
      <w:r w:rsidRPr="00186815">
        <w:rPr>
          <w:rFonts w:ascii="Times New Roman" w:hAnsi="Times New Roman"/>
          <w:sz w:val="28"/>
          <w:szCs w:val="28"/>
          <w:lang w:eastAsia="ru-RU"/>
        </w:rPr>
        <w:t>=</w:t>
      </w:r>
      <w:r>
        <w:rPr>
          <w:rFonts w:ascii="Times New Roman" w:hAnsi="Times New Roman"/>
          <w:sz w:val="28"/>
          <w:szCs w:val="28"/>
          <w:lang w:eastAsia="ru-RU"/>
        </w:rPr>
        <w:t>44</w:t>
      </w:r>
      <w:r w:rsidRPr="00186815">
        <w:rPr>
          <w:rFonts w:ascii="Times New Roman" w:hAnsi="Times New Roman"/>
          <w:sz w:val="28"/>
          <w:szCs w:val="28"/>
          <w:lang w:eastAsia="ru-RU"/>
        </w:rPr>
        <w:t>,</w:t>
      </w:r>
      <w:r>
        <w:rPr>
          <w:rFonts w:ascii="Times New Roman" w:hAnsi="Times New Roman"/>
          <w:sz w:val="28"/>
          <w:szCs w:val="28"/>
          <w:lang w:eastAsia="ru-RU"/>
        </w:rPr>
        <w:t>1</w:t>
      </w:r>
      <w:r w:rsidRPr="00186815">
        <w:rPr>
          <w:rFonts w:ascii="Times New Roman" w:hAnsi="Times New Roman"/>
          <w:sz w:val="28"/>
          <w:szCs w:val="28"/>
          <w:lang w:eastAsia="ru-RU"/>
        </w:rPr>
        <w:t xml:space="preserve">; </w:t>
      </w:r>
      <w:r>
        <w:rPr>
          <w:rFonts w:ascii="Times New Roman" w:hAnsi="Times New Roman"/>
          <w:sz w:val="28"/>
          <w:szCs w:val="28"/>
          <w:lang w:val="en-US" w:eastAsia="ru-RU"/>
        </w:rPr>
        <w:t>p</w:t>
      </w:r>
      <w:r>
        <w:rPr>
          <w:rFonts w:ascii="Times New Roman" w:hAnsi="Times New Roman"/>
          <w:sz w:val="28"/>
          <w:szCs w:val="28"/>
          <w:lang w:eastAsia="ru-RU"/>
        </w:rPr>
        <w:t>&lt;</w:t>
      </w:r>
      <w:r w:rsidRPr="00186815">
        <w:rPr>
          <w:rFonts w:ascii="Times New Roman" w:hAnsi="Times New Roman"/>
          <w:sz w:val="28"/>
          <w:szCs w:val="28"/>
          <w:lang w:eastAsia="ru-RU"/>
        </w:rPr>
        <w:t>0,05</w:t>
      </w:r>
      <w:r>
        <w:rPr>
          <w:rFonts w:ascii="Times New Roman" w:hAnsi="Times New Roman"/>
          <w:sz w:val="28"/>
          <w:szCs w:val="28"/>
          <w:lang w:eastAsia="ru-RU"/>
        </w:rPr>
        <w:t xml:space="preserve">) </w:t>
      </w:r>
      <w:r w:rsidRPr="00E63B7C">
        <w:rPr>
          <w:rFonts w:ascii="Times New Roman" w:hAnsi="Times New Roman"/>
          <w:sz w:val="28"/>
          <w:szCs w:val="28"/>
          <w:lang w:eastAsia="ru-RU"/>
        </w:rPr>
        <w:t xml:space="preserve">залежали більшою мірою. </w:t>
      </w:r>
    </w:p>
    <w:p w:rsidR="00EF297B" w:rsidRDefault="00EF297B" w:rsidP="00895305">
      <w:pPr>
        <w:spacing w:after="0" w:line="360" w:lineRule="auto"/>
        <w:ind w:firstLine="708"/>
        <w:jc w:val="both"/>
        <w:rPr>
          <w:rFonts w:ascii="Times New Roman" w:hAnsi="Times New Roman"/>
          <w:sz w:val="28"/>
          <w:szCs w:val="28"/>
          <w:lang w:val="uk-UA"/>
        </w:rPr>
      </w:pPr>
      <w:r>
        <w:rPr>
          <w:rFonts w:ascii="Times New Roman" w:hAnsi="Times New Roman"/>
          <w:sz w:val="28"/>
          <w:szCs w:val="28"/>
        </w:rPr>
        <w:t>За результатами дисперсійного аналізу встановлені суттєві відмінності між групами за типами трансмітрального кровотоку.</w:t>
      </w:r>
      <w:r w:rsidRPr="00186815">
        <w:t xml:space="preserve"> </w:t>
      </w:r>
      <w:r>
        <w:rPr>
          <w:rFonts w:ascii="Times New Roman" w:hAnsi="Times New Roman"/>
          <w:sz w:val="28"/>
          <w:szCs w:val="28"/>
        </w:rPr>
        <w:t xml:space="preserve">Найвище </w:t>
      </w:r>
      <w:r w:rsidRPr="00186815">
        <w:rPr>
          <w:rFonts w:ascii="Times New Roman" w:hAnsi="Times New Roman"/>
          <w:sz w:val="28"/>
          <w:szCs w:val="28"/>
        </w:rPr>
        <w:t>значення коефіцієнта Фішера відзначен</w:t>
      </w:r>
      <w:r>
        <w:rPr>
          <w:rFonts w:ascii="Times New Roman" w:hAnsi="Times New Roman"/>
          <w:sz w:val="28"/>
          <w:szCs w:val="28"/>
        </w:rPr>
        <w:t>о щодо ексцентричної гіпертрофії (</w:t>
      </w:r>
      <w:r>
        <w:rPr>
          <w:rFonts w:ascii="Times New Roman" w:hAnsi="Times New Roman"/>
          <w:sz w:val="28"/>
          <w:szCs w:val="28"/>
          <w:lang w:val="en-US" w:eastAsia="ru-RU"/>
        </w:rPr>
        <w:t>F</w:t>
      </w:r>
      <w:r w:rsidRPr="00186815">
        <w:rPr>
          <w:rFonts w:ascii="Times New Roman" w:hAnsi="Times New Roman"/>
          <w:sz w:val="28"/>
          <w:szCs w:val="28"/>
          <w:lang w:eastAsia="ru-RU"/>
        </w:rPr>
        <w:t>=</w:t>
      </w:r>
      <w:r>
        <w:rPr>
          <w:rFonts w:ascii="Times New Roman" w:hAnsi="Times New Roman"/>
          <w:sz w:val="28"/>
          <w:szCs w:val="28"/>
          <w:lang w:eastAsia="ru-RU"/>
        </w:rPr>
        <w:t>116</w:t>
      </w:r>
      <w:r w:rsidRPr="00186815">
        <w:rPr>
          <w:rFonts w:ascii="Times New Roman" w:hAnsi="Times New Roman"/>
          <w:sz w:val="28"/>
          <w:szCs w:val="28"/>
          <w:lang w:eastAsia="ru-RU"/>
        </w:rPr>
        <w:t>,</w:t>
      </w:r>
      <w:r>
        <w:rPr>
          <w:rFonts w:ascii="Times New Roman" w:hAnsi="Times New Roman"/>
          <w:sz w:val="28"/>
          <w:szCs w:val="28"/>
          <w:lang w:eastAsia="ru-RU"/>
        </w:rPr>
        <w:t>3</w:t>
      </w:r>
      <w:r w:rsidRPr="00186815">
        <w:rPr>
          <w:rFonts w:ascii="Times New Roman" w:hAnsi="Times New Roman"/>
          <w:sz w:val="28"/>
          <w:szCs w:val="28"/>
          <w:lang w:eastAsia="ru-RU"/>
        </w:rPr>
        <w:t xml:space="preserve">; </w:t>
      </w:r>
      <w:r>
        <w:rPr>
          <w:rFonts w:ascii="Times New Roman" w:hAnsi="Times New Roman"/>
          <w:sz w:val="28"/>
          <w:szCs w:val="28"/>
          <w:lang w:val="en-US" w:eastAsia="ru-RU"/>
        </w:rPr>
        <w:t>p</w:t>
      </w:r>
      <w:r w:rsidRPr="00186815">
        <w:rPr>
          <w:rFonts w:ascii="Times New Roman" w:hAnsi="Times New Roman"/>
          <w:sz w:val="28"/>
          <w:szCs w:val="28"/>
          <w:lang w:eastAsia="ru-RU"/>
        </w:rPr>
        <w:t>&gt;0,05</w:t>
      </w:r>
      <w:r>
        <w:rPr>
          <w:rFonts w:ascii="Times New Roman" w:hAnsi="Times New Roman"/>
          <w:sz w:val="28"/>
          <w:szCs w:val="28"/>
        </w:rPr>
        <w:t>). Коморбідність ІХС та ожиріння асоціювалась меншою мірою з концентричним ремоделюванням (</w:t>
      </w:r>
      <w:r>
        <w:rPr>
          <w:rFonts w:ascii="Times New Roman" w:hAnsi="Times New Roman"/>
          <w:sz w:val="28"/>
          <w:szCs w:val="28"/>
          <w:lang w:val="en-US" w:eastAsia="ru-RU"/>
        </w:rPr>
        <w:t>F</w:t>
      </w:r>
      <w:r w:rsidRPr="00186815">
        <w:rPr>
          <w:rFonts w:ascii="Times New Roman" w:hAnsi="Times New Roman"/>
          <w:sz w:val="28"/>
          <w:szCs w:val="28"/>
          <w:lang w:eastAsia="ru-RU"/>
        </w:rPr>
        <w:t>=</w:t>
      </w:r>
      <w:r>
        <w:rPr>
          <w:rFonts w:ascii="Times New Roman" w:hAnsi="Times New Roman"/>
          <w:sz w:val="28"/>
          <w:szCs w:val="28"/>
          <w:lang w:eastAsia="ru-RU"/>
        </w:rPr>
        <w:t>89</w:t>
      </w:r>
      <w:r w:rsidRPr="00186815">
        <w:rPr>
          <w:rFonts w:ascii="Times New Roman" w:hAnsi="Times New Roman"/>
          <w:sz w:val="28"/>
          <w:szCs w:val="28"/>
          <w:lang w:eastAsia="ru-RU"/>
        </w:rPr>
        <w:t>,</w:t>
      </w:r>
      <w:r>
        <w:rPr>
          <w:rFonts w:ascii="Times New Roman" w:hAnsi="Times New Roman"/>
          <w:sz w:val="28"/>
          <w:szCs w:val="28"/>
          <w:lang w:eastAsia="ru-RU"/>
        </w:rPr>
        <w:t>6</w:t>
      </w:r>
      <w:r w:rsidRPr="00186815">
        <w:rPr>
          <w:rFonts w:ascii="Times New Roman" w:hAnsi="Times New Roman"/>
          <w:sz w:val="28"/>
          <w:szCs w:val="28"/>
          <w:lang w:eastAsia="ru-RU"/>
        </w:rPr>
        <w:t xml:space="preserve">; </w:t>
      </w:r>
      <w:r>
        <w:rPr>
          <w:rFonts w:ascii="Times New Roman" w:hAnsi="Times New Roman"/>
          <w:sz w:val="28"/>
          <w:szCs w:val="28"/>
          <w:lang w:val="en-US" w:eastAsia="ru-RU"/>
        </w:rPr>
        <w:t>p</w:t>
      </w:r>
      <w:r w:rsidRPr="00186815">
        <w:rPr>
          <w:rFonts w:ascii="Times New Roman" w:hAnsi="Times New Roman"/>
          <w:sz w:val="28"/>
          <w:szCs w:val="28"/>
          <w:lang w:eastAsia="ru-RU"/>
        </w:rPr>
        <w:t>&gt;0,05</w:t>
      </w:r>
      <w:r>
        <w:rPr>
          <w:rFonts w:ascii="Times New Roman" w:hAnsi="Times New Roman"/>
          <w:sz w:val="28"/>
          <w:szCs w:val="28"/>
        </w:rPr>
        <w:t>) і концентричною гіпертрофією (</w:t>
      </w:r>
      <w:r>
        <w:rPr>
          <w:rFonts w:ascii="Times New Roman" w:hAnsi="Times New Roman"/>
          <w:sz w:val="28"/>
          <w:szCs w:val="28"/>
          <w:lang w:val="en-US" w:eastAsia="ru-RU"/>
        </w:rPr>
        <w:t>F</w:t>
      </w:r>
      <w:r w:rsidRPr="00186815">
        <w:rPr>
          <w:rFonts w:ascii="Times New Roman" w:hAnsi="Times New Roman"/>
          <w:sz w:val="28"/>
          <w:szCs w:val="28"/>
          <w:lang w:eastAsia="ru-RU"/>
        </w:rPr>
        <w:t>=</w:t>
      </w:r>
      <w:r>
        <w:rPr>
          <w:rFonts w:ascii="Times New Roman" w:hAnsi="Times New Roman"/>
          <w:sz w:val="28"/>
          <w:szCs w:val="28"/>
          <w:lang w:eastAsia="ru-RU"/>
        </w:rPr>
        <w:t>67</w:t>
      </w:r>
      <w:r w:rsidRPr="00186815">
        <w:rPr>
          <w:rFonts w:ascii="Times New Roman" w:hAnsi="Times New Roman"/>
          <w:sz w:val="28"/>
          <w:szCs w:val="28"/>
          <w:lang w:eastAsia="ru-RU"/>
        </w:rPr>
        <w:t>,</w:t>
      </w:r>
      <w:r>
        <w:rPr>
          <w:rFonts w:ascii="Times New Roman" w:hAnsi="Times New Roman"/>
          <w:sz w:val="28"/>
          <w:szCs w:val="28"/>
          <w:lang w:eastAsia="ru-RU"/>
        </w:rPr>
        <w:t>4</w:t>
      </w:r>
      <w:r w:rsidRPr="00186815">
        <w:rPr>
          <w:rFonts w:ascii="Times New Roman" w:hAnsi="Times New Roman"/>
          <w:sz w:val="28"/>
          <w:szCs w:val="28"/>
          <w:lang w:eastAsia="ru-RU"/>
        </w:rPr>
        <w:t xml:space="preserve">; </w:t>
      </w:r>
      <w:r>
        <w:rPr>
          <w:rFonts w:ascii="Times New Roman" w:hAnsi="Times New Roman"/>
          <w:sz w:val="28"/>
          <w:szCs w:val="28"/>
          <w:lang w:val="en-US" w:eastAsia="ru-RU"/>
        </w:rPr>
        <w:t>p</w:t>
      </w:r>
      <w:r w:rsidRPr="00186815">
        <w:rPr>
          <w:rFonts w:ascii="Times New Roman" w:hAnsi="Times New Roman"/>
          <w:sz w:val="28"/>
          <w:szCs w:val="28"/>
          <w:lang w:eastAsia="ru-RU"/>
        </w:rPr>
        <w:t>&gt;0,05</w:t>
      </w:r>
      <w:r>
        <w:rPr>
          <w:rFonts w:ascii="Times New Roman" w:hAnsi="Times New Roman"/>
          <w:sz w:val="28"/>
          <w:szCs w:val="28"/>
        </w:rPr>
        <w:t>).</w:t>
      </w:r>
    </w:p>
    <w:p w:rsidR="00EF297B" w:rsidRDefault="00EF297B" w:rsidP="00895305">
      <w:pPr>
        <w:spacing w:after="0" w:line="360" w:lineRule="auto"/>
        <w:ind w:firstLine="709"/>
        <w:jc w:val="right"/>
        <w:rPr>
          <w:rFonts w:ascii="Times New Roman" w:hAnsi="Times New Roman"/>
          <w:sz w:val="28"/>
          <w:szCs w:val="28"/>
          <w:lang w:eastAsia="ru-RU"/>
        </w:rPr>
      </w:pPr>
    </w:p>
    <w:p w:rsidR="00EF297B" w:rsidRDefault="00EF297B" w:rsidP="00895305">
      <w:pPr>
        <w:spacing w:after="0" w:line="360" w:lineRule="auto"/>
        <w:ind w:firstLine="709"/>
        <w:jc w:val="right"/>
        <w:rPr>
          <w:rFonts w:ascii="Times New Roman" w:hAnsi="Times New Roman"/>
          <w:sz w:val="28"/>
          <w:szCs w:val="28"/>
          <w:lang w:eastAsia="ru-RU"/>
        </w:rPr>
      </w:pPr>
    </w:p>
    <w:p w:rsidR="00EF297B" w:rsidRDefault="00EF297B" w:rsidP="00895305">
      <w:pPr>
        <w:spacing w:after="0" w:line="360" w:lineRule="auto"/>
        <w:ind w:firstLine="709"/>
        <w:jc w:val="right"/>
        <w:rPr>
          <w:rFonts w:ascii="Times New Roman" w:hAnsi="Times New Roman"/>
          <w:sz w:val="28"/>
          <w:szCs w:val="28"/>
          <w:lang w:eastAsia="ru-RU"/>
        </w:rPr>
      </w:pPr>
    </w:p>
    <w:p w:rsidR="00EF297B" w:rsidRPr="00E63B7C" w:rsidRDefault="00EF297B" w:rsidP="00895305">
      <w:pPr>
        <w:spacing w:after="0" w:line="360" w:lineRule="auto"/>
        <w:ind w:firstLine="709"/>
        <w:jc w:val="right"/>
        <w:rPr>
          <w:rFonts w:ascii="Times New Roman" w:hAnsi="Times New Roman"/>
          <w:sz w:val="28"/>
          <w:szCs w:val="28"/>
          <w:lang w:eastAsia="ru-RU"/>
        </w:rPr>
      </w:pPr>
      <w:r w:rsidRPr="00E63B7C">
        <w:rPr>
          <w:rFonts w:ascii="Times New Roman" w:hAnsi="Times New Roman"/>
          <w:sz w:val="28"/>
          <w:szCs w:val="28"/>
          <w:lang w:eastAsia="ru-RU"/>
        </w:rPr>
        <w:t xml:space="preserve">Таблиця </w:t>
      </w:r>
      <w:r>
        <w:rPr>
          <w:rFonts w:ascii="Times New Roman" w:hAnsi="Times New Roman"/>
          <w:sz w:val="28"/>
          <w:szCs w:val="28"/>
          <w:lang w:eastAsia="ru-RU"/>
        </w:rPr>
        <w:t>4</w:t>
      </w:r>
      <w:r w:rsidRPr="00E63B7C">
        <w:rPr>
          <w:rFonts w:ascii="Times New Roman" w:hAnsi="Times New Roman"/>
          <w:sz w:val="28"/>
          <w:szCs w:val="28"/>
          <w:lang w:eastAsia="ru-RU"/>
        </w:rPr>
        <w:t>.</w:t>
      </w:r>
      <w:r>
        <w:rPr>
          <w:rFonts w:ascii="Times New Roman" w:hAnsi="Times New Roman"/>
          <w:sz w:val="28"/>
          <w:szCs w:val="28"/>
          <w:lang w:eastAsia="ru-RU"/>
        </w:rPr>
        <w:t>10</w:t>
      </w:r>
    </w:p>
    <w:p w:rsidR="00EF297B" w:rsidRPr="00E63B7C" w:rsidRDefault="00EF297B" w:rsidP="00895305">
      <w:pPr>
        <w:spacing w:after="0" w:line="360" w:lineRule="auto"/>
        <w:ind w:firstLine="709"/>
        <w:jc w:val="center"/>
        <w:rPr>
          <w:rFonts w:ascii="Times New Roman" w:hAnsi="Times New Roman"/>
          <w:sz w:val="28"/>
          <w:szCs w:val="28"/>
          <w:lang w:eastAsia="ru-RU"/>
        </w:rPr>
      </w:pPr>
      <w:r>
        <w:rPr>
          <w:rFonts w:ascii="Times New Roman" w:hAnsi="Times New Roman"/>
          <w:sz w:val="28"/>
          <w:szCs w:val="28"/>
          <w:lang w:eastAsia="ru-RU"/>
        </w:rPr>
        <w:t>Дисперсійний аналіз</w:t>
      </w:r>
      <w:r w:rsidRPr="00E63B7C">
        <w:rPr>
          <w:rFonts w:ascii="Times New Roman" w:hAnsi="Times New Roman"/>
          <w:sz w:val="28"/>
          <w:szCs w:val="28"/>
          <w:lang w:eastAsia="ru-RU"/>
        </w:rPr>
        <w:t xml:space="preserve"> </w:t>
      </w:r>
      <w:r w:rsidRPr="00323C2F">
        <w:rPr>
          <w:rFonts w:ascii="Times New Roman" w:hAnsi="Times New Roman"/>
          <w:sz w:val="28"/>
          <w:szCs w:val="28"/>
        </w:rPr>
        <w:t>структурно-функціональних параметрів</w:t>
      </w:r>
      <w:r w:rsidRPr="0093751F">
        <w:rPr>
          <w:rFonts w:ascii="Times New Roman" w:hAnsi="Times New Roman"/>
          <w:sz w:val="28"/>
          <w:szCs w:val="28"/>
        </w:rPr>
        <w:t xml:space="preserve"> серця</w:t>
      </w:r>
      <w:r>
        <w:rPr>
          <w:rFonts w:ascii="Times New Roman" w:hAnsi="Times New Roman"/>
          <w:sz w:val="28"/>
          <w:szCs w:val="28"/>
          <w:lang w:eastAsia="ru-RU"/>
        </w:rPr>
        <w:t xml:space="preserve"> у групах обстеження</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127"/>
        <w:gridCol w:w="1701"/>
        <w:gridCol w:w="1701"/>
        <w:gridCol w:w="1701"/>
        <w:gridCol w:w="1134"/>
        <w:gridCol w:w="1275"/>
      </w:tblGrid>
      <w:tr w:rsidR="00EF297B" w:rsidRPr="00E63B7C" w:rsidTr="008368CA">
        <w:tc>
          <w:tcPr>
            <w:tcW w:w="2127" w:type="dxa"/>
          </w:tcPr>
          <w:p w:rsidR="00EF297B" w:rsidRPr="00E63B7C" w:rsidRDefault="00EF297B" w:rsidP="008368CA">
            <w:pPr>
              <w:spacing w:after="0"/>
              <w:jc w:val="right"/>
              <w:rPr>
                <w:rFonts w:ascii="Times New Roman" w:hAnsi="Times New Roman"/>
                <w:sz w:val="28"/>
                <w:szCs w:val="28"/>
                <w:lang w:eastAsia="ru-RU"/>
              </w:rPr>
            </w:pPr>
            <w:r w:rsidRPr="00E63B7C">
              <w:rPr>
                <w:rFonts w:ascii="Times New Roman" w:hAnsi="Times New Roman"/>
                <w:sz w:val="28"/>
                <w:szCs w:val="28"/>
                <w:lang w:eastAsia="ru-RU"/>
              </w:rPr>
              <w:t>Групи</w:t>
            </w:r>
          </w:p>
          <w:p w:rsidR="00EF297B" w:rsidRDefault="00EF297B" w:rsidP="008368CA">
            <w:pPr>
              <w:spacing w:after="0"/>
              <w:jc w:val="center"/>
              <w:rPr>
                <w:rFonts w:ascii="Times New Roman" w:hAnsi="Times New Roman"/>
                <w:sz w:val="28"/>
                <w:szCs w:val="28"/>
                <w:lang w:eastAsia="ru-RU"/>
              </w:rPr>
            </w:pPr>
          </w:p>
          <w:p w:rsidR="00EF297B" w:rsidRPr="00186815" w:rsidRDefault="00EF297B" w:rsidP="008368CA">
            <w:pPr>
              <w:spacing w:after="0"/>
              <w:jc w:val="center"/>
              <w:rPr>
                <w:rFonts w:ascii="Times New Roman" w:hAnsi="Times New Roman"/>
                <w:sz w:val="28"/>
                <w:szCs w:val="28"/>
                <w:lang w:eastAsia="ru-RU"/>
              </w:rPr>
            </w:pPr>
          </w:p>
          <w:p w:rsidR="00EF297B" w:rsidRPr="00E63B7C" w:rsidRDefault="00EF297B" w:rsidP="008368CA">
            <w:pPr>
              <w:spacing w:after="0"/>
              <w:rPr>
                <w:rFonts w:ascii="Times New Roman" w:hAnsi="Times New Roman"/>
                <w:sz w:val="28"/>
                <w:szCs w:val="28"/>
              </w:rPr>
            </w:pPr>
            <w:r w:rsidRPr="00E63B7C">
              <w:rPr>
                <w:rFonts w:ascii="Times New Roman" w:hAnsi="Times New Roman"/>
                <w:sz w:val="28"/>
                <w:szCs w:val="28"/>
                <w:lang w:eastAsia="ru-RU"/>
              </w:rPr>
              <w:t>Показники</w:t>
            </w:r>
          </w:p>
        </w:tc>
        <w:tc>
          <w:tcPr>
            <w:tcW w:w="1701" w:type="dxa"/>
          </w:tcPr>
          <w:p w:rsidR="00EF297B" w:rsidRPr="00762E48" w:rsidRDefault="00EF297B" w:rsidP="008368CA">
            <w:pPr>
              <w:tabs>
                <w:tab w:val="left" w:pos="-664"/>
              </w:tabs>
              <w:spacing w:after="0"/>
              <w:jc w:val="center"/>
              <w:rPr>
                <w:rFonts w:ascii="Times New Roman" w:hAnsi="Times New Roman"/>
                <w:sz w:val="28"/>
                <w:szCs w:val="28"/>
                <w:lang w:eastAsia="ru-RU"/>
              </w:rPr>
            </w:pPr>
            <w:r>
              <w:rPr>
                <w:rFonts w:ascii="Times New Roman" w:hAnsi="Times New Roman"/>
                <w:sz w:val="28"/>
                <w:szCs w:val="28"/>
                <w:lang w:eastAsia="ru-RU"/>
              </w:rPr>
              <w:t>ІХС</w:t>
            </w:r>
            <w:r w:rsidRPr="00762E48">
              <w:rPr>
                <w:rFonts w:ascii="Times New Roman" w:hAnsi="Times New Roman"/>
                <w:sz w:val="28"/>
                <w:szCs w:val="28"/>
                <w:lang w:eastAsia="ru-RU"/>
              </w:rPr>
              <w:t xml:space="preserve"> + ожиріння, (</w:t>
            </w:r>
            <w:r w:rsidRPr="00762E48">
              <w:rPr>
                <w:rFonts w:ascii="Times New Roman" w:hAnsi="Times New Roman"/>
                <w:sz w:val="28"/>
                <w:szCs w:val="28"/>
                <w:lang w:val="en-US" w:eastAsia="ru-RU"/>
              </w:rPr>
              <w:t>n</w:t>
            </w:r>
            <w:r w:rsidRPr="00762E48">
              <w:rPr>
                <w:rFonts w:ascii="Times New Roman" w:hAnsi="Times New Roman"/>
                <w:sz w:val="28"/>
                <w:szCs w:val="28"/>
                <w:lang w:eastAsia="ru-RU"/>
              </w:rPr>
              <w:t>=</w:t>
            </w:r>
            <w:r>
              <w:rPr>
                <w:rFonts w:ascii="Times New Roman" w:hAnsi="Times New Roman"/>
                <w:sz w:val="28"/>
                <w:szCs w:val="28"/>
                <w:lang w:eastAsia="ru-RU"/>
              </w:rPr>
              <w:t>222</w:t>
            </w:r>
            <w:r w:rsidRPr="00762E48">
              <w:rPr>
                <w:rFonts w:ascii="Times New Roman" w:hAnsi="Times New Roman"/>
                <w:sz w:val="28"/>
                <w:szCs w:val="28"/>
                <w:lang w:eastAsia="ru-RU"/>
              </w:rPr>
              <w:t>)</w:t>
            </w:r>
          </w:p>
        </w:tc>
        <w:tc>
          <w:tcPr>
            <w:tcW w:w="1701" w:type="dxa"/>
          </w:tcPr>
          <w:p w:rsidR="00EF297B" w:rsidRPr="00762E48" w:rsidRDefault="00EF297B" w:rsidP="008368CA">
            <w:pPr>
              <w:tabs>
                <w:tab w:val="left" w:pos="-664"/>
              </w:tabs>
              <w:spacing w:after="0"/>
              <w:jc w:val="center"/>
              <w:rPr>
                <w:rFonts w:ascii="Times New Roman" w:hAnsi="Times New Roman"/>
                <w:sz w:val="28"/>
                <w:szCs w:val="28"/>
                <w:lang w:eastAsia="ru-RU"/>
              </w:rPr>
            </w:pPr>
            <w:r>
              <w:rPr>
                <w:rFonts w:ascii="Times New Roman" w:hAnsi="Times New Roman"/>
                <w:sz w:val="28"/>
                <w:szCs w:val="28"/>
                <w:lang w:eastAsia="ru-RU"/>
              </w:rPr>
              <w:t>ІХС</w:t>
            </w:r>
            <w:r w:rsidRPr="00762E48">
              <w:rPr>
                <w:rFonts w:ascii="Times New Roman" w:hAnsi="Times New Roman"/>
                <w:sz w:val="28"/>
                <w:szCs w:val="28"/>
                <w:lang w:eastAsia="ru-RU"/>
              </w:rPr>
              <w:t>, (</w:t>
            </w:r>
            <w:r w:rsidRPr="00762E48">
              <w:rPr>
                <w:rFonts w:ascii="Times New Roman" w:hAnsi="Times New Roman"/>
                <w:sz w:val="28"/>
                <w:szCs w:val="28"/>
                <w:lang w:val="en-US" w:eastAsia="ru-RU"/>
              </w:rPr>
              <w:t>n</w:t>
            </w:r>
            <w:r w:rsidRPr="00881534">
              <w:rPr>
                <w:rFonts w:ascii="Times New Roman" w:hAnsi="Times New Roman"/>
                <w:sz w:val="28"/>
                <w:szCs w:val="28"/>
                <w:lang w:eastAsia="ru-RU"/>
              </w:rPr>
              <w:t>=</w:t>
            </w:r>
            <w:r>
              <w:rPr>
                <w:rFonts w:ascii="Times New Roman" w:hAnsi="Times New Roman"/>
                <w:sz w:val="28"/>
                <w:szCs w:val="28"/>
                <w:lang w:eastAsia="ru-RU"/>
              </w:rPr>
              <w:t>115</w:t>
            </w:r>
            <w:r w:rsidRPr="00762E48">
              <w:rPr>
                <w:rFonts w:ascii="Times New Roman" w:hAnsi="Times New Roman"/>
                <w:sz w:val="28"/>
                <w:szCs w:val="28"/>
                <w:lang w:eastAsia="ru-RU"/>
              </w:rPr>
              <w:t>)</w:t>
            </w:r>
          </w:p>
        </w:tc>
        <w:tc>
          <w:tcPr>
            <w:tcW w:w="1701" w:type="dxa"/>
          </w:tcPr>
          <w:p w:rsidR="00EF297B" w:rsidRPr="00762E48" w:rsidRDefault="00EF297B" w:rsidP="008368CA">
            <w:pPr>
              <w:tabs>
                <w:tab w:val="left" w:pos="-664"/>
              </w:tabs>
              <w:spacing w:after="0"/>
              <w:jc w:val="center"/>
              <w:rPr>
                <w:rFonts w:ascii="Times New Roman" w:hAnsi="Times New Roman"/>
                <w:sz w:val="28"/>
                <w:szCs w:val="28"/>
                <w:lang w:eastAsia="ru-RU"/>
              </w:rPr>
            </w:pPr>
            <w:r w:rsidRPr="00762E48">
              <w:rPr>
                <w:rFonts w:ascii="Times New Roman" w:hAnsi="Times New Roman"/>
                <w:sz w:val="28"/>
                <w:szCs w:val="28"/>
                <w:lang w:eastAsia="ru-RU"/>
              </w:rPr>
              <w:t>Контрольна група, (</w:t>
            </w:r>
            <w:r w:rsidRPr="00762E48">
              <w:rPr>
                <w:rFonts w:ascii="Times New Roman" w:hAnsi="Times New Roman"/>
                <w:sz w:val="28"/>
                <w:szCs w:val="28"/>
                <w:lang w:val="en-US" w:eastAsia="ru-RU"/>
              </w:rPr>
              <w:t>n=</w:t>
            </w:r>
            <w:r w:rsidRPr="00762E48">
              <w:rPr>
                <w:rFonts w:ascii="Times New Roman" w:hAnsi="Times New Roman"/>
                <w:sz w:val="28"/>
                <w:szCs w:val="28"/>
                <w:lang w:eastAsia="ru-RU"/>
              </w:rPr>
              <w:t>35)</w:t>
            </w:r>
          </w:p>
        </w:tc>
        <w:tc>
          <w:tcPr>
            <w:tcW w:w="1134" w:type="dxa"/>
          </w:tcPr>
          <w:p w:rsidR="00EF297B" w:rsidRPr="00E63B7C" w:rsidRDefault="00EF297B" w:rsidP="008368CA">
            <w:pPr>
              <w:spacing w:after="0"/>
              <w:jc w:val="center"/>
              <w:rPr>
                <w:rFonts w:ascii="Times New Roman" w:hAnsi="Times New Roman"/>
                <w:sz w:val="28"/>
                <w:szCs w:val="28"/>
              </w:rPr>
            </w:pPr>
            <w:r w:rsidRPr="00E63B7C">
              <w:rPr>
                <w:rFonts w:ascii="Times New Roman" w:hAnsi="Times New Roman"/>
                <w:sz w:val="28"/>
                <w:szCs w:val="28"/>
                <w:lang w:eastAsia="ru-RU"/>
              </w:rPr>
              <w:t>Коефі</w:t>
            </w:r>
            <w:r>
              <w:rPr>
                <w:rFonts w:ascii="Times New Roman" w:hAnsi="Times New Roman"/>
                <w:sz w:val="28"/>
                <w:szCs w:val="28"/>
                <w:lang w:eastAsia="ru-RU"/>
              </w:rPr>
              <w:t>-</w:t>
            </w:r>
            <w:r w:rsidRPr="00E63B7C">
              <w:rPr>
                <w:rFonts w:ascii="Times New Roman" w:hAnsi="Times New Roman"/>
                <w:sz w:val="28"/>
                <w:szCs w:val="28"/>
                <w:lang w:eastAsia="ru-RU"/>
              </w:rPr>
              <w:t>цієнт Фішера (</w:t>
            </w:r>
            <w:r w:rsidRPr="00E63B7C">
              <w:rPr>
                <w:rFonts w:ascii="Times New Roman" w:hAnsi="Times New Roman"/>
                <w:sz w:val="28"/>
                <w:szCs w:val="28"/>
                <w:lang w:val="en-US" w:eastAsia="ru-RU"/>
              </w:rPr>
              <w:t>F</w:t>
            </w:r>
            <w:r w:rsidRPr="00E63B7C">
              <w:rPr>
                <w:rFonts w:ascii="Times New Roman" w:hAnsi="Times New Roman"/>
                <w:sz w:val="28"/>
                <w:szCs w:val="28"/>
                <w:lang w:eastAsia="ru-RU"/>
              </w:rPr>
              <w:t>)</w:t>
            </w:r>
          </w:p>
        </w:tc>
        <w:tc>
          <w:tcPr>
            <w:tcW w:w="1275" w:type="dxa"/>
          </w:tcPr>
          <w:p w:rsidR="00EF297B" w:rsidRPr="00E63B7C" w:rsidRDefault="00EF297B" w:rsidP="008368CA">
            <w:pPr>
              <w:spacing w:after="0"/>
              <w:jc w:val="center"/>
              <w:rPr>
                <w:rFonts w:ascii="Times New Roman" w:hAnsi="Times New Roman"/>
                <w:sz w:val="28"/>
                <w:szCs w:val="28"/>
                <w:lang w:val="en-US"/>
              </w:rPr>
            </w:pPr>
            <w:r w:rsidRPr="00E63B7C">
              <w:rPr>
                <w:rFonts w:ascii="Times New Roman" w:hAnsi="Times New Roman"/>
                <w:sz w:val="28"/>
                <w:szCs w:val="28"/>
                <w:lang w:eastAsia="ru-RU"/>
              </w:rPr>
              <w:t>Досто</w:t>
            </w:r>
            <w:r>
              <w:rPr>
                <w:rFonts w:ascii="Times New Roman" w:hAnsi="Times New Roman"/>
                <w:sz w:val="28"/>
                <w:szCs w:val="28"/>
                <w:lang w:eastAsia="ru-RU"/>
              </w:rPr>
              <w:t>-</w:t>
            </w:r>
            <w:r w:rsidRPr="00E63B7C">
              <w:rPr>
                <w:rFonts w:ascii="Times New Roman" w:hAnsi="Times New Roman"/>
                <w:sz w:val="28"/>
                <w:szCs w:val="28"/>
                <w:lang w:eastAsia="ru-RU"/>
              </w:rPr>
              <w:t>вірність різниці</w:t>
            </w:r>
            <w:r w:rsidRPr="00E63B7C">
              <w:rPr>
                <w:rFonts w:ascii="Times New Roman" w:hAnsi="Times New Roman"/>
                <w:sz w:val="28"/>
                <w:szCs w:val="28"/>
                <w:lang w:val="en-US" w:eastAsia="ru-RU"/>
              </w:rPr>
              <w:t xml:space="preserve"> (p)</w:t>
            </w:r>
          </w:p>
        </w:tc>
      </w:tr>
      <w:tr w:rsidR="00EF297B" w:rsidRPr="00E63B7C" w:rsidTr="008368CA">
        <w:tc>
          <w:tcPr>
            <w:tcW w:w="2127" w:type="dxa"/>
            <w:vAlign w:val="center"/>
          </w:tcPr>
          <w:p w:rsidR="00EF297B" w:rsidRPr="00E41A35" w:rsidRDefault="00EF297B" w:rsidP="008368CA">
            <w:pPr>
              <w:spacing w:after="0"/>
              <w:rPr>
                <w:rFonts w:ascii="Times New Roman" w:hAnsi="Times New Roman"/>
                <w:sz w:val="28"/>
                <w:szCs w:val="28"/>
              </w:rPr>
            </w:pPr>
            <w:r w:rsidRPr="00E41A35">
              <w:rPr>
                <w:rFonts w:ascii="Times New Roman" w:hAnsi="Times New Roman"/>
                <w:sz w:val="28"/>
                <w:szCs w:val="28"/>
              </w:rPr>
              <w:t>Аорта, см</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3,</w:t>
            </w:r>
            <w:r>
              <w:rPr>
                <w:rFonts w:ascii="Times New Roman" w:hAnsi="Times New Roman"/>
                <w:sz w:val="28"/>
                <w:szCs w:val="28"/>
              </w:rPr>
              <w:t>44</w:t>
            </w:r>
            <w:r w:rsidRPr="00E41A35">
              <w:rPr>
                <w:rFonts w:ascii="Times New Roman" w:hAnsi="Times New Roman"/>
                <w:sz w:val="28"/>
                <w:szCs w:val="28"/>
              </w:rPr>
              <w:t>±0,</w:t>
            </w:r>
            <w:r>
              <w:rPr>
                <w:rFonts w:ascii="Times New Roman" w:hAnsi="Times New Roman"/>
                <w:sz w:val="28"/>
                <w:szCs w:val="28"/>
              </w:rPr>
              <w:t>18</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3,</w:t>
            </w:r>
            <w:r>
              <w:rPr>
                <w:rFonts w:ascii="Times New Roman" w:hAnsi="Times New Roman"/>
                <w:sz w:val="28"/>
                <w:szCs w:val="28"/>
              </w:rPr>
              <w:t>41</w:t>
            </w:r>
            <w:r w:rsidRPr="00E41A35">
              <w:rPr>
                <w:rFonts w:ascii="Times New Roman" w:hAnsi="Times New Roman"/>
                <w:sz w:val="28"/>
                <w:szCs w:val="28"/>
              </w:rPr>
              <w:t>±0,</w:t>
            </w:r>
            <w:r>
              <w:rPr>
                <w:rFonts w:ascii="Times New Roman" w:hAnsi="Times New Roman"/>
                <w:sz w:val="28"/>
                <w:szCs w:val="28"/>
              </w:rPr>
              <w:t>20</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3,02±0,26</w:t>
            </w:r>
          </w:p>
        </w:tc>
        <w:tc>
          <w:tcPr>
            <w:tcW w:w="1134" w:type="dxa"/>
          </w:tcPr>
          <w:p w:rsidR="00EF297B" w:rsidRPr="00E63B7C" w:rsidRDefault="00EF297B" w:rsidP="008368CA">
            <w:pPr>
              <w:spacing w:after="0"/>
              <w:jc w:val="center"/>
              <w:rPr>
                <w:rFonts w:ascii="Times New Roman" w:hAnsi="Times New Roman"/>
                <w:sz w:val="28"/>
                <w:szCs w:val="28"/>
                <w:lang w:val="en-US"/>
              </w:rPr>
            </w:pPr>
            <w:r>
              <w:rPr>
                <w:rFonts w:ascii="Times New Roman" w:hAnsi="Times New Roman"/>
                <w:sz w:val="28"/>
                <w:szCs w:val="28"/>
                <w:lang w:eastAsia="ru-RU"/>
              </w:rPr>
              <w:t>3</w:t>
            </w:r>
            <w:r w:rsidRPr="00E63B7C">
              <w:rPr>
                <w:rFonts w:ascii="Times New Roman" w:hAnsi="Times New Roman"/>
                <w:sz w:val="28"/>
                <w:szCs w:val="28"/>
                <w:lang w:eastAsia="ru-RU"/>
              </w:rPr>
              <w:t>,</w:t>
            </w:r>
            <w:r>
              <w:rPr>
                <w:rFonts w:ascii="Times New Roman" w:hAnsi="Times New Roman"/>
                <w:sz w:val="28"/>
                <w:szCs w:val="28"/>
                <w:lang w:eastAsia="ru-RU"/>
              </w:rPr>
              <w:t>2</w:t>
            </w:r>
          </w:p>
        </w:tc>
        <w:tc>
          <w:tcPr>
            <w:tcW w:w="1275" w:type="dxa"/>
          </w:tcPr>
          <w:p w:rsidR="00EF297B" w:rsidRPr="00E63B7C" w:rsidRDefault="00EF297B" w:rsidP="008368CA">
            <w:pPr>
              <w:spacing w:after="0"/>
              <w:jc w:val="center"/>
              <w:rPr>
                <w:rFonts w:ascii="Times New Roman" w:hAnsi="Times New Roman"/>
                <w:sz w:val="28"/>
                <w:szCs w:val="28"/>
                <w:lang w:val="en-US"/>
              </w:rPr>
            </w:pPr>
            <w:r w:rsidRPr="00E63B7C">
              <w:rPr>
                <w:rFonts w:ascii="Times New Roman" w:hAnsi="Times New Roman"/>
                <w:sz w:val="28"/>
                <w:szCs w:val="28"/>
                <w:lang w:eastAsia="ru-RU"/>
              </w:rPr>
              <w:t>р</w:t>
            </w:r>
            <w:r>
              <w:rPr>
                <w:rFonts w:ascii="Times New Roman" w:hAnsi="Times New Roman"/>
                <w:sz w:val="28"/>
                <w:szCs w:val="28"/>
                <w:lang w:eastAsia="ru-RU"/>
              </w:rPr>
              <w:t>&gt;</w:t>
            </w:r>
            <w:r w:rsidRPr="00E63B7C">
              <w:rPr>
                <w:rFonts w:ascii="Times New Roman" w:hAnsi="Times New Roman"/>
                <w:sz w:val="28"/>
                <w:szCs w:val="28"/>
                <w:lang w:eastAsia="ru-RU"/>
              </w:rPr>
              <w:t>0,001</w:t>
            </w:r>
          </w:p>
        </w:tc>
      </w:tr>
      <w:tr w:rsidR="00EF297B" w:rsidRPr="00E63B7C" w:rsidTr="008368CA">
        <w:tc>
          <w:tcPr>
            <w:tcW w:w="2127" w:type="dxa"/>
            <w:vAlign w:val="center"/>
          </w:tcPr>
          <w:p w:rsidR="00EF297B" w:rsidRPr="00E41A35" w:rsidRDefault="00EF297B" w:rsidP="008368CA">
            <w:pPr>
              <w:spacing w:after="0"/>
              <w:rPr>
                <w:rFonts w:ascii="Times New Roman" w:hAnsi="Times New Roman"/>
                <w:sz w:val="28"/>
                <w:szCs w:val="28"/>
              </w:rPr>
            </w:pPr>
            <w:r w:rsidRPr="00E41A35">
              <w:rPr>
                <w:rFonts w:ascii="Times New Roman" w:hAnsi="Times New Roman"/>
                <w:sz w:val="28"/>
                <w:szCs w:val="28"/>
              </w:rPr>
              <w:t>ЛП, см</w:t>
            </w:r>
          </w:p>
        </w:tc>
        <w:tc>
          <w:tcPr>
            <w:tcW w:w="1701" w:type="dxa"/>
            <w:vAlign w:val="center"/>
          </w:tcPr>
          <w:p w:rsidR="00EF297B" w:rsidRPr="00E41A35" w:rsidRDefault="00EF297B" w:rsidP="008368CA">
            <w:pPr>
              <w:spacing w:after="0"/>
              <w:jc w:val="center"/>
              <w:rPr>
                <w:rFonts w:ascii="Times New Roman" w:hAnsi="Times New Roman"/>
                <w:sz w:val="28"/>
                <w:szCs w:val="28"/>
              </w:rPr>
            </w:pPr>
            <w:r>
              <w:rPr>
                <w:rFonts w:ascii="Times New Roman" w:hAnsi="Times New Roman"/>
                <w:sz w:val="28"/>
                <w:szCs w:val="28"/>
              </w:rPr>
              <w:t>4</w:t>
            </w:r>
            <w:r w:rsidRPr="00E41A35">
              <w:rPr>
                <w:rFonts w:ascii="Times New Roman" w:hAnsi="Times New Roman"/>
                <w:sz w:val="28"/>
                <w:szCs w:val="28"/>
              </w:rPr>
              <w:t>,</w:t>
            </w:r>
            <w:r>
              <w:rPr>
                <w:rFonts w:ascii="Times New Roman" w:hAnsi="Times New Roman"/>
                <w:sz w:val="28"/>
                <w:szCs w:val="28"/>
              </w:rPr>
              <w:t>29</w:t>
            </w:r>
            <w:r w:rsidRPr="00E41A35">
              <w:rPr>
                <w:rFonts w:ascii="Times New Roman" w:hAnsi="Times New Roman"/>
                <w:sz w:val="28"/>
                <w:szCs w:val="28"/>
              </w:rPr>
              <w:t>±0,</w:t>
            </w:r>
            <w:r>
              <w:rPr>
                <w:rFonts w:ascii="Times New Roman" w:hAnsi="Times New Roman"/>
                <w:sz w:val="28"/>
                <w:szCs w:val="28"/>
              </w:rPr>
              <w:t>12</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3,</w:t>
            </w:r>
            <w:r>
              <w:rPr>
                <w:rFonts w:ascii="Times New Roman" w:hAnsi="Times New Roman"/>
                <w:sz w:val="28"/>
                <w:szCs w:val="28"/>
              </w:rPr>
              <w:t>79±0,18</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3,24±0,23</w:t>
            </w:r>
          </w:p>
        </w:tc>
        <w:tc>
          <w:tcPr>
            <w:tcW w:w="1134" w:type="dxa"/>
          </w:tcPr>
          <w:p w:rsidR="00EF297B" w:rsidRPr="00E63B7C" w:rsidRDefault="00EF297B" w:rsidP="008368CA">
            <w:pPr>
              <w:spacing w:after="0"/>
              <w:jc w:val="center"/>
              <w:rPr>
                <w:rFonts w:ascii="Times New Roman" w:hAnsi="Times New Roman"/>
                <w:sz w:val="28"/>
                <w:szCs w:val="28"/>
                <w:lang w:val="en-US"/>
              </w:rPr>
            </w:pPr>
            <w:r>
              <w:rPr>
                <w:rFonts w:ascii="Times New Roman" w:hAnsi="Times New Roman"/>
                <w:sz w:val="28"/>
                <w:szCs w:val="28"/>
                <w:lang w:eastAsia="ru-RU"/>
              </w:rPr>
              <w:t>65</w:t>
            </w:r>
            <w:r w:rsidRPr="00E63B7C">
              <w:rPr>
                <w:rFonts w:ascii="Times New Roman" w:hAnsi="Times New Roman"/>
                <w:sz w:val="28"/>
                <w:szCs w:val="28"/>
                <w:lang w:eastAsia="ru-RU"/>
              </w:rPr>
              <w:t>,</w:t>
            </w:r>
            <w:r>
              <w:rPr>
                <w:rFonts w:ascii="Times New Roman" w:hAnsi="Times New Roman"/>
                <w:sz w:val="28"/>
                <w:szCs w:val="28"/>
                <w:lang w:eastAsia="ru-RU"/>
              </w:rPr>
              <w:t>4</w:t>
            </w:r>
          </w:p>
        </w:tc>
        <w:tc>
          <w:tcPr>
            <w:tcW w:w="1275" w:type="dxa"/>
          </w:tcPr>
          <w:p w:rsidR="00EF297B" w:rsidRPr="00E63B7C" w:rsidRDefault="00EF297B" w:rsidP="008368CA">
            <w:pPr>
              <w:spacing w:after="0"/>
              <w:jc w:val="center"/>
              <w:rPr>
                <w:rFonts w:ascii="Times New Roman" w:hAnsi="Times New Roman"/>
                <w:sz w:val="28"/>
                <w:szCs w:val="28"/>
                <w:lang w:val="en-US"/>
              </w:rPr>
            </w:pPr>
            <w:r w:rsidRPr="00E63B7C">
              <w:rPr>
                <w:rFonts w:ascii="Times New Roman" w:hAnsi="Times New Roman"/>
                <w:sz w:val="28"/>
                <w:szCs w:val="28"/>
                <w:lang w:eastAsia="ru-RU"/>
              </w:rPr>
              <w:t>р&lt;0,001</w:t>
            </w:r>
          </w:p>
        </w:tc>
      </w:tr>
      <w:tr w:rsidR="00EF297B" w:rsidRPr="00E63B7C" w:rsidTr="008368CA">
        <w:tc>
          <w:tcPr>
            <w:tcW w:w="2127" w:type="dxa"/>
            <w:vAlign w:val="center"/>
          </w:tcPr>
          <w:p w:rsidR="00EF297B" w:rsidRPr="00E41A35" w:rsidRDefault="00EF297B" w:rsidP="008368CA">
            <w:pPr>
              <w:spacing w:after="0"/>
              <w:rPr>
                <w:rFonts w:ascii="Times New Roman" w:hAnsi="Times New Roman"/>
                <w:sz w:val="28"/>
                <w:szCs w:val="28"/>
              </w:rPr>
            </w:pPr>
            <w:r w:rsidRPr="00E41A35">
              <w:rPr>
                <w:rFonts w:ascii="Times New Roman" w:hAnsi="Times New Roman"/>
                <w:sz w:val="28"/>
                <w:szCs w:val="28"/>
              </w:rPr>
              <w:t>ПП, см</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4,</w:t>
            </w:r>
            <w:r>
              <w:rPr>
                <w:rFonts w:ascii="Times New Roman" w:hAnsi="Times New Roman"/>
                <w:sz w:val="28"/>
                <w:szCs w:val="28"/>
              </w:rPr>
              <w:t>11</w:t>
            </w:r>
            <w:r w:rsidRPr="00E41A35">
              <w:rPr>
                <w:rFonts w:ascii="Times New Roman" w:hAnsi="Times New Roman"/>
                <w:sz w:val="28"/>
                <w:szCs w:val="28"/>
              </w:rPr>
              <w:t>±0,</w:t>
            </w:r>
            <w:r>
              <w:rPr>
                <w:rFonts w:ascii="Times New Roman" w:hAnsi="Times New Roman"/>
                <w:sz w:val="28"/>
                <w:szCs w:val="28"/>
              </w:rPr>
              <w:t>15</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4,</w:t>
            </w:r>
            <w:r>
              <w:rPr>
                <w:rFonts w:ascii="Times New Roman" w:hAnsi="Times New Roman"/>
                <w:sz w:val="28"/>
                <w:szCs w:val="28"/>
              </w:rPr>
              <w:t>10±0,22</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3,61±0,31</w:t>
            </w:r>
          </w:p>
        </w:tc>
        <w:tc>
          <w:tcPr>
            <w:tcW w:w="1134" w:type="dxa"/>
          </w:tcPr>
          <w:p w:rsidR="00EF297B" w:rsidRPr="00E63B7C" w:rsidRDefault="00EF297B" w:rsidP="008368CA">
            <w:pPr>
              <w:spacing w:after="0"/>
              <w:jc w:val="center"/>
              <w:rPr>
                <w:rFonts w:ascii="Times New Roman" w:hAnsi="Times New Roman"/>
                <w:sz w:val="28"/>
                <w:szCs w:val="28"/>
                <w:lang w:val="en-US"/>
              </w:rPr>
            </w:pPr>
            <w:r>
              <w:rPr>
                <w:rFonts w:ascii="Times New Roman" w:hAnsi="Times New Roman"/>
                <w:sz w:val="28"/>
                <w:szCs w:val="28"/>
                <w:lang w:eastAsia="ru-RU"/>
              </w:rPr>
              <w:t>4</w:t>
            </w:r>
            <w:r w:rsidRPr="00E63B7C">
              <w:rPr>
                <w:rFonts w:ascii="Times New Roman" w:hAnsi="Times New Roman"/>
                <w:sz w:val="28"/>
                <w:szCs w:val="28"/>
                <w:lang w:eastAsia="ru-RU"/>
              </w:rPr>
              <w:t>,</w:t>
            </w:r>
            <w:r>
              <w:rPr>
                <w:rFonts w:ascii="Times New Roman" w:hAnsi="Times New Roman"/>
                <w:sz w:val="28"/>
                <w:szCs w:val="28"/>
                <w:lang w:eastAsia="ru-RU"/>
              </w:rPr>
              <w:t>1</w:t>
            </w:r>
          </w:p>
        </w:tc>
        <w:tc>
          <w:tcPr>
            <w:tcW w:w="1275" w:type="dxa"/>
          </w:tcPr>
          <w:p w:rsidR="00EF297B" w:rsidRPr="00E63B7C" w:rsidRDefault="00EF297B" w:rsidP="008368CA">
            <w:pPr>
              <w:spacing w:after="0"/>
              <w:jc w:val="center"/>
              <w:rPr>
                <w:rFonts w:ascii="Times New Roman" w:hAnsi="Times New Roman"/>
                <w:sz w:val="28"/>
                <w:szCs w:val="28"/>
                <w:lang w:val="en-US"/>
              </w:rPr>
            </w:pPr>
            <w:r w:rsidRPr="00E63B7C">
              <w:rPr>
                <w:rFonts w:ascii="Times New Roman" w:hAnsi="Times New Roman"/>
                <w:sz w:val="28"/>
                <w:szCs w:val="28"/>
                <w:lang w:eastAsia="ru-RU"/>
              </w:rPr>
              <w:t>р</w:t>
            </w:r>
            <w:r>
              <w:rPr>
                <w:rFonts w:ascii="Times New Roman" w:hAnsi="Times New Roman"/>
                <w:sz w:val="28"/>
                <w:szCs w:val="28"/>
                <w:lang w:eastAsia="ru-RU"/>
              </w:rPr>
              <w:t>&gt;</w:t>
            </w:r>
            <w:r w:rsidRPr="00E63B7C">
              <w:rPr>
                <w:rFonts w:ascii="Times New Roman" w:hAnsi="Times New Roman"/>
                <w:sz w:val="28"/>
                <w:szCs w:val="28"/>
                <w:lang w:eastAsia="ru-RU"/>
              </w:rPr>
              <w:t>0,001</w:t>
            </w:r>
          </w:p>
        </w:tc>
      </w:tr>
      <w:tr w:rsidR="00EF297B" w:rsidRPr="00E63B7C" w:rsidTr="008368CA">
        <w:tc>
          <w:tcPr>
            <w:tcW w:w="2127" w:type="dxa"/>
            <w:vAlign w:val="center"/>
          </w:tcPr>
          <w:p w:rsidR="00EF297B" w:rsidRPr="00E41A35" w:rsidRDefault="00EF297B" w:rsidP="008368CA">
            <w:pPr>
              <w:spacing w:after="0"/>
              <w:rPr>
                <w:rFonts w:ascii="Times New Roman" w:hAnsi="Times New Roman"/>
                <w:sz w:val="28"/>
                <w:szCs w:val="28"/>
              </w:rPr>
            </w:pPr>
            <w:r w:rsidRPr="00E41A35">
              <w:rPr>
                <w:rFonts w:ascii="Times New Roman" w:hAnsi="Times New Roman"/>
                <w:sz w:val="28"/>
                <w:szCs w:val="28"/>
              </w:rPr>
              <w:t>КДР, см</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5,</w:t>
            </w:r>
            <w:r>
              <w:rPr>
                <w:rFonts w:ascii="Times New Roman" w:hAnsi="Times New Roman"/>
                <w:sz w:val="28"/>
                <w:szCs w:val="28"/>
              </w:rPr>
              <w:t>63</w:t>
            </w:r>
            <w:r w:rsidRPr="00E41A35">
              <w:rPr>
                <w:rFonts w:ascii="Times New Roman" w:hAnsi="Times New Roman"/>
                <w:sz w:val="28"/>
                <w:szCs w:val="28"/>
              </w:rPr>
              <w:t>±0,</w:t>
            </w:r>
            <w:r>
              <w:rPr>
                <w:rFonts w:ascii="Times New Roman" w:hAnsi="Times New Roman"/>
                <w:sz w:val="28"/>
                <w:szCs w:val="28"/>
              </w:rPr>
              <w:t>27</w:t>
            </w:r>
          </w:p>
        </w:tc>
        <w:tc>
          <w:tcPr>
            <w:tcW w:w="1701" w:type="dxa"/>
            <w:vAlign w:val="center"/>
          </w:tcPr>
          <w:p w:rsidR="00EF297B" w:rsidRPr="00E41A35" w:rsidRDefault="00EF297B" w:rsidP="008368CA">
            <w:pPr>
              <w:spacing w:after="0"/>
              <w:jc w:val="center"/>
              <w:rPr>
                <w:rFonts w:ascii="Times New Roman" w:hAnsi="Times New Roman"/>
                <w:sz w:val="28"/>
                <w:szCs w:val="28"/>
              </w:rPr>
            </w:pPr>
            <w:r>
              <w:rPr>
                <w:rFonts w:ascii="Times New Roman" w:hAnsi="Times New Roman"/>
                <w:sz w:val="28"/>
                <w:szCs w:val="28"/>
              </w:rPr>
              <w:t>5</w:t>
            </w:r>
            <w:r w:rsidRPr="00E41A35">
              <w:rPr>
                <w:rFonts w:ascii="Times New Roman" w:hAnsi="Times New Roman"/>
                <w:sz w:val="28"/>
                <w:szCs w:val="28"/>
              </w:rPr>
              <w:t>,</w:t>
            </w:r>
            <w:r>
              <w:rPr>
                <w:rFonts w:ascii="Times New Roman" w:hAnsi="Times New Roman"/>
                <w:sz w:val="28"/>
                <w:szCs w:val="28"/>
              </w:rPr>
              <w:t>49</w:t>
            </w:r>
            <w:r w:rsidRPr="00E41A35">
              <w:rPr>
                <w:rFonts w:ascii="Times New Roman" w:hAnsi="Times New Roman"/>
                <w:sz w:val="28"/>
                <w:szCs w:val="28"/>
              </w:rPr>
              <w:t>±0,</w:t>
            </w:r>
            <w:r>
              <w:rPr>
                <w:rFonts w:ascii="Times New Roman" w:hAnsi="Times New Roman"/>
                <w:sz w:val="28"/>
                <w:szCs w:val="28"/>
              </w:rPr>
              <w:t>26</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4,36±0,48</w:t>
            </w:r>
          </w:p>
        </w:tc>
        <w:tc>
          <w:tcPr>
            <w:tcW w:w="1134" w:type="dxa"/>
            <w:vAlign w:val="center"/>
          </w:tcPr>
          <w:p w:rsidR="00EF297B" w:rsidRPr="00E63B7C" w:rsidRDefault="00EF297B" w:rsidP="008368CA">
            <w:pPr>
              <w:spacing w:after="0"/>
              <w:jc w:val="center"/>
              <w:rPr>
                <w:rFonts w:ascii="Times New Roman" w:hAnsi="Times New Roman"/>
                <w:sz w:val="28"/>
                <w:szCs w:val="28"/>
                <w:lang w:val="en-US"/>
              </w:rPr>
            </w:pPr>
            <w:r>
              <w:rPr>
                <w:rFonts w:ascii="Times New Roman" w:hAnsi="Times New Roman"/>
                <w:sz w:val="28"/>
                <w:szCs w:val="28"/>
                <w:lang w:eastAsia="ru-RU"/>
              </w:rPr>
              <w:t>3</w:t>
            </w:r>
            <w:r w:rsidRPr="00E63B7C">
              <w:rPr>
                <w:rFonts w:ascii="Times New Roman" w:hAnsi="Times New Roman"/>
                <w:sz w:val="28"/>
                <w:szCs w:val="28"/>
                <w:lang w:eastAsia="ru-RU"/>
              </w:rPr>
              <w:t>,</w:t>
            </w:r>
            <w:r>
              <w:rPr>
                <w:rFonts w:ascii="Times New Roman" w:hAnsi="Times New Roman"/>
                <w:sz w:val="28"/>
                <w:szCs w:val="28"/>
                <w:lang w:eastAsia="ru-RU"/>
              </w:rPr>
              <w:t>9</w:t>
            </w:r>
          </w:p>
        </w:tc>
        <w:tc>
          <w:tcPr>
            <w:tcW w:w="1275" w:type="dxa"/>
            <w:vAlign w:val="center"/>
          </w:tcPr>
          <w:p w:rsidR="00EF297B" w:rsidRPr="00E63B7C" w:rsidRDefault="00EF297B" w:rsidP="008368CA">
            <w:pPr>
              <w:spacing w:after="0"/>
              <w:jc w:val="center"/>
              <w:rPr>
                <w:rFonts w:ascii="Times New Roman" w:hAnsi="Times New Roman"/>
                <w:sz w:val="28"/>
                <w:szCs w:val="28"/>
                <w:lang w:val="en-US"/>
              </w:rPr>
            </w:pPr>
            <w:r w:rsidRPr="00E63B7C">
              <w:rPr>
                <w:rFonts w:ascii="Times New Roman" w:hAnsi="Times New Roman"/>
                <w:sz w:val="28"/>
                <w:szCs w:val="28"/>
                <w:lang w:eastAsia="ru-RU"/>
              </w:rPr>
              <w:t>р</w:t>
            </w:r>
            <w:r>
              <w:rPr>
                <w:rFonts w:ascii="Times New Roman" w:hAnsi="Times New Roman"/>
                <w:sz w:val="28"/>
                <w:szCs w:val="28"/>
                <w:lang w:eastAsia="ru-RU"/>
              </w:rPr>
              <w:t>&gt;</w:t>
            </w:r>
            <w:r w:rsidRPr="00E63B7C">
              <w:rPr>
                <w:rFonts w:ascii="Times New Roman" w:hAnsi="Times New Roman"/>
                <w:sz w:val="28"/>
                <w:szCs w:val="28"/>
                <w:lang w:eastAsia="ru-RU"/>
              </w:rPr>
              <w:t>0,001</w:t>
            </w:r>
          </w:p>
        </w:tc>
      </w:tr>
      <w:tr w:rsidR="00EF297B" w:rsidRPr="00E63B7C" w:rsidTr="008368CA">
        <w:tc>
          <w:tcPr>
            <w:tcW w:w="2127" w:type="dxa"/>
            <w:vAlign w:val="center"/>
          </w:tcPr>
          <w:p w:rsidR="00EF297B" w:rsidRPr="00E41A35" w:rsidRDefault="00EF297B" w:rsidP="008368CA">
            <w:pPr>
              <w:spacing w:after="0"/>
              <w:rPr>
                <w:rFonts w:ascii="Times New Roman" w:hAnsi="Times New Roman"/>
                <w:sz w:val="28"/>
                <w:szCs w:val="28"/>
              </w:rPr>
            </w:pPr>
            <w:r w:rsidRPr="00E41A35">
              <w:rPr>
                <w:rFonts w:ascii="Times New Roman" w:hAnsi="Times New Roman"/>
                <w:sz w:val="28"/>
                <w:szCs w:val="28"/>
              </w:rPr>
              <w:t>КСР, см</w:t>
            </w:r>
          </w:p>
        </w:tc>
        <w:tc>
          <w:tcPr>
            <w:tcW w:w="1701" w:type="dxa"/>
            <w:vAlign w:val="center"/>
          </w:tcPr>
          <w:p w:rsidR="00EF297B" w:rsidRPr="00E41A35" w:rsidRDefault="00EF297B" w:rsidP="008368CA">
            <w:pPr>
              <w:spacing w:after="0"/>
              <w:jc w:val="center"/>
              <w:rPr>
                <w:rFonts w:ascii="Times New Roman" w:hAnsi="Times New Roman"/>
                <w:sz w:val="28"/>
                <w:szCs w:val="28"/>
              </w:rPr>
            </w:pPr>
            <w:r>
              <w:rPr>
                <w:rFonts w:ascii="Times New Roman" w:hAnsi="Times New Roman"/>
                <w:sz w:val="28"/>
                <w:szCs w:val="28"/>
              </w:rPr>
              <w:t>3</w:t>
            </w:r>
            <w:r w:rsidRPr="00E41A35">
              <w:rPr>
                <w:rFonts w:ascii="Times New Roman" w:hAnsi="Times New Roman"/>
                <w:sz w:val="28"/>
                <w:szCs w:val="28"/>
              </w:rPr>
              <w:t>,</w:t>
            </w:r>
            <w:r>
              <w:rPr>
                <w:rFonts w:ascii="Times New Roman" w:hAnsi="Times New Roman"/>
                <w:sz w:val="28"/>
                <w:szCs w:val="28"/>
              </w:rPr>
              <w:t>96</w:t>
            </w:r>
            <w:r w:rsidRPr="00E41A35">
              <w:rPr>
                <w:rFonts w:ascii="Times New Roman" w:hAnsi="Times New Roman"/>
                <w:sz w:val="28"/>
                <w:szCs w:val="28"/>
              </w:rPr>
              <w:t>±0,</w:t>
            </w:r>
            <w:r>
              <w:rPr>
                <w:rFonts w:ascii="Times New Roman" w:hAnsi="Times New Roman"/>
                <w:sz w:val="28"/>
                <w:szCs w:val="28"/>
              </w:rPr>
              <w:t>30</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3,</w:t>
            </w:r>
            <w:r>
              <w:rPr>
                <w:rFonts w:ascii="Times New Roman" w:hAnsi="Times New Roman"/>
                <w:sz w:val="28"/>
                <w:szCs w:val="28"/>
              </w:rPr>
              <w:t>81</w:t>
            </w:r>
            <w:r w:rsidRPr="00E41A35">
              <w:rPr>
                <w:rFonts w:ascii="Times New Roman" w:hAnsi="Times New Roman"/>
                <w:sz w:val="28"/>
                <w:szCs w:val="28"/>
              </w:rPr>
              <w:t>±0,</w:t>
            </w:r>
            <w:r>
              <w:rPr>
                <w:rFonts w:ascii="Times New Roman" w:hAnsi="Times New Roman"/>
                <w:sz w:val="28"/>
                <w:szCs w:val="28"/>
              </w:rPr>
              <w:t>32</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3,02±0,44</w:t>
            </w:r>
          </w:p>
        </w:tc>
        <w:tc>
          <w:tcPr>
            <w:tcW w:w="1134" w:type="dxa"/>
          </w:tcPr>
          <w:p w:rsidR="00EF297B" w:rsidRPr="00E63B7C" w:rsidRDefault="00EF297B" w:rsidP="008368CA">
            <w:pPr>
              <w:spacing w:after="0"/>
              <w:jc w:val="center"/>
              <w:rPr>
                <w:rFonts w:ascii="Times New Roman" w:hAnsi="Times New Roman"/>
                <w:sz w:val="28"/>
                <w:szCs w:val="28"/>
                <w:lang w:val="en-US"/>
              </w:rPr>
            </w:pPr>
            <w:r>
              <w:rPr>
                <w:rFonts w:ascii="Times New Roman" w:hAnsi="Times New Roman"/>
                <w:sz w:val="28"/>
                <w:szCs w:val="28"/>
                <w:lang w:eastAsia="ru-RU"/>
              </w:rPr>
              <w:t>4</w:t>
            </w:r>
            <w:r w:rsidRPr="00E63B7C">
              <w:rPr>
                <w:rFonts w:ascii="Times New Roman" w:hAnsi="Times New Roman"/>
                <w:sz w:val="28"/>
                <w:szCs w:val="28"/>
                <w:lang w:eastAsia="ru-RU"/>
              </w:rPr>
              <w:t>,</w:t>
            </w:r>
            <w:r>
              <w:rPr>
                <w:rFonts w:ascii="Times New Roman" w:hAnsi="Times New Roman"/>
                <w:sz w:val="28"/>
                <w:szCs w:val="28"/>
                <w:lang w:eastAsia="ru-RU"/>
              </w:rPr>
              <w:t>4</w:t>
            </w:r>
          </w:p>
        </w:tc>
        <w:tc>
          <w:tcPr>
            <w:tcW w:w="1275" w:type="dxa"/>
          </w:tcPr>
          <w:p w:rsidR="00EF297B" w:rsidRPr="00E63B7C" w:rsidRDefault="00EF297B" w:rsidP="008368CA">
            <w:pPr>
              <w:spacing w:after="0"/>
              <w:jc w:val="center"/>
              <w:rPr>
                <w:rFonts w:ascii="Times New Roman" w:hAnsi="Times New Roman"/>
                <w:sz w:val="28"/>
                <w:szCs w:val="28"/>
                <w:lang w:val="en-US"/>
              </w:rPr>
            </w:pPr>
            <w:r w:rsidRPr="00E63B7C">
              <w:rPr>
                <w:rFonts w:ascii="Times New Roman" w:hAnsi="Times New Roman"/>
                <w:sz w:val="28"/>
                <w:szCs w:val="28"/>
                <w:lang w:eastAsia="ru-RU"/>
              </w:rPr>
              <w:t>р</w:t>
            </w:r>
            <w:r>
              <w:rPr>
                <w:rFonts w:ascii="Times New Roman" w:hAnsi="Times New Roman"/>
                <w:sz w:val="28"/>
                <w:szCs w:val="28"/>
                <w:lang w:eastAsia="ru-RU"/>
              </w:rPr>
              <w:t>&gt;</w:t>
            </w:r>
            <w:r w:rsidRPr="00E63B7C">
              <w:rPr>
                <w:rFonts w:ascii="Times New Roman" w:hAnsi="Times New Roman"/>
                <w:sz w:val="28"/>
                <w:szCs w:val="28"/>
                <w:lang w:eastAsia="ru-RU"/>
              </w:rPr>
              <w:t>0,001</w:t>
            </w:r>
          </w:p>
        </w:tc>
      </w:tr>
      <w:tr w:rsidR="00EF297B" w:rsidRPr="00E63B7C" w:rsidTr="008368CA">
        <w:tc>
          <w:tcPr>
            <w:tcW w:w="2127" w:type="dxa"/>
            <w:vAlign w:val="center"/>
          </w:tcPr>
          <w:p w:rsidR="00EF297B" w:rsidRPr="00E41A35" w:rsidRDefault="00EF297B" w:rsidP="008368CA">
            <w:pPr>
              <w:spacing w:after="0"/>
              <w:rPr>
                <w:rFonts w:ascii="Times New Roman" w:hAnsi="Times New Roman"/>
                <w:sz w:val="28"/>
                <w:szCs w:val="28"/>
              </w:rPr>
            </w:pPr>
            <w:r w:rsidRPr="00E41A35">
              <w:rPr>
                <w:rFonts w:ascii="Times New Roman" w:hAnsi="Times New Roman"/>
                <w:sz w:val="28"/>
                <w:szCs w:val="28"/>
              </w:rPr>
              <w:t>КДО, м</w:t>
            </w:r>
            <w:r>
              <w:rPr>
                <w:rFonts w:ascii="Times New Roman" w:hAnsi="Times New Roman"/>
                <w:sz w:val="28"/>
                <w:szCs w:val="28"/>
              </w:rPr>
              <w:t>л</w:t>
            </w:r>
          </w:p>
        </w:tc>
        <w:tc>
          <w:tcPr>
            <w:tcW w:w="1701" w:type="dxa"/>
            <w:vAlign w:val="center"/>
          </w:tcPr>
          <w:p w:rsidR="00EF297B" w:rsidRPr="00E41A35" w:rsidRDefault="00EF297B" w:rsidP="008368CA">
            <w:pPr>
              <w:spacing w:after="0"/>
              <w:jc w:val="center"/>
              <w:rPr>
                <w:rFonts w:ascii="Times New Roman" w:hAnsi="Times New Roman"/>
                <w:color w:val="000000"/>
                <w:sz w:val="28"/>
                <w:szCs w:val="28"/>
              </w:rPr>
            </w:pPr>
            <w:r>
              <w:rPr>
                <w:rFonts w:ascii="Times New Roman" w:hAnsi="Times New Roman"/>
                <w:color w:val="000000"/>
                <w:sz w:val="28"/>
                <w:szCs w:val="28"/>
              </w:rPr>
              <w:t>189</w:t>
            </w:r>
            <w:r w:rsidRPr="00E41A35">
              <w:rPr>
                <w:rFonts w:ascii="Times New Roman" w:hAnsi="Times New Roman"/>
                <w:color w:val="000000"/>
                <w:sz w:val="28"/>
                <w:szCs w:val="28"/>
              </w:rPr>
              <w:t>,</w:t>
            </w:r>
            <w:r>
              <w:rPr>
                <w:rFonts w:ascii="Times New Roman" w:hAnsi="Times New Roman"/>
                <w:color w:val="000000"/>
                <w:sz w:val="28"/>
                <w:szCs w:val="28"/>
              </w:rPr>
              <w:t>52</w:t>
            </w:r>
            <w:r w:rsidRPr="00E41A35">
              <w:rPr>
                <w:rFonts w:ascii="Times New Roman" w:hAnsi="Times New Roman"/>
                <w:color w:val="000000"/>
                <w:sz w:val="28"/>
                <w:szCs w:val="28"/>
              </w:rPr>
              <w:t>±</w:t>
            </w:r>
            <w:r>
              <w:rPr>
                <w:rFonts w:ascii="Times New Roman" w:hAnsi="Times New Roman"/>
                <w:color w:val="000000"/>
                <w:sz w:val="28"/>
                <w:szCs w:val="28"/>
              </w:rPr>
              <w:t>19</w:t>
            </w:r>
            <w:r w:rsidRPr="00E41A35">
              <w:rPr>
                <w:rFonts w:ascii="Times New Roman" w:hAnsi="Times New Roman"/>
                <w:color w:val="000000"/>
                <w:sz w:val="28"/>
                <w:szCs w:val="28"/>
              </w:rPr>
              <w:t>,</w:t>
            </w:r>
            <w:r>
              <w:rPr>
                <w:rFonts w:ascii="Times New Roman" w:hAnsi="Times New Roman"/>
                <w:color w:val="000000"/>
                <w:sz w:val="28"/>
                <w:szCs w:val="28"/>
              </w:rPr>
              <w:t>8</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color w:val="000000"/>
                <w:sz w:val="28"/>
                <w:szCs w:val="28"/>
              </w:rPr>
              <w:t>1</w:t>
            </w:r>
            <w:r>
              <w:rPr>
                <w:rFonts w:ascii="Times New Roman" w:hAnsi="Times New Roman"/>
                <w:color w:val="000000"/>
                <w:sz w:val="28"/>
                <w:szCs w:val="28"/>
              </w:rPr>
              <w:t>56</w:t>
            </w:r>
            <w:r w:rsidRPr="00E41A35">
              <w:rPr>
                <w:rFonts w:ascii="Times New Roman" w:hAnsi="Times New Roman"/>
                <w:color w:val="000000"/>
                <w:sz w:val="28"/>
                <w:szCs w:val="28"/>
              </w:rPr>
              <w:t>,</w:t>
            </w:r>
            <w:r>
              <w:rPr>
                <w:rFonts w:ascii="Times New Roman" w:hAnsi="Times New Roman"/>
                <w:color w:val="000000"/>
                <w:sz w:val="28"/>
                <w:szCs w:val="28"/>
              </w:rPr>
              <w:t>45</w:t>
            </w:r>
            <w:r w:rsidRPr="00E41A35">
              <w:rPr>
                <w:rFonts w:ascii="Times New Roman" w:hAnsi="Times New Roman"/>
                <w:color w:val="000000"/>
                <w:sz w:val="28"/>
                <w:szCs w:val="28"/>
              </w:rPr>
              <w:t>±2</w:t>
            </w:r>
            <w:r>
              <w:rPr>
                <w:rFonts w:ascii="Times New Roman" w:hAnsi="Times New Roman"/>
                <w:color w:val="000000"/>
                <w:sz w:val="28"/>
                <w:szCs w:val="28"/>
              </w:rPr>
              <w:t>4</w:t>
            </w:r>
            <w:r w:rsidRPr="00E41A35">
              <w:rPr>
                <w:rFonts w:ascii="Times New Roman" w:hAnsi="Times New Roman"/>
                <w:color w:val="000000"/>
                <w:sz w:val="28"/>
                <w:szCs w:val="28"/>
              </w:rPr>
              <w:t>,</w:t>
            </w:r>
            <w:r>
              <w:rPr>
                <w:rFonts w:ascii="Times New Roman" w:hAnsi="Times New Roman"/>
                <w:color w:val="000000"/>
                <w:sz w:val="28"/>
                <w:szCs w:val="28"/>
              </w:rPr>
              <w:t>6</w:t>
            </w:r>
          </w:p>
        </w:tc>
        <w:tc>
          <w:tcPr>
            <w:tcW w:w="1701" w:type="dxa"/>
            <w:vAlign w:val="center"/>
          </w:tcPr>
          <w:p w:rsidR="00EF297B" w:rsidRPr="00E41A35" w:rsidRDefault="00EF297B" w:rsidP="008368CA">
            <w:pPr>
              <w:spacing w:after="0"/>
              <w:jc w:val="center"/>
              <w:rPr>
                <w:rFonts w:ascii="Times New Roman" w:hAnsi="Times New Roman"/>
                <w:color w:val="000000"/>
                <w:sz w:val="28"/>
                <w:szCs w:val="28"/>
              </w:rPr>
            </w:pPr>
            <w:r w:rsidRPr="00E41A35">
              <w:rPr>
                <w:rFonts w:ascii="Times New Roman" w:hAnsi="Times New Roman"/>
                <w:color w:val="000000"/>
                <w:sz w:val="28"/>
                <w:szCs w:val="28"/>
              </w:rPr>
              <w:t>139,21±28,4</w:t>
            </w:r>
          </w:p>
        </w:tc>
        <w:tc>
          <w:tcPr>
            <w:tcW w:w="1134" w:type="dxa"/>
          </w:tcPr>
          <w:p w:rsidR="00EF297B" w:rsidRPr="00E63B7C" w:rsidRDefault="00EF297B" w:rsidP="008368CA">
            <w:pPr>
              <w:spacing w:after="0"/>
              <w:jc w:val="center"/>
              <w:rPr>
                <w:rFonts w:ascii="Times New Roman" w:hAnsi="Times New Roman"/>
                <w:sz w:val="28"/>
                <w:szCs w:val="28"/>
                <w:lang w:eastAsia="ru-RU"/>
              </w:rPr>
            </w:pPr>
            <w:r>
              <w:rPr>
                <w:rFonts w:ascii="Times New Roman" w:hAnsi="Times New Roman"/>
                <w:sz w:val="28"/>
                <w:szCs w:val="28"/>
                <w:lang w:eastAsia="ru-RU"/>
              </w:rPr>
              <w:t>65,8</w:t>
            </w:r>
          </w:p>
        </w:tc>
        <w:tc>
          <w:tcPr>
            <w:tcW w:w="1275" w:type="dxa"/>
          </w:tcPr>
          <w:p w:rsidR="00EF297B" w:rsidRPr="00E63B7C" w:rsidRDefault="00EF297B" w:rsidP="008368CA">
            <w:pPr>
              <w:spacing w:after="0"/>
              <w:jc w:val="center"/>
              <w:rPr>
                <w:rFonts w:ascii="Times New Roman" w:hAnsi="Times New Roman"/>
                <w:sz w:val="28"/>
                <w:szCs w:val="28"/>
                <w:lang w:eastAsia="ru-RU"/>
              </w:rPr>
            </w:pPr>
            <w:r w:rsidRPr="00E63B7C">
              <w:rPr>
                <w:rFonts w:ascii="Times New Roman" w:hAnsi="Times New Roman"/>
                <w:sz w:val="28"/>
                <w:szCs w:val="28"/>
                <w:lang w:eastAsia="ru-RU"/>
              </w:rPr>
              <w:t>р&lt;0,001</w:t>
            </w:r>
          </w:p>
        </w:tc>
      </w:tr>
      <w:tr w:rsidR="00EF297B" w:rsidRPr="00E63B7C" w:rsidTr="008368CA">
        <w:tc>
          <w:tcPr>
            <w:tcW w:w="2127" w:type="dxa"/>
            <w:vAlign w:val="center"/>
          </w:tcPr>
          <w:p w:rsidR="00EF297B" w:rsidRPr="00E41A35" w:rsidRDefault="00EF297B" w:rsidP="008368CA">
            <w:pPr>
              <w:spacing w:after="0"/>
              <w:rPr>
                <w:rFonts w:ascii="Times New Roman" w:hAnsi="Times New Roman"/>
                <w:sz w:val="28"/>
                <w:szCs w:val="28"/>
              </w:rPr>
            </w:pPr>
            <w:r w:rsidRPr="00E41A35">
              <w:rPr>
                <w:rFonts w:ascii="Times New Roman" w:hAnsi="Times New Roman"/>
                <w:sz w:val="28"/>
                <w:szCs w:val="28"/>
              </w:rPr>
              <w:t>КСО, м</w:t>
            </w:r>
            <w:r>
              <w:rPr>
                <w:rFonts w:ascii="Times New Roman" w:hAnsi="Times New Roman"/>
                <w:sz w:val="28"/>
                <w:szCs w:val="28"/>
              </w:rPr>
              <w:t>л</w:t>
            </w:r>
          </w:p>
        </w:tc>
        <w:tc>
          <w:tcPr>
            <w:tcW w:w="1701" w:type="dxa"/>
            <w:vAlign w:val="center"/>
          </w:tcPr>
          <w:p w:rsidR="00EF297B" w:rsidRPr="00E41A35" w:rsidRDefault="00EF297B" w:rsidP="008368CA">
            <w:pPr>
              <w:spacing w:after="0"/>
              <w:jc w:val="center"/>
              <w:rPr>
                <w:rFonts w:ascii="Times New Roman" w:hAnsi="Times New Roman"/>
                <w:color w:val="000000"/>
                <w:sz w:val="28"/>
                <w:szCs w:val="28"/>
              </w:rPr>
            </w:pPr>
            <w:r>
              <w:rPr>
                <w:rFonts w:ascii="Times New Roman" w:hAnsi="Times New Roman"/>
                <w:color w:val="000000"/>
                <w:sz w:val="28"/>
                <w:szCs w:val="28"/>
              </w:rPr>
              <w:t>88</w:t>
            </w:r>
            <w:r w:rsidRPr="00E41A35">
              <w:rPr>
                <w:rFonts w:ascii="Times New Roman" w:hAnsi="Times New Roman"/>
                <w:color w:val="000000"/>
                <w:sz w:val="28"/>
                <w:szCs w:val="28"/>
              </w:rPr>
              <w:t>,</w:t>
            </w:r>
            <w:r>
              <w:rPr>
                <w:rFonts w:ascii="Times New Roman" w:hAnsi="Times New Roman"/>
                <w:color w:val="000000"/>
                <w:sz w:val="28"/>
                <w:szCs w:val="28"/>
              </w:rPr>
              <w:t>4</w:t>
            </w:r>
            <w:r w:rsidRPr="00E41A35">
              <w:rPr>
                <w:rFonts w:ascii="Times New Roman" w:hAnsi="Times New Roman"/>
                <w:color w:val="000000"/>
                <w:sz w:val="28"/>
                <w:szCs w:val="28"/>
              </w:rPr>
              <w:t>±</w:t>
            </w:r>
            <w:r>
              <w:rPr>
                <w:rFonts w:ascii="Times New Roman" w:hAnsi="Times New Roman"/>
                <w:color w:val="000000"/>
                <w:sz w:val="28"/>
                <w:szCs w:val="28"/>
              </w:rPr>
              <w:t>9</w:t>
            </w:r>
            <w:r w:rsidRPr="00E41A35">
              <w:rPr>
                <w:rFonts w:ascii="Times New Roman" w:hAnsi="Times New Roman"/>
                <w:color w:val="000000"/>
                <w:sz w:val="28"/>
                <w:szCs w:val="28"/>
              </w:rPr>
              <w:t>,</w:t>
            </w:r>
            <w:r>
              <w:rPr>
                <w:rFonts w:ascii="Times New Roman" w:hAnsi="Times New Roman"/>
                <w:color w:val="000000"/>
                <w:sz w:val="28"/>
                <w:szCs w:val="28"/>
              </w:rPr>
              <w:t>2</w:t>
            </w:r>
          </w:p>
        </w:tc>
        <w:tc>
          <w:tcPr>
            <w:tcW w:w="1701" w:type="dxa"/>
            <w:vAlign w:val="center"/>
          </w:tcPr>
          <w:p w:rsidR="00EF297B" w:rsidRPr="00E41A35" w:rsidRDefault="00EF297B" w:rsidP="008368CA">
            <w:pPr>
              <w:spacing w:after="0"/>
              <w:jc w:val="center"/>
              <w:rPr>
                <w:rFonts w:ascii="Times New Roman" w:hAnsi="Times New Roman"/>
                <w:sz w:val="28"/>
                <w:szCs w:val="28"/>
              </w:rPr>
            </w:pPr>
            <w:r>
              <w:rPr>
                <w:rFonts w:ascii="Times New Roman" w:hAnsi="Times New Roman"/>
                <w:color w:val="000000"/>
                <w:sz w:val="28"/>
                <w:szCs w:val="28"/>
              </w:rPr>
              <w:t>79</w:t>
            </w:r>
            <w:r w:rsidRPr="00E41A35">
              <w:rPr>
                <w:rFonts w:ascii="Times New Roman" w:hAnsi="Times New Roman"/>
                <w:color w:val="000000"/>
                <w:sz w:val="28"/>
                <w:szCs w:val="28"/>
              </w:rPr>
              <w:t>,</w:t>
            </w:r>
            <w:r>
              <w:rPr>
                <w:rFonts w:ascii="Times New Roman" w:hAnsi="Times New Roman"/>
                <w:color w:val="000000"/>
                <w:sz w:val="28"/>
                <w:szCs w:val="28"/>
              </w:rPr>
              <w:t>5</w:t>
            </w:r>
            <w:r w:rsidRPr="00E41A35">
              <w:rPr>
                <w:rFonts w:ascii="Times New Roman" w:hAnsi="Times New Roman"/>
                <w:color w:val="000000"/>
                <w:sz w:val="28"/>
                <w:szCs w:val="28"/>
              </w:rPr>
              <w:t>±</w:t>
            </w:r>
            <w:r>
              <w:rPr>
                <w:rFonts w:ascii="Times New Roman" w:hAnsi="Times New Roman"/>
                <w:color w:val="000000"/>
                <w:sz w:val="28"/>
                <w:szCs w:val="28"/>
              </w:rPr>
              <w:t>9</w:t>
            </w:r>
            <w:r w:rsidRPr="00E41A35">
              <w:rPr>
                <w:rFonts w:ascii="Times New Roman" w:hAnsi="Times New Roman"/>
                <w:color w:val="000000"/>
                <w:sz w:val="28"/>
                <w:szCs w:val="28"/>
              </w:rPr>
              <w:t>,</w:t>
            </w:r>
            <w:r>
              <w:rPr>
                <w:rFonts w:ascii="Times New Roman" w:hAnsi="Times New Roman"/>
                <w:color w:val="000000"/>
                <w:sz w:val="28"/>
                <w:szCs w:val="28"/>
              </w:rPr>
              <w:t>6</w:t>
            </w:r>
          </w:p>
        </w:tc>
        <w:tc>
          <w:tcPr>
            <w:tcW w:w="1701" w:type="dxa"/>
            <w:vAlign w:val="center"/>
          </w:tcPr>
          <w:p w:rsidR="00EF297B" w:rsidRPr="00E41A35" w:rsidRDefault="00EF297B" w:rsidP="008368CA">
            <w:pPr>
              <w:spacing w:after="0"/>
              <w:jc w:val="center"/>
              <w:rPr>
                <w:rFonts w:ascii="Times New Roman" w:hAnsi="Times New Roman"/>
                <w:color w:val="000000"/>
                <w:sz w:val="28"/>
                <w:szCs w:val="28"/>
              </w:rPr>
            </w:pPr>
            <w:r w:rsidRPr="00E41A35">
              <w:rPr>
                <w:rFonts w:ascii="Times New Roman" w:hAnsi="Times New Roman"/>
                <w:color w:val="000000"/>
                <w:sz w:val="28"/>
                <w:szCs w:val="28"/>
              </w:rPr>
              <w:t>68,57±11,5</w:t>
            </w:r>
          </w:p>
        </w:tc>
        <w:tc>
          <w:tcPr>
            <w:tcW w:w="1134" w:type="dxa"/>
          </w:tcPr>
          <w:p w:rsidR="00EF297B" w:rsidRPr="00E63B7C" w:rsidRDefault="00EF297B" w:rsidP="008368CA">
            <w:pPr>
              <w:spacing w:after="0"/>
              <w:jc w:val="center"/>
              <w:rPr>
                <w:rFonts w:ascii="Times New Roman" w:hAnsi="Times New Roman"/>
                <w:sz w:val="28"/>
                <w:szCs w:val="28"/>
              </w:rPr>
            </w:pPr>
            <w:r>
              <w:rPr>
                <w:rFonts w:ascii="Times New Roman" w:hAnsi="Times New Roman"/>
                <w:sz w:val="28"/>
                <w:szCs w:val="28"/>
                <w:lang w:eastAsia="ru-RU"/>
              </w:rPr>
              <w:t>52</w:t>
            </w:r>
            <w:r w:rsidRPr="00E63B7C">
              <w:rPr>
                <w:rFonts w:ascii="Times New Roman" w:hAnsi="Times New Roman"/>
                <w:sz w:val="28"/>
                <w:szCs w:val="28"/>
                <w:lang w:eastAsia="ru-RU"/>
              </w:rPr>
              <w:t>,</w:t>
            </w:r>
            <w:r>
              <w:rPr>
                <w:rFonts w:ascii="Times New Roman" w:hAnsi="Times New Roman"/>
                <w:sz w:val="28"/>
                <w:szCs w:val="28"/>
                <w:lang w:eastAsia="ru-RU"/>
              </w:rPr>
              <w:t>4</w:t>
            </w:r>
          </w:p>
        </w:tc>
        <w:tc>
          <w:tcPr>
            <w:tcW w:w="1275" w:type="dxa"/>
          </w:tcPr>
          <w:p w:rsidR="00EF297B" w:rsidRPr="00E63B7C" w:rsidRDefault="00EF297B" w:rsidP="008368CA">
            <w:pPr>
              <w:spacing w:after="0"/>
              <w:jc w:val="center"/>
              <w:rPr>
                <w:rFonts w:ascii="Times New Roman" w:hAnsi="Times New Roman"/>
                <w:sz w:val="28"/>
                <w:szCs w:val="28"/>
                <w:lang w:val="en-US"/>
              </w:rPr>
            </w:pPr>
            <w:r w:rsidRPr="00E63B7C">
              <w:rPr>
                <w:rFonts w:ascii="Times New Roman" w:hAnsi="Times New Roman"/>
                <w:sz w:val="28"/>
                <w:szCs w:val="28"/>
                <w:lang w:eastAsia="ru-RU"/>
              </w:rPr>
              <w:t>р&lt;0,001</w:t>
            </w:r>
          </w:p>
        </w:tc>
      </w:tr>
      <w:tr w:rsidR="00EF297B" w:rsidRPr="00E63B7C" w:rsidTr="008368CA">
        <w:tc>
          <w:tcPr>
            <w:tcW w:w="2127" w:type="dxa"/>
            <w:vAlign w:val="center"/>
          </w:tcPr>
          <w:p w:rsidR="00EF297B" w:rsidRPr="00E41A35" w:rsidRDefault="00EF297B" w:rsidP="008368CA">
            <w:pPr>
              <w:spacing w:after="0"/>
              <w:rPr>
                <w:rFonts w:ascii="Times New Roman" w:hAnsi="Times New Roman"/>
                <w:sz w:val="28"/>
                <w:szCs w:val="28"/>
              </w:rPr>
            </w:pPr>
            <w:r w:rsidRPr="00E41A35">
              <w:rPr>
                <w:rFonts w:ascii="Times New Roman" w:hAnsi="Times New Roman"/>
                <w:sz w:val="28"/>
                <w:szCs w:val="28"/>
              </w:rPr>
              <w:t>ТЗСЛШ, см</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28</w:t>
            </w:r>
            <w:r w:rsidRPr="00E41A35">
              <w:rPr>
                <w:rFonts w:ascii="Times New Roman" w:hAnsi="Times New Roman"/>
                <w:sz w:val="28"/>
                <w:szCs w:val="28"/>
              </w:rPr>
              <w:t>±0,</w:t>
            </w:r>
            <w:r>
              <w:rPr>
                <w:rFonts w:ascii="Times New Roman" w:hAnsi="Times New Roman"/>
                <w:sz w:val="28"/>
                <w:szCs w:val="28"/>
              </w:rPr>
              <w:t>12</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1,2</w:t>
            </w:r>
            <w:r>
              <w:rPr>
                <w:rFonts w:ascii="Times New Roman" w:hAnsi="Times New Roman"/>
                <w:sz w:val="28"/>
                <w:szCs w:val="28"/>
              </w:rPr>
              <w:t>7</w:t>
            </w:r>
            <w:r w:rsidRPr="00E41A35">
              <w:rPr>
                <w:rFonts w:ascii="Times New Roman" w:hAnsi="Times New Roman"/>
                <w:sz w:val="28"/>
                <w:szCs w:val="28"/>
              </w:rPr>
              <w:t>±0,</w:t>
            </w:r>
            <w:r>
              <w:rPr>
                <w:rFonts w:ascii="Times New Roman" w:hAnsi="Times New Roman"/>
                <w:sz w:val="28"/>
                <w:szCs w:val="28"/>
              </w:rPr>
              <w:t>11</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1,22±0,10</w:t>
            </w:r>
          </w:p>
        </w:tc>
        <w:tc>
          <w:tcPr>
            <w:tcW w:w="1134" w:type="dxa"/>
          </w:tcPr>
          <w:p w:rsidR="00EF297B" w:rsidRPr="00E63B7C" w:rsidRDefault="00EF297B" w:rsidP="008368CA">
            <w:pPr>
              <w:spacing w:after="0"/>
              <w:jc w:val="center"/>
              <w:rPr>
                <w:rFonts w:ascii="Times New Roman" w:hAnsi="Times New Roman"/>
                <w:sz w:val="28"/>
                <w:szCs w:val="28"/>
                <w:lang w:val="en-US"/>
              </w:rPr>
            </w:pPr>
            <w:r>
              <w:rPr>
                <w:rFonts w:ascii="Times New Roman" w:hAnsi="Times New Roman"/>
                <w:sz w:val="28"/>
                <w:szCs w:val="28"/>
                <w:lang w:eastAsia="ru-RU"/>
              </w:rPr>
              <w:t>2</w:t>
            </w:r>
            <w:r w:rsidRPr="00E63B7C">
              <w:rPr>
                <w:rFonts w:ascii="Times New Roman" w:hAnsi="Times New Roman"/>
                <w:sz w:val="28"/>
                <w:szCs w:val="28"/>
                <w:lang w:eastAsia="ru-RU"/>
              </w:rPr>
              <w:t>,</w:t>
            </w:r>
            <w:r>
              <w:rPr>
                <w:rFonts w:ascii="Times New Roman" w:hAnsi="Times New Roman"/>
                <w:sz w:val="28"/>
                <w:szCs w:val="28"/>
                <w:lang w:eastAsia="ru-RU"/>
              </w:rPr>
              <w:t>3</w:t>
            </w:r>
          </w:p>
        </w:tc>
        <w:tc>
          <w:tcPr>
            <w:tcW w:w="1275" w:type="dxa"/>
          </w:tcPr>
          <w:p w:rsidR="00EF297B" w:rsidRPr="00E63B7C" w:rsidRDefault="00EF297B" w:rsidP="008368CA">
            <w:pPr>
              <w:spacing w:after="0"/>
              <w:jc w:val="center"/>
              <w:rPr>
                <w:rFonts w:ascii="Times New Roman" w:hAnsi="Times New Roman"/>
                <w:sz w:val="28"/>
                <w:szCs w:val="28"/>
                <w:lang w:val="en-US"/>
              </w:rPr>
            </w:pPr>
            <w:r w:rsidRPr="00E63B7C">
              <w:rPr>
                <w:rFonts w:ascii="Times New Roman" w:hAnsi="Times New Roman"/>
                <w:sz w:val="28"/>
                <w:szCs w:val="28"/>
                <w:lang w:eastAsia="ru-RU"/>
              </w:rPr>
              <w:t>р</w:t>
            </w:r>
            <w:r>
              <w:rPr>
                <w:rFonts w:ascii="Times New Roman" w:hAnsi="Times New Roman"/>
                <w:sz w:val="28"/>
                <w:szCs w:val="28"/>
                <w:lang w:eastAsia="ru-RU"/>
              </w:rPr>
              <w:t>&gt;</w:t>
            </w:r>
            <w:r w:rsidRPr="00E63B7C">
              <w:rPr>
                <w:rFonts w:ascii="Times New Roman" w:hAnsi="Times New Roman"/>
                <w:sz w:val="28"/>
                <w:szCs w:val="28"/>
                <w:lang w:eastAsia="ru-RU"/>
              </w:rPr>
              <w:t>0,001</w:t>
            </w:r>
          </w:p>
        </w:tc>
      </w:tr>
      <w:tr w:rsidR="00EF297B" w:rsidRPr="00E63B7C" w:rsidTr="008368CA">
        <w:tc>
          <w:tcPr>
            <w:tcW w:w="2127" w:type="dxa"/>
            <w:vAlign w:val="center"/>
          </w:tcPr>
          <w:p w:rsidR="00EF297B" w:rsidRPr="00E41A35" w:rsidRDefault="00EF297B" w:rsidP="008368CA">
            <w:pPr>
              <w:spacing w:after="0"/>
              <w:rPr>
                <w:rFonts w:ascii="Times New Roman" w:hAnsi="Times New Roman"/>
                <w:sz w:val="28"/>
                <w:szCs w:val="28"/>
              </w:rPr>
            </w:pPr>
            <w:r w:rsidRPr="00E41A35">
              <w:rPr>
                <w:rFonts w:ascii="Times New Roman" w:hAnsi="Times New Roman"/>
                <w:sz w:val="28"/>
                <w:szCs w:val="28"/>
              </w:rPr>
              <w:t>ТМШП, см</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1,</w:t>
            </w:r>
            <w:r>
              <w:rPr>
                <w:rFonts w:ascii="Times New Roman" w:hAnsi="Times New Roman"/>
                <w:sz w:val="28"/>
                <w:szCs w:val="28"/>
              </w:rPr>
              <w:t>31</w:t>
            </w:r>
            <w:r w:rsidRPr="00E41A35">
              <w:rPr>
                <w:rFonts w:ascii="Times New Roman" w:hAnsi="Times New Roman"/>
                <w:sz w:val="28"/>
                <w:szCs w:val="28"/>
              </w:rPr>
              <w:t>±0,0</w:t>
            </w:r>
            <w:r>
              <w:rPr>
                <w:rFonts w:ascii="Times New Roman" w:hAnsi="Times New Roman"/>
                <w:sz w:val="28"/>
                <w:szCs w:val="28"/>
              </w:rPr>
              <w:t>7</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1,2</w:t>
            </w:r>
            <w:r>
              <w:rPr>
                <w:rFonts w:ascii="Times New Roman" w:hAnsi="Times New Roman"/>
                <w:sz w:val="28"/>
                <w:szCs w:val="28"/>
              </w:rPr>
              <w:t>8</w:t>
            </w:r>
            <w:r w:rsidRPr="00E41A35">
              <w:rPr>
                <w:rFonts w:ascii="Times New Roman" w:hAnsi="Times New Roman"/>
                <w:sz w:val="28"/>
                <w:szCs w:val="28"/>
              </w:rPr>
              <w:t>±0,</w:t>
            </w:r>
            <w:r>
              <w:rPr>
                <w:rFonts w:ascii="Times New Roman" w:hAnsi="Times New Roman"/>
                <w:sz w:val="28"/>
                <w:szCs w:val="28"/>
              </w:rPr>
              <w:t>09</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1,13±0,08</w:t>
            </w:r>
          </w:p>
        </w:tc>
        <w:tc>
          <w:tcPr>
            <w:tcW w:w="1134" w:type="dxa"/>
          </w:tcPr>
          <w:p w:rsidR="00EF297B" w:rsidRPr="00E63B7C" w:rsidRDefault="00EF297B" w:rsidP="008368CA">
            <w:pPr>
              <w:spacing w:after="0"/>
              <w:jc w:val="center"/>
              <w:rPr>
                <w:rFonts w:ascii="Times New Roman" w:hAnsi="Times New Roman"/>
                <w:sz w:val="28"/>
                <w:szCs w:val="28"/>
              </w:rPr>
            </w:pPr>
            <w:r w:rsidRPr="00E63B7C">
              <w:rPr>
                <w:rFonts w:ascii="Times New Roman" w:hAnsi="Times New Roman"/>
                <w:sz w:val="28"/>
                <w:szCs w:val="28"/>
                <w:lang w:eastAsia="ru-RU"/>
              </w:rPr>
              <w:t>3,</w:t>
            </w:r>
            <w:r>
              <w:rPr>
                <w:rFonts w:ascii="Times New Roman" w:hAnsi="Times New Roman"/>
                <w:sz w:val="28"/>
                <w:szCs w:val="28"/>
                <w:lang w:eastAsia="ru-RU"/>
              </w:rPr>
              <w:t>7</w:t>
            </w:r>
          </w:p>
        </w:tc>
        <w:tc>
          <w:tcPr>
            <w:tcW w:w="1275" w:type="dxa"/>
          </w:tcPr>
          <w:p w:rsidR="00EF297B" w:rsidRPr="00E63B7C" w:rsidRDefault="00EF297B" w:rsidP="008368CA">
            <w:pPr>
              <w:spacing w:after="0"/>
              <w:jc w:val="center"/>
              <w:rPr>
                <w:rFonts w:ascii="Times New Roman" w:hAnsi="Times New Roman"/>
                <w:sz w:val="28"/>
                <w:szCs w:val="28"/>
                <w:lang w:val="en-US"/>
              </w:rPr>
            </w:pPr>
            <w:r w:rsidRPr="00E63B7C">
              <w:rPr>
                <w:rFonts w:ascii="Times New Roman" w:hAnsi="Times New Roman"/>
                <w:sz w:val="28"/>
                <w:szCs w:val="28"/>
                <w:lang w:eastAsia="ru-RU"/>
              </w:rPr>
              <w:t>р</w:t>
            </w:r>
            <w:r>
              <w:rPr>
                <w:rFonts w:ascii="Times New Roman" w:hAnsi="Times New Roman"/>
                <w:sz w:val="28"/>
                <w:szCs w:val="28"/>
                <w:lang w:eastAsia="ru-RU"/>
              </w:rPr>
              <w:t>&gt;</w:t>
            </w:r>
            <w:r w:rsidRPr="00E63B7C">
              <w:rPr>
                <w:rFonts w:ascii="Times New Roman" w:hAnsi="Times New Roman"/>
                <w:sz w:val="28"/>
                <w:szCs w:val="28"/>
                <w:lang w:eastAsia="ru-RU"/>
              </w:rPr>
              <w:t>0,001</w:t>
            </w:r>
          </w:p>
        </w:tc>
      </w:tr>
      <w:tr w:rsidR="00EF297B" w:rsidRPr="00E63B7C" w:rsidTr="008368CA">
        <w:tc>
          <w:tcPr>
            <w:tcW w:w="2127" w:type="dxa"/>
            <w:vAlign w:val="center"/>
          </w:tcPr>
          <w:p w:rsidR="00EF297B" w:rsidRPr="00E41A35" w:rsidRDefault="00EF297B" w:rsidP="008368CA">
            <w:pPr>
              <w:spacing w:after="0"/>
              <w:rPr>
                <w:rFonts w:ascii="Times New Roman" w:hAnsi="Times New Roman"/>
                <w:sz w:val="28"/>
                <w:szCs w:val="28"/>
              </w:rPr>
            </w:pPr>
            <w:r w:rsidRPr="00E41A35">
              <w:rPr>
                <w:rFonts w:ascii="Times New Roman" w:hAnsi="Times New Roman"/>
                <w:sz w:val="28"/>
                <w:szCs w:val="28"/>
              </w:rPr>
              <w:t>ММЛШ, г</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2</w:t>
            </w:r>
            <w:r>
              <w:rPr>
                <w:rFonts w:ascii="Times New Roman" w:hAnsi="Times New Roman"/>
                <w:sz w:val="28"/>
                <w:szCs w:val="28"/>
              </w:rPr>
              <w:t>86</w:t>
            </w:r>
            <w:r w:rsidRPr="00E41A35">
              <w:rPr>
                <w:rFonts w:ascii="Times New Roman" w:hAnsi="Times New Roman"/>
                <w:sz w:val="28"/>
                <w:szCs w:val="28"/>
              </w:rPr>
              <w:t>,</w:t>
            </w:r>
            <w:r>
              <w:rPr>
                <w:rFonts w:ascii="Times New Roman" w:hAnsi="Times New Roman"/>
                <w:sz w:val="28"/>
                <w:szCs w:val="28"/>
              </w:rPr>
              <w:t>2</w:t>
            </w:r>
            <w:r w:rsidRPr="00E41A35">
              <w:rPr>
                <w:rFonts w:ascii="Times New Roman" w:hAnsi="Times New Roman"/>
                <w:sz w:val="28"/>
                <w:szCs w:val="28"/>
              </w:rPr>
              <w:t>±</w:t>
            </w:r>
            <w:r>
              <w:rPr>
                <w:rFonts w:ascii="Times New Roman" w:hAnsi="Times New Roman"/>
                <w:sz w:val="28"/>
                <w:szCs w:val="28"/>
              </w:rPr>
              <w:t>47</w:t>
            </w:r>
            <w:r w:rsidRPr="00E41A35">
              <w:rPr>
                <w:rFonts w:ascii="Times New Roman" w:hAnsi="Times New Roman"/>
                <w:sz w:val="28"/>
                <w:szCs w:val="28"/>
              </w:rPr>
              <w:t>,</w:t>
            </w:r>
            <w:r>
              <w:rPr>
                <w:rFonts w:ascii="Times New Roman" w:hAnsi="Times New Roman"/>
                <w:sz w:val="28"/>
                <w:szCs w:val="28"/>
              </w:rPr>
              <w:t>9</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2</w:t>
            </w:r>
            <w:r>
              <w:rPr>
                <w:rFonts w:ascii="Times New Roman" w:hAnsi="Times New Roman"/>
                <w:sz w:val="28"/>
                <w:szCs w:val="28"/>
              </w:rPr>
              <w:t>73</w:t>
            </w:r>
            <w:r w:rsidRPr="00E41A35">
              <w:rPr>
                <w:rFonts w:ascii="Times New Roman" w:hAnsi="Times New Roman"/>
                <w:sz w:val="28"/>
                <w:szCs w:val="28"/>
              </w:rPr>
              <w:t>,</w:t>
            </w:r>
            <w:r>
              <w:rPr>
                <w:rFonts w:ascii="Times New Roman" w:hAnsi="Times New Roman"/>
                <w:sz w:val="28"/>
                <w:szCs w:val="28"/>
              </w:rPr>
              <w:t>5</w:t>
            </w:r>
            <w:r w:rsidRPr="00E41A35">
              <w:rPr>
                <w:rFonts w:ascii="Times New Roman" w:hAnsi="Times New Roman"/>
                <w:sz w:val="28"/>
                <w:szCs w:val="28"/>
              </w:rPr>
              <w:t>±</w:t>
            </w:r>
            <w:r>
              <w:rPr>
                <w:rFonts w:ascii="Times New Roman" w:hAnsi="Times New Roman"/>
                <w:sz w:val="28"/>
                <w:szCs w:val="28"/>
              </w:rPr>
              <w:t>51</w:t>
            </w:r>
            <w:r w:rsidRPr="00E41A35">
              <w:rPr>
                <w:rFonts w:ascii="Times New Roman" w:hAnsi="Times New Roman"/>
                <w:sz w:val="28"/>
                <w:szCs w:val="28"/>
              </w:rPr>
              <w:t>,</w:t>
            </w:r>
            <w:r>
              <w:rPr>
                <w:rFonts w:ascii="Times New Roman" w:hAnsi="Times New Roman"/>
                <w:sz w:val="28"/>
                <w:szCs w:val="28"/>
              </w:rPr>
              <w:t>7</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189,6±43,5</w:t>
            </w:r>
          </w:p>
        </w:tc>
        <w:tc>
          <w:tcPr>
            <w:tcW w:w="1134" w:type="dxa"/>
          </w:tcPr>
          <w:p w:rsidR="00EF297B" w:rsidRPr="00E63B7C" w:rsidRDefault="00EF297B" w:rsidP="008368CA">
            <w:pPr>
              <w:spacing w:after="0"/>
              <w:jc w:val="center"/>
              <w:rPr>
                <w:rFonts w:ascii="Times New Roman" w:hAnsi="Times New Roman"/>
                <w:sz w:val="28"/>
                <w:szCs w:val="28"/>
                <w:lang w:val="en-US"/>
              </w:rPr>
            </w:pPr>
            <w:r>
              <w:rPr>
                <w:rFonts w:ascii="Times New Roman" w:hAnsi="Times New Roman"/>
                <w:sz w:val="28"/>
                <w:szCs w:val="28"/>
                <w:lang w:eastAsia="ru-RU"/>
              </w:rPr>
              <w:t>72</w:t>
            </w:r>
            <w:r w:rsidRPr="00E63B7C">
              <w:rPr>
                <w:rFonts w:ascii="Times New Roman" w:hAnsi="Times New Roman"/>
                <w:sz w:val="28"/>
                <w:szCs w:val="28"/>
                <w:lang w:eastAsia="ru-RU"/>
              </w:rPr>
              <w:t>,</w:t>
            </w:r>
            <w:r>
              <w:rPr>
                <w:rFonts w:ascii="Times New Roman" w:hAnsi="Times New Roman"/>
                <w:sz w:val="28"/>
                <w:szCs w:val="28"/>
                <w:lang w:eastAsia="ru-RU"/>
              </w:rPr>
              <w:t>9</w:t>
            </w:r>
          </w:p>
        </w:tc>
        <w:tc>
          <w:tcPr>
            <w:tcW w:w="1275" w:type="dxa"/>
          </w:tcPr>
          <w:p w:rsidR="00EF297B" w:rsidRPr="00E63B7C" w:rsidRDefault="00EF297B" w:rsidP="008368CA">
            <w:pPr>
              <w:spacing w:after="0"/>
              <w:jc w:val="center"/>
              <w:rPr>
                <w:rFonts w:ascii="Times New Roman" w:hAnsi="Times New Roman"/>
                <w:sz w:val="28"/>
                <w:szCs w:val="28"/>
                <w:lang w:val="en-US"/>
              </w:rPr>
            </w:pPr>
            <w:r w:rsidRPr="00E63B7C">
              <w:rPr>
                <w:rFonts w:ascii="Times New Roman" w:hAnsi="Times New Roman"/>
                <w:sz w:val="28"/>
                <w:szCs w:val="28"/>
                <w:lang w:eastAsia="ru-RU"/>
              </w:rPr>
              <w:t>р&lt;0,001</w:t>
            </w:r>
          </w:p>
        </w:tc>
      </w:tr>
      <w:tr w:rsidR="00EF297B" w:rsidRPr="00E63B7C" w:rsidTr="008368CA">
        <w:tc>
          <w:tcPr>
            <w:tcW w:w="2127" w:type="dxa"/>
            <w:vAlign w:val="center"/>
          </w:tcPr>
          <w:p w:rsidR="00EF297B" w:rsidRPr="00E41A35" w:rsidRDefault="00EF297B" w:rsidP="008368CA">
            <w:pPr>
              <w:spacing w:after="0"/>
              <w:rPr>
                <w:rFonts w:ascii="Times New Roman" w:hAnsi="Times New Roman"/>
                <w:sz w:val="28"/>
                <w:szCs w:val="28"/>
              </w:rPr>
            </w:pPr>
            <w:r w:rsidRPr="00E41A35">
              <w:rPr>
                <w:rFonts w:ascii="Times New Roman" w:hAnsi="Times New Roman"/>
                <w:sz w:val="28"/>
                <w:szCs w:val="28"/>
              </w:rPr>
              <w:t>ВТС, см</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0,5</w:t>
            </w:r>
            <w:r>
              <w:rPr>
                <w:rFonts w:ascii="Times New Roman" w:hAnsi="Times New Roman"/>
                <w:sz w:val="28"/>
                <w:szCs w:val="28"/>
              </w:rPr>
              <w:t>3</w:t>
            </w:r>
            <w:r w:rsidRPr="00E41A35">
              <w:rPr>
                <w:rFonts w:ascii="Times New Roman" w:hAnsi="Times New Roman"/>
                <w:sz w:val="28"/>
                <w:szCs w:val="28"/>
              </w:rPr>
              <w:t>±0,0</w:t>
            </w:r>
            <w:r>
              <w:rPr>
                <w:rFonts w:ascii="Times New Roman" w:hAnsi="Times New Roman"/>
                <w:sz w:val="28"/>
                <w:szCs w:val="28"/>
              </w:rPr>
              <w:t>9</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0,5</w:t>
            </w:r>
            <w:r>
              <w:rPr>
                <w:rFonts w:ascii="Times New Roman" w:hAnsi="Times New Roman"/>
                <w:sz w:val="28"/>
                <w:szCs w:val="28"/>
              </w:rPr>
              <w:t>4</w:t>
            </w:r>
            <w:r w:rsidRPr="00E41A35">
              <w:rPr>
                <w:rFonts w:ascii="Times New Roman" w:hAnsi="Times New Roman"/>
                <w:sz w:val="28"/>
                <w:szCs w:val="28"/>
              </w:rPr>
              <w:t>±0,0</w:t>
            </w:r>
            <w:r>
              <w:rPr>
                <w:rFonts w:ascii="Times New Roman" w:hAnsi="Times New Roman"/>
                <w:sz w:val="28"/>
                <w:szCs w:val="28"/>
              </w:rPr>
              <w:t>5</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0,53±0,06</w:t>
            </w:r>
          </w:p>
        </w:tc>
        <w:tc>
          <w:tcPr>
            <w:tcW w:w="1134" w:type="dxa"/>
          </w:tcPr>
          <w:p w:rsidR="00EF297B" w:rsidRDefault="00EF297B" w:rsidP="008368CA">
            <w:pPr>
              <w:spacing w:after="0"/>
              <w:jc w:val="center"/>
              <w:rPr>
                <w:rFonts w:ascii="Times New Roman" w:hAnsi="Times New Roman"/>
                <w:sz w:val="28"/>
                <w:szCs w:val="28"/>
                <w:lang w:eastAsia="ru-RU"/>
              </w:rPr>
            </w:pPr>
            <w:r>
              <w:rPr>
                <w:rFonts w:ascii="Times New Roman" w:hAnsi="Times New Roman"/>
                <w:sz w:val="28"/>
                <w:szCs w:val="28"/>
                <w:lang w:eastAsia="ru-RU"/>
              </w:rPr>
              <w:t>3,0</w:t>
            </w:r>
          </w:p>
        </w:tc>
        <w:tc>
          <w:tcPr>
            <w:tcW w:w="1275" w:type="dxa"/>
          </w:tcPr>
          <w:p w:rsidR="00EF297B" w:rsidRPr="00E63B7C" w:rsidRDefault="00EF297B" w:rsidP="008368CA">
            <w:pPr>
              <w:spacing w:after="0"/>
              <w:jc w:val="center"/>
              <w:rPr>
                <w:rFonts w:ascii="Times New Roman" w:hAnsi="Times New Roman"/>
                <w:sz w:val="28"/>
                <w:szCs w:val="28"/>
                <w:lang w:eastAsia="ru-RU"/>
              </w:rPr>
            </w:pPr>
            <w:r w:rsidRPr="00E63B7C">
              <w:rPr>
                <w:rFonts w:ascii="Times New Roman" w:hAnsi="Times New Roman"/>
                <w:sz w:val="28"/>
                <w:szCs w:val="28"/>
                <w:lang w:eastAsia="ru-RU"/>
              </w:rPr>
              <w:t>р</w:t>
            </w:r>
            <w:r>
              <w:rPr>
                <w:rFonts w:ascii="Times New Roman" w:hAnsi="Times New Roman"/>
                <w:sz w:val="28"/>
                <w:szCs w:val="28"/>
                <w:lang w:eastAsia="ru-RU"/>
              </w:rPr>
              <w:t>&gt;</w:t>
            </w:r>
            <w:r w:rsidRPr="00E63B7C">
              <w:rPr>
                <w:rFonts w:ascii="Times New Roman" w:hAnsi="Times New Roman"/>
                <w:sz w:val="28"/>
                <w:szCs w:val="28"/>
                <w:lang w:eastAsia="ru-RU"/>
              </w:rPr>
              <w:t>0,001</w:t>
            </w:r>
          </w:p>
        </w:tc>
      </w:tr>
      <w:tr w:rsidR="00EF297B" w:rsidRPr="00E63B7C" w:rsidTr="008368CA">
        <w:tc>
          <w:tcPr>
            <w:tcW w:w="2127" w:type="dxa"/>
            <w:vAlign w:val="center"/>
          </w:tcPr>
          <w:p w:rsidR="00EF297B" w:rsidRPr="00E41A35" w:rsidRDefault="00EF297B" w:rsidP="008368CA">
            <w:pPr>
              <w:spacing w:after="0"/>
              <w:rPr>
                <w:rFonts w:ascii="Times New Roman" w:hAnsi="Times New Roman"/>
                <w:sz w:val="28"/>
                <w:szCs w:val="28"/>
              </w:rPr>
            </w:pPr>
            <w:r w:rsidRPr="00E41A35">
              <w:rPr>
                <w:rFonts w:ascii="Times New Roman" w:hAnsi="Times New Roman"/>
                <w:sz w:val="28"/>
                <w:szCs w:val="28"/>
              </w:rPr>
              <w:t>ФВ, %</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4</w:t>
            </w:r>
            <w:r>
              <w:rPr>
                <w:rFonts w:ascii="Times New Roman" w:hAnsi="Times New Roman"/>
                <w:sz w:val="28"/>
                <w:szCs w:val="28"/>
              </w:rPr>
              <w:t>1</w:t>
            </w:r>
            <w:r w:rsidRPr="00E41A35">
              <w:rPr>
                <w:rFonts w:ascii="Times New Roman" w:hAnsi="Times New Roman"/>
                <w:sz w:val="28"/>
                <w:szCs w:val="28"/>
              </w:rPr>
              <w:t>,</w:t>
            </w:r>
            <w:r>
              <w:rPr>
                <w:rFonts w:ascii="Times New Roman" w:hAnsi="Times New Roman"/>
                <w:sz w:val="28"/>
                <w:szCs w:val="28"/>
              </w:rPr>
              <w:t>16</w:t>
            </w:r>
            <w:r w:rsidRPr="00E41A35">
              <w:rPr>
                <w:rFonts w:ascii="Times New Roman" w:hAnsi="Times New Roman"/>
                <w:color w:val="000000"/>
                <w:sz w:val="28"/>
                <w:szCs w:val="28"/>
              </w:rPr>
              <w:t>±</w:t>
            </w:r>
            <w:r>
              <w:rPr>
                <w:rFonts w:ascii="Times New Roman" w:hAnsi="Times New Roman"/>
                <w:color w:val="000000"/>
                <w:sz w:val="28"/>
                <w:szCs w:val="28"/>
              </w:rPr>
              <w:t>9</w:t>
            </w:r>
            <w:r w:rsidRPr="00E41A35">
              <w:rPr>
                <w:rFonts w:ascii="Times New Roman" w:hAnsi="Times New Roman"/>
                <w:color w:val="000000"/>
                <w:sz w:val="28"/>
                <w:szCs w:val="28"/>
              </w:rPr>
              <w:t>,</w:t>
            </w:r>
            <w:r>
              <w:rPr>
                <w:rFonts w:ascii="Times New Roman" w:hAnsi="Times New Roman"/>
                <w:color w:val="000000"/>
                <w:sz w:val="28"/>
                <w:szCs w:val="28"/>
              </w:rPr>
              <w:t>4</w:t>
            </w:r>
          </w:p>
        </w:tc>
        <w:tc>
          <w:tcPr>
            <w:tcW w:w="1701" w:type="dxa"/>
            <w:vAlign w:val="center"/>
          </w:tcPr>
          <w:p w:rsidR="00EF297B" w:rsidRPr="00E41A35" w:rsidRDefault="00EF297B" w:rsidP="008368CA">
            <w:pPr>
              <w:spacing w:after="0"/>
              <w:jc w:val="center"/>
              <w:rPr>
                <w:rFonts w:ascii="Times New Roman" w:hAnsi="Times New Roman"/>
                <w:sz w:val="28"/>
                <w:szCs w:val="28"/>
              </w:rPr>
            </w:pPr>
            <w:r>
              <w:rPr>
                <w:rFonts w:ascii="Times New Roman" w:hAnsi="Times New Roman"/>
                <w:sz w:val="28"/>
                <w:szCs w:val="28"/>
              </w:rPr>
              <w:t>51</w:t>
            </w:r>
            <w:r w:rsidRPr="00E41A35">
              <w:rPr>
                <w:rFonts w:ascii="Times New Roman" w:hAnsi="Times New Roman"/>
                <w:sz w:val="28"/>
                <w:szCs w:val="28"/>
              </w:rPr>
              <w:t>,</w:t>
            </w:r>
            <w:r>
              <w:rPr>
                <w:rFonts w:ascii="Times New Roman" w:hAnsi="Times New Roman"/>
                <w:sz w:val="28"/>
                <w:szCs w:val="28"/>
              </w:rPr>
              <w:t>29</w:t>
            </w:r>
            <w:r w:rsidRPr="00E41A35">
              <w:rPr>
                <w:rFonts w:ascii="Times New Roman" w:hAnsi="Times New Roman"/>
                <w:color w:val="000000"/>
                <w:sz w:val="28"/>
                <w:szCs w:val="28"/>
              </w:rPr>
              <w:t>±</w:t>
            </w:r>
            <w:r>
              <w:rPr>
                <w:rFonts w:ascii="Times New Roman" w:hAnsi="Times New Roman"/>
                <w:color w:val="000000"/>
                <w:sz w:val="28"/>
                <w:szCs w:val="28"/>
              </w:rPr>
              <w:t>10</w:t>
            </w:r>
            <w:r w:rsidRPr="00E41A35">
              <w:rPr>
                <w:rFonts w:ascii="Times New Roman" w:hAnsi="Times New Roman"/>
                <w:color w:val="000000"/>
                <w:sz w:val="28"/>
                <w:szCs w:val="28"/>
              </w:rPr>
              <w:t>,</w:t>
            </w:r>
            <w:r>
              <w:rPr>
                <w:rFonts w:ascii="Times New Roman" w:hAnsi="Times New Roman"/>
                <w:color w:val="000000"/>
                <w:sz w:val="28"/>
                <w:szCs w:val="28"/>
              </w:rPr>
              <w:t>3</w:t>
            </w:r>
          </w:p>
        </w:tc>
        <w:tc>
          <w:tcPr>
            <w:tcW w:w="1701" w:type="dxa"/>
            <w:vAlign w:val="center"/>
          </w:tcPr>
          <w:p w:rsidR="00EF297B" w:rsidRPr="00E41A35" w:rsidRDefault="00EF297B" w:rsidP="008368CA">
            <w:pPr>
              <w:spacing w:after="0"/>
              <w:jc w:val="center"/>
              <w:rPr>
                <w:rFonts w:ascii="Times New Roman" w:hAnsi="Times New Roman"/>
                <w:sz w:val="28"/>
                <w:szCs w:val="28"/>
              </w:rPr>
            </w:pPr>
            <w:r w:rsidRPr="00E41A35">
              <w:rPr>
                <w:rFonts w:ascii="Times New Roman" w:hAnsi="Times New Roman"/>
                <w:sz w:val="28"/>
                <w:szCs w:val="28"/>
              </w:rPr>
              <w:t>62,38</w:t>
            </w:r>
            <w:r w:rsidRPr="00E41A35">
              <w:rPr>
                <w:rFonts w:ascii="Times New Roman" w:hAnsi="Times New Roman"/>
                <w:color w:val="000000"/>
                <w:sz w:val="28"/>
                <w:szCs w:val="28"/>
              </w:rPr>
              <w:t>±11,1</w:t>
            </w:r>
          </w:p>
        </w:tc>
        <w:tc>
          <w:tcPr>
            <w:tcW w:w="1134" w:type="dxa"/>
          </w:tcPr>
          <w:p w:rsidR="00EF297B" w:rsidRDefault="00EF297B" w:rsidP="008368CA">
            <w:pPr>
              <w:spacing w:after="0"/>
              <w:jc w:val="center"/>
              <w:rPr>
                <w:rFonts w:ascii="Times New Roman" w:hAnsi="Times New Roman"/>
                <w:sz w:val="28"/>
                <w:szCs w:val="28"/>
                <w:lang w:eastAsia="ru-RU"/>
              </w:rPr>
            </w:pPr>
            <w:r>
              <w:rPr>
                <w:rFonts w:ascii="Times New Roman" w:hAnsi="Times New Roman"/>
                <w:sz w:val="28"/>
                <w:szCs w:val="28"/>
                <w:lang w:eastAsia="ru-RU"/>
              </w:rPr>
              <w:t>44,1</w:t>
            </w:r>
          </w:p>
        </w:tc>
        <w:tc>
          <w:tcPr>
            <w:tcW w:w="1275" w:type="dxa"/>
          </w:tcPr>
          <w:p w:rsidR="00EF297B" w:rsidRPr="00E63B7C" w:rsidRDefault="00EF297B" w:rsidP="008368CA">
            <w:pPr>
              <w:spacing w:after="0"/>
              <w:jc w:val="center"/>
              <w:rPr>
                <w:rFonts w:ascii="Times New Roman" w:hAnsi="Times New Roman"/>
                <w:sz w:val="28"/>
                <w:szCs w:val="28"/>
                <w:lang w:val="en-US"/>
              </w:rPr>
            </w:pPr>
            <w:r w:rsidRPr="00E63B7C">
              <w:rPr>
                <w:rFonts w:ascii="Times New Roman" w:hAnsi="Times New Roman"/>
                <w:sz w:val="28"/>
                <w:szCs w:val="28"/>
                <w:lang w:eastAsia="ru-RU"/>
              </w:rPr>
              <w:t>р&lt;0,001</w:t>
            </w:r>
          </w:p>
        </w:tc>
      </w:tr>
      <w:tr w:rsidR="00EF297B" w:rsidRPr="00E63B7C" w:rsidTr="008368CA">
        <w:tc>
          <w:tcPr>
            <w:tcW w:w="2127" w:type="dxa"/>
          </w:tcPr>
          <w:p w:rsidR="00EF297B" w:rsidRPr="0015297F" w:rsidRDefault="00EF297B" w:rsidP="008368CA">
            <w:pPr>
              <w:spacing w:after="0"/>
              <w:ind w:left="708" w:hanging="708"/>
              <w:rPr>
                <w:rFonts w:ascii="Times New Roman" w:hAnsi="Times New Roman"/>
                <w:sz w:val="28"/>
                <w:szCs w:val="28"/>
              </w:rPr>
            </w:pPr>
            <w:r w:rsidRPr="0015297F">
              <w:rPr>
                <w:rFonts w:ascii="Times New Roman" w:hAnsi="Times New Roman"/>
                <w:sz w:val="28"/>
                <w:szCs w:val="28"/>
              </w:rPr>
              <w:t>Концентричне</w:t>
            </w:r>
          </w:p>
          <w:p w:rsidR="00EF297B" w:rsidRDefault="00EF297B" w:rsidP="008368CA">
            <w:pPr>
              <w:spacing w:after="0"/>
              <w:ind w:left="708" w:hanging="708"/>
              <w:rPr>
                <w:rFonts w:ascii="Times New Roman" w:hAnsi="Times New Roman"/>
                <w:sz w:val="28"/>
                <w:szCs w:val="28"/>
              </w:rPr>
            </w:pPr>
            <w:r>
              <w:rPr>
                <w:rFonts w:ascii="Times New Roman" w:hAnsi="Times New Roman"/>
                <w:sz w:val="28"/>
                <w:szCs w:val="28"/>
              </w:rPr>
              <w:t>ремоделювання</w:t>
            </w:r>
          </w:p>
          <w:p w:rsidR="00EF297B" w:rsidRPr="0015297F" w:rsidRDefault="00EF297B" w:rsidP="008368CA">
            <w:pPr>
              <w:spacing w:after="0"/>
              <w:ind w:left="708" w:hanging="708"/>
              <w:rPr>
                <w:rFonts w:ascii="Times New Roman" w:hAnsi="Times New Roman"/>
                <w:sz w:val="28"/>
                <w:szCs w:val="28"/>
              </w:rPr>
            </w:pPr>
            <w:r w:rsidRPr="0015297F">
              <w:rPr>
                <w:rFonts w:ascii="Times New Roman" w:hAnsi="Times New Roman"/>
                <w:sz w:val="28"/>
                <w:szCs w:val="28"/>
              </w:rPr>
              <w:t>абс., (%)</w:t>
            </w:r>
          </w:p>
        </w:tc>
        <w:tc>
          <w:tcPr>
            <w:tcW w:w="1701" w:type="dxa"/>
            <w:vAlign w:val="center"/>
          </w:tcPr>
          <w:p w:rsidR="00EF297B" w:rsidRPr="0015297F" w:rsidRDefault="00EF297B" w:rsidP="008368CA">
            <w:pPr>
              <w:spacing w:after="0"/>
              <w:jc w:val="center"/>
              <w:rPr>
                <w:rFonts w:ascii="Times New Roman" w:hAnsi="Times New Roman"/>
                <w:sz w:val="28"/>
                <w:szCs w:val="28"/>
              </w:rPr>
            </w:pPr>
            <w:r w:rsidRPr="0015297F">
              <w:rPr>
                <w:rFonts w:ascii="Times New Roman" w:hAnsi="Times New Roman"/>
                <w:sz w:val="28"/>
                <w:szCs w:val="28"/>
              </w:rPr>
              <w:t>38 (17,12 %)</w:t>
            </w:r>
          </w:p>
        </w:tc>
        <w:tc>
          <w:tcPr>
            <w:tcW w:w="1701" w:type="dxa"/>
            <w:vAlign w:val="center"/>
          </w:tcPr>
          <w:p w:rsidR="00EF297B" w:rsidRPr="0015297F" w:rsidRDefault="00EF297B" w:rsidP="008368CA">
            <w:pPr>
              <w:spacing w:after="0"/>
              <w:jc w:val="center"/>
              <w:rPr>
                <w:rFonts w:ascii="Times New Roman" w:hAnsi="Times New Roman"/>
                <w:sz w:val="28"/>
                <w:szCs w:val="28"/>
              </w:rPr>
            </w:pPr>
            <w:r w:rsidRPr="0015297F">
              <w:rPr>
                <w:rFonts w:ascii="Times New Roman" w:hAnsi="Times New Roman"/>
                <w:sz w:val="28"/>
                <w:szCs w:val="28"/>
              </w:rPr>
              <w:t>45 (39,13 %)</w:t>
            </w:r>
          </w:p>
        </w:tc>
        <w:tc>
          <w:tcPr>
            <w:tcW w:w="1701" w:type="dxa"/>
            <w:vAlign w:val="center"/>
          </w:tcPr>
          <w:p w:rsidR="00EF297B" w:rsidRPr="0015297F" w:rsidRDefault="00EF297B" w:rsidP="008368CA">
            <w:pPr>
              <w:spacing w:after="0"/>
              <w:jc w:val="center"/>
              <w:rPr>
                <w:rFonts w:ascii="Times New Roman" w:hAnsi="Times New Roman"/>
                <w:sz w:val="28"/>
                <w:szCs w:val="28"/>
              </w:rPr>
            </w:pPr>
            <w:r w:rsidRPr="0015297F">
              <w:rPr>
                <w:rFonts w:ascii="Times New Roman" w:hAnsi="Times New Roman"/>
                <w:sz w:val="28"/>
                <w:szCs w:val="28"/>
              </w:rPr>
              <w:t>–</w:t>
            </w:r>
          </w:p>
        </w:tc>
        <w:tc>
          <w:tcPr>
            <w:tcW w:w="1134" w:type="dxa"/>
            <w:vAlign w:val="center"/>
          </w:tcPr>
          <w:p w:rsidR="00EF297B" w:rsidRDefault="00EF297B" w:rsidP="008368CA">
            <w:pPr>
              <w:spacing w:after="0"/>
              <w:jc w:val="center"/>
              <w:rPr>
                <w:rFonts w:ascii="Times New Roman" w:hAnsi="Times New Roman"/>
                <w:sz w:val="28"/>
                <w:szCs w:val="28"/>
                <w:lang w:eastAsia="ru-RU"/>
              </w:rPr>
            </w:pPr>
            <w:r>
              <w:rPr>
                <w:rFonts w:ascii="Times New Roman" w:hAnsi="Times New Roman"/>
                <w:sz w:val="28"/>
                <w:szCs w:val="28"/>
                <w:lang w:eastAsia="ru-RU"/>
              </w:rPr>
              <w:t>89,6</w:t>
            </w:r>
          </w:p>
        </w:tc>
        <w:tc>
          <w:tcPr>
            <w:tcW w:w="1275" w:type="dxa"/>
            <w:vAlign w:val="center"/>
          </w:tcPr>
          <w:p w:rsidR="00EF297B" w:rsidRPr="00E63B7C" w:rsidRDefault="00EF297B" w:rsidP="008368CA">
            <w:pPr>
              <w:spacing w:after="0"/>
              <w:jc w:val="center"/>
              <w:rPr>
                <w:rFonts w:ascii="Times New Roman" w:hAnsi="Times New Roman"/>
                <w:sz w:val="28"/>
                <w:szCs w:val="28"/>
                <w:lang w:val="en-US"/>
              </w:rPr>
            </w:pPr>
            <w:r w:rsidRPr="00E63B7C">
              <w:rPr>
                <w:rFonts w:ascii="Times New Roman" w:hAnsi="Times New Roman"/>
                <w:sz w:val="28"/>
                <w:szCs w:val="28"/>
                <w:lang w:eastAsia="ru-RU"/>
              </w:rPr>
              <w:t>р&lt;0,001</w:t>
            </w:r>
          </w:p>
        </w:tc>
      </w:tr>
      <w:tr w:rsidR="00EF297B" w:rsidRPr="00E63B7C" w:rsidTr="008368CA">
        <w:tc>
          <w:tcPr>
            <w:tcW w:w="2127" w:type="dxa"/>
          </w:tcPr>
          <w:p w:rsidR="00EF297B" w:rsidRPr="0015297F" w:rsidRDefault="00EF297B" w:rsidP="008368CA">
            <w:pPr>
              <w:spacing w:after="0"/>
              <w:rPr>
                <w:rFonts w:ascii="Times New Roman" w:hAnsi="Times New Roman"/>
                <w:sz w:val="28"/>
                <w:szCs w:val="28"/>
              </w:rPr>
            </w:pPr>
            <w:r w:rsidRPr="0015297F">
              <w:rPr>
                <w:rFonts w:ascii="Times New Roman" w:hAnsi="Times New Roman"/>
                <w:sz w:val="28"/>
                <w:szCs w:val="28"/>
              </w:rPr>
              <w:t>Концентрична гіпертрофія, абс., (%)</w:t>
            </w:r>
          </w:p>
        </w:tc>
        <w:tc>
          <w:tcPr>
            <w:tcW w:w="1701" w:type="dxa"/>
            <w:vAlign w:val="center"/>
          </w:tcPr>
          <w:p w:rsidR="00EF297B" w:rsidRPr="0015297F" w:rsidRDefault="00EF297B" w:rsidP="008368CA">
            <w:pPr>
              <w:spacing w:after="0"/>
              <w:jc w:val="center"/>
              <w:rPr>
                <w:rFonts w:ascii="Times New Roman" w:hAnsi="Times New Roman"/>
                <w:sz w:val="28"/>
                <w:szCs w:val="28"/>
              </w:rPr>
            </w:pPr>
            <w:r w:rsidRPr="0015297F">
              <w:rPr>
                <w:rFonts w:ascii="Times New Roman" w:hAnsi="Times New Roman"/>
                <w:sz w:val="28"/>
                <w:szCs w:val="28"/>
              </w:rPr>
              <w:t>46 (20,72 %)</w:t>
            </w:r>
          </w:p>
        </w:tc>
        <w:tc>
          <w:tcPr>
            <w:tcW w:w="1701" w:type="dxa"/>
            <w:vAlign w:val="center"/>
          </w:tcPr>
          <w:p w:rsidR="00EF297B" w:rsidRPr="0015297F" w:rsidRDefault="00EF297B" w:rsidP="008368CA">
            <w:pPr>
              <w:spacing w:after="0"/>
              <w:jc w:val="center"/>
              <w:rPr>
                <w:rFonts w:ascii="Times New Roman" w:hAnsi="Times New Roman"/>
                <w:sz w:val="28"/>
                <w:szCs w:val="28"/>
              </w:rPr>
            </w:pPr>
            <w:r w:rsidRPr="0015297F">
              <w:rPr>
                <w:rFonts w:ascii="Times New Roman" w:hAnsi="Times New Roman"/>
                <w:sz w:val="28"/>
                <w:szCs w:val="28"/>
              </w:rPr>
              <w:t>52 (45,22 %)</w:t>
            </w:r>
          </w:p>
        </w:tc>
        <w:tc>
          <w:tcPr>
            <w:tcW w:w="1701" w:type="dxa"/>
            <w:vAlign w:val="center"/>
          </w:tcPr>
          <w:p w:rsidR="00EF297B" w:rsidRPr="0015297F" w:rsidRDefault="00EF297B" w:rsidP="008368CA">
            <w:pPr>
              <w:spacing w:after="0"/>
              <w:jc w:val="center"/>
              <w:rPr>
                <w:rFonts w:ascii="Times New Roman" w:hAnsi="Times New Roman"/>
                <w:sz w:val="28"/>
                <w:szCs w:val="28"/>
              </w:rPr>
            </w:pPr>
            <w:r w:rsidRPr="0015297F">
              <w:rPr>
                <w:rFonts w:ascii="Times New Roman" w:hAnsi="Times New Roman"/>
                <w:sz w:val="28"/>
                <w:szCs w:val="28"/>
              </w:rPr>
              <w:t>–</w:t>
            </w:r>
          </w:p>
        </w:tc>
        <w:tc>
          <w:tcPr>
            <w:tcW w:w="1134" w:type="dxa"/>
            <w:vAlign w:val="center"/>
          </w:tcPr>
          <w:p w:rsidR="00EF297B" w:rsidRDefault="00EF297B" w:rsidP="008368CA">
            <w:pPr>
              <w:spacing w:after="0"/>
              <w:jc w:val="center"/>
              <w:rPr>
                <w:rFonts w:ascii="Times New Roman" w:hAnsi="Times New Roman"/>
                <w:sz w:val="28"/>
                <w:szCs w:val="28"/>
                <w:lang w:eastAsia="ru-RU"/>
              </w:rPr>
            </w:pPr>
            <w:r>
              <w:rPr>
                <w:rFonts w:ascii="Times New Roman" w:hAnsi="Times New Roman"/>
                <w:sz w:val="28"/>
                <w:szCs w:val="28"/>
                <w:lang w:eastAsia="ru-RU"/>
              </w:rPr>
              <w:t>67,4</w:t>
            </w:r>
          </w:p>
        </w:tc>
        <w:tc>
          <w:tcPr>
            <w:tcW w:w="1275" w:type="dxa"/>
            <w:vAlign w:val="center"/>
          </w:tcPr>
          <w:p w:rsidR="00EF297B" w:rsidRPr="00E63B7C" w:rsidRDefault="00EF297B" w:rsidP="008368CA">
            <w:pPr>
              <w:spacing w:after="0"/>
              <w:jc w:val="center"/>
              <w:rPr>
                <w:rFonts w:ascii="Times New Roman" w:hAnsi="Times New Roman"/>
                <w:sz w:val="28"/>
                <w:szCs w:val="28"/>
                <w:lang w:val="en-US"/>
              </w:rPr>
            </w:pPr>
            <w:r w:rsidRPr="00E63B7C">
              <w:rPr>
                <w:rFonts w:ascii="Times New Roman" w:hAnsi="Times New Roman"/>
                <w:sz w:val="28"/>
                <w:szCs w:val="28"/>
                <w:lang w:eastAsia="ru-RU"/>
              </w:rPr>
              <w:t>р&lt;0,001</w:t>
            </w:r>
          </w:p>
        </w:tc>
      </w:tr>
      <w:tr w:rsidR="00EF297B" w:rsidRPr="00E63B7C" w:rsidTr="008368CA">
        <w:tc>
          <w:tcPr>
            <w:tcW w:w="2127" w:type="dxa"/>
          </w:tcPr>
          <w:p w:rsidR="00EF297B" w:rsidRPr="0015297F" w:rsidRDefault="00EF297B" w:rsidP="008368CA">
            <w:pPr>
              <w:spacing w:after="0"/>
              <w:rPr>
                <w:rFonts w:ascii="Times New Roman" w:hAnsi="Times New Roman"/>
                <w:sz w:val="28"/>
                <w:szCs w:val="28"/>
              </w:rPr>
            </w:pPr>
            <w:r w:rsidRPr="0015297F">
              <w:rPr>
                <w:rFonts w:ascii="Times New Roman" w:hAnsi="Times New Roman"/>
                <w:sz w:val="28"/>
                <w:szCs w:val="28"/>
              </w:rPr>
              <w:t>Ексцентрична гіпертрофія, абс., (%)</w:t>
            </w:r>
          </w:p>
        </w:tc>
        <w:tc>
          <w:tcPr>
            <w:tcW w:w="1701" w:type="dxa"/>
            <w:vAlign w:val="center"/>
          </w:tcPr>
          <w:p w:rsidR="00EF297B" w:rsidRPr="0015297F" w:rsidRDefault="00EF297B" w:rsidP="008368CA">
            <w:pPr>
              <w:spacing w:after="0"/>
              <w:jc w:val="center"/>
              <w:rPr>
                <w:rFonts w:ascii="Times New Roman" w:hAnsi="Times New Roman"/>
                <w:sz w:val="28"/>
                <w:szCs w:val="28"/>
              </w:rPr>
            </w:pPr>
            <w:r w:rsidRPr="0015297F">
              <w:rPr>
                <w:rFonts w:ascii="Times New Roman" w:hAnsi="Times New Roman"/>
                <w:sz w:val="28"/>
                <w:szCs w:val="28"/>
              </w:rPr>
              <w:t>138 (62,16 %)</w:t>
            </w:r>
          </w:p>
        </w:tc>
        <w:tc>
          <w:tcPr>
            <w:tcW w:w="1701" w:type="dxa"/>
            <w:vAlign w:val="center"/>
          </w:tcPr>
          <w:p w:rsidR="00EF297B" w:rsidRPr="0015297F" w:rsidRDefault="00EF297B" w:rsidP="008368CA">
            <w:pPr>
              <w:spacing w:after="0"/>
              <w:jc w:val="center"/>
              <w:rPr>
                <w:rFonts w:ascii="Times New Roman" w:hAnsi="Times New Roman"/>
                <w:sz w:val="28"/>
                <w:szCs w:val="28"/>
              </w:rPr>
            </w:pPr>
            <w:r w:rsidRPr="0015297F">
              <w:rPr>
                <w:rFonts w:ascii="Times New Roman" w:hAnsi="Times New Roman"/>
                <w:sz w:val="28"/>
                <w:szCs w:val="28"/>
              </w:rPr>
              <w:t>18 (15,65 %)</w:t>
            </w:r>
          </w:p>
        </w:tc>
        <w:tc>
          <w:tcPr>
            <w:tcW w:w="1701" w:type="dxa"/>
            <w:vAlign w:val="center"/>
          </w:tcPr>
          <w:p w:rsidR="00EF297B" w:rsidRPr="0015297F" w:rsidRDefault="00EF297B" w:rsidP="008368CA">
            <w:pPr>
              <w:spacing w:after="0"/>
              <w:jc w:val="center"/>
              <w:rPr>
                <w:rFonts w:ascii="Times New Roman" w:hAnsi="Times New Roman"/>
                <w:sz w:val="28"/>
                <w:szCs w:val="28"/>
              </w:rPr>
            </w:pPr>
            <w:r w:rsidRPr="0015297F">
              <w:rPr>
                <w:rFonts w:ascii="Times New Roman" w:hAnsi="Times New Roman"/>
                <w:sz w:val="28"/>
                <w:szCs w:val="28"/>
              </w:rPr>
              <w:t>–</w:t>
            </w:r>
          </w:p>
        </w:tc>
        <w:tc>
          <w:tcPr>
            <w:tcW w:w="1134" w:type="dxa"/>
            <w:vAlign w:val="center"/>
          </w:tcPr>
          <w:p w:rsidR="00EF297B" w:rsidRDefault="00EF297B" w:rsidP="008368CA">
            <w:pPr>
              <w:spacing w:after="0"/>
              <w:jc w:val="center"/>
              <w:rPr>
                <w:rFonts w:ascii="Times New Roman" w:hAnsi="Times New Roman"/>
                <w:sz w:val="28"/>
                <w:szCs w:val="28"/>
                <w:lang w:eastAsia="ru-RU"/>
              </w:rPr>
            </w:pPr>
            <w:r>
              <w:rPr>
                <w:rFonts w:ascii="Times New Roman" w:hAnsi="Times New Roman"/>
                <w:sz w:val="28"/>
                <w:szCs w:val="28"/>
                <w:lang w:eastAsia="ru-RU"/>
              </w:rPr>
              <w:t>116,3</w:t>
            </w:r>
          </w:p>
        </w:tc>
        <w:tc>
          <w:tcPr>
            <w:tcW w:w="1275" w:type="dxa"/>
            <w:vAlign w:val="center"/>
          </w:tcPr>
          <w:p w:rsidR="00EF297B" w:rsidRPr="00E63B7C" w:rsidRDefault="00EF297B" w:rsidP="008368CA">
            <w:pPr>
              <w:spacing w:after="0"/>
              <w:jc w:val="center"/>
              <w:rPr>
                <w:rFonts w:ascii="Times New Roman" w:hAnsi="Times New Roman"/>
                <w:sz w:val="28"/>
                <w:szCs w:val="28"/>
                <w:lang w:val="en-US"/>
              </w:rPr>
            </w:pPr>
            <w:r w:rsidRPr="00E63B7C">
              <w:rPr>
                <w:rFonts w:ascii="Times New Roman" w:hAnsi="Times New Roman"/>
                <w:sz w:val="28"/>
                <w:szCs w:val="28"/>
                <w:lang w:eastAsia="ru-RU"/>
              </w:rPr>
              <w:t>р&lt;0,001</w:t>
            </w:r>
          </w:p>
        </w:tc>
      </w:tr>
    </w:tbl>
    <w:p w:rsidR="00EF297B" w:rsidRPr="003F3F62" w:rsidRDefault="00EF297B" w:rsidP="00895305">
      <w:pPr>
        <w:spacing w:before="240" w:after="0" w:line="360" w:lineRule="auto"/>
        <w:ind w:firstLine="708"/>
        <w:jc w:val="both"/>
        <w:rPr>
          <w:rFonts w:ascii="Times New Roman" w:hAnsi="Times New Roman"/>
          <w:sz w:val="28"/>
          <w:szCs w:val="28"/>
        </w:rPr>
      </w:pPr>
      <w:r w:rsidRPr="004704EF">
        <w:rPr>
          <w:rFonts w:ascii="Times New Roman" w:hAnsi="Times New Roman"/>
          <w:sz w:val="28"/>
          <w:szCs w:val="28"/>
        </w:rPr>
        <w:t xml:space="preserve">Таким чином, на підставі даних дисперсійного аналізу встановлено суттєвий вплив фактору належності до тієї або іншої групи (з </w:t>
      </w:r>
      <w:r>
        <w:rPr>
          <w:rFonts w:ascii="Times New Roman" w:hAnsi="Times New Roman"/>
          <w:sz w:val="28"/>
          <w:szCs w:val="28"/>
        </w:rPr>
        <w:t>ожирінням</w:t>
      </w:r>
      <w:r w:rsidRPr="004704EF">
        <w:rPr>
          <w:rFonts w:ascii="Times New Roman" w:hAnsi="Times New Roman"/>
          <w:sz w:val="28"/>
          <w:szCs w:val="28"/>
        </w:rPr>
        <w:t xml:space="preserve"> та без </w:t>
      </w:r>
      <w:r>
        <w:rPr>
          <w:rFonts w:ascii="Times New Roman" w:hAnsi="Times New Roman"/>
          <w:sz w:val="28"/>
          <w:szCs w:val="28"/>
        </w:rPr>
        <w:t>нього</w:t>
      </w:r>
      <w:r w:rsidRPr="004704EF">
        <w:rPr>
          <w:rFonts w:ascii="Times New Roman" w:hAnsi="Times New Roman"/>
          <w:sz w:val="28"/>
          <w:szCs w:val="28"/>
        </w:rPr>
        <w:t xml:space="preserve">) пацієнтів </w:t>
      </w:r>
      <w:r>
        <w:rPr>
          <w:rFonts w:ascii="Times New Roman" w:hAnsi="Times New Roman"/>
          <w:sz w:val="28"/>
          <w:szCs w:val="28"/>
        </w:rPr>
        <w:t>з ІХС</w:t>
      </w:r>
      <w:r w:rsidRPr="004704EF">
        <w:rPr>
          <w:rFonts w:ascii="Times New Roman" w:hAnsi="Times New Roman"/>
          <w:sz w:val="28"/>
          <w:szCs w:val="28"/>
        </w:rPr>
        <w:t xml:space="preserve"> на мінливість показників</w:t>
      </w:r>
      <w:r>
        <w:rPr>
          <w:rFonts w:ascii="Times New Roman" w:hAnsi="Times New Roman"/>
          <w:sz w:val="28"/>
          <w:szCs w:val="28"/>
        </w:rPr>
        <w:t xml:space="preserve"> кардіогемодинаміки та типи трансмітрального кровотоку, а отримані раніше дані, підтверджують аналітичний розділ у хворих з ХСН, що виникла на тлі ІХС та ожиріння.</w:t>
      </w:r>
    </w:p>
    <w:p w:rsidR="00EF297B" w:rsidRPr="00895305" w:rsidRDefault="00EF297B" w:rsidP="00966E01">
      <w:pPr>
        <w:jc w:val="center"/>
        <w:rPr>
          <w:rFonts w:ascii="Times New Roman" w:hAnsi="Times New Roman"/>
          <w:sz w:val="28"/>
          <w:szCs w:val="28"/>
          <w:lang w:val="uk-UA"/>
        </w:rPr>
      </w:pPr>
      <w:r>
        <w:rPr>
          <w:rFonts w:ascii="Times New Roman" w:hAnsi="Times New Roman"/>
          <w:sz w:val="28"/>
          <w:szCs w:val="28"/>
        </w:rPr>
        <w:br w:type="page"/>
      </w:r>
      <w:r w:rsidRPr="00B76E31">
        <w:rPr>
          <w:rFonts w:ascii="Times New Roman" w:hAnsi="Times New Roman"/>
          <w:sz w:val="28"/>
          <w:szCs w:val="28"/>
        </w:rPr>
        <w:t xml:space="preserve">РОЗДІЛ </w:t>
      </w:r>
      <w:r>
        <w:rPr>
          <w:rFonts w:ascii="Times New Roman" w:hAnsi="Times New Roman"/>
          <w:sz w:val="28"/>
          <w:szCs w:val="28"/>
          <w:lang w:val="uk-UA"/>
        </w:rPr>
        <w:t>5</w:t>
      </w:r>
    </w:p>
    <w:p w:rsidR="00EF297B" w:rsidRPr="005218B9" w:rsidRDefault="00EF297B" w:rsidP="005218B9">
      <w:pPr>
        <w:spacing w:line="360" w:lineRule="auto"/>
        <w:jc w:val="center"/>
        <w:rPr>
          <w:rFonts w:ascii="Times New Roman" w:hAnsi="Times New Roman"/>
          <w:sz w:val="28"/>
          <w:szCs w:val="28"/>
          <w:lang w:val="uk-UA"/>
        </w:rPr>
      </w:pPr>
      <w:r>
        <w:rPr>
          <w:rFonts w:ascii="Times New Roman" w:hAnsi="Times New Roman"/>
          <w:sz w:val="28"/>
          <w:szCs w:val="28"/>
          <w:lang w:val="uk-UA" w:eastAsia="ru-RU"/>
        </w:rPr>
        <w:t>ОЦІНКА ВПЛИВУ ГЕНЕТИЧНИХ ФАКТОРІВ,</w:t>
      </w:r>
      <w:r w:rsidRPr="005218B9">
        <w:rPr>
          <w:rFonts w:ascii="Times New Roman" w:hAnsi="Times New Roman"/>
          <w:sz w:val="28"/>
          <w:szCs w:val="28"/>
          <w:lang w:val="uk-UA" w:eastAsia="ru-RU"/>
        </w:rPr>
        <w:t xml:space="preserve"> АСОЦІЙОВАНИ</w:t>
      </w:r>
      <w:r>
        <w:rPr>
          <w:rFonts w:ascii="Times New Roman" w:hAnsi="Times New Roman"/>
          <w:sz w:val="28"/>
          <w:szCs w:val="28"/>
          <w:lang w:val="uk-UA" w:eastAsia="ru-RU"/>
        </w:rPr>
        <w:t>Х З НЕЙРОГУМОРАЛЬНОЮ АКТИВАЦІЄЮ</w:t>
      </w:r>
      <w:r w:rsidRPr="00557A19">
        <w:rPr>
          <w:rFonts w:ascii="Times New Roman" w:hAnsi="Times New Roman"/>
          <w:sz w:val="28"/>
          <w:szCs w:val="28"/>
          <w:lang w:val="uk-UA" w:eastAsia="ru-RU"/>
        </w:rPr>
        <w:t xml:space="preserve"> </w:t>
      </w:r>
      <w:r>
        <w:rPr>
          <w:rFonts w:ascii="Times New Roman" w:hAnsi="Times New Roman"/>
          <w:sz w:val="28"/>
          <w:szCs w:val="28"/>
          <w:lang w:val="uk-UA" w:eastAsia="ru-RU"/>
        </w:rPr>
        <w:t xml:space="preserve">ТА ІМУННИМ ЗАПАЛЕННЯМ, НА ПЕРЕБІГ ХРОНІЧНОЇ СЕРЦЕВОЇ НЕДОСТАТНОСТІ </w:t>
      </w:r>
      <w:r w:rsidRPr="005218B9">
        <w:rPr>
          <w:rFonts w:ascii="Times New Roman" w:hAnsi="Times New Roman"/>
          <w:sz w:val="28"/>
          <w:szCs w:val="28"/>
          <w:lang w:val="uk-UA" w:eastAsia="ru-RU"/>
        </w:rPr>
        <w:t xml:space="preserve">У ХВОРИХ НА ІШЕМІЧНУ ХВОРОБУ СЕРЦЯ </w:t>
      </w:r>
      <w:r>
        <w:rPr>
          <w:rFonts w:ascii="Times New Roman" w:hAnsi="Times New Roman"/>
          <w:sz w:val="28"/>
          <w:szCs w:val="28"/>
          <w:lang w:val="uk-UA" w:eastAsia="ru-RU"/>
        </w:rPr>
        <w:t>ТА</w:t>
      </w:r>
      <w:r w:rsidRPr="005218B9">
        <w:rPr>
          <w:rFonts w:ascii="Times New Roman" w:hAnsi="Times New Roman"/>
          <w:sz w:val="28"/>
          <w:szCs w:val="28"/>
          <w:lang w:val="uk-UA" w:eastAsia="ru-RU"/>
        </w:rPr>
        <w:t xml:space="preserve"> ОЖИРІННЯ</w:t>
      </w:r>
    </w:p>
    <w:p w:rsidR="00EF297B" w:rsidRPr="005218B9" w:rsidRDefault="00EF297B" w:rsidP="005218B9">
      <w:pPr>
        <w:spacing w:line="360" w:lineRule="auto"/>
        <w:jc w:val="both"/>
        <w:rPr>
          <w:rFonts w:ascii="Times New Roman" w:hAnsi="Times New Roman"/>
          <w:sz w:val="28"/>
          <w:szCs w:val="28"/>
          <w:lang w:val="uk-UA"/>
        </w:rPr>
      </w:pPr>
      <w:r w:rsidRPr="005218B9">
        <w:rPr>
          <w:rFonts w:ascii="Times New Roman" w:hAnsi="Times New Roman"/>
          <w:sz w:val="28"/>
          <w:szCs w:val="28"/>
          <w:lang w:val="uk-UA"/>
        </w:rPr>
        <w:tab/>
      </w:r>
      <w:r>
        <w:rPr>
          <w:rFonts w:ascii="Times New Roman" w:hAnsi="Times New Roman"/>
          <w:sz w:val="28"/>
          <w:szCs w:val="28"/>
          <w:lang w:val="uk-UA"/>
        </w:rPr>
        <w:t>5</w:t>
      </w:r>
      <w:r w:rsidRPr="005218B9">
        <w:rPr>
          <w:rFonts w:ascii="Times New Roman" w:hAnsi="Times New Roman"/>
          <w:sz w:val="28"/>
          <w:szCs w:val="28"/>
          <w:lang w:val="uk-UA"/>
        </w:rPr>
        <w:t>.1</w:t>
      </w:r>
      <w:r w:rsidRPr="005218B9">
        <w:rPr>
          <w:rFonts w:ascii="Times New Roman" w:hAnsi="Times New Roman"/>
          <w:sz w:val="28"/>
          <w:szCs w:val="28"/>
          <w:lang w:val="uk-UA"/>
        </w:rPr>
        <w:tab/>
        <w:t xml:space="preserve">Роль поліморфізму </w:t>
      </w:r>
      <w:r w:rsidRPr="005218B9">
        <w:rPr>
          <w:rFonts w:ascii="Times New Roman" w:hAnsi="Times New Roman"/>
          <w:sz w:val="28"/>
          <w:szCs w:val="28"/>
        </w:rPr>
        <w:t>Met</w:t>
      </w:r>
      <w:r w:rsidRPr="005218B9">
        <w:rPr>
          <w:rFonts w:ascii="Times New Roman" w:hAnsi="Times New Roman"/>
          <w:sz w:val="28"/>
          <w:szCs w:val="28"/>
          <w:lang w:val="uk-UA"/>
        </w:rPr>
        <w:t>235</w:t>
      </w:r>
      <w:r w:rsidRPr="005218B9">
        <w:rPr>
          <w:rFonts w:ascii="Times New Roman" w:hAnsi="Times New Roman"/>
          <w:sz w:val="28"/>
          <w:szCs w:val="28"/>
        </w:rPr>
        <w:t>Thr</w:t>
      </w:r>
      <w:r w:rsidRPr="005218B9">
        <w:rPr>
          <w:rFonts w:ascii="Times New Roman" w:hAnsi="Times New Roman"/>
          <w:sz w:val="28"/>
          <w:szCs w:val="28"/>
          <w:lang w:val="uk-UA"/>
        </w:rPr>
        <w:t xml:space="preserve"> гена ангіотензіногену в патогенезі хронічної серцевої недостатності й ожиріння у хворих на ішемічну хворобу серця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lang w:val="uk-UA"/>
        </w:rPr>
        <w:t xml:space="preserve">Розподіл частот генотипів поліморфного локусу М235Т </w:t>
      </w:r>
      <w:r w:rsidRPr="008B0F5E">
        <w:rPr>
          <w:rFonts w:ascii="Times New Roman" w:hAnsi="Times New Roman"/>
          <w:sz w:val="28"/>
          <w:szCs w:val="28"/>
          <w:lang w:val="uk-UA"/>
        </w:rPr>
        <w:t>гена</w:t>
      </w:r>
      <w:r w:rsidRPr="008B0F5E">
        <w:rPr>
          <w:rFonts w:ascii="Times New Roman" w:hAnsi="Times New Roman"/>
          <w:i/>
          <w:sz w:val="28"/>
          <w:szCs w:val="28"/>
          <w:lang w:val="uk-UA"/>
        </w:rPr>
        <w:t xml:space="preserve"> АТГ </w:t>
      </w:r>
      <w:r w:rsidRPr="005218B9">
        <w:rPr>
          <w:rFonts w:ascii="Times New Roman" w:hAnsi="Times New Roman"/>
          <w:sz w:val="28"/>
          <w:szCs w:val="28"/>
          <w:lang w:val="uk-UA"/>
        </w:rPr>
        <w:t xml:space="preserve">у групах хворих і в контрольній групі відповідав очікуваному при рівновазі Харді-Вайнберга. </w:t>
      </w:r>
      <w:r w:rsidRPr="005218B9">
        <w:rPr>
          <w:rFonts w:ascii="Times New Roman" w:hAnsi="Times New Roman"/>
          <w:sz w:val="28"/>
          <w:szCs w:val="28"/>
        </w:rPr>
        <w:t>Результати дослідження поліморфного локусу М235Т гена</w:t>
      </w:r>
      <w:r w:rsidRPr="00647CFB">
        <w:rPr>
          <w:rFonts w:ascii="Times New Roman" w:hAnsi="Times New Roman"/>
          <w:i/>
          <w:sz w:val="28"/>
          <w:szCs w:val="28"/>
        </w:rPr>
        <w:t xml:space="preserve"> АТГ </w:t>
      </w:r>
      <w:r w:rsidRPr="005218B9">
        <w:rPr>
          <w:rFonts w:ascii="Times New Roman" w:hAnsi="Times New Roman"/>
          <w:sz w:val="28"/>
          <w:szCs w:val="28"/>
        </w:rPr>
        <w:t xml:space="preserve">представлені в таблиці </w:t>
      </w:r>
      <w:r>
        <w:rPr>
          <w:rFonts w:ascii="Times New Roman" w:hAnsi="Times New Roman"/>
          <w:sz w:val="28"/>
          <w:szCs w:val="28"/>
          <w:lang w:val="uk-UA"/>
        </w:rPr>
        <w:t>5</w:t>
      </w:r>
      <w:r w:rsidRPr="005218B9">
        <w:rPr>
          <w:rFonts w:ascii="Times New Roman" w:hAnsi="Times New Roman"/>
          <w:sz w:val="28"/>
          <w:szCs w:val="28"/>
        </w:rPr>
        <w:t>.1.</w:t>
      </w: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 xml:space="preserve">Таблиця </w:t>
      </w:r>
      <w:r>
        <w:rPr>
          <w:rFonts w:ascii="Times New Roman" w:hAnsi="Times New Roman"/>
          <w:sz w:val="28"/>
          <w:szCs w:val="28"/>
          <w:lang w:val="uk-UA"/>
        </w:rPr>
        <w:t>5</w:t>
      </w:r>
      <w:r w:rsidRPr="005218B9">
        <w:rPr>
          <w:rFonts w:ascii="Times New Roman" w:hAnsi="Times New Roman"/>
          <w:sz w:val="28"/>
          <w:szCs w:val="28"/>
        </w:rPr>
        <w:t>.1</w:t>
      </w:r>
    </w:p>
    <w:p w:rsidR="00EF297B" w:rsidRDefault="00EF297B" w:rsidP="005218B9">
      <w:pPr>
        <w:spacing w:after="0" w:line="360" w:lineRule="auto"/>
        <w:ind w:firstLine="708"/>
        <w:jc w:val="center"/>
        <w:rPr>
          <w:rFonts w:ascii="Times New Roman" w:hAnsi="Times New Roman"/>
          <w:sz w:val="28"/>
          <w:szCs w:val="28"/>
          <w:lang w:val="uk-UA"/>
        </w:rPr>
      </w:pPr>
      <w:r w:rsidRPr="005218B9">
        <w:rPr>
          <w:rFonts w:ascii="Times New Roman" w:hAnsi="Times New Roman"/>
          <w:sz w:val="28"/>
          <w:szCs w:val="28"/>
        </w:rPr>
        <w:t xml:space="preserve">Частота виявлення генотипів поліморфного локусу М235Т гена </w:t>
      </w:r>
      <w:r w:rsidRPr="00647CFB">
        <w:rPr>
          <w:rFonts w:ascii="Times New Roman" w:hAnsi="Times New Roman"/>
          <w:i/>
          <w:sz w:val="28"/>
          <w:szCs w:val="28"/>
        </w:rPr>
        <w:t>АТГ</w:t>
      </w:r>
      <w:r w:rsidRPr="005218B9">
        <w:rPr>
          <w:rFonts w:ascii="Times New Roman" w:hAnsi="Times New Roman"/>
          <w:sz w:val="28"/>
          <w:szCs w:val="28"/>
        </w:rPr>
        <w:t xml:space="preserve"> у групах хворих і в групі контролю</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77"/>
        <w:gridCol w:w="643"/>
        <w:gridCol w:w="678"/>
        <w:gridCol w:w="636"/>
        <w:gridCol w:w="678"/>
        <w:gridCol w:w="756"/>
        <w:gridCol w:w="678"/>
        <w:gridCol w:w="756"/>
        <w:gridCol w:w="756"/>
        <w:gridCol w:w="986"/>
        <w:gridCol w:w="1787"/>
      </w:tblGrid>
      <w:tr w:rsidR="00EF297B" w:rsidRPr="00D953BF" w:rsidTr="00D953BF">
        <w:trPr>
          <w:trHeight w:val="747"/>
        </w:trPr>
        <w:tc>
          <w:tcPr>
            <w:tcW w:w="0" w:type="auto"/>
            <w:gridSpan w:val="2"/>
            <w:vMerge w:val="restart"/>
            <w:vAlign w:val="center"/>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Показники</w:t>
            </w:r>
          </w:p>
        </w:tc>
        <w:tc>
          <w:tcPr>
            <w:tcW w:w="0" w:type="auto"/>
            <w:gridSpan w:val="2"/>
            <w:vAlign w:val="center"/>
          </w:tcPr>
          <w:p w:rsidR="00EF297B" w:rsidRPr="00D953BF" w:rsidRDefault="00EF297B" w:rsidP="00D953BF">
            <w:pPr>
              <w:widowControl w:val="0"/>
              <w:spacing w:after="0" w:line="240" w:lineRule="auto"/>
              <w:jc w:val="center"/>
              <w:rPr>
                <w:rFonts w:ascii="Times New Roman" w:hAnsi="Times New Roman"/>
                <w:sz w:val="24"/>
                <w:szCs w:val="24"/>
                <w:lang w:val="en-US"/>
              </w:rPr>
            </w:pPr>
            <w:r w:rsidRPr="00D953BF">
              <w:rPr>
                <w:rFonts w:ascii="Times New Roman" w:hAnsi="Times New Roman"/>
                <w:sz w:val="24"/>
                <w:szCs w:val="24"/>
                <w:lang w:val="en-US"/>
              </w:rPr>
              <w:t>ІХС</w:t>
            </w:r>
          </w:p>
          <w:p w:rsidR="00EF297B" w:rsidRPr="00D953BF" w:rsidRDefault="00EF297B" w:rsidP="00D953BF">
            <w:pPr>
              <w:widowControl w:val="0"/>
              <w:spacing w:after="0" w:line="240" w:lineRule="auto"/>
              <w:jc w:val="center"/>
              <w:rPr>
                <w:rFonts w:ascii="Times New Roman" w:hAnsi="Times New Roman"/>
                <w:sz w:val="24"/>
                <w:szCs w:val="24"/>
                <w:lang w:val="en-US"/>
              </w:rPr>
            </w:pPr>
            <w:r w:rsidRPr="00D953BF">
              <w:rPr>
                <w:rFonts w:ascii="Times New Roman" w:hAnsi="Times New Roman"/>
                <w:sz w:val="24"/>
                <w:szCs w:val="24"/>
                <w:lang w:val="en-US"/>
              </w:rPr>
              <w:t>(n=115)</w:t>
            </w:r>
          </w:p>
        </w:tc>
        <w:tc>
          <w:tcPr>
            <w:tcW w:w="0" w:type="auto"/>
            <w:gridSpan w:val="2"/>
            <w:vAlign w:val="center"/>
          </w:tcPr>
          <w:p w:rsidR="00EF297B" w:rsidRPr="00D953BF" w:rsidRDefault="00EF297B" w:rsidP="00D953BF">
            <w:pPr>
              <w:widowControl w:val="0"/>
              <w:spacing w:after="0" w:line="240" w:lineRule="auto"/>
              <w:jc w:val="center"/>
              <w:rPr>
                <w:rFonts w:ascii="Times New Roman" w:hAnsi="Times New Roman"/>
                <w:sz w:val="24"/>
                <w:szCs w:val="24"/>
                <w:lang w:val="en-US"/>
              </w:rPr>
            </w:pPr>
            <w:r w:rsidRPr="00D953BF">
              <w:rPr>
                <w:rFonts w:ascii="Times New Roman" w:hAnsi="Times New Roman"/>
                <w:sz w:val="24"/>
                <w:szCs w:val="24"/>
                <w:lang w:val="en-US"/>
              </w:rPr>
              <w:t>ІХС + ожиріння (n=222)</w:t>
            </w:r>
          </w:p>
        </w:tc>
        <w:tc>
          <w:tcPr>
            <w:tcW w:w="0" w:type="auto"/>
            <w:gridSpan w:val="2"/>
            <w:vAlign w:val="center"/>
          </w:tcPr>
          <w:p w:rsidR="00EF297B" w:rsidRPr="00D953BF" w:rsidRDefault="00EF297B" w:rsidP="00D953BF">
            <w:pPr>
              <w:widowControl w:val="0"/>
              <w:spacing w:after="0" w:line="240" w:lineRule="auto"/>
              <w:jc w:val="center"/>
              <w:rPr>
                <w:rFonts w:ascii="Times New Roman" w:hAnsi="Times New Roman"/>
                <w:sz w:val="24"/>
                <w:szCs w:val="24"/>
                <w:lang w:val="en-US"/>
              </w:rPr>
            </w:pPr>
            <w:r w:rsidRPr="00D953BF">
              <w:rPr>
                <w:rFonts w:ascii="Times New Roman" w:hAnsi="Times New Roman"/>
                <w:sz w:val="24"/>
                <w:szCs w:val="24"/>
                <w:lang w:val="en-US"/>
              </w:rPr>
              <w:t>Контрольна група (n=35)</w:t>
            </w:r>
          </w:p>
        </w:tc>
        <w:tc>
          <w:tcPr>
            <w:tcW w:w="0" w:type="auto"/>
            <w:vMerge w:val="restart"/>
            <w:vAlign w:val="center"/>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en-US"/>
              </w:rPr>
              <w:t>χ</w:t>
            </w:r>
            <w:r w:rsidRPr="00D953BF">
              <w:rPr>
                <w:rFonts w:ascii="Times New Roman" w:hAnsi="Times New Roman"/>
                <w:sz w:val="24"/>
                <w:szCs w:val="24"/>
                <w:vertAlign w:val="superscript"/>
                <w:lang w:val="en-US"/>
              </w:rPr>
              <w:t>2</w:t>
            </w:r>
          </w:p>
        </w:tc>
        <w:tc>
          <w:tcPr>
            <w:tcW w:w="0" w:type="auto"/>
            <w:vMerge w:val="restart"/>
            <w:vAlign w:val="center"/>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Значи-мість розбіж-ностей</w:t>
            </w:r>
          </w:p>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(р)</w:t>
            </w:r>
          </w:p>
        </w:tc>
        <w:tc>
          <w:tcPr>
            <w:tcW w:w="1890" w:type="dxa"/>
            <w:vMerge w:val="restart"/>
            <w:vAlign w:val="center"/>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Показник відносного ризику</w:t>
            </w:r>
          </w:p>
          <w:p w:rsidR="00EF297B" w:rsidRPr="00D953BF" w:rsidRDefault="00EF297B" w:rsidP="00D953BF">
            <w:pPr>
              <w:widowControl w:val="0"/>
              <w:spacing w:after="0" w:line="240" w:lineRule="auto"/>
              <w:jc w:val="center"/>
              <w:rPr>
                <w:rFonts w:ascii="Times New Roman" w:hAnsi="Times New Roman"/>
                <w:sz w:val="24"/>
                <w:szCs w:val="24"/>
                <w:lang w:val="uk-UA"/>
              </w:rPr>
            </w:pPr>
            <w:r>
              <w:rPr>
                <w:rFonts w:ascii="Times New Roman" w:hAnsi="Times New Roman"/>
                <w:sz w:val="24"/>
                <w:szCs w:val="24"/>
              </w:rPr>
              <w:t>ВР</w:t>
            </w:r>
            <w:r w:rsidRPr="00D953BF">
              <w:rPr>
                <w:rFonts w:ascii="Times New Roman" w:hAnsi="Times New Roman"/>
                <w:sz w:val="24"/>
                <w:szCs w:val="24"/>
              </w:rPr>
              <w:t xml:space="preserve"> (95 % ДІ)</w:t>
            </w:r>
          </w:p>
        </w:tc>
      </w:tr>
      <w:tr w:rsidR="00EF297B" w:rsidRPr="00D953BF" w:rsidTr="00D953BF">
        <w:trPr>
          <w:trHeight w:val="70"/>
        </w:trPr>
        <w:tc>
          <w:tcPr>
            <w:tcW w:w="0" w:type="auto"/>
            <w:gridSpan w:val="2"/>
            <w:vMerge/>
          </w:tcPr>
          <w:p w:rsidR="00EF297B" w:rsidRPr="00D953BF" w:rsidRDefault="00EF297B" w:rsidP="00D953BF">
            <w:pPr>
              <w:widowControl w:val="0"/>
              <w:spacing w:after="0" w:line="240" w:lineRule="auto"/>
              <w:jc w:val="center"/>
              <w:rPr>
                <w:rFonts w:ascii="Times New Roman" w:hAnsi="Times New Roman"/>
                <w:sz w:val="24"/>
                <w:szCs w:val="24"/>
                <w:lang w:val="uk-UA"/>
              </w:rPr>
            </w:pP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Абс.</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Абс.</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Абс.</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w:t>
            </w:r>
          </w:p>
        </w:tc>
        <w:tc>
          <w:tcPr>
            <w:tcW w:w="0" w:type="auto"/>
            <w:vMerge/>
          </w:tcPr>
          <w:p w:rsidR="00EF297B" w:rsidRPr="00D953BF" w:rsidRDefault="00EF297B" w:rsidP="00D953BF">
            <w:pPr>
              <w:widowControl w:val="0"/>
              <w:spacing w:after="0" w:line="240" w:lineRule="auto"/>
              <w:jc w:val="center"/>
              <w:rPr>
                <w:rFonts w:ascii="Times New Roman" w:hAnsi="Times New Roman"/>
                <w:sz w:val="24"/>
                <w:szCs w:val="24"/>
                <w:lang w:val="uk-UA"/>
              </w:rPr>
            </w:pPr>
          </w:p>
        </w:tc>
        <w:tc>
          <w:tcPr>
            <w:tcW w:w="0" w:type="auto"/>
            <w:vMerge/>
          </w:tcPr>
          <w:p w:rsidR="00EF297B" w:rsidRPr="00D953BF" w:rsidRDefault="00EF297B" w:rsidP="00D953BF">
            <w:pPr>
              <w:widowControl w:val="0"/>
              <w:spacing w:after="0" w:line="240" w:lineRule="auto"/>
              <w:jc w:val="center"/>
              <w:rPr>
                <w:rFonts w:ascii="Times New Roman" w:hAnsi="Times New Roman"/>
                <w:sz w:val="24"/>
                <w:szCs w:val="24"/>
                <w:lang w:val="uk-UA"/>
              </w:rPr>
            </w:pPr>
          </w:p>
        </w:tc>
        <w:tc>
          <w:tcPr>
            <w:tcW w:w="1890" w:type="dxa"/>
            <w:vMerge/>
          </w:tcPr>
          <w:p w:rsidR="00EF297B" w:rsidRPr="00D953BF" w:rsidRDefault="00EF297B" w:rsidP="00D953BF">
            <w:pPr>
              <w:widowControl w:val="0"/>
              <w:spacing w:after="0" w:line="240" w:lineRule="auto"/>
              <w:jc w:val="center"/>
              <w:rPr>
                <w:rFonts w:ascii="Times New Roman" w:hAnsi="Times New Roman"/>
                <w:sz w:val="24"/>
                <w:szCs w:val="24"/>
                <w:lang w:val="uk-UA"/>
              </w:rPr>
            </w:pPr>
          </w:p>
        </w:tc>
      </w:tr>
      <w:tr w:rsidR="00EF297B" w:rsidRPr="00D953BF" w:rsidTr="008368CA">
        <w:tc>
          <w:tcPr>
            <w:tcW w:w="1679" w:type="dxa"/>
            <w:vMerge w:val="restart"/>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Г</w:t>
            </w:r>
            <w:r w:rsidRPr="00D953BF">
              <w:rPr>
                <w:rFonts w:ascii="Times New Roman" w:hAnsi="Times New Roman"/>
                <w:sz w:val="24"/>
                <w:szCs w:val="24"/>
              </w:rPr>
              <w:t>енотип</w:t>
            </w:r>
            <w:r w:rsidRPr="00D953BF">
              <w:rPr>
                <w:rFonts w:ascii="Times New Roman" w:hAnsi="Times New Roman"/>
                <w:sz w:val="24"/>
                <w:szCs w:val="24"/>
                <w:lang w:val="uk-UA"/>
              </w:rPr>
              <w:t>и</w:t>
            </w:r>
            <w:r w:rsidRPr="00D953BF">
              <w:rPr>
                <w:rFonts w:ascii="Times New Roman" w:hAnsi="Times New Roman"/>
                <w:sz w:val="24"/>
                <w:szCs w:val="24"/>
              </w:rPr>
              <w:t xml:space="preserve"> поліморфного локусу М235Т гена </w:t>
            </w:r>
            <w:r w:rsidRPr="00D953BF">
              <w:rPr>
                <w:rFonts w:ascii="Times New Roman" w:hAnsi="Times New Roman"/>
                <w:i/>
                <w:sz w:val="24"/>
                <w:szCs w:val="24"/>
              </w:rPr>
              <w:t>АТГ</w:t>
            </w:r>
          </w:p>
        </w:tc>
        <w:tc>
          <w:tcPr>
            <w:tcW w:w="643" w:type="dxa"/>
          </w:tcPr>
          <w:p w:rsidR="00EF297B" w:rsidRPr="00D953BF" w:rsidRDefault="00EF297B" w:rsidP="00D953BF">
            <w:pPr>
              <w:widowControl w:val="0"/>
              <w:spacing w:after="0" w:line="240" w:lineRule="auto"/>
              <w:jc w:val="both"/>
              <w:rPr>
                <w:rFonts w:ascii="Times New Roman" w:hAnsi="Times New Roman"/>
                <w:sz w:val="24"/>
                <w:szCs w:val="24"/>
                <w:lang w:val="en-US"/>
              </w:rPr>
            </w:pPr>
            <w:r w:rsidRPr="00D953BF">
              <w:rPr>
                <w:rFonts w:ascii="Times New Roman" w:hAnsi="Times New Roman"/>
                <w:sz w:val="24"/>
                <w:szCs w:val="24"/>
                <w:lang w:val="en-US"/>
              </w:rPr>
              <w:t>ТМ</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52</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45,2</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86</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38,74</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17</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48,57</w:t>
            </w:r>
          </w:p>
        </w:tc>
        <w:tc>
          <w:tcPr>
            <w:tcW w:w="0" w:type="auto"/>
          </w:tcPr>
          <w:p w:rsidR="00EF297B" w:rsidRDefault="00EF297B" w:rsidP="00D953BF">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0</w:t>
            </w:r>
            <w:r w:rsidRPr="00D953BF">
              <w:rPr>
                <w:rFonts w:ascii="Times New Roman" w:hAnsi="Times New Roman"/>
                <w:sz w:val="24"/>
                <w:szCs w:val="24"/>
                <w:lang w:val="uk-UA"/>
              </w:rPr>
              <w:t>,</w:t>
            </w:r>
            <w:r>
              <w:rPr>
                <w:rFonts w:ascii="Times New Roman" w:hAnsi="Times New Roman"/>
                <w:sz w:val="24"/>
                <w:szCs w:val="24"/>
                <w:lang w:val="uk-UA"/>
              </w:rPr>
              <w:t>739</w:t>
            </w:r>
          </w:p>
          <w:p w:rsidR="00EF297B" w:rsidRPr="00D953BF" w:rsidRDefault="00EF297B" w:rsidP="008368CA">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2</w:t>
            </w:r>
            <w:r w:rsidRPr="00D953BF">
              <w:rPr>
                <w:rFonts w:ascii="Times New Roman" w:hAnsi="Times New Roman"/>
                <w:sz w:val="24"/>
                <w:szCs w:val="24"/>
                <w:lang w:val="uk-UA"/>
              </w:rPr>
              <w:t>,</w:t>
            </w:r>
            <w:r>
              <w:rPr>
                <w:rFonts w:ascii="Times New Roman" w:hAnsi="Times New Roman"/>
                <w:sz w:val="24"/>
                <w:szCs w:val="24"/>
                <w:lang w:val="uk-UA"/>
              </w:rPr>
              <w:t>029</w:t>
            </w:r>
          </w:p>
        </w:tc>
        <w:tc>
          <w:tcPr>
            <w:tcW w:w="0" w:type="auto"/>
          </w:tcPr>
          <w:p w:rsidR="00EF297B"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=0,</w:t>
            </w:r>
            <w:r>
              <w:rPr>
                <w:rFonts w:ascii="Times New Roman" w:hAnsi="Times New Roman"/>
                <w:sz w:val="24"/>
                <w:szCs w:val="24"/>
                <w:lang w:val="uk-UA"/>
              </w:rPr>
              <w:t>319</w:t>
            </w:r>
          </w:p>
          <w:p w:rsidR="00EF297B" w:rsidRPr="00D953BF" w:rsidRDefault="00EF297B" w:rsidP="008368CA">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=0,</w:t>
            </w:r>
            <w:r>
              <w:rPr>
                <w:rFonts w:ascii="Times New Roman" w:hAnsi="Times New Roman"/>
                <w:sz w:val="24"/>
                <w:szCs w:val="24"/>
                <w:lang w:val="uk-UA"/>
              </w:rPr>
              <w:t>155</w:t>
            </w:r>
          </w:p>
        </w:tc>
        <w:tc>
          <w:tcPr>
            <w:tcW w:w="1890" w:type="dxa"/>
          </w:tcPr>
          <w:p w:rsidR="00EF297B"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0,</w:t>
            </w:r>
            <w:r>
              <w:rPr>
                <w:rFonts w:ascii="Times New Roman" w:hAnsi="Times New Roman"/>
                <w:sz w:val="24"/>
                <w:szCs w:val="24"/>
                <w:lang w:val="uk-UA"/>
              </w:rPr>
              <w:t>78</w:t>
            </w:r>
            <w:r w:rsidRPr="00D953BF">
              <w:rPr>
                <w:rFonts w:ascii="Times New Roman" w:hAnsi="Times New Roman"/>
                <w:sz w:val="24"/>
                <w:szCs w:val="24"/>
                <w:lang w:val="uk-UA"/>
              </w:rPr>
              <w:t>(0,</w:t>
            </w:r>
            <w:r>
              <w:rPr>
                <w:rFonts w:ascii="Times New Roman" w:hAnsi="Times New Roman"/>
                <w:sz w:val="24"/>
                <w:szCs w:val="24"/>
                <w:lang w:val="uk-UA"/>
              </w:rPr>
              <w:t>4</w:t>
            </w:r>
            <w:r w:rsidRPr="00D953BF">
              <w:rPr>
                <w:rFonts w:ascii="Times New Roman" w:hAnsi="Times New Roman"/>
                <w:sz w:val="24"/>
                <w:szCs w:val="24"/>
                <w:lang w:val="uk-UA"/>
              </w:rPr>
              <w:t>5-1,</w:t>
            </w:r>
            <w:r>
              <w:rPr>
                <w:rFonts w:ascii="Times New Roman" w:hAnsi="Times New Roman"/>
                <w:sz w:val="24"/>
                <w:szCs w:val="24"/>
                <w:lang w:val="uk-UA"/>
              </w:rPr>
              <w:t>37</w:t>
            </w:r>
            <w:r w:rsidRPr="00D953BF">
              <w:rPr>
                <w:rFonts w:ascii="Times New Roman" w:hAnsi="Times New Roman"/>
                <w:sz w:val="24"/>
                <w:szCs w:val="24"/>
                <w:lang w:val="uk-UA"/>
              </w:rPr>
              <w:t>)</w:t>
            </w:r>
          </w:p>
          <w:p w:rsidR="00EF297B" w:rsidRPr="00D953BF" w:rsidRDefault="00EF297B" w:rsidP="008368CA">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0,</w:t>
            </w:r>
            <w:r>
              <w:rPr>
                <w:rFonts w:ascii="Times New Roman" w:hAnsi="Times New Roman"/>
                <w:sz w:val="24"/>
                <w:szCs w:val="24"/>
                <w:lang w:val="uk-UA"/>
              </w:rPr>
              <w:t>67</w:t>
            </w:r>
            <w:r w:rsidRPr="00D953BF">
              <w:rPr>
                <w:rFonts w:ascii="Times New Roman" w:hAnsi="Times New Roman"/>
                <w:sz w:val="24"/>
                <w:szCs w:val="24"/>
                <w:lang w:val="uk-UA"/>
              </w:rPr>
              <w:t>(0,</w:t>
            </w:r>
            <w:r>
              <w:rPr>
                <w:rFonts w:ascii="Times New Roman" w:hAnsi="Times New Roman"/>
                <w:sz w:val="24"/>
                <w:szCs w:val="24"/>
                <w:lang w:val="uk-UA"/>
              </w:rPr>
              <w:t>38</w:t>
            </w:r>
            <w:r w:rsidRPr="00D953BF">
              <w:rPr>
                <w:rFonts w:ascii="Times New Roman" w:hAnsi="Times New Roman"/>
                <w:sz w:val="24"/>
                <w:szCs w:val="24"/>
                <w:lang w:val="uk-UA"/>
              </w:rPr>
              <w:t>-1,</w:t>
            </w:r>
            <w:r>
              <w:rPr>
                <w:rFonts w:ascii="Times New Roman" w:hAnsi="Times New Roman"/>
                <w:sz w:val="24"/>
                <w:szCs w:val="24"/>
                <w:lang w:val="uk-UA"/>
              </w:rPr>
              <w:t>17</w:t>
            </w:r>
            <w:r w:rsidRPr="00D953BF">
              <w:rPr>
                <w:rFonts w:ascii="Times New Roman" w:hAnsi="Times New Roman"/>
                <w:sz w:val="24"/>
                <w:szCs w:val="24"/>
                <w:lang w:val="uk-UA"/>
              </w:rPr>
              <w:t>)</w:t>
            </w:r>
          </w:p>
        </w:tc>
      </w:tr>
      <w:tr w:rsidR="00EF297B" w:rsidRPr="00D953BF" w:rsidTr="008368CA">
        <w:tc>
          <w:tcPr>
            <w:tcW w:w="1679" w:type="dxa"/>
            <w:vMerge/>
          </w:tcPr>
          <w:p w:rsidR="00EF297B" w:rsidRPr="00D953BF" w:rsidRDefault="00EF297B" w:rsidP="00D953BF">
            <w:pPr>
              <w:widowControl w:val="0"/>
              <w:spacing w:after="0" w:line="240" w:lineRule="auto"/>
              <w:jc w:val="center"/>
              <w:rPr>
                <w:rFonts w:ascii="Times New Roman" w:hAnsi="Times New Roman"/>
                <w:sz w:val="24"/>
                <w:szCs w:val="24"/>
                <w:lang w:val="uk-UA"/>
              </w:rPr>
            </w:pPr>
          </w:p>
        </w:tc>
        <w:tc>
          <w:tcPr>
            <w:tcW w:w="643" w:type="dxa"/>
          </w:tcPr>
          <w:p w:rsidR="00EF297B" w:rsidRPr="00D953BF" w:rsidRDefault="00EF297B" w:rsidP="00D953BF">
            <w:pPr>
              <w:widowControl w:val="0"/>
              <w:spacing w:after="0" w:line="360" w:lineRule="auto"/>
              <w:jc w:val="both"/>
              <w:rPr>
                <w:rFonts w:ascii="Times New Roman" w:hAnsi="Times New Roman"/>
                <w:sz w:val="24"/>
                <w:szCs w:val="24"/>
                <w:lang w:val="en-US"/>
              </w:rPr>
            </w:pPr>
            <w:r w:rsidRPr="00D953BF">
              <w:rPr>
                <w:rFonts w:ascii="Times New Roman" w:hAnsi="Times New Roman"/>
                <w:sz w:val="24"/>
                <w:szCs w:val="24"/>
                <w:lang w:val="en-US"/>
              </w:rPr>
              <w:t>ТТ</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23</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20</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64</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28,83</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5</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14,28</w:t>
            </w:r>
          </w:p>
        </w:tc>
        <w:tc>
          <w:tcPr>
            <w:tcW w:w="0" w:type="auto"/>
          </w:tcPr>
          <w:p w:rsidR="00EF297B" w:rsidRDefault="00EF297B" w:rsidP="00D953BF">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2</w:t>
            </w:r>
            <w:r w:rsidRPr="00D953BF">
              <w:rPr>
                <w:rFonts w:ascii="Times New Roman" w:hAnsi="Times New Roman"/>
                <w:sz w:val="24"/>
                <w:szCs w:val="24"/>
                <w:lang w:val="uk-UA"/>
              </w:rPr>
              <w:t>,</w:t>
            </w:r>
            <w:r>
              <w:rPr>
                <w:rFonts w:ascii="Times New Roman" w:hAnsi="Times New Roman"/>
                <w:sz w:val="24"/>
                <w:szCs w:val="24"/>
                <w:lang w:val="uk-UA"/>
              </w:rPr>
              <w:t>1</w:t>
            </w:r>
            <w:r w:rsidRPr="00D953BF">
              <w:rPr>
                <w:rFonts w:ascii="Times New Roman" w:hAnsi="Times New Roman"/>
                <w:sz w:val="24"/>
                <w:szCs w:val="24"/>
                <w:lang w:val="uk-UA"/>
              </w:rPr>
              <w:t>8</w:t>
            </w:r>
            <w:r>
              <w:rPr>
                <w:rFonts w:ascii="Times New Roman" w:hAnsi="Times New Roman"/>
                <w:sz w:val="24"/>
                <w:szCs w:val="24"/>
                <w:lang w:val="uk-UA"/>
              </w:rPr>
              <w:t>9</w:t>
            </w:r>
          </w:p>
          <w:p w:rsidR="00EF297B" w:rsidRPr="00D953BF" w:rsidRDefault="00EF297B" w:rsidP="008368CA">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6</w:t>
            </w:r>
            <w:r w:rsidRPr="00D953BF">
              <w:rPr>
                <w:rFonts w:ascii="Times New Roman" w:hAnsi="Times New Roman"/>
                <w:sz w:val="24"/>
                <w:szCs w:val="24"/>
                <w:lang w:val="uk-UA"/>
              </w:rPr>
              <w:t>,</w:t>
            </w:r>
            <w:r>
              <w:rPr>
                <w:rFonts w:ascii="Times New Roman" w:hAnsi="Times New Roman"/>
                <w:sz w:val="24"/>
                <w:szCs w:val="24"/>
                <w:lang w:val="uk-UA"/>
              </w:rPr>
              <w:t>666</w:t>
            </w:r>
          </w:p>
        </w:tc>
        <w:tc>
          <w:tcPr>
            <w:tcW w:w="0" w:type="auto"/>
          </w:tcPr>
          <w:p w:rsidR="00EF297B"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=0,</w:t>
            </w:r>
            <w:r>
              <w:rPr>
                <w:rFonts w:ascii="Times New Roman" w:hAnsi="Times New Roman"/>
                <w:sz w:val="24"/>
                <w:szCs w:val="24"/>
                <w:lang w:val="uk-UA"/>
              </w:rPr>
              <w:t>139</w:t>
            </w:r>
          </w:p>
          <w:p w:rsidR="00EF297B" w:rsidRPr="00D953BF" w:rsidRDefault="00EF297B" w:rsidP="008368CA">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=0,0</w:t>
            </w:r>
            <w:r>
              <w:rPr>
                <w:rFonts w:ascii="Times New Roman" w:hAnsi="Times New Roman"/>
                <w:sz w:val="24"/>
                <w:szCs w:val="24"/>
                <w:lang w:val="uk-UA"/>
              </w:rPr>
              <w:t>10</w:t>
            </w:r>
          </w:p>
        </w:tc>
        <w:tc>
          <w:tcPr>
            <w:tcW w:w="1890" w:type="dxa"/>
          </w:tcPr>
          <w:p w:rsidR="00EF297B" w:rsidRDefault="00EF297B" w:rsidP="00D953BF">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1</w:t>
            </w:r>
            <w:r w:rsidRPr="00D953BF">
              <w:rPr>
                <w:rFonts w:ascii="Times New Roman" w:hAnsi="Times New Roman"/>
                <w:sz w:val="24"/>
                <w:szCs w:val="24"/>
                <w:lang w:val="uk-UA"/>
              </w:rPr>
              <w:t>,</w:t>
            </w:r>
            <w:r>
              <w:rPr>
                <w:rFonts w:ascii="Times New Roman" w:hAnsi="Times New Roman"/>
                <w:sz w:val="24"/>
                <w:szCs w:val="24"/>
                <w:lang w:val="uk-UA"/>
              </w:rPr>
              <w:t>63</w:t>
            </w:r>
            <w:r w:rsidRPr="00D953BF">
              <w:rPr>
                <w:rFonts w:ascii="Times New Roman" w:hAnsi="Times New Roman"/>
                <w:sz w:val="24"/>
                <w:szCs w:val="24"/>
                <w:lang w:val="uk-UA"/>
              </w:rPr>
              <w:t>(</w:t>
            </w:r>
            <w:r>
              <w:rPr>
                <w:rFonts w:ascii="Times New Roman" w:hAnsi="Times New Roman"/>
                <w:sz w:val="24"/>
                <w:szCs w:val="24"/>
                <w:lang w:val="uk-UA"/>
              </w:rPr>
              <w:t>0</w:t>
            </w:r>
            <w:r w:rsidRPr="00D953BF">
              <w:rPr>
                <w:rFonts w:ascii="Times New Roman" w:hAnsi="Times New Roman"/>
                <w:sz w:val="24"/>
                <w:szCs w:val="24"/>
                <w:lang w:val="uk-UA"/>
              </w:rPr>
              <w:t>,</w:t>
            </w:r>
            <w:r>
              <w:rPr>
                <w:rFonts w:ascii="Times New Roman" w:hAnsi="Times New Roman"/>
                <w:sz w:val="24"/>
                <w:szCs w:val="24"/>
                <w:lang w:val="uk-UA"/>
              </w:rPr>
              <w:t>85</w:t>
            </w:r>
            <w:r w:rsidRPr="00D953BF">
              <w:rPr>
                <w:rFonts w:ascii="Times New Roman" w:hAnsi="Times New Roman"/>
                <w:sz w:val="24"/>
                <w:szCs w:val="24"/>
                <w:lang w:val="uk-UA"/>
              </w:rPr>
              <w:t>-</w:t>
            </w:r>
            <w:r>
              <w:rPr>
                <w:rFonts w:ascii="Times New Roman" w:hAnsi="Times New Roman"/>
                <w:sz w:val="24"/>
                <w:szCs w:val="24"/>
                <w:lang w:val="uk-UA"/>
              </w:rPr>
              <w:t>3</w:t>
            </w:r>
            <w:r w:rsidRPr="00D953BF">
              <w:rPr>
                <w:rFonts w:ascii="Times New Roman" w:hAnsi="Times New Roman"/>
                <w:sz w:val="24"/>
                <w:szCs w:val="24"/>
                <w:lang w:val="uk-UA"/>
              </w:rPr>
              <w:t>,</w:t>
            </w:r>
            <w:r>
              <w:rPr>
                <w:rFonts w:ascii="Times New Roman" w:hAnsi="Times New Roman"/>
                <w:sz w:val="24"/>
                <w:szCs w:val="24"/>
                <w:lang w:val="uk-UA"/>
              </w:rPr>
              <w:t>14</w:t>
            </w:r>
            <w:r w:rsidRPr="00D953BF">
              <w:rPr>
                <w:rFonts w:ascii="Times New Roman" w:hAnsi="Times New Roman"/>
                <w:sz w:val="24"/>
                <w:szCs w:val="24"/>
                <w:lang w:val="uk-UA"/>
              </w:rPr>
              <w:t>)</w:t>
            </w:r>
          </w:p>
          <w:p w:rsidR="00EF297B" w:rsidRPr="00D953BF" w:rsidRDefault="00EF297B" w:rsidP="008368CA">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2</w:t>
            </w:r>
            <w:r w:rsidRPr="00D953BF">
              <w:rPr>
                <w:rFonts w:ascii="Times New Roman" w:hAnsi="Times New Roman"/>
                <w:sz w:val="24"/>
                <w:szCs w:val="24"/>
                <w:lang w:val="uk-UA"/>
              </w:rPr>
              <w:t>,</w:t>
            </w:r>
            <w:r>
              <w:rPr>
                <w:rFonts w:ascii="Times New Roman" w:hAnsi="Times New Roman"/>
                <w:sz w:val="24"/>
                <w:szCs w:val="24"/>
                <w:lang w:val="uk-UA"/>
              </w:rPr>
              <w:t>50</w:t>
            </w:r>
            <w:r w:rsidRPr="00D953BF">
              <w:rPr>
                <w:rFonts w:ascii="Times New Roman" w:hAnsi="Times New Roman"/>
                <w:sz w:val="24"/>
                <w:szCs w:val="24"/>
                <w:lang w:val="uk-UA"/>
              </w:rPr>
              <w:t>(</w:t>
            </w:r>
            <w:r>
              <w:rPr>
                <w:rFonts w:ascii="Times New Roman" w:hAnsi="Times New Roman"/>
                <w:sz w:val="24"/>
                <w:szCs w:val="24"/>
                <w:lang w:val="uk-UA"/>
              </w:rPr>
              <w:t>1</w:t>
            </w:r>
            <w:r w:rsidRPr="00D953BF">
              <w:rPr>
                <w:rFonts w:ascii="Times New Roman" w:hAnsi="Times New Roman"/>
                <w:sz w:val="24"/>
                <w:szCs w:val="24"/>
                <w:lang w:val="uk-UA"/>
              </w:rPr>
              <w:t>,</w:t>
            </w:r>
            <w:r>
              <w:rPr>
                <w:rFonts w:ascii="Times New Roman" w:hAnsi="Times New Roman"/>
                <w:sz w:val="24"/>
                <w:szCs w:val="24"/>
                <w:lang w:val="uk-UA"/>
              </w:rPr>
              <w:t>23</w:t>
            </w:r>
            <w:r w:rsidRPr="00D953BF">
              <w:rPr>
                <w:rFonts w:ascii="Times New Roman" w:hAnsi="Times New Roman"/>
                <w:sz w:val="24"/>
                <w:szCs w:val="24"/>
                <w:lang w:val="uk-UA"/>
              </w:rPr>
              <w:t>-</w:t>
            </w:r>
            <w:r>
              <w:rPr>
                <w:rFonts w:ascii="Times New Roman" w:hAnsi="Times New Roman"/>
                <w:sz w:val="24"/>
                <w:szCs w:val="24"/>
                <w:lang w:val="uk-UA"/>
              </w:rPr>
              <w:t>5</w:t>
            </w:r>
            <w:r w:rsidRPr="00D953BF">
              <w:rPr>
                <w:rFonts w:ascii="Times New Roman" w:hAnsi="Times New Roman"/>
                <w:sz w:val="24"/>
                <w:szCs w:val="24"/>
                <w:lang w:val="uk-UA"/>
              </w:rPr>
              <w:t>,1</w:t>
            </w:r>
            <w:r>
              <w:rPr>
                <w:rFonts w:ascii="Times New Roman" w:hAnsi="Times New Roman"/>
                <w:sz w:val="24"/>
                <w:szCs w:val="24"/>
                <w:lang w:val="uk-UA"/>
              </w:rPr>
              <w:t>1</w:t>
            </w:r>
            <w:r w:rsidRPr="00D953BF">
              <w:rPr>
                <w:rFonts w:ascii="Times New Roman" w:hAnsi="Times New Roman"/>
                <w:sz w:val="24"/>
                <w:szCs w:val="24"/>
                <w:lang w:val="uk-UA"/>
              </w:rPr>
              <w:t>)</w:t>
            </w:r>
          </w:p>
        </w:tc>
      </w:tr>
      <w:tr w:rsidR="00EF297B" w:rsidRPr="00D953BF" w:rsidTr="008368CA">
        <w:tc>
          <w:tcPr>
            <w:tcW w:w="1679" w:type="dxa"/>
            <w:vMerge/>
          </w:tcPr>
          <w:p w:rsidR="00EF297B" w:rsidRPr="00D953BF" w:rsidRDefault="00EF297B" w:rsidP="00D953BF">
            <w:pPr>
              <w:widowControl w:val="0"/>
              <w:spacing w:after="0" w:line="240" w:lineRule="auto"/>
              <w:jc w:val="center"/>
              <w:rPr>
                <w:rFonts w:ascii="Times New Roman" w:hAnsi="Times New Roman"/>
                <w:sz w:val="24"/>
                <w:szCs w:val="24"/>
                <w:lang w:val="uk-UA"/>
              </w:rPr>
            </w:pPr>
          </w:p>
        </w:tc>
        <w:tc>
          <w:tcPr>
            <w:tcW w:w="643" w:type="dxa"/>
          </w:tcPr>
          <w:p w:rsidR="00EF297B" w:rsidRPr="00D953BF" w:rsidRDefault="00EF297B" w:rsidP="00D953BF">
            <w:pPr>
              <w:widowControl w:val="0"/>
              <w:spacing w:after="0" w:line="360" w:lineRule="auto"/>
              <w:jc w:val="both"/>
              <w:rPr>
                <w:rFonts w:ascii="Times New Roman" w:hAnsi="Times New Roman"/>
                <w:sz w:val="24"/>
                <w:szCs w:val="24"/>
                <w:lang w:val="en-US"/>
              </w:rPr>
            </w:pPr>
            <w:r w:rsidRPr="00D953BF">
              <w:rPr>
                <w:rFonts w:ascii="Times New Roman" w:hAnsi="Times New Roman"/>
                <w:sz w:val="24"/>
                <w:szCs w:val="24"/>
                <w:lang w:val="en-US"/>
              </w:rPr>
              <w:t>ММ</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40</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34,8</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72</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32,43</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13</w:t>
            </w:r>
          </w:p>
        </w:tc>
        <w:tc>
          <w:tcPr>
            <w:tcW w:w="0" w:type="auto"/>
          </w:tcPr>
          <w:p w:rsidR="00EF297B" w:rsidRPr="00D953BF"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37,14</w:t>
            </w:r>
          </w:p>
        </w:tc>
        <w:tc>
          <w:tcPr>
            <w:tcW w:w="0" w:type="auto"/>
          </w:tcPr>
          <w:p w:rsidR="00EF297B" w:rsidRDefault="00EF297B" w:rsidP="00D953BF">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0</w:t>
            </w:r>
            <w:r w:rsidRPr="00D953BF">
              <w:rPr>
                <w:rFonts w:ascii="Times New Roman" w:hAnsi="Times New Roman"/>
                <w:sz w:val="24"/>
                <w:szCs w:val="24"/>
                <w:lang w:val="uk-UA"/>
              </w:rPr>
              <w:t>,</w:t>
            </w:r>
            <w:r>
              <w:rPr>
                <w:rFonts w:ascii="Times New Roman" w:hAnsi="Times New Roman"/>
                <w:sz w:val="24"/>
                <w:szCs w:val="24"/>
                <w:lang w:val="uk-UA"/>
              </w:rPr>
              <w:t>089</w:t>
            </w:r>
          </w:p>
          <w:p w:rsidR="00EF297B" w:rsidRPr="00D953BF" w:rsidRDefault="00EF297B" w:rsidP="008368CA">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0</w:t>
            </w:r>
            <w:r w:rsidRPr="00D953BF">
              <w:rPr>
                <w:rFonts w:ascii="Times New Roman" w:hAnsi="Times New Roman"/>
                <w:sz w:val="24"/>
                <w:szCs w:val="24"/>
                <w:lang w:val="uk-UA"/>
              </w:rPr>
              <w:t>,</w:t>
            </w:r>
            <w:r>
              <w:rPr>
                <w:rFonts w:ascii="Times New Roman" w:hAnsi="Times New Roman"/>
                <w:sz w:val="24"/>
                <w:szCs w:val="24"/>
                <w:lang w:val="uk-UA"/>
              </w:rPr>
              <w:t>3</w:t>
            </w:r>
            <w:r w:rsidRPr="00D953BF">
              <w:rPr>
                <w:rFonts w:ascii="Times New Roman" w:hAnsi="Times New Roman"/>
                <w:sz w:val="24"/>
                <w:szCs w:val="24"/>
                <w:lang w:val="uk-UA"/>
              </w:rPr>
              <w:t>5</w:t>
            </w:r>
            <w:r>
              <w:rPr>
                <w:rFonts w:ascii="Times New Roman" w:hAnsi="Times New Roman"/>
                <w:sz w:val="24"/>
                <w:szCs w:val="24"/>
                <w:lang w:val="uk-UA"/>
              </w:rPr>
              <w:t>2</w:t>
            </w:r>
          </w:p>
        </w:tc>
        <w:tc>
          <w:tcPr>
            <w:tcW w:w="0" w:type="auto"/>
          </w:tcPr>
          <w:p w:rsidR="00EF297B" w:rsidRDefault="00EF297B" w:rsidP="00D953BF">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=0,</w:t>
            </w:r>
            <w:r>
              <w:rPr>
                <w:rFonts w:ascii="Times New Roman" w:hAnsi="Times New Roman"/>
                <w:sz w:val="24"/>
                <w:szCs w:val="24"/>
                <w:lang w:val="uk-UA"/>
              </w:rPr>
              <w:t>766</w:t>
            </w:r>
          </w:p>
          <w:p w:rsidR="00EF297B" w:rsidRPr="00D953BF" w:rsidRDefault="00EF297B" w:rsidP="008368CA">
            <w:pPr>
              <w:widowControl w:val="0"/>
              <w:spacing w:after="0" w:line="240" w:lineRule="auto"/>
              <w:jc w:val="center"/>
              <w:rPr>
                <w:rFonts w:ascii="Times New Roman" w:hAnsi="Times New Roman"/>
                <w:sz w:val="24"/>
                <w:szCs w:val="24"/>
                <w:lang w:val="uk-UA"/>
              </w:rPr>
            </w:pPr>
            <w:r w:rsidRPr="00D953BF">
              <w:rPr>
                <w:rFonts w:ascii="Times New Roman" w:hAnsi="Times New Roman"/>
                <w:sz w:val="24"/>
                <w:szCs w:val="24"/>
                <w:lang w:val="uk-UA"/>
              </w:rPr>
              <w:t>=0,</w:t>
            </w:r>
            <w:r>
              <w:rPr>
                <w:rFonts w:ascii="Times New Roman" w:hAnsi="Times New Roman"/>
                <w:sz w:val="24"/>
                <w:szCs w:val="24"/>
                <w:lang w:val="uk-UA"/>
              </w:rPr>
              <w:t>554</w:t>
            </w:r>
          </w:p>
        </w:tc>
        <w:tc>
          <w:tcPr>
            <w:tcW w:w="1890" w:type="dxa"/>
          </w:tcPr>
          <w:p w:rsidR="00EF297B" w:rsidRDefault="00EF297B" w:rsidP="00D953BF">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0</w:t>
            </w:r>
            <w:r w:rsidRPr="00D953BF">
              <w:rPr>
                <w:rFonts w:ascii="Times New Roman" w:hAnsi="Times New Roman"/>
                <w:sz w:val="24"/>
                <w:szCs w:val="24"/>
                <w:lang w:val="uk-UA"/>
              </w:rPr>
              <w:t>,</w:t>
            </w:r>
            <w:r>
              <w:rPr>
                <w:rFonts w:ascii="Times New Roman" w:hAnsi="Times New Roman"/>
                <w:sz w:val="24"/>
                <w:szCs w:val="24"/>
                <w:lang w:val="uk-UA"/>
              </w:rPr>
              <w:t>92</w:t>
            </w:r>
            <w:r w:rsidRPr="00D953BF">
              <w:rPr>
                <w:rFonts w:ascii="Times New Roman" w:hAnsi="Times New Roman"/>
                <w:sz w:val="24"/>
                <w:szCs w:val="24"/>
                <w:lang w:val="uk-UA"/>
              </w:rPr>
              <w:t>(0,</w:t>
            </w:r>
            <w:r>
              <w:rPr>
                <w:rFonts w:ascii="Times New Roman" w:hAnsi="Times New Roman"/>
                <w:sz w:val="24"/>
                <w:szCs w:val="24"/>
                <w:lang w:val="uk-UA"/>
              </w:rPr>
              <w:t>51</w:t>
            </w:r>
            <w:r w:rsidRPr="00D953BF">
              <w:rPr>
                <w:rFonts w:ascii="Times New Roman" w:hAnsi="Times New Roman"/>
                <w:sz w:val="24"/>
                <w:szCs w:val="24"/>
                <w:lang w:val="uk-UA"/>
              </w:rPr>
              <w:t>-1,</w:t>
            </w:r>
            <w:r>
              <w:rPr>
                <w:rFonts w:ascii="Times New Roman" w:hAnsi="Times New Roman"/>
                <w:sz w:val="24"/>
                <w:szCs w:val="24"/>
                <w:lang w:val="uk-UA"/>
              </w:rPr>
              <w:t>64</w:t>
            </w:r>
            <w:r w:rsidRPr="00D953BF">
              <w:rPr>
                <w:rFonts w:ascii="Times New Roman" w:hAnsi="Times New Roman"/>
                <w:sz w:val="24"/>
                <w:szCs w:val="24"/>
                <w:lang w:val="uk-UA"/>
              </w:rPr>
              <w:t>)</w:t>
            </w:r>
          </w:p>
          <w:p w:rsidR="00EF297B" w:rsidRPr="00D953BF" w:rsidRDefault="00EF297B" w:rsidP="008368CA">
            <w:pPr>
              <w:widowControl w:val="0"/>
              <w:spacing w:after="0" w:line="240" w:lineRule="auto"/>
              <w:jc w:val="center"/>
              <w:rPr>
                <w:rFonts w:ascii="Times New Roman" w:hAnsi="Times New Roman"/>
                <w:sz w:val="24"/>
                <w:szCs w:val="24"/>
                <w:lang w:val="uk-UA"/>
              </w:rPr>
            </w:pPr>
            <w:r>
              <w:rPr>
                <w:rFonts w:ascii="Times New Roman" w:hAnsi="Times New Roman"/>
                <w:sz w:val="24"/>
                <w:szCs w:val="24"/>
                <w:lang w:val="uk-UA"/>
              </w:rPr>
              <w:t>0</w:t>
            </w:r>
            <w:r w:rsidRPr="00D953BF">
              <w:rPr>
                <w:rFonts w:ascii="Times New Roman" w:hAnsi="Times New Roman"/>
                <w:sz w:val="24"/>
                <w:szCs w:val="24"/>
                <w:lang w:val="uk-UA"/>
              </w:rPr>
              <w:t>,</w:t>
            </w:r>
            <w:r>
              <w:rPr>
                <w:rFonts w:ascii="Times New Roman" w:hAnsi="Times New Roman"/>
                <w:sz w:val="24"/>
                <w:szCs w:val="24"/>
                <w:lang w:val="uk-UA"/>
              </w:rPr>
              <w:t>84</w:t>
            </w:r>
            <w:r w:rsidRPr="00D953BF">
              <w:rPr>
                <w:rFonts w:ascii="Times New Roman" w:hAnsi="Times New Roman"/>
                <w:sz w:val="24"/>
                <w:szCs w:val="24"/>
                <w:lang w:val="uk-UA"/>
              </w:rPr>
              <w:t>(0,</w:t>
            </w:r>
            <w:r>
              <w:rPr>
                <w:rFonts w:ascii="Times New Roman" w:hAnsi="Times New Roman"/>
                <w:sz w:val="24"/>
                <w:szCs w:val="24"/>
                <w:lang w:val="uk-UA"/>
              </w:rPr>
              <w:t>47</w:t>
            </w:r>
            <w:r w:rsidRPr="00D953BF">
              <w:rPr>
                <w:rFonts w:ascii="Times New Roman" w:hAnsi="Times New Roman"/>
                <w:sz w:val="24"/>
                <w:szCs w:val="24"/>
                <w:lang w:val="uk-UA"/>
              </w:rPr>
              <w:t>-1,</w:t>
            </w:r>
            <w:r>
              <w:rPr>
                <w:rFonts w:ascii="Times New Roman" w:hAnsi="Times New Roman"/>
                <w:sz w:val="24"/>
                <w:szCs w:val="24"/>
                <w:lang w:val="uk-UA"/>
              </w:rPr>
              <w:t>50</w:t>
            </w:r>
            <w:r w:rsidRPr="00D953BF">
              <w:rPr>
                <w:rFonts w:ascii="Times New Roman" w:hAnsi="Times New Roman"/>
                <w:sz w:val="24"/>
                <w:szCs w:val="24"/>
                <w:lang w:val="uk-UA"/>
              </w:rPr>
              <w:t>)</w:t>
            </w:r>
          </w:p>
        </w:tc>
      </w:tr>
    </w:tbl>
    <w:p w:rsidR="00EF297B" w:rsidRPr="00D953BF" w:rsidRDefault="00EF297B" w:rsidP="005218B9">
      <w:pPr>
        <w:spacing w:after="0" w:line="360" w:lineRule="auto"/>
        <w:ind w:firstLine="708"/>
        <w:jc w:val="center"/>
        <w:rPr>
          <w:rFonts w:ascii="Times New Roman" w:hAnsi="Times New Roman"/>
          <w:sz w:val="28"/>
          <w:szCs w:val="28"/>
          <w:lang w:val="uk-UA"/>
        </w:rPr>
      </w:pPr>
    </w:p>
    <w:p w:rsidR="00EF297B" w:rsidRPr="00D953BF" w:rsidRDefault="00EF297B" w:rsidP="005218B9">
      <w:pPr>
        <w:spacing w:after="0" w:line="360" w:lineRule="auto"/>
        <w:ind w:firstLine="708"/>
        <w:jc w:val="both"/>
        <w:rPr>
          <w:rFonts w:ascii="Times New Roman" w:hAnsi="Times New Roman"/>
          <w:sz w:val="28"/>
          <w:szCs w:val="28"/>
          <w:lang w:val="uk-UA"/>
        </w:rPr>
      </w:pPr>
      <w:r w:rsidRPr="00D953BF">
        <w:rPr>
          <w:rFonts w:ascii="Times New Roman" w:hAnsi="Times New Roman"/>
          <w:sz w:val="28"/>
          <w:szCs w:val="28"/>
          <w:lang w:val="uk-UA"/>
        </w:rPr>
        <w:t xml:space="preserve">При проведенні порівняльного аналізу розподілу алелей і генотипів поліморфізму М235Т гена </w:t>
      </w:r>
      <w:r w:rsidRPr="00D953BF">
        <w:rPr>
          <w:rFonts w:ascii="Times New Roman" w:hAnsi="Times New Roman"/>
          <w:i/>
          <w:sz w:val="28"/>
          <w:szCs w:val="28"/>
          <w:lang w:val="uk-UA"/>
        </w:rPr>
        <w:t>А</w:t>
      </w:r>
      <w:r w:rsidRPr="00647CFB">
        <w:rPr>
          <w:rFonts w:ascii="Times New Roman" w:hAnsi="Times New Roman"/>
          <w:i/>
          <w:sz w:val="28"/>
          <w:szCs w:val="28"/>
        </w:rPr>
        <w:t>T</w:t>
      </w:r>
      <w:r w:rsidRPr="00D953BF">
        <w:rPr>
          <w:rFonts w:ascii="Times New Roman" w:hAnsi="Times New Roman"/>
          <w:i/>
          <w:sz w:val="28"/>
          <w:szCs w:val="28"/>
          <w:lang w:val="uk-UA"/>
        </w:rPr>
        <w:t>Г</w:t>
      </w:r>
      <w:r w:rsidRPr="00D953BF">
        <w:rPr>
          <w:rFonts w:ascii="Times New Roman" w:hAnsi="Times New Roman"/>
          <w:sz w:val="28"/>
          <w:szCs w:val="28"/>
          <w:lang w:val="uk-UA"/>
        </w:rPr>
        <w:t xml:space="preserve"> між обстеженими групами, встановлено, що в групі хворих на ІХС, частота, з якою зустрічався генотип ТТ</w:t>
      </w:r>
      <w:r>
        <w:rPr>
          <w:rFonts w:ascii="Times New Roman" w:hAnsi="Times New Roman"/>
          <w:sz w:val="28"/>
          <w:szCs w:val="28"/>
          <w:lang w:val="uk-UA"/>
        </w:rPr>
        <w:t xml:space="preserve"> </w:t>
      </w:r>
      <w:r w:rsidRPr="00D953BF">
        <w:rPr>
          <w:rFonts w:ascii="Times New Roman" w:hAnsi="Times New Roman"/>
          <w:sz w:val="28"/>
          <w:szCs w:val="28"/>
          <w:lang w:val="uk-UA"/>
        </w:rPr>
        <w:t>також була більшою</w:t>
      </w:r>
      <w:r>
        <w:rPr>
          <w:rFonts w:ascii="Times New Roman" w:hAnsi="Times New Roman"/>
          <w:sz w:val="28"/>
          <w:szCs w:val="28"/>
          <w:lang w:val="uk-UA"/>
        </w:rPr>
        <w:t xml:space="preserve"> – 23 (20 %) проти 5 (14,28 %)</w:t>
      </w:r>
      <w:r w:rsidRPr="00D953BF">
        <w:rPr>
          <w:rFonts w:ascii="Times New Roman" w:hAnsi="Times New Roman"/>
          <w:sz w:val="28"/>
          <w:szCs w:val="28"/>
          <w:lang w:val="uk-UA"/>
        </w:rPr>
        <w:t>, ніж у контрольній групі</w:t>
      </w:r>
      <w:r w:rsidRPr="00C7070B">
        <w:rPr>
          <w:rFonts w:ascii="Times New Roman" w:hAnsi="Times New Roman"/>
          <w:sz w:val="28"/>
          <w:szCs w:val="28"/>
          <w:lang w:val="uk-UA"/>
        </w:rPr>
        <w:t>; р&lt;0,05</w:t>
      </w:r>
      <w:r w:rsidRPr="005218B9">
        <w:rPr>
          <w:rFonts w:ascii="Times New Roman" w:hAnsi="Times New Roman"/>
          <w:sz w:val="28"/>
          <w:szCs w:val="28"/>
          <w:lang w:val="uk-UA"/>
        </w:rPr>
        <w:t xml:space="preserve"> </w:t>
      </w:r>
      <w:r w:rsidRPr="00D953BF">
        <w:rPr>
          <w:rFonts w:ascii="Times New Roman" w:hAnsi="Times New Roman"/>
          <w:sz w:val="28"/>
          <w:szCs w:val="28"/>
          <w:lang w:val="uk-UA"/>
        </w:rPr>
        <w:t>[237].</w:t>
      </w:r>
    </w:p>
    <w:p w:rsidR="00EF297B" w:rsidRPr="008368CA" w:rsidRDefault="00EF297B" w:rsidP="005218B9">
      <w:pPr>
        <w:spacing w:after="0" w:line="360" w:lineRule="auto"/>
        <w:ind w:firstLine="708"/>
        <w:jc w:val="both"/>
        <w:rPr>
          <w:rFonts w:ascii="Times New Roman" w:hAnsi="Times New Roman"/>
          <w:sz w:val="28"/>
          <w:szCs w:val="28"/>
          <w:lang w:val="uk-UA"/>
        </w:rPr>
      </w:pPr>
      <w:r w:rsidRPr="008368CA">
        <w:rPr>
          <w:rFonts w:ascii="Times New Roman" w:hAnsi="Times New Roman"/>
          <w:sz w:val="28"/>
          <w:szCs w:val="28"/>
          <w:lang w:val="uk-UA"/>
        </w:rPr>
        <w:t>У хворих на ІХС з супутнім ожирінням, спостерігалася достовірно більша частота поширення генотипу ТТ</w:t>
      </w:r>
      <w:r>
        <w:rPr>
          <w:rFonts w:ascii="Times New Roman" w:hAnsi="Times New Roman"/>
          <w:sz w:val="28"/>
          <w:szCs w:val="28"/>
          <w:lang w:val="uk-UA"/>
        </w:rPr>
        <w:t xml:space="preserve"> </w:t>
      </w:r>
      <w:r w:rsidRPr="008368CA">
        <w:rPr>
          <w:rFonts w:ascii="Times New Roman" w:hAnsi="Times New Roman"/>
          <w:sz w:val="28"/>
          <w:szCs w:val="28"/>
          <w:lang w:val="uk-UA"/>
        </w:rPr>
        <w:t xml:space="preserve">[64 (28,83 %) проти 5 (14,28 %)] поліморфного локусу М235Т гена </w:t>
      </w:r>
      <w:r w:rsidRPr="008368CA">
        <w:rPr>
          <w:rFonts w:ascii="Times New Roman" w:hAnsi="Times New Roman"/>
          <w:i/>
          <w:sz w:val="28"/>
          <w:szCs w:val="28"/>
          <w:lang w:val="uk-UA"/>
        </w:rPr>
        <w:t>АТГ</w:t>
      </w:r>
      <w:r w:rsidRPr="008368CA">
        <w:rPr>
          <w:rFonts w:ascii="Times New Roman" w:hAnsi="Times New Roman"/>
          <w:sz w:val="28"/>
          <w:szCs w:val="28"/>
          <w:lang w:val="uk-UA"/>
        </w:rPr>
        <w:t xml:space="preserve"> порівняно з контролем</w:t>
      </w:r>
      <w:r>
        <w:rPr>
          <w:rFonts w:ascii="Times New Roman" w:hAnsi="Times New Roman"/>
          <w:sz w:val="28"/>
          <w:szCs w:val="28"/>
          <w:lang w:val="uk-UA"/>
        </w:rPr>
        <w:t xml:space="preserve"> </w:t>
      </w:r>
      <w:r w:rsidRPr="008368CA">
        <w:rPr>
          <w:rFonts w:ascii="Times New Roman" w:hAnsi="Times New Roman"/>
          <w:sz w:val="28"/>
          <w:szCs w:val="28"/>
          <w:lang w:val="uk-UA"/>
        </w:rPr>
        <w:t>(</w:t>
      </w:r>
      <w:r>
        <w:rPr>
          <w:rFonts w:ascii="Times New Roman" w:hAnsi="Times New Roman"/>
          <w:sz w:val="28"/>
          <w:szCs w:val="28"/>
          <w:lang w:val="uk-UA"/>
        </w:rPr>
        <w:t>ВР=</w:t>
      </w:r>
      <w:r w:rsidRPr="008368CA">
        <w:rPr>
          <w:rFonts w:ascii="Times New Roman" w:hAnsi="Times New Roman"/>
          <w:sz w:val="28"/>
          <w:szCs w:val="28"/>
          <w:lang w:val="uk-UA"/>
        </w:rPr>
        <w:t>2,50</w:t>
      </w:r>
      <w:r>
        <w:rPr>
          <w:rFonts w:ascii="Times New Roman" w:hAnsi="Times New Roman"/>
          <w:sz w:val="28"/>
          <w:szCs w:val="28"/>
          <w:lang w:val="uk-UA"/>
        </w:rPr>
        <w:t xml:space="preserve">, 95% ДІ = </w:t>
      </w:r>
      <w:r w:rsidRPr="00C7070B">
        <w:rPr>
          <w:rFonts w:ascii="Times New Roman" w:hAnsi="Times New Roman"/>
          <w:sz w:val="28"/>
          <w:szCs w:val="28"/>
          <w:lang w:val="uk-UA"/>
        </w:rPr>
        <w:t>[</w:t>
      </w:r>
      <w:r w:rsidRPr="008368CA">
        <w:rPr>
          <w:rFonts w:ascii="Times New Roman" w:hAnsi="Times New Roman"/>
          <w:sz w:val="28"/>
          <w:szCs w:val="28"/>
          <w:lang w:val="uk-UA"/>
        </w:rPr>
        <w:t>1,23-5,11</w:t>
      </w:r>
      <w:r w:rsidRPr="00C7070B">
        <w:rPr>
          <w:rFonts w:ascii="Times New Roman" w:hAnsi="Times New Roman"/>
          <w:sz w:val="28"/>
          <w:szCs w:val="28"/>
          <w:lang w:val="uk-UA"/>
        </w:rPr>
        <w:t>]</w:t>
      </w:r>
      <w:r>
        <w:rPr>
          <w:rFonts w:ascii="Times New Roman" w:hAnsi="Times New Roman"/>
          <w:sz w:val="28"/>
          <w:szCs w:val="28"/>
          <w:lang w:val="uk-UA"/>
        </w:rPr>
        <w:t>,</w:t>
      </w:r>
      <w:r w:rsidRPr="00C7070B">
        <w:rPr>
          <w:rFonts w:ascii="Times New Roman" w:hAnsi="Times New Roman"/>
          <w:sz w:val="28"/>
          <w:szCs w:val="28"/>
          <w:lang w:val="uk-UA"/>
        </w:rPr>
        <w:t xml:space="preserve"> </w:t>
      </w:r>
      <w:r w:rsidRPr="005218B9">
        <w:rPr>
          <w:rFonts w:ascii="Times New Roman" w:hAnsi="Times New Roman"/>
          <w:sz w:val="28"/>
          <w:szCs w:val="28"/>
        </w:rPr>
        <w:t>χ</w:t>
      </w:r>
      <w:r w:rsidRPr="00C7070B">
        <w:rPr>
          <w:rFonts w:ascii="Times New Roman" w:hAnsi="Times New Roman"/>
          <w:sz w:val="28"/>
          <w:szCs w:val="28"/>
          <w:vertAlign w:val="superscript"/>
          <w:lang w:val="uk-UA"/>
        </w:rPr>
        <w:t>2</w:t>
      </w:r>
      <w:r w:rsidRPr="00C7070B">
        <w:rPr>
          <w:rFonts w:ascii="Times New Roman" w:hAnsi="Times New Roman"/>
          <w:sz w:val="28"/>
          <w:szCs w:val="28"/>
          <w:lang w:val="uk-UA"/>
        </w:rPr>
        <w:t>=</w:t>
      </w:r>
      <w:r>
        <w:rPr>
          <w:rFonts w:ascii="Times New Roman" w:hAnsi="Times New Roman"/>
          <w:sz w:val="28"/>
          <w:szCs w:val="28"/>
          <w:lang w:val="uk-UA"/>
        </w:rPr>
        <w:t>6</w:t>
      </w:r>
      <w:r w:rsidRPr="00C7070B">
        <w:rPr>
          <w:rFonts w:ascii="Times New Roman" w:hAnsi="Times New Roman"/>
          <w:sz w:val="28"/>
          <w:szCs w:val="28"/>
          <w:lang w:val="uk-UA"/>
        </w:rPr>
        <w:t>,</w:t>
      </w:r>
      <w:r>
        <w:rPr>
          <w:rFonts w:ascii="Times New Roman" w:hAnsi="Times New Roman"/>
          <w:sz w:val="28"/>
          <w:szCs w:val="28"/>
          <w:lang w:val="uk-UA"/>
        </w:rPr>
        <w:t>666</w:t>
      </w:r>
      <w:r w:rsidRPr="00C7070B">
        <w:rPr>
          <w:rFonts w:ascii="Times New Roman" w:hAnsi="Times New Roman"/>
          <w:sz w:val="28"/>
          <w:szCs w:val="28"/>
          <w:lang w:val="uk-UA"/>
        </w:rPr>
        <w:t>; р&lt;0,05</w:t>
      </w:r>
      <w:r w:rsidRPr="008368CA">
        <w:rPr>
          <w:rFonts w:ascii="Times New Roman" w:hAnsi="Times New Roman"/>
          <w:sz w:val="28"/>
          <w:szCs w:val="28"/>
          <w:lang w:val="uk-UA"/>
        </w:rPr>
        <w:t>).</w:t>
      </w:r>
    </w:p>
    <w:p w:rsidR="00EF297B" w:rsidRPr="008368CA" w:rsidRDefault="00EF297B" w:rsidP="005218B9">
      <w:pPr>
        <w:spacing w:after="0" w:line="360" w:lineRule="auto"/>
        <w:ind w:firstLine="708"/>
        <w:jc w:val="both"/>
        <w:rPr>
          <w:rFonts w:ascii="Times New Roman" w:hAnsi="Times New Roman"/>
          <w:sz w:val="28"/>
          <w:szCs w:val="28"/>
          <w:lang w:val="uk-UA"/>
        </w:rPr>
      </w:pPr>
      <w:r w:rsidRPr="008368CA">
        <w:rPr>
          <w:rFonts w:ascii="Times New Roman" w:hAnsi="Times New Roman"/>
          <w:sz w:val="28"/>
          <w:szCs w:val="28"/>
          <w:lang w:val="uk-UA"/>
        </w:rPr>
        <w:t>Нами також було встановлено вірогідні відмінності між групами співставлення, так, генотип ТТ</w:t>
      </w:r>
      <w:r>
        <w:rPr>
          <w:rFonts w:ascii="Times New Roman" w:hAnsi="Times New Roman"/>
          <w:sz w:val="28"/>
          <w:szCs w:val="28"/>
          <w:lang w:val="uk-UA"/>
        </w:rPr>
        <w:t xml:space="preserve"> </w:t>
      </w:r>
      <w:r w:rsidRPr="008368CA">
        <w:rPr>
          <w:rFonts w:ascii="Times New Roman" w:hAnsi="Times New Roman"/>
          <w:sz w:val="28"/>
          <w:szCs w:val="28"/>
          <w:lang w:val="uk-UA"/>
        </w:rPr>
        <w:t xml:space="preserve">поліморфізму М235Т гена </w:t>
      </w:r>
      <w:r w:rsidRPr="008368CA">
        <w:rPr>
          <w:rFonts w:ascii="Times New Roman" w:hAnsi="Times New Roman"/>
          <w:i/>
          <w:sz w:val="28"/>
          <w:szCs w:val="28"/>
          <w:lang w:val="uk-UA"/>
        </w:rPr>
        <w:t>А</w:t>
      </w:r>
      <w:r w:rsidRPr="00647CFB">
        <w:rPr>
          <w:rFonts w:ascii="Times New Roman" w:hAnsi="Times New Roman"/>
          <w:i/>
          <w:sz w:val="28"/>
          <w:szCs w:val="28"/>
        </w:rPr>
        <w:t>T</w:t>
      </w:r>
      <w:r w:rsidRPr="008368CA">
        <w:rPr>
          <w:rFonts w:ascii="Times New Roman" w:hAnsi="Times New Roman"/>
          <w:i/>
          <w:sz w:val="28"/>
          <w:szCs w:val="28"/>
          <w:lang w:val="uk-UA"/>
        </w:rPr>
        <w:t>Г</w:t>
      </w:r>
      <w:r w:rsidRPr="008368CA">
        <w:rPr>
          <w:rFonts w:ascii="Times New Roman" w:hAnsi="Times New Roman"/>
          <w:sz w:val="28"/>
          <w:szCs w:val="28"/>
          <w:lang w:val="uk-UA"/>
        </w:rPr>
        <w:t xml:space="preserve"> зустрічався частіше за умов коморбідності ІХС й ожиріння, ніж у пацієнтів з нормальною масою тіла, – 64 (28,83 %) проти 23 (20 %). </w:t>
      </w:r>
    </w:p>
    <w:p w:rsidR="00EF297B" w:rsidRPr="005218B9" w:rsidRDefault="00EF297B" w:rsidP="005218B9">
      <w:pPr>
        <w:spacing w:after="0" w:line="360" w:lineRule="auto"/>
        <w:ind w:firstLine="708"/>
        <w:jc w:val="both"/>
        <w:rPr>
          <w:rFonts w:ascii="Times New Roman" w:hAnsi="Times New Roman"/>
          <w:sz w:val="28"/>
          <w:szCs w:val="28"/>
          <w:lang w:val="uk-UA"/>
        </w:rPr>
      </w:pPr>
      <w:r w:rsidRPr="00C7070B">
        <w:rPr>
          <w:rFonts w:ascii="Times New Roman" w:hAnsi="Times New Roman"/>
          <w:sz w:val="28"/>
          <w:szCs w:val="28"/>
          <w:lang w:val="uk-UA"/>
        </w:rPr>
        <w:t>Наявність Т алеля та ТТ</w:t>
      </w:r>
      <w:r>
        <w:rPr>
          <w:rFonts w:ascii="Times New Roman" w:hAnsi="Times New Roman"/>
          <w:sz w:val="28"/>
          <w:szCs w:val="28"/>
          <w:lang w:val="uk-UA"/>
        </w:rPr>
        <w:t xml:space="preserve"> </w:t>
      </w:r>
      <w:r w:rsidRPr="00C7070B">
        <w:rPr>
          <w:rFonts w:ascii="Times New Roman" w:hAnsi="Times New Roman"/>
          <w:sz w:val="28"/>
          <w:szCs w:val="28"/>
          <w:lang w:val="uk-UA"/>
        </w:rPr>
        <w:t xml:space="preserve">генотипу поліморфізму М235Т гена </w:t>
      </w:r>
      <w:r w:rsidRPr="00C7070B">
        <w:rPr>
          <w:rFonts w:ascii="Times New Roman" w:hAnsi="Times New Roman"/>
          <w:i/>
          <w:sz w:val="28"/>
          <w:szCs w:val="28"/>
          <w:lang w:val="uk-UA"/>
        </w:rPr>
        <w:t>А</w:t>
      </w:r>
      <w:r w:rsidRPr="00647CFB">
        <w:rPr>
          <w:rFonts w:ascii="Times New Roman" w:hAnsi="Times New Roman"/>
          <w:i/>
          <w:sz w:val="28"/>
          <w:szCs w:val="28"/>
        </w:rPr>
        <w:t>T</w:t>
      </w:r>
      <w:r w:rsidRPr="00C7070B">
        <w:rPr>
          <w:rFonts w:ascii="Times New Roman" w:hAnsi="Times New Roman"/>
          <w:i/>
          <w:sz w:val="28"/>
          <w:szCs w:val="28"/>
          <w:lang w:val="uk-UA"/>
        </w:rPr>
        <w:t>Г</w:t>
      </w:r>
      <w:r w:rsidRPr="00C7070B">
        <w:rPr>
          <w:rFonts w:ascii="Times New Roman" w:hAnsi="Times New Roman"/>
          <w:sz w:val="28"/>
          <w:szCs w:val="28"/>
          <w:lang w:val="uk-UA"/>
        </w:rPr>
        <w:t xml:space="preserve"> у хворих на ІХС з супутнім ожирінням асоціювалась з розвитком ХСН, відповідно (</w:t>
      </w:r>
      <w:r>
        <w:rPr>
          <w:rFonts w:ascii="Times New Roman" w:hAnsi="Times New Roman"/>
          <w:sz w:val="28"/>
          <w:szCs w:val="28"/>
          <w:lang w:val="uk-UA"/>
        </w:rPr>
        <w:t>ВР</w:t>
      </w:r>
      <w:r w:rsidRPr="00C7070B">
        <w:rPr>
          <w:rFonts w:ascii="Times New Roman" w:hAnsi="Times New Roman"/>
          <w:sz w:val="28"/>
          <w:szCs w:val="28"/>
          <w:lang w:val="uk-UA"/>
        </w:rPr>
        <w:t xml:space="preserve"> = </w:t>
      </w:r>
      <w:r w:rsidRPr="005218B9">
        <w:rPr>
          <w:rFonts w:ascii="Times New Roman" w:hAnsi="Times New Roman"/>
          <w:sz w:val="28"/>
          <w:szCs w:val="28"/>
          <w:lang w:val="en-US"/>
        </w:rPr>
        <w:t>l</w:t>
      </w:r>
      <w:r w:rsidRPr="00C7070B">
        <w:rPr>
          <w:rFonts w:ascii="Times New Roman" w:hAnsi="Times New Roman"/>
          <w:sz w:val="28"/>
          <w:szCs w:val="28"/>
          <w:lang w:val="uk-UA"/>
        </w:rPr>
        <w:t xml:space="preserve">, 62, 95% ДІ = [1,13–2,0], </w:t>
      </w:r>
      <w:r w:rsidRPr="005218B9">
        <w:rPr>
          <w:rFonts w:ascii="Times New Roman" w:hAnsi="Times New Roman"/>
          <w:sz w:val="28"/>
          <w:szCs w:val="28"/>
        </w:rPr>
        <w:t>χ</w:t>
      </w:r>
      <w:r w:rsidRPr="00C7070B">
        <w:rPr>
          <w:rFonts w:ascii="Times New Roman" w:hAnsi="Times New Roman"/>
          <w:sz w:val="28"/>
          <w:szCs w:val="28"/>
          <w:vertAlign w:val="superscript"/>
          <w:lang w:val="uk-UA"/>
        </w:rPr>
        <w:t>2</w:t>
      </w:r>
      <w:r w:rsidRPr="00C7070B">
        <w:rPr>
          <w:rFonts w:ascii="Times New Roman" w:hAnsi="Times New Roman"/>
          <w:sz w:val="28"/>
          <w:szCs w:val="28"/>
          <w:lang w:val="uk-UA"/>
        </w:rPr>
        <w:t>=5,2; р&lt;0,05) і (</w:t>
      </w:r>
      <w:r>
        <w:rPr>
          <w:rFonts w:ascii="Times New Roman" w:hAnsi="Times New Roman"/>
          <w:sz w:val="28"/>
          <w:szCs w:val="28"/>
          <w:lang w:val="uk-UA"/>
        </w:rPr>
        <w:t>ВР</w:t>
      </w:r>
      <w:r w:rsidRPr="00C7070B">
        <w:rPr>
          <w:rFonts w:ascii="Times New Roman" w:hAnsi="Times New Roman"/>
          <w:sz w:val="28"/>
          <w:szCs w:val="28"/>
          <w:lang w:val="uk-UA"/>
        </w:rPr>
        <w:t xml:space="preserve"> = 2,213, 95% ДІ = [1,187–4,562], </w:t>
      </w:r>
      <w:r w:rsidRPr="005218B9">
        <w:rPr>
          <w:rFonts w:ascii="Times New Roman" w:hAnsi="Times New Roman"/>
          <w:sz w:val="28"/>
          <w:szCs w:val="28"/>
        </w:rPr>
        <w:t>χ</w:t>
      </w:r>
      <w:r w:rsidRPr="00C7070B">
        <w:rPr>
          <w:rFonts w:ascii="Times New Roman" w:hAnsi="Times New Roman"/>
          <w:sz w:val="28"/>
          <w:szCs w:val="28"/>
          <w:vertAlign w:val="superscript"/>
          <w:lang w:val="uk-UA"/>
        </w:rPr>
        <w:t>2</w:t>
      </w:r>
      <w:r w:rsidRPr="00C7070B">
        <w:rPr>
          <w:rFonts w:ascii="Times New Roman" w:hAnsi="Times New Roman"/>
          <w:sz w:val="28"/>
          <w:szCs w:val="28"/>
          <w:lang w:val="uk-UA"/>
        </w:rPr>
        <w:t>=7,38; р&lt;0,05), тоді як алель М був пов'язаний зі зниженням ризику розвитку ХСН (</w:t>
      </w:r>
      <w:r>
        <w:rPr>
          <w:rFonts w:ascii="Times New Roman" w:hAnsi="Times New Roman"/>
          <w:sz w:val="28"/>
          <w:szCs w:val="28"/>
          <w:lang w:val="uk-UA"/>
        </w:rPr>
        <w:t>ВР</w:t>
      </w:r>
      <w:r w:rsidRPr="00C7070B">
        <w:rPr>
          <w:rFonts w:ascii="Times New Roman" w:hAnsi="Times New Roman"/>
          <w:sz w:val="28"/>
          <w:szCs w:val="28"/>
          <w:lang w:val="uk-UA"/>
        </w:rPr>
        <w:t xml:space="preserve"> = </w:t>
      </w:r>
      <w:r w:rsidRPr="00C7070B">
        <w:rPr>
          <w:rFonts w:ascii="Times New Roman" w:hAnsi="Times New Roman"/>
          <w:bCs/>
          <w:sz w:val="28"/>
          <w:szCs w:val="28"/>
          <w:lang w:val="uk-UA"/>
        </w:rPr>
        <w:t>0,572</w:t>
      </w:r>
      <w:r w:rsidRPr="00C7070B">
        <w:rPr>
          <w:rFonts w:ascii="Times New Roman" w:hAnsi="Times New Roman"/>
          <w:sz w:val="28"/>
          <w:szCs w:val="28"/>
          <w:lang w:val="uk-UA"/>
        </w:rPr>
        <w:t xml:space="preserve">, 95% ДІ = [0,398–0,763], </w:t>
      </w:r>
      <w:r w:rsidRPr="005218B9">
        <w:rPr>
          <w:rFonts w:ascii="Times New Roman" w:hAnsi="Times New Roman"/>
          <w:sz w:val="28"/>
          <w:szCs w:val="28"/>
        </w:rPr>
        <w:t>χ</w:t>
      </w:r>
      <w:r w:rsidRPr="00C7070B">
        <w:rPr>
          <w:rFonts w:ascii="Times New Roman" w:hAnsi="Times New Roman"/>
          <w:sz w:val="28"/>
          <w:szCs w:val="28"/>
          <w:vertAlign w:val="superscript"/>
          <w:lang w:val="uk-UA"/>
        </w:rPr>
        <w:t>2</w:t>
      </w:r>
      <w:r w:rsidRPr="00C7070B">
        <w:rPr>
          <w:rFonts w:ascii="Times New Roman" w:hAnsi="Times New Roman"/>
          <w:sz w:val="28"/>
          <w:szCs w:val="28"/>
          <w:lang w:val="uk-UA"/>
        </w:rPr>
        <w:t>=7,54; р&lt;0,05) [238, 239</w:t>
      </w:r>
      <w:r w:rsidRPr="005218B9">
        <w:rPr>
          <w:rFonts w:ascii="Times New Roman" w:hAnsi="Times New Roman"/>
          <w:sz w:val="28"/>
          <w:szCs w:val="28"/>
          <w:lang w:val="uk-UA"/>
        </w:rPr>
        <w:t xml:space="preserve">] (Табл. </w:t>
      </w:r>
      <w:r>
        <w:rPr>
          <w:rFonts w:ascii="Times New Roman" w:hAnsi="Times New Roman"/>
          <w:sz w:val="28"/>
          <w:szCs w:val="28"/>
          <w:lang w:val="uk-UA"/>
        </w:rPr>
        <w:t>5</w:t>
      </w:r>
      <w:r w:rsidRPr="005218B9">
        <w:rPr>
          <w:rFonts w:ascii="Times New Roman" w:hAnsi="Times New Roman"/>
          <w:sz w:val="28"/>
          <w:szCs w:val="28"/>
          <w:lang w:val="uk-UA"/>
        </w:rPr>
        <w:t>.2).</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 xml:space="preserve">Таблиця </w:t>
      </w:r>
      <w:r>
        <w:rPr>
          <w:b w:val="0"/>
          <w:bCs w:val="0"/>
          <w:sz w:val="28"/>
          <w:szCs w:val="28"/>
        </w:rPr>
        <w:t>5</w:t>
      </w:r>
      <w:r w:rsidRPr="005218B9">
        <w:rPr>
          <w:b w:val="0"/>
          <w:bCs w:val="0"/>
          <w:sz w:val="28"/>
          <w:szCs w:val="28"/>
        </w:rPr>
        <w:t>.2</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Значення алелів Т, М і генотипу </w:t>
      </w:r>
      <w:r>
        <w:rPr>
          <w:b w:val="0"/>
          <w:bCs w:val="0"/>
          <w:sz w:val="28"/>
          <w:szCs w:val="28"/>
        </w:rPr>
        <w:t xml:space="preserve">ТТ </w:t>
      </w:r>
      <w:r w:rsidRPr="005218B9">
        <w:rPr>
          <w:b w:val="0"/>
          <w:bCs w:val="0"/>
          <w:sz w:val="28"/>
          <w:szCs w:val="28"/>
        </w:rPr>
        <w:t xml:space="preserve">поліморфізму М235Т гена </w:t>
      </w:r>
      <w:r w:rsidRPr="00647CFB">
        <w:rPr>
          <w:b w:val="0"/>
          <w:bCs w:val="0"/>
          <w:i/>
          <w:sz w:val="28"/>
          <w:szCs w:val="28"/>
        </w:rPr>
        <w:t>АTГ</w:t>
      </w:r>
      <w:r w:rsidRPr="005218B9">
        <w:rPr>
          <w:b w:val="0"/>
          <w:bCs w:val="0"/>
          <w:sz w:val="28"/>
          <w:szCs w:val="28"/>
        </w:rPr>
        <w:t xml:space="preserve"> у розвитку ХСН у хворих на ІХС та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6237"/>
      </w:tblGrid>
      <w:tr w:rsidR="00EF297B" w:rsidRPr="005218B9" w:rsidTr="00931216">
        <w:tc>
          <w:tcPr>
            <w:tcW w:w="3510"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6237" w:type="dxa"/>
          </w:tcPr>
          <w:p w:rsidR="00EF297B" w:rsidRPr="005218B9" w:rsidRDefault="00EF297B" w:rsidP="005218B9">
            <w:pPr>
              <w:pStyle w:val="Title"/>
              <w:spacing w:line="360" w:lineRule="auto"/>
              <w:rPr>
                <w:b w:val="0"/>
                <w:bCs w:val="0"/>
                <w:sz w:val="28"/>
                <w:szCs w:val="28"/>
              </w:rPr>
            </w:pPr>
            <w:r>
              <w:rPr>
                <w:b w:val="0"/>
                <w:bCs w:val="0"/>
                <w:sz w:val="28"/>
                <w:szCs w:val="28"/>
              </w:rPr>
              <w:t>ВР</w:t>
            </w:r>
            <w:r w:rsidRPr="005218B9">
              <w:rPr>
                <w:b w:val="0"/>
                <w:bCs w:val="0"/>
                <w:sz w:val="28"/>
                <w:szCs w:val="28"/>
              </w:rPr>
              <w:t xml:space="preserve"> (95 % ДІ)</w:t>
            </w:r>
          </w:p>
        </w:tc>
      </w:tr>
      <w:tr w:rsidR="00EF297B" w:rsidRPr="005218B9" w:rsidTr="00931216">
        <w:tc>
          <w:tcPr>
            <w:tcW w:w="3510" w:type="dxa"/>
            <w:vMerge w:val="restart"/>
          </w:tcPr>
          <w:p w:rsidR="00EF297B" w:rsidRPr="005218B9" w:rsidRDefault="00EF297B" w:rsidP="005218B9">
            <w:pPr>
              <w:pStyle w:val="Title"/>
              <w:spacing w:line="360" w:lineRule="auto"/>
              <w:rPr>
                <w:b w:val="0"/>
                <w:bCs w:val="0"/>
                <w:sz w:val="28"/>
                <w:szCs w:val="28"/>
              </w:rPr>
            </w:pPr>
            <w:r w:rsidRPr="005218B9">
              <w:rPr>
                <w:b w:val="0"/>
                <w:bCs w:val="0"/>
                <w:sz w:val="28"/>
                <w:szCs w:val="28"/>
              </w:rPr>
              <w:t>Алель Т</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1,62(1,13–2,09)</w:t>
            </w:r>
          </w:p>
        </w:tc>
      </w:tr>
      <w:tr w:rsidR="00EF297B" w:rsidRPr="005218B9" w:rsidTr="00931216">
        <w:tc>
          <w:tcPr>
            <w:tcW w:w="3510" w:type="dxa"/>
            <w:vMerge/>
          </w:tcPr>
          <w:p w:rsidR="00EF297B" w:rsidRPr="005218B9" w:rsidRDefault="00EF297B" w:rsidP="005218B9">
            <w:pPr>
              <w:pStyle w:val="Title"/>
              <w:spacing w:line="360" w:lineRule="auto"/>
              <w:rPr>
                <w:b w:val="0"/>
                <w:bCs w:val="0"/>
                <w:sz w:val="28"/>
                <w:szCs w:val="28"/>
                <w:lang w:val="ru-RU"/>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=5,2; р</w:t>
            </w:r>
            <w:r w:rsidRPr="005218B9">
              <w:rPr>
                <w:sz w:val="28"/>
                <w:szCs w:val="28"/>
              </w:rPr>
              <w:t>&lt;</w:t>
            </w:r>
            <w:r w:rsidRPr="005218B9">
              <w:rPr>
                <w:b w:val="0"/>
                <w:bCs w:val="0"/>
                <w:sz w:val="28"/>
                <w:szCs w:val="28"/>
              </w:rPr>
              <w:t>0,05</w:t>
            </w:r>
          </w:p>
        </w:tc>
      </w:tr>
      <w:tr w:rsidR="00EF297B" w:rsidRPr="005218B9" w:rsidTr="00931216">
        <w:tc>
          <w:tcPr>
            <w:tcW w:w="3510" w:type="dxa"/>
            <w:vMerge w:val="restart"/>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Алель М</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0,572(0,398–0,763)</w:t>
            </w:r>
          </w:p>
        </w:tc>
      </w:tr>
      <w:tr w:rsidR="00EF297B" w:rsidRPr="005218B9" w:rsidTr="00931216">
        <w:tc>
          <w:tcPr>
            <w:tcW w:w="3510" w:type="dxa"/>
            <w:vMerge/>
          </w:tcPr>
          <w:p w:rsidR="00EF297B" w:rsidRPr="005218B9" w:rsidRDefault="00EF297B" w:rsidP="005218B9">
            <w:pPr>
              <w:pStyle w:val="Title"/>
              <w:spacing w:line="360" w:lineRule="auto"/>
              <w:rPr>
                <w:b w:val="0"/>
                <w:bCs w:val="0"/>
                <w:sz w:val="28"/>
                <w:szCs w:val="28"/>
                <w:lang w:val="ru-RU"/>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=7,54; р</w:t>
            </w:r>
            <w:r w:rsidRPr="005218B9">
              <w:rPr>
                <w:sz w:val="28"/>
                <w:szCs w:val="28"/>
              </w:rPr>
              <w:t>&lt;</w:t>
            </w:r>
            <w:r w:rsidRPr="005218B9">
              <w:rPr>
                <w:b w:val="0"/>
                <w:bCs w:val="0"/>
                <w:sz w:val="28"/>
                <w:szCs w:val="28"/>
              </w:rPr>
              <w:t>0,05</w:t>
            </w:r>
          </w:p>
        </w:tc>
      </w:tr>
      <w:tr w:rsidR="00EF297B" w:rsidRPr="005218B9" w:rsidTr="00931216">
        <w:tc>
          <w:tcPr>
            <w:tcW w:w="3510" w:type="dxa"/>
            <w:vMerge w:val="restart"/>
          </w:tcPr>
          <w:p w:rsidR="00EF297B" w:rsidRPr="005218B9" w:rsidRDefault="00EF297B" w:rsidP="005218B9">
            <w:pPr>
              <w:pStyle w:val="Title"/>
              <w:spacing w:line="360" w:lineRule="auto"/>
              <w:rPr>
                <w:b w:val="0"/>
                <w:bCs w:val="0"/>
                <w:sz w:val="28"/>
                <w:szCs w:val="28"/>
              </w:rPr>
            </w:pPr>
            <w:r>
              <w:rPr>
                <w:b w:val="0"/>
                <w:bCs w:val="0"/>
                <w:sz w:val="28"/>
                <w:szCs w:val="28"/>
              </w:rPr>
              <w:t>Генотип Т</w:t>
            </w:r>
            <w:r w:rsidRPr="005218B9">
              <w:rPr>
                <w:b w:val="0"/>
                <w:bCs w:val="0"/>
                <w:sz w:val="28"/>
                <w:szCs w:val="28"/>
              </w:rPr>
              <w:t>Т</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2,213(1,187–4,562)</w:t>
            </w:r>
          </w:p>
        </w:tc>
      </w:tr>
      <w:tr w:rsidR="00EF297B" w:rsidRPr="005218B9" w:rsidTr="00931216">
        <w:tc>
          <w:tcPr>
            <w:tcW w:w="3510" w:type="dxa"/>
            <w:vMerge/>
          </w:tcPr>
          <w:p w:rsidR="00EF297B" w:rsidRPr="005218B9" w:rsidRDefault="00EF297B" w:rsidP="005218B9">
            <w:pPr>
              <w:pStyle w:val="Title"/>
              <w:spacing w:line="360" w:lineRule="auto"/>
              <w:rPr>
                <w:b w:val="0"/>
                <w:bCs w:val="0"/>
                <w:sz w:val="28"/>
                <w:szCs w:val="28"/>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=7,38; р</w:t>
            </w:r>
            <w:r w:rsidRPr="005218B9">
              <w:rPr>
                <w:sz w:val="28"/>
                <w:szCs w:val="28"/>
              </w:rPr>
              <w:t>&lt;</w:t>
            </w:r>
            <w:r w:rsidRPr="005218B9">
              <w:rPr>
                <w:b w:val="0"/>
                <w:bCs w:val="0"/>
                <w:sz w:val="28"/>
                <w:szCs w:val="28"/>
              </w:rPr>
              <w:t>0,05</w:t>
            </w:r>
          </w:p>
        </w:tc>
      </w:tr>
    </w:tbl>
    <w:p w:rsidR="00EF297B" w:rsidRPr="005218B9" w:rsidRDefault="00EF297B" w:rsidP="00C7070B">
      <w:pPr>
        <w:pStyle w:val="Title"/>
        <w:spacing w:before="240" w:line="360" w:lineRule="auto"/>
        <w:ind w:right="-142" w:firstLine="708"/>
        <w:jc w:val="both"/>
        <w:rPr>
          <w:b w:val="0"/>
          <w:bCs w:val="0"/>
          <w:sz w:val="28"/>
          <w:szCs w:val="28"/>
        </w:rPr>
      </w:pPr>
      <w:r w:rsidRPr="005218B9">
        <w:rPr>
          <w:b w:val="0"/>
          <w:bCs w:val="0"/>
          <w:sz w:val="28"/>
          <w:szCs w:val="28"/>
        </w:rPr>
        <w:t xml:space="preserve">Результати дослідження впливу поліморфних варіантів гена </w:t>
      </w:r>
      <w:r w:rsidRPr="00647CFB">
        <w:rPr>
          <w:b w:val="0"/>
          <w:bCs w:val="0"/>
          <w:i/>
          <w:sz w:val="28"/>
          <w:szCs w:val="28"/>
        </w:rPr>
        <w:t>АТГ</w:t>
      </w:r>
      <w:r w:rsidRPr="005218B9">
        <w:rPr>
          <w:b w:val="0"/>
          <w:bCs w:val="0"/>
          <w:sz w:val="28"/>
          <w:szCs w:val="28"/>
        </w:rPr>
        <w:t xml:space="preserve"> (М235Т) на прогресування ХСН (по NYHA) представлені в табл. </w:t>
      </w:r>
      <w:r>
        <w:rPr>
          <w:b w:val="0"/>
          <w:bCs w:val="0"/>
          <w:sz w:val="28"/>
          <w:szCs w:val="28"/>
        </w:rPr>
        <w:t>5</w:t>
      </w:r>
      <w:r w:rsidRPr="005218B9">
        <w:rPr>
          <w:b w:val="0"/>
          <w:bCs w:val="0"/>
          <w:sz w:val="28"/>
          <w:szCs w:val="28"/>
        </w:rPr>
        <w:t>.3.</w:t>
      </w:r>
      <w:r w:rsidRPr="00C7070B">
        <w:rPr>
          <w:b w:val="0"/>
          <w:bCs w:val="0"/>
          <w:sz w:val="28"/>
          <w:szCs w:val="28"/>
        </w:rPr>
        <w:t xml:space="preserve"> </w:t>
      </w:r>
      <w:r w:rsidRPr="005218B9">
        <w:rPr>
          <w:b w:val="0"/>
          <w:bCs w:val="0"/>
          <w:sz w:val="28"/>
          <w:szCs w:val="28"/>
        </w:rPr>
        <w:t xml:space="preserve">Виявлено, що у хворих на ІХС й ожиріння з I ФК ХСН вірогідно частіше зустрічався генотип </w:t>
      </w:r>
      <w:r>
        <w:rPr>
          <w:b w:val="0"/>
          <w:bCs w:val="0"/>
          <w:sz w:val="28"/>
          <w:szCs w:val="28"/>
        </w:rPr>
        <w:t xml:space="preserve">ММ </w:t>
      </w:r>
      <w:r w:rsidRPr="005218B9">
        <w:rPr>
          <w:b w:val="0"/>
          <w:bCs w:val="0"/>
          <w:sz w:val="28"/>
          <w:szCs w:val="28"/>
        </w:rPr>
        <w:t xml:space="preserve">поліморфного локусу М235Т гена </w:t>
      </w:r>
      <w:r w:rsidRPr="00647CFB">
        <w:rPr>
          <w:b w:val="0"/>
          <w:bCs w:val="0"/>
          <w:i/>
          <w:sz w:val="28"/>
          <w:szCs w:val="28"/>
        </w:rPr>
        <w:t>АТГ</w:t>
      </w:r>
      <w:r w:rsidRPr="005218B9">
        <w:rPr>
          <w:b w:val="0"/>
          <w:bCs w:val="0"/>
          <w:sz w:val="28"/>
          <w:szCs w:val="28"/>
        </w:rPr>
        <w:t>, порівняно з пацієнтами з II ФК ХСН і III-IV ФК XСH (50 % проти 37,29 % та 22,22 % відповідно, р&lt;0,05) [240]. Таким чином, алель М у гомозиготному стані проявив себе як протективний фактор.</w:t>
      </w:r>
    </w:p>
    <w:p w:rsidR="00EF297B" w:rsidRPr="00222D29" w:rsidRDefault="00EF297B" w:rsidP="005218B9">
      <w:pPr>
        <w:pStyle w:val="Title"/>
        <w:spacing w:line="360" w:lineRule="auto"/>
        <w:ind w:firstLine="709"/>
        <w:jc w:val="right"/>
        <w:rPr>
          <w:b w:val="0"/>
          <w:bCs w:val="0"/>
          <w:sz w:val="28"/>
          <w:szCs w:val="28"/>
          <w:lang w:val="ru-RU"/>
        </w:rPr>
      </w:pPr>
    </w:p>
    <w:p w:rsidR="00EF297B" w:rsidRPr="00222D29" w:rsidRDefault="00EF297B" w:rsidP="005218B9">
      <w:pPr>
        <w:pStyle w:val="Title"/>
        <w:spacing w:line="360" w:lineRule="auto"/>
        <w:ind w:firstLine="709"/>
        <w:jc w:val="right"/>
        <w:rPr>
          <w:b w:val="0"/>
          <w:bCs w:val="0"/>
          <w:sz w:val="28"/>
          <w:szCs w:val="28"/>
          <w:lang w:val="ru-RU"/>
        </w:rPr>
      </w:pP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 xml:space="preserve">Таблиця </w:t>
      </w:r>
      <w:r>
        <w:rPr>
          <w:b w:val="0"/>
          <w:bCs w:val="0"/>
          <w:sz w:val="28"/>
          <w:szCs w:val="28"/>
        </w:rPr>
        <w:t>5</w:t>
      </w:r>
      <w:r w:rsidRPr="005218B9">
        <w:rPr>
          <w:b w:val="0"/>
          <w:bCs w:val="0"/>
          <w:sz w:val="28"/>
          <w:szCs w:val="28"/>
        </w:rPr>
        <w:t>.3</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Частота виявлення алелів і генотипів гена </w:t>
      </w:r>
      <w:r w:rsidRPr="00647CFB">
        <w:rPr>
          <w:b w:val="0"/>
          <w:bCs w:val="0"/>
          <w:i/>
          <w:sz w:val="28"/>
          <w:szCs w:val="28"/>
        </w:rPr>
        <w:t>АТГ</w:t>
      </w:r>
      <w:r w:rsidRPr="005218B9">
        <w:rPr>
          <w:b w:val="0"/>
          <w:bCs w:val="0"/>
          <w:sz w:val="28"/>
          <w:szCs w:val="28"/>
        </w:rPr>
        <w:t xml:space="preserve"> (M235T) залежно від ФК ХСН у хворих на ІХС та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63"/>
        <w:gridCol w:w="2464"/>
        <w:gridCol w:w="2464"/>
        <w:gridCol w:w="2464"/>
      </w:tblGrid>
      <w:tr w:rsidR="00EF297B" w:rsidRPr="005218B9" w:rsidTr="00931216">
        <w:tc>
          <w:tcPr>
            <w:tcW w:w="2463"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2464" w:type="dxa"/>
          </w:tcPr>
          <w:p w:rsidR="00EF297B" w:rsidRPr="005218B9" w:rsidRDefault="00EF297B" w:rsidP="005218B9">
            <w:pPr>
              <w:pStyle w:val="Title"/>
              <w:spacing w:line="360" w:lineRule="auto"/>
              <w:rPr>
                <w:b w:val="0"/>
                <w:bCs w:val="0"/>
                <w:sz w:val="28"/>
                <w:szCs w:val="28"/>
              </w:rPr>
            </w:pPr>
            <w:r w:rsidRPr="005218B9">
              <w:rPr>
                <w:b w:val="0"/>
                <w:bCs w:val="0"/>
                <w:sz w:val="28"/>
                <w:szCs w:val="28"/>
              </w:rPr>
              <w:t>1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lang w:val="en-US"/>
              </w:rPr>
              <w:t>I</w:t>
            </w:r>
            <w:r w:rsidRPr="005218B9">
              <w:rPr>
                <w:b w:val="0"/>
                <w:bCs w:val="0"/>
                <w:sz w:val="28"/>
                <w:szCs w:val="28"/>
              </w:rPr>
              <w:t xml:space="preserve"> ФК ХСН</w:t>
            </w:r>
          </w:p>
          <w:p w:rsidR="00EF297B" w:rsidRPr="005218B9" w:rsidRDefault="00EF297B" w:rsidP="005218B9">
            <w:pPr>
              <w:pStyle w:val="Title"/>
              <w:spacing w:line="360"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=50)</w:t>
            </w:r>
          </w:p>
        </w:tc>
        <w:tc>
          <w:tcPr>
            <w:tcW w:w="246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2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lang w:val="en-US"/>
              </w:rPr>
              <w:t>II</w:t>
            </w:r>
            <w:r w:rsidRPr="005218B9">
              <w:rPr>
                <w:b w:val="0"/>
                <w:bCs w:val="0"/>
                <w:sz w:val="28"/>
                <w:szCs w:val="28"/>
              </w:rPr>
              <w:t xml:space="preserve"> ФК ХСН</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118</w:t>
            </w:r>
            <w:r w:rsidRPr="005218B9">
              <w:rPr>
                <w:b w:val="0"/>
                <w:bCs w:val="0"/>
                <w:sz w:val="28"/>
                <w:szCs w:val="28"/>
                <w:lang w:val="ru-RU"/>
              </w:rPr>
              <w:t>)</w:t>
            </w:r>
          </w:p>
        </w:tc>
        <w:tc>
          <w:tcPr>
            <w:tcW w:w="246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3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lang w:val="en-US"/>
              </w:rPr>
              <w:t>III</w:t>
            </w:r>
            <w:r w:rsidRPr="005218B9">
              <w:rPr>
                <w:b w:val="0"/>
                <w:bCs w:val="0"/>
                <w:sz w:val="28"/>
                <w:szCs w:val="28"/>
                <w:lang w:val="ru-RU"/>
              </w:rPr>
              <w:t>-</w:t>
            </w:r>
            <w:r w:rsidRPr="005218B9">
              <w:rPr>
                <w:b w:val="0"/>
                <w:bCs w:val="0"/>
                <w:sz w:val="28"/>
                <w:szCs w:val="28"/>
                <w:lang w:val="en-US"/>
              </w:rPr>
              <w:t>IV</w:t>
            </w:r>
            <w:r w:rsidRPr="005218B9">
              <w:rPr>
                <w:b w:val="0"/>
                <w:bCs w:val="0"/>
                <w:sz w:val="28"/>
                <w:szCs w:val="28"/>
              </w:rPr>
              <w:t xml:space="preserve"> ФК ХСН</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54</w:t>
            </w:r>
            <w:r w:rsidRPr="005218B9">
              <w:rPr>
                <w:b w:val="0"/>
                <w:bCs w:val="0"/>
                <w:sz w:val="28"/>
                <w:szCs w:val="28"/>
                <w:lang w:val="ru-RU"/>
              </w:rPr>
              <w:t>)</w:t>
            </w:r>
          </w:p>
        </w:tc>
      </w:tr>
      <w:tr w:rsidR="00EF297B" w:rsidRPr="005218B9" w:rsidTr="00931216">
        <w:tc>
          <w:tcPr>
            <w:tcW w:w="2463" w:type="dxa"/>
          </w:tcPr>
          <w:p w:rsidR="00EF297B" w:rsidRPr="005218B9" w:rsidRDefault="00EF297B" w:rsidP="004D0DF1">
            <w:pPr>
              <w:pStyle w:val="Title"/>
              <w:spacing w:line="360" w:lineRule="auto"/>
              <w:rPr>
                <w:b w:val="0"/>
                <w:bCs w:val="0"/>
                <w:sz w:val="28"/>
                <w:szCs w:val="28"/>
              </w:rPr>
            </w:pPr>
            <w:r w:rsidRPr="005218B9">
              <w:rPr>
                <w:b w:val="0"/>
                <w:bCs w:val="0"/>
                <w:sz w:val="28"/>
                <w:szCs w:val="28"/>
              </w:rPr>
              <w:t>Генотип ТТ</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10 (20 %)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32 (27,12 %)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15 (27,78 %)</w:t>
            </w:r>
          </w:p>
        </w:tc>
      </w:tr>
      <w:tr w:rsidR="00EF297B" w:rsidRPr="005218B9" w:rsidTr="00931216">
        <w:tc>
          <w:tcPr>
            <w:tcW w:w="2463" w:type="dxa"/>
          </w:tcPr>
          <w:p w:rsidR="00EF297B" w:rsidRPr="005218B9" w:rsidRDefault="00EF297B" w:rsidP="005218B9">
            <w:pPr>
              <w:pStyle w:val="Title"/>
              <w:spacing w:before="240" w:line="360" w:lineRule="auto"/>
              <w:rPr>
                <w:b w:val="0"/>
                <w:bCs w:val="0"/>
                <w:sz w:val="28"/>
                <w:szCs w:val="28"/>
              </w:rPr>
            </w:pPr>
            <w:r>
              <w:rPr>
                <w:b w:val="0"/>
                <w:bCs w:val="0"/>
                <w:sz w:val="28"/>
                <w:szCs w:val="28"/>
              </w:rPr>
              <w:t>Генотип Т</w:t>
            </w:r>
            <w:r w:rsidRPr="005218B9">
              <w:rPr>
                <w:b w:val="0"/>
                <w:bCs w:val="0"/>
                <w:sz w:val="28"/>
                <w:szCs w:val="28"/>
              </w:rPr>
              <w:t>М</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15 (30 %)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42 (35,59 %)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27 (50 %)</w:t>
            </w:r>
          </w:p>
        </w:tc>
      </w:tr>
      <w:tr w:rsidR="00EF297B" w:rsidRPr="005218B9" w:rsidTr="00931216">
        <w:tc>
          <w:tcPr>
            <w:tcW w:w="2463" w:type="dxa"/>
          </w:tcPr>
          <w:p w:rsidR="00EF297B" w:rsidRPr="005218B9" w:rsidRDefault="00EF297B" w:rsidP="004D0DF1">
            <w:pPr>
              <w:pStyle w:val="Title"/>
              <w:spacing w:before="240" w:line="360" w:lineRule="auto"/>
              <w:rPr>
                <w:b w:val="0"/>
                <w:bCs w:val="0"/>
                <w:sz w:val="28"/>
                <w:szCs w:val="28"/>
              </w:rPr>
            </w:pPr>
            <w:r w:rsidRPr="005218B9">
              <w:rPr>
                <w:b w:val="0"/>
                <w:bCs w:val="0"/>
                <w:sz w:val="28"/>
                <w:szCs w:val="28"/>
              </w:rPr>
              <w:t>Генотип ММ</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25 (50 %)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44 (37,29 %)*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12 (22,22 %)*</w:t>
            </w:r>
          </w:p>
        </w:tc>
      </w:tr>
      <w:tr w:rsidR="00EF297B" w:rsidRPr="005218B9" w:rsidTr="00931216">
        <w:tc>
          <w:tcPr>
            <w:tcW w:w="2463"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Алель Т</w:t>
            </w:r>
          </w:p>
        </w:tc>
        <w:tc>
          <w:tcPr>
            <w:tcW w:w="2464" w:type="dxa"/>
          </w:tcPr>
          <w:p w:rsidR="00EF297B" w:rsidRPr="005218B9" w:rsidRDefault="00EF297B" w:rsidP="00C66244">
            <w:pPr>
              <w:pStyle w:val="Title"/>
              <w:spacing w:before="240" w:line="360" w:lineRule="auto"/>
              <w:rPr>
                <w:b w:val="0"/>
                <w:bCs w:val="0"/>
                <w:sz w:val="28"/>
                <w:szCs w:val="28"/>
              </w:rPr>
            </w:pPr>
            <w:r>
              <w:rPr>
                <w:b w:val="0"/>
                <w:bCs w:val="0"/>
                <w:sz w:val="28"/>
                <w:szCs w:val="28"/>
                <w:lang w:val="ru-RU"/>
              </w:rPr>
              <w:t>35</w:t>
            </w:r>
            <w:r w:rsidRPr="005218B9">
              <w:rPr>
                <w:b w:val="0"/>
                <w:bCs w:val="0"/>
                <w:sz w:val="28"/>
                <w:szCs w:val="28"/>
              </w:rPr>
              <w:t xml:space="preserve"> (</w:t>
            </w:r>
            <w:r>
              <w:rPr>
                <w:b w:val="0"/>
                <w:bCs w:val="0"/>
                <w:sz w:val="28"/>
                <w:szCs w:val="28"/>
                <w:lang w:val="ru-RU"/>
              </w:rPr>
              <w:t>35</w:t>
            </w:r>
            <w:r w:rsidRPr="005218B9">
              <w:rPr>
                <w:b w:val="0"/>
                <w:bCs w:val="0"/>
                <w:sz w:val="28"/>
                <w:szCs w:val="28"/>
              </w:rPr>
              <w:t xml:space="preserve"> %)</w:t>
            </w:r>
          </w:p>
        </w:tc>
        <w:tc>
          <w:tcPr>
            <w:tcW w:w="2464" w:type="dxa"/>
          </w:tcPr>
          <w:p w:rsidR="00EF297B" w:rsidRPr="005218B9" w:rsidRDefault="00EF297B" w:rsidP="00C66244">
            <w:pPr>
              <w:pStyle w:val="Title"/>
              <w:spacing w:before="240" w:line="360" w:lineRule="auto"/>
              <w:rPr>
                <w:b w:val="0"/>
                <w:bCs w:val="0"/>
                <w:sz w:val="28"/>
                <w:szCs w:val="28"/>
              </w:rPr>
            </w:pPr>
            <w:r>
              <w:rPr>
                <w:b w:val="0"/>
                <w:bCs w:val="0"/>
                <w:sz w:val="28"/>
                <w:szCs w:val="28"/>
                <w:lang w:val="ru-RU"/>
              </w:rPr>
              <w:t>106</w:t>
            </w:r>
            <w:r w:rsidRPr="005218B9">
              <w:rPr>
                <w:b w:val="0"/>
                <w:bCs w:val="0"/>
                <w:sz w:val="28"/>
                <w:szCs w:val="28"/>
              </w:rPr>
              <w:t xml:space="preserve"> (</w:t>
            </w:r>
            <w:r>
              <w:rPr>
                <w:b w:val="0"/>
                <w:bCs w:val="0"/>
                <w:sz w:val="28"/>
                <w:szCs w:val="28"/>
                <w:lang w:val="ru-RU"/>
              </w:rPr>
              <w:t>44,92</w:t>
            </w:r>
            <w:r w:rsidRPr="005218B9">
              <w:rPr>
                <w:b w:val="0"/>
                <w:bCs w:val="0"/>
                <w:sz w:val="28"/>
                <w:szCs w:val="28"/>
              </w:rPr>
              <w:t xml:space="preserve"> %)</w:t>
            </w:r>
          </w:p>
        </w:tc>
        <w:tc>
          <w:tcPr>
            <w:tcW w:w="2464" w:type="dxa"/>
          </w:tcPr>
          <w:p w:rsidR="00EF297B" w:rsidRPr="005218B9" w:rsidRDefault="00EF297B" w:rsidP="00C66244">
            <w:pPr>
              <w:pStyle w:val="Title"/>
              <w:spacing w:before="240" w:line="360" w:lineRule="auto"/>
              <w:rPr>
                <w:b w:val="0"/>
                <w:bCs w:val="0"/>
                <w:sz w:val="28"/>
                <w:szCs w:val="28"/>
              </w:rPr>
            </w:pPr>
            <w:r>
              <w:rPr>
                <w:b w:val="0"/>
                <w:bCs w:val="0"/>
                <w:sz w:val="28"/>
                <w:szCs w:val="28"/>
                <w:lang w:val="ru-RU"/>
              </w:rPr>
              <w:t>57</w:t>
            </w:r>
            <w:r w:rsidRPr="005218B9">
              <w:rPr>
                <w:b w:val="0"/>
                <w:bCs w:val="0"/>
                <w:sz w:val="28"/>
                <w:szCs w:val="28"/>
              </w:rPr>
              <w:t xml:space="preserve"> (5</w:t>
            </w:r>
            <w:r>
              <w:rPr>
                <w:b w:val="0"/>
                <w:bCs w:val="0"/>
                <w:sz w:val="28"/>
                <w:szCs w:val="28"/>
                <w:lang w:val="ru-RU"/>
              </w:rPr>
              <w:t>2</w:t>
            </w:r>
            <w:r w:rsidRPr="005218B9">
              <w:rPr>
                <w:b w:val="0"/>
                <w:bCs w:val="0"/>
                <w:sz w:val="28"/>
                <w:szCs w:val="28"/>
              </w:rPr>
              <w:t>,</w:t>
            </w:r>
            <w:r>
              <w:rPr>
                <w:b w:val="0"/>
                <w:bCs w:val="0"/>
                <w:sz w:val="28"/>
                <w:szCs w:val="28"/>
                <w:lang w:val="ru-RU"/>
              </w:rPr>
              <w:t>78</w:t>
            </w:r>
            <w:r w:rsidRPr="005218B9">
              <w:rPr>
                <w:b w:val="0"/>
                <w:bCs w:val="0"/>
                <w:sz w:val="28"/>
                <w:szCs w:val="28"/>
              </w:rPr>
              <w:t xml:space="preserve"> %)</w:t>
            </w:r>
          </w:p>
        </w:tc>
      </w:tr>
      <w:tr w:rsidR="00EF297B" w:rsidRPr="005218B9" w:rsidTr="00931216">
        <w:tc>
          <w:tcPr>
            <w:tcW w:w="2463"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Алель М</w:t>
            </w:r>
          </w:p>
        </w:tc>
        <w:tc>
          <w:tcPr>
            <w:tcW w:w="2464" w:type="dxa"/>
          </w:tcPr>
          <w:p w:rsidR="00EF297B" w:rsidRPr="005218B9" w:rsidRDefault="00EF297B" w:rsidP="00C66244">
            <w:pPr>
              <w:pStyle w:val="Title"/>
              <w:spacing w:before="240" w:line="360" w:lineRule="auto"/>
              <w:rPr>
                <w:b w:val="0"/>
                <w:bCs w:val="0"/>
                <w:sz w:val="28"/>
                <w:szCs w:val="28"/>
              </w:rPr>
            </w:pPr>
            <w:r>
              <w:rPr>
                <w:b w:val="0"/>
                <w:bCs w:val="0"/>
                <w:sz w:val="28"/>
                <w:szCs w:val="28"/>
                <w:lang w:val="ru-RU"/>
              </w:rPr>
              <w:t>65</w:t>
            </w:r>
            <w:r w:rsidRPr="005218B9">
              <w:rPr>
                <w:b w:val="0"/>
                <w:bCs w:val="0"/>
                <w:sz w:val="28"/>
                <w:szCs w:val="28"/>
              </w:rPr>
              <w:t xml:space="preserve"> (</w:t>
            </w:r>
            <w:r>
              <w:rPr>
                <w:b w:val="0"/>
                <w:bCs w:val="0"/>
                <w:sz w:val="28"/>
                <w:szCs w:val="28"/>
                <w:lang w:val="ru-RU"/>
              </w:rPr>
              <w:t>65</w:t>
            </w:r>
            <w:r w:rsidRPr="005218B9">
              <w:rPr>
                <w:b w:val="0"/>
                <w:bCs w:val="0"/>
                <w:sz w:val="28"/>
                <w:szCs w:val="28"/>
              </w:rPr>
              <w:t xml:space="preserve"> %)</w:t>
            </w:r>
          </w:p>
        </w:tc>
        <w:tc>
          <w:tcPr>
            <w:tcW w:w="2464" w:type="dxa"/>
          </w:tcPr>
          <w:p w:rsidR="00EF297B" w:rsidRPr="005218B9" w:rsidRDefault="00EF297B" w:rsidP="00C66244">
            <w:pPr>
              <w:pStyle w:val="Title"/>
              <w:spacing w:before="240" w:line="360" w:lineRule="auto"/>
              <w:rPr>
                <w:b w:val="0"/>
                <w:bCs w:val="0"/>
                <w:sz w:val="28"/>
                <w:szCs w:val="28"/>
              </w:rPr>
            </w:pPr>
            <w:r>
              <w:rPr>
                <w:b w:val="0"/>
                <w:bCs w:val="0"/>
                <w:sz w:val="28"/>
                <w:szCs w:val="28"/>
                <w:lang w:val="ru-RU"/>
              </w:rPr>
              <w:t>130</w:t>
            </w:r>
            <w:r w:rsidRPr="005218B9">
              <w:rPr>
                <w:b w:val="0"/>
                <w:bCs w:val="0"/>
                <w:sz w:val="28"/>
                <w:szCs w:val="28"/>
              </w:rPr>
              <w:t xml:space="preserve"> (</w:t>
            </w:r>
            <w:r>
              <w:rPr>
                <w:b w:val="0"/>
                <w:bCs w:val="0"/>
                <w:sz w:val="28"/>
                <w:szCs w:val="28"/>
                <w:lang w:val="ru-RU"/>
              </w:rPr>
              <w:t>5</w:t>
            </w:r>
            <w:r>
              <w:rPr>
                <w:b w:val="0"/>
                <w:bCs w:val="0"/>
                <w:sz w:val="28"/>
                <w:szCs w:val="28"/>
              </w:rPr>
              <w:t>5,</w:t>
            </w:r>
            <w:r>
              <w:rPr>
                <w:b w:val="0"/>
                <w:bCs w:val="0"/>
                <w:sz w:val="28"/>
                <w:szCs w:val="28"/>
                <w:lang w:val="ru-RU"/>
              </w:rPr>
              <w:t>08</w:t>
            </w:r>
            <w:r w:rsidRPr="005218B9">
              <w:rPr>
                <w:b w:val="0"/>
                <w:bCs w:val="0"/>
                <w:sz w:val="28"/>
                <w:szCs w:val="28"/>
              </w:rPr>
              <w:t xml:space="preserve"> %)</w:t>
            </w:r>
          </w:p>
        </w:tc>
        <w:tc>
          <w:tcPr>
            <w:tcW w:w="2464" w:type="dxa"/>
          </w:tcPr>
          <w:p w:rsidR="00EF297B" w:rsidRPr="005218B9" w:rsidRDefault="00EF297B" w:rsidP="00C66244">
            <w:pPr>
              <w:pStyle w:val="Title"/>
              <w:spacing w:before="240" w:line="360" w:lineRule="auto"/>
              <w:rPr>
                <w:b w:val="0"/>
                <w:bCs w:val="0"/>
                <w:sz w:val="28"/>
                <w:szCs w:val="28"/>
              </w:rPr>
            </w:pPr>
            <w:r>
              <w:rPr>
                <w:b w:val="0"/>
                <w:bCs w:val="0"/>
                <w:sz w:val="28"/>
                <w:szCs w:val="28"/>
                <w:lang w:val="ru-RU"/>
              </w:rPr>
              <w:t>51</w:t>
            </w:r>
            <w:r w:rsidRPr="005218B9">
              <w:rPr>
                <w:b w:val="0"/>
                <w:bCs w:val="0"/>
                <w:sz w:val="28"/>
                <w:szCs w:val="28"/>
              </w:rPr>
              <w:t xml:space="preserve"> (4</w:t>
            </w:r>
            <w:r>
              <w:rPr>
                <w:b w:val="0"/>
                <w:bCs w:val="0"/>
                <w:sz w:val="28"/>
                <w:szCs w:val="28"/>
                <w:lang w:val="ru-RU"/>
              </w:rPr>
              <w:t>7</w:t>
            </w:r>
            <w:r w:rsidRPr="005218B9">
              <w:rPr>
                <w:b w:val="0"/>
                <w:bCs w:val="0"/>
                <w:sz w:val="28"/>
                <w:szCs w:val="28"/>
              </w:rPr>
              <w:t>,</w:t>
            </w:r>
            <w:r>
              <w:rPr>
                <w:b w:val="0"/>
                <w:bCs w:val="0"/>
                <w:sz w:val="28"/>
                <w:szCs w:val="28"/>
                <w:lang w:val="ru-RU"/>
              </w:rPr>
              <w:t>22</w:t>
            </w:r>
            <w:r w:rsidRPr="005218B9">
              <w:rPr>
                <w:b w:val="0"/>
                <w:bCs w:val="0"/>
                <w:sz w:val="28"/>
                <w:szCs w:val="28"/>
              </w:rPr>
              <w:t xml:space="preserve"> %)</w:t>
            </w:r>
          </w:p>
        </w:tc>
      </w:tr>
    </w:tbl>
    <w:p w:rsidR="00EF297B" w:rsidRPr="005218B9" w:rsidRDefault="00EF297B" w:rsidP="005218B9">
      <w:pPr>
        <w:pStyle w:val="Title"/>
        <w:spacing w:after="240" w:line="360" w:lineRule="auto"/>
        <w:ind w:right="-142" w:firstLine="708"/>
        <w:jc w:val="both"/>
        <w:rPr>
          <w:b w:val="0"/>
          <w:sz w:val="28"/>
          <w:szCs w:val="28"/>
        </w:rPr>
      </w:pPr>
      <w:r w:rsidRPr="005218B9">
        <w:rPr>
          <w:b w:val="0"/>
          <w:sz w:val="28"/>
          <w:szCs w:val="28"/>
        </w:rPr>
        <w:t>Примітка: * – вірогідність відмінностей із 1 підгрупою (p&lt;0,05).</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 xml:space="preserve">Нами було розглянуто частоту розподілу алелів і генотипів гена </w:t>
      </w:r>
      <w:r w:rsidRPr="00647CFB">
        <w:rPr>
          <w:b w:val="0"/>
          <w:bCs w:val="0"/>
          <w:i/>
          <w:sz w:val="28"/>
          <w:szCs w:val="28"/>
        </w:rPr>
        <w:t>АТГ</w:t>
      </w:r>
      <w:r w:rsidRPr="005218B9">
        <w:rPr>
          <w:b w:val="0"/>
          <w:bCs w:val="0"/>
          <w:sz w:val="28"/>
          <w:szCs w:val="28"/>
        </w:rPr>
        <w:t xml:space="preserve"> (M235T) залежно від ФВ ЛШ у хворих </w:t>
      </w:r>
      <w:r>
        <w:rPr>
          <w:b w:val="0"/>
          <w:bCs w:val="0"/>
          <w:sz w:val="28"/>
          <w:szCs w:val="28"/>
        </w:rPr>
        <w:t>з ХСН</w:t>
      </w:r>
      <w:r w:rsidRPr="005218B9">
        <w:rPr>
          <w:b w:val="0"/>
          <w:bCs w:val="0"/>
          <w:sz w:val="28"/>
          <w:szCs w:val="28"/>
        </w:rPr>
        <w:t xml:space="preserve">, що виникла на тлі ІХС із супутнім ожирінням. Результати дослідження представлені в таблиці </w:t>
      </w:r>
      <w:r>
        <w:rPr>
          <w:b w:val="0"/>
          <w:bCs w:val="0"/>
          <w:sz w:val="28"/>
          <w:szCs w:val="28"/>
        </w:rPr>
        <w:t>5</w:t>
      </w:r>
      <w:r w:rsidRPr="005218B9">
        <w:rPr>
          <w:b w:val="0"/>
          <w:bCs w:val="0"/>
          <w:sz w:val="28"/>
          <w:szCs w:val="28"/>
        </w:rPr>
        <w:t>.4.</w:t>
      </w:r>
    </w:p>
    <w:p w:rsidR="00EF297B" w:rsidRDefault="00EF297B" w:rsidP="005218B9">
      <w:pPr>
        <w:pStyle w:val="Title"/>
        <w:spacing w:line="360" w:lineRule="auto"/>
        <w:ind w:right="-142" w:firstLine="708"/>
        <w:jc w:val="both"/>
        <w:rPr>
          <w:b w:val="0"/>
          <w:bCs w:val="0"/>
          <w:sz w:val="28"/>
          <w:szCs w:val="28"/>
        </w:rPr>
      </w:pPr>
      <w:r w:rsidRPr="005218B9">
        <w:rPr>
          <w:b w:val="0"/>
          <w:bCs w:val="0"/>
          <w:sz w:val="28"/>
          <w:szCs w:val="28"/>
        </w:rPr>
        <w:t xml:space="preserve">У хворих із систолічною дисфункцією ЛШ вірогідно частіше на </w:t>
      </w:r>
      <w:r w:rsidRPr="00C66244">
        <w:rPr>
          <w:b w:val="0"/>
          <w:bCs w:val="0"/>
          <w:sz w:val="28"/>
          <w:szCs w:val="28"/>
        </w:rPr>
        <w:t>24,8</w:t>
      </w:r>
      <w:r w:rsidRPr="005218B9">
        <w:rPr>
          <w:b w:val="0"/>
          <w:bCs w:val="0"/>
          <w:sz w:val="28"/>
          <w:szCs w:val="28"/>
        </w:rPr>
        <w:t xml:space="preserve"> % зустрічалось носійство алеля Т </w:t>
      </w:r>
      <w:r w:rsidRPr="00C7070B">
        <w:rPr>
          <w:b w:val="0"/>
          <w:bCs w:val="0"/>
          <w:sz w:val="28"/>
          <w:szCs w:val="28"/>
        </w:rPr>
        <w:t>[</w:t>
      </w:r>
      <w:r w:rsidRPr="00C66244">
        <w:rPr>
          <w:b w:val="0"/>
          <w:bCs w:val="0"/>
          <w:sz w:val="28"/>
          <w:szCs w:val="28"/>
        </w:rPr>
        <w:t>151</w:t>
      </w:r>
      <w:r w:rsidRPr="005218B9">
        <w:rPr>
          <w:b w:val="0"/>
          <w:bCs w:val="0"/>
          <w:sz w:val="28"/>
          <w:szCs w:val="28"/>
        </w:rPr>
        <w:t xml:space="preserve"> (6</w:t>
      </w:r>
      <w:r w:rsidRPr="00C66244">
        <w:rPr>
          <w:b w:val="0"/>
          <w:bCs w:val="0"/>
          <w:sz w:val="28"/>
          <w:szCs w:val="28"/>
        </w:rPr>
        <w:t>2</w:t>
      </w:r>
      <w:r w:rsidRPr="005218B9">
        <w:rPr>
          <w:b w:val="0"/>
          <w:bCs w:val="0"/>
          <w:sz w:val="28"/>
          <w:szCs w:val="28"/>
        </w:rPr>
        <w:t>,4</w:t>
      </w:r>
      <w:r w:rsidRPr="00C66244">
        <w:rPr>
          <w:b w:val="0"/>
          <w:bCs w:val="0"/>
          <w:sz w:val="28"/>
          <w:szCs w:val="28"/>
        </w:rPr>
        <w:t>0</w:t>
      </w:r>
      <w:r w:rsidRPr="005218B9">
        <w:rPr>
          <w:b w:val="0"/>
          <w:bCs w:val="0"/>
          <w:sz w:val="28"/>
          <w:szCs w:val="28"/>
        </w:rPr>
        <w:t xml:space="preserve"> %) проти </w:t>
      </w:r>
      <w:r w:rsidRPr="00C66244">
        <w:rPr>
          <w:b w:val="0"/>
          <w:bCs w:val="0"/>
          <w:sz w:val="28"/>
          <w:szCs w:val="28"/>
        </w:rPr>
        <w:t>91</w:t>
      </w:r>
      <w:r w:rsidRPr="005218B9">
        <w:rPr>
          <w:b w:val="0"/>
          <w:bCs w:val="0"/>
          <w:sz w:val="28"/>
          <w:szCs w:val="28"/>
        </w:rPr>
        <w:t xml:space="preserve"> (3</w:t>
      </w:r>
      <w:r w:rsidRPr="00C66244">
        <w:rPr>
          <w:b w:val="0"/>
          <w:bCs w:val="0"/>
          <w:sz w:val="28"/>
          <w:szCs w:val="28"/>
        </w:rPr>
        <w:t>7</w:t>
      </w:r>
      <w:r w:rsidRPr="005218B9">
        <w:rPr>
          <w:b w:val="0"/>
          <w:bCs w:val="0"/>
          <w:sz w:val="28"/>
          <w:szCs w:val="28"/>
        </w:rPr>
        <w:t>,</w:t>
      </w:r>
      <w:r w:rsidRPr="00C66244">
        <w:rPr>
          <w:b w:val="0"/>
          <w:bCs w:val="0"/>
          <w:sz w:val="28"/>
          <w:szCs w:val="28"/>
        </w:rPr>
        <w:t>60</w:t>
      </w:r>
      <w:r w:rsidRPr="005218B9">
        <w:rPr>
          <w:b w:val="0"/>
          <w:bCs w:val="0"/>
          <w:sz w:val="28"/>
          <w:szCs w:val="28"/>
        </w:rPr>
        <w:t xml:space="preserve"> %)</w:t>
      </w:r>
      <w:r w:rsidRPr="00C7070B">
        <w:rPr>
          <w:b w:val="0"/>
          <w:bCs w:val="0"/>
          <w:sz w:val="28"/>
          <w:szCs w:val="28"/>
        </w:rPr>
        <w:t>]</w:t>
      </w:r>
      <w:r w:rsidRPr="005218B9">
        <w:rPr>
          <w:b w:val="0"/>
          <w:bCs w:val="0"/>
          <w:sz w:val="28"/>
          <w:szCs w:val="28"/>
        </w:rPr>
        <w:t xml:space="preserve"> та рідше алеля М </w:t>
      </w:r>
      <w:r w:rsidRPr="00C7070B">
        <w:rPr>
          <w:b w:val="0"/>
          <w:bCs w:val="0"/>
          <w:sz w:val="28"/>
          <w:szCs w:val="28"/>
        </w:rPr>
        <w:t>[</w:t>
      </w:r>
      <w:r w:rsidRPr="00C66244">
        <w:rPr>
          <w:b w:val="0"/>
          <w:bCs w:val="0"/>
          <w:sz w:val="28"/>
          <w:szCs w:val="28"/>
        </w:rPr>
        <w:t>91</w:t>
      </w:r>
      <w:r w:rsidRPr="005218B9">
        <w:rPr>
          <w:b w:val="0"/>
          <w:bCs w:val="0"/>
          <w:sz w:val="28"/>
          <w:szCs w:val="28"/>
        </w:rPr>
        <w:t xml:space="preserve"> (3</w:t>
      </w:r>
      <w:r w:rsidRPr="00C66244">
        <w:rPr>
          <w:b w:val="0"/>
          <w:bCs w:val="0"/>
          <w:sz w:val="28"/>
          <w:szCs w:val="28"/>
        </w:rPr>
        <w:t>7</w:t>
      </w:r>
      <w:r w:rsidRPr="005218B9">
        <w:rPr>
          <w:b w:val="0"/>
          <w:bCs w:val="0"/>
          <w:sz w:val="28"/>
          <w:szCs w:val="28"/>
        </w:rPr>
        <w:t>,</w:t>
      </w:r>
      <w:r w:rsidRPr="00C66244">
        <w:rPr>
          <w:b w:val="0"/>
          <w:bCs w:val="0"/>
          <w:sz w:val="28"/>
          <w:szCs w:val="28"/>
        </w:rPr>
        <w:t>60</w:t>
      </w:r>
      <w:r w:rsidRPr="005218B9">
        <w:rPr>
          <w:b w:val="0"/>
          <w:bCs w:val="0"/>
          <w:sz w:val="28"/>
          <w:szCs w:val="28"/>
        </w:rPr>
        <w:t xml:space="preserve"> %) проти </w:t>
      </w:r>
      <w:r w:rsidRPr="00C66244">
        <w:rPr>
          <w:b w:val="0"/>
          <w:bCs w:val="0"/>
          <w:sz w:val="28"/>
          <w:szCs w:val="28"/>
        </w:rPr>
        <w:t>102</w:t>
      </w:r>
      <w:r w:rsidRPr="005218B9">
        <w:rPr>
          <w:b w:val="0"/>
          <w:bCs w:val="0"/>
          <w:sz w:val="28"/>
          <w:szCs w:val="28"/>
        </w:rPr>
        <w:t xml:space="preserve"> (5</w:t>
      </w:r>
      <w:r w:rsidRPr="00C66244">
        <w:rPr>
          <w:b w:val="0"/>
          <w:bCs w:val="0"/>
          <w:sz w:val="28"/>
          <w:szCs w:val="28"/>
        </w:rPr>
        <w:t>0</w:t>
      </w:r>
      <w:r w:rsidRPr="005218B9">
        <w:rPr>
          <w:b w:val="0"/>
          <w:bCs w:val="0"/>
          <w:sz w:val="28"/>
          <w:szCs w:val="28"/>
        </w:rPr>
        <w:t>,49 %)</w:t>
      </w:r>
      <w:r w:rsidRPr="00C7070B">
        <w:rPr>
          <w:b w:val="0"/>
          <w:bCs w:val="0"/>
          <w:sz w:val="28"/>
          <w:szCs w:val="28"/>
        </w:rPr>
        <w:t>]</w:t>
      </w:r>
      <w:r w:rsidRPr="005218B9">
        <w:rPr>
          <w:b w:val="0"/>
          <w:bCs w:val="0"/>
          <w:sz w:val="28"/>
          <w:szCs w:val="28"/>
        </w:rPr>
        <w:t xml:space="preserve"> і генотипу </w:t>
      </w:r>
      <w:r>
        <w:rPr>
          <w:b w:val="0"/>
          <w:bCs w:val="0"/>
          <w:sz w:val="28"/>
          <w:szCs w:val="28"/>
        </w:rPr>
        <w:t xml:space="preserve">ММ </w:t>
      </w:r>
      <w:r w:rsidRPr="00C7070B">
        <w:rPr>
          <w:b w:val="0"/>
          <w:bCs w:val="0"/>
          <w:sz w:val="28"/>
          <w:szCs w:val="28"/>
        </w:rPr>
        <w:t>[</w:t>
      </w:r>
      <w:r w:rsidRPr="005218B9">
        <w:rPr>
          <w:b w:val="0"/>
          <w:bCs w:val="0"/>
          <w:sz w:val="28"/>
          <w:szCs w:val="28"/>
        </w:rPr>
        <w:t>15 (12,40 %) проти 29 (28,71 %)</w:t>
      </w:r>
      <w:r w:rsidRPr="00C7070B">
        <w:rPr>
          <w:b w:val="0"/>
          <w:bCs w:val="0"/>
          <w:sz w:val="28"/>
          <w:szCs w:val="28"/>
        </w:rPr>
        <w:t>]</w:t>
      </w:r>
      <w:r w:rsidRPr="005218B9">
        <w:rPr>
          <w:b w:val="0"/>
          <w:bCs w:val="0"/>
          <w:sz w:val="28"/>
          <w:szCs w:val="28"/>
        </w:rPr>
        <w:t xml:space="preserve"> гена </w:t>
      </w:r>
      <w:r w:rsidRPr="00647CFB">
        <w:rPr>
          <w:b w:val="0"/>
          <w:bCs w:val="0"/>
          <w:i/>
          <w:sz w:val="28"/>
          <w:szCs w:val="28"/>
        </w:rPr>
        <w:t>АТГ</w:t>
      </w:r>
      <w:r w:rsidRPr="005218B9">
        <w:rPr>
          <w:b w:val="0"/>
          <w:bCs w:val="0"/>
          <w:sz w:val="28"/>
          <w:szCs w:val="28"/>
        </w:rPr>
        <w:t xml:space="preserve"> (M235T) на 15,95 % і 16,31 % відповідно порівняно з хворими, у яких ФВ була більша за 45 % (р&lt;0,05). </w:t>
      </w:r>
    </w:p>
    <w:p w:rsidR="00EF297B" w:rsidRDefault="00EF297B" w:rsidP="005218B9">
      <w:pPr>
        <w:pStyle w:val="Title"/>
        <w:spacing w:line="360" w:lineRule="auto"/>
        <w:ind w:right="-142" w:firstLine="708"/>
        <w:jc w:val="both"/>
        <w:rPr>
          <w:b w:val="0"/>
          <w:bCs w:val="0"/>
          <w:sz w:val="28"/>
          <w:szCs w:val="28"/>
          <w:lang w:val="ru-RU"/>
        </w:rPr>
      </w:pPr>
      <w:r w:rsidRPr="005218B9">
        <w:rPr>
          <w:b w:val="0"/>
          <w:bCs w:val="0"/>
          <w:sz w:val="28"/>
          <w:szCs w:val="28"/>
        </w:rPr>
        <w:t xml:space="preserve">Таким чином, у формуванні систолічної дисфункції ЛШ у хворих </w:t>
      </w:r>
      <w:r>
        <w:rPr>
          <w:b w:val="0"/>
          <w:bCs w:val="0"/>
          <w:sz w:val="28"/>
          <w:szCs w:val="28"/>
        </w:rPr>
        <w:t>з ХСН</w:t>
      </w:r>
      <w:r w:rsidRPr="005218B9">
        <w:rPr>
          <w:b w:val="0"/>
          <w:bCs w:val="0"/>
          <w:sz w:val="28"/>
          <w:szCs w:val="28"/>
        </w:rPr>
        <w:t xml:space="preserve">, що виникла на тлі ІХС за умов поєднаного перебігу з ожирінням, бере участь алель Т гена </w:t>
      </w:r>
      <w:r w:rsidRPr="00647CFB">
        <w:rPr>
          <w:b w:val="0"/>
          <w:bCs w:val="0"/>
          <w:i/>
          <w:sz w:val="28"/>
          <w:szCs w:val="28"/>
        </w:rPr>
        <w:t>АТГ</w:t>
      </w:r>
      <w:r w:rsidRPr="005218B9">
        <w:rPr>
          <w:b w:val="0"/>
          <w:bCs w:val="0"/>
          <w:sz w:val="28"/>
          <w:szCs w:val="28"/>
        </w:rPr>
        <w:t xml:space="preserve"> (M235T) [241].</w:t>
      </w:r>
    </w:p>
    <w:p w:rsidR="00EF297B" w:rsidRDefault="00EF297B" w:rsidP="005218B9">
      <w:pPr>
        <w:pStyle w:val="Title"/>
        <w:spacing w:line="360" w:lineRule="auto"/>
        <w:ind w:right="-142" w:firstLine="708"/>
        <w:jc w:val="both"/>
        <w:rPr>
          <w:b w:val="0"/>
          <w:bCs w:val="0"/>
          <w:sz w:val="28"/>
          <w:szCs w:val="28"/>
          <w:lang w:val="ru-RU"/>
        </w:rPr>
      </w:pPr>
    </w:p>
    <w:p w:rsidR="00EF297B" w:rsidRPr="00C66244" w:rsidRDefault="00EF297B" w:rsidP="005218B9">
      <w:pPr>
        <w:pStyle w:val="Title"/>
        <w:spacing w:line="360" w:lineRule="auto"/>
        <w:ind w:right="-142" w:firstLine="708"/>
        <w:jc w:val="both"/>
        <w:rPr>
          <w:b w:val="0"/>
          <w:bCs w:val="0"/>
          <w:sz w:val="28"/>
          <w:szCs w:val="28"/>
          <w:lang w:val="ru-RU"/>
        </w:rPr>
      </w:pPr>
    </w:p>
    <w:p w:rsidR="00EF297B" w:rsidRDefault="00EF297B" w:rsidP="005218B9">
      <w:pPr>
        <w:pStyle w:val="Title"/>
        <w:spacing w:line="360" w:lineRule="auto"/>
        <w:ind w:firstLine="709"/>
        <w:jc w:val="right"/>
        <w:rPr>
          <w:b w:val="0"/>
          <w:bCs w:val="0"/>
          <w:sz w:val="28"/>
          <w:szCs w:val="28"/>
        </w:rPr>
      </w:pPr>
    </w:p>
    <w:p w:rsidR="00EF297B" w:rsidRDefault="00EF297B" w:rsidP="005218B9">
      <w:pPr>
        <w:pStyle w:val="Title"/>
        <w:spacing w:line="360" w:lineRule="auto"/>
        <w:ind w:firstLine="709"/>
        <w:jc w:val="right"/>
        <w:rPr>
          <w:b w:val="0"/>
          <w:bCs w:val="0"/>
          <w:sz w:val="28"/>
          <w:szCs w:val="28"/>
        </w:rPr>
      </w:pP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 xml:space="preserve">Таблиця </w:t>
      </w:r>
      <w:r>
        <w:rPr>
          <w:b w:val="0"/>
          <w:bCs w:val="0"/>
          <w:sz w:val="28"/>
          <w:szCs w:val="28"/>
        </w:rPr>
        <w:t>5</w:t>
      </w:r>
      <w:r w:rsidRPr="005218B9">
        <w:rPr>
          <w:b w:val="0"/>
          <w:bCs w:val="0"/>
          <w:sz w:val="28"/>
          <w:szCs w:val="28"/>
        </w:rPr>
        <w:t>.4</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Частота виявлення алелів і генотипів гена </w:t>
      </w:r>
      <w:r w:rsidRPr="00647CFB">
        <w:rPr>
          <w:b w:val="0"/>
          <w:bCs w:val="0"/>
          <w:i/>
          <w:sz w:val="28"/>
          <w:szCs w:val="28"/>
        </w:rPr>
        <w:t>АТГ</w:t>
      </w:r>
      <w:r w:rsidRPr="005218B9">
        <w:rPr>
          <w:b w:val="0"/>
          <w:bCs w:val="0"/>
          <w:sz w:val="28"/>
          <w:szCs w:val="28"/>
        </w:rPr>
        <w:t xml:space="preserve"> (M235T) залежно від ФВ ЛШ у хворих на ІХС та ожиріння</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3402"/>
        <w:gridCol w:w="3544"/>
      </w:tblGrid>
      <w:tr w:rsidR="00EF297B" w:rsidRPr="005218B9" w:rsidTr="00931216">
        <w:tc>
          <w:tcPr>
            <w:tcW w:w="2943"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3402" w:type="dxa"/>
          </w:tcPr>
          <w:p w:rsidR="00EF297B" w:rsidRPr="005218B9" w:rsidRDefault="00EF297B" w:rsidP="005218B9">
            <w:pPr>
              <w:pStyle w:val="Title"/>
              <w:spacing w:line="360" w:lineRule="auto"/>
              <w:rPr>
                <w:b w:val="0"/>
                <w:bCs w:val="0"/>
                <w:sz w:val="28"/>
                <w:szCs w:val="28"/>
              </w:rPr>
            </w:pPr>
            <w:r w:rsidRPr="005218B9">
              <w:rPr>
                <w:b w:val="0"/>
                <w:bCs w:val="0"/>
                <w:sz w:val="28"/>
                <w:szCs w:val="28"/>
              </w:rPr>
              <w:t>1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ФВ &gt; 45 %</w:t>
            </w:r>
          </w:p>
          <w:p w:rsidR="00EF297B" w:rsidRPr="005218B9" w:rsidRDefault="00EF297B" w:rsidP="005218B9">
            <w:pPr>
              <w:pStyle w:val="Title"/>
              <w:spacing w:line="360"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=101)</w:t>
            </w:r>
          </w:p>
        </w:tc>
        <w:tc>
          <w:tcPr>
            <w:tcW w:w="354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2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ФВ &lt; 45 %</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121</w:t>
            </w:r>
            <w:r w:rsidRPr="005218B9">
              <w:rPr>
                <w:b w:val="0"/>
                <w:bCs w:val="0"/>
                <w:sz w:val="28"/>
                <w:szCs w:val="28"/>
                <w:lang w:val="ru-RU"/>
              </w:rPr>
              <w:t>)</w:t>
            </w:r>
          </w:p>
        </w:tc>
      </w:tr>
      <w:tr w:rsidR="00EF297B" w:rsidRPr="005218B9" w:rsidTr="00931216">
        <w:tc>
          <w:tcPr>
            <w:tcW w:w="2943" w:type="dxa"/>
          </w:tcPr>
          <w:p w:rsidR="00EF297B" w:rsidRPr="005218B9" w:rsidRDefault="00EF297B" w:rsidP="004D0DF1">
            <w:pPr>
              <w:pStyle w:val="Title"/>
              <w:spacing w:line="360" w:lineRule="auto"/>
              <w:rPr>
                <w:b w:val="0"/>
                <w:bCs w:val="0"/>
                <w:sz w:val="28"/>
                <w:szCs w:val="28"/>
              </w:rPr>
            </w:pPr>
            <w:r w:rsidRPr="005218B9">
              <w:rPr>
                <w:b w:val="0"/>
                <w:bCs w:val="0"/>
                <w:sz w:val="28"/>
                <w:szCs w:val="28"/>
              </w:rPr>
              <w:t>Генотип ТТ</w:t>
            </w:r>
          </w:p>
        </w:tc>
        <w:tc>
          <w:tcPr>
            <w:tcW w:w="3402"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28 (27,73 %)</w:t>
            </w:r>
          </w:p>
        </w:tc>
        <w:tc>
          <w:tcPr>
            <w:tcW w:w="354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45 (37,19 %)</w:t>
            </w:r>
          </w:p>
        </w:tc>
      </w:tr>
      <w:tr w:rsidR="00EF297B" w:rsidRPr="005218B9" w:rsidTr="00931216">
        <w:tc>
          <w:tcPr>
            <w:tcW w:w="2943" w:type="dxa"/>
          </w:tcPr>
          <w:p w:rsidR="00EF297B" w:rsidRPr="005218B9" w:rsidRDefault="00EF297B" w:rsidP="004D0DF1">
            <w:pPr>
              <w:pStyle w:val="Title"/>
              <w:spacing w:before="240" w:line="360" w:lineRule="auto"/>
              <w:rPr>
                <w:b w:val="0"/>
                <w:bCs w:val="0"/>
                <w:sz w:val="28"/>
                <w:szCs w:val="28"/>
              </w:rPr>
            </w:pPr>
            <w:r w:rsidRPr="005218B9">
              <w:rPr>
                <w:b w:val="0"/>
                <w:bCs w:val="0"/>
                <w:sz w:val="28"/>
                <w:szCs w:val="28"/>
              </w:rPr>
              <w:t>Генотип ТМ</w:t>
            </w:r>
          </w:p>
        </w:tc>
        <w:tc>
          <w:tcPr>
            <w:tcW w:w="3402"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44 (43,56 %)</w:t>
            </w:r>
          </w:p>
        </w:tc>
        <w:tc>
          <w:tcPr>
            <w:tcW w:w="354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61 (50,41 %)</w:t>
            </w:r>
          </w:p>
        </w:tc>
      </w:tr>
      <w:tr w:rsidR="00EF297B" w:rsidRPr="005218B9" w:rsidTr="00931216">
        <w:tc>
          <w:tcPr>
            <w:tcW w:w="2943" w:type="dxa"/>
          </w:tcPr>
          <w:p w:rsidR="00EF297B" w:rsidRPr="005218B9" w:rsidRDefault="00EF297B" w:rsidP="004D0DF1">
            <w:pPr>
              <w:pStyle w:val="Title"/>
              <w:spacing w:before="240" w:line="360" w:lineRule="auto"/>
              <w:rPr>
                <w:b w:val="0"/>
                <w:bCs w:val="0"/>
                <w:sz w:val="28"/>
                <w:szCs w:val="28"/>
              </w:rPr>
            </w:pPr>
            <w:r w:rsidRPr="005218B9">
              <w:rPr>
                <w:b w:val="0"/>
                <w:bCs w:val="0"/>
                <w:sz w:val="28"/>
                <w:szCs w:val="28"/>
              </w:rPr>
              <w:t>Генотип ММ</w:t>
            </w:r>
          </w:p>
        </w:tc>
        <w:tc>
          <w:tcPr>
            <w:tcW w:w="3402"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29 (28,71 %)</w:t>
            </w:r>
          </w:p>
        </w:tc>
        <w:tc>
          <w:tcPr>
            <w:tcW w:w="354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15 (12,40 %)*</w:t>
            </w:r>
          </w:p>
        </w:tc>
      </w:tr>
      <w:tr w:rsidR="00EF297B" w:rsidRPr="005218B9" w:rsidTr="00931216">
        <w:tc>
          <w:tcPr>
            <w:tcW w:w="2943"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Алель Т</w:t>
            </w:r>
          </w:p>
        </w:tc>
        <w:tc>
          <w:tcPr>
            <w:tcW w:w="3402" w:type="dxa"/>
          </w:tcPr>
          <w:p w:rsidR="00EF297B" w:rsidRPr="005218B9" w:rsidRDefault="00EF297B" w:rsidP="00C66244">
            <w:pPr>
              <w:pStyle w:val="Title"/>
              <w:spacing w:before="240" w:line="360" w:lineRule="auto"/>
              <w:rPr>
                <w:b w:val="0"/>
                <w:bCs w:val="0"/>
                <w:sz w:val="28"/>
                <w:szCs w:val="28"/>
              </w:rPr>
            </w:pPr>
            <w:r>
              <w:rPr>
                <w:b w:val="0"/>
                <w:bCs w:val="0"/>
                <w:sz w:val="28"/>
                <w:szCs w:val="28"/>
                <w:lang w:val="ru-RU"/>
              </w:rPr>
              <w:t>100</w:t>
            </w:r>
            <w:r w:rsidRPr="005218B9">
              <w:rPr>
                <w:b w:val="0"/>
                <w:bCs w:val="0"/>
                <w:sz w:val="28"/>
                <w:szCs w:val="28"/>
              </w:rPr>
              <w:t xml:space="preserve"> (4</w:t>
            </w:r>
            <w:r>
              <w:rPr>
                <w:b w:val="0"/>
                <w:bCs w:val="0"/>
                <w:sz w:val="28"/>
                <w:szCs w:val="28"/>
                <w:lang w:val="ru-RU"/>
              </w:rPr>
              <w:t>9</w:t>
            </w:r>
            <w:r w:rsidRPr="005218B9">
              <w:rPr>
                <w:b w:val="0"/>
                <w:bCs w:val="0"/>
                <w:sz w:val="28"/>
                <w:szCs w:val="28"/>
              </w:rPr>
              <w:t>,51 %)</w:t>
            </w:r>
          </w:p>
        </w:tc>
        <w:tc>
          <w:tcPr>
            <w:tcW w:w="3544" w:type="dxa"/>
          </w:tcPr>
          <w:p w:rsidR="00EF297B" w:rsidRPr="005218B9" w:rsidRDefault="00EF297B" w:rsidP="00C66244">
            <w:pPr>
              <w:pStyle w:val="Title"/>
              <w:spacing w:before="240" w:line="360" w:lineRule="auto"/>
              <w:rPr>
                <w:b w:val="0"/>
                <w:bCs w:val="0"/>
                <w:sz w:val="28"/>
                <w:szCs w:val="28"/>
              </w:rPr>
            </w:pPr>
            <w:r>
              <w:rPr>
                <w:b w:val="0"/>
                <w:bCs w:val="0"/>
                <w:sz w:val="28"/>
                <w:szCs w:val="28"/>
                <w:lang w:val="ru-RU"/>
              </w:rPr>
              <w:t>151</w:t>
            </w:r>
            <w:r w:rsidRPr="005218B9">
              <w:rPr>
                <w:b w:val="0"/>
                <w:bCs w:val="0"/>
                <w:sz w:val="28"/>
                <w:szCs w:val="28"/>
              </w:rPr>
              <w:t xml:space="preserve"> (6</w:t>
            </w:r>
            <w:r>
              <w:rPr>
                <w:b w:val="0"/>
                <w:bCs w:val="0"/>
                <w:sz w:val="28"/>
                <w:szCs w:val="28"/>
                <w:lang w:val="ru-RU"/>
              </w:rPr>
              <w:t>2</w:t>
            </w:r>
            <w:r w:rsidRPr="005218B9">
              <w:rPr>
                <w:b w:val="0"/>
                <w:bCs w:val="0"/>
                <w:sz w:val="28"/>
                <w:szCs w:val="28"/>
              </w:rPr>
              <w:t>,4</w:t>
            </w:r>
            <w:r>
              <w:rPr>
                <w:b w:val="0"/>
                <w:bCs w:val="0"/>
                <w:sz w:val="28"/>
                <w:szCs w:val="28"/>
                <w:lang w:val="ru-RU"/>
              </w:rPr>
              <w:t>0</w:t>
            </w:r>
            <w:r w:rsidRPr="005218B9">
              <w:rPr>
                <w:b w:val="0"/>
                <w:bCs w:val="0"/>
                <w:sz w:val="28"/>
                <w:szCs w:val="28"/>
              </w:rPr>
              <w:t xml:space="preserve"> %)*</w:t>
            </w:r>
          </w:p>
        </w:tc>
      </w:tr>
      <w:tr w:rsidR="00EF297B" w:rsidRPr="005218B9" w:rsidTr="00931216">
        <w:tc>
          <w:tcPr>
            <w:tcW w:w="2943"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Алель М</w:t>
            </w:r>
          </w:p>
        </w:tc>
        <w:tc>
          <w:tcPr>
            <w:tcW w:w="3402" w:type="dxa"/>
          </w:tcPr>
          <w:p w:rsidR="00EF297B" w:rsidRPr="005218B9" w:rsidRDefault="00EF297B" w:rsidP="00C66244">
            <w:pPr>
              <w:pStyle w:val="Title"/>
              <w:spacing w:before="240" w:line="360" w:lineRule="auto"/>
              <w:rPr>
                <w:b w:val="0"/>
                <w:bCs w:val="0"/>
                <w:sz w:val="28"/>
                <w:szCs w:val="28"/>
              </w:rPr>
            </w:pPr>
            <w:r>
              <w:rPr>
                <w:b w:val="0"/>
                <w:bCs w:val="0"/>
                <w:sz w:val="28"/>
                <w:szCs w:val="28"/>
                <w:lang w:val="ru-RU"/>
              </w:rPr>
              <w:t>102</w:t>
            </w:r>
            <w:r w:rsidRPr="005218B9">
              <w:rPr>
                <w:b w:val="0"/>
                <w:bCs w:val="0"/>
                <w:sz w:val="28"/>
                <w:szCs w:val="28"/>
              </w:rPr>
              <w:t xml:space="preserve"> (5</w:t>
            </w:r>
            <w:r>
              <w:rPr>
                <w:b w:val="0"/>
                <w:bCs w:val="0"/>
                <w:sz w:val="28"/>
                <w:szCs w:val="28"/>
                <w:lang w:val="ru-RU"/>
              </w:rPr>
              <w:t>0</w:t>
            </w:r>
            <w:r w:rsidRPr="005218B9">
              <w:rPr>
                <w:b w:val="0"/>
                <w:bCs w:val="0"/>
                <w:sz w:val="28"/>
                <w:szCs w:val="28"/>
              </w:rPr>
              <w:t>,49 %)</w:t>
            </w:r>
          </w:p>
        </w:tc>
        <w:tc>
          <w:tcPr>
            <w:tcW w:w="3544" w:type="dxa"/>
          </w:tcPr>
          <w:p w:rsidR="00EF297B" w:rsidRPr="005218B9" w:rsidRDefault="00EF297B" w:rsidP="00C66244">
            <w:pPr>
              <w:pStyle w:val="Title"/>
              <w:spacing w:before="240" w:line="360" w:lineRule="auto"/>
              <w:rPr>
                <w:b w:val="0"/>
                <w:bCs w:val="0"/>
                <w:sz w:val="28"/>
                <w:szCs w:val="28"/>
              </w:rPr>
            </w:pPr>
            <w:r>
              <w:rPr>
                <w:b w:val="0"/>
                <w:bCs w:val="0"/>
                <w:sz w:val="28"/>
                <w:szCs w:val="28"/>
                <w:lang w:val="ru-RU"/>
              </w:rPr>
              <w:t>91</w:t>
            </w:r>
            <w:r w:rsidRPr="005218B9">
              <w:rPr>
                <w:b w:val="0"/>
                <w:bCs w:val="0"/>
                <w:sz w:val="28"/>
                <w:szCs w:val="28"/>
              </w:rPr>
              <w:t xml:space="preserve"> (3</w:t>
            </w:r>
            <w:r>
              <w:rPr>
                <w:b w:val="0"/>
                <w:bCs w:val="0"/>
                <w:sz w:val="28"/>
                <w:szCs w:val="28"/>
                <w:lang w:val="ru-RU"/>
              </w:rPr>
              <w:t>7</w:t>
            </w:r>
            <w:r w:rsidRPr="005218B9">
              <w:rPr>
                <w:b w:val="0"/>
                <w:bCs w:val="0"/>
                <w:sz w:val="28"/>
                <w:szCs w:val="28"/>
              </w:rPr>
              <w:t>,</w:t>
            </w:r>
            <w:r>
              <w:rPr>
                <w:b w:val="0"/>
                <w:bCs w:val="0"/>
                <w:sz w:val="28"/>
                <w:szCs w:val="28"/>
                <w:lang w:val="ru-RU"/>
              </w:rPr>
              <w:t>60</w:t>
            </w:r>
            <w:r w:rsidRPr="005218B9">
              <w:rPr>
                <w:b w:val="0"/>
                <w:bCs w:val="0"/>
                <w:sz w:val="28"/>
                <w:szCs w:val="28"/>
              </w:rPr>
              <w:t xml:space="preserve"> %)*</w:t>
            </w:r>
          </w:p>
        </w:tc>
      </w:tr>
    </w:tbl>
    <w:p w:rsidR="00EF297B" w:rsidRPr="005218B9" w:rsidRDefault="00EF297B" w:rsidP="005218B9">
      <w:pPr>
        <w:pStyle w:val="Title"/>
        <w:spacing w:after="240" w:line="360" w:lineRule="auto"/>
        <w:ind w:right="-142" w:firstLine="708"/>
        <w:jc w:val="both"/>
        <w:rPr>
          <w:b w:val="0"/>
          <w:sz w:val="28"/>
          <w:szCs w:val="28"/>
        </w:rPr>
      </w:pPr>
      <w:r w:rsidRPr="005218B9">
        <w:rPr>
          <w:b w:val="0"/>
          <w:sz w:val="28"/>
          <w:szCs w:val="28"/>
        </w:rPr>
        <w:t>Примітка: * – вірогідність відмінностей між підгрупами (p&lt;0,05).</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Розвиток ожиріння у хворих на ІХС був пов'язаний з алелем Т (</w:t>
      </w:r>
      <w:r>
        <w:rPr>
          <w:b w:val="0"/>
          <w:bCs w:val="0"/>
          <w:sz w:val="28"/>
          <w:szCs w:val="28"/>
        </w:rPr>
        <w:t>ВР</w:t>
      </w:r>
      <w:r w:rsidRPr="005218B9">
        <w:rPr>
          <w:b w:val="0"/>
          <w:bCs w:val="0"/>
          <w:sz w:val="28"/>
          <w:szCs w:val="28"/>
        </w:rPr>
        <w:t xml:space="preserve"> = 0,32, 95 % ДІ = [0,12–0,78</w:t>
      </w:r>
      <w:r w:rsidRPr="005218B9">
        <w:rPr>
          <w:b w:val="0"/>
          <w:sz w:val="28"/>
          <w:szCs w:val="28"/>
        </w:rPr>
        <w:t xml:space="preserve">], </w:t>
      </w:r>
      <w:r w:rsidRPr="005218B9">
        <w:rPr>
          <w:b w:val="0"/>
          <w:bCs w:val="0"/>
          <w:sz w:val="28"/>
          <w:szCs w:val="28"/>
        </w:rPr>
        <w:t>χ</w:t>
      </w:r>
      <w:r w:rsidRPr="005218B9">
        <w:rPr>
          <w:b w:val="0"/>
          <w:bCs w:val="0"/>
          <w:sz w:val="28"/>
          <w:szCs w:val="28"/>
          <w:vertAlign w:val="superscript"/>
        </w:rPr>
        <w:t>2</w:t>
      </w:r>
      <w:r w:rsidRPr="005218B9">
        <w:rPr>
          <w:b w:val="0"/>
          <w:bCs w:val="0"/>
          <w:sz w:val="28"/>
          <w:szCs w:val="28"/>
        </w:rPr>
        <w:t xml:space="preserve">=5,2; </w:t>
      </w:r>
      <w:r w:rsidRPr="005218B9">
        <w:rPr>
          <w:b w:val="0"/>
          <w:sz w:val="28"/>
          <w:szCs w:val="28"/>
        </w:rPr>
        <w:t>р&lt;0,05</w:t>
      </w:r>
      <w:r w:rsidRPr="005218B9">
        <w:rPr>
          <w:b w:val="0"/>
          <w:bCs w:val="0"/>
          <w:sz w:val="28"/>
          <w:szCs w:val="28"/>
        </w:rPr>
        <w:t xml:space="preserve">) та </w:t>
      </w:r>
      <w:r>
        <w:rPr>
          <w:b w:val="0"/>
          <w:bCs w:val="0"/>
          <w:sz w:val="28"/>
          <w:szCs w:val="28"/>
        </w:rPr>
        <w:t>ТТ</w:t>
      </w:r>
      <w:r w:rsidRPr="00C66244">
        <w:rPr>
          <w:b w:val="0"/>
          <w:bCs w:val="0"/>
          <w:sz w:val="28"/>
          <w:szCs w:val="28"/>
        </w:rPr>
        <w:t xml:space="preserve"> </w:t>
      </w:r>
      <w:r w:rsidRPr="005218B9">
        <w:rPr>
          <w:b w:val="0"/>
          <w:bCs w:val="0"/>
          <w:sz w:val="28"/>
          <w:szCs w:val="28"/>
        </w:rPr>
        <w:t>генотипом (</w:t>
      </w:r>
      <w:r>
        <w:rPr>
          <w:b w:val="0"/>
          <w:bCs w:val="0"/>
          <w:sz w:val="28"/>
          <w:szCs w:val="28"/>
        </w:rPr>
        <w:t>ВР</w:t>
      </w:r>
      <w:r w:rsidRPr="005218B9">
        <w:rPr>
          <w:b w:val="0"/>
          <w:bCs w:val="0"/>
          <w:sz w:val="28"/>
          <w:szCs w:val="28"/>
        </w:rPr>
        <w:t xml:space="preserve"> = 3,36, 95 % ДІ = [1,29–6,48</w:t>
      </w:r>
      <w:r w:rsidRPr="005218B9">
        <w:rPr>
          <w:b w:val="0"/>
          <w:sz w:val="28"/>
          <w:szCs w:val="28"/>
        </w:rPr>
        <w:t xml:space="preserve">], </w:t>
      </w:r>
      <w:r w:rsidRPr="005218B9">
        <w:rPr>
          <w:b w:val="0"/>
          <w:bCs w:val="0"/>
          <w:sz w:val="28"/>
          <w:szCs w:val="28"/>
        </w:rPr>
        <w:t>χ</w:t>
      </w:r>
      <w:r w:rsidRPr="005218B9">
        <w:rPr>
          <w:b w:val="0"/>
          <w:bCs w:val="0"/>
          <w:sz w:val="28"/>
          <w:szCs w:val="28"/>
          <w:vertAlign w:val="superscript"/>
        </w:rPr>
        <w:t>2</w:t>
      </w:r>
      <w:r w:rsidRPr="005218B9">
        <w:rPr>
          <w:b w:val="0"/>
          <w:bCs w:val="0"/>
          <w:sz w:val="28"/>
          <w:szCs w:val="28"/>
        </w:rPr>
        <w:t xml:space="preserve">=7,8; </w:t>
      </w:r>
      <w:r w:rsidRPr="005218B9">
        <w:rPr>
          <w:b w:val="0"/>
          <w:sz w:val="28"/>
          <w:szCs w:val="28"/>
        </w:rPr>
        <w:t>р&lt;0,05</w:t>
      </w:r>
      <w:r w:rsidRPr="005218B9">
        <w:rPr>
          <w:b w:val="0"/>
          <w:bCs w:val="0"/>
          <w:sz w:val="28"/>
          <w:szCs w:val="28"/>
        </w:rPr>
        <w:t xml:space="preserve">) поліморфізму М235Т гена </w:t>
      </w:r>
      <w:r w:rsidRPr="00647CFB">
        <w:rPr>
          <w:b w:val="0"/>
          <w:bCs w:val="0"/>
          <w:i/>
          <w:sz w:val="28"/>
          <w:szCs w:val="28"/>
        </w:rPr>
        <w:t>АTГ</w:t>
      </w:r>
      <w:r w:rsidRPr="005218B9">
        <w:rPr>
          <w:b w:val="0"/>
          <w:bCs w:val="0"/>
          <w:sz w:val="28"/>
          <w:szCs w:val="28"/>
        </w:rPr>
        <w:t xml:space="preserve"> (Табл. </w:t>
      </w:r>
      <w:r>
        <w:rPr>
          <w:b w:val="0"/>
          <w:bCs w:val="0"/>
          <w:sz w:val="28"/>
          <w:szCs w:val="28"/>
        </w:rPr>
        <w:t>5</w:t>
      </w:r>
      <w:r w:rsidRPr="005218B9">
        <w:rPr>
          <w:b w:val="0"/>
          <w:bCs w:val="0"/>
          <w:sz w:val="28"/>
          <w:szCs w:val="28"/>
        </w:rPr>
        <w:t>.5).</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 xml:space="preserve">Таблиця </w:t>
      </w:r>
      <w:r w:rsidRPr="00F33FD4">
        <w:rPr>
          <w:b w:val="0"/>
          <w:bCs w:val="0"/>
          <w:sz w:val="28"/>
          <w:szCs w:val="28"/>
          <w:lang w:val="ru-RU"/>
        </w:rPr>
        <w:t>5</w:t>
      </w:r>
      <w:r w:rsidRPr="005218B9">
        <w:rPr>
          <w:b w:val="0"/>
          <w:bCs w:val="0"/>
          <w:sz w:val="28"/>
          <w:szCs w:val="28"/>
        </w:rPr>
        <w:t>.5</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Значення алеля Т і генотипу </w:t>
      </w:r>
      <w:r>
        <w:rPr>
          <w:b w:val="0"/>
          <w:bCs w:val="0"/>
          <w:sz w:val="28"/>
          <w:szCs w:val="28"/>
        </w:rPr>
        <w:t xml:space="preserve">ТТ </w:t>
      </w:r>
      <w:r w:rsidRPr="005218B9">
        <w:rPr>
          <w:b w:val="0"/>
          <w:bCs w:val="0"/>
          <w:sz w:val="28"/>
          <w:szCs w:val="28"/>
        </w:rPr>
        <w:t xml:space="preserve">поліморфізму М235Т гена </w:t>
      </w:r>
      <w:r w:rsidRPr="00647CFB">
        <w:rPr>
          <w:b w:val="0"/>
          <w:bCs w:val="0"/>
          <w:i/>
          <w:sz w:val="28"/>
          <w:szCs w:val="28"/>
        </w:rPr>
        <w:t>АTГ</w:t>
      </w:r>
      <w:r w:rsidRPr="005218B9">
        <w:rPr>
          <w:b w:val="0"/>
          <w:bCs w:val="0"/>
          <w:sz w:val="28"/>
          <w:szCs w:val="28"/>
        </w:rPr>
        <w:t xml:space="preserve"> у розвитку ожиріння у хворих на ІХС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457"/>
        <w:gridCol w:w="6114"/>
      </w:tblGrid>
      <w:tr w:rsidR="00EF297B" w:rsidRPr="005218B9" w:rsidTr="00C05301">
        <w:tc>
          <w:tcPr>
            <w:tcW w:w="3457"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6114" w:type="dxa"/>
          </w:tcPr>
          <w:p w:rsidR="00EF297B" w:rsidRPr="005218B9" w:rsidRDefault="00EF297B" w:rsidP="005218B9">
            <w:pPr>
              <w:pStyle w:val="Title"/>
              <w:spacing w:line="360" w:lineRule="auto"/>
              <w:rPr>
                <w:b w:val="0"/>
                <w:bCs w:val="0"/>
                <w:sz w:val="28"/>
                <w:szCs w:val="28"/>
              </w:rPr>
            </w:pPr>
            <w:r>
              <w:rPr>
                <w:b w:val="0"/>
                <w:bCs w:val="0"/>
                <w:sz w:val="28"/>
                <w:szCs w:val="28"/>
              </w:rPr>
              <w:t>ВР</w:t>
            </w:r>
            <w:r w:rsidRPr="005218B9">
              <w:rPr>
                <w:b w:val="0"/>
                <w:bCs w:val="0"/>
                <w:sz w:val="28"/>
                <w:szCs w:val="28"/>
              </w:rPr>
              <w:t xml:space="preserve"> (95 % ДІ)</w:t>
            </w:r>
          </w:p>
        </w:tc>
      </w:tr>
      <w:tr w:rsidR="00EF297B" w:rsidRPr="005218B9" w:rsidTr="00C05301">
        <w:tc>
          <w:tcPr>
            <w:tcW w:w="3457" w:type="dxa"/>
            <w:vMerge w:val="restart"/>
          </w:tcPr>
          <w:p w:rsidR="00EF297B" w:rsidRPr="005218B9" w:rsidRDefault="00EF297B" w:rsidP="005218B9">
            <w:pPr>
              <w:pStyle w:val="Title"/>
              <w:spacing w:line="360" w:lineRule="auto"/>
              <w:rPr>
                <w:b w:val="0"/>
                <w:bCs w:val="0"/>
                <w:sz w:val="28"/>
                <w:szCs w:val="28"/>
              </w:rPr>
            </w:pPr>
            <w:r w:rsidRPr="005218B9">
              <w:rPr>
                <w:b w:val="0"/>
                <w:bCs w:val="0"/>
                <w:sz w:val="28"/>
                <w:szCs w:val="28"/>
              </w:rPr>
              <w:t>Алель Т</w:t>
            </w:r>
          </w:p>
        </w:tc>
        <w:tc>
          <w:tcPr>
            <w:tcW w:w="6114" w:type="dxa"/>
          </w:tcPr>
          <w:p w:rsidR="00EF297B" w:rsidRPr="005218B9" w:rsidRDefault="00EF297B" w:rsidP="005218B9">
            <w:pPr>
              <w:pStyle w:val="Title"/>
              <w:spacing w:line="360" w:lineRule="auto"/>
              <w:rPr>
                <w:b w:val="0"/>
                <w:bCs w:val="0"/>
                <w:sz w:val="28"/>
                <w:szCs w:val="28"/>
              </w:rPr>
            </w:pPr>
            <w:r w:rsidRPr="005218B9">
              <w:rPr>
                <w:b w:val="0"/>
                <w:bCs w:val="0"/>
                <w:sz w:val="28"/>
                <w:szCs w:val="28"/>
              </w:rPr>
              <w:t>0,32(0,12–0,78)</w:t>
            </w:r>
          </w:p>
        </w:tc>
      </w:tr>
      <w:tr w:rsidR="00EF297B" w:rsidRPr="005218B9" w:rsidTr="00C05301">
        <w:tc>
          <w:tcPr>
            <w:tcW w:w="3457" w:type="dxa"/>
            <w:vMerge/>
          </w:tcPr>
          <w:p w:rsidR="00EF297B" w:rsidRPr="005218B9" w:rsidRDefault="00EF297B" w:rsidP="005218B9">
            <w:pPr>
              <w:pStyle w:val="Title"/>
              <w:spacing w:line="360" w:lineRule="auto"/>
              <w:rPr>
                <w:b w:val="0"/>
                <w:bCs w:val="0"/>
                <w:sz w:val="28"/>
                <w:szCs w:val="28"/>
                <w:lang w:val="ru-RU"/>
              </w:rPr>
            </w:pPr>
          </w:p>
        </w:tc>
        <w:tc>
          <w:tcPr>
            <w:tcW w:w="6114"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=5,2; р</w:t>
            </w:r>
            <w:r w:rsidRPr="005218B9">
              <w:rPr>
                <w:sz w:val="28"/>
                <w:szCs w:val="28"/>
              </w:rPr>
              <w:t>&lt;</w:t>
            </w:r>
            <w:r w:rsidRPr="005218B9">
              <w:rPr>
                <w:b w:val="0"/>
                <w:bCs w:val="0"/>
                <w:sz w:val="28"/>
                <w:szCs w:val="28"/>
              </w:rPr>
              <w:t>0,05</w:t>
            </w:r>
          </w:p>
        </w:tc>
      </w:tr>
      <w:tr w:rsidR="00EF297B" w:rsidRPr="005218B9" w:rsidTr="00C05301">
        <w:tc>
          <w:tcPr>
            <w:tcW w:w="3457" w:type="dxa"/>
            <w:vMerge w:val="restart"/>
          </w:tcPr>
          <w:p w:rsidR="00EF297B" w:rsidRPr="005218B9" w:rsidRDefault="00EF297B" w:rsidP="004D0DF1">
            <w:pPr>
              <w:pStyle w:val="Title"/>
              <w:spacing w:line="360" w:lineRule="auto"/>
              <w:rPr>
                <w:b w:val="0"/>
                <w:bCs w:val="0"/>
                <w:sz w:val="28"/>
                <w:szCs w:val="28"/>
              </w:rPr>
            </w:pPr>
            <w:r w:rsidRPr="005218B9">
              <w:rPr>
                <w:b w:val="0"/>
                <w:bCs w:val="0"/>
                <w:sz w:val="28"/>
                <w:szCs w:val="28"/>
              </w:rPr>
              <w:t>Генотип ТТ</w:t>
            </w:r>
          </w:p>
        </w:tc>
        <w:tc>
          <w:tcPr>
            <w:tcW w:w="6114" w:type="dxa"/>
          </w:tcPr>
          <w:p w:rsidR="00EF297B" w:rsidRPr="005218B9" w:rsidRDefault="00EF297B" w:rsidP="005218B9">
            <w:pPr>
              <w:pStyle w:val="Title"/>
              <w:spacing w:line="360" w:lineRule="auto"/>
              <w:rPr>
                <w:b w:val="0"/>
                <w:bCs w:val="0"/>
                <w:sz w:val="28"/>
                <w:szCs w:val="28"/>
              </w:rPr>
            </w:pPr>
            <w:r w:rsidRPr="005218B9">
              <w:rPr>
                <w:b w:val="0"/>
                <w:bCs w:val="0"/>
                <w:sz w:val="28"/>
                <w:szCs w:val="28"/>
              </w:rPr>
              <w:t>3,36(1,29–6,48)</w:t>
            </w:r>
          </w:p>
        </w:tc>
      </w:tr>
      <w:tr w:rsidR="00EF297B" w:rsidRPr="005218B9" w:rsidTr="00C05301">
        <w:tc>
          <w:tcPr>
            <w:tcW w:w="3457" w:type="dxa"/>
            <w:vMerge/>
          </w:tcPr>
          <w:p w:rsidR="00EF297B" w:rsidRPr="005218B9" w:rsidRDefault="00EF297B" w:rsidP="005218B9">
            <w:pPr>
              <w:pStyle w:val="Title"/>
              <w:spacing w:line="360" w:lineRule="auto"/>
              <w:rPr>
                <w:b w:val="0"/>
                <w:bCs w:val="0"/>
                <w:sz w:val="28"/>
                <w:szCs w:val="28"/>
              </w:rPr>
            </w:pPr>
          </w:p>
        </w:tc>
        <w:tc>
          <w:tcPr>
            <w:tcW w:w="6114"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=7,8; р</w:t>
            </w:r>
            <w:r w:rsidRPr="005218B9">
              <w:rPr>
                <w:sz w:val="28"/>
                <w:szCs w:val="28"/>
              </w:rPr>
              <w:t>&lt;</w:t>
            </w:r>
            <w:r w:rsidRPr="005218B9">
              <w:rPr>
                <w:b w:val="0"/>
                <w:bCs w:val="0"/>
                <w:sz w:val="28"/>
                <w:szCs w:val="28"/>
              </w:rPr>
              <w:t>0,05</w:t>
            </w:r>
          </w:p>
        </w:tc>
      </w:tr>
    </w:tbl>
    <w:p w:rsidR="00EF297B" w:rsidRPr="005218B9" w:rsidRDefault="00EF297B" w:rsidP="00254192">
      <w:pPr>
        <w:pStyle w:val="Title"/>
        <w:spacing w:before="240" w:line="360" w:lineRule="auto"/>
        <w:ind w:right="-142" w:firstLine="708"/>
        <w:jc w:val="both"/>
        <w:rPr>
          <w:b w:val="0"/>
          <w:bCs w:val="0"/>
          <w:sz w:val="28"/>
          <w:szCs w:val="28"/>
          <w:lang w:val="ru-RU"/>
        </w:rPr>
      </w:pPr>
      <w:r w:rsidRPr="005218B9">
        <w:rPr>
          <w:b w:val="0"/>
          <w:bCs w:val="0"/>
          <w:sz w:val="28"/>
          <w:szCs w:val="28"/>
        </w:rPr>
        <w:t xml:space="preserve">Окрім того, отримані дані було підтверджено результатами кореляційного аналізу: алель Т та генотип </w:t>
      </w:r>
      <w:r>
        <w:rPr>
          <w:b w:val="0"/>
          <w:bCs w:val="0"/>
          <w:sz w:val="28"/>
          <w:szCs w:val="28"/>
        </w:rPr>
        <w:t xml:space="preserve">ТТ </w:t>
      </w:r>
      <w:r w:rsidRPr="005218B9">
        <w:rPr>
          <w:b w:val="0"/>
          <w:bCs w:val="0"/>
          <w:sz w:val="28"/>
          <w:szCs w:val="28"/>
        </w:rPr>
        <w:t>мали вірогідні сильні кореляційні зв’язки з ІМТ (</w:t>
      </w:r>
      <w:r w:rsidRPr="005218B9">
        <w:rPr>
          <w:b w:val="0"/>
          <w:bCs w:val="0"/>
          <w:sz w:val="28"/>
          <w:szCs w:val="28"/>
          <w:lang w:val="en-US"/>
        </w:rPr>
        <w:t>r</w:t>
      </w:r>
      <w:r w:rsidRPr="005218B9">
        <w:rPr>
          <w:b w:val="0"/>
          <w:bCs w:val="0"/>
          <w:sz w:val="28"/>
          <w:szCs w:val="28"/>
        </w:rPr>
        <w:t>=0,59;</w:t>
      </w:r>
      <w:r w:rsidRPr="005218B9">
        <w:rPr>
          <w:b w:val="0"/>
          <w:sz w:val="28"/>
          <w:szCs w:val="28"/>
        </w:rPr>
        <w:t xml:space="preserve"> р&lt;0,05</w:t>
      </w:r>
      <w:r w:rsidRPr="005218B9">
        <w:rPr>
          <w:b w:val="0"/>
          <w:bCs w:val="0"/>
          <w:sz w:val="28"/>
          <w:szCs w:val="28"/>
        </w:rPr>
        <w:t>) і (</w:t>
      </w:r>
      <w:r w:rsidRPr="005218B9">
        <w:rPr>
          <w:b w:val="0"/>
          <w:bCs w:val="0"/>
          <w:sz w:val="28"/>
          <w:szCs w:val="28"/>
          <w:lang w:val="en-US"/>
        </w:rPr>
        <w:t>r</w:t>
      </w:r>
      <w:r w:rsidRPr="005218B9">
        <w:rPr>
          <w:b w:val="0"/>
          <w:bCs w:val="0"/>
          <w:sz w:val="28"/>
          <w:szCs w:val="28"/>
        </w:rPr>
        <w:t>=0,72;</w:t>
      </w:r>
      <w:r w:rsidRPr="005218B9">
        <w:rPr>
          <w:b w:val="0"/>
          <w:sz w:val="28"/>
          <w:szCs w:val="28"/>
        </w:rPr>
        <w:t xml:space="preserve"> р&lt;0,05</w:t>
      </w:r>
      <w:r w:rsidRPr="005218B9">
        <w:rPr>
          <w:b w:val="0"/>
          <w:bCs w:val="0"/>
          <w:sz w:val="28"/>
          <w:szCs w:val="28"/>
        </w:rPr>
        <w:t xml:space="preserve">). При цьому розподіл частоти алелів </w:t>
      </w:r>
      <w:r>
        <w:rPr>
          <w:b w:val="0"/>
          <w:bCs w:val="0"/>
          <w:sz w:val="28"/>
          <w:szCs w:val="28"/>
        </w:rPr>
        <w:t>і</w:t>
      </w:r>
      <w:r w:rsidRPr="005218B9">
        <w:rPr>
          <w:b w:val="0"/>
          <w:bCs w:val="0"/>
          <w:sz w:val="28"/>
          <w:szCs w:val="28"/>
        </w:rPr>
        <w:t xml:space="preserve"> генотипів у хворих на ІХС залежно від ІМТ не виявив достовірних відмінностей (</w:t>
      </w:r>
      <w:r w:rsidRPr="005218B9">
        <w:rPr>
          <w:b w:val="0"/>
          <w:sz w:val="28"/>
          <w:szCs w:val="28"/>
        </w:rPr>
        <w:t>р&gt;0,05</w:t>
      </w:r>
      <w:r w:rsidRPr="005218B9">
        <w:rPr>
          <w:b w:val="0"/>
          <w:bCs w:val="0"/>
          <w:sz w:val="28"/>
          <w:szCs w:val="28"/>
        </w:rPr>
        <w:t xml:space="preserve">), визначено лише тенденцію до збільшення частоти генотипу </w:t>
      </w:r>
      <w:r>
        <w:rPr>
          <w:b w:val="0"/>
          <w:bCs w:val="0"/>
          <w:sz w:val="28"/>
          <w:szCs w:val="28"/>
        </w:rPr>
        <w:t xml:space="preserve">ТТ </w:t>
      </w:r>
      <w:r w:rsidRPr="005218B9">
        <w:rPr>
          <w:b w:val="0"/>
          <w:bCs w:val="0"/>
          <w:sz w:val="28"/>
          <w:szCs w:val="28"/>
        </w:rPr>
        <w:t>відповідно до збільшення маси тіла.</w:t>
      </w:r>
      <w:r w:rsidRPr="005218B9">
        <w:rPr>
          <w:sz w:val="28"/>
          <w:szCs w:val="28"/>
        </w:rPr>
        <w:t xml:space="preserve"> </w:t>
      </w:r>
      <w:r w:rsidRPr="005218B9">
        <w:rPr>
          <w:b w:val="0"/>
          <w:bCs w:val="0"/>
          <w:sz w:val="28"/>
          <w:szCs w:val="28"/>
        </w:rPr>
        <w:t xml:space="preserve">Таким чином, аналіз отриманих даних свідчить про те, що наявність алеля Т і генотип </w:t>
      </w:r>
      <w:r>
        <w:rPr>
          <w:b w:val="0"/>
          <w:bCs w:val="0"/>
          <w:sz w:val="28"/>
          <w:szCs w:val="28"/>
        </w:rPr>
        <w:t xml:space="preserve">ТТ </w:t>
      </w:r>
      <w:r w:rsidRPr="005218B9">
        <w:rPr>
          <w:b w:val="0"/>
          <w:bCs w:val="0"/>
          <w:sz w:val="28"/>
          <w:szCs w:val="28"/>
        </w:rPr>
        <w:t>є факторами підвищеного ризику розвитку ХСН й ожиріння у хворих на ІХС, а алель M проявив себе як протективний фактор у хворих із нормальною масою тіла.</w:t>
      </w:r>
    </w:p>
    <w:p w:rsidR="00EF297B" w:rsidRPr="005218B9" w:rsidRDefault="00EF297B" w:rsidP="005218B9">
      <w:pPr>
        <w:spacing w:after="0" w:line="360" w:lineRule="auto"/>
        <w:ind w:firstLine="708"/>
        <w:jc w:val="both"/>
        <w:rPr>
          <w:rFonts w:ascii="Times New Roman" w:hAnsi="Times New Roman"/>
          <w:sz w:val="28"/>
          <w:szCs w:val="28"/>
        </w:rPr>
      </w:pPr>
    </w:p>
    <w:p w:rsidR="00EF297B" w:rsidRPr="00F33FD4" w:rsidRDefault="00EF297B" w:rsidP="005218B9">
      <w:pPr>
        <w:spacing w:after="0" w:line="360" w:lineRule="auto"/>
        <w:ind w:firstLine="708"/>
        <w:jc w:val="both"/>
        <w:rPr>
          <w:rFonts w:ascii="Times New Roman" w:hAnsi="Times New Roman"/>
          <w:sz w:val="28"/>
          <w:szCs w:val="28"/>
        </w:rPr>
      </w:pPr>
      <w:r w:rsidRPr="00F33FD4">
        <w:rPr>
          <w:rFonts w:ascii="Times New Roman" w:hAnsi="Times New Roman"/>
          <w:sz w:val="28"/>
          <w:szCs w:val="28"/>
        </w:rPr>
        <w:tab/>
        <w:t>5.1.1</w:t>
      </w:r>
      <w:r w:rsidRPr="00F33FD4">
        <w:rPr>
          <w:rFonts w:ascii="Times New Roman" w:hAnsi="Times New Roman"/>
          <w:sz w:val="28"/>
          <w:szCs w:val="28"/>
        </w:rPr>
        <w:tab/>
      </w:r>
      <w:r w:rsidRPr="005218B9">
        <w:rPr>
          <w:rFonts w:ascii="Times New Roman" w:hAnsi="Times New Roman"/>
          <w:sz w:val="28"/>
          <w:szCs w:val="28"/>
        </w:rPr>
        <w:t>Участь</w:t>
      </w:r>
      <w:r w:rsidRPr="00F33FD4">
        <w:rPr>
          <w:rFonts w:ascii="Times New Roman" w:hAnsi="Times New Roman"/>
          <w:sz w:val="28"/>
          <w:szCs w:val="28"/>
        </w:rPr>
        <w:t xml:space="preserve"> </w:t>
      </w:r>
      <w:r w:rsidRPr="005218B9">
        <w:rPr>
          <w:rFonts w:ascii="Times New Roman" w:hAnsi="Times New Roman"/>
          <w:sz w:val="28"/>
          <w:szCs w:val="28"/>
        </w:rPr>
        <w:t>поліморфізму</w:t>
      </w:r>
      <w:r w:rsidRPr="00F33FD4">
        <w:rPr>
          <w:rFonts w:ascii="Times New Roman" w:hAnsi="Times New Roman"/>
          <w:sz w:val="28"/>
          <w:szCs w:val="28"/>
        </w:rPr>
        <w:t xml:space="preserve"> </w:t>
      </w:r>
      <w:r w:rsidRPr="00C7070B">
        <w:rPr>
          <w:rFonts w:ascii="Times New Roman" w:hAnsi="Times New Roman"/>
          <w:sz w:val="28"/>
          <w:szCs w:val="28"/>
          <w:lang w:val="en-US"/>
        </w:rPr>
        <w:t>Met</w:t>
      </w:r>
      <w:r w:rsidRPr="00F33FD4">
        <w:rPr>
          <w:rFonts w:ascii="Times New Roman" w:hAnsi="Times New Roman"/>
          <w:sz w:val="28"/>
          <w:szCs w:val="28"/>
        </w:rPr>
        <w:t>235</w:t>
      </w:r>
      <w:r w:rsidRPr="00C7070B">
        <w:rPr>
          <w:rFonts w:ascii="Times New Roman" w:hAnsi="Times New Roman"/>
          <w:sz w:val="28"/>
          <w:szCs w:val="28"/>
          <w:lang w:val="en-US"/>
        </w:rPr>
        <w:t>Thr</w:t>
      </w:r>
      <w:r w:rsidRPr="00F33FD4">
        <w:rPr>
          <w:rFonts w:ascii="Times New Roman" w:hAnsi="Times New Roman"/>
          <w:sz w:val="28"/>
          <w:szCs w:val="28"/>
        </w:rPr>
        <w:t xml:space="preserve"> </w:t>
      </w:r>
      <w:r w:rsidRPr="005218B9">
        <w:rPr>
          <w:rFonts w:ascii="Times New Roman" w:hAnsi="Times New Roman"/>
          <w:sz w:val="28"/>
          <w:szCs w:val="28"/>
        </w:rPr>
        <w:t>гена</w:t>
      </w:r>
      <w:r w:rsidRPr="00F33FD4">
        <w:rPr>
          <w:rFonts w:ascii="Times New Roman" w:hAnsi="Times New Roman"/>
          <w:sz w:val="28"/>
          <w:szCs w:val="28"/>
        </w:rPr>
        <w:t xml:space="preserve"> </w:t>
      </w:r>
      <w:r w:rsidRPr="005218B9">
        <w:rPr>
          <w:rFonts w:ascii="Times New Roman" w:hAnsi="Times New Roman"/>
          <w:sz w:val="28"/>
          <w:szCs w:val="28"/>
        </w:rPr>
        <w:t>ангіотензіногена</w:t>
      </w:r>
      <w:r w:rsidRPr="00F33FD4">
        <w:rPr>
          <w:rFonts w:ascii="Times New Roman" w:hAnsi="Times New Roman"/>
          <w:sz w:val="28"/>
          <w:szCs w:val="28"/>
        </w:rPr>
        <w:t xml:space="preserve"> </w:t>
      </w:r>
      <w:r w:rsidRPr="005218B9">
        <w:rPr>
          <w:rFonts w:ascii="Times New Roman" w:hAnsi="Times New Roman"/>
          <w:sz w:val="28"/>
          <w:szCs w:val="28"/>
        </w:rPr>
        <w:t>в</w:t>
      </w:r>
      <w:r w:rsidRPr="00F33FD4">
        <w:rPr>
          <w:rFonts w:ascii="Times New Roman" w:hAnsi="Times New Roman"/>
          <w:sz w:val="28"/>
          <w:szCs w:val="28"/>
        </w:rPr>
        <w:t xml:space="preserve"> </w:t>
      </w:r>
      <w:r w:rsidRPr="00F33FD4">
        <w:rPr>
          <w:rFonts w:ascii="Times New Roman" w:hAnsi="Times New Roman"/>
          <w:sz w:val="28"/>
          <w:szCs w:val="28"/>
        </w:rPr>
        <w:tab/>
      </w:r>
      <w:r w:rsidRPr="005218B9">
        <w:rPr>
          <w:rFonts w:ascii="Times New Roman" w:hAnsi="Times New Roman"/>
          <w:sz w:val="28"/>
          <w:szCs w:val="28"/>
        </w:rPr>
        <w:t>метаболічних</w:t>
      </w:r>
      <w:r w:rsidRPr="00F33FD4">
        <w:rPr>
          <w:rFonts w:ascii="Times New Roman" w:hAnsi="Times New Roman"/>
          <w:sz w:val="28"/>
          <w:szCs w:val="28"/>
        </w:rPr>
        <w:t xml:space="preserve"> </w:t>
      </w:r>
      <w:r w:rsidRPr="005218B9">
        <w:rPr>
          <w:rFonts w:ascii="Times New Roman" w:hAnsi="Times New Roman"/>
          <w:sz w:val="28"/>
          <w:szCs w:val="28"/>
        </w:rPr>
        <w:t>порушеннях</w:t>
      </w:r>
      <w:r w:rsidRPr="00F33FD4">
        <w:rPr>
          <w:rFonts w:ascii="Times New Roman" w:hAnsi="Times New Roman"/>
          <w:sz w:val="28"/>
          <w:szCs w:val="28"/>
        </w:rPr>
        <w:t xml:space="preserve"> </w:t>
      </w:r>
      <w:r w:rsidRPr="005218B9">
        <w:rPr>
          <w:rFonts w:ascii="Times New Roman" w:hAnsi="Times New Roman"/>
          <w:sz w:val="28"/>
          <w:szCs w:val="28"/>
        </w:rPr>
        <w:t>і</w:t>
      </w:r>
      <w:r w:rsidRPr="00F33FD4">
        <w:rPr>
          <w:rFonts w:ascii="Times New Roman" w:hAnsi="Times New Roman"/>
          <w:sz w:val="28"/>
          <w:szCs w:val="28"/>
        </w:rPr>
        <w:t xml:space="preserve"> </w:t>
      </w:r>
      <w:r w:rsidRPr="005218B9">
        <w:rPr>
          <w:rFonts w:ascii="Times New Roman" w:hAnsi="Times New Roman"/>
          <w:sz w:val="28"/>
          <w:szCs w:val="28"/>
        </w:rPr>
        <w:t>структурно</w:t>
      </w:r>
      <w:r w:rsidRPr="00F33FD4">
        <w:rPr>
          <w:rFonts w:ascii="Times New Roman" w:hAnsi="Times New Roman"/>
          <w:sz w:val="28"/>
          <w:szCs w:val="28"/>
        </w:rPr>
        <w:t>-</w:t>
      </w:r>
      <w:r w:rsidRPr="005218B9">
        <w:rPr>
          <w:rFonts w:ascii="Times New Roman" w:hAnsi="Times New Roman"/>
          <w:sz w:val="28"/>
          <w:szCs w:val="28"/>
        </w:rPr>
        <w:t>функціональній</w:t>
      </w:r>
      <w:r w:rsidRPr="00F33FD4">
        <w:rPr>
          <w:rFonts w:ascii="Times New Roman" w:hAnsi="Times New Roman"/>
          <w:sz w:val="28"/>
          <w:szCs w:val="28"/>
        </w:rPr>
        <w:t xml:space="preserve"> </w:t>
      </w:r>
      <w:r w:rsidRPr="005218B9">
        <w:rPr>
          <w:rFonts w:ascii="Times New Roman" w:hAnsi="Times New Roman"/>
          <w:sz w:val="28"/>
          <w:szCs w:val="28"/>
        </w:rPr>
        <w:t>перебудові</w:t>
      </w:r>
      <w:r w:rsidRPr="00F33FD4">
        <w:rPr>
          <w:rFonts w:ascii="Times New Roman" w:hAnsi="Times New Roman"/>
          <w:sz w:val="28"/>
          <w:szCs w:val="28"/>
        </w:rPr>
        <w:t xml:space="preserve"> </w:t>
      </w:r>
      <w:r w:rsidRPr="00F33FD4">
        <w:rPr>
          <w:rFonts w:ascii="Times New Roman" w:hAnsi="Times New Roman"/>
          <w:sz w:val="28"/>
          <w:szCs w:val="28"/>
        </w:rPr>
        <w:tab/>
      </w:r>
      <w:r w:rsidRPr="005218B9">
        <w:rPr>
          <w:rFonts w:ascii="Times New Roman" w:hAnsi="Times New Roman"/>
          <w:sz w:val="28"/>
          <w:szCs w:val="28"/>
        </w:rPr>
        <w:t>міокарда</w:t>
      </w:r>
      <w:r w:rsidRPr="00F33FD4">
        <w:rPr>
          <w:rFonts w:ascii="Times New Roman" w:hAnsi="Times New Roman"/>
          <w:sz w:val="28"/>
          <w:szCs w:val="28"/>
        </w:rPr>
        <w:t xml:space="preserve"> </w:t>
      </w:r>
      <w:r w:rsidRPr="005218B9">
        <w:rPr>
          <w:rFonts w:ascii="Times New Roman" w:hAnsi="Times New Roman"/>
          <w:sz w:val="28"/>
          <w:szCs w:val="28"/>
        </w:rPr>
        <w:t>лівого</w:t>
      </w:r>
      <w:r w:rsidRPr="00F33FD4">
        <w:rPr>
          <w:rFonts w:ascii="Times New Roman" w:hAnsi="Times New Roman"/>
          <w:sz w:val="28"/>
          <w:szCs w:val="28"/>
        </w:rPr>
        <w:t xml:space="preserve"> </w:t>
      </w:r>
      <w:r w:rsidRPr="005218B9">
        <w:rPr>
          <w:rFonts w:ascii="Times New Roman" w:hAnsi="Times New Roman"/>
          <w:sz w:val="28"/>
          <w:szCs w:val="28"/>
        </w:rPr>
        <w:t>шлуночка</w:t>
      </w:r>
      <w:r w:rsidRPr="00F33FD4">
        <w:rPr>
          <w:rFonts w:ascii="Times New Roman" w:hAnsi="Times New Roman"/>
          <w:sz w:val="28"/>
          <w:szCs w:val="28"/>
        </w:rPr>
        <w:t xml:space="preserve"> </w:t>
      </w:r>
      <w:r w:rsidRPr="005218B9">
        <w:rPr>
          <w:rFonts w:ascii="Times New Roman" w:hAnsi="Times New Roman"/>
          <w:sz w:val="28"/>
          <w:szCs w:val="28"/>
        </w:rPr>
        <w:t>у</w:t>
      </w:r>
      <w:r w:rsidRPr="00F33FD4">
        <w:rPr>
          <w:rFonts w:ascii="Times New Roman" w:hAnsi="Times New Roman"/>
          <w:sz w:val="28"/>
          <w:szCs w:val="28"/>
        </w:rPr>
        <w:t xml:space="preserve"> </w:t>
      </w:r>
      <w:r w:rsidRPr="005218B9">
        <w:rPr>
          <w:rFonts w:ascii="Times New Roman" w:hAnsi="Times New Roman"/>
          <w:sz w:val="28"/>
          <w:szCs w:val="28"/>
        </w:rPr>
        <w:t>хворих</w:t>
      </w:r>
      <w:r w:rsidRPr="00F33FD4">
        <w:rPr>
          <w:rFonts w:ascii="Times New Roman" w:hAnsi="Times New Roman"/>
          <w:sz w:val="28"/>
          <w:szCs w:val="28"/>
        </w:rPr>
        <w:t xml:space="preserve"> </w:t>
      </w:r>
      <w:r w:rsidRPr="005218B9">
        <w:rPr>
          <w:rFonts w:ascii="Times New Roman" w:hAnsi="Times New Roman"/>
          <w:sz w:val="28"/>
          <w:szCs w:val="28"/>
        </w:rPr>
        <w:t>на</w:t>
      </w:r>
      <w:r w:rsidRPr="00F33FD4">
        <w:rPr>
          <w:rFonts w:ascii="Times New Roman" w:hAnsi="Times New Roman"/>
          <w:sz w:val="28"/>
          <w:szCs w:val="28"/>
        </w:rPr>
        <w:t xml:space="preserve"> </w:t>
      </w:r>
      <w:r w:rsidRPr="005218B9">
        <w:rPr>
          <w:rFonts w:ascii="Times New Roman" w:hAnsi="Times New Roman"/>
          <w:sz w:val="28"/>
          <w:szCs w:val="28"/>
        </w:rPr>
        <w:t>ішемічну</w:t>
      </w:r>
      <w:r w:rsidRPr="00F33FD4">
        <w:rPr>
          <w:rFonts w:ascii="Times New Roman" w:hAnsi="Times New Roman"/>
          <w:sz w:val="28"/>
          <w:szCs w:val="28"/>
        </w:rPr>
        <w:t xml:space="preserve"> </w:t>
      </w:r>
      <w:r w:rsidRPr="005218B9">
        <w:rPr>
          <w:rFonts w:ascii="Times New Roman" w:hAnsi="Times New Roman"/>
          <w:sz w:val="28"/>
          <w:szCs w:val="28"/>
        </w:rPr>
        <w:t>хворобу</w:t>
      </w:r>
      <w:r w:rsidRPr="00F33FD4">
        <w:rPr>
          <w:rFonts w:ascii="Times New Roman" w:hAnsi="Times New Roman"/>
          <w:sz w:val="28"/>
          <w:szCs w:val="28"/>
        </w:rPr>
        <w:t xml:space="preserve"> </w:t>
      </w:r>
      <w:r w:rsidRPr="005218B9">
        <w:rPr>
          <w:rFonts w:ascii="Times New Roman" w:hAnsi="Times New Roman"/>
          <w:sz w:val="28"/>
          <w:szCs w:val="28"/>
        </w:rPr>
        <w:t>серця</w:t>
      </w:r>
      <w:r w:rsidRPr="00F33FD4">
        <w:rPr>
          <w:rFonts w:ascii="Times New Roman" w:hAnsi="Times New Roman"/>
          <w:sz w:val="28"/>
          <w:szCs w:val="28"/>
        </w:rPr>
        <w:t xml:space="preserve"> </w:t>
      </w:r>
      <w:r w:rsidRPr="005218B9">
        <w:rPr>
          <w:rFonts w:ascii="Times New Roman" w:hAnsi="Times New Roman"/>
          <w:sz w:val="28"/>
          <w:szCs w:val="28"/>
        </w:rPr>
        <w:t>й</w:t>
      </w:r>
      <w:r w:rsidRPr="00F33FD4">
        <w:rPr>
          <w:rFonts w:ascii="Times New Roman" w:hAnsi="Times New Roman"/>
          <w:sz w:val="28"/>
          <w:szCs w:val="28"/>
        </w:rPr>
        <w:t xml:space="preserve"> </w:t>
      </w:r>
      <w:r w:rsidRPr="005218B9">
        <w:rPr>
          <w:rFonts w:ascii="Times New Roman" w:hAnsi="Times New Roman"/>
          <w:sz w:val="28"/>
          <w:szCs w:val="28"/>
        </w:rPr>
        <w:t>ожиріння</w:t>
      </w:r>
    </w:p>
    <w:p w:rsidR="00EF297B" w:rsidRPr="005218B9" w:rsidRDefault="00EF297B" w:rsidP="00C7070B">
      <w:pPr>
        <w:spacing w:before="240" w:after="0" w:line="360" w:lineRule="auto"/>
        <w:ind w:firstLine="708"/>
        <w:jc w:val="both"/>
        <w:rPr>
          <w:rFonts w:ascii="Times New Roman" w:hAnsi="Times New Roman"/>
          <w:sz w:val="28"/>
          <w:szCs w:val="28"/>
          <w:lang w:val="uk-UA" w:eastAsia="uk-UA"/>
        </w:rPr>
      </w:pPr>
      <w:r w:rsidRPr="005218B9">
        <w:rPr>
          <w:rFonts w:ascii="Times New Roman" w:hAnsi="Times New Roman"/>
          <w:sz w:val="28"/>
          <w:szCs w:val="28"/>
          <w:lang w:val="uk-UA"/>
        </w:rPr>
        <w:t xml:space="preserve">Як видно з таблиці </w:t>
      </w:r>
      <w:r w:rsidRPr="00F33FD4">
        <w:rPr>
          <w:rFonts w:ascii="Times New Roman" w:hAnsi="Times New Roman"/>
          <w:sz w:val="28"/>
          <w:szCs w:val="28"/>
        </w:rPr>
        <w:t>5</w:t>
      </w:r>
      <w:r w:rsidRPr="005218B9">
        <w:rPr>
          <w:rFonts w:ascii="Times New Roman" w:hAnsi="Times New Roman"/>
          <w:sz w:val="28"/>
          <w:szCs w:val="28"/>
          <w:lang w:val="uk-UA"/>
        </w:rPr>
        <w:t xml:space="preserve">.6, достовірних відмінностей між групами порівняння щодо таких показників вуглеводного обміну, як рівень глюкози та глікозильованого гемоглобіну, виявлено не було. У хворих з ІХС й ожирінням за умов </w:t>
      </w:r>
      <w:r>
        <w:rPr>
          <w:rFonts w:ascii="Times New Roman" w:hAnsi="Times New Roman"/>
          <w:sz w:val="28"/>
          <w:szCs w:val="28"/>
          <w:lang w:val="uk-UA"/>
        </w:rPr>
        <w:t xml:space="preserve">ТТ </w:t>
      </w:r>
      <w:r w:rsidRPr="005218B9">
        <w:rPr>
          <w:rFonts w:ascii="Times New Roman" w:hAnsi="Times New Roman"/>
          <w:sz w:val="28"/>
          <w:szCs w:val="28"/>
          <w:lang w:val="uk-UA"/>
        </w:rPr>
        <w:t xml:space="preserve">генотипу рівень глюкози крові склав 4,41±0,07 ммоль/л і майже не відрізнявся від такого у хворих з генотипами ТМ і </w:t>
      </w:r>
      <w:r>
        <w:rPr>
          <w:rFonts w:ascii="Times New Roman" w:hAnsi="Times New Roman"/>
          <w:sz w:val="28"/>
          <w:szCs w:val="28"/>
          <w:lang w:val="uk-UA"/>
        </w:rPr>
        <w:t xml:space="preserve">ММ </w:t>
      </w:r>
      <w:r w:rsidRPr="005218B9">
        <w:rPr>
          <w:rFonts w:ascii="Times New Roman" w:hAnsi="Times New Roman"/>
          <w:sz w:val="28"/>
          <w:szCs w:val="28"/>
          <w:lang w:val="uk-UA"/>
        </w:rPr>
        <w:t xml:space="preserve">поліморфізму М235Т гена </w:t>
      </w:r>
      <w:r w:rsidRPr="00647CFB">
        <w:rPr>
          <w:rFonts w:ascii="Times New Roman" w:hAnsi="Times New Roman"/>
          <w:i/>
          <w:sz w:val="28"/>
          <w:szCs w:val="28"/>
          <w:lang w:val="uk-UA"/>
        </w:rPr>
        <w:t>АТГ</w:t>
      </w:r>
      <w:r w:rsidRPr="005218B9">
        <w:rPr>
          <w:rFonts w:ascii="Times New Roman" w:hAnsi="Times New Roman"/>
          <w:sz w:val="28"/>
          <w:szCs w:val="28"/>
          <w:lang w:val="uk-UA"/>
        </w:rPr>
        <w:t xml:space="preserve"> (4,49±0,08 ммоль/л та 4,34±0,14 ммоль/л відповідно) (</w:t>
      </w:r>
      <w:r w:rsidRPr="005218B9">
        <w:rPr>
          <w:rFonts w:ascii="Times New Roman" w:hAnsi="Times New Roman"/>
          <w:color w:val="000000"/>
          <w:sz w:val="28"/>
          <w:szCs w:val="28"/>
          <w:lang w:val="uk-UA"/>
        </w:rPr>
        <w:t>р&gt;0,001</w:t>
      </w:r>
      <w:r w:rsidRPr="005218B9">
        <w:rPr>
          <w:rFonts w:ascii="Times New Roman" w:hAnsi="Times New Roman"/>
          <w:sz w:val="28"/>
          <w:szCs w:val="28"/>
          <w:lang w:val="uk-UA"/>
        </w:rPr>
        <w:t>). Така сама закономірність отримана щодо рівня глікозильованого гемоглобіну: 5,06±0,48 %, 5,21±0,36 %, 4,98±0,39 % у пацієнтів першої, другої та третьої підгруп (</w:t>
      </w:r>
      <w:r w:rsidRPr="005218B9">
        <w:rPr>
          <w:rFonts w:ascii="Times New Roman" w:hAnsi="Times New Roman"/>
          <w:color w:val="000000"/>
          <w:sz w:val="28"/>
          <w:szCs w:val="28"/>
          <w:lang w:val="uk-UA"/>
        </w:rPr>
        <w:t>р&gt;0,001</w:t>
      </w:r>
      <w:r w:rsidRPr="005218B9">
        <w:rPr>
          <w:rFonts w:ascii="Times New Roman" w:hAnsi="Times New Roman"/>
          <w:sz w:val="28"/>
          <w:szCs w:val="28"/>
          <w:lang w:val="uk-UA"/>
        </w:rPr>
        <w:t xml:space="preserve">). Проте, у хворих з </w:t>
      </w:r>
      <w:r>
        <w:rPr>
          <w:rFonts w:ascii="Times New Roman" w:hAnsi="Times New Roman"/>
          <w:sz w:val="28"/>
          <w:szCs w:val="28"/>
          <w:lang w:val="uk-UA"/>
        </w:rPr>
        <w:t xml:space="preserve">ТТ </w:t>
      </w:r>
      <w:r w:rsidRPr="005218B9">
        <w:rPr>
          <w:rFonts w:ascii="Times New Roman" w:hAnsi="Times New Roman"/>
          <w:sz w:val="28"/>
          <w:szCs w:val="28"/>
          <w:lang w:val="uk-UA"/>
        </w:rPr>
        <w:t xml:space="preserve">генотипом при поєднанні ІХС й ожиріння визначалися достовірно вищі рівні інсуліну та індексу НОМА. Рівень інсуліну </w:t>
      </w:r>
      <w:r w:rsidRPr="005218B9">
        <w:rPr>
          <w:rFonts w:ascii="Times New Roman" w:hAnsi="Times New Roman"/>
          <w:sz w:val="28"/>
          <w:szCs w:val="28"/>
          <w:lang w:val="uk-UA" w:eastAsia="ru-RU"/>
        </w:rPr>
        <w:t xml:space="preserve">у хворих з </w:t>
      </w:r>
      <w:r>
        <w:rPr>
          <w:rFonts w:ascii="Times New Roman" w:hAnsi="Times New Roman"/>
          <w:sz w:val="28"/>
          <w:szCs w:val="28"/>
          <w:lang w:val="uk-UA"/>
        </w:rPr>
        <w:t xml:space="preserve">ТТ </w:t>
      </w:r>
      <w:r w:rsidRPr="005218B9">
        <w:rPr>
          <w:rFonts w:ascii="Times New Roman" w:hAnsi="Times New Roman"/>
          <w:sz w:val="28"/>
          <w:szCs w:val="28"/>
          <w:lang w:val="uk-UA"/>
        </w:rPr>
        <w:t xml:space="preserve">генотипом при поєднанні ІХС й </w:t>
      </w:r>
      <w:r w:rsidRPr="005218B9">
        <w:rPr>
          <w:rFonts w:ascii="Times New Roman" w:hAnsi="Times New Roman"/>
          <w:sz w:val="28"/>
          <w:szCs w:val="28"/>
          <w:lang w:val="uk-UA" w:eastAsia="ru-RU"/>
        </w:rPr>
        <w:t xml:space="preserve">ожиріння склав 12,76±0,86 мкОД/мл і був на 42,63 % та 43,89 % вище, ніж у хворих з </w:t>
      </w:r>
      <w:r>
        <w:rPr>
          <w:rFonts w:ascii="Times New Roman" w:hAnsi="Times New Roman"/>
          <w:sz w:val="28"/>
          <w:szCs w:val="28"/>
          <w:lang w:val="uk-UA"/>
        </w:rPr>
        <w:t>генотипами Т</w:t>
      </w:r>
      <w:r w:rsidRPr="005218B9">
        <w:rPr>
          <w:rFonts w:ascii="Times New Roman" w:hAnsi="Times New Roman"/>
          <w:sz w:val="28"/>
          <w:szCs w:val="28"/>
          <w:lang w:val="uk-UA"/>
        </w:rPr>
        <w:t xml:space="preserve">М і </w:t>
      </w:r>
      <w:r>
        <w:rPr>
          <w:rFonts w:ascii="Times New Roman" w:hAnsi="Times New Roman"/>
          <w:sz w:val="28"/>
          <w:szCs w:val="28"/>
          <w:lang w:val="uk-UA"/>
        </w:rPr>
        <w:t xml:space="preserve">ММ </w:t>
      </w:r>
      <w:r w:rsidRPr="005218B9">
        <w:rPr>
          <w:rFonts w:ascii="Times New Roman" w:hAnsi="Times New Roman"/>
          <w:sz w:val="28"/>
          <w:szCs w:val="28"/>
          <w:lang w:val="uk-UA"/>
        </w:rPr>
        <w:t xml:space="preserve">поліморфізму М235Т гена </w:t>
      </w:r>
      <w:r w:rsidRPr="00D5535A">
        <w:rPr>
          <w:rFonts w:ascii="Times New Roman" w:hAnsi="Times New Roman"/>
          <w:i/>
          <w:sz w:val="28"/>
          <w:szCs w:val="28"/>
          <w:lang w:val="uk-UA"/>
        </w:rPr>
        <w:t>АТГ</w:t>
      </w:r>
      <w:r w:rsidRPr="005218B9">
        <w:rPr>
          <w:rFonts w:ascii="Times New Roman" w:hAnsi="Times New Roman"/>
          <w:sz w:val="28"/>
          <w:szCs w:val="28"/>
          <w:lang w:val="uk-UA"/>
        </w:rPr>
        <w:t xml:space="preserve"> </w:t>
      </w:r>
      <w:r w:rsidRPr="005218B9">
        <w:rPr>
          <w:rFonts w:ascii="Times New Roman" w:hAnsi="Times New Roman"/>
          <w:sz w:val="28"/>
          <w:szCs w:val="28"/>
          <w:lang w:val="uk-UA" w:eastAsia="ru-RU"/>
        </w:rPr>
        <w:t xml:space="preserve">(р&lt;0,001); індекс НОМА дорівнював 2,5±0,59 од. у хворих першої підгрупи та був більший на 41,6 % і 55,2 % порівняно з хворими другої та третьої підгруп відповідно (р&lt;0,001). Таким чином, поєднаний перебіг ІХС й ожиріння характеризується гіперінсулінемією та ІР на тлі нормоглікемії, що асоційовано з </w:t>
      </w:r>
      <w:r>
        <w:rPr>
          <w:rFonts w:ascii="Times New Roman" w:hAnsi="Times New Roman"/>
          <w:sz w:val="28"/>
          <w:szCs w:val="28"/>
          <w:lang w:val="uk-UA" w:eastAsia="ru-RU"/>
        </w:rPr>
        <w:t xml:space="preserve">ТТ </w:t>
      </w:r>
      <w:r w:rsidRPr="005218B9">
        <w:rPr>
          <w:rFonts w:ascii="Times New Roman" w:hAnsi="Times New Roman"/>
          <w:sz w:val="28"/>
          <w:szCs w:val="28"/>
          <w:lang w:val="uk-UA" w:eastAsia="ru-RU"/>
        </w:rPr>
        <w:t xml:space="preserve">генотипом </w:t>
      </w:r>
      <w:r w:rsidRPr="005218B9">
        <w:rPr>
          <w:rFonts w:ascii="Times New Roman" w:hAnsi="Times New Roman"/>
          <w:sz w:val="28"/>
          <w:szCs w:val="28"/>
          <w:lang w:val="uk-UA"/>
        </w:rPr>
        <w:t xml:space="preserve">поліморфізму М235Т гена </w:t>
      </w:r>
      <w:r w:rsidRPr="00647CFB">
        <w:rPr>
          <w:rFonts w:ascii="Times New Roman" w:hAnsi="Times New Roman"/>
          <w:i/>
          <w:sz w:val="28"/>
          <w:szCs w:val="28"/>
          <w:lang w:val="uk-UA"/>
        </w:rPr>
        <w:t>АТГ</w:t>
      </w:r>
      <w:r w:rsidRPr="005218B9">
        <w:rPr>
          <w:rFonts w:ascii="Times New Roman" w:hAnsi="Times New Roman"/>
          <w:sz w:val="28"/>
          <w:szCs w:val="28"/>
          <w:lang w:val="uk-UA"/>
        </w:rPr>
        <w:t>, а також підтверджено вірогідними прямими кореляційними зв’язками між рівнем інсуліну (</w:t>
      </w:r>
      <w:r w:rsidRPr="005218B9">
        <w:rPr>
          <w:rFonts w:ascii="Times New Roman" w:hAnsi="Times New Roman"/>
          <w:sz w:val="28"/>
          <w:szCs w:val="28"/>
        </w:rPr>
        <w:t>r</w:t>
      </w:r>
      <w:r w:rsidRPr="005218B9">
        <w:rPr>
          <w:rFonts w:ascii="Times New Roman" w:hAnsi="Times New Roman"/>
          <w:sz w:val="28"/>
          <w:szCs w:val="28"/>
          <w:lang w:val="uk-UA"/>
        </w:rPr>
        <w:t>=0,48; р&lt;0,05), індексом НОМА (</w:t>
      </w:r>
      <w:r w:rsidRPr="005218B9">
        <w:rPr>
          <w:rFonts w:ascii="Times New Roman" w:hAnsi="Times New Roman"/>
          <w:sz w:val="28"/>
          <w:szCs w:val="28"/>
        </w:rPr>
        <w:t>r</w:t>
      </w:r>
      <w:r w:rsidRPr="005218B9">
        <w:rPr>
          <w:rFonts w:ascii="Times New Roman" w:hAnsi="Times New Roman"/>
          <w:sz w:val="28"/>
          <w:szCs w:val="28"/>
          <w:lang w:val="uk-UA"/>
        </w:rPr>
        <w:t>=0,44; р&lt;0,05) і</w:t>
      </w:r>
      <w:r w:rsidRPr="005218B9">
        <w:rPr>
          <w:rFonts w:ascii="Times New Roman" w:hAnsi="Times New Roman"/>
          <w:sz w:val="28"/>
          <w:szCs w:val="28"/>
          <w:lang w:val="uk-UA" w:eastAsia="ru-RU"/>
        </w:rPr>
        <w:t xml:space="preserve"> </w:t>
      </w:r>
      <w:r>
        <w:rPr>
          <w:rFonts w:ascii="Times New Roman" w:hAnsi="Times New Roman"/>
          <w:sz w:val="28"/>
          <w:szCs w:val="28"/>
          <w:lang w:val="uk-UA" w:eastAsia="ru-RU"/>
        </w:rPr>
        <w:t xml:space="preserve">ТТ </w:t>
      </w:r>
      <w:r w:rsidRPr="005218B9">
        <w:rPr>
          <w:rFonts w:ascii="Times New Roman" w:hAnsi="Times New Roman"/>
          <w:sz w:val="28"/>
          <w:szCs w:val="28"/>
          <w:lang w:val="uk-UA" w:eastAsia="ru-RU"/>
        </w:rPr>
        <w:t xml:space="preserve">генотипом </w:t>
      </w:r>
      <w:r w:rsidRPr="005218B9">
        <w:rPr>
          <w:rFonts w:ascii="Times New Roman" w:hAnsi="Times New Roman"/>
          <w:sz w:val="28"/>
          <w:szCs w:val="28"/>
          <w:lang w:val="uk-UA"/>
        </w:rPr>
        <w:t xml:space="preserve">поліморфізму М235Т гена </w:t>
      </w:r>
      <w:r w:rsidRPr="00647CFB">
        <w:rPr>
          <w:rFonts w:ascii="Times New Roman" w:hAnsi="Times New Roman"/>
          <w:i/>
          <w:sz w:val="28"/>
          <w:szCs w:val="28"/>
          <w:lang w:val="uk-UA"/>
        </w:rPr>
        <w:t>АТГ</w:t>
      </w:r>
      <w:r w:rsidRPr="005218B9">
        <w:rPr>
          <w:rFonts w:ascii="Times New Roman" w:hAnsi="Times New Roman"/>
          <w:sz w:val="28"/>
          <w:szCs w:val="28"/>
          <w:lang w:val="uk-UA"/>
        </w:rPr>
        <w:t xml:space="preserve"> [242–244]</w:t>
      </w:r>
      <w:r w:rsidRPr="005218B9">
        <w:rPr>
          <w:rFonts w:ascii="Times New Roman" w:hAnsi="Times New Roman"/>
          <w:sz w:val="28"/>
          <w:szCs w:val="28"/>
          <w:lang w:val="uk-UA" w:eastAsia="ru-RU"/>
        </w:rPr>
        <w:t xml:space="preserve">. </w:t>
      </w: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 xml:space="preserve">Таблиця </w:t>
      </w:r>
      <w:r w:rsidRPr="00C7070B">
        <w:rPr>
          <w:rFonts w:ascii="Times New Roman" w:hAnsi="Times New Roman"/>
          <w:sz w:val="28"/>
          <w:szCs w:val="28"/>
        </w:rPr>
        <w:t>5</w:t>
      </w:r>
      <w:r w:rsidRPr="005218B9">
        <w:rPr>
          <w:rFonts w:ascii="Times New Roman" w:hAnsi="Times New Roman"/>
          <w:sz w:val="28"/>
          <w:szCs w:val="28"/>
        </w:rPr>
        <w:t>.6</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 xml:space="preserve">Показники вуглеводного обміну у хворих на ІХС й ожиріння в залежності від генотипів поліморфізму М235Т гена </w:t>
      </w:r>
      <w:r w:rsidRPr="00647CFB">
        <w:rPr>
          <w:rFonts w:ascii="Times New Roman" w:hAnsi="Times New Roman"/>
          <w:i/>
          <w:sz w:val="28"/>
          <w:szCs w:val="28"/>
        </w:rPr>
        <w:t>АТГ</w:t>
      </w:r>
      <w:r w:rsidRPr="005218B9">
        <w:rPr>
          <w:rFonts w:ascii="Times New Roman" w:hAnsi="Times New Roman"/>
          <w:sz w:val="28"/>
          <w:szCs w:val="28"/>
        </w:rPr>
        <w:t xml:space="preserve"> (М±m)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37"/>
        <w:gridCol w:w="2187"/>
        <w:gridCol w:w="2187"/>
        <w:gridCol w:w="1880"/>
        <w:gridCol w:w="1564"/>
      </w:tblGrid>
      <w:tr w:rsidR="00EF297B" w:rsidRPr="005218B9" w:rsidTr="00931216">
        <w:tc>
          <w:tcPr>
            <w:tcW w:w="2037"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lang w:eastAsia="ru-RU"/>
              </w:rPr>
            </w:pPr>
            <w:r w:rsidRPr="005218B9">
              <w:rPr>
                <w:rFonts w:ascii="Times New Roman" w:hAnsi="Times New Roman"/>
                <w:sz w:val="28"/>
                <w:szCs w:val="28"/>
                <w:lang w:eastAsia="ru-RU"/>
              </w:rPr>
              <w:t>Групи</w:t>
            </w:r>
          </w:p>
          <w:p w:rsidR="00EF297B" w:rsidRPr="005218B9" w:rsidRDefault="00EF297B" w:rsidP="005218B9">
            <w:pPr>
              <w:tabs>
                <w:tab w:val="left" w:pos="-664"/>
              </w:tabs>
              <w:spacing w:line="360" w:lineRule="auto"/>
              <w:jc w:val="both"/>
              <w:rPr>
                <w:rFonts w:ascii="Times New Roman" w:hAnsi="Times New Roman"/>
                <w:sz w:val="28"/>
                <w:szCs w:val="28"/>
                <w:lang w:eastAsia="ru-RU"/>
              </w:rPr>
            </w:pPr>
          </w:p>
          <w:p w:rsidR="00EF297B" w:rsidRPr="005218B9" w:rsidRDefault="00EF297B" w:rsidP="005218B9">
            <w:pPr>
              <w:tabs>
                <w:tab w:val="left" w:pos="-664"/>
              </w:tabs>
              <w:spacing w:line="360" w:lineRule="auto"/>
              <w:jc w:val="both"/>
              <w:rPr>
                <w:rFonts w:ascii="Times New Roman" w:hAnsi="Times New Roman"/>
                <w:sz w:val="28"/>
                <w:szCs w:val="28"/>
                <w:lang w:eastAsia="ru-RU"/>
              </w:rPr>
            </w:pPr>
            <w:r w:rsidRPr="005218B9">
              <w:rPr>
                <w:rFonts w:ascii="Times New Roman" w:hAnsi="Times New Roman"/>
                <w:sz w:val="28"/>
                <w:szCs w:val="28"/>
                <w:lang w:eastAsia="ru-RU"/>
              </w:rPr>
              <w:t>Показники</w:t>
            </w:r>
          </w:p>
        </w:tc>
        <w:tc>
          <w:tcPr>
            <w:tcW w:w="6254" w:type="dxa"/>
            <w:gridSpan w:val="3"/>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поліморфізму М235Т гена </w:t>
            </w:r>
            <w:r w:rsidRPr="00647CFB">
              <w:rPr>
                <w:rFonts w:ascii="Times New Roman" w:hAnsi="Times New Roman"/>
                <w:i/>
                <w:sz w:val="28"/>
                <w:szCs w:val="28"/>
              </w:rPr>
              <w:t>АТГ</w:t>
            </w:r>
          </w:p>
        </w:tc>
        <w:tc>
          <w:tcPr>
            <w:tcW w:w="1564" w:type="dxa"/>
            <w:vMerge w:val="restart"/>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931216">
        <w:tc>
          <w:tcPr>
            <w:tcW w:w="2037" w:type="dxa"/>
            <w:vMerge/>
          </w:tcPr>
          <w:p w:rsidR="00EF297B" w:rsidRPr="005218B9" w:rsidRDefault="00EF297B" w:rsidP="005218B9">
            <w:pPr>
              <w:tabs>
                <w:tab w:val="left" w:pos="-664"/>
              </w:tabs>
              <w:spacing w:after="0" w:line="360" w:lineRule="auto"/>
              <w:jc w:val="both"/>
              <w:rPr>
                <w:rFonts w:ascii="Times New Roman" w:hAnsi="Times New Roman"/>
                <w:sz w:val="28"/>
                <w:szCs w:val="28"/>
                <w:lang w:eastAsia="ru-RU"/>
              </w:rPr>
            </w:pPr>
          </w:p>
        </w:tc>
        <w:tc>
          <w:tcPr>
            <w:tcW w:w="2187"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rPr>
              <w:t>Т</w:t>
            </w:r>
            <w:r w:rsidRPr="005218B9">
              <w:rPr>
                <w:rFonts w:ascii="Times New Roman" w:hAnsi="Times New Roman"/>
                <w:sz w:val="28"/>
                <w:szCs w:val="28"/>
              </w:rPr>
              <w:t>Т</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n=64</w:t>
            </w:r>
            <w:r w:rsidRPr="005218B9">
              <w:rPr>
                <w:rFonts w:ascii="Times New Roman" w:hAnsi="Times New Roman"/>
                <w:sz w:val="28"/>
                <w:szCs w:val="28"/>
              </w:rPr>
              <w:t>)</w:t>
            </w: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Pr>
                <w:rFonts w:ascii="Times New Roman" w:hAnsi="Times New Roman"/>
                <w:sz w:val="28"/>
                <w:szCs w:val="28"/>
              </w:rPr>
              <w:t>Т</w:t>
            </w:r>
            <w:r w:rsidRPr="005218B9">
              <w:rPr>
                <w:rFonts w:ascii="Times New Roman" w:hAnsi="Times New Roman"/>
                <w:sz w:val="28"/>
                <w:szCs w:val="28"/>
              </w:rPr>
              <w:t>М</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n=86</w:t>
            </w:r>
            <w:r w:rsidRPr="005218B9">
              <w:rPr>
                <w:rFonts w:ascii="Times New Roman" w:hAnsi="Times New Roman"/>
                <w:sz w:val="28"/>
                <w:szCs w:val="28"/>
              </w:rPr>
              <w:t>)</w:t>
            </w:r>
          </w:p>
        </w:tc>
        <w:tc>
          <w:tcPr>
            <w:tcW w:w="1880" w:type="dxa"/>
          </w:tcPr>
          <w:p w:rsidR="00EF297B" w:rsidRPr="005218B9" w:rsidRDefault="00EF297B" w:rsidP="005218B9">
            <w:pPr>
              <w:spacing w:after="0" w:line="360" w:lineRule="auto"/>
              <w:jc w:val="center"/>
              <w:rPr>
                <w:rFonts w:ascii="Times New Roman" w:hAnsi="Times New Roman"/>
                <w:sz w:val="28"/>
                <w:szCs w:val="28"/>
                <w:lang w:val="en-US"/>
              </w:rPr>
            </w:pPr>
            <w:r>
              <w:rPr>
                <w:rFonts w:ascii="Times New Roman" w:hAnsi="Times New Roman"/>
                <w:sz w:val="28"/>
                <w:szCs w:val="28"/>
              </w:rPr>
              <w:t>М</w:t>
            </w:r>
            <w:r w:rsidRPr="005218B9">
              <w:rPr>
                <w:rFonts w:ascii="Times New Roman" w:hAnsi="Times New Roman"/>
                <w:sz w:val="28"/>
                <w:szCs w:val="28"/>
              </w:rPr>
              <w:t>М</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n=72</w:t>
            </w:r>
            <w:r w:rsidRPr="005218B9">
              <w:rPr>
                <w:rFonts w:ascii="Times New Roman" w:hAnsi="Times New Roman"/>
                <w:sz w:val="28"/>
                <w:szCs w:val="28"/>
              </w:rPr>
              <w:t>)</w:t>
            </w:r>
          </w:p>
        </w:tc>
        <w:tc>
          <w:tcPr>
            <w:tcW w:w="1564" w:type="dxa"/>
            <w:vMerge/>
          </w:tcPr>
          <w:p w:rsidR="00EF297B" w:rsidRPr="005218B9" w:rsidRDefault="00EF297B" w:rsidP="005218B9">
            <w:pPr>
              <w:tabs>
                <w:tab w:val="left" w:pos="-664"/>
              </w:tabs>
              <w:spacing w:after="0" w:line="360" w:lineRule="auto"/>
              <w:jc w:val="center"/>
              <w:rPr>
                <w:rFonts w:ascii="Times New Roman" w:hAnsi="Times New Roman"/>
                <w:sz w:val="28"/>
                <w:szCs w:val="28"/>
                <w:lang w:eastAsia="ru-RU"/>
              </w:rPr>
            </w:pPr>
          </w:p>
        </w:tc>
      </w:tr>
      <w:tr w:rsidR="00EF297B" w:rsidRPr="005218B9" w:rsidTr="00931216">
        <w:tc>
          <w:tcPr>
            <w:tcW w:w="2037" w:type="dxa"/>
            <w:vAlign w:val="bottom"/>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НОМА, од.</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2,5±0,59</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1,46±0,42</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1,38±0,38</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&lt;0,001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931216">
        <w:tc>
          <w:tcPr>
            <w:tcW w:w="2037" w:type="dxa"/>
            <w:vAlign w:val="bottom"/>
          </w:tcPr>
          <w:p w:rsidR="00EF297B" w:rsidRPr="005218B9" w:rsidRDefault="00EF297B" w:rsidP="005218B9">
            <w:pPr>
              <w:spacing w:after="0" w:line="360" w:lineRule="auto"/>
              <w:rPr>
                <w:rFonts w:ascii="Times New Roman" w:hAnsi="Times New Roman"/>
                <w:sz w:val="28"/>
                <w:szCs w:val="28"/>
              </w:rPr>
            </w:pPr>
            <w:r w:rsidRPr="005218B9">
              <w:rPr>
                <w:rFonts w:ascii="Times New Roman" w:hAnsi="Times New Roman"/>
                <w:sz w:val="28"/>
                <w:szCs w:val="28"/>
                <w:lang w:val="en-US"/>
              </w:rPr>
              <w:t>HbA</w:t>
            </w:r>
            <w:r w:rsidRPr="005218B9">
              <w:rPr>
                <w:rFonts w:ascii="Times New Roman" w:hAnsi="Times New Roman"/>
                <w:sz w:val="28"/>
                <w:szCs w:val="28"/>
                <w:vertAlign w:val="subscript"/>
              </w:rPr>
              <w:t>1с</w:t>
            </w:r>
            <w:r w:rsidRPr="005218B9">
              <w:rPr>
                <w:rFonts w:ascii="Times New Roman" w:hAnsi="Times New Roman"/>
                <w:sz w:val="28"/>
                <w:szCs w:val="28"/>
              </w:rPr>
              <w:t>,%</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5,06±0,48</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5,21±0,36</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4,98±0,39</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931216">
        <w:tc>
          <w:tcPr>
            <w:tcW w:w="2037" w:type="dxa"/>
            <w:vAlign w:val="bottom"/>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Глюкоза крові, ммоль/л</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4,41±0,07</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4,49±0,08</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4,34±0,14</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931216">
        <w:tc>
          <w:tcPr>
            <w:tcW w:w="2037" w:type="dxa"/>
            <w:vAlign w:val="bottom"/>
          </w:tcPr>
          <w:p w:rsidR="00EF297B" w:rsidRPr="005218B9" w:rsidRDefault="00EF297B" w:rsidP="005218B9">
            <w:pPr>
              <w:spacing w:after="0" w:line="360" w:lineRule="auto"/>
              <w:rPr>
                <w:rFonts w:ascii="Times New Roman" w:hAnsi="Times New Roman"/>
                <w:sz w:val="28"/>
                <w:szCs w:val="28"/>
                <w:lang w:val="uk-UA" w:eastAsia="ru-RU"/>
              </w:rPr>
            </w:pPr>
            <w:r w:rsidRPr="005218B9">
              <w:rPr>
                <w:rFonts w:ascii="Times New Roman" w:hAnsi="Times New Roman"/>
                <w:color w:val="000000"/>
                <w:sz w:val="28"/>
                <w:szCs w:val="28"/>
              </w:rPr>
              <w:t>Інсулін,</w:t>
            </w:r>
            <w:r w:rsidRPr="005218B9">
              <w:rPr>
                <w:rFonts w:ascii="Times New Roman" w:hAnsi="Times New Roman"/>
                <w:sz w:val="28"/>
                <w:szCs w:val="28"/>
                <w:lang w:eastAsia="ru-RU"/>
              </w:rPr>
              <w:t xml:space="preserve"> </w:t>
            </w:r>
          </w:p>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sz w:val="28"/>
                <w:szCs w:val="28"/>
                <w:lang w:eastAsia="ru-RU"/>
              </w:rPr>
              <w:t>мкОД /мл</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12,76±0,86</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7,32±0,75</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7,16±0,81</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&lt;0,001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bl>
    <w:p w:rsidR="00EF297B" w:rsidRPr="005218B9" w:rsidRDefault="00EF297B" w:rsidP="005218B9">
      <w:pPr>
        <w:spacing w:before="240" w:line="360" w:lineRule="auto"/>
        <w:ind w:firstLine="708"/>
        <w:jc w:val="both"/>
        <w:rPr>
          <w:rFonts w:ascii="Times New Roman" w:hAnsi="Times New Roman"/>
          <w:sz w:val="28"/>
          <w:szCs w:val="28"/>
          <w:lang w:eastAsia="uk-UA"/>
        </w:rPr>
      </w:pPr>
      <w:r w:rsidRPr="005218B9">
        <w:rPr>
          <w:rFonts w:ascii="Times New Roman" w:hAnsi="Times New Roman"/>
          <w:sz w:val="28"/>
          <w:szCs w:val="28"/>
        </w:rPr>
        <w:t xml:space="preserve">Аналізуючи конституціональні показники у хворих з ІХС й ожирінням у залежності від генотипів поліморфізму М235Т гена </w:t>
      </w:r>
      <w:r w:rsidRPr="00647CFB">
        <w:rPr>
          <w:rFonts w:ascii="Times New Roman" w:hAnsi="Times New Roman"/>
          <w:i/>
          <w:sz w:val="28"/>
          <w:szCs w:val="28"/>
        </w:rPr>
        <w:t>АТГ</w:t>
      </w:r>
      <w:r w:rsidRPr="005218B9">
        <w:rPr>
          <w:rFonts w:ascii="Times New Roman" w:hAnsi="Times New Roman"/>
          <w:sz w:val="28"/>
          <w:szCs w:val="28"/>
        </w:rPr>
        <w:t>, звертає на себе увагу те, що ОТ, ОС, ОТ/ОС не мали вірогідних різниць (</w:t>
      </w:r>
      <w:r w:rsidRPr="005218B9">
        <w:rPr>
          <w:rFonts w:ascii="Times New Roman" w:hAnsi="Times New Roman"/>
          <w:color w:val="000000"/>
          <w:sz w:val="28"/>
          <w:szCs w:val="28"/>
        </w:rPr>
        <w:t>р&gt;0,05</w:t>
      </w:r>
      <w:r w:rsidRPr="005218B9">
        <w:rPr>
          <w:rFonts w:ascii="Times New Roman" w:hAnsi="Times New Roman"/>
          <w:sz w:val="28"/>
          <w:szCs w:val="28"/>
        </w:rPr>
        <w:t xml:space="preserve">) (Табл. </w:t>
      </w:r>
      <w:r w:rsidRPr="00C7070B">
        <w:rPr>
          <w:rFonts w:ascii="Times New Roman" w:hAnsi="Times New Roman"/>
          <w:sz w:val="28"/>
          <w:szCs w:val="28"/>
        </w:rPr>
        <w:t>5</w:t>
      </w:r>
      <w:r w:rsidRPr="005218B9">
        <w:rPr>
          <w:rFonts w:ascii="Times New Roman" w:hAnsi="Times New Roman"/>
          <w:sz w:val="28"/>
          <w:szCs w:val="28"/>
        </w:rPr>
        <w:t xml:space="preserve">.7). ІМТ у хворих з генотипом </w:t>
      </w:r>
      <w:r>
        <w:rPr>
          <w:rFonts w:ascii="Times New Roman" w:hAnsi="Times New Roman"/>
          <w:sz w:val="28"/>
          <w:szCs w:val="28"/>
        </w:rPr>
        <w:t>ТТ</w:t>
      </w:r>
      <w:r w:rsidRPr="005218B9">
        <w:rPr>
          <w:rFonts w:ascii="Times New Roman" w:hAnsi="Times New Roman"/>
          <w:sz w:val="28"/>
          <w:szCs w:val="28"/>
        </w:rPr>
        <w:t xml:space="preserve">був вищий 14,20 % і 13,47 %, а також ОШ – на 17,98 % і 17,21 %, ніж у хворих з генотипами ТМ і </w:t>
      </w:r>
      <w:r>
        <w:rPr>
          <w:rFonts w:ascii="Times New Roman" w:hAnsi="Times New Roman"/>
          <w:sz w:val="28"/>
          <w:szCs w:val="28"/>
        </w:rPr>
        <w:t xml:space="preserve">ММ </w:t>
      </w:r>
      <w:r w:rsidRPr="005218B9">
        <w:rPr>
          <w:rFonts w:ascii="Times New Roman" w:hAnsi="Times New Roman"/>
          <w:sz w:val="28"/>
          <w:szCs w:val="28"/>
        </w:rPr>
        <w:t xml:space="preserve">поліморфізму М235Т гена </w:t>
      </w:r>
      <w:r w:rsidRPr="00647CFB">
        <w:rPr>
          <w:rFonts w:ascii="Times New Roman" w:hAnsi="Times New Roman"/>
          <w:i/>
          <w:sz w:val="28"/>
          <w:szCs w:val="28"/>
        </w:rPr>
        <w:t>АТГ</w:t>
      </w:r>
      <w:r w:rsidRPr="005218B9">
        <w:rPr>
          <w:rFonts w:ascii="Times New Roman" w:hAnsi="Times New Roman"/>
          <w:sz w:val="28"/>
          <w:szCs w:val="28"/>
        </w:rPr>
        <w:t xml:space="preserve"> (р&lt;0,05). При цьому також встановлено прямі позитивні вірогідні кореляції між ОШ (r=0,52; р&lt;0,05), ІМТ (r=0,38; р&lt;0,05) і </w:t>
      </w:r>
      <w:r>
        <w:rPr>
          <w:rFonts w:ascii="Times New Roman" w:hAnsi="Times New Roman"/>
          <w:sz w:val="28"/>
          <w:szCs w:val="28"/>
          <w:lang w:eastAsia="ru-RU"/>
        </w:rPr>
        <w:t>ТТ</w:t>
      </w:r>
      <w:r>
        <w:rPr>
          <w:rFonts w:ascii="Times New Roman" w:hAnsi="Times New Roman"/>
          <w:sz w:val="28"/>
          <w:szCs w:val="28"/>
          <w:lang w:val="uk-UA" w:eastAsia="ru-RU"/>
        </w:rPr>
        <w:t xml:space="preserve"> </w:t>
      </w:r>
      <w:r w:rsidRPr="005218B9">
        <w:rPr>
          <w:rFonts w:ascii="Times New Roman" w:hAnsi="Times New Roman"/>
          <w:sz w:val="28"/>
          <w:szCs w:val="28"/>
          <w:lang w:eastAsia="ru-RU"/>
        </w:rPr>
        <w:t xml:space="preserve">генотипом </w:t>
      </w:r>
      <w:r w:rsidRPr="005218B9">
        <w:rPr>
          <w:rFonts w:ascii="Times New Roman" w:hAnsi="Times New Roman"/>
          <w:sz w:val="28"/>
          <w:szCs w:val="28"/>
        </w:rPr>
        <w:t xml:space="preserve">поліморфізму М235Т гена </w:t>
      </w:r>
      <w:r w:rsidRPr="00647CFB">
        <w:rPr>
          <w:rFonts w:ascii="Times New Roman" w:hAnsi="Times New Roman"/>
          <w:i/>
          <w:sz w:val="28"/>
          <w:szCs w:val="28"/>
        </w:rPr>
        <w:t>АТГ</w:t>
      </w:r>
      <w:r w:rsidRPr="005218B9">
        <w:rPr>
          <w:rFonts w:ascii="Times New Roman" w:hAnsi="Times New Roman"/>
          <w:sz w:val="28"/>
          <w:szCs w:val="28"/>
        </w:rPr>
        <w:t xml:space="preserve"> [245]</w:t>
      </w:r>
      <w:r w:rsidRPr="005218B9">
        <w:rPr>
          <w:rFonts w:ascii="Times New Roman" w:hAnsi="Times New Roman"/>
          <w:sz w:val="28"/>
          <w:szCs w:val="28"/>
          <w:lang w:eastAsia="ru-RU"/>
        </w:rPr>
        <w:t xml:space="preserve">. </w:t>
      </w:r>
    </w:p>
    <w:p w:rsidR="00EF297B" w:rsidRPr="00F33FD4" w:rsidRDefault="00EF297B" w:rsidP="005218B9">
      <w:pPr>
        <w:spacing w:after="0" w:line="360" w:lineRule="auto"/>
        <w:ind w:firstLine="708"/>
        <w:jc w:val="right"/>
        <w:rPr>
          <w:rFonts w:ascii="Times New Roman" w:hAnsi="Times New Roman"/>
          <w:sz w:val="28"/>
          <w:szCs w:val="28"/>
        </w:rPr>
      </w:pP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 xml:space="preserve">Таблиця </w:t>
      </w:r>
      <w:r w:rsidRPr="00F33FD4">
        <w:rPr>
          <w:rFonts w:ascii="Times New Roman" w:hAnsi="Times New Roman"/>
          <w:sz w:val="28"/>
          <w:szCs w:val="28"/>
        </w:rPr>
        <w:t>5</w:t>
      </w:r>
      <w:r w:rsidRPr="005218B9">
        <w:rPr>
          <w:rFonts w:ascii="Times New Roman" w:hAnsi="Times New Roman"/>
          <w:sz w:val="28"/>
          <w:szCs w:val="28"/>
        </w:rPr>
        <w:t>.7</w:t>
      </w:r>
    </w:p>
    <w:p w:rsidR="00EF297B" w:rsidRPr="005218B9" w:rsidRDefault="00EF297B" w:rsidP="005218B9">
      <w:pPr>
        <w:spacing w:after="0" w:line="360" w:lineRule="auto"/>
        <w:ind w:firstLine="708"/>
        <w:jc w:val="center"/>
        <w:rPr>
          <w:rFonts w:ascii="Times New Roman" w:hAnsi="Times New Roman"/>
          <w:sz w:val="28"/>
          <w:szCs w:val="28"/>
          <w:lang w:eastAsia="ru-RU"/>
        </w:rPr>
      </w:pPr>
      <w:r w:rsidRPr="005218B9">
        <w:rPr>
          <w:rFonts w:ascii="Times New Roman" w:hAnsi="Times New Roman"/>
          <w:sz w:val="28"/>
          <w:szCs w:val="28"/>
          <w:lang w:eastAsia="ru-RU"/>
        </w:rPr>
        <w:t xml:space="preserve">Стан конституційних показників у хворих </w:t>
      </w:r>
      <w:r w:rsidRPr="005218B9">
        <w:rPr>
          <w:rFonts w:ascii="Times New Roman" w:hAnsi="Times New Roman"/>
          <w:sz w:val="28"/>
          <w:szCs w:val="28"/>
        </w:rPr>
        <w:t xml:space="preserve">з ІХС й ожирінням у залежності від генотипів поліморфізму М235Т гена </w:t>
      </w:r>
      <w:r w:rsidRPr="00647CFB">
        <w:rPr>
          <w:rFonts w:ascii="Times New Roman" w:hAnsi="Times New Roman"/>
          <w:i/>
          <w:sz w:val="28"/>
          <w:szCs w:val="28"/>
        </w:rPr>
        <w:t>АТГ</w:t>
      </w:r>
      <w:r w:rsidRPr="005218B9">
        <w:rPr>
          <w:rFonts w:ascii="Times New Roman" w:hAnsi="Times New Roman"/>
          <w:sz w:val="28"/>
          <w:szCs w:val="28"/>
          <w:lang w:eastAsia="ru-RU"/>
        </w:rPr>
        <w:t xml:space="preserve"> (М±</w:t>
      </w:r>
      <w:r w:rsidRPr="005218B9">
        <w:rPr>
          <w:rFonts w:ascii="Times New Roman" w:hAnsi="Times New Roman"/>
          <w:sz w:val="28"/>
          <w:szCs w:val="28"/>
          <w:lang w:val="en-US" w:eastAsia="ru-RU"/>
        </w:rPr>
        <w:t>m</w:t>
      </w:r>
      <w:r w:rsidRPr="005218B9">
        <w:rPr>
          <w:rFonts w:ascii="Times New Roman" w:hAnsi="Times New Roman"/>
          <w:sz w:val="28"/>
          <w:szCs w:val="28"/>
          <w:lang w:eastAsia="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37"/>
        <w:gridCol w:w="2187"/>
        <w:gridCol w:w="2187"/>
        <w:gridCol w:w="1880"/>
        <w:gridCol w:w="1564"/>
      </w:tblGrid>
      <w:tr w:rsidR="00EF297B" w:rsidRPr="005218B9" w:rsidTr="00931216">
        <w:tc>
          <w:tcPr>
            <w:tcW w:w="2037"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lang w:eastAsia="ru-RU"/>
              </w:rPr>
            </w:pPr>
            <w:r w:rsidRPr="005218B9">
              <w:rPr>
                <w:rFonts w:ascii="Times New Roman" w:hAnsi="Times New Roman"/>
                <w:sz w:val="28"/>
                <w:szCs w:val="28"/>
                <w:lang w:eastAsia="ru-RU"/>
              </w:rPr>
              <w:t>Групи</w:t>
            </w:r>
          </w:p>
          <w:p w:rsidR="00EF297B" w:rsidRPr="005218B9" w:rsidRDefault="00EF297B" w:rsidP="005218B9">
            <w:pPr>
              <w:tabs>
                <w:tab w:val="left" w:pos="-664"/>
              </w:tabs>
              <w:spacing w:after="0" w:line="360" w:lineRule="auto"/>
              <w:jc w:val="right"/>
              <w:rPr>
                <w:rFonts w:ascii="Times New Roman" w:hAnsi="Times New Roman"/>
                <w:sz w:val="28"/>
                <w:szCs w:val="28"/>
                <w:lang w:eastAsia="ru-RU"/>
              </w:rPr>
            </w:pPr>
          </w:p>
          <w:p w:rsidR="00EF297B" w:rsidRPr="005218B9" w:rsidRDefault="00EF297B" w:rsidP="005218B9">
            <w:pPr>
              <w:tabs>
                <w:tab w:val="left" w:pos="-664"/>
              </w:tabs>
              <w:spacing w:line="360" w:lineRule="auto"/>
              <w:jc w:val="both"/>
              <w:rPr>
                <w:rFonts w:ascii="Times New Roman" w:hAnsi="Times New Roman"/>
                <w:sz w:val="28"/>
                <w:szCs w:val="28"/>
                <w:lang w:eastAsia="ru-RU"/>
              </w:rPr>
            </w:pPr>
            <w:r w:rsidRPr="005218B9">
              <w:rPr>
                <w:rFonts w:ascii="Times New Roman" w:hAnsi="Times New Roman"/>
                <w:sz w:val="28"/>
                <w:szCs w:val="28"/>
                <w:lang w:eastAsia="ru-RU"/>
              </w:rPr>
              <w:t>Показники</w:t>
            </w:r>
          </w:p>
        </w:tc>
        <w:tc>
          <w:tcPr>
            <w:tcW w:w="6254" w:type="dxa"/>
            <w:gridSpan w:val="3"/>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поліморфізму М235Т гена </w:t>
            </w:r>
            <w:r w:rsidRPr="00647CFB">
              <w:rPr>
                <w:rFonts w:ascii="Times New Roman" w:hAnsi="Times New Roman"/>
                <w:i/>
                <w:sz w:val="28"/>
                <w:szCs w:val="28"/>
              </w:rPr>
              <w:t>АТГ</w:t>
            </w:r>
          </w:p>
        </w:tc>
        <w:tc>
          <w:tcPr>
            <w:tcW w:w="1564" w:type="dxa"/>
            <w:vMerge w:val="restart"/>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931216">
        <w:tc>
          <w:tcPr>
            <w:tcW w:w="2037" w:type="dxa"/>
            <w:vMerge/>
          </w:tcPr>
          <w:p w:rsidR="00EF297B" w:rsidRPr="005218B9" w:rsidRDefault="00EF297B" w:rsidP="005218B9">
            <w:pPr>
              <w:tabs>
                <w:tab w:val="left" w:pos="-664"/>
              </w:tabs>
              <w:spacing w:after="0" w:line="360" w:lineRule="auto"/>
              <w:jc w:val="both"/>
              <w:rPr>
                <w:rFonts w:ascii="Times New Roman" w:hAnsi="Times New Roman"/>
                <w:sz w:val="28"/>
                <w:szCs w:val="28"/>
                <w:lang w:eastAsia="ru-RU"/>
              </w:rPr>
            </w:pPr>
          </w:p>
        </w:tc>
        <w:tc>
          <w:tcPr>
            <w:tcW w:w="2187"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ТТ</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n=64</w:t>
            </w:r>
            <w:r w:rsidRPr="005218B9">
              <w:rPr>
                <w:rFonts w:ascii="Times New Roman" w:hAnsi="Times New Roman"/>
                <w:sz w:val="28"/>
                <w:szCs w:val="28"/>
              </w:rPr>
              <w:t>)</w:t>
            </w: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Pr>
                <w:rFonts w:ascii="Times New Roman" w:hAnsi="Times New Roman"/>
                <w:sz w:val="28"/>
                <w:szCs w:val="28"/>
              </w:rPr>
              <w:t>Т</w:t>
            </w:r>
            <w:r w:rsidRPr="005218B9">
              <w:rPr>
                <w:rFonts w:ascii="Times New Roman" w:hAnsi="Times New Roman"/>
                <w:sz w:val="28"/>
                <w:szCs w:val="28"/>
              </w:rPr>
              <w:t>М</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n=86</w:t>
            </w:r>
            <w:r w:rsidRPr="005218B9">
              <w:rPr>
                <w:rFonts w:ascii="Times New Roman" w:hAnsi="Times New Roman"/>
                <w:sz w:val="28"/>
                <w:szCs w:val="28"/>
              </w:rPr>
              <w:t>)</w:t>
            </w:r>
          </w:p>
        </w:tc>
        <w:tc>
          <w:tcPr>
            <w:tcW w:w="1880"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ММ</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n=72</w:t>
            </w:r>
            <w:r w:rsidRPr="005218B9">
              <w:rPr>
                <w:rFonts w:ascii="Times New Roman" w:hAnsi="Times New Roman"/>
                <w:sz w:val="28"/>
                <w:szCs w:val="28"/>
              </w:rPr>
              <w:t>)</w:t>
            </w:r>
          </w:p>
        </w:tc>
        <w:tc>
          <w:tcPr>
            <w:tcW w:w="1564" w:type="dxa"/>
            <w:vMerge/>
          </w:tcPr>
          <w:p w:rsidR="00EF297B" w:rsidRPr="005218B9" w:rsidRDefault="00EF297B" w:rsidP="005218B9">
            <w:pPr>
              <w:tabs>
                <w:tab w:val="left" w:pos="-664"/>
              </w:tabs>
              <w:spacing w:after="0" w:line="360" w:lineRule="auto"/>
              <w:jc w:val="center"/>
              <w:rPr>
                <w:rFonts w:ascii="Times New Roman" w:hAnsi="Times New Roman"/>
                <w:sz w:val="28"/>
                <w:szCs w:val="28"/>
                <w:lang w:eastAsia="ru-RU"/>
              </w:rPr>
            </w:pPr>
          </w:p>
        </w:tc>
      </w:tr>
      <w:tr w:rsidR="00EF297B" w:rsidRPr="005218B9" w:rsidTr="00931216">
        <w:tc>
          <w:tcPr>
            <w:tcW w:w="203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ОТ, см</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113,75±1,63</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112,47±1,01</w:t>
            </w:r>
          </w:p>
        </w:tc>
        <w:tc>
          <w:tcPr>
            <w:tcW w:w="188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110,21±1,20</w:t>
            </w:r>
          </w:p>
        </w:tc>
        <w:tc>
          <w:tcPr>
            <w:tcW w:w="1564"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203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ОС, см</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114,67±1,87</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112,45±0,98</w:t>
            </w:r>
          </w:p>
        </w:tc>
        <w:tc>
          <w:tcPr>
            <w:tcW w:w="188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113,31±1,43</w:t>
            </w:r>
          </w:p>
        </w:tc>
        <w:tc>
          <w:tcPr>
            <w:tcW w:w="1564"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2037" w:type="dxa"/>
            <w:vAlign w:val="center"/>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ОТ/ОС</w:t>
            </w:r>
          </w:p>
        </w:tc>
        <w:tc>
          <w:tcPr>
            <w:tcW w:w="2187" w:type="dxa"/>
            <w:vAlign w:val="center"/>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0,99</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0,002</w:t>
            </w:r>
          </w:p>
        </w:tc>
        <w:tc>
          <w:tcPr>
            <w:tcW w:w="2187" w:type="dxa"/>
            <w:vAlign w:val="center"/>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1,00</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0,002</w:t>
            </w:r>
          </w:p>
        </w:tc>
        <w:tc>
          <w:tcPr>
            <w:tcW w:w="1880" w:type="dxa"/>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p>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0,97</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0,001</w:t>
            </w:r>
          </w:p>
        </w:tc>
        <w:tc>
          <w:tcPr>
            <w:tcW w:w="1564"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2037" w:type="dxa"/>
            <w:vAlign w:val="center"/>
          </w:tcPr>
          <w:p w:rsidR="00EF297B" w:rsidRPr="005218B9" w:rsidRDefault="00EF297B" w:rsidP="005218B9">
            <w:pPr>
              <w:spacing w:after="0" w:line="360" w:lineRule="auto"/>
              <w:jc w:val="center"/>
              <w:rPr>
                <w:rFonts w:ascii="Times New Roman" w:hAnsi="Times New Roman"/>
                <w:sz w:val="28"/>
                <w:szCs w:val="28"/>
                <w:vertAlign w:val="superscript"/>
                <w:lang w:eastAsia="ru-RU"/>
              </w:rPr>
            </w:pPr>
            <w:r w:rsidRPr="005218B9">
              <w:rPr>
                <w:rFonts w:ascii="Times New Roman" w:hAnsi="Times New Roman"/>
                <w:sz w:val="28"/>
                <w:szCs w:val="28"/>
                <w:lang w:eastAsia="ru-RU"/>
              </w:rPr>
              <w:t>ІМТ, кг/м</w:t>
            </w:r>
            <w:r w:rsidRPr="005218B9">
              <w:rPr>
                <w:rFonts w:ascii="Times New Roman" w:hAnsi="Times New Roman"/>
                <w:sz w:val="28"/>
                <w:szCs w:val="28"/>
                <w:vertAlign w:val="superscript"/>
                <w:lang w:eastAsia="ru-RU"/>
              </w:rPr>
              <w:t>2</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38,67±0,54</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33,18</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0,48</w:t>
            </w:r>
          </w:p>
        </w:tc>
        <w:tc>
          <w:tcPr>
            <w:tcW w:w="188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33,46</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0,59</w:t>
            </w:r>
          </w:p>
        </w:tc>
        <w:tc>
          <w:tcPr>
            <w:tcW w:w="156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р</w:t>
            </w:r>
            <w:r w:rsidRPr="005218B9">
              <w:rPr>
                <w:rFonts w:ascii="Times New Roman" w:hAnsi="Times New Roman"/>
                <w:sz w:val="28"/>
                <w:szCs w:val="28"/>
                <w:vertAlign w:val="subscript"/>
              </w:rPr>
              <w:t>1-2</w:t>
            </w:r>
            <w:r w:rsidRPr="005218B9">
              <w:rPr>
                <w:rFonts w:ascii="Times New Roman" w:hAnsi="Times New Roman"/>
                <w:sz w:val="28"/>
                <w:szCs w:val="28"/>
              </w:rPr>
              <w:t>&lt;0,05</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р</w:t>
            </w:r>
            <w:r w:rsidRPr="005218B9">
              <w:rPr>
                <w:rFonts w:ascii="Times New Roman" w:hAnsi="Times New Roman"/>
                <w:sz w:val="28"/>
                <w:szCs w:val="28"/>
                <w:vertAlign w:val="subscript"/>
              </w:rPr>
              <w:t>1-3</w:t>
            </w:r>
            <w:r w:rsidRPr="005218B9">
              <w:rPr>
                <w:rFonts w:ascii="Times New Roman" w:hAnsi="Times New Roman"/>
                <w:sz w:val="28"/>
                <w:szCs w:val="28"/>
              </w:rPr>
              <w:t>&lt;0,05</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rPr>
              <w:t>р</w:t>
            </w:r>
            <w:r w:rsidRPr="005218B9">
              <w:rPr>
                <w:rFonts w:ascii="Times New Roman" w:hAnsi="Times New Roman"/>
                <w:sz w:val="28"/>
                <w:szCs w:val="28"/>
                <w:vertAlign w:val="subscript"/>
              </w:rPr>
              <w:t>2-3</w:t>
            </w:r>
            <w:r w:rsidRPr="005218B9">
              <w:rPr>
                <w:rFonts w:ascii="Times New Roman" w:hAnsi="Times New Roman"/>
                <w:sz w:val="28"/>
                <w:szCs w:val="28"/>
              </w:rPr>
              <w:t>&gt;0,05</w:t>
            </w:r>
          </w:p>
        </w:tc>
      </w:tr>
      <w:tr w:rsidR="00EF297B" w:rsidRPr="005218B9" w:rsidTr="00931216">
        <w:tc>
          <w:tcPr>
            <w:tcW w:w="203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ОШ, см</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59,34±0,98</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48,67±0,84</w:t>
            </w:r>
          </w:p>
        </w:tc>
        <w:tc>
          <w:tcPr>
            <w:tcW w:w="188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49,13±1,11</w:t>
            </w:r>
          </w:p>
        </w:tc>
        <w:tc>
          <w:tcPr>
            <w:tcW w:w="156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р</w:t>
            </w:r>
            <w:r w:rsidRPr="005218B9">
              <w:rPr>
                <w:rFonts w:ascii="Times New Roman" w:hAnsi="Times New Roman"/>
                <w:sz w:val="28"/>
                <w:szCs w:val="28"/>
                <w:vertAlign w:val="subscript"/>
              </w:rPr>
              <w:t>1-2</w:t>
            </w:r>
            <w:r w:rsidRPr="005218B9">
              <w:rPr>
                <w:rFonts w:ascii="Times New Roman" w:hAnsi="Times New Roman"/>
                <w:sz w:val="28"/>
                <w:szCs w:val="28"/>
              </w:rPr>
              <w:t>&lt;0,05</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р</w:t>
            </w:r>
            <w:r w:rsidRPr="005218B9">
              <w:rPr>
                <w:rFonts w:ascii="Times New Roman" w:hAnsi="Times New Roman"/>
                <w:sz w:val="28"/>
                <w:szCs w:val="28"/>
                <w:vertAlign w:val="subscript"/>
              </w:rPr>
              <w:t>1-3</w:t>
            </w:r>
            <w:r w:rsidRPr="005218B9">
              <w:rPr>
                <w:rFonts w:ascii="Times New Roman" w:hAnsi="Times New Roman"/>
                <w:sz w:val="28"/>
                <w:szCs w:val="28"/>
              </w:rPr>
              <w:t>&lt;0,05</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р</w:t>
            </w:r>
            <w:r w:rsidRPr="005218B9">
              <w:rPr>
                <w:rFonts w:ascii="Times New Roman" w:hAnsi="Times New Roman"/>
                <w:sz w:val="28"/>
                <w:szCs w:val="28"/>
                <w:vertAlign w:val="subscript"/>
              </w:rPr>
              <w:t>2-3</w:t>
            </w:r>
            <w:r w:rsidRPr="005218B9">
              <w:rPr>
                <w:rFonts w:ascii="Times New Roman" w:hAnsi="Times New Roman"/>
                <w:sz w:val="28"/>
                <w:szCs w:val="28"/>
              </w:rPr>
              <w:t>&gt;0,05</w:t>
            </w:r>
          </w:p>
        </w:tc>
      </w:tr>
    </w:tbl>
    <w:p w:rsidR="00EF297B" w:rsidRPr="005218B9" w:rsidRDefault="00EF297B" w:rsidP="005218B9">
      <w:pPr>
        <w:spacing w:before="240"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 xml:space="preserve">Отже,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 поліморфізму М235Т гена </w:t>
      </w:r>
      <w:r w:rsidRPr="00647CFB">
        <w:rPr>
          <w:rFonts w:ascii="Times New Roman" w:hAnsi="Times New Roman"/>
          <w:i/>
          <w:sz w:val="28"/>
          <w:szCs w:val="28"/>
        </w:rPr>
        <w:t xml:space="preserve">АТГ </w:t>
      </w:r>
      <w:r w:rsidRPr="005218B9">
        <w:rPr>
          <w:rFonts w:ascii="Times New Roman" w:hAnsi="Times New Roman"/>
          <w:sz w:val="28"/>
          <w:szCs w:val="28"/>
        </w:rPr>
        <w:t>у хворих на ІХС слід вважати генетичною детермінантою ризику розвитку ожиріння, а</w:t>
      </w:r>
      <w:r w:rsidRPr="005218B9">
        <w:rPr>
          <w:rFonts w:ascii="Times New Roman" w:hAnsi="Times New Roman"/>
          <w:sz w:val="28"/>
          <w:szCs w:val="28"/>
          <w:lang w:eastAsia="ru-RU"/>
        </w:rPr>
        <w:t xml:space="preserve"> більш високі показники ОШ й ІМТ з несприятливим генотипом </w:t>
      </w:r>
      <w:r>
        <w:rPr>
          <w:rFonts w:ascii="Times New Roman" w:hAnsi="Times New Roman"/>
          <w:sz w:val="28"/>
          <w:szCs w:val="28"/>
          <w:lang w:eastAsia="ru-RU"/>
        </w:rPr>
        <w:t>ТТ</w:t>
      </w:r>
      <w:r>
        <w:rPr>
          <w:rFonts w:ascii="Times New Roman" w:hAnsi="Times New Roman"/>
          <w:sz w:val="28"/>
          <w:szCs w:val="28"/>
          <w:lang w:val="uk-UA" w:eastAsia="ru-RU"/>
        </w:rPr>
        <w:t xml:space="preserve"> </w:t>
      </w:r>
      <w:r w:rsidRPr="005218B9">
        <w:rPr>
          <w:rFonts w:ascii="Times New Roman" w:hAnsi="Times New Roman"/>
          <w:sz w:val="28"/>
          <w:szCs w:val="28"/>
        </w:rPr>
        <w:t xml:space="preserve">поліморфізму М235Т гена </w:t>
      </w:r>
      <w:r w:rsidRPr="00647CFB">
        <w:rPr>
          <w:rFonts w:ascii="Times New Roman" w:hAnsi="Times New Roman"/>
          <w:i/>
          <w:sz w:val="28"/>
          <w:szCs w:val="28"/>
        </w:rPr>
        <w:t>АТГ</w:t>
      </w:r>
      <w:r w:rsidRPr="005218B9">
        <w:rPr>
          <w:rFonts w:ascii="Times New Roman" w:hAnsi="Times New Roman"/>
          <w:sz w:val="28"/>
          <w:szCs w:val="28"/>
        </w:rPr>
        <w:t xml:space="preserve"> свідчать про високий ризик розвитку ускладнень у даної когорти хворих. </w:t>
      </w:r>
    </w:p>
    <w:p w:rsidR="00EF297B" w:rsidRPr="005218B9" w:rsidRDefault="00EF297B" w:rsidP="005218B9">
      <w:pPr>
        <w:spacing w:after="0" w:line="360" w:lineRule="auto"/>
        <w:ind w:firstLine="709"/>
        <w:contextualSpacing/>
        <w:jc w:val="both"/>
        <w:rPr>
          <w:rFonts w:ascii="Times New Roman" w:hAnsi="Times New Roman"/>
          <w:sz w:val="28"/>
          <w:szCs w:val="28"/>
        </w:rPr>
      </w:pPr>
      <w:r w:rsidRPr="005218B9">
        <w:rPr>
          <w:rFonts w:ascii="Times New Roman" w:hAnsi="Times New Roman"/>
          <w:sz w:val="28"/>
          <w:szCs w:val="28"/>
        </w:rPr>
        <w:t xml:space="preserve">Вивчення ліпідного обміну у хворих з ІХС й ожирінням у залежності від генотипів поліморфізму М235Т гена </w:t>
      </w:r>
      <w:r w:rsidRPr="00647CFB">
        <w:rPr>
          <w:rFonts w:ascii="Times New Roman" w:hAnsi="Times New Roman"/>
          <w:i/>
          <w:sz w:val="28"/>
          <w:szCs w:val="28"/>
        </w:rPr>
        <w:t>АТГ</w:t>
      </w:r>
      <w:r w:rsidRPr="005218B9">
        <w:rPr>
          <w:rFonts w:ascii="Times New Roman" w:hAnsi="Times New Roman"/>
          <w:sz w:val="28"/>
          <w:szCs w:val="28"/>
          <w:lang w:eastAsia="ru-RU"/>
        </w:rPr>
        <w:t xml:space="preserve"> </w:t>
      </w:r>
      <w:r w:rsidRPr="005218B9">
        <w:rPr>
          <w:rFonts w:ascii="Times New Roman" w:hAnsi="Times New Roman"/>
          <w:sz w:val="28"/>
          <w:szCs w:val="28"/>
        </w:rPr>
        <w:t xml:space="preserve">показало відсутність вірогідних відмінностей між підгрупами (Табл. </w:t>
      </w:r>
      <w:r w:rsidRPr="00C7070B">
        <w:rPr>
          <w:rFonts w:ascii="Times New Roman" w:hAnsi="Times New Roman"/>
          <w:sz w:val="28"/>
          <w:szCs w:val="28"/>
        </w:rPr>
        <w:t>5</w:t>
      </w:r>
      <w:r w:rsidRPr="005218B9">
        <w:rPr>
          <w:rFonts w:ascii="Times New Roman" w:hAnsi="Times New Roman"/>
          <w:sz w:val="28"/>
          <w:szCs w:val="28"/>
        </w:rPr>
        <w:t>.8)</w:t>
      </w:r>
      <w:r w:rsidRPr="005218B9">
        <w:rPr>
          <w:rFonts w:ascii="Times New Roman" w:hAnsi="Times New Roman"/>
          <w:sz w:val="28"/>
          <w:szCs w:val="28"/>
          <w:lang w:val="uk-UA"/>
        </w:rPr>
        <w:t xml:space="preserve"> [</w:t>
      </w:r>
      <w:r w:rsidRPr="005218B9">
        <w:rPr>
          <w:rFonts w:ascii="Times New Roman" w:hAnsi="Times New Roman"/>
          <w:sz w:val="28"/>
          <w:szCs w:val="28"/>
        </w:rPr>
        <w:t>246, 247</w:t>
      </w:r>
      <w:r w:rsidRPr="005218B9">
        <w:rPr>
          <w:rFonts w:ascii="Times New Roman" w:hAnsi="Times New Roman"/>
          <w:sz w:val="28"/>
          <w:szCs w:val="28"/>
          <w:lang w:val="uk-UA"/>
        </w:rPr>
        <w:t>]</w:t>
      </w:r>
      <w:r w:rsidRPr="005218B9">
        <w:rPr>
          <w:rFonts w:ascii="Times New Roman" w:hAnsi="Times New Roman"/>
          <w:sz w:val="28"/>
          <w:szCs w:val="28"/>
        </w:rPr>
        <w:t xml:space="preserve">. </w:t>
      </w:r>
    </w:p>
    <w:p w:rsidR="00EF297B" w:rsidRPr="00F33FD4" w:rsidRDefault="00EF297B" w:rsidP="005218B9">
      <w:pPr>
        <w:tabs>
          <w:tab w:val="left" w:pos="-664"/>
        </w:tabs>
        <w:spacing w:after="0" w:line="360" w:lineRule="auto"/>
        <w:ind w:firstLine="709"/>
        <w:jc w:val="right"/>
        <w:rPr>
          <w:rFonts w:ascii="Times New Roman" w:hAnsi="Times New Roman"/>
          <w:sz w:val="28"/>
          <w:szCs w:val="28"/>
        </w:rPr>
      </w:pPr>
    </w:p>
    <w:p w:rsidR="00EF297B" w:rsidRPr="00C352B7" w:rsidRDefault="00EF297B" w:rsidP="005218B9">
      <w:pPr>
        <w:tabs>
          <w:tab w:val="left" w:pos="-664"/>
        </w:tabs>
        <w:spacing w:after="0" w:line="360" w:lineRule="auto"/>
        <w:ind w:firstLine="709"/>
        <w:jc w:val="right"/>
        <w:rPr>
          <w:rFonts w:ascii="Times New Roman" w:hAnsi="Times New Roman"/>
          <w:sz w:val="28"/>
          <w:szCs w:val="28"/>
          <w:lang w:val="uk-UA"/>
        </w:rPr>
      </w:pPr>
      <w:r w:rsidRPr="00C352B7">
        <w:rPr>
          <w:rFonts w:ascii="Times New Roman" w:hAnsi="Times New Roman"/>
          <w:sz w:val="28"/>
          <w:szCs w:val="28"/>
          <w:lang w:val="uk-UA"/>
        </w:rPr>
        <w:t xml:space="preserve">Таблиця </w:t>
      </w:r>
      <w:r w:rsidRPr="00F33FD4">
        <w:rPr>
          <w:rFonts w:ascii="Times New Roman" w:hAnsi="Times New Roman"/>
          <w:sz w:val="28"/>
          <w:szCs w:val="28"/>
        </w:rPr>
        <w:t>5</w:t>
      </w:r>
      <w:r w:rsidRPr="00C352B7">
        <w:rPr>
          <w:rFonts w:ascii="Times New Roman" w:hAnsi="Times New Roman"/>
          <w:sz w:val="28"/>
          <w:szCs w:val="28"/>
          <w:lang w:val="uk-UA"/>
        </w:rPr>
        <w:t>.8</w:t>
      </w:r>
    </w:p>
    <w:p w:rsidR="00EF297B" w:rsidRPr="00C352B7" w:rsidRDefault="00EF297B" w:rsidP="005218B9">
      <w:pPr>
        <w:tabs>
          <w:tab w:val="left" w:pos="-664"/>
        </w:tabs>
        <w:spacing w:after="0" w:line="360" w:lineRule="auto"/>
        <w:ind w:firstLine="709"/>
        <w:jc w:val="center"/>
        <w:rPr>
          <w:rFonts w:ascii="Times New Roman" w:hAnsi="Times New Roman"/>
          <w:sz w:val="28"/>
          <w:szCs w:val="28"/>
          <w:lang w:val="uk-UA"/>
        </w:rPr>
      </w:pPr>
      <w:r w:rsidRPr="00C352B7">
        <w:rPr>
          <w:rFonts w:ascii="Times New Roman" w:hAnsi="Times New Roman"/>
          <w:sz w:val="28"/>
          <w:szCs w:val="28"/>
          <w:lang w:val="uk-UA"/>
        </w:rPr>
        <w:t xml:space="preserve">Показники ліпідного обміну у хворих з ІХС й ожирінням у залежності від генотипів поліморфізму М235Т гена </w:t>
      </w:r>
      <w:r w:rsidRPr="00647CFB">
        <w:rPr>
          <w:rFonts w:ascii="Times New Roman" w:hAnsi="Times New Roman"/>
          <w:i/>
          <w:sz w:val="28"/>
          <w:szCs w:val="28"/>
          <w:lang w:val="uk-UA"/>
        </w:rPr>
        <w:t>АТГ</w:t>
      </w:r>
      <w:r w:rsidRPr="00C352B7">
        <w:rPr>
          <w:rFonts w:ascii="Times New Roman" w:hAnsi="Times New Roman"/>
          <w:sz w:val="28"/>
          <w:szCs w:val="28"/>
          <w:lang w:val="uk-UA" w:eastAsia="ru-RU"/>
        </w:rPr>
        <w:t xml:space="preserve"> (М±</w:t>
      </w:r>
      <w:r w:rsidRPr="005218B9">
        <w:rPr>
          <w:rFonts w:ascii="Times New Roman" w:hAnsi="Times New Roman"/>
          <w:sz w:val="28"/>
          <w:szCs w:val="28"/>
          <w:lang w:val="en-US" w:eastAsia="ru-RU"/>
        </w:rPr>
        <w:t>m</w:t>
      </w:r>
      <w:r w:rsidRPr="00C352B7">
        <w:rPr>
          <w:rFonts w:ascii="Times New Roman" w:hAnsi="Times New Roman"/>
          <w:sz w:val="28"/>
          <w:szCs w:val="28"/>
          <w:lang w:val="uk-UA" w:eastAsia="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44"/>
        <w:gridCol w:w="2187"/>
        <w:gridCol w:w="2187"/>
        <w:gridCol w:w="1883"/>
        <w:gridCol w:w="1554"/>
      </w:tblGrid>
      <w:tr w:rsidR="00EF297B" w:rsidRPr="005218B9" w:rsidTr="00931216">
        <w:tc>
          <w:tcPr>
            <w:tcW w:w="2044"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rPr>
            </w:pPr>
            <w:r w:rsidRPr="005218B9">
              <w:rPr>
                <w:rFonts w:ascii="Times New Roman" w:hAnsi="Times New Roman"/>
                <w:sz w:val="28"/>
                <w:szCs w:val="28"/>
              </w:rPr>
              <w:t>Групи</w:t>
            </w:r>
          </w:p>
          <w:p w:rsidR="00EF297B" w:rsidRPr="005218B9" w:rsidRDefault="00EF297B" w:rsidP="005218B9">
            <w:pPr>
              <w:tabs>
                <w:tab w:val="left" w:pos="-664"/>
              </w:tabs>
              <w:spacing w:after="0" w:line="360" w:lineRule="auto"/>
              <w:jc w:val="center"/>
              <w:rPr>
                <w:rFonts w:ascii="Times New Roman" w:hAnsi="Times New Roman"/>
                <w:sz w:val="28"/>
                <w:szCs w:val="28"/>
              </w:rPr>
            </w:pPr>
          </w:p>
          <w:p w:rsidR="00EF297B" w:rsidRPr="005218B9" w:rsidRDefault="00EF297B" w:rsidP="005218B9">
            <w:pPr>
              <w:tabs>
                <w:tab w:val="left" w:pos="-664"/>
              </w:tabs>
              <w:spacing w:line="360" w:lineRule="auto"/>
              <w:rPr>
                <w:rFonts w:ascii="Times New Roman" w:hAnsi="Times New Roman"/>
                <w:sz w:val="28"/>
                <w:szCs w:val="28"/>
              </w:rPr>
            </w:pPr>
            <w:r w:rsidRPr="005218B9">
              <w:rPr>
                <w:rFonts w:ascii="Times New Roman" w:hAnsi="Times New Roman"/>
                <w:sz w:val="28"/>
                <w:szCs w:val="28"/>
              </w:rPr>
              <w:t>Показники</w:t>
            </w:r>
          </w:p>
        </w:tc>
        <w:tc>
          <w:tcPr>
            <w:tcW w:w="6257" w:type="dxa"/>
            <w:gridSpan w:val="3"/>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rPr>
              <w:t xml:space="preserve">Генотипи поліморфізму М235Т гена </w:t>
            </w:r>
            <w:r w:rsidRPr="00647CFB">
              <w:rPr>
                <w:rFonts w:ascii="Times New Roman" w:hAnsi="Times New Roman"/>
                <w:i/>
                <w:sz w:val="28"/>
                <w:szCs w:val="28"/>
              </w:rPr>
              <w:t>АТГ</w:t>
            </w:r>
          </w:p>
        </w:tc>
        <w:tc>
          <w:tcPr>
            <w:tcW w:w="1554" w:type="dxa"/>
            <w:vMerge w:val="restart"/>
          </w:tcPr>
          <w:p w:rsidR="00EF297B" w:rsidRPr="005218B9" w:rsidRDefault="00EF297B" w:rsidP="005218B9">
            <w:pPr>
              <w:tabs>
                <w:tab w:val="left" w:pos="-664"/>
              </w:tabs>
              <w:spacing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931216">
        <w:tc>
          <w:tcPr>
            <w:tcW w:w="2044" w:type="dxa"/>
            <w:vMerge/>
          </w:tcPr>
          <w:p w:rsidR="00EF297B" w:rsidRPr="005218B9" w:rsidRDefault="00EF297B" w:rsidP="005218B9">
            <w:pPr>
              <w:tabs>
                <w:tab w:val="left" w:pos="-664"/>
              </w:tabs>
              <w:spacing w:after="0" w:line="360" w:lineRule="auto"/>
              <w:rPr>
                <w:rFonts w:ascii="Times New Roman" w:hAnsi="Times New Roman"/>
                <w:sz w:val="28"/>
                <w:szCs w:val="28"/>
              </w:rPr>
            </w:pPr>
          </w:p>
        </w:tc>
        <w:tc>
          <w:tcPr>
            <w:tcW w:w="2187"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rPr>
              <w:t>Т</w:t>
            </w:r>
            <w:r w:rsidRPr="005218B9">
              <w:rPr>
                <w:rFonts w:ascii="Times New Roman" w:hAnsi="Times New Roman"/>
                <w:sz w:val="28"/>
                <w:szCs w:val="28"/>
              </w:rPr>
              <w:t>Т</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n=64</w:t>
            </w:r>
            <w:r w:rsidRPr="005218B9">
              <w:rPr>
                <w:rFonts w:ascii="Times New Roman" w:hAnsi="Times New Roman"/>
                <w:sz w:val="28"/>
                <w:szCs w:val="28"/>
              </w:rPr>
              <w:t>)</w:t>
            </w: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ТМ</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n=86</w:t>
            </w:r>
            <w:r w:rsidRPr="005218B9">
              <w:rPr>
                <w:rFonts w:ascii="Times New Roman" w:hAnsi="Times New Roman"/>
                <w:sz w:val="28"/>
                <w:szCs w:val="28"/>
              </w:rPr>
              <w:t>)</w:t>
            </w:r>
          </w:p>
        </w:tc>
        <w:tc>
          <w:tcPr>
            <w:tcW w:w="1883"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ММ</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n=72</w:t>
            </w:r>
            <w:r w:rsidRPr="005218B9">
              <w:rPr>
                <w:rFonts w:ascii="Times New Roman" w:hAnsi="Times New Roman"/>
                <w:sz w:val="28"/>
                <w:szCs w:val="28"/>
              </w:rPr>
              <w:t>)</w:t>
            </w:r>
          </w:p>
        </w:tc>
        <w:tc>
          <w:tcPr>
            <w:tcW w:w="1554" w:type="dxa"/>
            <w:vMerge/>
          </w:tcPr>
          <w:p w:rsidR="00EF297B" w:rsidRPr="005218B9" w:rsidRDefault="00EF297B" w:rsidP="005218B9">
            <w:pPr>
              <w:tabs>
                <w:tab w:val="left" w:pos="-664"/>
              </w:tabs>
              <w:spacing w:after="0" w:line="360" w:lineRule="auto"/>
              <w:jc w:val="center"/>
              <w:rPr>
                <w:rFonts w:ascii="Times New Roman" w:hAnsi="Times New Roman"/>
                <w:sz w:val="28"/>
                <w:szCs w:val="28"/>
              </w:rPr>
            </w:pPr>
          </w:p>
        </w:tc>
      </w:tr>
      <w:tr w:rsidR="00EF297B" w:rsidRPr="005218B9" w:rsidTr="00931216">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ЗХС, ммоль/л</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5,60±0,08</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5,59±0,07</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5,58±0,09</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ТГ, ммоль/л</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1,83±0,07</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1,79±0,06</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1,81±0,07</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ЛПВЩ, ммоль/л</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0,98±0,02</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1,02±0,01</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1,04±0,03</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ЛПНЩ, ммоль/л</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3,41±0,07</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3,38±0,06</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3,31±0,08</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ЛПДНЩ, ммоль/л</w:t>
            </w:r>
          </w:p>
        </w:tc>
        <w:tc>
          <w:tcPr>
            <w:tcW w:w="2187" w:type="dxa"/>
            <w:vAlign w:val="center"/>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1,85±0,04</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1,79±0,04</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1,82±0,03</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КА</w:t>
            </w:r>
          </w:p>
        </w:tc>
        <w:tc>
          <w:tcPr>
            <w:tcW w:w="2187" w:type="dxa"/>
            <w:vAlign w:val="center"/>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4,72±0,10</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4,58±0,07</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4,49±0,09</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Default="00EF297B" w:rsidP="00254192">
      <w:pPr>
        <w:spacing w:before="240" w:after="0" w:line="360" w:lineRule="auto"/>
        <w:ind w:firstLine="709"/>
        <w:contextualSpacing/>
        <w:jc w:val="both"/>
        <w:rPr>
          <w:rFonts w:ascii="Times New Roman" w:hAnsi="Times New Roman"/>
          <w:color w:val="222222"/>
          <w:sz w:val="28"/>
          <w:szCs w:val="28"/>
          <w:lang w:val="uk-UA"/>
        </w:rPr>
      </w:pPr>
    </w:p>
    <w:p w:rsidR="00EF297B" w:rsidRPr="005218B9" w:rsidRDefault="00EF297B" w:rsidP="00254192">
      <w:pPr>
        <w:spacing w:before="240" w:after="0" w:line="360" w:lineRule="auto"/>
        <w:ind w:firstLine="709"/>
        <w:contextualSpacing/>
        <w:jc w:val="both"/>
        <w:rPr>
          <w:rFonts w:ascii="Times New Roman" w:hAnsi="Times New Roman"/>
          <w:sz w:val="28"/>
          <w:szCs w:val="28"/>
        </w:rPr>
      </w:pPr>
      <w:r w:rsidRPr="005218B9">
        <w:rPr>
          <w:rFonts w:ascii="Times New Roman" w:hAnsi="Times New Roman"/>
          <w:color w:val="222222"/>
          <w:sz w:val="28"/>
          <w:szCs w:val="28"/>
        </w:rPr>
        <w:t xml:space="preserve">Ці результати вказують на те, що на перебудову ліпідного спектру у хворих на ІХС й ожиріння не впливають різні генотипи </w:t>
      </w:r>
      <w:r w:rsidRPr="005218B9">
        <w:rPr>
          <w:rFonts w:ascii="Times New Roman" w:hAnsi="Times New Roman"/>
          <w:sz w:val="28"/>
          <w:szCs w:val="28"/>
        </w:rPr>
        <w:t xml:space="preserve">поліморфізму М235Т гена </w:t>
      </w:r>
      <w:r w:rsidRPr="00647CFB">
        <w:rPr>
          <w:rFonts w:ascii="Times New Roman" w:hAnsi="Times New Roman"/>
          <w:i/>
          <w:sz w:val="28"/>
          <w:szCs w:val="28"/>
        </w:rPr>
        <w:t>АТГ</w:t>
      </w:r>
      <w:r w:rsidRPr="005218B9">
        <w:rPr>
          <w:rFonts w:ascii="Times New Roman" w:hAnsi="Times New Roman"/>
          <w:color w:val="222222"/>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Цікавим, на наш погляд, було дослідження структурно-функціональних параметрів серця у хворих на ІХС із супутнім ожирінням у залежності від різних генотипів поліморфізму М235Т гена </w:t>
      </w:r>
      <w:r w:rsidRPr="00647CFB">
        <w:rPr>
          <w:rFonts w:ascii="Times New Roman" w:hAnsi="Times New Roman"/>
          <w:i/>
          <w:sz w:val="28"/>
          <w:szCs w:val="28"/>
        </w:rPr>
        <w:t>АТГ</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Порівняння показників кардіогемодинаміки у хворих на ІХС із супутнім ожирінням із різними генотипами поліморфізму М235Т гена </w:t>
      </w:r>
      <w:r w:rsidRPr="00647CFB">
        <w:rPr>
          <w:rFonts w:ascii="Times New Roman" w:hAnsi="Times New Roman"/>
          <w:i/>
          <w:sz w:val="28"/>
          <w:szCs w:val="28"/>
        </w:rPr>
        <w:t>АТГ</w:t>
      </w:r>
      <w:r w:rsidRPr="005218B9">
        <w:rPr>
          <w:rFonts w:ascii="Times New Roman" w:hAnsi="Times New Roman"/>
          <w:sz w:val="28"/>
          <w:szCs w:val="28"/>
        </w:rPr>
        <w:t xml:space="preserve"> та контрольною групою продемонструвало вірогідне збільшення розмірів і порожнин серця та зниження ФВ ЛШ (p&lt;0,05), за винятком розміру аорти, ЛП, ПП, ТЗСЛШ, ТМШП і ВТС (Табл. </w:t>
      </w:r>
      <w:r w:rsidRPr="00C7070B">
        <w:rPr>
          <w:rFonts w:ascii="Times New Roman" w:hAnsi="Times New Roman"/>
          <w:sz w:val="28"/>
          <w:szCs w:val="28"/>
        </w:rPr>
        <w:t>5</w:t>
      </w:r>
      <w:r w:rsidRPr="005218B9">
        <w:rPr>
          <w:rFonts w:ascii="Times New Roman" w:hAnsi="Times New Roman"/>
          <w:sz w:val="28"/>
          <w:szCs w:val="28"/>
        </w:rPr>
        <w:t xml:space="preserve">.9). </w:t>
      </w: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 xml:space="preserve">Таблиця </w:t>
      </w:r>
      <w:r w:rsidRPr="00F33FD4">
        <w:rPr>
          <w:rFonts w:ascii="Times New Roman" w:hAnsi="Times New Roman"/>
          <w:sz w:val="28"/>
          <w:szCs w:val="28"/>
        </w:rPr>
        <w:t>5</w:t>
      </w:r>
      <w:r w:rsidRPr="005218B9">
        <w:rPr>
          <w:rFonts w:ascii="Times New Roman" w:hAnsi="Times New Roman"/>
          <w:sz w:val="28"/>
          <w:szCs w:val="28"/>
        </w:rPr>
        <w:t>.9</w:t>
      </w:r>
    </w:p>
    <w:p w:rsidR="00EF297B" w:rsidRPr="005218B9" w:rsidRDefault="00EF297B" w:rsidP="005218B9">
      <w:pPr>
        <w:spacing w:after="0" w:line="360" w:lineRule="auto"/>
        <w:ind w:firstLine="708"/>
        <w:jc w:val="center"/>
        <w:rPr>
          <w:rFonts w:ascii="Times New Roman" w:hAnsi="Times New Roman"/>
          <w:sz w:val="28"/>
          <w:szCs w:val="28"/>
        </w:rPr>
      </w:pPr>
      <w:r w:rsidRPr="005218B9">
        <w:rPr>
          <w:rFonts w:ascii="Times New Roman" w:hAnsi="Times New Roman"/>
          <w:sz w:val="28"/>
          <w:szCs w:val="28"/>
        </w:rPr>
        <w:t xml:space="preserve">Взаємозв’язок структурно-функціональних параметрів серця у хворих на ІХС із супутнім ожирінням із генотипами поліморфізму М235Т гена </w:t>
      </w:r>
      <w:r w:rsidRPr="00647CFB">
        <w:rPr>
          <w:rFonts w:ascii="Times New Roman" w:hAnsi="Times New Roman"/>
          <w:i/>
          <w:sz w:val="28"/>
          <w:szCs w:val="28"/>
        </w:rPr>
        <w:t>АТГ</w:t>
      </w:r>
      <w:r w:rsidRPr="005218B9">
        <w:rPr>
          <w:rFonts w:ascii="Times New Roman" w:hAnsi="Times New Roman"/>
          <w:sz w:val="28"/>
          <w:szCs w:val="28"/>
        </w:rPr>
        <w:t xml:space="preserve"> (М±m)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54"/>
        <w:gridCol w:w="2040"/>
        <w:gridCol w:w="2268"/>
        <w:gridCol w:w="1984"/>
        <w:gridCol w:w="1701"/>
      </w:tblGrid>
      <w:tr w:rsidR="00EF297B" w:rsidRPr="005218B9" w:rsidTr="00931216">
        <w:tc>
          <w:tcPr>
            <w:tcW w:w="1754" w:type="dxa"/>
            <w:vMerge w:val="restart"/>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Показники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Ехо-КГ</w:t>
            </w:r>
          </w:p>
        </w:tc>
        <w:tc>
          <w:tcPr>
            <w:tcW w:w="6292" w:type="dxa"/>
            <w:gridSpan w:val="3"/>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поліморфізму М235Т гена </w:t>
            </w:r>
            <w:r w:rsidRPr="00647CFB">
              <w:rPr>
                <w:rFonts w:ascii="Times New Roman" w:hAnsi="Times New Roman"/>
                <w:i/>
                <w:sz w:val="28"/>
                <w:szCs w:val="28"/>
              </w:rPr>
              <w:t>АТГ</w:t>
            </w:r>
          </w:p>
        </w:tc>
        <w:tc>
          <w:tcPr>
            <w:tcW w:w="1701" w:type="dxa"/>
            <w:vMerge w:val="restart"/>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Контрольна група</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35)</w:t>
            </w:r>
          </w:p>
        </w:tc>
      </w:tr>
      <w:tr w:rsidR="00EF297B" w:rsidRPr="005218B9" w:rsidTr="00931216">
        <w:tc>
          <w:tcPr>
            <w:tcW w:w="1754" w:type="dxa"/>
            <w:vMerge/>
          </w:tcPr>
          <w:p w:rsidR="00EF297B" w:rsidRPr="005218B9" w:rsidRDefault="00EF297B" w:rsidP="005218B9">
            <w:pPr>
              <w:spacing w:after="0" w:line="360" w:lineRule="auto"/>
              <w:jc w:val="center"/>
              <w:rPr>
                <w:rFonts w:ascii="Times New Roman" w:hAnsi="Times New Roman"/>
                <w:sz w:val="28"/>
                <w:szCs w:val="28"/>
              </w:rPr>
            </w:pPr>
          </w:p>
        </w:tc>
        <w:tc>
          <w:tcPr>
            <w:tcW w:w="2040"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rPr>
              <w:t>Т</w:t>
            </w:r>
            <w:r w:rsidRPr="005218B9">
              <w:rPr>
                <w:rFonts w:ascii="Times New Roman" w:hAnsi="Times New Roman"/>
                <w:sz w:val="28"/>
                <w:szCs w:val="28"/>
              </w:rPr>
              <w:t>Т</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n=64</w:t>
            </w:r>
            <w:r w:rsidRPr="005218B9">
              <w:rPr>
                <w:rFonts w:ascii="Times New Roman" w:hAnsi="Times New Roman"/>
                <w:sz w:val="28"/>
                <w:szCs w:val="28"/>
              </w:rPr>
              <w:t>)</w:t>
            </w:r>
          </w:p>
        </w:tc>
        <w:tc>
          <w:tcPr>
            <w:tcW w:w="2268" w:type="dxa"/>
          </w:tcPr>
          <w:p w:rsidR="00EF297B" w:rsidRPr="005218B9" w:rsidRDefault="00EF297B" w:rsidP="005218B9">
            <w:pPr>
              <w:spacing w:after="0" w:line="360" w:lineRule="auto"/>
              <w:jc w:val="center"/>
              <w:rPr>
                <w:rFonts w:ascii="Times New Roman" w:hAnsi="Times New Roman"/>
                <w:sz w:val="28"/>
                <w:szCs w:val="28"/>
                <w:lang w:val="en-US"/>
              </w:rPr>
            </w:pPr>
            <w:r>
              <w:rPr>
                <w:rFonts w:ascii="Times New Roman" w:hAnsi="Times New Roman"/>
                <w:sz w:val="28"/>
                <w:szCs w:val="28"/>
              </w:rPr>
              <w:t>Т</w:t>
            </w:r>
            <w:r w:rsidRPr="005218B9">
              <w:rPr>
                <w:rFonts w:ascii="Times New Roman" w:hAnsi="Times New Roman"/>
                <w:sz w:val="28"/>
                <w:szCs w:val="28"/>
              </w:rPr>
              <w:t>М</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n=86</w:t>
            </w:r>
            <w:r w:rsidRPr="005218B9">
              <w:rPr>
                <w:rFonts w:ascii="Times New Roman" w:hAnsi="Times New Roman"/>
                <w:sz w:val="28"/>
                <w:szCs w:val="28"/>
              </w:rPr>
              <w:t>)</w:t>
            </w:r>
          </w:p>
        </w:tc>
        <w:tc>
          <w:tcPr>
            <w:tcW w:w="1984" w:type="dxa"/>
          </w:tcPr>
          <w:p w:rsidR="00EF297B" w:rsidRPr="005218B9" w:rsidRDefault="00EF297B" w:rsidP="005218B9">
            <w:pPr>
              <w:spacing w:after="0" w:line="360" w:lineRule="auto"/>
              <w:jc w:val="center"/>
              <w:rPr>
                <w:rFonts w:ascii="Times New Roman" w:hAnsi="Times New Roman"/>
                <w:sz w:val="28"/>
                <w:szCs w:val="28"/>
                <w:lang w:val="en-US"/>
              </w:rPr>
            </w:pPr>
            <w:r>
              <w:rPr>
                <w:rFonts w:ascii="Times New Roman" w:hAnsi="Times New Roman"/>
                <w:sz w:val="28"/>
                <w:szCs w:val="28"/>
              </w:rPr>
              <w:t>М</w:t>
            </w:r>
            <w:r w:rsidRPr="005218B9">
              <w:rPr>
                <w:rFonts w:ascii="Times New Roman" w:hAnsi="Times New Roman"/>
                <w:sz w:val="28"/>
                <w:szCs w:val="28"/>
              </w:rPr>
              <w:t>М</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n=72</w:t>
            </w:r>
            <w:r w:rsidRPr="005218B9">
              <w:rPr>
                <w:rFonts w:ascii="Times New Roman" w:hAnsi="Times New Roman"/>
                <w:sz w:val="28"/>
                <w:szCs w:val="28"/>
              </w:rPr>
              <w:t>)</w:t>
            </w:r>
          </w:p>
        </w:tc>
        <w:tc>
          <w:tcPr>
            <w:tcW w:w="1701" w:type="dxa"/>
            <w:vMerge/>
          </w:tcPr>
          <w:p w:rsidR="00EF297B" w:rsidRPr="005218B9" w:rsidRDefault="00EF297B" w:rsidP="005218B9">
            <w:pPr>
              <w:spacing w:after="0" w:line="360" w:lineRule="auto"/>
              <w:jc w:val="center"/>
              <w:rPr>
                <w:rFonts w:ascii="Times New Roman" w:hAnsi="Times New Roman"/>
                <w:sz w:val="28"/>
                <w:szCs w:val="28"/>
              </w:rPr>
            </w:pPr>
          </w:p>
        </w:tc>
      </w:tr>
      <w:tr w:rsidR="00EF297B" w:rsidRPr="005218B9" w:rsidTr="0093121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Аорта,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3,49±0,28</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3,38±0,30</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3,27±0,27</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3,02±0,26</w:t>
            </w:r>
          </w:p>
        </w:tc>
      </w:tr>
      <w:tr w:rsidR="00EF297B" w:rsidRPr="005218B9" w:rsidTr="0093121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ЛП,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3,97±0,19</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3,86±0,20</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3,84±0,22</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3,24±0,23</w:t>
            </w:r>
          </w:p>
        </w:tc>
      </w:tr>
      <w:tr w:rsidR="00EF297B" w:rsidRPr="005218B9" w:rsidTr="0093121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ПП,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4,17±0,36</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4,11±0,33</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3,98±0,29</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3,61±0,31</w:t>
            </w:r>
          </w:p>
        </w:tc>
      </w:tr>
      <w:tr w:rsidR="00EF297B" w:rsidRPr="005218B9" w:rsidTr="0093121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КДР,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5,43±0,52*</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4,89±0,41*#</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4,95±0,49*#</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4,36±0,48</w:t>
            </w:r>
          </w:p>
        </w:tc>
      </w:tr>
      <w:tr w:rsidR="00EF297B" w:rsidRPr="005218B9" w:rsidTr="0093121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КСР,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3,99±0,42*</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3,58±0,38*#</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3,49±0,45*#</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3,02±0,44</w:t>
            </w:r>
          </w:p>
        </w:tc>
      </w:tr>
      <w:tr w:rsidR="00EF297B" w:rsidRPr="005218B9" w:rsidTr="0093121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КДО, мл</w:t>
            </w:r>
          </w:p>
        </w:tc>
        <w:tc>
          <w:tcPr>
            <w:tcW w:w="204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181,45±31,2*</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160,94±29,6*#</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156,39±30,4*#</w:t>
            </w:r>
          </w:p>
        </w:tc>
        <w:tc>
          <w:tcPr>
            <w:tcW w:w="170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139,21±28,4</w:t>
            </w:r>
          </w:p>
        </w:tc>
      </w:tr>
      <w:tr w:rsidR="00EF297B" w:rsidRPr="005218B9" w:rsidTr="0093121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КСО, мл</w:t>
            </w:r>
          </w:p>
        </w:tc>
        <w:tc>
          <w:tcPr>
            <w:tcW w:w="204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89,9±10,6*</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75,2±10,2*#</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74,6±10,9*#</w:t>
            </w:r>
          </w:p>
        </w:tc>
        <w:tc>
          <w:tcPr>
            <w:tcW w:w="170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68,57±11,5</w:t>
            </w:r>
          </w:p>
        </w:tc>
      </w:tr>
      <w:tr w:rsidR="00EF297B" w:rsidRPr="005218B9" w:rsidTr="0093121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ТЗСЛШ,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1,31±0,08</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1,29±0,09</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1,27±0,11</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1,22±0,10</w:t>
            </w:r>
          </w:p>
        </w:tc>
      </w:tr>
      <w:tr w:rsidR="00EF297B" w:rsidRPr="005218B9" w:rsidTr="0093121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ТМШП,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1,29±0,09</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1,28±0,10</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1,28±0,09</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1,13±0,08</w:t>
            </w:r>
          </w:p>
        </w:tc>
      </w:tr>
      <w:tr w:rsidR="00EF297B" w:rsidRPr="005218B9" w:rsidTr="0093121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ММЛШ, г</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279,8±58,1*</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243,4±51,7*#</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238,2±49,4*#</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189,6±43,5</w:t>
            </w:r>
          </w:p>
        </w:tc>
      </w:tr>
      <w:tr w:rsidR="00EF297B" w:rsidRPr="005218B9" w:rsidTr="0093121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ВТС,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0,53±0,08</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0,52±0,05</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0,51±0,07</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0,53±0,06</w:t>
            </w:r>
          </w:p>
        </w:tc>
      </w:tr>
      <w:tr w:rsidR="00EF297B" w:rsidRPr="005218B9" w:rsidTr="0093121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ФВ, %</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41,16</w:t>
            </w:r>
            <w:r w:rsidRPr="005218B9">
              <w:rPr>
                <w:rFonts w:ascii="Times New Roman" w:hAnsi="Times New Roman"/>
                <w:color w:val="000000"/>
                <w:sz w:val="28"/>
                <w:szCs w:val="28"/>
              </w:rPr>
              <w:t>±7,9*</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49,24</w:t>
            </w:r>
            <w:r w:rsidRPr="005218B9">
              <w:rPr>
                <w:rFonts w:ascii="Times New Roman" w:hAnsi="Times New Roman"/>
                <w:color w:val="000000"/>
                <w:sz w:val="28"/>
                <w:szCs w:val="28"/>
              </w:rPr>
              <w:t>±8,4*#</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50,18</w:t>
            </w:r>
            <w:r w:rsidRPr="005218B9">
              <w:rPr>
                <w:rFonts w:ascii="Times New Roman" w:hAnsi="Times New Roman"/>
                <w:color w:val="000000"/>
                <w:sz w:val="28"/>
                <w:szCs w:val="28"/>
              </w:rPr>
              <w:t>±9,1*#</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62,38</w:t>
            </w:r>
            <w:r w:rsidRPr="005218B9">
              <w:rPr>
                <w:rFonts w:ascii="Times New Roman" w:hAnsi="Times New Roman"/>
                <w:color w:val="000000"/>
                <w:sz w:val="28"/>
                <w:szCs w:val="28"/>
              </w:rPr>
              <w:t>±11,1</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 xml:space="preserve">Примітка: різниця показників достовірна у порівнянні з такими: * – у контрольній групі, # – у хворих з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генотипом (p&lt;0,05).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lang w:val="uk-UA"/>
        </w:rPr>
        <w:t xml:space="preserve">Аналіз структурно-функціональних параметрів серця залежно від генотипів поліморфізму М235Т гена </w:t>
      </w:r>
      <w:r w:rsidRPr="00647CFB">
        <w:rPr>
          <w:rFonts w:ascii="Times New Roman" w:hAnsi="Times New Roman"/>
          <w:i/>
          <w:sz w:val="28"/>
          <w:szCs w:val="28"/>
          <w:lang w:val="uk-UA"/>
        </w:rPr>
        <w:t>АТГ</w:t>
      </w:r>
      <w:r w:rsidRPr="005218B9">
        <w:rPr>
          <w:rFonts w:ascii="Times New Roman" w:hAnsi="Times New Roman"/>
          <w:sz w:val="28"/>
          <w:szCs w:val="28"/>
          <w:lang w:val="uk-UA"/>
        </w:rPr>
        <w:t xml:space="preserve"> у хворих на ІХС із супутнім ожирінням показав, що за умови </w:t>
      </w:r>
      <w:r>
        <w:rPr>
          <w:rFonts w:ascii="Times New Roman" w:hAnsi="Times New Roman"/>
          <w:sz w:val="28"/>
          <w:szCs w:val="28"/>
          <w:lang w:val="uk-UA"/>
        </w:rPr>
        <w:t xml:space="preserve">ТТ </w:t>
      </w:r>
      <w:r w:rsidRPr="005218B9">
        <w:rPr>
          <w:rFonts w:ascii="Times New Roman" w:hAnsi="Times New Roman"/>
          <w:sz w:val="28"/>
          <w:szCs w:val="28"/>
          <w:lang w:val="uk-UA"/>
        </w:rPr>
        <w:t xml:space="preserve">генотипу відбувались вірогідно більш значущі перебудови. </w:t>
      </w:r>
      <w:r w:rsidRPr="005218B9">
        <w:rPr>
          <w:rFonts w:ascii="Times New Roman" w:hAnsi="Times New Roman"/>
          <w:sz w:val="28"/>
          <w:szCs w:val="28"/>
        </w:rPr>
        <w:t xml:space="preserve">Значення КДР у хворих з генотипом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перевищувало таке на 9,95 % і 8,84 %; КСР – на 10,28 % і 12,53 %; КДО – на 11,3 % і 13,81</w:t>
      </w:r>
      <w:r w:rsidRPr="005218B9">
        <w:rPr>
          <w:rFonts w:ascii="Times New Roman" w:hAnsi="Times New Roman"/>
          <w:sz w:val="28"/>
          <w:szCs w:val="28"/>
          <w:lang w:val="uk-UA"/>
        </w:rPr>
        <w:t> </w:t>
      </w:r>
      <w:r w:rsidRPr="005218B9">
        <w:rPr>
          <w:rFonts w:ascii="Times New Roman" w:hAnsi="Times New Roman"/>
          <w:sz w:val="28"/>
          <w:szCs w:val="28"/>
        </w:rPr>
        <w:t xml:space="preserve">%; КСО – на 16,35 % і </w:t>
      </w:r>
      <w:r>
        <w:rPr>
          <w:rFonts w:ascii="Times New Roman" w:hAnsi="Times New Roman"/>
          <w:sz w:val="28"/>
          <w:szCs w:val="28"/>
        </w:rPr>
        <w:t>17,02 % у хворих з генотипами Т</w:t>
      </w:r>
      <w:r w:rsidRPr="005218B9">
        <w:rPr>
          <w:rFonts w:ascii="Times New Roman" w:hAnsi="Times New Roman"/>
          <w:sz w:val="28"/>
          <w:szCs w:val="28"/>
        </w:rPr>
        <w:t xml:space="preserve">М і </w:t>
      </w:r>
      <w:r>
        <w:rPr>
          <w:rFonts w:ascii="Times New Roman" w:hAnsi="Times New Roman"/>
          <w:sz w:val="28"/>
          <w:szCs w:val="28"/>
        </w:rPr>
        <w:t xml:space="preserve">ММ </w:t>
      </w:r>
      <w:r w:rsidRPr="005218B9">
        <w:rPr>
          <w:rFonts w:ascii="Times New Roman" w:hAnsi="Times New Roman"/>
          <w:sz w:val="28"/>
          <w:szCs w:val="28"/>
        </w:rPr>
        <w:t>відповідно (p&lt;0,05). ММЛШ у хворих першої підгрупи була вищою на 13 % і 14,87</w:t>
      </w:r>
      <w:r w:rsidRPr="005218B9">
        <w:rPr>
          <w:rFonts w:ascii="Times New Roman" w:hAnsi="Times New Roman"/>
          <w:sz w:val="28"/>
          <w:szCs w:val="28"/>
          <w:lang w:val="uk-UA"/>
        </w:rPr>
        <w:t> </w:t>
      </w:r>
      <w:r w:rsidRPr="005218B9">
        <w:rPr>
          <w:rFonts w:ascii="Times New Roman" w:hAnsi="Times New Roman"/>
          <w:sz w:val="28"/>
          <w:szCs w:val="28"/>
        </w:rPr>
        <w:t>%</w:t>
      </w:r>
      <w:r w:rsidRPr="005218B9">
        <w:rPr>
          <w:rFonts w:ascii="Times New Roman" w:hAnsi="Times New Roman"/>
          <w:sz w:val="28"/>
          <w:szCs w:val="28"/>
          <w:lang w:val="uk-UA"/>
        </w:rPr>
        <w:t xml:space="preserve"> </w:t>
      </w:r>
      <w:r w:rsidRPr="005218B9">
        <w:rPr>
          <w:rFonts w:ascii="Times New Roman" w:hAnsi="Times New Roman"/>
          <w:sz w:val="28"/>
          <w:szCs w:val="28"/>
        </w:rPr>
        <w:t xml:space="preserve">порівняно з такою у хворих другої та третьої підгруп відповідно (p&lt;0,05). ФВ, навпаки, мала найменше значення в підгрупі хворих з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генотипом порівняно з ФВ у хворих з ТМ і </w:t>
      </w:r>
      <w:r>
        <w:rPr>
          <w:rFonts w:ascii="Times New Roman" w:hAnsi="Times New Roman"/>
          <w:sz w:val="28"/>
          <w:szCs w:val="28"/>
        </w:rPr>
        <w:t xml:space="preserve">ММ </w:t>
      </w:r>
      <w:r w:rsidRPr="005218B9">
        <w:rPr>
          <w:rFonts w:ascii="Times New Roman" w:hAnsi="Times New Roman"/>
          <w:sz w:val="28"/>
          <w:szCs w:val="28"/>
        </w:rPr>
        <w:t>генотипами, що відповідало 41,16±7,9 %,</w:t>
      </w:r>
      <w:r w:rsidRPr="005218B9">
        <w:rPr>
          <w:rFonts w:ascii="Times New Roman" w:hAnsi="Times New Roman"/>
          <w:sz w:val="28"/>
          <w:szCs w:val="28"/>
          <w:lang w:val="uk-UA"/>
        </w:rPr>
        <w:t xml:space="preserve"> </w:t>
      </w:r>
      <w:r w:rsidRPr="005218B9">
        <w:rPr>
          <w:rFonts w:ascii="Times New Roman" w:hAnsi="Times New Roman"/>
          <w:sz w:val="28"/>
          <w:szCs w:val="28"/>
        </w:rPr>
        <w:t>49,24±8,4 % і 50,18±9,1 % (p&lt;0,05)</w:t>
      </w:r>
      <w:r w:rsidRPr="005218B9">
        <w:rPr>
          <w:rFonts w:ascii="Times New Roman" w:hAnsi="Times New Roman"/>
          <w:sz w:val="28"/>
          <w:szCs w:val="28"/>
          <w:lang w:val="uk-UA"/>
        </w:rPr>
        <w:t xml:space="preserve"> [</w:t>
      </w:r>
      <w:r w:rsidRPr="005218B9">
        <w:rPr>
          <w:rFonts w:ascii="Times New Roman" w:hAnsi="Times New Roman"/>
          <w:sz w:val="28"/>
          <w:szCs w:val="28"/>
        </w:rPr>
        <w:t>248–250].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Отже, отримані дані доводять, що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 поліморфізму М235Т гена </w:t>
      </w:r>
      <w:r w:rsidRPr="00647CFB">
        <w:rPr>
          <w:rFonts w:ascii="Times New Roman" w:hAnsi="Times New Roman"/>
          <w:i/>
          <w:sz w:val="28"/>
          <w:szCs w:val="28"/>
        </w:rPr>
        <w:t>АТГ</w:t>
      </w:r>
      <w:r w:rsidRPr="005218B9">
        <w:rPr>
          <w:rFonts w:ascii="Times New Roman" w:hAnsi="Times New Roman"/>
          <w:sz w:val="28"/>
          <w:szCs w:val="28"/>
        </w:rPr>
        <w:t xml:space="preserve"> у хворих на ІХС й ожиріння асоційовано із морфо-функціональними змінами в серці, а саме прогресом гіпертрофії ЛШ, зниженням інотропної функції міокарда, збільшенням розмірів і об'ємів порожнини ЛШ. На наш погляд, це пояснюється двома гіпотезами. По-перше, у хворих на ІХС й ожиріння, можливо, відбувається більш виразна активація пресорних нейрогуморальних систем, зокрема, САС та РААС, що обумовлює хронічне перевантаження ЛШ не лише тиском але й об'ємом. По-друге, наявність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 поліморфізму М235Т гена </w:t>
      </w:r>
      <w:r w:rsidRPr="00647CFB">
        <w:rPr>
          <w:rFonts w:ascii="Times New Roman" w:hAnsi="Times New Roman"/>
          <w:i/>
          <w:sz w:val="28"/>
          <w:szCs w:val="28"/>
        </w:rPr>
        <w:t>АТГ</w:t>
      </w:r>
      <w:r w:rsidRPr="005218B9">
        <w:rPr>
          <w:rFonts w:ascii="Times New Roman" w:hAnsi="Times New Roman"/>
          <w:sz w:val="28"/>
          <w:szCs w:val="28"/>
        </w:rPr>
        <w:t xml:space="preserve"> призводить до істотного підвищення рівня АТГ в плазмі, це веде до збільшення вмісту AII, що може пояснювати асоціацію цього поліморфізму з прогресуванням гемодинамічних змін за рахунок гіперактивації РААС з іншого боку.</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color w:val="000000"/>
          <w:sz w:val="28"/>
          <w:szCs w:val="28"/>
          <w:lang w:val="uk-UA"/>
        </w:rPr>
        <w:t xml:space="preserve">Дослідження діастолічної функції у хворих </w:t>
      </w:r>
      <w:r w:rsidRPr="005218B9">
        <w:rPr>
          <w:rFonts w:ascii="Times New Roman" w:hAnsi="Times New Roman"/>
          <w:sz w:val="28"/>
          <w:szCs w:val="28"/>
          <w:lang w:val="uk-UA"/>
        </w:rPr>
        <w:t xml:space="preserve">з ІХС й ожирінням у залежності від різних генотипів поліморфізму М235Т гена </w:t>
      </w:r>
      <w:r w:rsidRPr="00647CFB">
        <w:rPr>
          <w:rFonts w:ascii="Times New Roman" w:hAnsi="Times New Roman"/>
          <w:i/>
          <w:sz w:val="28"/>
          <w:szCs w:val="28"/>
          <w:lang w:val="uk-UA"/>
        </w:rPr>
        <w:t>АТГ</w:t>
      </w:r>
      <w:r w:rsidRPr="005218B9">
        <w:rPr>
          <w:rFonts w:ascii="Times New Roman" w:hAnsi="Times New Roman"/>
          <w:color w:val="000000"/>
          <w:sz w:val="28"/>
          <w:szCs w:val="28"/>
          <w:lang w:val="uk-UA"/>
        </w:rPr>
        <w:t xml:space="preserve"> показало </w:t>
      </w:r>
      <w:r w:rsidRPr="005218B9">
        <w:rPr>
          <w:rFonts w:ascii="Times New Roman" w:hAnsi="Times New Roman"/>
          <w:sz w:val="28"/>
          <w:szCs w:val="28"/>
          <w:lang w:val="uk-UA"/>
        </w:rPr>
        <w:t xml:space="preserve">відсутність чітких закономірностей щодо особливостей змін діастолічної функції ЛШ в усіх включених до дослідження (р&gt;0,05) (Табл. </w:t>
      </w:r>
      <w:r w:rsidRPr="00C7070B">
        <w:rPr>
          <w:rFonts w:ascii="Times New Roman" w:hAnsi="Times New Roman"/>
          <w:sz w:val="28"/>
          <w:szCs w:val="28"/>
        </w:rPr>
        <w:t>5</w:t>
      </w:r>
      <w:r w:rsidRPr="005218B9">
        <w:rPr>
          <w:rFonts w:ascii="Times New Roman" w:hAnsi="Times New Roman"/>
          <w:sz w:val="28"/>
          <w:szCs w:val="28"/>
          <w:lang w:val="uk-UA"/>
        </w:rPr>
        <w:t>.10) [</w:t>
      </w:r>
      <w:r w:rsidRPr="005218B9">
        <w:rPr>
          <w:rFonts w:ascii="Times New Roman" w:hAnsi="Times New Roman"/>
          <w:sz w:val="28"/>
          <w:szCs w:val="28"/>
        </w:rPr>
        <w:t>251].</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У носіїв </w:t>
      </w:r>
      <w:r>
        <w:rPr>
          <w:rFonts w:ascii="Times New Roman" w:hAnsi="Times New Roman"/>
          <w:sz w:val="28"/>
          <w:szCs w:val="28"/>
          <w:lang w:val="uk-UA"/>
        </w:rPr>
        <w:t xml:space="preserve">ТТ </w:t>
      </w:r>
      <w:r w:rsidRPr="005218B9">
        <w:rPr>
          <w:rFonts w:ascii="Times New Roman" w:hAnsi="Times New Roman"/>
          <w:sz w:val="28"/>
          <w:szCs w:val="28"/>
          <w:lang w:val="uk-UA"/>
        </w:rPr>
        <w:t xml:space="preserve">генотипу поліморфізму М235Т гена </w:t>
      </w:r>
      <w:r w:rsidRPr="00647CFB">
        <w:rPr>
          <w:rFonts w:ascii="Times New Roman" w:hAnsi="Times New Roman"/>
          <w:i/>
          <w:sz w:val="28"/>
          <w:szCs w:val="28"/>
          <w:lang w:val="uk-UA"/>
        </w:rPr>
        <w:t>АТГ</w:t>
      </w:r>
      <w:r w:rsidRPr="005218B9">
        <w:rPr>
          <w:rFonts w:ascii="Times New Roman" w:hAnsi="Times New Roman"/>
          <w:sz w:val="28"/>
          <w:szCs w:val="28"/>
          <w:lang w:val="uk-UA"/>
        </w:rPr>
        <w:t xml:space="preserve"> Е дорівнювало 63,96±2,4 мм/с, А – 73,08±1,5 мм/с, </w:t>
      </w:r>
      <w:r w:rsidRPr="005218B9">
        <w:rPr>
          <w:rFonts w:ascii="Times New Roman" w:hAnsi="Times New Roman"/>
          <w:color w:val="000000"/>
          <w:sz w:val="28"/>
          <w:szCs w:val="28"/>
        </w:rPr>
        <w:t>IVRT</w:t>
      </w:r>
      <w:r w:rsidRPr="005218B9">
        <w:rPr>
          <w:rFonts w:ascii="Times New Roman" w:hAnsi="Times New Roman"/>
          <w:color w:val="000000"/>
          <w:sz w:val="28"/>
          <w:szCs w:val="28"/>
          <w:lang w:val="uk-UA"/>
        </w:rPr>
        <w:t xml:space="preserve"> – </w:t>
      </w:r>
      <w:r w:rsidRPr="005218B9">
        <w:rPr>
          <w:rFonts w:ascii="Times New Roman" w:hAnsi="Times New Roman"/>
          <w:sz w:val="28"/>
          <w:szCs w:val="28"/>
          <w:lang w:val="uk-UA"/>
        </w:rPr>
        <w:t xml:space="preserve">108,6±2,5 мс, </w:t>
      </w:r>
      <w:r w:rsidRPr="005218B9">
        <w:rPr>
          <w:rFonts w:ascii="Times New Roman" w:hAnsi="Times New Roman"/>
          <w:sz w:val="28"/>
          <w:szCs w:val="28"/>
        </w:rPr>
        <w:t>DT</w:t>
      </w:r>
      <w:r w:rsidRPr="005218B9">
        <w:rPr>
          <w:rFonts w:ascii="Times New Roman" w:hAnsi="Times New Roman"/>
          <w:sz w:val="28"/>
          <w:szCs w:val="28"/>
          <w:lang w:val="uk-UA"/>
        </w:rPr>
        <w:t xml:space="preserve"> – 233,1±6,8 мс, співвідношення Е/А – 0,88±0,03 од.</w:t>
      </w:r>
    </w:p>
    <w:p w:rsidR="00EF297B" w:rsidRPr="00F33FD4" w:rsidRDefault="00EF297B" w:rsidP="005218B9">
      <w:pPr>
        <w:tabs>
          <w:tab w:val="left" w:pos="-664"/>
        </w:tabs>
        <w:spacing w:after="0" w:line="360" w:lineRule="auto"/>
        <w:ind w:firstLine="709"/>
        <w:jc w:val="right"/>
        <w:rPr>
          <w:rFonts w:ascii="Times New Roman" w:hAnsi="Times New Roman"/>
          <w:sz w:val="28"/>
          <w:szCs w:val="28"/>
          <w:lang w:val="uk-UA"/>
        </w:rPr>
      </w:pPr>
    </w:p>
    <w:p w:rsidR="00EF297B" w:rsidRPr="005218B9" w:rsidRDefault="00EF297B" w:rsidP="005218B9">
      <w:pPr>
        <w:tabs>
          <w:tab w:val="left" w:pos="-664"/>
        </w:tabs>
        <w:spacing w:after="0" w:line="360" w:lineRule="auto"/>
        <w:ind w:firstLine="709"/>
        <w:jc w:val="right"/>
        <w:rPr>
          <w:rFonts w:ascii="Times New Roman" w:hAnsi="Times New Roman"/>
          <w:sz w:val="28"/>
          <w:szCs w:val="28"/>
          <w:lang w:val="uk-UA"/>
        </w:rPr>
      </w:pPr>
      <w:r w:rsidRPr="005218B9">
        <w:rPr>
          <w:rFonts w:ascii="Times New Roman" w:hAnsi="Times New Roman"/>
          <w:sz w:val="28"/>
          <w:szCs w:val="28"/>
          <w:lang w:val="uk-UA"/>
        </w:rPr>
        <w:t xml:space="preserve">Таблиця </w:t>
      </w:r>
      <w:r w:rsidRPr="00F33FD4">
        <w:rPr>
          <w:rFonts w:ascii="Times New Roman" w:hAnsi="Times New Roman"/>
          <w:sz w:val="28"/>
          <w:szCs w:val="28"/>
          <w:lang w:val="uk-UA"/>
        </w:rPr>
        <w:t>5</w:t>
      </w:r>
      <w:r w:rsidRPr="005218B9">
        <w:rPr>
          <w:rFonts w:ascii="Times New Roman" w:hAnsi="Times New Roman"/>
          <w:sz w:val="28"/>
          <w:szCs w:val="28"/>
          <w:lang w:val="uk-UA"/>
        </w:rPr>
        <w:t>.10</w:t>
      </w:r>
    </w:p>
    <w:p w:rsidR="00EF297B" w:rsidRPr="005218B9" w:rsidRDefault="00EF297B" w:rsidP="005218B9">
      <w:pPr>
        <w:spacing w:line="360" w:lineRule="auto"/>
        <w:jc w:val="center"/>
        <w:rPr>
          <w:rFonts w:ascii="Times New Roman" w:hAnsi="Times New Roman"/>
          <w:sz w:val="28"/>
          <w:szCs w:val="28"/>
          <w:lang w:val="uk-UA"/>
        </w:rPr>
      </w:pPr>
      <w:r w:rsidRPr="005218B9">
        <w:rPr>
          <w:rFonts w:ascii="Times New Roman" w:hAnsi="Times New Roman"/>
          <w:sz w:val="28"/>
          <w:szCs w:val="28"/>
          <w:lang w:val="uk-UA"/>
        </w:rPr>
        <w:t>Зміни діастолічної функції міокарда ЛШ у хворих з ІХС й ожирінням у залежності від генотипів</w:t>
      </w:r>
      <w:r w:rsidRPr="005218B9">
        <w:rPr>
          <w:rFonts w:ascii="Times New Roman" w:hAnsi="Times New Roman"/>
          <w:color w:val="000000"/>
          <w:sz w:val="28"/>
          <w:szCs w:val="28"/>
          <w:lang w:val="uk-UA"/>
        </w:rPr>
        <w:t xml:space="preserve"> </w:t>
      </w:r>
      <w:r w:rsidRPr="005218B9">
        <w:rPr>
          <w:rFonts w:ascii="Times New Roman" w:hAnsi="Times New Roman"/>
          <w:sz w:val="28"/>
          <w:szCs w:val="28"/>
          <w:lang w:val="uk-UA"/>
        </w:rPr>
        <w:t xml:space="preserve">поліморфізму М235Т гена </w:t>
      </w:r>
      <w:r w:rsidRPr="00647CFB">
        <w:rPr>
          <w:rFonts w:ascii="Times New Roman" w:hAnsi="Times New Roman"/>
          <w:i/>
          <w:sz w:val="28"/>
          <w:szCs w:val="28"/>
          <w:lang w:val="uk-UA"/>
        </w:rPr>
        <w:t>АТГ</w:t>
      </w:r>
      <w:r w:rsidRPr="005218B9">
        <w:rPr>
          <w:rFonts w:ascii="Times New Roman" w:hAnsi="Times New Roman"/>
          <w:sz w:val="28"/>
          <w:szCs w:val="28"/>
          <w:lang w:val="uk-UA"/>
        </w:rPr>
        <w:t xml:space="preserve"> (М±</w:t>
      </w:r>
      <w:r w:rsidRPr="005218B9">
        <w:rPr>
          <w:rFonts w:ascii="Times New Roman" w:hAnsi="Times New Roman"/>
          <w:sz w:val="28"/>
          <w:szCs w:val="28"/>
          <w:lang w:val="en-US"/>
        </w:rPr>
        <w:t>m</w:t>
      </w:r>
      <w:r w:rsidRPr="005218B9">
        <w:rPr>
          <w:rFonts w:ascii="Times New Roman" w:hAnsi="Times New Roman"/>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68"/>
        <w:gridCol w:w="2409"/>
        <w:gridCol w:w="2235"/>
        <w:gridCol w:w="2160"/>
        <w:gridCol w:w="1383"/>
      </w:tblGrid>
      <w:tr w:rsidR="00EF297B" w:rsidRPr="005218B9" w:rsidTr="00931216">
        <w:tc>
          <w:tcPr>
            <w:tcW w:w="1668"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rPr>
            </w:pPr>
            <w:r w:rsidRPr="005218B9">
              <w:rPr>
                <w:rFonts w:ascii="Times New Roman" w:hAnsi="Times New Roman"/>
                <w:sz w:val="28"/>
                <w:szCs w:val="28"/>
              </w:rPr>
              <w:t>Підгрупи</w:t>
            </w:r>
          </w:p>
          <w:p w:rsidR="00EF297B" w:rsidRPr="005218B9" w:rsidRDefault="00EF297B" w:rsidP="005218B9">
            <w:pPr>
              <w:tabs>
                <w:tab w:val="left" w:pos="-664"/>
              </w:tabs>
              <w:spacing w:after="0" w:line="360" w:lineRule="auto"/>
              <w:rPr>
                <w:rFonts w:ascii="Times New Roman" w:hAnsi="Times New Roman"/>
                <w:sz w:val="28"/>
                <w:szCs w:val="28"/>
              </w:rPr>
            </w:pPr>
            <w:r w:rsidRPr="005218B9">
              <w:rPr>
                <w:rFonts w:ascii="Times New Roman" w:hAnsi="Times New Roman"/>
                <w:sz w:val="28"/>
                <w:szCs w:val="28"/>
              </w:rPr>
              <w:t>Показники</w:t>
            </w:r>
          </w:p>
        </w:tc>
        <w:tc>
          <w:tcPr>
            <w:tcW w:w="6804" w:type="dxa"/>
            <w:gridSpan w:val="3"/>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поліморфізму М235Т гена </w:t>
            </w:r>
            <w:r w:rsidRPr="00647CFB">
              <w:rPr>
                <w:rFonts w:ascii="Times New Roman" w:hAnsi="Times New Roman"/>
                <w:i/>
                <w:sz w:val="28"/>
                <w:szCs w:val="28"/>
              </w:rPr>
              <w:t>АТГ</w:t>
            </w:r>
          </w:p>
        </w:tc>
        <w:tc>
          <w:tcPr>
            <w:tcW w:w="1383" w:type="dxa"/>
            <w:vMerge w:val="restart"/>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931216">
        <w:tc>
          <w:tcPr>
            <w:tcW w:w="1668" w:type="dxa"/>
            <w:vMerge/>
          </w:tcPr>
          <w:p w:rsidR="00EF297B" w:rsidRPr="005218B9" w:rsidRDefault="00EF297B" w:rsidP="005218B9">
            <w:pPr>
              <w:tabs>
                <w:tab w:val="left" w:pos="-664"/>
              </w:tabs>
              <w:spacing w:after="0" w:line="360" w:lineRule="auto"/>
              <w:jc w:val="right"/>
              <w:rPr>
                <w:rFonts w:ascii="Times New Roman" w:hAnsi="Times New Roman"/>
                <w:sz w:val="28"/>
                <w:szCs w:val="28"/>
              </w:rPr>
            </w:pPr>
          </w:p>
        </w:tc>
        <w:tc>
          <w:tcPr>
            <w:tcW w:w="2409"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rPr>
              <w:t>Т</w:t>
            </w:r>
            <w:r w:rsidRPr="005218B9">
              <w:rPr>
                <w:rFonts w:ascii="Times New Roman" w:hAnsi="Times New Roman"/>
                <w:sz w:val="28"/>
                <w:szCs w:val="28"/>
              </w:rPr>
              <w:t>Т</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n=64</w:t>
            </w:r>
            <w:r w:rsidRPr="005218B9">
              <w:rPr>
                <w:rFonts w:ascii="Times New Roman" w:hAnsi="Times New Roman"/>
                <w:sz w:val="28"/>
                <w:szCs w:val="28"/>
              </w:rPr>
              <w:t>)</w:t>
            </w:r>
          </w:p>
        </w:tc>
        <w:tc>
          <w:tcPr>
            <w:tcW w:w="2235"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ТМ</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n=86</w:t>
            </w:r>
            <w:r w:rsidRPr="005218B9">
              <w:rPr>
                <w:rFonts w:ascii="Times New Roman" w:hAnsi="Times New Roman"/>
                <w:sz w:val="28"/>
                <w:szCs w:val="28"/>
              </w:rPr>
              <w:t>)</w:t>
            </w:r>
          </w:p>
        </w:tc>
        <w:tc>
          <w:tcPr>
            <w:tcW w:w="2160" w:type="dxa"/>
          </w:tcPr>
          <w:p w:rsidR="00EF297B" w:rsidRPr="005218B9" w:rsidRDefault="00EF297B" w:rsidP="005218B9">
            <w:pPr>
              <w:spacing w:after="0" w:line="360" w:lineRule="auto"/>
              <w:jc w:val="center"/>
              <w:rPr>
                <w:rFonts w:ascii="Times New Roman" w:hAnsi="Times New Roman"/>
                <w:sz w:val="28"/>
                <w:szCs w:val="28"/>
                <w:lang w:val="en-US"/>
              </w:rPr>
            </w:pPr>
            <w:r>
              <w:rPr>
                <w:rFonts w:ascii="Times New Roman" w:hAnsi="Times New Roman"/>
                <w:sz w:val="28"/>
                <w:szCs w:val="28"/>
              </w:rPr>
              <w:t>М</w:t>
            </w:r>
            <w:r w:rsidRPr="005218B9">
              <w:rPr>
                <w:rFonts w:ascii="Times New Roman" w:hAnsi="Times New Roman"/>
                <w:sz w:val="28"/>
                <w:szCs w:val="28"/>
              </w:rPr>
              <w:t>М</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n=72</w:t>
            </w:r>
            <w:r w:rsidRPr="005218B9">
              <w:rPr>
                <w:rFonts w:ascii="Times New Roman" w:hAnsi="Times New Roman"/>
                <w:sz w:val="28"/>
                <w:szCs w:val="28"/>
              </w:rPr>
              <w:t>)</w:t>
            </w:r>
          </w:p>
        </w:tc>
        <w:tc>
          <w:tcPr>
            <w:tcW w:w="1383" w:type="dxa"/>
            <w:vMerge/>
          </w:tcPr>
          <w:p w:rsidR="00EF297B" w:rsidRPr="005218B9" w:rsidRDefault="00EF297B" w:rsidP="005218B9">
            <w:pPr>
              <w:tabs>
                <w:tab w:val="left" w:pos="-664"/>
              </w:tabs>
              <w:spacing w:after="0" w:line="360" w:lineRule="auto"/>
              <w:jc w:val="center"/>
              <w:rPr>
                <w:rFonts w:ascii="Times New Roman" w:hAnsi="Times New Roman"/>
                <w:sz w:val="28"/>
                <w:szCs w:val="28"/>
              </w:rPr>
            </w:pPr>
          </w:p>
        </w:tc>
      </w:tr>
      <w:tr w:rsidR="00EF297B" w:rsidRPr="005218B9" w:rsidTr="00931216">
        <w:tc>
          <w:tcPr>
            <w:tcW w:w="1668"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Е, мм/с</w:t>
            </w:r>
          </w:p>
        </w:tc>
        <w:tc>
          <w:tcPr>
            <w:tcW w:w="240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63,96±2,4</w:t>
            </w:r>
          </w:p>
        </w:tc>
        <w:tc>
          <w:tcPr>
            <w:tcW w:w="223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63,47±2,8</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63,32±2,5</w:t>
            </w:r>
          </w:p>
        </w:tc>
        <w:tc>
          <w:tcPr>
            <w:tcW w:w="1383"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1668"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А, мм/с</w:t>
            </w:r>
          </w:p>
        </w:tc>
        <w:tc>
          <w:tcPr>
            <w:tcW w:w="240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73,08±1,5</w:t>
            </w:r>
          </w:p>
        </w:tc>
        <w:tc>
          <w:tcPr>
            <w:tcW w:w="223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72,86±1,4</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73,02±1,4</w:t>
            </w:r>
          </w:p>
        </w:tc>
        <w:tc>
          <w:tcPr>
            <w:tcW w:w="1383"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1668"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IVRT, мс</w:t>
            </w:r>
          </w:p>
        </w:tc>
        <w:tc>
          <w:tcPr>
            <w:tcW w:w="240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108,6±2,5</w:t>
            </w:r>
          </w:p>
        </w:tc>
        <w:tc>
          <w:tcPr>
            <w:tcW w:w="223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107,9±3,0</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106,8±2,7</w:t>
            </w:r>
          </w:p>
        </w:tc>
        <w:tc>
          <w:tcPr>
            <w:tcW w:w="1383"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1668"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DT</w:t>
            </w:r>
            <w:r w:rsidRPr="005218B9">
              <w:rPr>
                <w:rFonts w:ascii="Times New Roman" w:hAnsi="Times New Roman"/>
                <w:color w:val="000000"/>
                <w:sz w:val="28"/>
                <w:szCs w:val="28"/>
              </w:rPr>
              <w:t>, мс</w:t>
            </w:r>
          </w:p>
        </w:tc>
        <w:tc>
          <w:tcPr>
            <w:tcW w:w="240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233,1±6,8</w:t>
            </w:r>
          </w:p>
        </w:tc>
        <w:tc>
          <w:tcPr>
            <w:tcW w:w="223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232,1±7,2</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230,4±6,5</w:t>
            </w:r>
          </w:p>
        </w:tc>
        <w:tc>
          <w:tcPr>
            <w:tcW w:w="1383"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1668"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Е/А, од.</w:t>
            </w:r>
          </w:p>
        </w:tc>
        <w:tc>
          <w:tcPr>
            <w:tcW w:w="240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0,88</w:t>
            </w:r>
            <w:r w:rsidRPr="005218B9">
              <w:rPr>
                <w:rFonts w:ascii="Times New Roman" w:hAnsi="Times New Roman"/>
                <w:sz w:val="28"/>
                <w:szCs w:val="28"/>
              </w:rPr>
              <w:t>±0,03</w:t>
            </w:r>
          </w:p>
        </w:tc>
        <w:tc>
          <w:tcPr>
            <w:tcW w:w="223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0,87±0,04</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0,87</w:t>
            </w:r>
            <w:r w:rsidRPr="005218B9">
              <w:rPr>
                <w:rFonts w:ascii="Times New Roman" w:hAnsi="Times New Roman"/>
                <w:sz w:val="28"/>
                <w:szCs w:val="28"/>
              </w:rPr>
              <w:t>±0,03</w:t>
            </w:r>
          </w:p>
        </w:tc>
        <w:tc>
          <w:tcPr>
            <w:tcW w:w="1383"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5218B9" w:rsidRDefault="00EF297B" w:rsidP="005218B9">
      <w:pPr>
        <w:spacing w:before="24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У</w:t>
      </w:r>
      <w:r>
        <w:rPr>
          <w:rFonts w:ascii="Times New Roman" w:hAnsi="Times New Roman"/>
          <w:sz w:val="28"/>
          <w:szCs w:val="28"/>
          <w:lang w:val="uk-UA"/>
        </w:rPr>
        <w:t xml:space="preserve"> носіїв Т</w:t>
      </w:r>
      <w:r w:rsidRPr="005218B9">
        <w:rPr>
          <w:rFonts w:ascii="Times New Roman" w:hAnsi="Times New Roman"/>
          <w:sz w:val="28"/>
          <w:szCs w:val="28"/>
          <w:lang w:val="uk-UA"/>
        </w:rPr>
        <w:t xml:space="preserve">М генотипу Е склало 63,47±2,8 мм/с, А – 72,86±1,4 мм/с, </w:t>
      </w:r>
      <w:r w:rsidRPr="005218B9">
        <w:rPr>
          <w:rFonts w:ascii="Times New Roman" w:hAnsi="Times New Roman"/>
          <w:color w:val="000000"/>
          <w:sz w:val="28"/>
          <w:szCs w:val="28"/>
        </w:rPr>
        <w:t>IVRT</w:t>
      </w:r>
      <w:r w:rsidRPr="005218B9">
        <w:rPr>
          <w:rFonts w:ascii="Times New Roman" w:hAnsi="Times New Roman"/>
          <w:color w:val="000000"/>
          <w:sz w:val="28"/>
          <w:szCs w:val="28"/>
          <w:lang w:val="uk-UA"/>
        </w:rPr>
        <w:t xml:space="preserve"> – </w:t>
      </w:r>
      <w:r w:rsidRPr="005218B9">
        <w:rPr>
          <w:rFonts w:ascii="Times New Roman" w:hAnsi="Times New Roman"/>
          <w:sz w:val="28"/>
          <w:szCs w:val="28"/>
          <w:lang w:val="uk-UA"/>
        </w:rPr>
        <w:t xml:space="preserve">107,9±3,0 мс, </w:t>
      </w:r>
      <w:r w:rsidRPr="005218B9">
        <w:rPr>
          <w:rFonts w:ascii="Times New Roman" w:hAnsi="Times New Roman"/>
          <w:sz w:val="28"/>
          <w:szCs w:val="28"/>
        </w:rPr>
        <w:t>DT</w:t>
      </w:r>
      <w:r w:rsidRPr="005218B9">
        <w:rPr>
          <w:rFonts w:ascii="Times New Roman" w:hAnsi="Times New Roman"/>
          <w:sz w:val="28"/>
          <w:szCs w:val="28"/>
          <w:lang w:val="uk-UA"/>
        </w:rPr>
        <w:t xml:space="preserve"> – 232,1±7,2 мс, Е/А – 0,87±0,04 од. і в носіїв </w:t>
      </w:r>
      <w:r>
        <w:rPr>
          <w:rFonts w:ascii="Times New Roman" w:hAnsi="Times New Roman"/>
          <w:sz w:val="28"/>
          <w:szCs w:val="28"/>
          <w:lang w:val="uk-UA"/>
        </w:rPr>
        <w:t xml:space="preserve">ММ </w:t>
      </w:r>
      <w:r w:rsidRPr="005218B9">
        <w:rPr>
          <w:rFonts w:ascii="Times New Roman" w:hAnsi="Times New Roman"/>
          <w:sz w:val="28"/>
          <w:szCs w:val="28"/>
          <w:lang w:val="uk-UA"/>
        </w:rPr>
        <w:t xml:space="preserve">генотипу: Е – </w:t>
      </w:r>
      <w:r w:rsidRPr="005218B9">
        <w:rPr>
          <w:rFonts w:ascii="Times New Roman" w:hAnsi="Times New Roman"/>
          <w:sz w:val="28"/>
          <w:szCs w:val="28"/>
        </w:rPr>
        <w:t>63,32±2,5</w:t>
      </w:r>
      <w:r w:rsidRPr="005218B9">
        <w:rPr>
          <w:rFonts w:ascii="Times New Roman" w:hAnsi="Times New Roman"/>
          <w:sz w:val="28"/>
          <w:szCs w:val="28"/>
          <w:lang w:val="uk-UA"/>
        </w:rPr>
        <w:t xml:space="preserve"> мм/с, А – </w:t>
      </w:r>
      <w:r w:rsidRPr="005218B9">
        <w:rPr>
          <w:rFonts w:ascii="Times New Roman" w:hAnsi="Times New Roman"/>
          <w:sz w:val="28"/>
          <w:szCs w:val="28"/>
        </w:rPr>
        <w:t>73,02±1,4</w:t>
      </w:r>
      <w:r w:rsidRPr="005218B9">
        <w:rPr>
          <w:rFonts w:ascii="Times New Roman" w:hAnsi="Times New Roman"/>
          <w:sz w:val="28"/>
          <w:szCs w:val="28"/>
          <w:lang w:val="uk-UA"/>
        </w:rPr>
        <w:t xml:space="preserve"> мм/с, </w:t>
      </w:r>
      <w:r w:rsidRPr="005218B9">
        <w:rPr>
          <w:rFonts w:ascii="Times New Roman" w:hAnsi="Times New Roman"/>
          <w:color w:val="000000"/>
          <w:sz w:val="28"/>
          <w:szCs w:val="28"/>
        </w:rPr>
        <w:t>IVRT</w:t>
      </w:r>
      <w:r w:rsidRPr="005218B9">
        <w:rPr>
          <w:rFonts w:ascii="Times New Roman" w:hAnsi="Times New Roman"/>
          <w:color w:val="000000"/>
          <w:sz w:val="28"/>
          <w:szCs w:val="28"/>
          <w:lang w:val="uk-UA"/>
        </w:rPr>
        <w:t xml:space="preserve"> – </w:t>
      </w:r>
      <w:r w:rsidRPr="005218B9">
        <w:rPr>
          <w:rFonts w:ascii="Times New Roman" w:hAnsi="Times New Roman"/>
          <w:sz w:val="28"/>
          <w:szCs w:val="28"/>
        </w:rPr>
        <w:t>106,8±2,7</w:t>
      </w:r>
      <w:r w:rsidRPr="005218B9">
        <w:rPr>
          <w:rFonts w:ascii="Times New Roman" w:hAnsi="Times New Roman"/>
          <w:sz w:val="28"/>
          <w:szCs w:val="28"/>
          <w:lang w:val="uk-UA"/>
        </w:rPr>
        <w:t xml:space="preserve"> мс, </w:t>
      </w:r>
      <w:r w:rsidRPr="005218B9">
        <w:rPr>
          <w:rFonts w:ascii="Times New Roman" w:hAnsi="Times New Roman"/>
          <w:sz w:val="28"/>
          <w:szCs w:val="28"/>
        </w:rPr>
        <w:t>DT</w:t>
      </w:r>
      <w:r w:rsidRPr="005218B9">
        <w:rPr>
          <w:rFonts w:ascii="Times New Roman" w:hAnsi="Times New Roman"/>
          <w:sz w:val="28"/>
          <w:szCs w:val="28"/>
          <w:lang w:val="uk-UA"/>
        </w:rPr>
        <w:t xml:space="preserve"> – </w:t>
      </w:r>
      <w:r w:rsidRPr="005218B9">
        <w:rPr>
          <w:rFonts w:ascii="Times New Roman" w:hAnsi="Times New Roman"/>
          <w:sz w:val="28"/>
          <w:szCs w:val="28"/>
        </w:rPr>
        <w:t>230,4±6,5</w:t>
      </w:r>
      <w:r w:rsidRPr="005218B9">
        <w:rPr>
          <w:rFonts w:ascii="Times New Roman" w:hAnsi="Times New Roman"/>
          <w:sz w:val="28"/>
          <w:szCs w:val="28"/>
          <w:lang w:val="uk-UA"/>
        </w:rPr>
        <w:t xml:space="preserve"> мс, Е/А – </w:t>
      </w:r>
      <w:r w:rsidRPr="005218B9">
        <w:rPr>
          <w:rFonts w:ascii="Times New Roman" w:hAnsi="Times New Roman"/>
          <w:color w:val="000000"/>
          <w:sz w:val="28"/>
          <w:szCs w:val="28"/>
        </w:rPr>
        <w:t>0,87</w:t>
      </w:r>
      <w:r w:rsidRPr="005218B9">
        <w:rPr>
          <w:rFonts w:ascii="Times New Roman" w:hAnsi="Times New Roman"/>
          <w:sz w:val="28"/>
          <w:szCs w:val="28"/>
        </w:rPr>
        <w:t>±0,03</w:t>
      </w:r>
      <w:r w:rsidRPr="005218B9">
        <w:rPr>
          <w:rFonts w:ascii="Times New Roman" w:hAnsi="Times New Roman"/>
          <w:sz w:val="28"/>
          <w:szCs w:val="28"/>
          <w:lang w:val="uk-UA"/>
        </w:rPr>
        <w:t xml:space="preserve"> од. відповідно.</w:t>
      </w:r>
    </w:p>
    <w:p w:rsidR="00EF297B" w:rsidRPr="005218B9" w:rsidRDefault="00EF297B" w:rsidP="005218B9">
      <w:pPr>
        <w:spacing w:line="360" w:lineRule="auto"/>
        <w:jc w:val="both"/>
        <w:rPr>
          <w:rFonts w:ascii="Times New Roman" w:hAnsi="Times New Roman"/>
          <w:sz w:val="28"/>
          <w:szCs w:val="28"/>
        </w:rPr>
      </w:pPr>
      <w:r w:rsidRPr="005218B9">
        <w:rPr>
          <w:rFonts w:ascii="Times New Roman" w:hAnsi="Times New Roman"/>
          <w:sz w:val="28"/>
          <w:szCs w:val="28"/>
        </w:rPr>
        <w:tab/>
      </w:r>
      <w:r w:rsidRPr="00C7070B">
        <w:rPr>
          <w:rFonts w:ascii="Times New Roman" w:hAnsi="Times New Roman"/>
          <w:sz w:val="28"/>
          <w:szCs w:val="28"/>
        </w:rPr>
        <w:t>5</w:t>
      </w:r>
      <w:r w:rsidRPr="005218B9">
        <w:rPr>
          <w:rFonts w:ascii="Times New Roman" w:hAnsi="Times New Roman"/>
          <w:sz w:val="28"/>
          <w:szCs w:val="28"/>
        </w:rPr>
        <w:t>.</w:t>
      </w:r>
      <w:r w:rsidRPr="00C7070B">
        <w:rPr>
          <w:rFonts w:ascii="Times New Roman" w:hAnsi="Times New Roman"/>
          <w:sz w:val="28"/>
          <w:szCs w:val="28"/>
        </w:rPr>
        <w:t>2</w:t>
      </w:r>
      <w:r w:rsidRPr="005218B9">
        <w:rPr>
          <w:rFonts w:ascii="Times New Roman" w:hAnsi="Times New Roman"/>
          <w:sz w:val="28"/>
          <w:szCs w:val="28"/>
        </w:rPr>
        <w:tab/>
        <w:t xml:space="preserve">Значення поліморфізму </w:t>
      </w:r>
      <w:r w:rsidRPr="005218B9">
        <w:rPr>
          <w:rFonts w:ascii="Times New Roman" w:hAnsi="Times New Roman"/>
          <w:sz w:val="28"/>
          <w:szCs w:val="28"/>
          <w:lang w:val="en-US"/>
        </w:rPr>
        <w:t>Gln</w:t>
      </w:r>
      <w:r w:rsidRPr="005218B9">
        <w:rPr>
          <w:rFonts w:ascii="Times New Roman" w:hAnsi="Times New Roman"/>
          <w:sz w:val="28"/>
          <w:szCs w:val="28"/>
        </w:rPr>
        <w:t>27</w:t>
      </w:r>
      <w:r w:rsidRPr="005218B9">
        <w:rPr>
          <w:rFonts w:ascii="Times New Roman" w:hAnsi="Times New Roman"/>
          <w:sz w:val="28"/>
          <w:szCs w:val="28"/>
          <w:lang w:val="en-US"/>
        </w:rPr>
        <w:t>Glu</w:t>
      </w:r>
      <w:r w:rsidRPr="005218B9">
        <w:rPr>
          <w:rFonts w:ascii="Times New Roman" w:hAnsi="Times New Roman"/>
          <w:sz w:val="28"/>
          <w:szCs w:val="28"/>
        </w:rPr>
        <w:t xml:space="preserve"> гена β</w:t>
      </w:r>
      <w:r w:rsidRPr="005218B9">
        <w:rPr>
          <w:rFonts w:ascii="Times New Roman" w:hAnsi="Times New Roman"/>
          <w:sz w:val="28"/>
          <w:szCs w:val="28"/>
          <w:vertAlign w:val="subscript"/>
        </w:rPr>
        <w:t>2</w:t>
      </w:r>
      <w:r w:rsidRPr="005218B9">
        <w:rPr>
          <w:rFonts w:ascii="Times New Roman" w:hAnsi="Times New Roman"/>
          <w:sz w:val="28"/>
          <w:szCs w:val="28"/>
        </w:rPr>
        <w:t>-адренорецепторів у патогенезі хронічної серцевої недостатності й ожиріння у хворих на ішемічну хворобу серця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Тест на дотримання рівноваги частот генотипів поліморфного локусу </w:t>
      </w:r>
      <w:r w:rsidRPr="005218B9">
        <w:rPr>
          <w:rFonts w:ascii="Times New Roman" w:hAnsi="Times New Roman"/>
          <w:sz w:val="28"/>
          <w:szCs w:val="28"/>
          <w:lang w:val="en-US"/>
        </w:rPr>
        <w:t>Gln</w:t>
      </w:r>
      <w:r w:rsidRPr="005218B9">
        <w:rPr>
          <w:rFonts w:ascii="Times New Roman" w:hAnsi="Times New Roman"/>
          <w:sz w:val="28"/>
          <w:szCs w:val="28"/>
        </w:rPr>
        <w:t>27</w:t>
      </w:r>
      <w:r w:rsidRPr="005218B9">
        <w:rPr>
          <w:rFonts w:ascii="Times New Roman" w:hAnsi="Times New Roman"/>
          <w:sz w:val="28"/>
          <w:szCs w:val="28"/>
          <w:lang w:val="en-US"/>
        </w:rPr>
        <w:t>Glu</w:t>
      </w:r>
      <w:r w:rsidRPr="005218B9">
        <w:rPr>
          <w:rFonts w:ascii="Times New Roman" w:hAnsi="Times New Roman"/>
          <w:sz w:val="28"/>
          <w:szCs w:val="28"/>
        </w:rPr>
        <w:t xml:space="preserve"> гена </w:t>
      </w:r>
      <w:r w:rsidRPr="00647CFB">
        <w:rPr>
          <w:rFonts w:ascii="Times New Roman" w:hAnsi="Times New Roman"/>
          <w:i/>
          <w:sz w:val="28"/>
          <w:szCs w:val="28"/>
          <w:lang w:val="en-US" w:eastAsia="ru-RU"/>
        </w:rPr>
        <w:t>ADRB</w:t>
      </w:r>
      <w:r w:rsidRPr="00647CFB">
        <w:rPr>
          <w:rFonts w:ascii="Times New Roman" w:hAnsi="Times New Roman"/>
          <w:i/>
          <w:sz w:val="28"/>
          <w:szCs w:val="28"/>
          <w:lang w:val="uk-UA" w:eastAsia="ru-RU"/>
        </w:rPr>
        <w:t>2</w:t>
      </w:r>
      <w:r w:rsidRPr="005218B9">
        <w:rPr>
          <w:rFonts w:ascii="Times New Roman" w:hAnsi="Times New Roman"/>
          <w:sz w:val="28"/>
          <w:szCs w:val="28"/>
          <w:lang w:val="uk-UA" w:eastAsia="ru-RU"/>
        </w:rPr>
        <w:t xml:space="preserve"> </w:t>
      </w:r>
      <w:r w:rsidRPr="005218B9">
        <w:rPr>
          <w:rFonts w:ascii="Times New Roman" w:hAnsi="Times New Roman"/>
          <w:sz w:val="28"/>
          <w:szCs w:val="28"/>
        </w:rPr>
        <w:t>показав, що в групах хворих на ІХС у порівнянні з контрольною групою відмінності щодо частот генотипів та очікуваних, розрахованих відповідно до закону Харді-Вайнберга, не виявлено (р&gt;0,05).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Результати дослідження поліморфного локусу Gln27Glu гена </w:t>
      </w:r>
      <w:r w:rsidRPr="00647CFB">
        <w:rPr>
          <w:rFonts w:ascii="Times New Roman" w:hAnsi="Times New Roman"/>
          <w:i/>
          <w:sz w:val="28"/>
          <w:szCs w:val="28"/>
          <w:lang w:val="en-US" w:eastAsia="ru-RU"/>
        </w:rPr>
        <w:t>ADRB</w:t>
      </w:r>
      <w:r w:rsidRPr="00647CFB">
        <w:rPr>
          <w:rFonts w:ascii="Times New Roman" w:hAnsi="Times New Roman"/>
          <w:i/>
          <w:sz w:val="28"/>
          <w:szCs w:val="28"/>
          <w:lang w:val="uk-UA" w:eastAsia="ru-RU"/>
        </w:rPr>
        <w:t>2</w:t>
      </w:r>
      <w:r w:rsidRPr="005218B9">
        <w:rPr>
          <w:rFonts w:ascii="Times New Roman" w:hAnsi="Times New Roman"/>
          <w:sz w:val="28"/>
          <w:szCs w:val="28"/>
          <w:lang w:val="uk-UA" w:eastAsia="ru-RU"/>
        </w:rPr>
        <w:t xml:space="preserve"> </w:t>
      </w:r>
      <w:r w:rsidRPr="005218B9">
        <w:rPr>
          <w:rFonts w:ascii="Times New Roman" w:hAnsi="Times New Roman"/>
          <w:sz w:val="28"/>
          <w:szCs w:val="28"/>
        </w:rPr>
        <w:t xml:space="preserve">представлені в таблиці </w:t>
      </w:r>
      <w:r w:rsidRPr="00C7070B">
        <w:rPr>
          <w:rFonts w:ascii="Times New Roman" w:hAnsi="Times New Roman"/>
          <w:sz w:val="28"/>
          <w:szCs w:val="28"/>
        </w:rPr>
        <w:t>5</w:t>
      </w:r>
      <w:r w:rsidRPr="005218B9">
        <w:rPr>
          <w:rFonts w:ascii="Times New Roman" w:hAnsi="Times New Roman"/>
          <w:sz w:val="28"/>
          <w:szCs w:val="28"/>
        </w:rPr>
        <w:t>.11.</w:t>
      </w: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 xml:space="preserve">Таблиця </w:t>
      </w:r>
      <w:r w:rsidRPr="00F33FD4">
        <w:rPr>
          <w:rFonts w:ascii="Times New Roman" w:hAnsi="Times New Roman"/>
          <w:sz w:val="28"/>
          <w:szCs w:val="28"/>
        </w:rPr>
        <w:t>5</w:t>
      </w:r>
      <w:r w:rsidRPr="005218B9">
        <w:rPr>
          <w:rFonts w:ascii="Times New Roman" w:hAnsi="Times New Roman"/>
          <w:sz w:val="28"/>
          <w:szCs w:val="28"/>
        </w:rPr>
        <w:t>.11</w:t>
      </w:r>
    </w:p>
    <w:p w:rsidR="00EF297B" w:rsidRPr="00F33FD4" w:rsidRDefault="00EF297B" w:rsidP="005218B9">
      <w:pPr>
        <w:spacing w:after="0" w:line="360" w:lineRule="auto"/>
        <w:ind w:firstLine="708"/>
        <w:jc w:val="center"/>
        <w:rPr>
          <w:rFonts w:ascii="Times New Roman" w:hAnsi="Times New Roman"/>
          <w:sz w:val="28"/>
          <w:szCs w:val="28"/>
        </w:rPr>
      </w:pPr>
      <w:r w:rsidRPr="005218B9">
        <w:rPr>
          <w:rFonts w:ascii="Times New Roman" w:hAnsi="Times New Roman"/>
          <w:sz w:val="28"/>
          <w:szCs w:val="28"/>
        </w:rPr>
        <w:t xml:space="preserve">Частота виявлення генотипів поліморфного локусу Gln27Glu гена </w:t>
      </w:r>
      <w:r w:rsidRPr="00647CFB">
        <w:rPr>
          <w:rFonts w:ascii="Times New Roman" w:hAnsi="Times New Roman"/>
          <w:i/>
          <w:sz w:val="28"/>
          <w:szCs w:val="28"/>
          <w:lang w:val="en-US" w:eastAsia="ru-RU"/>
        </w:rPr>
        <w:t>ADRB</w:t>
      </w:r>
      <w:r w:rsidRPr="00647CFB">
        <w:rPr>
          <w:rFonts w:ascii="Times New Roman" w:hAnsi="Times New Roman"/>
          <w:i/>
          <w:sz w:val="28"/>
          <w:szCs w:val="28"/>
          <w:lang w:val="uk-UA" w:eastAsia="ru-RU"/>
        </w:rPr>
        <w:t>2</w:t>
      </w:r>
      <w:r w:rsidRPr="005218B9">
        <w:rPr>
          <w:rFonts w:ascii="Times New Roman" w:hAnsi="Times New Roman"/>
          <w:sz w:val="28"/>
          <w:szCs w:val="28"/>
          <w:lang w:val="uk-UA" w:eastAsia="ru-RU"/>
        </w:rPr>
        <w:t xml:space="preserve"> </w:t>
      </w:r>
      <w:r w:rsidRPr="005218B9">
        <w:rPr>
          <w:rFonts w:ascii="Times New Roman" w:hAnsi="Times New Roman"/>
          <w:sz w:val="28"/>
          <w:szCs w:val="28"/>
        </w:rPr>
        <w:t>у групах хворих і в групі контролю</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66"/>
        <w:gridCol w:w="563"/>
        <w:gridCol w:w="678"/>
        <w:gridCol w:w="756"/>
        <w:gridCol w:w="678"/>
        <w:gridCol w:w="756"/>
        <w:gridCol w:w="678"/>
        <w:gridCol w:w="756"/>
        <w:gridCol w:w="756"/>
        <w:gridCol w:w="986"/>
        <w:gridCol w:w="1758"/>
      </w:tblGrid>
      <w:tr w:rsidR="00EF297B" w:rsidRPr="00C7070B" w:rsidTr="00C7070B">
        <w:trPr>
          <w:trHeight w:val="747"/>
        </w:trPr>
        <w:tc>
          <w:tcPr>
            <w:tcW w:w="0" w:type="auto"/>
            <w:gridSpan w:val="2"/>
            <w:vMerge w:val="restart"/>
            <w:vAlign w:val="center"/>
          </w:tcPr>
          <w:p w:rsidR="00EF297B" w:rsidRPr="00C7070B" w:rsidRDefault="00EF297B" w:rsidP="00C7070B">
            <w:pPr>
              <w:widowControl w:val="0"/>
              <w:spacing w:after="0" w:line="240" w:lineRule="auto"/>
              <w:jc w:val="center"/>
              <w:rPr>
                <w:rFonts w:ascii="Times New Roman" w:hAnsi="Times New Roman"/>
                <w:sz w:val="24"/>
                <w:szCs w:val="24"/>
                <w:lang w:val="uk-UA"/>
              </w:rPr>
            </w:pPr>
            <w:r w:rsidRPr="00C7070B">
              <w:rPr>
                <w:rFonts w:ascii="Times New Roman" w:hAnsi="Times New Roman"/>
                <w:sz w:val="24"/>
                <w:szCs w:val="24"/>
                <w:lang w:val="uk-UA"/>
              </w:rPr>
              <w:t>Показники</w:t>
            </w:r>
          </w:p>
        </w:tc>
        <w:tc>
          <w:tcPr>
            <w:tcW w:w="0" w:type="auto"/>
            <w:gridSpan w:val="2"/>
            <w:vAlign w:val="center"/>
          </w:tcPr>
          <w:p w:rsidR="00EF297B" w:rsidRPr="00C7070B" w:rsidRDefault="00EF297B" w:rsidP="00C7070B">
            <w:pPr>
              <w:widowControl w:val="0"/>
              <w:spacing w:after="0" w:line="240" w:lineRule="auto"/>
              <w:jc w:val="center"/>
              <w:rPr>
                <w:rFonts w:ascii="Times New Roman" w:hAnsi="Times New Roman"/>
                <w:sz w:val="24"/>
                <w:szCs w:val="24"/>
                <w:lang w:val="en-US"/>
              </w:rPr>
            </w:pPr>
            <w:r w:rsidRPr="00C7070B">
              <w:rPr>
                <w:rFonts w:ascii="Times New Roman" w:hAnsi="Times New Roman"/>
                <w:sz w:val="24"/>
                <w:szCs w:val="24"/>
                <w:lang w:val="en-US"/>
              </w:rPr>
              <w:t>ІХС</w:t>
            </w:r>
          </w:p>
          <w:p w:rsidR="00EF297B" w:rsidRPr="00C7070B" w:rsidRDefault="00EF297B" w:rsidP="00C7070B">
            <w:pPr>
              <w:widowControl w:val="0"/>
              <w:spacing w:after="0" w:line="240" w:lineRule="auto"/>
              <w:jc w:val="center"/>
              <w:rPr>
                <w:rFonts w:ascii="Times New Roman" w:hAnsi="Times New Roman"/>
                <w:sz w:val="24"/>
                <w:szCs w:val="24"/>
                <w:lang w:val="en-US"/>
              </w:rPr>
            </w:pPr>
            <w:r w:rsidRPr="00C7070B">
              <w:rPr>
                <w:rFonts w:ascii="Times New Roman" w:hAnsi="Times New Roman"/>
                <w:sz w:val="24"/>
                <w:szCs w:val="24"/>
                <w:lang w:val="en-US"/>
              </w:rPr>
              <w:t>(n=115)</w:t>
            </w:r>
          </w:p>
        </w:tc>
        <w:tc>
          <w:tcPr>
            <w:tcW w:w="0" w:type="auto"/>
            <w:gridSpan w:val="2"/>
            <w:vAlign w:val="center"/>
          </w:tcPr>
          <w:p w:rsidR="00EF297B" w:rsidRPr="00C7070B" w:rsidRDefault="00EF297B" w:rsidP="00C7070B">
            <w:pPr>
              <w:widowControl w:val="0"/>
              <w:spacing w:after="0" w:line="240" w:lineRule="auto"/>
              <w:jc w:val="center"/>
              <w:rPr>
                <w:rFonts w:ascii="Times New Roman" w:hAnsi="Times New Roman"/>
                <w:sz w:val="24"/>
                <w:szCs w:val="24"/>
                <w:lang w:val="en-US"/>
              </w:rPr>
            </w:pPr>
            <w:r w:rsidRPr="00C7070B">
              <w:rPr>
                <w:rFonts w:ascii="Times New Roman" w:hAnsi="Times New Roman"/>
                <w:sz w:val="24"/>
                <w:szCs w:val="24"/>
                <w:lang w:val="en-US"/>
              </w:rPr>
              <w:t>ІХС + ожиріння (n=222)</w:t>
            </w:r>
          </w:p>
        </w:tc>
        <w:tc>
          <w:tcPr>
            <w:tcW w:w="0" w:type="auto"/>
            <w:gridSpan w:val="2"/>
            <w:vAlign w:val="center"/>
          </w:tcPr>
          <w:p w:rsidR="00EF297B" w:rsidRPr="00C7070B" w:rsidRDefault="00EF297B" w:rsidP="00C7070B">
            <w:pPr>
              <w:widowControl w:val="0"/>
              <w:spacing w:after="0" w:line="240" w:lineRule="auto"/>
              <w:jc w:val="center"/>
              <w:rPr>
                <w:rFonts w:ascii="Times New Roman" w:hAnsi="Times New Roman"/>
                <w:sz w:val="24"/>
                <w:szCs w:val="24"/>
                <w:lang w:val="en-US"/>
              </w:rPr>
            </w:pPr>
            <w:r w:rsidRPr="00C7070B">
              <w:rPr>
                <w:rFonts w:ascii="Times New Roman" w:hAnsi="Times New Roman"/>
                <w:sz w:val="24"/>
                <w:szCs w:val="24"/>
                <w:lang w:val="en-US"/>
              </w:rPr>
              <w:t>Контрольна група (n=35)</w:t>
            </w:r>
          </w:p>
        </w:tc>
        <w:tc>
          <w:tcPr>
            <w:tcW w:w="0" w:type="auto"/>
            <w:vMerge w:val="restart"/>
            <w:vAlign w:val="center"/>
          </w:tcPr>
          <w:p w:rsidR="00EF297B" w:rsidRPr="00C7070B" w:rsidRDefault="00EF297B" w:rsidP="00C7070B">
            <w:pPr>
              <w:widowControl w:val="0"/>
              <w:spacing w:after="0" w:line="240" w:lineRule="auto"/>
              <w:jc w:val="center"/>
              <w:rPr>
                <w:rFonts w:ascii="Times New Roman" w:hAnsi="Times New Roman"/>
                <w:sz w:val="24"/>
                <w:szCs w:val="24"/>
                <w:lang w:val="uk-UA"/>
              </w:rPr>
            </w:pPr>
            <w:r w:rsidRPr="00C7070B">
              <w:rPr>
                <w:rFonts w:ascii="Times New Roman" w:hAnsi="Times New Roman"/>
                <w:sz w:val="24"/>
                <w:szCs w:val="24"/>
                <w:lang w:val="en-US"/>
              </w:rPr>
              <w:t>χ</w:t>
            </w:r>
            <w:r w:rsidRPr="00C7070B">
              <w:rPr>
                <w:rFonts w:ascii="Times New Roman" w:hAnsi="Times New Roman"/>
                <w:sz w:val="24"/>
                <w:szCs w:val="24"/>
                <w:vertAlign w:val="superscript"/>
                <w:lang w:val="en-US"/>
              </w:rPr>
              <w:t>2</w:t>
            </w:r>
          </w:p>
        </w:tc>
        <w:tc>
          <w:tcPr>
            <w:tcW w:w="0" w:type="auto"/>
            <w:vMerge w:val="restart"/>
            <w:vAlign w:val="center"/>
          </w:tcPr>
          <w:p w:rsidR="00EF297B" w:rsidRPr="00C7070B" w:rsidRDefault="00EF297B" w:rsidP="00C7070B">
            <w:pPr>
              <w:widowControl w:val="0"/>
              <w:spacing w:after="0" w:line="240" w:lineRule="auto"/>
              <w:jc w:val="center"/>
              <w:rPr>
                <w:rFonts w:ascii="Times New Roman" w:hAnsi="Times New Roman"/>
                <w:sz w:val="24"/>
                <w:szCs w:val="24"/>
                <w:lang w:val="uk-UA"/>
              </w:rPr>
            </w:pPr>
            <w:r w:rsidRPr="00C7070B">
              <w:rPr>
                <w:rFonts w:ascii="Times New Roman" w:hAnsi="Times New Roman"/>
                <w:sz w:val="24"/>
                <w:szCs w:val="24"/>
                <w:lang w:val="uk-UA"/>
              </w:rPr>
              <w:t>Значи-мість розбіж-ностей</w:t>
            </w:r>
          </w:p>
          <w:p w:rsidR="00EF297B" w:rsidRPr="00C7070B" w:rsidRDefault="00EF297B" w:rsidP="00C7070B">
            <w:pPr>
              <w:widowControl w:val="0"/>
              <w:spacing w:after="0" w:line="240" w:lineRule="auto"/>
              <w:jc w:val="center"/>
              <w:rPr>
                <w:rFonts w:ascii="Times New Roman" w:hAnsi="Times New Roman"/>
                <w:sz w:val="24"/>
                <w:szCs w:val="24"/>
                <w:lang w:val="uk-UA"/>
              </w:rPr>
            </w:pPr>
            <w:r w:rsidRPr="00C7070B">
              <w:rPr>
                <w:rFonts w:ascii="Times New Roman" w:hAnsi="Times New Roman"/>
                <w:sz w:val="24"/>
                <w:szCs w:val="24"/>
                <w:lang w:val="uk-UA"/>
              </w:rPr>
              <w:t>(р)</w:t>
            </w:r>
          </w:p>
        </w:tc>
        <w:tc>
          <w:tcPr>
            <w:tcW w:w="1890" w:type="dxa"/>
            <w:vMerge w:val="restart"/>
            <w:vAlign w:val="center"/>
          </w:tcPr>
          <w:p w:rsidR="00EF297B" w:rsidRPr="00C7070B" w:rsidRDefault="00EF297B" w:rsidP="00C7070B">
            <w:pPr>
              <w:widowControl w:val="0"/>
              <w:spacing w:after="0" w:line="240" w:lineRule="auto"/>
              <w:jc w:val="center"/>
              <w:rPr>
                <w:rFonts w:ascii="Times New Roman" w:hAnsi="Times New Roman"/>
                <w:sz w:val="24"/>
                <w:szCs w:val="24"/>
                <w:lang w:val="uk-UA"/>
              </w:rPr>
            </w:pPr>
            <w:r w:rsidRPr="00C7070B">
              <w:rPr>
                <w:rFonts w:ascii="Times New Roman" w:hAnsi="Times New Roman"/>
                <w:sz w:val="24"/>
                <w:szCs w:val="24"/>
                <w:lang w:val="uk-UA"/>
              </w:rPr>
              <w:t>Показник відносного ризику</w:t>
            </w:r>
          </w:p>
          <w:p w:rsidR="00EF297B" w:rsidRPr="00C7070B" w:rsidRDefault="00EF297B" w:rsidP="00C7070B">
            <w:pPr>
              <w:widowControl w:val="0"/>
              <w:spacing w:after="0" w:line="240" w:lineRule="auto"/>
              <w:jc w:val="center"/>
              <w:rPr>
                <w:rFonts w:ascii="Times New Roman" w:hAnsi="Times New Roman"/>
                <w:sz w:val="24"/>
                <w:szCs w:val="24"/>
                <w:lang w:val="uk-UA"/>
              </w:rPr>
            </w:pPr>
            <w:r>
              <w:rPr>
                <w:rFonts w:ascii="Times New Roman" w:hAnsi="Times New Roman"/>
                <w:sz w:val="24"/>
                <w:szCs w:val="24"/>
              </w:rPr>
              <w:t>ВР</w:t>
            </w:r>
            <w:r w:rsidRPr="00C7070B">
              <w:rPr>
                <w:rFonts w:ascii="Times New Roman" w:hAnsi="Times New Roman"/>
                <w:sz w:val="24"/>
                <w:szCs w:val="24"/>
              </w:rPr>
              <w:t xml:space="preserve"> (95 % ДІ)</w:t>
            </w:r>
          </w:p>
        </w:tc>
      </w:tr>
      <w:tr w:rsidR="00EF297B" w:rsidRPr="00C7070B" w:rsidTr="00C7070B">
        <w:trPr>
          <w:trHeight w:val="70"/>
        </w:trPr>
        <w:tc>
          <w:tcPr>
            <w:tcW w:w="0" w:type="auto"/>
            <w:gridSpan w:val="2"/>
            <w:vMerge/>
          </w:tcPr>
          <w:p w:rsidR="00EF297B" w:rsidRPr="00C7070B" w:rsidRDefault="00EF297B" w:rsidP="00C7070B">
            <w:pPr>
              <w:widowControl w:val="0"/>
              <w:spacing w:after="0" w:line="240" w:lineRule="auto"/>
              <w:jc w:val="center"/>
              <w:rPr>
                <w:rFonts w:ascii="Times New Roman" w:hAnsi="Times New Roman"/>
                <w:sz w:val="24"/>
                <w:szCs w:val="24"/>
                <w:lang w:val="uk-UA"/>
              </w:rPr>
            </w:pPr>
          </w:p>
        </w:tc>
        <w:tc>
          <w:tcPr>
            <w:tcW w:w="0" w:type="auto"/>
          </w:tcPr>
          <w:p w:rsidR="00EF297B" w:rsidRPr="00C7070B" w:rsidRDefault="00EF297B" w:rsidP="00C7070B">
            <w:pPr>
              <w:widowControl w:val="0"/>
              <w:spacing w:after="0" w:line="240" w:lineRule="auto"/>
              <w:jc w:val="center"/>
              <w:rPr>
                <w:rFonts w:ascii="Times New Roman" w:hAnsi="Times New Roman"/>
                <w:sz w:val="24"/>
                <w:szCs w:val="24"/>
                <w:lang w:val="uk-UA"/>
              </w:rPr>
            </w:pPr>
            <w:r w:rsidRPr="00C7070B">
              <w:rPr>
                <w:rFonts w:ascii="Times New Roman" w:hAnsi="Times New Roman"/>
                <w:sz w:val="24"/>
                <w:szCs w:val="24"/>
                <w:lang w:val="uk-UA"/>
              </w:rPr>
              <w:t>Абс.</w:t>
            </w:r>
          </w:p>
        </w:tc>
        <w:tc>
          <w:tcPr>
            <w:tcW w:w="0" w:type="auto"/>
          </w:tcPr>
          <w:p w:rsidR="00EF297B" w:rsidRPr="00C7070B" w:rsidRDefault="00EF297B" w:rsidP="00C7070B">
            <w:pPr>
              <w:widowControl w:val="0"/>
              <w:spacing w:after="0" w:line="240" w:lineRule="auto"/>
              <w:jc w:val="center"/>
              <w:rPr>
                <w:rFonts w:ascii="Times New Roman" w:hAnsi="Times New Roman"/>
                <w:sz w:val="24"/>
                <w:szCs w:val="24"/>
                <w:lang w:val="uk-UA"/>
              </w:rPr>
            </w:pPr>
            <w:r w:rsidRPr="00C7070B">
              <w:rPr>
                <w:rFonts w:ascii="Times New Roman" w:hAnsi="Times New Roman"/>
                <w:sz w:val="24"/>
                <w:szCs w:val="24"/>
                <w:lang w:val="uk-UA"/>
              </w:rPr>
              <w:t>%</w:t>
            </w:r>
          </w:p>
        </w:tc>
        <w:tc>
          <w:tcPr>
            <w:tcW w:w="0" w:type="auto"/>
          </w:tcPr>
          <w:p w:rsidR="00EF297B" w:rsidRPr="00C7070B" w:rsidRDefault="00EF297B" w:rsidP="00C7070B">
            <w:pPr>
              <w:widowControl w:val="0"/>
              <w:spacing w:after="0" w:line="240" w:lineRule="auto"/>
              <w:jc w:val="center"/>
              <w:rPr>
                <w:rFonts w:ascii="Times New Roman" w:hAnsi="Times New Roman"/>
                <w:sz w:val="24"/>
                <w:szCs w:val="24"/>
                <w:lang w:val="uk-UA"/>
              </w:rPr>
            </w:pPr>
            <w:r w:rsidRPr="00C7070B">
              <w:rPr>
                <w:rFonts w:ascii="Times New Roman" w:hAnsi="Times New Roman"/>
                <w:sz w:val="24"/>
                <w:szCs w:val="24"/>
                <w:lang w:val="uk-UA"/>
              </w:rPr>
              <w:t>Абс.</w:t>
            </w:r>
          </w:p>
        </w:tc>
        <w:tc>
          <w:tcPr>
            <w:tcW w:w="0" w:type="auto"/>
          </w:tcPr>
          <w:p w:rsidR="00EF297B" w:rsidRPr="00C7070B" w:rsidRDefault="00EF297B" w:rsidP="00C7070B">
            <w:pPr>
              <w:widowControl w:val="0"/>
              <w:spacing w:after="0" w:line="240" w:lineRule="auto"/>
              <w:jc w:val="center"/>
              <w:rPr>
                <w:rFonts w:ascii="Times New Roman" w:hAnsi="Times New Roman"/>
                <w:sz w:val="24"/>
                <w:szCs w:val="24"/>
                <w:lang w:val="uk-UA"/>
              </w:rPr>
            </w:pPr>
            <w:r w:rsidRPr="00C7070B">
              <w:rPr>
                <w:rFonts w:ascii="Times New Roman" w:hAnsi="Times New Roman"/>
                <w:sz w:val="24"/>
                <w:szCs w:val="24"/>
                <w:lang w:val="uk-UA"/>
              </w:rPr>
              <w:t>%</w:t>
            </w:r>
          </w:p>
        </w:tc>
        <w:tc>
          <w:tcPr>
            <w:tcW w:w="0" w:type="auto"/>
          </w:tcPr>
          <w:p w:rsidR="00EF297B" w:rsidRPr="00C7070B" w:rsidRDefault="00EF297B" w:rsidP="00C7070B">
            <w:pPr>
              <w:widowControl w:val="0"/>
              <w:spacing w:after="0" w:line="240" w:lineRule="auto"/>
              <w:jc w:val="center"/>
              <w:rPr>
                <w:rFonts w:ascii="Times New Roman" w:hAnsi="Times New Roman"/>
                <w:sz w:val="24"/>
                <w:szCs w:val="24"/>
                <w:lang w:val="uk-UA"/>
              </w:rPr>
            </w:pPr>
            <w:r w:rsidRPr="00C7070B">
              <w:rPr>
                <w:rFonts w:ascii="Times New Roman" w:hAnsi="Times New Roman"/>
                <w:sz w:val="24"/>
                <w:szCs w:val="24"/>
                <w:lang w:val="uk-UA"/>
              </w:rPr>
              <w:t>Абс.</w:t>
            </w:r>
          </w:p>
        </w:tc>
        <w:tc>
          <w:tcPr>
            <w:tcW w:w="0" w:type="auto"/>
          </w:tcPr>
          <w:p w:rsidR="00EF297B" w:rsidRPr="00C7070B" w:rsidRDefault="00EF297B" w:rsidP="00C7070B">
            <w:pPr>
              <w:widowControl w:val="0"/>
              <w:spacing w:after="0" w:line="240" w:lineRule="auto"/>
              <w:jc w:val="center"/>
              <w:rPr>
                <w:rFonts w:ascii="Times New Roman" w:hAnsi="Times New Roman"/>
                <w:sz w:val="24"/>
                <w:szCs w:val="24"/>
                <w:lang w:val="uk-UA"/>
              </w:rPr>
            </w:pPr>
            <w:r w:rsidRPr="00C7070B">
              <w:rPr>
                <w:rFonts w:ascii="Times New Roman" w:hAnsi="Times New Roman"/>
                <w:sz w:val="24"/>
                <w:szCs w:val="24"/>
                <w:lang w:val="uk-UA"/>
              </w:rPr>
              <w:t>%</w:t>
            </w:r>
          </w:p>
        </w:tc>
        <w:tc>
          <w:tcPr>
            <w:tcW w:w="0" w:type="auto"/>
            <w:vMerge/>
          </w:tcPr>
          <w:p w:rsidR="00EF297B" w:rsidRPr="00C7070B" w:rsidRDefault="00EF297B" w:rsidP="00C7070B">
            <w:pPr>
              <w:widowControl w:val="0"/>
              <w:spacing w:after="0" w:line="240" w:lineRule="auto"/>
              <w:jc w:val="center"/>
              <w:rPr>
                <w:rFonts w:ascii="Times New Roman" w:hAnsi="Times New Roman"/>
                <w:sz w:val="24"/>
                <w:szCs w:val="24"/>
                <w:lang w:val="uk-UA"/>
              </w:rPr>
            </w:pPr>
          </w:p>
        </w:tc>
        <w:tc>
          <w:tcPr>
            <w:tcW w:w="0" w:type="auto"/>
            <w:vMerge/>
          </w:tcPr>
          <w:p w:rsidR="00EF297B" w:rsidRPr="00C7070B" w:rsidRDefault="00EF297B" w:rsidP="00C7070B">
            <w:pPr>
              <w:widowControl w:val="0"/>
              <w:spacing w:after="0" w:line="240" w:lineRule="auto"/>
              <w:jc w:val="center"/>
              <w:rPr>
                <w:rFonts w:ascii="Times New Roman" w:hAnsi="Times New Roman"/>
                <w:sz w:val="24"/>
                <w:szCs w:val="24"/>
                <w:lang w:val="uk-UA"/>
              </w:rPr>
            </w:pPr>
          </w:p>
        </w:tc>
        <w:tc>
          <w:tcPr>
            <w:tcW w:w="1890" w:type="dxa"/>
            <w:vMerge/>
          </w:tcPr>
          <w:p w:rsidR="00EF297B" w:rsidRPr="00C7070B" w:rsidRDefault="00EF297B" w:rsidP="00C7070B">
            <w:pPr>
              <w:widowControl w:val="0"/>
              <w:spacing w:after="0" w:line="240" w:lineRule="auto"/>
              <w:jc w:val="center"/>
              <w:rPr>
                <w:rFonts w:ascii="Times New Roman" w:hAnsi="Times New Roman"/>
                <w:sz w:val="24"/>
                <w:szCs w:val="24"/>
                <w:lang w:val="uk-UA"/>
              </w:rPr>
            </w:pPr>
          </w:p>
        </w:tc>
      </w:tr>
      <w:tr w:rsidR="00EF297B" w:rsidRPr="00C7070B" w:rsidTr="00C7070B">
        <w:tc>
          <w:tcPr>
            <w:tcW w:w="0" w:type="auto"/>
            <w:vMerge w:val="restart"/>
          </w:tcPr>
          <w:p w:rsidR="00EF297B" w:rsidRPr="00C7070B" w:rsidRDefault="00EF297B" w:rsidP="00C7070B">
            <w:pPr>
              <w:widowControl w:val="0"/>
              <w:spacing w:after="0" w:line="240" w:lineRule="auto"/>
              <w:jc w:val="center"/>
              <w:rPr>
                <w:rFonts w:ascii="Times New Roman" w:hAnsi="Times New Roman"/>
                <w:sz w:val="24"/>
                <w:szCs w:val="24"/>
                <w:lang w:val="uk-UA"/>
              </w:rPr>
            </w:pPr>
            <w:r w:rsidRPr="00C7070B">
              <w:rPr>
                <w:rFonts w:ascii="Times New Roman" w:hAnsi="Times New Roman"/>
                <w:sz w:val="24"/>
                <w:szCs w:val="24"/>
                <w:lang w:val="uk-UA"/>
              </w:rPr>
              <w:t xml:space="preserve">Генотипи поліморфного локусу Gln27Glu гена </w:t>
            </w:r>
            <w:r w:rsidRPr="00C7070B">
              <w:rPr>
                <w:rFonts w:ascii="Times New Roman" w:hAnsi="Times New Roman"/>
                <w:i/>
                <w:sz w:val="24"/>
                <w:szCs w:val="24"/>
                <w:lang w:val="uk-UA"/>
              </w:rPr>
              <w:t>ADRB2</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СG</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47</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40,87</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72</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32,43</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15</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42,86</w:t>
            </w:r>
          </w:p>
        </w:tc>
        <w:tc>
          <w:tcPr>
            <w:tcW w:w="0" w:type="auto"/>
          </w:tcPr>
          <w:p w:rsidR="00EF297B" w:rsidRPr="00C32C04" w:rsidRDefault="00EF297B" w:rsidP="00C7070B">
            <w:pPr>
              <w:widowControl w:val="0"/>
              <w:spacing w:after="0" w:line="360" w:lineRule="auto"/>
              <w:jc w:val="center"/>
              <w:rPr>
                <w:rFonts w:ascii="Times New Roman" w:hAnsi="Times New Roman"/>
                <w:sz w:val="24"/>
                <w:szCs w:val="24"/>
                <w:lang w:val="en-US"/>
              </w:rPr>
            </w:pPr>
            <w:r w:rsidRPr="00C7070B">
              <w:rPr>
                <w:rFonts w:ascii="Times New Roman" w:hAnsi="Times New Roman"/>
                <w:sz w:val="24"/>
                <w:szCs w:val="24"/>
                <w:lang w:val="uk-UA"/>
              </w:rPr>
              <w:t>1,</w:t>
            </w:r>
            <w:r>
              <w:rPr>
                <w:rFonts w:ascii="Times New Roman" w:hAnsi="Times New Roman"/>
                <w:sz w:val="24"/>
                <w:szCs w:val="24"/>
                <w:lang w:val="en-US"/>
              </w:rPr>
              <w:t>747</w:t>
            </w:r>
          </w:p>
          <w:p w:rsidR="00EF297B" w:rsidRPr="00C7070B" w:rsidRDefault="00EF297B" w:rsidP="00C32C04">
            <w:pPr>
              <w:widowControl w:val="0"/>
              <w:spacing w:after="0" w:line="360" w:lineRule="auto"/>
              <w:jc w:val="center"/>
              <w:rPr>
                <w:rFonts w:ascii="Times New Roman" w:hAnsi="Times New Roman"/>
                <w:sz w:val="24"/>
                <w:szCs w:val="24"/>
                <w:lang w:val="en-US"/>
              </w:rPr>
            </w:pPr>
            <w:r>
              <w:rPr>
                <w:rFonts w:ascii="Times New Roman" w:hAnsi="Times New Roman"/>
                <w:sz w:val="24"/>
                <w:szCs w:val="24"/>
                <w:lang w:val="en-US"/>
              </w:rPr>
              <w:t>2</w:t>
            </w:r>
            <w:r w:rsidRPr="00C7070B">
              <w:rPr>
                <w:rFonts w:ascii="Times New Roman" w:hAnsi="Times New Roman"/>
                <w:sz w:val="24"/>
                <w:szCs w:val="24"/>
                <w:lang w:val="uk-UA"/>
              </w:rPr>
              <w:t>,</w:t>
            </w:r>
            <w:r>
              <w:rPr>
                <w:rFonts w:ascii="Times New Roman" w:hAnsi="Times New Roman"/>
                <w:sz w:val="24"/>
                <w:szCs w:val="24"/>
                <w:lang w:val="en-US"/>
              </w:rPr>
              <w:t>581</w:t>
            </w:r>
          </w:p>
        </w:tc>
        <w:tc>
          <w:tcPr>
            <w:tcW w:w="0" w:type="auto"/>
          </w:tcPr>
          <w:p w:rsidR="00EF297B" w:rsidRPr="00C32C04" w:rsidRDefault="00EF297B" w:rsidP="00C7070B">
            <w:pPr>
              <w:widowControl w:val="0"/>
              <w:spacing w:after="0" w:line="360" w:lineRule="auto"/>
              <w:jc w:val="center"/>
              <w:rPr>
                <w:rFonts w:ascii="Times New Roman" w:hAnsi="Times New Roman"/>
                <w:sz w:val="24"/>
                <w:szCs w:val="24"/>
                <w:lang w:val="en-US"/>
              </w:rPr>
            </w:pPr>
            <w:r w:rsidRPr="00C7070B">
              <w:rPr>
                <w:rFonts w:ascii="Times New Roman" w:hAnsi="Times New Roman"/>
                <w:sz w:val="24"/>
                <w:szCs w:val="24"/>
                <w:lang w:val="uk-UA"/>
              </w:rPr>
              <w:t>=0,</w:t>
            </w:r>
            <w:r>
              <w:rPr>
                <w:rFonts w:ascii="Times New Roman" w:hAnsi="Times New Roman"/>
                <w:sz w:val="24"/>
                <w:szCs w:val="24"/>
                <w:lang w:val="en-US"/>
              </w:rPr>
              <w:t>187</w:t>
            </w:r>
          </w:p>
          <w:p w:rsidR="00EF297B" w:rsidRPr="00C7070B" w:rsidRDefault="00EF297B" w:rsidP="00C32C04">
            <w:pPr>
              <w:widowControl w:val="0"/>
              <w:spacing w:after="0" w:line="360" w:lineRule="auto"/>
              <w:jc w:val="center"/>
              <w:rPr>
                <w:rFonts w:ascii="Times New Roman" w:hAnsi="Times New Roman"/>
                <w:sz w:val="24"/>
                <w:szCs w:val="24"/>
                <w:lang w:val="en-US"/>
              </w:rPr>
            </w:pPr>
            <w:r w:rsidRPr="00C7070B">
              <w:rPr>
                <w:rFonts w:ascii="Times New Roman" w:hAnsi="Times New Roman"/>
                <w:sz w:val="24"/>
                <w:szCs w:val="24"/>
                <w:lang w:val="uk-UA"/>
              </w:rPr>
              <w:t>=0,</w:t>
            </w:r>
            <w:r>
              <w:rPr>
                <w:rFonts w:ascii="Times New Roman" w:hAnsi="Times New Roman"/>
                <w:sz w:val="24"/>
                <w:szCs w:val="24"/>
                <w:lang w:val="en-US"/>
              </w:rPr>
              <w:t>109</w:t>
            </w:r>
          </w:p>
        </w:tc>
        <w:tc>
          <w:tcPr>
            <w:tcW w:w="1890" w:type="dxa"/>
          </w:tcPr>
          <w:p w:rsidR="00EF297B" w:rsidRPr="00C32C04" w:rsidRDefault="00EF297B" w:rsidP="00C7070B">
            <w:pPr>
              <w:widowControl w:val="0"/>
              <w:spacing w:after="0" w:line="360" w:lineRule="auto"/>
              <w:jc w:val="center"/>
              <w:rPr>
                <w:rFonts w:ascii="Times New Roman" w:hAnsi="Times New Roman"/>
                <w:sz w:val="24"/>
                <w:szCs w:val="24"/>
                <w:lang w:val="en-US"/>
              </w:rPr>
            </w:pPr>
            <w:r w:rsidRPr="00C7070B">
              <w:rPr>
                <w:rFonts w:ascii="Times New Roman" w:hAnsi="Times New Roman"/>
                <w:sz w:val="24"/>
                <w:szCs w:val="24"/>
                <w:lang w:val="uk-UA"/>
              </w:rPr>
              <w:t>0,</w:t>
            </w:r>
            <w:r>
              <w:rPr>
                <w:rFonts w:ascii="Times New Roman" w:hAnsi="Times New Roman"/>
                <w:sz w:val="24"/>
                <w:szCs w:val="24"/>
                <w:lang w:val="en-US"/>
              </w:rPr>
              <w:t>68</w:t>
            </w:r>
            <w:r>
              <w:rPr>
                <w:rFonts w:ascii="Times New Roman" w:hAnsi="Times New Roman"/>
                <w:sz w:val="24"/>
                <w:szCs w:val="24"/>
                <w:lang w:val="uk-UA"/>
              </w:rPr>
              <w:t>(0,</w:t>
            </w:r>
            <w:r>
              <w:rPr>
                <w:rFonts w:ascii="Times New Roman" w:hAnsi="Times New Roman"/>
                <w:sz w:val="24"/>
                <w:szCs w:val="24"/>
                <w:lang w:val="en-US"/>
              </w:rPr>
              <w:t>38</w:t>
            </w:r>
            <w:r>
              <w:rPr>
                <w:rFonts w:ascii="Times New Roman" w:hAnsi="Times New Roman"/>
                <w:sz w:val="24"/>
                <w:szCs w:val="24"/>
                <w:lang w:val="uk-UA"/>
              </w:rPr>
              <w:t>-1,</w:t>
            </w:r>
            <w:r>
              <w:rPr>
                <w:rFonts w:ascii="Times New Roman" w:hAnsi="Times New Roman"/>
                <w:sz w:val="24"/>
                <w:szCs w:val="24"/>
                <w:lang w:val="en-US"/>
              </w:rPr>
              <w:t>21</w:t>
            </w:r>
            <w:r w:rsidRPr="00C7070B">
              <w:rPr>
                <w:rFonts w:ascii="Times New Roman" w:hAnsi="Times New Roman"/>
                <w:sz w:val="24"/>
                <w:szCs w:val="24"/>
                <w:lang w:val="uk-UA"/>
              </w:rPr>
              <w:t>)</w:t>
            </w:r>
          </w:p>
          <w:p w:rsidR="00EF297B" w:rsidRPr="00C7070B" w:rsidRDefault="00EF297B" w:rsidP="00C32C04">
            <w:pPr>
              <w:widowControl w:val="0"/>
              <w:spacing w:after="0" w:line="360" w:lineRule="auto"/>
              <w:jc w:val="center"/>
              <w:rPr>
                <w:rFonts w:ascii="Times New Roman" w:hAnsi="Times New Roman"/>
                <w:sz w:val="24"/>
                <w:szCs w:val="24"/>
                <w:lang w:val="en-US"/>
              </w:rPr>
            </w:pPr>
            <w:r w:rsidRPr="00C7070B">
              <w:rPr>
                <w:rFonts w:ascii="Times New Roman" w:hAnsi="Times New Roman"/>
                <w:sz w:val="24"/>
                <w:szCs w:val="24"/>
                <w:lang w:val="uk-UA"/>
              </w:rPr>
              <w:t>0,</w:t>
            </w:r>
            <w:r>
              <w:rPr>
                <w:rFonts w:ascii="Times New Roman" w:hAnsi="Times New Roman"/>
                <w:sz w:val="24"/>
                <w:szCs w:val="24"/>
                <w:lang w:val="en-US"/>
              </w:rPr>
              <w:t>62</w:t>
            </w:r>
            <w:r w:rsidRPr="00C7070B">
              <w:rPr>
                <w:rFonts w:ascii="Times New Roman" w:hAnsi="Times New Roman"/>
                <w:sz w:val="24"/>
                <w:szCs w:val="24"/>
                <w:lang w:val="uk-UA"/>
              </w:rPr>
              <w:t>(0,</w:t>
            </w:r>
            <w:r>
              <w:rPr>
                <w:rFonts w:ascii="Times New Roman" w:hAnsi="Times New Roman"/>
                <w:sz w:val="24"/>
                <w:szCs w:val="24"/>
                <w:lang w:val="en-US"/>
              </w:rPr>
              <w:t>35</w:t>
            </w:r>
            <w:r w:rsidRPr="00C7070B">
              <w:rPr>
                <w:rFonts w:ascii="Times New Roman" w:hAnsi="Times New Roman"/>
                <w:sz w:val="24"/>
                <w:szCs w:val="24"/>
                <w:lang w:val="uk-UA"/>
              </w:rPr>
              <w:t>-1,</w:t>
            </w:r>
            <w:r>
              <w:rPr>
                <w:rFonts w:ascii="Times New Roman" w:hAnsi="Times New Roman"/>
                <w:sz w:val="24"/>
                <w:szCs w:val="24"/>
                <w:lang w:val="en-US"/>
              </w:rPr>
              <w:t>11</w:t>
            </w:r>
            <w:r w:rsidRPr="00C7070B">
              <w:rPr>
                <w:rFonts w:ascii="Times New Roman" w:hAnsi="Times New Roman"/>
                <w:sz w:val="24"/>
                <w:szCs w:val="24"/>
                <w:lang w:val="uk-UA"/>
              </w:rPr>
              <w:t>)</w:t>
            </w:r>
          </w:p>
        </w:tc>
      </w:tr>
      <w:tr w:rsidR="00EF297B" w:rsidRPr="00C7070B" w:rsidTr="00C7070B">
        <w:tc>
          <w:tcPr>
            <w:tcW w:w="0" w:type="auto"/>
            <w:vMerge/>
          </w:tcPr>
          <w:p w:rsidR="00EF297B" w:rsidRPr="00C7070B" w:rsidRDefault="00EF297B" w:rsidP="00C7070B">
            <w:pPr>
              <w:widowControl w:val="0"/>
              <w:spacing w:after="0" w:line="240" w:lineRule="auto"/>
              <w:jc w:val="center"/>
              <w:rPr>
                <w:rFonts w:ascii="Times New Roman" w:hAnsi="Times New Roman"/>
                <w:sz w:val="24"/>
                <w:szCs w:val="24"/>
                <w:lang w:val="uk-UA"/>
              </w:rPr>
            </w:pP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СС</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44</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38,26</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73</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32,88</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14</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40</w:t>
            </w:r>
          </w:p>
        </w:tc>
        <w:tc>
          <w:tcPr>
            <w:tcW w:w="0" w:type="auto"/>
          </w:tcPr>
          <w:p w:rsidR="00EF297B" w:rsidRPr="00C32C04" w:rsidRDefault="00EF297B" w:rsidP="00C7070B">
            <w:pPr>
              <w:widowControl w:val="0"/>
              <w:spacing w:after="0" w:line="360" w:lineRule="auto"/>
              <w:jc w:val="center"/>
              <w:rPr>
                <w:rFonts w:ascii="Times New Roman" w:hAnsi="Times New Roman"/>
                <w:sz w:val="24"/>
                <w:szCs w:val="24"/>
                <w:lang w:val="en-US"/>
              </w:rPr>
            </w:pPr>
            <w:r>
              <w:rPr>
                <w:rFonts w:ascii="Times New Roman" w:hAnsi="Times New Roman"/>
                <w:sz w:val="24"/>
                <w:szCs w:val="24"/>
                <w:lang w:val="en-US"/>
              </w:rPr>
              <w:t>0</w:t>
            </w:r>
            <w:r w:rsidRPr="00C7070B">
              <w:rPr>
                <w:rFonts w:ascii="Times New Roman" w:hAnsi="Times New Roman"/>
                <w:sz w:val="24"/>
                <w:szCs w:val="24"/>
                <w:lang w:val="uk-UA"/>
              </w:rPr>
              <w:t>,</w:t>
            </w:r>
            <w:r>
              <w:rPr>
                <w:rFonts w:ascii="Times New Roman" w:hAnsi="Times New Roman"/>
                <w:sz w:val="24"/>
                <w:szCs w:val="24"/>
                <w:lang w:val="en-US"/>
              </w:rPr>
              <w:t>546</w:t>
            </w:r>
          </w:p>
          <w:p w:rsidR="00EF297B" w:rsidRPr="00C7070B" w:rsidRDefault="00EF297B" w:rsidP="00C32C04">
            <w:pPr>
              <w:widowControl w:val="0"/>
              <w:spacing w:after="0" w:line="360" w:lineRule="auto"/>
              <w:jc w:val="center"/>
              <w:rPr>
                <w:rFonts w:ascii="Times New Roman" w:hAnsi="Times New Roman"/>
                <w:sz w:val="24"/>
                <w:szCs w:val="24"/>
                <w:lang w:val="en-US"/>
              </w:rPr>
            </w:pPr>
            <w:r w:rsidRPr="00C7070B">
              <w:rPr>
                <w:rFonts w:ascii="Times New Roman" w:hAnsi="Times New Roman"/>
                <w:sz w:val="24"/>
                <w:szCs w:val="24"/>
                <w:lang w:val="uk-UA"/>
              </w:rPr>
              <w:t>1</w:t>
            </w:r>
            <w:r>
              <w:rPr>
                <w:rFonts w:ascii="Times New Roman" w:hAnsi="Times New Roman"/>
                <w:sz w:val="24"/>
                <w:szCs w:val="24"/>
                <w:lang w:val="en-US"/>
              </w:rPr>
              <w:t>,057</w:t>
            </w:r>
          </w:p>
        </w:tc>
        <w:tc>
          <w:tcPr>
            <w:tcW w:w="0" w:type="auto"/>
          </w:tcPr>
          <w:p w:rsidR="00EF297B" w:rsidRPr="00C32C04" w:rsidRDefault="00EF297B" w:rsidP="00C7070B">
            <w:pPr>
              <w:widowControl w:val="0"/>
              <w:spacing w:after="0" w:line="360" w:lineRule="auto"/>
              <w:jc w:val="center"/>
              <w:rPr>
                <w:rFonts w:ascii="Times New Roman" w:hAnsi="Times New Roman"/>
                <w:sz w:val="24"/>
                <w:szCs w:val="24"/>
                <w:lang w:val="en-US"/>
              </w:rPr>
            </w:pPr>
            <w:r w:rsidRPr="00C7070B">
              <w:rPr>
                <w:rFonts w:ascii="Times New Roman" w:hAnsi="Times New Roman"/>
                <w:sz w:val="24"/>
                <w:szCs w:val="24"/>
                <w:lang w:val="uk-UA"/>
              </w:rPr>
              <w:t>=0,</w:t>
            </w:r>
            <w:r>
              <w:rPr>
                <w:rFonts w:ascii="Times New Roman" w:hAnsi="Times New Roman"/>
                <w:sz w:val="24"/>
                <w:szCs w:val="24"/>
                <w:lang w:val="en-US"/>
              </w:rPr>
              <w:t>460</w:t>
            </w:r>
          </w:p>
          <w:p w:rsidR="00EF297B" w:rsidRPr="00C7070B" w:rsidRDefault="00EF297B" w:rsidP="00C32C04">
            <w:pPr>
              <w:widowControl w:val="0"/>
              <w:spacing w:after="0" w:line="360" w:lineRule="auto"/>
              <w:jc w:val="center"/>
              <w:rPr>
                <w:rFonts w:ascii="Times New Roman" w:hAnsi="Times New Roman"/>
                <w:sz w:val="24"/>
                <w:szCs w:val="24"/>
                <w:lang w:val="en-US"/>
              </w:rPr>
            </w:pPr>
            <w:r w:rsidRPr="00C7070B">
              <w:rPr>
                <w:rFonts w:ascii="Times New Roman" w:hAnsi="Times New Roman"/>
                <w:sz w:val="24"/>
                <w:szCs w:val="24"/>
                <w:lang w:val="uk-UA"/>
              </w:rPr>
              <w:t>=0,</w:t>
            </w:r>
            <w:r>
              <w:rPr>
                <w:rFonts w:ascii="Times New Roman" w:hAnsi="Times New Roman"/>
                <w:sz w:val="24"/>
                <w:szCs w:val="24"/>
                <w:lang w:val="en-US"/>
              </w:rPr>
              <w:t>304</w:t>
            </w:r>
          </w:p>
        </w:tc>
        <w:tc>
          <w:tcPr>
            <w:tcW w:w="1890" w:type="dxa"/>
          </w:tcPr>
          <w:p w:rsidR="00EF297B" w:rsidRPr="00C32C04" w:rsidRDefault="00EF297B" w:rsidP="00C7070B">
            <w:pPr>
              <w:widowControl w:val="0"/>
              <w:spacing w:after="0" w:line="240" w:lineRule="auto"/>
              <w:jc w:val="center"/>
              <w:rPr>
                <w:rFonts w:ascii="Times New Roman" w:hAnsi="Times New Roman"/>
                <w:sz w:val="24"/>
                <w:szCs w:val="24"/>
                <w:lang w:val="en-US"/>
              </w:rPr>
            </w:pPr>
            <w:r>
              <w:rPr>
                <w:rFonts w:ascii="Times New Roman" w:hAnsi="Times New Roman"/>
                <w:sz w:val="24"/>
                <w:szCs w:val="24"/>
                <w:lang w:val="en-US"/>
              </w:rPr>
              <w:t>0</w:t>
            </w:r>
            <w:r w:rsidRPr="00C7070B">
              <w:rPr>
                <w:rFonts w:ascii="Times New Roman" w:hAnsi="Times New Roman"/>
                <w:sz w:val="24"/>
                <w:szCs w:val="24"/>
                <w:lang w:val="uk-UA"/>
              </w:rPr>
              <w:t>,</w:t>
            </w:r>
            <w:r>
              <w:rPr>
                <w:rFonts w:ascii="Times New Roman" w:hAnsi="Times New Roman"/>
                <w:sz w:val="24"/>
                <w:szCs w:val="24"/>
                <w:lang w:val="en-US"/>
              </w:rPr>
              <w:t>80</w:t>
            </w:r>
            <w:r w:rsidRPr="00C7070B">
              <w:rPr>
                <w:rFonts w:ascii="Times New Roman" w:hAnsi="Times New Roman"/>
                <w:sz w:val="24"/>
                <w:szCs w:val="24"/>
                <w:lang w:val="uk-UA"/>
              </w:rPr>
              <w:t>(</w:t>
            </w:r>
            <w:r>
              <w:rPr>
                <w:rFonts w:ascii="Times New Roman" w:hAnsi="Times New Roman"/>
                <w:sz w:val="24"/>
                <w:szCs w:val="24"/>
                <w:lang w:val="en-US"/>
              </w:rPr>
              <w:t>0</w:t>
            </w:r>
            <w:r w:rsidRPr="00C7070B">
              <w:rPr>
                <w:rFonts w:ascii="Times New Roman" w:hAnsi="Times New Roman"/>
                <w:sz w:val="24"/>
                <w:szCs w:val="24"/>
                <w:lang w:val="uk-UA"/>
              </w:rPr>
              <w:t>,</w:t>
            </w:r>
            <w:r>
              <w:rPr>
                <w:rFonts w:ascii="Times New Roman" w:hAnsi="Times New Roman"/>
                <w:sz w:val="24"/>
                <w:szCs w:val="24"/>
                <w:lang w:val="en-US"/>
              </w:rPr>
              <w:t>45</w:t>
            </w:r>
            <w:r w:rsidRPr="00C7070B">
              <w:rPr>
                <w:rFonts w:ascii="Times New Roman" w:hAnsi="Times New Roman"/>
                <w:sz w:val="24"/>
                <w:szCs w:val="24"/>
                <w:lang w:val="uk-UA"/>
              </w:rPr>
              <w:t>-</w:t>
            </w:r>
            <w:r>
              <w:rPr>
                <w:rFonts w:ascii="Times New Roman" w:hAnsi="Times New Roman"/>
                <w:sz w:val="24"/>
                <w:szCs w:val="24"/>
                <w:lang w:val="en-US"/>
              </w:rPr>
              <w:t>1</w:t>
            </w:r>
            <w:r w:rsidRPr="00C7070B">
              <w:rPr>
                <w:rFonts w:ascii="Times New Roman" w:hAnsi="Times New Roman"/>
                <w:sz w:val="24"/>
                <w:szCs w:val="24"/>
                <w:lang w:val="uk-UA"/>
              </w:rPr>
              <w:t>,</w:t>
            </w:r>
            <w:r>
              <w:rPr>
                <w:rFonts w:ascii="Times New Roman" w:hAnsi="Times New Roman"/>
                <w:sz w:val="24"/>
                <w:szCs w:val="24"/>
                <w:lang w:val="en-US"/>
              </w:rPr>
              <w:t>44</w:t>
            </w:r>
            <w:r w:rsidRPr="00C7070B">
              <w:rPr>
                <w:rFonts w:ascii="Times New Roman" w:hAnsi="Times New Roman"/>
                <w:sz w:val="24"/>
                <w:szCs w:val="24"/>
                <w:lang w:val="uk-UA"/>
              </w:rPr>
              <w:t>)</w:t>
            </w:r>
          </w:p>
          <w:p w:rsidR="00EF297B" w:rsidRPr="00C7070B" w:rsidRDefault="00EF297B" w:rsidP="00C32C04">
            <w:pPr>
              <w:widowControl w:val="0"/>
              <w:spacing w:after="0" w:line="240" w:lineRule="auto"/>
              <w:jc w:val="center"/>
              <w:rPr>
                <w:rFonts w:ascii="Times New Roman" w:hAnsi="Times New Roman"/>
                <w:sz w:val="24"/>
                <w:szCs w:val="24"/>
                <w:lang w:val="en-US"/>
              </w:rPr>
            </w:pPr>
            <w:r>
              <w:rPr>
                <w:rFonts w:ascii="Times New Roman" w:hAnsi="Times New Roman"/>
                <w:sz w:val="24"/>
                <w:szCs w:val="24"/>
                <w:lang w:val="uk-UA"/>
              </w:rPr>
              <w:t>0,</w:t>
            </w:r>
            <w:r>
              <w:rPr>
                <w:rFonts w:ascii="Times New Roman" w:hAnsi="Times New Roman"/>
                <w:sz w:val="24"/>
                <w:szCs w:val="24"/>
                <w:lang w:val="en-US"/>
              </w:rPr>
              <w:t>74</w:t>
            </w:r>
            <w:r w:rsidRPr="00C7070B">
              <w:rPr>
                <w:rFonts w:ascii="Times New Roman" w:hAnsi="Times New Roman"/>
                <w:sz w:val="24"/>
                <w:szCs w:val="24"/>
                <w:lang w:val="uk-UA"/>
              </w:rPr>
              <w:t>(0,</w:t>
            </w:r>
            <w:r>
              <w:rPr>
                <w:rFonts w:ascii="Times New Roman" w:hAnsi="Times New Roman"/>
                <w:sz w:val="24"/>
                <w:szCs w:val="24"/>
                <w:lang w:val="en-US"/>
              </w:rPr>
              <w:t>42</w:t>
            </w:r>
            <w:r w:rsidRPr="00C7070B">
              <w:rPr>
                <w:rFonts w:ascii="Times New Roman" w:hAnsi="Times New Roman"/>
                <w:sz w:val="24"/>
                <w:szCs w:val="24"/>
                <w:lang w:val="uk-UA"/>
              </w:rPr>
              <w:t>-1,3</w:t>
            </w:r>
            <w:r>
              <w:rPr>
                <w:rFonts w:ascii="Times New Roman" w:hAnsi="Times New Roman"/>
                <w:sz w:val="24"/>
                <w:szCs w:val="24"/>
                <w:lang w:val="en-US"/>
              </w:rPr>
              <w:t>2</w:t>
            </w:r>
            <w:r w:rsidRPr="00C7070B">
              <w:rPr>
                <w:rFonts w:ascii="Times New Roman" w:hAnsi="Times New Roman"/>
                <w:sz w:val="24"/>
                <w:szCs w:val="24"/>
                <w:lang w:val="uk-UA"/>
              </w:rPr>
              <w:t>)</w:t>
            </w:r>
          </w:p>
        </w:tc>
      </w:tr>
      <w:tr w:rsidR="00EF297B" w:rsidRPr="00C7070B" w:rsidTr="00C7070B">
        <w:tc>
          <w:tcPr>
            <w:tcW w:w="0" w:type="auto"/>
            <w:vMerge/>
          </w:tcPr>
          <w:p w:rsidR="00EF297B" w:rsidRPr="00C7070B" w:rsidRDefault="00EF297B" w:rsidP="00C7070B">
            <w:pPr>
              <w:widowControl w:val="0"/>
              <w:spacing w:after="0" w:line="240" w:lineRule="auto"/>
              <w:jc w:val="center"/>
              <w:rPr>
                <w:rFonts w:ascii="Times New Roman" w:hAnsi="Times New Roman"/>
                <w:sz w:val="24"/>
                <w:szCs w:val="24"/>
                <w:lang w:val="uk-UA"/>
              </w:rPr>
            </w:pP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en-US"/>
              </w:rPr>
              <w:t>GG</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24</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20,87</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77</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34,69</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6</w:t>
            </w:r>
          </w:p>
        </w:tc>
        <w:tc>
          <w:tcPr>
            <w:tcW w:w="0" w:type="auto"/>
          </w:tcPr>
          <w:p w:rsidR="00EF297B" w:rsidRPr="00C7070B" w:rsidRDefault="00EF297B" w:rsidP="00C7070B">
            <w:pPr>
              <w:widowControl w:val="0"/>
              <w:spacing w:after="0" w:line="360" w:lineRule="auto"/>
              <w:jc w:val="center"/>
              <w:rPr>
                <w:rFonts w:ascii="Times New Roman" w:hAnsi="Times New Roman"/>
                <w:sz w:val="24"/>
                <w:szCs w:val="24"/>
                <w:lang w:val="uk-UA"/>
              </w:rPr>
            </w:pPr>
            <w:r w:rsidRPr="00C7070B">
              <w:rPr>
                <w:rFonts w:ascii="Times New Roman" w:hAnsi="Times New Roman"/>
                <w:sz w:val="24"/>
                <w:szCs w:val="24"/>
                <w:lang w:val="uk-UA"/>
              </w:rPr>
              <w:t>17,14</w:t>
            </w:r>
          </w:p>
        </w:tc>
        <w:tc>
          <w:tcPr>
            <w:tcW w:w="0" w:type="auto"/>
          </w:tcPr>
          <w:p w:rsidR="00EF297B" w:rsidRPr="00C32C04" w:rsidRDefault="00EF297B" w:rsidP="00C7070B">
            <w:pPr>
              <w:widowControl w:val="0"/>
              <w:spacing w:after="0" w:line="360" w:lineRule="auto"/>
              <w:jc w:val="center"/>
              <w:rPr>
                <w:rFonts w:ascii="Times New Roman" w:hAnsi="Times New Roman"/>
                <w:sz w:val="24"/>
                <w:szCs w:val="24"/>
                <w:lang w:val="en-US"/>
              </w:rPr>
            </w:pPr>
            <w:r>
              <w:rPr>
                <w:rFonts w:ascii="Times New Roman" w:hAnsi="Times New Roman"/>
                <w:sz w:val="24"/>
                <w:szCs w:val="24"/>
                <w:lang w:val="en-US"/>
              </w:rPr>
              <w:t>4</w:t>
            </w:r>
            <w:r w:rsidRPr="00C7070B">
              <w:rPr>
                <w:rFonts w:ascii="Times New Roman" w:hAnsi="Times New Roman"/>
                <w:sz w:val="24"/>
                <w:szCs w:val="24"/>
                <w:lang w:val="uk-UA"/>
              </w:rPr>
              <w:t>,</w:t>
            </w:r>
            <w:r>
              <w:rPr>
                <w:rFonts w:ascii="Times New Roman" w:hAnsi="Times New Roman"/>
                <w:sz w:val="24"/>
                <w:szCs w:val="24"/>
                <w:lang w:val="en-US"/>
              </w:rPr>
              <w:t>86</w:t>
            </w:r>
            <w:r w:rsidRPr="00C7070B">
              <w:rPr>
                <w:rFonts w:ascii="Times New Roman" w:hAnsi="Times New Roman"/>
                <w:sz w:val="24"/>
                <w:szCs w:val="24"/>
                <w:lang w:val="uk-UA"/>
              </w:rPr>
              <w:t>1</w:t>
            </w:r>
          </w:p>
          <w:p w:rsidR="00EF297B" w:rsidRPr="00C7070B" w:rsidRDefault="00EF297B" w:rsidP="00C32C04">
            <w:pPr>
              <w:widowControl w:val="0"/>
              <w:spacing w:after="0" w:line="360" w:lineRule="auto"/>
              <w:jc w:val="center"/>
              <w:rPr>
                <w:rFonts w:ascii="Times New Roman" w:hAnsi="Times New Roman"/>
                <w:sz w:val="24"/>
                <w:szCs w:val="24"/>
                <w:lang w:val="en-US"/>
              </w:rPr>
            </w:pPr>
            <w:r>
              <w:rPr>
                <w:rFonts w:ascii="Times New Roman" w:hAnsi="Times New Roman"/>
                <w:sz w:val="24"/>
                <w:szCs w:val="24"/>
                <w:lang w:val="en-US"/>
              </w:rPr>
              <w:t>8</w:t>
            </w:r>
            <w:r w:rsidRPr="00C7070B">
              <w:rPr>
                <w:rFonts w:ascii="Times New Roman" w:hAnsi="Times New Roman"/>
                <w:sz w:val="24"/>
                <w:szCs w:val="24"/>
                <w:lang w:val="uk-UA"/>
              </w:rPr>
              <w:t>,</w:t>
            </w:r>
            <w:r>
              <w:rPr>
                <w:rFonts w:ascii="Times New Roman" w:hAnsi="Times New Roman"/>
                <w:sz w:val="24"/>
                <w:szCs w:val="24"/>
                <w:lang w:val="en-US"/>
              </w:rPr>
              <w:t>420</w:t>
            </w:r>
          </w:p>
        </w:tc>
        <w:tc>
          <w:tcPr>
            <w:tcW w:w="0" w:type="auto"/>
          </w:tcPr>
          <w:p w:rsidR="00EF297B" w:rsidRPr="00C32C04" w:rsidRDefault="00EF297B" w:rsidP="00C7070B">
            <w:pPr>
              <w:widowControl w:val="0"/>
              <w:spacing w:after="0" w:line="360" w:lineRule="auto"/>
              <w:jc w:val="center"/>
              <w:rPr>
                <w:rFonts w:ascii="Times New Roman" w:hAnsi="Times New Roman"/>
                <w:sz w:val="24"/>
                <w:szCs w:val="24"/>
                <w:lang w:val="en-US"/>
              </w:rPr>
            </w:pPr>
            <w:r w:rsidRPr="00C7070B">
              <w:rPr>
                <w:rFonts w:ascii="Times New Roman" w:hAnsi="Times New Roman"/>
                <w:sz w:val="24"/>
                <w:szCs w:val="24"/>
                <w:lang w:val="uk-UA"/>
              </w:rPr>
              <w:t>=</w:t>
            </w:r>
            <w:r>
              <w:rPr>
                <w:rFonts w:ascii="Times New Roman" w:hAnsi="Times New Roman"/>
                <w:sz w:val="24"/>
                <w:szCs w:val="24"/>
                <w:lang w:val="en-US"/>
              </w:rPr>
              <w:t>0</w:t>
            </w:r>
            <w:r w:rsidRPr="00C7070B">
              <w:rPr>
                <w:rFonts w:ascii="Times New Roman" w:hAnsi="Times New Roman"/>
                <w:sz w:val="24"/>
                <w:szCs w:val="24"/>
                <w:lang w:val="uk-UA"/>
              </w:rPr>
              <w:t>,</w:t>
            </w:r>
            <w:r>
              <w:rPr>
                <w:rFonts w:ascii="Times New Roman" w:hAnsi="Times New Roman"/>
                <w:sz w:val="24"/>
                <w:szCs w:val="24"/>
                <w:lang w:val="en-US"/>
              </w:rPr>
              <w:t>028</w:t>
            </w:r>
          </w:p>
          <w:p w:rsidR="00EF297B" w:rsidRPr="00C7070B" w:rsidRDefault="00EF297B" w:rsidP="00C32C04">
            <w:pPr>
              <w:widowControl w:val="0"/>
              <w:spacing w:after="0" w:line="360" w:lineRule="auto"/>
              <w:jc w:val="center"/>
              <w:rPr>
                <w:rFonts w:ascii="Times New Roman" w:hAnsi="Times New Roman"/>
                <w:sz w:val="24"/>
                <w:szCs w:val="24"/>
                <w:lang w:val="en-US"/>
              </w:rPr>
            </w:pPr>
            <w:r w:rsidRPr="00C7070B">
              <w:rPr>
                <w:rFonts w:ascii="Times New Roman" w:hAnsi="Times New Roman"/>
                <w:sz w:val="24"/>
                <w:szCs w:val="24"/>
                <w:lang w:val="uk-UA"/>
              </w:rPr>
              <w:t>=</w:t>
            </w:r>
            <w:r>
              <w:rPr>
                <w:rFonts w:ascii="Times New Roman" w:hAnsi="Times New Roman"/>
                <w:sz w:val="24"/>
                <w:szCs w:val="24"/>
                <w:lang w:val="en-US"/>
              </w:rPr>
              <w:t>0</w:t>
            </w:r>
            <w:r w:rsidRPr="00C7070B">
              <w:rPr>
                <w:rFonts w:ascii="Times New Roman" w:hAnsi="Times New Roman"/>
                <w:sz w:val="24"/>
                <w:szCs w:val="24"/>
                <w:lang w:val="uk-UA"/>
              </w:rPr>
              <w:t>,</w:t>
            </w:r>
            <w:r>
              <w:rPr>
                <w:rFonts w:ascii="Times New Roman" w:hAnsi="Times New Roman"/>
                <w:sz w:val="24"/>
                <w:szCs w:val="24"/>
                <w:lang w:val="en-US"/>
              </w:rPr>
              <w:t>004</w:t>
            </w:r>
          </w:p>
        </w:tc>
        <w:tc>
          <w:tcPr>
            <w:tcW w:w="1890" w:type="dxa"/>
          </w:tcPr>
          <w:p w:rsidR="00EF297B" w:rsidRPr="00C32C04" w:rsidRDefault="00EF297B" w:rsidP="00C7070B">
            <w:pPr>
              <w:widowControl w:val="0"/>
              <w:spacing w:after="0" w:line="360" w:lineRule="auto"/>
              <w:jc w:val="center"/>
              <w:rPr>
                <w:rFonts w:ascii="Times New Roman" w:hAnsi="Times New Roman"/>
                <w:sz w:val="24"/>
                <w:szCs w:val="24"/>
                <w:lang w:val="en-US"/>
              </w:rPr>
            </w:pPr>
            <w:r>
              <w:rPr>
                <w:rFonts w:ascii="Times New Roman" w:hAnsi="Times New Roman"/>
                <w:sz w:val="24"/>
                <w:szCs w:val="24"/>
                <w:lang w:val="en-US"/>
              </w:rPr>
              <w:t>2</w:t>
            </w:r>
            <w:r w:rsidRPr="00C7070B">
              <w:rPr>
                <w:rFonts w:ascii="Times New Roman" w:hAnsi="Times New Roman"/>
                <w:sz w:val="24"/>
                <w:szCs w:val="24"/>
                <w:lang w:val="uk-UA"/>
              </w:rPr>
              <w:t>,0</w:t>
            </w:r>
            <w:r>
              <w:rPr>
                <w:rFonts w:ascii="Times New Roman" w:hAnsi="Times New Roman"/>
                <w:sz w:val="24"/>
                <w:szCs w:val="24"/>
                <w:lang w:val="en-US"/>
              </w:rPr>
              <w:t>3</w:t>
            </w:r>
            <w:r w:rsidRPr="00C7070B">
              <w:rPr>
                <w:rFonts w:ascii="Times New Roman" w:hAnsi="Times New Roman"/>
                <w:sz w:val="24"/>
                <w:szCs w:val="24"/>
                <w:lang w:val="uk-UA"/>
              </w:rPr>
              <w:t>(</w:t>
            </w:r>
            <w:r>
              <w:rPr>
                <w:rFonts w:ascii="Times New Roman" w:hAnsi="Times New Roman"/>
                <w:sz w:val="24"/>
                <w:szCs w:val="24"/>
                <w:lang w:val="en-US"/>
              </w:rPr>
              <w:t>1</w:t>
            </w:r>
            <w:r w:rsidRPr="00C7070B">
              <w:rPr>
                <w:rFonts w:ascii="Times New Roman" w:hAnsi="Times New Roman"/>
                <w:sz w:val="24"/>
                <w:szCs w:val="24"/>
                <w:lang w:val="uk-UA"/>
              </w:rPr>
              <w:t>,</w:t>
            </w:r>
            <w:r>
              <w:rPr>
                <w:rFonts w:ascii="Times New Roman" w:hAnsi="Times New Roman"/>
                <w:sz w:val="24"/>
                <w:szCs w:val="24"/>
                <w:lang w:val="en-US"/>
              </w:rPr>
              <w:t>08</w:t>
            </w:r>
            <w:r w:rsidRPr="00C7070B">
              <w:rPr>
                <w:rFonts w:ascii="Times New Roman" w:hAnsi="Times New Roman"/>
                <w:sz w:val="24"/>
                <w:szCs w:val="24"/>
                <w:lang w:val="uk-UA"/>
              </w:rPr>
              <w:t>-</w:t>
            </w:r>
            <w:r>
              <w:rPr>
                <w:rFonts w:ascii="Times New Roman" w:hAnsi="Times New Roman"/>
                <w:sz w:val="24"/>
                <w:szCs w:val="24"/>
                <w:lang w:val="en-US"/>
              </w:rPr>
              <w:t>3</w:t>
            </w:r>
            <w:r w:rsidRPr="00C7070B">
              <w:rPr>
                <w:rFonts w:ascii="Times New Roman" w:hAnsi="Times New Roman"/>
                <w:sz w:val="24"/>
                <w:szCs w:val="24"/>
                <w:lang w:val="uk-UA"/>
              </w:rPr>
              <w:t>,</w:t>
            </w:r>
            <w:r>
              <w:rPr>
                <w:rFonts w:ascii="Times New Roman" w:hAnsi="Times New Roman"/>
                <w:sz w:val="24"/>
                <w:szCs w:val="24"/>
                <w:lang w:val="en-US"/>
              </w:rPr>
              <w:t>81</w:t>
            </w:r>
            <w:r w:rsidRPr="00C7070B">
              <w:rPr>
                <w:rFonts w:ascii="Times New Roman" w:hAnsi="Times New Roman"/>
                <w:sz w:val="24"/>
                <w:szCs w:val="24"/>
                <w:lang w:val="uk-UA"/>
              </w:rPr>
              <w:t>)</w:t>
            </w:r>
          </w:p>
          <w:p w:rsidR="00EF297B" w:rsidRPr="00C7070B" w:rsidRDefault="00EF297B" w:rsidP="00C32C04">
            <w:pPr>
              <w:widowControl w:val="0"/>
              <w:spacing w:after="0" w:line="360" w:lineRule="auto"/>
              <w:jc w:val="center"/>
              <w:rPr>
                <w:rFonts w:ascii="Times New Roman" w:hAnsi="Times New Roman"/>
                <w:sz w:val="24"/>
                <w:szCs w:val="24"/>
                <w:lang w:val="en-US"/>
              </w:rPr>
            </w:pPr>
            <w:r>
              <w:rPr>
                <w:rFonts w:ascii="Times New Roman" w:hAnsi="Times New Roman"/>
                <w:sz w:val="24"/>
                <w:szCs w:val="24"/>
                <w:lang w:val="en-US"/>
              </w:rPr>
              <w:t>2</w:t>
            </w:r>
            <w:r w:rsidRPr="00C7070B">
              <w:rPr>
                <w:rFonts w:ascii="Times New Roman" w:hAnsi="Times New Roman"/>
                <w:sz w:val="24"/>
                <w:szCs w:val="24"/>
                <w:lang w:val="uk-UA"/>
              </w:rPr>
              <w:t>,</w:t>
            </w:r>
            <w:r>
              <w:rPr>
                <w:rFonts w:ascii="Times New Roman" w:hAnsi="Times New Roman"/>
                <w:sz w:val="24"/>
                <w:szCs w:val="24"/>
                <w:lang w:val="en-US"/>
              </w:rPr>
              <w:t>6</w:t>
            </w:r>
            <w:r w:rsidRPr="00C7070B">
              <w:rPr>
                <w:rFonts w:ascii="Times New Roman" w:hAnsi="Times New Roman"/>
                <w:sz w:val="24"/>
                <w:szCs w:val="24"/>
                <w:lang w:val="uk-UA"/>
              </w:rPr>
              <w:t>3(</w:t>
            </w:r>
            <w:r>
              <w:rPr>
                <w:rFonts w:ascii="Times New Roman" w:hAnsi="Times New Roman"/>
                <w:sz w:val="24"/>
                <w:szCs w:val="24"/>
                <w:lang w:val="en-US"/>
              </w:rPr>
              <w:t>1</w:t>
            </w:r>
            <w:r w:rsidRPr="00C7070B">
              <w:rPr>
                <w:rFonts w:ascii="Times New Roman" w:hAnsi="Times New Roman"/>
                <w:sz w:val="24"/>
                <w:szCs w:val="24"/>
                <w:lang w:val="uk-UA"/>
              </w:rPr>
              <w:t>,</w:t>
            </w:r>
            <w:r>
              <w:rPr>
                <w:rFonts w:ascii="Times New Roman" w:hAnsi="Times New Roman"/>
                <w:sz w:val="24"/>
                <w:szCs w:val="24"/>
                <w:lang w:val="en-US"/>
              </w:rPr>
              <w:t>35</w:t>
            </w:r>
            <w:r w:rsidRPr="00C7070B">
              <w:rPr>
                <w:rFonts w:ascii="Times New Roman" w:hAnsi="Times New Roman"/>
                <w:sz w:val="24"/>
                <w:szCs w:val="24"/>
                <w:lang w:val="uk-UA"/>
              </w:rPr>
              <w:t>-</w:t>
            </w:r>
            <w:r>
              <w:rPr>
                <w:rFonts w:ascii="Times New Roman" w:hAnsi="Times New Roman"/>
                <w:sz w:val="24"/>
                <w:szCs w:val="24"/>
                <w:lang w:val="en-US"/>
              </w:rPr>
              <w:t>5</w:t>
            </w:r>
            <w:r w:rsidRPr="00C7070B">
              <w:rPr>
                <w:rFonts w:ascii="Times New Roman" w:hAnsi="Times New Roman"/>
                <w:sz w:val="24"/>
                <w:szCs w:val="24"/>
                <w:lang w:val="uk-UA"/>
              </w:rPr>
              <w:t>,</w:t>
            </w:r>
            <w:r>
              <w:rPr>
                <w:rFonts w:ascii="Times New Roman" w:hAnsi="Times New Roman"/>
                <w:sz w:val="24"/>
                <w:szCs w:val="24"/>
                <w:lang w:val="en-US"/>
              </w:rPr>
              <w:t>11</w:t>
            </w:r>
            <w:r w:rsidRPr="00C7070B">
              <w:rPr>
                <w:rFonts w:ascii="Times New Roman" w:hAnsi="Times New Roman"/>
                <w:sz w:val="24"/>
                <w:szCs w:val="24"/>
                <w:lang w:val="uk-UA"/>
              </w:rPr>
              <w:t>)</w:t>
            </w:r>
          </w:p>
        </w:tc>
      </w:tr>
    </w:tbl>
    <w:p w:rsidR="00EF297B" w:rsidRPr="00C7070B" w:rsidRDefault="00EF297B" w:rsidP="005218B9">
      <w:pPr>
        <w:spacing w:after="0" w:line="360" w:lineRule="auto"/>
        <w:ind w:firstLine="708"/>
        <w:jc w:val="center"/>
        <w:rPr>
          <w:rFonts w:ascii="Times New Roman" w:hAnsi="Times New Roman"/>
          <w:sz w:val="28"/>
          <w:szCs w:val="28"/>
          <w:lang w:val="en-US"/>
        </w:rPr>
      </w:pP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При</w:t>
      </w:r>
      <w:r w:rsidRPr="00C32C04">
        <w:rPr>
          <w:rFonts w:ascii="Times New Roman" w:hAnsi="Times New Roman"/>
          <w:sz w:val="28"/>
          <w:szCs w:val="28"/>
          <w:lang w:val="en-US"/>
        </w:rPr>
        <w:t xml:space="preserve"> </w:t>
      </w:r>
      <w:r w:rsidRPr="005218B9">
        <w:rPr>
          <w:rFonts w:ascii="Times New Roman" w:hAnsi="Times New Roman"/>
          <w:sz w:val="28"/>
          <w:szCs w:val="28"/>
        </w:rPr>
        <w:t>проведенні</w:t>
      </w:r>
      <w:r w:rsidRPr="00C32C04">
        <w:rPr>
          <w:rFonts w:ascii="Times New Roman" w:hAnsi="Times New Roman"/>
          <w:sz w:val="28"/>
          <w:szCs w:val="28"/>
          <w:lang w:val="en-US"/>
        </w:rPr>
        <w:t xml:space="preserve"> </w:t>
      </w:r>
      <w:r w:rsidRPr="005218B9">
        <w:rPr>
          <w:rFonts w:ascii="Times New Roman" w:hAnsi="Times New Roman"/>
          <w:sz w:val="28"/>
          <w:szCs w:val="28"/>
        </w:rPr>
        <w:t>порівняльного</w:t>
      </w:r>
      <w:r w:rsidRPr="00C32C04">
        <w:rPr>
          <w:rFonts w:ascii="Times New Roman" w:hAnsi="Times New Roman"/>
          <w:sz w:val="28"/>
          <w:szCs w:val="28"/>
          <w:lang w:val="en-US"/>
        </w:rPr>
        <w:t xml:space="preserve"> </w:t>
      </w:r>
      <w:r w:rsidRPr="005218B9">
        <w:rPr>
          <w:rFonts w:ascii="Times New Roman" w:hAnsi="Times New Roman"/>
          <w:sz w:val="28"/>
          <w:szCs w:val="28"/>
        </w:rPr>
        <w:t>аналізу</w:t>
      </w:r>
      <w:r w:rsidRPr="00C32C04">
        <w:rPr>
          <w:rFonts w:ascii="Times New Roman" w:hAnsi="Times New Roman"/>
          <w:sz w:val="28"/>
          <w:szCs w:val="28"/>
          <w:lang w:val="en-US"/>
        </w:rPr>
        <w:t xml:space="preserve"> </w:t>
      </w:r>
      <w:r w:rsidRPr="005218B9">
        <w:rPr>
          <w:rFonts w:ascii="Times New Roman" w:hAnsi="Times New Roman"/>
          <w:sz w:val="28"/>
          <w:szCs w:val="28"/>
        </w:rPr>
        <w:t>розподілу</w:t>
      </w:r>
      <w:r w:rsidRPr="00C32C04">
        <w:rPr>
          <w:rFonts w:ascii="Times New Roman" w:hAnsi="Times New Roman"/>
          <w:sz w:val="28"/>
          <w:szCs w:val="28"/>
          <w:lang w:val="en-US"/>
        </w:rPr>
        <w:t xml:space="preserve"> </w:t>
      </w:r>
      <w:r w:rsidRPr="005218B9">
        <w:rPr>
          <w:rFonts w:ascii="Times New Roman" w:hAnsi="Times New Roman"/>
          <w:sz w:val="28"/>
          <w:szCs w:val="28"/>
        </w:rPr>
        <w:t>алелей</w:t>
      </w:r>
      <w:r w:rsidRPr="00C32C04">
        <w:rPr>
          <w:rFonts w:ascii="Times New Roman" w:hAnsi="Times New Roman"/>
          <w:sz w:val="28"/>
          <w:szCs w:val="28"/>
          <w:lang w:val="en-US"/>
        </w:rPr>
        <w:t xml:space="preserve"> </w:t>
      </w:r>
      <w:r w:rsidRPr="005218B9">
        <w:rPr>
          <w:rFonts w:ascii="Times New Roman" w:hAnsi="Times New Roman"/>
          <w:sz w:val="28"/>
          <w:szCs w:val="28"/>
        </w:rPr>
        <w:t>і</w:t>
      </w:r>
      <w:r w:rsidRPr="00C32C04">
        <w:rPr>
          <w:rFonts w:ascii="Times New Roman" w:hAnsi="Times New Roman"/>
          <w:sz w:val="28"/>
          <w:szCs w:val="28"/>
          <w:lang w:val="en-US"/>
        </w:rPr>
        <w:t xml:space="preserve"> </w:t>
      </w:r>
      <w:r w:rsidRPr="005218B9">
        <w:rPr>
          <w:rFonts w:ascii="Times New Roman" w:hAnsi="Times New Roman"/>
          <w:sz w:val="28"/>
          <w:szCs w:val="28"/>
        </w:rPr>
        <w:t>генотипів</w:t>
      </w:r>
      <w:r w:rsidRPr="00C32C04">
        <w:rPr>
          <w:rFonts w:ascii="Times New Roman" w:hAnsi="Times New Roman"/>
          <w:sz w:val="28"/>
          <w:szCs w:val="28"/>
          <w:lang w:val="en-US"/>
        </w:rPr>
        <w:t xml:space="preserve"> </w:t>
      </w:r>
      <w:r w:rsidRPr="005218B9">
        <w:rPr>
          <w:rFonts w:ascii="Times New Roman" w:hAnsi="Times New Roman"/>
          <w:sz w:val="28"/>
          <w:szCs w:val="28"/>
        </w:rPr>
        <w:t>поліморфізму</w:t>
      </w:r>
      <w:r w:rsidRPr="00C32C04">
        <w:rPr>
          <w:rFonts w:ascii="Times New Roman" w:hAnsi="Times New Roman"/>
          <w:sz w:val="28"/>
          <w:szCs w:val="28"/>
          <w:lang w:val="en-US"/>
        </w:rPr>
        <w:t xml:space="preserve"> Gln27Glu </w:t>
      </w:r>
      <w:r w:rsidRPr="005218B9">
        <w:rPr>
          <w:rFonts w:ascii="Times New Roman" w:hAnsi="Times New Roman"/>
          <w:sz w:val="28"/>
          <w:szCs w:val="28"/>
        </w:rPr>
        <w:t>гена</w:t>
      </w:r>
      <w:r w:rsidRPr="00C32C04">
        <w:rPr>
          <w:rFonts w:ascii="Times New Roman" w:hAnsi="Times New Roman"/>
          <w:sz w:val="28"/>
          <w:szCs w:val="28"/>
          <w:lang w:val="en-US"/>
        </w:rPr>
        <w:t xml:space="preserve"> </w:t>
      </w:r>
      <w:r w:rsidRPr="00647CFB">
        <w:rPr>
          <w:rFonts w:ascii="Times New Roman" w:hAnsi="Times New Roman"/>
          <w:i/>
          <w:sz w:val="28"/>
          <w:szCs w:val="28"/>
          <w:lang w:val="en-US" w:eastAsia="ru-RU"/>
        </w:rPr>
        <w:t>ADRB</w:t>
      </w:r>
      <w:r w:rsidRPr="00647CFB">
        <w:rPr>
          <w:rFonts w:ascii="Times New Roman" w:hAnsi="Times New Roman"/>
          <w:i/>
          <w:sz w:val="28"/>
          <w:szCs w:val="28"/>
          <w:lang w:val="uk-UA" w:eastAsia="ru-RU"/>
        </w:rPr>
        <w:t>2</w:t>
      </w:r>
      <w:r w:rsidRPr="005218B9">
        <w:rPr>
          <w:rFonts w:ascii="Times New Roman" w:hAnsi="Times New Roman"/>
          <w:sz w:val="28"/>
          <w:szCs w:val="28"/>
          <w:lang w:val="uk-UA" w:eastAsia="ru-RU"/>
        </w:rPr>
        <w:t xml:space="preserve"> </w:t>
      </w:r>
      <w:r w:rsidRPr="005218B9">
        <w:rPr>
          <w:rFonts w:ascii="Times New Roman" w:hAnsi="Times New Roman"/>
          <w:sz w:val="28"/>
          <w:szCs w:val="28"/>
        </w:rPr>
        <w:t>між</w:t>
      </w:r>
      <w:r w:rsidRPr="00C32C04">
        <w:rPr>
          <w:rFonts w:ascii="Times New Roman" w:hAnsi="Times New Roman"/>
          <w:sz w:val="28"/>
          <w:szCs w:val="28"/>
          <w:lang w:val="en-US"/>
        </w:rPr>
        <w:t xml:space="preserve"> </w:t>
      </w:r>
      <w:r w:rsidRPr="005218B9">
        <w:rPr>
          <w:rFonts w:ascii="Times New Roman" w:hAnsi="Times New Roman"/>
          <w:sz w:val="28"/>
          <w:szCs w:val="28"/>
        </w:rPr>
        <w:t>обстеженими</w:t>
      </w:r>
      <w:r w:rsidRPr="00C32C04">
        <w:rPr>
          <w:rFonts w:ascii="Times New Roman" w:hAnsi="Times New Roman"/>
          <w:sz w:val="28"/>
          <w:szCs w:val="28"/>
          <w:lang w:val="en-US"/>
        </w:rPr>
        <w:t xml:space="preserve"> </w:t>
      </w:r>
      <w:r w:rsidRPr="005218B9">
        <w:rPr>
          <w:rFonts w:ascii="Times New Roman" w:hAnsi="Times New Roman"/>
          <w:sz w:val="28"/>
          <w:szCs w:val="28"/>
        </w:rPr>
        <w:t>групами</w:t>
      </w:r>
      <w:r w:rsidRPr="00C32C04">
        <w:rPr>
          <w:rFonts w:ascii="Times New Roman" w:hAnsi="Times New Roman"/>
          <w:sz w:val="28"/>
          <w:szCs w:val="28"/>
          <w:lang w:val="en-US"/>
        </w:rPr>
        <w:t xml:space="preserve">, </w:t>
      </w:r>
      <w:r w:rsidRPr="005218B9">
        <w:rPr>
          <w:rFonts w:ascii="Times New Roman" w:hAnsi="Times New Roman"/>
          <w:sz w:val="28"/>
          <w:szCs w:val="28"/>
        </w:rPr>
        <w:t>встановлено</w:t>
      </w:r>
      <w:r w:rsidRPr="00C32C04">
        <w:rPr>
          <w:rFonts w:ascii="Times New Roman" w:hAnsi="Times New Roman"/>
          <w:sz w:val="28"/>
          <w:szCs w:val="28"/>
          <w:lang w:val="en-US"/>
        </w:rPr>
        <w:t xml:space="preserve"> </w:t>
      </w:r>
      <w:r w:rsidRPr="005218B9">
        <w:rPr>
          <w:rFonts w:ascii="Times New Roman" w:hAnsi="Times New Roman"/>
          <w:sz w:val="28"/>
          <w:szCs w:val="28"/>
        </w:rPr>
        <w:t>тенденцію</w:t>
      </w:r>
      <w:r w:rsidRPr="00C32C04">
        <w:rPr>
          <w:rFonts w:ascii="Times New Roman" w:hAnsi="Times New Roman"/>
          <w:sz w:val="28"/>
          <w:szCs w:val="28"/>
          <w:lang w:val="en-US"/>
        </w:rPr>
        <w:t xml:space="preserve"> </w:t>
      </w:r>
      <w:r w:rsidRPr="005218B9">
        <w:rPr>
          <w:rFonts w:ascii="Times New Roman" w:hAnsi="Times New Roman"/>
          <w:sz w:val="28"/>
          <w:szCs w:val="28"/>
        </w:rPr>
        <w:t>до</w:t>
      </w:r>
      <w:r w:rsidRPr="00C32C04">
        <w:rPr>
          <w:rFonts w:ascii="Times New Roman" w:hAnsi="Times New Roman"/>
          <w:sz w:val="28"/>
          <w:szCs w:val="28"/>
          <w:lang w:val="en-US"/>
        </w:rPr>
        <w:t xml:space="preserve"> </w:t>
      </w:r>
      <w:r w:rsidRPr="005218B9">
        <w:rPr>
          <w:rFonts w:ascii="Times New Roman" w:hAnsi="Times New Roman"/>
          <w:sz w:val="28"/>
          <w:szCs w:val="28"/>
        </w:rPr>
        <w:t>збільшення</w:t>
      </w:r>
      <w:r w:rsidRPr="00C32C04">
        <w:rPr>
          <w:rFonts w:ascii="Times New Roman" w:hAnsi="Times New Roman"/>
          <w:sz w:val="28"/>
          <w:szCs w:val="28"/>
          <w:lang w:val="en-US"/>
        </w:rPr>
        <w:t xml:space="preserve"> </w:t>
      </w:r>
      <w:r w:rsidRPr="005218B9">
        <w:rPr>
          <w:rFonts w:ascii="Times New Roman" w:hAnsi="Times New Roman"/>
          <w:sz w:val="28"/>
          <w:szCs w:val="28"/>
        </w:rPr>
        <w:t>частоти</w:t>
      </w:r>
      <w:r w:rsidRPr="00C32C04">
        <w:rPr>
          <w:rFonts w:ascii="Times New Roman" w:hAnsi="Times New Roman"/>
          <w:sz w:val="28"/>
          <w:szCs w:val="28"/>
          <w:lang w:val="en-US"/>
        </w:rPr>
        <w:t xml:space="preserve"> </w:t>
      </w:r>
      <w:r w:rsidRPr="005218B9">
        <w:rPr>
          <w:rFonts w:ascii="Times New Roman" w:hAnsi="Times New Roman"/>
          <w:sz w:val="28"/>
          <w:szCs w:val="28"/>
        </w:rPr>
        <w:t>виявлення</w:t>
      </w:r>
      <w:r w:rsidRPr="00C32C04">
        <w:rPr>
          <w:rFonts w:ascii="Times New Roman" w:hAnsi="Times New Roman"/>
          <w:sz w:val="28"/>
          <w:szCs w:val="28"/>
          <w:lang w:val="en-US"/>
        </w:rPr>
        <w:t xml:space="preserve"> G </w:t>
      </w:r>
      <w:r w:rsidRPr="005218B9">
        <w:rPr>
          <w:rFonts w:ascii="Times New Roman" w:hAnsi="Times New Roman"/>
          <w:sz w:val="28"/>
          <w:szCs w:val="28"/>
        </w:rPr>
        <w:t>алеля</w:t>
      </w:r>
      <w:r w:rsidRPr="00C32C04">
        <w:rPr>
          <w:rFonts w:ascii="Times New Roman" w:hAnsi="Times New Roman"/>
          <w:sz w:val="28"/>
          <w:szCs w:val="28"/>
          <w:lang w:val="en-US"/>
        </w:rPr>
        <w:t xml:space="preserve"> </w:t>
      </w:r>
      <w:r w:rsidRPr="005218B9">
        <w:rPr>
          <w:rFonts w:ascii="Times New Roman" w:hAnsi="Times New Roman"/>
          <w:sz w:val="28"/>
          <w:szCs w:val="28"/>
        </w:rPr>
        <w:t>в</w:t>
      </w:r>
      <w:r w:rsidRPr="00C32C04">
        <w:rPr>
          <w:rFonts w:ascii="Times New Roman" w:hAnsi="Times New Roman"/>
          <w:sz w:val="28"/>
          <w:szCs w:val="28"/>
          <w:lang w:val="en-US"/>
        </w:rPr>
        <w:t xml:space="preserve"> </w:t>
      </w:r>
      <w:r w:rsidRPr="005218B9">
        <w:rPr>
          <w:rFonts w:ascii="Times New Roman" w:hAnsi="Times New Roman"/>
          <w:sz w:val="28"/>
          <w:szCs w:val="28"/>
        </w:rPr>
        <w:t>групі</w:t>
      </w:r>
      <w:r w:rsidRPr="00C32C04">
        <w:rPr>
          <w:rFonts w:ascii="Times New Roman" w:hAnsi="Times New Roman"/>
          <w:sz w:val="28"/>
          <w:szCs w:val="28"/>
          <w:lang w:val="en-US"/>
        </w:rPr>
        <w:t xml:space="preserve"> </w:t>
      </w:r>
      <w:r w:rsidRPr="005218B9">
        <w:rPr>
          <w:rFonts w:ascii="Times New Roman" w:hAnsi="Times New Roman"/>
          <w:sz w:val="28"/>
          <w:szCs w:val="28"/>
        </w:rPr>
        <w:t>хворих</w:t>
      </w:r>
      <w:r w:rsidRPr="00C32C04">
        <w:rPr>
          <w:rFonts w:ascii="Times New Roman" w:hAnsi="Times New Roman"/>
          <w:sz w:val="28"/>
          <w:szCs w:val="28"/>
          <w:lang w:val="en-US"/>
        </w:rPr>
        <w:t xml:space="preserve"> </w:t>
      </w:r>
      <w:r w:rsidRPr="005218B9">
        <w:rPr>
          <w:rFonts w:ascii="Times New Roman" w:hAnsi="Times New Roman"/>
          <w:sz w:val="28"/>
          <w:szCs w:val="28"/>
        </w:rPr>
        <w:t>на</w:t>
      </w:r>
      <w:r w:rsidRPr="00C32C04">
        <w:rPr>
          <w:rFonts w:ascii="Times New Roman" w:hAnsi="Times New Roman"/>
          <w:sz w:val="28"/>
          <w:szCs w:val="28"/>
          <w:lang w:val="en-US"/>
        </w:rPr>
        <w:t xml:space="preserve"> </w:t>
      </w:r>
      <w:r w:rsidRPr="005218B9">
        <w:rPr>
          <w:rFonts w:ascii="Times New Roman" w:hAnsi="Times New Roman"/>
          <w:sz w:val="28"/>
          <w:szCs w:val="28"/>
        </w:rPr>
        <w:t>ІХС</w:t>
      </w:r>
      <w:r w:rsidRPr="00C32C04">
        <w:rPr>
          <w:rFonts w:ascii="Times New Roman" w:hAnsi="Times New Roman"/>
          <w:sz w:val="28"/>
          <w:szCs w:val="28"/>
          <w:lang w:val="en-US"/>
        </w:rPr>
        <w:t xml:space="preserve"> </w:t>
      </w:r>
      <w:r w:rsidRPr="005218B9">
        <w:rPr>
          <w:rFonts w:ascii="Times New Roman" w:hAnsi="Times New Roman"/>
          <w:sz w:val="28"/>
          <w:szCs w:val="28"/>
        </w:rPr>
        <w:t>порівняно</w:t>
      </w:r>
      <w:r w:rsidRPr="00C32C04">
        <w:rPr>
          <w:rFonts w:ascii="Times New Roman" w:hAnsi="Times New Roman"/>
          <w:sz w:val="28"/>
          <w:szCs w:val="28"/>
          <w:lang w:val="en-US"/>
        </w:rPr>
        <w:t xml:space="preserve"> </w:t>
      </w:r>
      <w:r w:rsidRPr="005218B9">
        <w:rPr>
          <w:rFonts w:ascii="Times New Roman" w:hAnsi="Times New Roman"/>
          <w:sz w:val="28"/>
          <w:szCs w:val="28"/>
        </w:rPr>
        <w:t>з</w:t>
      </w:r>
      <w:r w:rsidRPr="00C32C04">
        <w:rPr>
          <w:rFonts w:ascii="Times New Roman" w:hAnsi="Times New Roman"/>
          <w:sz w:val="28"/>
          <w:szCs w:val="28"/>
          <w:lang w:val="en-US"/>
        </w:rPr>
        <w:t xml:space="preserve"> </w:t>
      </w:r>
      <w:r w:rsidRPr="005218B9">
        <w:rPr>
          <w:rFonts w:ascii="Times New Roman" w:hAnsi="Times New Roman"/>
          <w:sz w:val="28"/>
          <w:szCs w:val="28"/>
        </w:rPr>
        <w:t>групою</w:t>
      </w:r>
      <w:r w:rsidRPr="00C32C04">
        <w:rPr>
          <w:rFonts w:ascii="Times New Roman" w:hAnsi="Times New Roman"/>
          <w:sz w:val="28"/>
          <w:szCs w:val="28"/>
          <w:lang w:val="en-US"/>
        </w:rPr>
        <w:t xml:space="preserve"> </w:t>
      </w:r>
      <w:r w:rsidRPr="005218B9">
        <w:rPr>
          <w:rFonts w:ascii="Times New Roman" w:hAnsi="Times New Roman"/>
          <w:sz w:val="28"/>
          <w:szCs w:val="28"/>
        </w:rPr>
        <w:t>контролю</w:t>
      </w:r>
      <w:r w:rsidRPr="00C32C04">
        <w:rPr>
          <w:rFonts w:ascii="Times New Roman" w:hAnsi="Times New Roman"/>
          <w:sz w:val="28"/>
          <w:szCs w:val="28"/>
          <w:lang w:val="en-US"/>
        </w:rPr>
        <w:t xml:space="preserve">, </w:t>
      </w:r>
      <w:r w:rsidRPr="005218B9">
        <w:rPr>
          <w:rFonts w:ascii="Times New Roman" w:hAnsi="Times New Roman"/>
          <w:sz w:val="28"/>
          <w:szCs w:val="28"/>
        </w:rPr>
        <w:t>проте</w:t>
      </w:r>
      <w:r w:rsidRPr="00C32C04">
        <w:rPr>
          <w:rFonts w:ascii="Times New Roman" w:hAnsi="Times New Roman"/>
          <w:sz w:val="28"/>
          <w:szCs w:val="28"/>
          <w:lang w:val="en-US"/>
        </w:rPr>
        <w:t xml:space="preserve"> </w:t>
      </w:r>
      <w:r w:rsidRPr="005218B9">
        <w:rPr>
          <w:rFonts w:ascii="Times New Roman" w:hAnsi="Times New Roman"/>
          <w:sz w:val="28"/>
          <w:szCs w:val="28"/>
        </w:rPr>
        <w:t>отримані</w:t>
      </w:r>
      <w:r w:rsidRPr="00C32C04">
        <w:rPr>
          <w:rFonts w:ascii="Times New Roman" w:hAnsi="Times New Roman"/>
          <w:sz w:val="28"/>
          <w:szCs w:val="28"/>
          <w:lang w:val="en-US"/>
        </w:rPr>
        <w:t xml:space="preserve"> </w:t>
      </w:r>
      <w:r w:rsidRPr="005218B9">
        <w:rPr>
          <w:rFonts w:ascii="Times New Roman" w:hAnsi="Times New Roman"/>
          <w:sz w:val="28"/>
          <w:szCs w:val="28"/>
        </w:rPr>
        <w:t>дані</w:t>
      </w:r>
      <w:r w:rsidRPr="00C32C04">
        <w:rPr>
          <w:rFonts w:ascii="Times New Roman" w:hAnsi="Times New Roman"/>
          <w:sz w:val="28"/>
          <w:szCs w:val="28"/>
          <w:lang w:val="en-US"/>
        </w:rPr>
        <w:t xml:space="preserve"> </w:t>
      </w:r>
      <w:r w:rsidRPr="005218B9">
        <w:rPr>
          <w:rFonts w:ascii="Times New Roman" w:hAnsi="Times New Roman"/>
          <w:sz w:val="28"/>
          <w:szCs w:val="28"/>
        </w:rPr>
        <w:t>статистично</w:t>
      </w:r>
      <w:r w:rsidRPr="00C32C04">
        <w:rPr>
          <w:rFonts w:ascii="Times New Roman" w:hAnsi="Times New Roman"/>
          <w:sz w:val="28"/>
          <w:szCs w:val="28"/>
          <w:lang w:val="en-US"/>
        </w:rPr>
        <w:t xml:space="preserve"> </w:t>
      </w:r>
      <w:r w:rsidRPr="005218B9">
        <w:rPr>
          <w:rFonts w:ascii="Times New Roman" w:hAnsi="Times New Roman"/>
          <w:sz w:val="28"/>
          <w:szCs w:val="28"/>
        </w:rPr>
        <w:t>не</w:t>
      </w:r>
      <w:r w:rsidRPr="00C32C04">
        <w:rPr>
          <w:rFonts w:ascii="Times New Roman" w:hAnsi="Times New Roman"/>
          <w:sz w:val="28"/>
          <w:szCs w:val="28"/>
          <w:lang w:val="en-US"/>
        </w:rPr>
        <w:t xml:space="preserve"> </w:t>
      </w:r>
      <w:r w:rsidRPr="005218B9">
        <w:rPr>
          <w:rFonts w:ascii="Times New Roman" w:hAnsi="Times New Roman"/>
          <w:sz w:val="28"/>
          <w:szCs w:val="28"/>
        </w:rPr>
        <w:t>вірогідні</w:t>
      </w:r>
      <w:r w:rsidRPr="00C32C04">
        <w:rPr>
          <w:rFonts w:ascii="Times New Roman" w:hAnsi="Times New Roman"/>
          <w:sz w:val="28"/>
          <w:szCs w:val="28"/>
          <w:lang w:val="en-US"/>
        </w:rPr>
        <w:t xml:space="preserve"> (</w:t>
      </w:r>
      <w:r w:rsidRPr="005218B9">
        <w:rPr>
          <w:rFonts w:ascii="Times New Roman" w:hAnsi="Times New Roman"/>
          <w:sz w:val="28"/>
          <w:szCs w:val="28"/>
        </w:rPr>
        <w:t>р</w:t>
      </w:r>
      <w:r w:rsidRPr="00C32C04">
        <w:rPr>
          <w:rFonts w:ascii="Times New Roman" w:hAnsi="Times New Roman"/>
          <w:sz w:val="28"/>
          <w:szCs w:val="28"/>
          <w:lang w:val="en-US"/>
        </w:rPr>
        <w:t xml:space="preserve">&gt;0,05). </w:t>
      </w:r>
      <w:r w:rsidRPr="005218B9">
        <w:rPr>
          <w:rFonts w:ascii="Times New Roman" w:hAnsi="Times New Roman"/>
          <w:sz w:val="28"/>
          <w:szCs w:val="28"/>
        </w:rPr>
        <w:t xml:space="preserve">У хворих на ІХС генотип </w:t>
      </w:r>
      <w:r>
        <w:rPr>
          <w:rFonts w:ascii="Times New Roman" w:hAnsi="Times New Roman"/>
          <w:sz w:val="28"/>
          <w:szCs w:val="28"/>
        </w:rPr>
        <w:t xml:space="preserve">GG </w:t>
      </w:r>
      <w:r w:rsidRPr="005218B9">
        <w:rPr>
          <w:rFonts w:ascii="Times New Roman" w:hAnsi="Times New Roman"/>
          <w:sz w:val="28"/>
          <w:szCs w:val="28"/>
        </w:rPr>
        <w:t>зустрічався частіше, ніж у контрольній групі, але дана закономірність мала також невірогідний характер (р&gt;0,05).</w:t>
      </w:r>
    </w:p>
    <w:p w:rsidR="00EF297B" w:rsidRPr="00254192"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rPr>
        <w:t xml:space="preserve">У хворих на ІХС із супутнім ожирінням, частота, з якою зустрічався G алель, була більшою на </w:t>
      </w:r>
      <w:r>
        <w:rPr>
          <w:rFonts w:ascii="Times New Roman" w:hAnsi="Times New Roman"/>
          <w:sz w:val="28"/>
          <w:szCs w:val="28"/>
          <w:lang w:val="uk-UA"/>
        </w:rPr>
        <w:t>12,33</w:t>
      </w:r>
      <w:r w:rsidRPr="005218B9">
        <w:rPr>
          <w:rFonts w:ascii="Times New Roman" w:hAnsi="Times New Roman"/>
          <w:sz w:val="28"/>
          <w:szCs w:val="28"/>
        </w:rPr>
        <w:t xml:space="preserve"> %, ніж у контрольній групі, – </w:t>
      </w:r>
      <w:r>
        <w:rPr>
          <w:rFonts w:ascii="Times New Roman" w:hAnsi="Times New Roman"/>
          <w:sz w:val="28"/>
          <w:szCs w:val="28"/>
          <w:lang w:val="uk-UA"/>
        </w:rPr>
        <w:t>226</w:t>
      </w:r>
      <w:r w:rsidRPr="005218B9">
        <w:rPr>
          <w:rFonts w:ascii="Times New Roman" w:hAnsi="Times New Roman"/>
          <w:sz w:val="28"/>
          <w:szCs w:val="28"/>
        </w:rPr>
        <w:t xml:space="preserve"> (</w:t>
      </w:r>
      <w:r>
        <w:rPr>
          <w:rFonts w:ascii="Times New Roman" w:hAnsi="Times New Roman"/>
          <w:sz w:val="28"/>
          <w:szCs w:val="28"/>
          <w:lang w:val="uk-UA"/>
        </w:rPr>
        <w:t>50,90</w:t>
      </w:r>
      <w:r w:rsidRPr="005218B9">
        <w:rPr>
          <w:rFonts w:ascii="Times New Roman" w:hAnsi="Times New Roman"/>
          <w:sz w:val="28"/>
          <w:szCs w:val="28"/>
        </w:rPr>
        <w:t xml:space="preserve"> %) проти </w:t>
      </w:r>
      <w:r>
        <w:rPr>
          <w:rFonts w:ascii="Times New Roman" w:hAnsi="Times New Roman"/>
          <w:sz w:val="28"/>
          <w:szCs w:val="28"/>
          <w:lang w:val="uk-UA"/>
        </w:rPr>
        <w:t>27</w:t>
      </w:r>
      <w:r w:rsidRPr="005218B9">
        <w:rPr>
          <w:rFonts w:ascii="Times New Roman" w:hAnsi="Times New Roman"/>
          <w:sz w:val="28"/>
          <w:szCs w:val="28"/>
        </w:rPr>
        <w:t xml:space="preserve"> (</w:t>
      </w:r>
      <w:r>
        <w:rPr>
          <w:rFonts w:ascii="Times New Roman" w:hAnsi="Times New Roman"/>
          <w:sz w:val="28"/>
          <w:szCs w:val="28"/>
          <w:lang w:val="uk-UA"/>
        </w:rPr>
        <w:t>38,57</w:t>
      </w:r>
      <w:r w:rsidRPr="005218B9">
        <w:rPr>
          <w:rFonts w:ascii="Times New Roman" w:hAnsi="Times New Roman"/>
          <w:sz w:val="28"/>
          <w:szCs w:val="28"/>
        </w:rPr>
        <w:t xml:space="preserve"> %), p&lt;0,05, частота, з якою зустрічався генотип </w:t>
      </w:r>
      <w:r>
        <w:rPr>
          <w:rFonts w:ascii="Times New Roman" w:hAnsi="Times New Roman"/>
          <w:sz w:val="28"/>
          <w:szCs w:val="28"/>
        </w:rPr>
        <w:t xml:space="preserve">GG </w:t>
      </w:r>
      <w:r w:rsidRPr="005218B9">
        <w:rPr>
          <w:rFonts w:ascii="Times New Roman" w:hAnsi="Times New Roman"/>
          <w:sz w:val="28"/>
          <w:szCs w:val="28"/>
        </w:rPr>
        <w:t xml:space="preserve">також була більшою – 77 (34,69 %) проти 6 (17,14 %), </w:t>
      </w:r>
      <w:r w:rsidRPr="00C352B7">
        <w:rPr>
          <w:rFonts w:ascii="Times New Roman" w:hAnsi="Times New Roman"/>
          <w:sz w:val="28"/>
          <w:szCs w:val="28"/>
          <w:lang w:val="uk-UA"/>
        </w:rPr>
        <w:t>(</w:t>
      </w:r>
      <w:r>
        <w:rPr>
          <w:rFonts w:ascii="Times New Roman" w:hAnsi="Times New Roman"/>
          <w:sz w:val="28"/>
          <w:szCs w:val="28"/>
          <w:lang w:val="uk-UA"/>
        </w:rPr>
        <w:t>ВР</w:t>
      </w:r>
      <w:r w:rsidRPr="00C352B7">
        <w:rPr>
          <w:rFonts w:ascii="Times New Roman" w:hAnsi="Times New Roman"/>
          <w:sz w:val="28"/>
          <w:szCs w:val="28"/>
          <w:lang w:val="uk-UA"/>
        </w:rPr>
        <w:t xml:space="preserve"> = </w:t>
      </w:r>
      <w:r w:rsidRPr="00C352B7">
        <w:rPr>
          <w:rFonts w:ascii="Times New Roman" w:hAnsi="Times New Roman"/>
          <w:bCs/>
          <w:sz w:val="28"/>
          <w:szCs w:val="28"/>
          <w:lang w:val="uk-UA"/>
        </w:rPr>
        <w:t>2,</w:t>
      </w:r>
      <w:r w:rsidRPr="00C32C04">
        <w:rPr>
          <w:rFonts w:ascii="Times New Roman" w:hAnsi="Times New Roman"/>
          <w:bCs/>
          <w:sz w:val="28"/>
          <w:szCs w:val="28"/>
        </w:rPr>
        <w:t>63</w:t>
      </w:r>
      <w:r w:rsidRPr="00C352B7">
        <w:rPr>
          <w:rFonts w:ascii="Times New Roman" w:hAnsi="Times New Roman"/>
          <w:sz w:val="28"/>
          <w:szCs w:val="28"/>
          <w:lang w:val="uk-UA"/>
        </w:rPr>
        <w:t>, 95% ДІ = [1,</w:t>
      </w:r>
      <w:r w:rsidRPr="00C32C04">
        <w:rPr>
          <w:rFonts w:ascii="Times New Roman" w:hAnsi="Times New Roman"/>
          <w:sz w:val="28"/>
          <w:szCs w:val="28"/>
        </w:rPr>
        <w:t>35</w:t>
      </w:r>
      <w:r w:rsidRPr="00C352B7">
        <w:rPr>
          <w:rFonts w:ascii="Times New Roman" w:hAnsi="Times New Roman"/>
          <w:sz w:val="28"/>
          <w:szCs w:val="28"/>
          <w:lang w:val="uk-UA"/>
        </w:rPr>
        <w:t>–</w:t>
      </w:r>
      <w:r w:rsidRPr="00C32C04">
        <w:rPr>
          <w:rFonts w:ascii="Times New Roman" w:hAnsi="Times New Roman"/>
          <w:sz w:val="28"/>
          <w:szCs w:val="28"/>
        </w:rPr>
        <w:t>5</w:t>
      </w:r>
      <w:r w:rsidRPr="00C352B7">
        <w:rPr>
          <w:rFonts w:ascii="Times New Roman" w:hAnsi="Times New Roman"/>
          <w:sz w:val="28"/>
          <w:szCs w:val="28"/>
          <w:lang w:val="uk-UA"/>
        </w:rPr>
        <w:t>,</w:t>
      </w:r>
      <w:r w:rsidRPr="00C32C04">
        <w:rPr>
          <w:rFonts w:ascii="Times New Roman" w:hAnsi="Times New Roman"/>
          <w:sz w:val="28"/>
          <w:szCs w:val="28"/>
        </w:rPr>
        <w:t>11</w:t>
      </w:r>
      <w:r w:rsidRPr="00C352B7">
        <w:rPr>
          <w:rFonts w:ascii="Times New Roman" w:hAnsi="Times New Roman"/>
          <w:sz w:val="28"/>
          <w:szCs w:val="28"/>
          <w:lang w:val="uk-UA"/>
        </w:rPr>
        <w:t xml:space="preserve">], </w:t>
      </w:r>
      <w:r w:rsidRPr="005218B9">
        <w:rPr>
          <w:rFonts w:ascii="Times New Roman" w:hAnsi="Times New Roman"/>
          <w:sz w:val="28"/>
          <w:szCs w:val="28"/>
        </w:rPr>
        <w:t>χ</w:t>
      </w:r>
      <w:r w:rsidRPr="00C352B7">
        <w:rPr>
          <w:rFonts w:ascii="Times New Roman" w:hAnsi="Times New Roman"/>
          <w:sz w:val="28"/>
          <w:szCs w:val="28"/>
          <w:vertAlign w:val="superscript"/>
          <w:lang w:val="uk-UA"/>
        </w:rPr>
        <w:t>2</w:t>
      </w:r>
      <w:r w:rsidRPr="00C352B7">
        <w:rPr>
          <w:rFonts w:ascii="Times New Roman" w:hAnsi="Times New Roman"/>
          <w:sz w:val="28"/>
          <w:szCs w:val="28"/>
          <w:lang w:val="uk-UA"/>
        </w:rPr>
        <w:t>=</w:t>
      </w:r>
      <w:r w:rsidRPr="00C32C04">
        <w:rPr>
          <w:rFonts w:ascii="Times New Roman" w:hAnsi="Times New Roman"/>
          <w:sz w:val="28"/>
          <w:szCs w:val="28"/>
        </w:rPr>
        <w:t>8</w:t>
      </w:r>
      <w:r w:rsidRPr="00C352B7">
        <w:rPr>
          <w:rFonts w:ascii="Times New Roman" w:hAnsi="Times New Roman"/>
          <w:sz w:val="28"/>
          <w:szCs w:val="28"/>
          <w:lang w:val="uk-UA"/>
        </w:rPr>
        <w:t>,</w:t>
      </w:r>
      <w:r w:rsidRPr="00C32C04">
        <w:rPr>
          <w:rFonts w:ascii="Times New Roman" w:hAnsi="Times New Roman"/>
          <w:sz w:val="28"/>
          <w:szCs w:val="28"/>
        </w:rPr>
        <w:t>42</w:t>
      </w:r>
      <w:r w:rsidRPr="00C352B7">
        <w:rPr>
          <w:rFonts w:ascii="Times New Roman" w:hAnsi="Times New Roman"/>
          <w:sz w:val="28"/>
          <w:szCs w:val="28"/>
          <w:lang w:val="uk-UA"/>
        </w:rPr>
        <w:t>; р&lt;0,05)</w:t>
      </w:r>
      <w:r w:rsidRPr="005218B9">
        <w:rPr>
          <w:rFonts w:ascii="Times New Roman" w:hAnsi="Times New Roman"/>
          <w:sz w:val="28"/>
          <w:szCs w:val="28"/>
        </w:rPr>
        <w:t xml:space="preserve">; тоді як алель С зустрічався рідше у хворих на ІХС й ожиріння, ніж у контрольній групі, – </w:t>
      </w:r>
      <w:r>
        <w:rPr>
          <w:rFonts w:ascii="Times New Roman" w:hAnsi="Times New Roman"/>
          <w:sz w:val="28"/>
          <w:szCs w:val="28"/>
          <w:lang w:val="uk-UA"/>
        </w:rPr>
        <w:t>218</w:t>
      </w:r>
      <w:r w:rsidRPr="005218B9">
        <w:rPr>
          <w:rFonts w:ascii="Times New Roman" w:hAnsi="Times New Roman"/>
          <w:sz w:val="28"/>
          <w:szCs w:val="28"/>
        </w:rPr>
        <w:t xml:space="preserve"> (</w:t>
      </w:r>
      <w:r>
        <w:rPr>
          <w:rFonts w:ascii="Times New Roman" w:hAnsi="Times New Roman"/>
          <w:sz w:val="28"/>
          <w:szCs w:val="28"/>
          <w:lang w:val="uk-UA"/>
        </w:rPr>
        <w:t>49,10</w:t>
      </w:r>
      <w:r w:rsidRPr="005218B9">
        <w:rPr>
          <w:rFonts w:ascii="Times New Roman" w:hAnsi="Times New Roman"/>
          <w:sz w:val="28"/>
          <w:szCs w:val="28"/>
        </w:rPr>
        <w:t xml:space="preserve"> %) проти </w:t>
      </w:r>
      <w:r>
        <w:rPr>
          <w:rFonts w:ascii="Times New Roman" w:hAnsi="Times New Roman"/>
          <w:sz w:val="28"/>
          <w:szCs w:val="28"/>
          <w:lang w:val="uk-UA"/>
        </w:rPr>
        <w:t>43</w:t>
      </w:r>
      <w:r w:rsidRPr="005218B9">
        <w:rPr>
          <w:rFonts w:ascii="Times New Roman" w:hAnsi="Times New Roman"/>
          <w:sz w:val="28"/>
          <w:szCs w:val="28"/>
        </w:rPr>
        <w:t xml:space="preserve"> (</w:t>
      </w:r>
      <w:r>
        <w:rPr>
          <w:rFonts w:ascii="Times New Roman" w:hAnsi="Times New Roman"/>
          <w:sz w:val="28"/>
          <w:szCs w:val="28"/>
          <w:lang w:val="uk-UA"/>
        </w:rPr>
        <w:t>61,43</w:t>
      </w:r>
      <w:r w:rsidRPr="005218B9">
        <w:rPr>
          <w:rFonts w:ascii="Times New Roman" w:hAnsi="Times New Roman"/>
          <w:sz w:val="28"/>
          <w:szCs w:val="28"/>
        </w:rPr>
        <w:t xml:space="preserve"> %), p&lt;0,05.</w:t>
      </w:r>
      <w:r>
        <w:rPr>
          <w:rFonts w:ascii="Times New Roman" w:hAnsi="Times New Roman"/>
          <w:sz w:val="28"/>
          <w:szCs w:val="28"/>
          <w:lang w:val="uk-UA"/>
        </w:rPr>
        <w:t xml:space="preserve"> </w:t>
      </w:r>
      <w:r w:rsidRPr="00254192">
        <w:rPr>
          <w:rFonts w:ascii="Times New Roman" w:hAnsi="Times New Roman"/>
          <w:sz w:val="28"/>
          <w:szCs w:val="28"/>
          <w:lang w:val="uk-UA"/>
        </w:rPr>
        <w:t xml:space="preserve">Алель </w:t>
      </w:r>
      <w:r w:rsidRPr="005218B9">
        <w:rPr>
          <w:rFonts w:ascii="Times New Roman" w:hAnsi="Times New Roman"/>
          <w:sz w:val="28"/>
          <w:szCs w:val="28"/>
        </w:rPr>
        <w:t>G</w:t>
      </w:r>
      <w:r w:rsidRPr="00254192">
        <w:rPr>
          <w:rFonts w:ascii="Times New Roman" w:hAnsi="Times New Roman"/>
          <w:sz w:val="28"/>
          <w:szCs w:val="28"/>
          <w:lang w:val="uk-UA"/>
        </w:rPr>
        <w:t xml:space="preserve"> і генотип </w:t>
      </w:r>
      <w:r>
        <w:rPr>
          <w:rFonts w:ascii="Times New Roman" w:hAnsi="Times New Roman"/>
          <w:sz w:val="28"/>
          <w:szCs w:val="28"/>
        </w:rPr>
        <w:t>GG</w:t>
      </w:r>
      <w:r w:rsidRPr="00833E66">
        <w:rPr>
          <w:rFonts w:ascii="Times New Roman" w:hAnsi="Times New Roman"/>
          <w:sz w:val="28"/>
          <w:szCs w:val="28"/>
          <w:lang w:val="uk-UA"/>
        </w:rPr>
        <w:t xml:space="preserve"> </w:t>
      </w:r>
      <w:r w:rsidRPr="00254192">
        <w:rPr>
          <w:rFonts w:ascii="Times New Roman" w:hAnsi="Times New Roman"/>
          <w:sz w:val="28"/>
          <w:szCs w:val="28"/>
          <w:lang w:val="uk-UA"/>
        </w:rPr>
        <w:t xml:space="preserve">поліморфного локусу </w:t>
      </w:r>
      <w:r w:rsidRPr="005218B9">
        <w:rPr>
          <w:rFonts w:ascii="Times New Roman" w:hAnsi="Times New Roman"/>
          <w:sz w:val="28"/>
          <w:szCs w:val="28"/>
        </w:rPr>
        <w:t>Gln</w:t>
      </w:r>
      <w:r w:rsidRPr="00254192">
        <w:rPr>
          <w:rFonts w:ascii="Times New Roman" w:hAnsi="Times New Roman"/>
          <w:sz w:val="28"/>
          <w:szCs w:val="28"/>
          <w:lang w:val="uk-UA"/>
        </w:rPr>
        <w:t>27</w:t>
      </w:r>
      <w:r w:rsidRPr="005218B9">
        <w:rPr>
          <w:rFonts w:ascii="Times New Roman" w:hAnsi="Times New Roman"/>
          <w:sz w:val="28"/>
          <w:szCs w:val="28"/>
        </w:rPr>
        <w:t>Glu</w:t>
      </w:r>
      <w:r w:rsidRPr="00254192">
        <w:rPr>
          <w:rFonts w:ascii="Times New Roman" w:hAnsi="Times New Roman"/>
          <w:sz w:val="28"/>
          <w:szCs w:val="28"/>
          <w:lang w:val="uk-UA"/>
        </w:rPr>
        <w:t xml:space="preserve"> гена </w:t>
      </w:r>
      <w:r w:rsidRPr="00647CFB">
        <w:rPr>
          <w:rFonts w:ascii="Times New Roman" w:hAnsi="Times New Roman"/>
          <w:i/>
          <w:sz w:val="28"/>
          <w:szCs w:val="28"/>
          <w:lang w:val="en-US" w:eastAsia="ru-RU"/>
        </w:rPr>
        <w:t>ADRB</w:t>
      </w:r>
      <w:r w:rsidRPr="00647CFB">
        <w:rPr>
          <w:rFonts w:ascii="Times New Roman" w:hAnsi="Times New Roman"/>
          <w:i/>
          <w:sz w:val="28"/>
          <w:szCs w:val="28"/>
          <w:lang w:val="uk-UA" w:eastAsia="ru-RU"/>
        </w:rPr>
        <w:t>2</w:t>
      </w:r>
      <w:r w:rsidRPr="00254192">
        <w:rPr>
          <w:rFonts w:ascii="Times New Roman" w:hAnsi="Times New Roman"/>
          <w:sz w:val="28"/>
          <w:szCs w:val="28"/>
          <w:lang w:val="uk-UA"/>
        </w:rPr>
        <w:t xml:space="preserve"> у групі хворих на ІХС й ожиріння зустрічався частіше на 1</w:t>
      </w:r>
      <w:r>
        <w:rPr>
          <w:rFonts w:ascii="Times New Roman" w:hAnsi="Times New Roman"/>
          <w:sz w:val="28"/>
          <w:szCs w:val="28"/>
          <w:lang w:val="uk-UA"/>
        </w:rPr>
        <w:t>2</w:t>
      </w:r>
      <w:r w:rsidRPr="00254192">
        <w:rPr>
          <w:rFonts w:ascii="Times New Roman" w:hAnsi="Times New Roman"/>
          <w:sz w:val="28"/>
          <w:szCs w:val="28"/>
          <w:lang w:val="uk-UA"/>
        </w:rPr>
        <w:t>,</w:t>
      </w:r>
      <w:r>
        <w:rPr>
          <w:rFonts w:ascii="Times New Roman" w:hAnsi="Times New Roman"/>
          <w:sz w:val="28"/>
          <w:szCs w:val="28"/>
          <w:lang w:val="uk-UA"/>
        </w:rPr>
        <w:t>33</w:t>
      </w:r>
      <w:r w:rsidRPr="00254192">
        <w:rPr>
          <w:rFonts w:ascii="Times New Roman" w:hAnsi="Times New Roman"/>
          <w:sz w:val="28"/>
          <w:szCs w:val="28"/>
          <w:lang w:val="uk-UA"/>
        </w:rPr>
        <w:t xml:space="preserve"> % та </w:t>
      </w:r>
      <w:r>
        <w:rPr>
          <w:rFonts w:ascii="Times New Roman" w:hAnsi="Times New Roman"/>
          <w:sz w:val="28"/>
          <w:szCs w:val="28"/>
          <w:lang w:val="uk-UA"/>
        </w:rPr>
        <w:t>9,6</w:t>
      </w:r>
      <w:r w:rsidRPr="00254192">
        <w:rPr>
          <w:rFonts w:ascii="Times New Roman" w:hAnsi="Times New Roman"/>
          <w:sz w:val="28"/>
          <w:szCs w:val="28"/>
          <w:lang w:val="uk-UA"/>
        </w:rPr>
        <w:t xml:space="preserve"> %, ніж у групі хворих на ІХС з нормальною масою тіла – </w:t>
      </w:r>
      <w:r>
        <w:rPr>
          <w:rFonts w:ascii="Times New Roman" w:hAnsi="Times New Roman"/>
          <w:sz w:val="28"/>
          <w:szCs w:val="28"/>
          <w:lang w:val="uk-UA"/>
        </w:rPr>
        <w:t>226</w:t>
      </w:r>
      <w:r w:rsidRPr="00254192">
        <w:rPr>
          <w:rFonts w:ascii="Times New Roman" w:hAnsi="Times New Roman"/>
          <w:sz w:val="28"/>
          <w:szCs w:val="28"/>
          <w:lang w:val="uk-UA"/>
        </w:rPr>
        <w:t xml:space="preserve"> (</w:t>
      </w:r>
      <w:r>
        <w:rPr>
          <w:rFonts w:ascii="Times New Roman" w:hAnsi="Times New Roman"/>
          <w:sz w:val="28"/>
          <w:szCs w:val="28"/>
          <w:lang w:val="uk-UA"/>
        </w:rPr>
        <w:t>50,90</w:t>
      </w:r>
      <w:r w:rsidRPr="00254192">
        <w:rPr>
          <w:rFonts w:ascii="Times New Roman" w:hAnsi="Times New Roman"/>
          <w:sz w:val="28"/>
          <w:szCs w:val="28"/>
          <w:lang w:val="uk-UA"/>
        </w:rPr>
        <w:t xml:space="preserve"> %) проти </w:t>
      </w:r>
      <w:r>
        <w:rPr>
          <w:rFonts w:ascii="Times New Roman" w:hAnsi="Times New Roman"/>
          <w:sz w:val="28"/>
          <w:szCs w:val="28"/>
          <w:lang w:val="uk-UA"/>
        </w:rPr>
        <w:t>27</w:t>
      </w:r>
      <w:r w:rsidRPr="00254192">
        <w:rPr>
          <w:rFonts w:ascii="Times New Roman" w:hAnsi="Times New Roman"/>
          <w:sz w:val="28"/>
          <w:szCs w:val="28"/>
          <w:lang w:val="uk-UA"/>
        </w:rPr>
        <w:t xml:space="preserve"> (</w:t>
      </w:r>
      <w:r>
        <w:rPr>
          <w:rFonts w:ascii="Times New Roman" w:hAnsi="Times New Roman"/>
          <w:sz w:val="28"/>
          <w:szCs w:val="28"/>
          <w:lang w:val="uk-UA"/>
        </w:rPr>
        <w:t>38,57</w:t>
      </w:r>
      <w:r w:rsidRPr="00254192">
        <w:rPr>
          <w:rFonts w:ascii="Times New Roman" w:hAnsi="Times New Roman"/>
          <w:sz w:val="28"/>
          <w:szCs w:val="28"/>
          <w:lang w:val="uk-UA"/>
        </w:rPr>
        <w:t xml:space="preserve"> %)</w:t>
      </w:r>
      <w:r>
        <w:rPr>
          <w:rFonts w:ascii="Times New Roman" w:hAnsi="Times New Roman"/>
          <w:sz w:val="28"/>
          <w:szCs w:val="28"/>
          <w:lang w:val="uk-UA"/>
        </w:rPr>
        <w:t xml:space="preserve"> </w:t>
      </w:r>
      <w:r w:rsidRPr="00254192">
        <w:rPr>
          <w:rFonts w:ascii="Times New Roman" w:hAnsi="Times New Roman"/>
          <w:sz w:val="28"/>
          <w:szCs w:val="28"/>
          <w:lang w:val="uk-UA"/>
        </w:rPr>
        <w:t xml:space="preserve">і </w:t>
      </w:r>
      <w:r>
        <w:rPr>
          <w:rFonts w:ascii="Times New Roman" w:hAnsi="Times New Roman"/>
          <w:sz w:val="28"/>
          <w:szCs w:val="28"/>
          <w:lang w:val="uk-UA"/>
        </w:rPr>
        <w:t>226</w:t>
      </w:r>
      <w:r w:rsidRPr="00254192">
        <w:rPr>
          <w:rFonts w:ascii="Times New Roman" w:hAnsi="Times New Roman"/>
          <w:sz w:val="28"/>
          <w:szCs w:val="28"/>
          <w:lang w:val="uk-UA"/>
        </w:rPr>
        <w:t xml:space="preserve"> (</w:t>
      </w:r>
      <w:r>
        <w:rPr>
          <w:rFonts w:ascii="Times New Roman" w:hAnsi="Times New Roman"/>
          <w:sz w:val="28"/>
          <w:szCs w:val="28"/>
          <w:lang w:val="uk-UA"/>
        </w:rPr>
        <w:t>50,90</w:t>
      </w:r>
      <w:r w:rsidRPr="00254192">
        <w:rPr>
          <w:rFonts w:ascii="Times New Roman" w:hAnsi="Times New Roman"/>
          <w:sz w:val="28"/>
          <w:szCs w:val="28"/>
          <w:lang w:val="uk-UA"/>
        </w:rPr>
        <w:t xml:space="preserve"> %) проти </w:t>
      </w:r>
      <w:r>
        <w:rPr>
          <w:rFonts w:ascii="Times New Roman" w:hAnsi="Times New Roman"/>
          <w:sz w:val="28"/>
          <w:szCs w:val="28"/>
          <w:lang w:val="uk-UA"/>
        </w:rPr>
        <w:t>95</w:t>
      </w:r>
      <w:r w:rsidRPr="00254192">
        <w:rPr>
          <w:rFonts w:ascii="Times New Roman" w:hAnsi="Times New Roman"/>
          <w:sz w:val="28"/>
          <w:szCs w:val="28"/>
          <w:lang w:val="uk-UA"/>
        </w:rPr>
        <w:t xml:space="preserve"> (</w:t>
      </w:r>
      <w:r>
        <w:rPr>
          <w:rFonts w:ascii="Times New Roman" w:hAnsi="Times New Roman"/>
          <w:sz w:val="28"/>
          <w:szCs w:val="28"/>
          <w:lang w:val="uk-UA"/>
        </w:rPr>
        <w:t>41,30</w:t>
      </w:r>
      <w:r w:rsidRPr="00254192">
        <w:rPr>
          <w:rFonts w:ascii="Times New Roman" w:hAnsi="Times New Roman"/>
          <w:sz w:val="28"/>
          <w:szCs w:val="28"/>
          <w:lang w:val="uk-UA"/>
        </w:rPr>
        <w:t xml:space="preserve"> %), </w:t>
      </w:r>
      <w:r w:rsidRPr="00C352B7">
        <w:rPr>
          <w:rFonts w:ascii="Times New Roman" w:hAnsi="Times New Roman"/>
          <w:sz w:val="28"/>
          <w:szCs w:val="28"/>
          <w:lang w:val="uk-UA"/>
        </w:rPr>
        <w:t>(</w:t>
      </w:r>
      <w:r>
        <w:rPr>
          <w:rFonts w:ascii="Times New Roman" w:hAnsi="Times New Roman"/>
          <w:sz w:val="28"/>
          <w:szCs w:val="28"/>
          <w:lang w:val="uk-UA"/>
        </w:rPr>
        <w:t>ВР</w:t>
      </w:r>
      <w:r w:rsidRPr="00C352B7">
        <w:rPr>
          <w:rFonts w:ascii="Times New Roman" w:hAnsi="Times New Roman"/>
          <w:sz w:val="28"/>
          <w:szCs w:val="28"/>
          <w:lang w:val="uk-UA"/>
        </w:rPr>
        <w:t xml:space="preserve"> = </w:t>
      </w:r>
      <w:r w:rsidRPr="00C352B7">
        <w:rPr>
          <w:rFonts w:ascii="Times New Roman" w:hAnsi="Times New Roman"/>
          <w:bCs/>
          <w:sz w:val="28"/>
          <w:szCs w:val="28"/>
          <w:lang w:val="uk-UA"/>
        </w:rPr>
        <w:t>2,</w:t>
      </w:r>
      <w:r w:rsidRPr="00A14241">
        <w:rPr>
          <w:rFonts w:ascii="Times New Roman" w:hAnsi="Times New Roman"/>
          <w:bCs/>
          <w:sz w:val="28"/>
          <w:szCs w:val="28"/>
          <w:lang w:val="uk-UA"/>
        </w:rPr>
        <w:t>026</w:t>
      </w:r>
      <w:r w:rsidRPr="00C352B7">
        <w:rPr>
          <w:rFonts w:ascii="Times New Roman" w:hAnsi="Times New Roman"/>
          <w:sz w:val="28"/>
          <w:szCs w:val="28"/>
          <w:lang w:val="uk-UA"/>
        </w:rPr>
        <w:t>, 95% ДІ = [1,</w:t>
      </w:r>
      <w:r w:rsidRPr="00A14241">
        <w:rPr>
          <w:rFonts w:ascii="Times New Roman" w:hAnsi="Times New Roman"/>
          <w:sz w:val="28"/>
          <w:szCs w:val="28"/>
          <w:lang w:val="uk-UA"/>
        </w:rPr>
        <w:t>08</w:t>
      </w:r>
      <w:r w:rsidRPr="00C352B7">
        <w:rPr>
          <w:rFonts w:ascii="Times New Roman" w:hAnsi="Times New Roman"/>
          <w:sz w:val="28"/>
          <w:szCs w:val="28"/>
          <w:lang w:val="uk-UA"/>
        </w:rPr>
        <w:t>–</w:t>
      </w:r>
      <w:r w:rsidRPr="00A14241">
        <w:rPr>
          <w:rFonts w:ascii="Times New Roman" w:hAnsi="Times New Roman"/>
          <w:sz w:val="28"/>
          <w:szCs w:val="28"/>
          <w:lang w:val="uk-UA"/>
        </w:rPr>
        <w:t>3</w:t>
      </w:r>
      <w:r w:rsidRPr="00C352B7">
        <w:rPr>
          <w:rFonts w:ascii="Times New Roman" w:hAnsi="Times New Roman"/>
          <w:sz w:val="28"/>
          <w:szCs w:val="28"/>
          <w:lang w:val="uk-UA"/>
        </w:rPr>
        <w:t>,</w:t>
      </w:r>
      <w:r w:rsidRPr="00A14241">
        <w:rPr>
          <w:rFonts w:ascii="Times New Roman" w:hAnsi="Times New Roman"/>
          <w:sz w:val="28"/>
          <w:szCs w:val="28"/>
          <w:lang w:val="uk-UA"/>
        </w:rPr>
        <w:t>81</w:t>
      </w:r>
      <w:r w:rsidRPr="00C352B7">
        <w:rPr>
          <w:rFonts w:ascii="Times New Roman" w:hAnsi="Times New Roman"/>
          <w:sz w:val="28"/>
          <w:szCs w:val="28"/>
          <w:lang w:val="uk-UA"/>
        </w:rPr>
        <w:t xml:space="preserve">], </w:t>
      </w:r>
      <w:r w:rsidRPr="005218B9">
        <w:rPr>
          <w:rFonts w:ascii="Times New Roman" w:hAnsi="Times New Roman"/>
          <w:sz w:val="28"/>
          <w:szCs w:val="28"/>
        </w:rPr>
        <w:t>χ</w:t>
      </w:r>
      <w:r w:rsidRPr="00C352B7">
        <w:rPr>
          <w:rFonts w:ascii="Times New Roman" w:hAnsi="Times New Roman"/>
          <w:sz w:val="28"/>
          <w:szCs w:val="28"/>
          <w:vertAlign w:val="superscript"/>
          <w:lang w:val="uk-UA"/>
        </w:rPr>
        <w:t>2</w:t>
      </w:r>
      <w:r w:rsidRPr="00C352B7">
        <w:rPr>
          <w:rFonts w:ascii="Times New Roman" w:hAnsi="Times New Roman"/>
          <w:sz w:val="28"/>
          <w:szCs w:val="28"/>
          <w:lang w:val="uk-UA"/>
        </w:rPr>
        <w:t>=</w:t>
      </w:r>
      <w:r w:rsidRPr="00A14241">
        <w:rPr>
          <w:rFonts w:ascii="Times New Roman" w:hAnsi="Times New Roman"/>
          <w:sz w:val="28"/>
          <w:szCs w:val="28"/>
          <w:lang w:val="uk-UA"/>
        </w:rPr>
        <w:t>4</w:t>
      </w:r>
      <w:r w:rsidRPr="00C352B7">
        <w:rPr>
          <w:rFonts w:ascii="Times New Roman" w:hAnsi="Times New Roman"/>
          <w:sz w:val="28"/>
          <w:szCs w:val="28"/>
          <w:lang w:val="uk-UA"/>
        </w:rPr>
        <w:t>,</w:t>
      </w:r>
      <w:r w:rsidRPr="00A14241">
        <w:rPr>
          <w:rFonts w:ascii="Times New Roman" w:hAnsi="Times New Roman"/>
          <w:sz w:val="28"/>
          <w:szCs w:val="28"/>
          <w:lang w:val="uk-UA"/>
        </w:rPr>
        <w:t>8</w:t>
      </w:r>
      <w:r w:rsidRPr="00C352B7">
        <w:rPr>
          <w:rFonts w:ascii="Times New Roman" w:hAnsi="Times New Roman"/>
          <w:sz w:val="28"/>
          <w:szCs w:val="28"/>
          <w:lang w:val="uk-UA"/>
        </w:rPr>
        <w:t>6</w:t>
      </w:r>
      <w:r w:rsidRPr="00A14241">
        <w:rPr>
          <w:rFonts w:ascii="Times New Roman" w:hAnsi="Times New Roman"/>
          <w:sz w:val="28"/>
          <w:szCs w:val="28"/>
          <w:lang w:val="uk-UA"/>
        </w:rPr>
        <w:t>1</w:t>
      </w:r>
      <w:r w:rsidRPr="00C352B7">
        <w:rPr>
          <w:rFonts w:ascii="Times New Roman" w:hAnsi="Times New Roman"/>
          <w:sz w:val="28"/>
          <w:szCs w:val="28"/>
          <w:lang w:val="uk-UA"/>
        </w:rPr>
        <w:t>; р&lt;0,05)</w:t>
      </w:r>
      <w:r w:rsidRPr="00C32C04">
        <w:rPr>
          <w:rFonts w:ascii="Times New Roman" w:hAnsi="Times New Roman"/>
          <w:sz w:val="28"/>
          <w:szCs w:val="28"/>
          <w:lang w:val="uk-UA"/>
        </w:rPr>
        <w:t xml:space="preserve"> </w:t>
      </w:r>
      <w:r w:rsidRPr="00254192">
        <w:rPr>
          <w:rFonts w:ascii="Times New Roman" w:hAnsi="Times New Roman"/>
          <w:sz w:val="28"/>
          <w:szCs w:val="28"/>
          <w:lang w:val="uk-UA"/>
        </w:rPr>
        <w:t xml:space="preserve">відповідно; а алель С, навпаки, – рідше – </w:t>
      </w:r>
      <w:r>
        <w:rPr>
          <w:rFonts w:ascii="Times New Roman" w:hAnsi="Times New Roman"/>
          <w:sz w:val="28"/>
          <w:szCs w:val="28"/>
          <w:lang w:val="uk-UA"/>
        </w:rPr>
        <w:t>218</w:t>
      </w:r>
      <w:r w:rsidRPr="00254192">
        <w:rPr>
          <w:rFonts w:ascii="Times New Roman" w:hAnsi="Times New Roman"/>
          <w:sz w:val="28"/>
          <w:szCs w:val="28"/>
          <w:lang w:val="uk-UA"/>
        </w:rPr>
        <w:t xml:space="preserve"> (</w:t>
      </w:r>
      <w:r>
        <w:rPr>
          <w:rFonts w:ascii="Times New Roman" w:hAnsi="Times New Roman"/>
          <w:sz w:val="28"/>
          <w:szCs w:val="28"/>
          <w:lang w:val="uk-UA"/>
        </w:rPr>
        <w:t>49,10</w:t>
      </w:r>
      <w:r w:rsidRPr="00254192">
        <w:rPr>
          <w:rFonts w:ascii="Times New Roman" w:hAnsi="Times New Roman"/>
          <w:sz w:val="28"/>
          <w:szCs w:val="28"/>
          <w:lang w:val="uk-UA"/>
        </w:rPr>
        <w:t xml:space="preserve"> %) проти </w:t>
      </w:r>
      <w:r>
        <w:rPr>
          <w:rFonts w:ascii="Times New Roman" w:hAnsi="Times New Roman"/>
          <w:sz w:val="28"/>
          <w:szCs w:val="28"/>
          <w:lang w:val="uk-UA"/>
        </w:rPr>
        <w:t>135</w:t>
      </w:r>
      <w:r w:rsidRPr="00254192">
        <w:rPr>
          <w:rFonts w:ascii="Times New Roman" w:hAnsi="Times New Roman"/>
          <w:sz w:val="28"/>
          <w:szCs w:val="28"/>
          <w:lang w:val="uk-UA"/>
        </w:rPr>
        <w:t xml:space="preserve"> (</w:t>
      </w:r>
      <w:r>
        <w:rPr>
          <w:rFonts w:ascii="Times New Roman" w:hAnsi="Times New Roman"/>
          <w:sz w:val="28"/>
          <w:szCs w:val="28"/>
          <w:lang w:val="uk-UA"/>
        </w:rPr>
        <w:t>58</w:t>
      </w:r>
      <w:r w:rsidRPr="00254192">
        <w:rPr>
          <w:rFonts w:ascii="Times New Roman" w:hAnsi="Times New Roman"/>
          <w:sz w:val="28"/>
          <w:szCs w:val="28"/>
          <w:lang w:val="uk-UA"/>
        </w:rPr>
        <w:t>,</w:t>
      </w:r>
      <w:r>
        <w:rPr>
          <w:rFonts w:ascii="Times New Roman" w:hAnsi="Times New Roman"/>
          <w:sz w:val="28"/>
          <w:szCs w:val="28"/>
          <w:lang w:val="uk-UA"/>
        </w:rPr>
        <w:t>70</w:t>
      </w:r>
      <w:r w:rsidRPr="00254192">
        <w:rPr>
          <w:rFonts w:ascii="Times New Roman" w:hAnsi="Times New Roman"/>
          <w:sz w:val="28"/>
          <w:szCs w:val="28"/>
          <w:lang w:val="uk-UA"/>
        </w:rPr>
        <w:t xml:space="preserve"> %), </w:t>
      </w:r>
      <w:r w:rsidRPr="005218B9">
        <w:rPr>
          <w:rFonts w:ascii="Times New Roman" w:hAnsi="Times New Roman"/>
          <w:sz w:val="28"/>
          <w:szCs w:val="28"/>
        </w:rPr>
        <w:t>p</w:t>
      </w:r>
      <w:r w:rsidRPr="00254192">
        <w:rPr>
          <w:rFonts w:ascii="Times New Roman" w:hAnsi="Times New Roman"/>
          <w:sz w:val="28"/>
          <w:szCs w:val="28"/>
          <w:lang w:val="uk-UA"/>
        </w:rPr>
        <w:t>&lt;0,05.</w:t>
      </w:r>
    </w:p>
    <w:p w:rsidR="00EF297B" w:rsidRPr="00C352B7" w:rsidRDefault="00EF297B" w:rsidP="005218B9">
      <w:pPr>
        <w:spacing w:after="0" w:line="360" w:lineRule="auto"/>
        <w:ind w:firstLine="708"/>
        <w:jc w:val="both"/>
        <w:rPr>
          <w:rFonts w:ascii="Times New Roman" w:hAnsi="Times New Roman"/>
          <w:sz w:val="28"/>
          <w:szCs w:val="28"/>
          <w:lang w:val="uk-UA"/>
        </w:rPr>
      </w:pPr>
      <w:r w:rsidRPr="00C352B7">
        <w:rPr>
          <w:rFonts w:ascii="Times New Roman" w:hAnsi="Times New Roman"/>
          <w:sz w:val="28"/>
          <w:szCs w:val="28"/>
          <w:lang w:val="uk-UA"/>
        </w:rPr>
        <w:t xml:space="preserve">Наявність С алеля поліморфного локусу </w:t>
      </w:r>
      <w:r w:rsidRPr="005218B9">
        <w:rPr>
          <w:rFonts w:ascii="Times New Roman" w:hAnsi="Times New Roman"/>
          <w:sz w:val="28"/>
          <w:szCs w:val="28"/>
        </w:rPr>
        <w:t>Gln</w:t>
      </w:r>
      <w:r w:rsidRPr="00C352B7">
        <w:rPr>
          <w:rFonts w:ascii="Times New Roman" w:hAnsi="Times New Roman"/>
          <w:sz w:val="28"/>
          <w:szCs w:val="28"/>
          <w:lang w:val="uk-UA"/>
        </w:rPr>
        <w:t>27</w:t>
      </w:r>
      <w:r w:rsidRPr="005218B9">
        <w:rPr>
          <w:rFonts w:ascii="Times New Roman" w:hAnsi="Times New Roman"/>
          <w:sz w:val="28"/>
          <w:szCs w:val="28"/>
        </w:rPr>
        <w:t>Glu</w:t>
      </w:r>
      <w:r w:rsidRPr="00C352B7">
        <w:rPr>
          <w:rFonts w:ascii="Times New Roman" w:hAnsi="Times New Roman"/>
          <w:sz w:val="28"/>
          <w:szCs w:val="28"/>
          <w:lang w:val="uk-UA"/>
        </w:rPr>
        <w:t xml:space="preserve"> гена </w:t>
      </w:r>
      <w:r w:rsidRPr="00647CFB">
        <w:rPr>
          <w:rFonts w:ascii="Times New Roman" w:hAnsi="Times New Roman"/>
          <w:i/>
          <w:sz w:val="28"/>
          <w:szCs w:val="28"/>
          <w:lang w:val="en-US" w:eastAsia="ru-RU"/>
        </w:rPr>
        <w:t>ADRB</w:t>
      </w:r>
      <w:r w:rsidRPr="00647CFB">
        <w:rPr>
          <w:rFonts w:ascii="Times New Roman" w:hAnsi="Times New Roman"/>
          <w:i/>
          <w:sz w:val="28"/>
          <w:szCs w:val="28"/>
          <w:lang w:val="uk-UA" w:eastAsia="ru-RU"/>
        </w:rPr>
        <w:t>2</w:t>
      </w:r>
      <w:r w:rsidRPr="005218B9">
        <w:rPr>
          <w:rFonts w:ascii="Times New Roman" w:hAnsi="Times New Roman"/>
          <w:sz w:val="28"/>
          <w:szCs w:val="28"/>
          <w:lang w:val="uk-UA" w:eastAsia="ru-RU"/>
        </w:rPr>
        <w:t xml:space="preserve"> </w:t>
      </w:r>
      <w:r w:rsidRPr="00C352B7">
        <w:rPr>
          <w:rFonts w:ascii="Times New Roman" w:hAnsi="Times New Roman"/>
          <w:sz w:val="28"/>
          <w:szCs w:val="28"/>
          <w:lang w:val="uk-UA"/>
        </w:rPr>
        <w:t>у хворих на ІХС з супутнім ожирінням була пов'язана зі зниженням ризику розвитку ХСН (</w:t>
      </w:r>
      <w:r>
        <w:rPr>
          <w:rFonts w:ascii="Times New Roman" w:hAnsi="Times New Roman"/>
          <w:sz w:val="28"/>
          <w:szCs w:val="28"/>
          <w:lang w:val="uk-UA"/>
        </w:rPr>
        <w:t>ВР</w:t>
      </w:r>
      <w:r w:rsidRPr="00C352B7">
        <w:rPr>
          <w:rFonts w:ascii="Times New Roman" w:hAnsi="Times New Roman"/>
          <w:sz w:val="28"/>
          <w:szCs w:val="28"/>
          <w:lang w:val="uk-UA"/>
        </w:rPr>
        <w:t xml:space="preserve"> = </w:t>
      </w:r>
      <w:r w:rsidRPr="00C352B7">
        <w:rPr>
          <w:rFonts w:ascii="Times New Roman" w:hAnsi="Times New Roman"/>
          <w:bCs/>
          <w:sz w:val="28"/>
          <w:szCs w:val="28"/>
          <w:lang w:val="uk-UA"/>
        </w:rPr>
        <w:t>2,32</w:t>
      </w:r>
      <w:r w:rsidRPr="00C352B7">
        <w:rPr>
          <w:rFonts w:ascii="Times New Roman" w:hAnsi="Times New Roman"/>
          <w:sz w:val="28"/>
          <w:szCs w:val="28"/>
          <w:lang w:val="uk-UA"/>
        </w:rPr>
        <w:t xml:space="preserve">, 95% ДІ = [1,18–4,56], </w:t>
      </w:r>
      <w:r w:rsidRPr="005218B9">
        <w:rPr>
          <w:rFonts w:ascii="Times New Roman" w:hAnsi="Times New Roman"/>
          <w:sz w:val="28"/>
          <w:szCs w:val="28"/>
        </w:rPr>
        <w:t>χ</w:t>
      </w:r>
      <w:r w:rsidRPr="00C352B7">
        <w:rPr>
          <w:rFonts w:ascii="Times New Roman" w:hAnsi="Times New Roman"/>
          <w:sz w:val="28"/>
          <w:szCs w:val="28"/>
          <w:vertAlign w:val="superscript"/>
          <w:lang w:val="uk-UA"/>
        </w:rPr>
        <w:t>2</w:t>
      </w:r>
      <w:r w:rsidRPr="00C352B7">
        <w:rPr>
          <w:rFonts w:ascii="Times New Roman" w:hAnsi="Times New Roman"/>
          <w:sz w:val="28"/>
          <w:szCs w:val="28"/>
          <w:lang w:val="uk-UA"/>
        </w:rPr>
        <w:t xml:space="preserve">=7,65; р&lt;0,05) (Табл. </w:t>
      </w:r>
      <w:r w:rsidRPr="00A14241">
        <w:rPr>
          <w:rFonts w:ascii="Times New Roman" w:hAnsi="Times New Roman"/>
          <w:sz w:val="28"/>
          <w:szCs w:val="28"/>
          <w:lang w:val="uk-UA"/>
        </w:rPr>
        <w:t>5</w:t>
      </w:r>
      <w:r w:rsidRPr="00C352B7">
        <w:rPr>
          <w:rFonts w:ascii="Times New Roman" w:hAnsi="Times New Roman"/>
          <w:sz w:val="28"/>
          <w:szCs w:val="28"/>
          <w:lang w:val="uk-UA"/>
        </w:rPr>
        <w:t>.12).</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 xml:space="preserve">Таблиця </w:t>
      </w:r>
      <w:r w:rsidRPr="00F33FD4">
        <w:rPr>
          <w:b w:val="0"/>
          <w:bCs w:val="0"/>
          <w:sz w:val="28"/>
          <w:szCs w:val="28"/>
        </w:rPr>
        <w:t>5</w:t>
      </w:r>
      <w:r w:rsidRPr="005218B9">
        <w:rPr>
          <w:b w:val="0"/>
          <w:bCs w:val="0"/>
          <w:sz w:val="28"/>
          <w:szCs w:val="28"/>
        </w:rPr>
        <w:t>.12</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Значення алелів С і G поліморфізму Gln27Glu гена </w:t>
      </w:r>
      <w:r w:rsidRPr="00647CFB">
        <w:rPr>
          <w:b w:val="0"/>
          <w:bCs w:val="0"/>
          <w:i/>
          <w:sz w:val="28"/>
          <w:szCs w:val="28"/>
        </w:rPr>
        <w:t>ADRB2</w:t>
      </w:r>
      <w:r w:rsidRPr="005218B9">
        <w:rPr>
          <w:b w:val="0"/>
          <w:bCs w:val="0"/>
          <w:sz w:val="28"/>
          <w:szCs w:val="28"/>
        </w:rPr>
        <w:t xml:space="preserve"> у розвитку ХСН у хворих на ІХС та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6237"/>
      </w:tblGrid>
      <w:tr w:rsidR="00EF297B" w:rsidRPr="005218B9" w:rsidTr="00931216">
        <w:tc>
          <w:tcPr>
            <w:tcW w:w="3510" w:type="dxa"/>
          </w:tcPr>
          <w:p w:rsidR="00EF297B" w:rsidRPr="005218B9" w:rsidRDefault="00EF297B" w:rsidP="00254192">
            <w:pPr>
              <w:pStyle w:val="Title"/>
              <w:spacing w:line="312" w:lineRule="auto"/>
              <w:rPr>
                <w:b w:val="0"/>
                <w:bCs w:val="0"/>
                <w:sz w:val="28"/>
                <w:szCs w:val="28"/>
              </w:rPr>
            </w:pPr>
            <w:r w:rsidRPr="005218B9">
              <w:rPr>
                <w:b w:val="0"/>
                <w:bCs w:val="0"/>
                <w:sz w:val="28"/>
                <w:szCs w:val="28"/>
              </w:rPr>
              <w:t>Генетичні маркери</w:t>
            </w:r>
          </w:p>
        </w:tc>
        <w:tc>
          <w:tcPr>
            <w:tcW w:w="6237" w:type="dxa"/>
          </w:tcPr>
          <w:p w:rsidR="00EF297B" w:rsidRPr="005218B9" w:rsidRDefault="00EF297B" w:rsidP="00254192">
            <w:pPr>
              <w:pStyle w:val="Title"/>
              <w:spacing w:line="312" w:lineRule="auto"/>
              <w:rPr>
                <w:b w:val="0"/>
                <w:bCs w:val="0"/>
                <w:sz w:val="28"/>
                <w:szCs w:val="28"/>
              </w:rPr>
            </w:pPr>
            <w:r>
              <w:rPr>
                <w:b w:val="0"/>
                <w:bCs w:val="0"/>
                <w:sz w:val="28"/>
                <w:szCs w:val="28"/>
              </w:rPr>
              <w:t>ВР</w:t>
            </w:r>
            <w:r w:rsidRPr="005218B9">
              <w:rPr>
                <w:b w:val="0"/>
                <w:bCs w:val="0"/>
                <w:sz w:val="28"/>
                <w:szCs w:val="28"/>
              </w:rPr>
              <w:t xml:space="preserve"> (95 % ДІ)</w:t>
            </w:r>
          </w:p>
        </w:tc>
      </w:tr>
      <w:tr w:rsidR="00EF297B" w:rsidRPr="005218B9" w:rsidTr="00931216">
        <w:tc>
          <w:tcPr>
            <w:tcW w:w="3510" w:type="dxa"/>
            <w:vMerge w:val="restart"/>
          </w:tcPr>
          <w:p w:rsidR="00EF297B" w:rsidRPr="005218B9" w:rsidRDefault="00EF297B" w:rsidP="00254192">
            <w:pPr>
              <w:pStyle w:val="Title"/>
              <w:spacing w:line="312" w:lineRule="auto"/>
              <w:rPr>
                <w:b w:val="0"/>
                <w:bCs w:val="0"/>
                <w:sz w:val="28"/>
                <w:szCs w:val="28"/>
              </w:rPr>
            </w:pPr>
            <w:r w:rsidRPr="005218B9">
              <w:rPr>
                <w:b w:val="0"/>
                <w:bCs w:val="0"/>
                <w:sz w:val="28"/>
                <w:szCs w:val="28"/>
              </w:rPr>
              <w:t>Алель С</w:t>
            </w:r>
          </w:p>
        </w:tc>
        <w:tc>
          <w:tcPr>
            <w:tcW w:w="6237" w:type="dxa"/>
          </w:tcPr>
          <w:p w:rsidR="00EF297B" w:rsidRPr="005218B9" w:rsidRDefault="00EF297B" w:rsidP="00254192">
            <w:pPr>
              <w:pStyle w:val="Title"/>
              <w:spacing w:line="312" w:lineRule="auto"/>
              <w:rPr>
                <w:b w:val="0"/>
                <w:bCs w:val="0"/>
                <w:sz w:val="28"/>
                <w:szCs w:val="28"/>
              </w:rPr>
            </w:pPr>
            <w:r w:rsidRPr="005218B9">
              <w:rPr>
                <w:b w:val="0"/>
                <w:bCs w:val="0"/>
                <w:sz w:val="28"/>
                <w:szCs w:val="28"/>
              </w:rPr>
              <w:t>2,32(1,18–4,56)</w:t>
            </w:r>
          </w:p>
        </w:tc>
      </w:tr>
      <w:tr w:rsidR="00EF297B" w:rsidRPr="005218B9" w:rsidTr="00931216">
        <w:tc>
          <w:tcPr>
            <w:tcW w:w="3510" w:type="dxa"/>
            <w:vMerge/>
          </w:tcPr>
          <w:p w:rsidR="00EF297B" w:rsidRPr="005218B9" w:rsidRDefault="00EF297B" w:rsidP="00254192">
            <w:pPr>
              <w:pStyle w:val="Title"/>
              <w:spacing w:line="312" w:lineRule="auto"/>
              <w:rPr>
                <w:b w:val="0"/>
                <w:bCs w:val="0"/>
                <w:sz w:val="28"/>
                <w:szCs w:val="28"/>
                <w:lang w:val="ru-RU"/>
              </w:rPr>
            </w:pPr>
          </w:p>
        </w:tc>
        <w:tc>
          <w:tcPr>
            <w:tcW w:w="6237" w:type="dxa"/>
          </w:tcPr>
          <w:p w:rsidR="00EF297B" w:rsidRPr="005218B9" w:rsidRDefault="00EF297B" w:rsidP="00254192">
            <w:pPr>
              <w:pStyle w:val="Title"/>
              <w:spacing w:line="312"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=7,65; р</w:t>
            </w:r>
            <w:r w:rsidRPr="005218B9">
              <w:rPr>
                <w:sz w:val="28"/>
                <w:szCs w:val="28"/>
              </w:rPr>
              <w:t>&lt;</w:t>
            </w:r>
            <w:r w:rsidRPr="005218B9">
              <w:rPr>
                <w:b w:val="0"/>
                <w:bCs w:val="0"/>
                <w:sz w:val="28"/>
                <w:szCs w:val="28"/>
              </w:rPr>
              <w:t>0,05</w:t>
            </w:r>
          </w:p>
        </w:tc>
      </w:tr>
    </w:tbl>
    <w:p w:rsidR="00EF297B" w:rsidRPr="005218B9" w:rsidRDefault="00EF297B" w:rsidP="005218B9">
      <w:pPr>
        <w:pStyle w:val="Title"/>
        <w:spacing w:before="240" w:line="360" w:lineRule="auto"/>
        <w:ind w:firstLine="709"/>
        <w:jc w:val="both"/>
        <w:rPr>
          <w:b w:val="0"/>
          <w:bCs w:val="0"/>
          <w:sz w:val="28"/>
          <w:szCs w:val="28"/>
        </w:rPr>
      </w:pPr>
      <w:r w:rsidRPr="005218B9">
        <w:rPr>
          <w:b w:val="0"/>
          <w:bCs w:val="0"/>
          <w:sz w:val="28"/>
          <w:szCs w:val="28"/>
        </w:rPr>
        <w:t xml:space="preserve">Результати дослідження впливу поліморфних варіантів гена </w:t>
      </w:r>
      <w:r w:rsidRPr="00647CFB">
        <w:rPr>
          <w:b w:val="0"/>
          <w:bCs w:val="0"/>
          <w:i/>
          <w:sz w:val="28"/>
          <w:szCs w:val="28"/>
        </w:rPr>
        <w:t>ADRB2</w:t>
      </w:r>
      <w:r w:rsidRPr="005218B9">
        <w:rPr>
          <w:b w:val="0"/>
          <w:bCs w:val="0"/>
          <w:sz w:val="28"/>
          <w:szCs w:val="28"/>
        </w:rPr>
        <w:t xml:space="preserve"> на прогресування ХСН (по NYHA) представлені в табл. </w:t>
      </w:r>
      <w:r w:rsidRPr="00F33FD4">
        <w:rPr>
          <w:b w:val="0"/>
          <w:bCs w:val="0"/>
          <w:sz w:val="28"/>
          <w:szCs w:val="28"/>
        </w:rPr>
        <w:t>5</w:t>
      </w:r>
      <w:r w:rsidRPr="005218B9">
        <w:rPr>
          <w:b w:val="0"/>
          <w:bCs w:val="0"/>
          <w:sz w:val="28"/>
          <w:szCs w:val="28"/>
        </w:rPr>
        <w:t>.13.</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 xml:space="preserve">Таблиця </w:t>
      </w:r>
      <w:r w:rsidRPr="00F33FD4">
        <w:rPr>
          <w:b w:val="0"/>
          <w:bCs w:val="0"/>
          <w:sz w:val="28"/>
          <w:szCs w:val="28"/>
        </w:rPr>
        <w:t>5</w:t>
      </w:r>
      <w:r w:rsidRPr="005218B9">
        <w:rPr>
          <w:b w:val="0"/>
          <w:bCs w:val="0"/>
          <w:sz w:val="28"/>
          <w:szCs w:val="28"/>
        </w:rPr>
        <w:t>.13</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Частота виявлення алелів і генотипів гена </w:t>
      </w:r>
      <w:r w:rsidRPr="00647CFB">
        <w:rPr>
          <w:b w:val="0"/>
          <w:bCs w:val="0"/>
          <w:i/>
          <w:sz w:val="28"/>
          <w:szCs w:val="28"/>
        </w:rPr>
        <w:t>ADRB2</w:t>
      </w:r>
      <w:r w:rsidRPr="005218B9">
        <w:rPr>
          <w:b w:val="0"/>
          <w:bCs w:val="0"/>
          <w:sz w:val="28"/>
          <w:szCs w:val="28"/>
        </w:rPr>
        <w:t xml:space="preserve"> залежно від ФК ХСН у хворих на ІХС та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2268"/>
        <w:gridCol w:w="2410"/>
        <w:gridCol w:w="2234"/>
      </w:tblGrid>
      <w:tr w:rsidR="00EF297B" w:rsidRPr="005218B9" w:rsidTr="00931216">
        <w:tc>
          <w:tcPr>
            <w:tcW w:w="2943" w:type="dxa"/>
          </w:tcPr>
          <w:p w:rsidR="00EF297B" w:rsidRPr="005218B9" w:rsidRDefault="00EF297B" w:rsidP="00254192">
            <w:pPr>
              <w:pStyle w:val="Title"/>
              <w:spacing w:line="312" w:lineRule="auto"/>
              <w:rPr>
                <w:b w:val="0"/>
                <w:bCs w:val="0"/>
                <w:sz w:val="28"/>
                <w:szCs w:val="28"/>
              </w:rPr>
            </w:pPr>
            <w:r w:rsidRPr="005218B9">
              <w:rPr>
                <w:b w:val="0"/>
                <w:bCs w:val="0"/>
                <w:sz w:val="28"/>
                <w:szCs w:val="28"/>
              </w:rPr>
              <w:t>Генетичні маркери</w:t>
            </w:r>
          </w:p>
        </w:tc>
        <w:tc>
          <w:tcPr>
            <w:tcW w:w="2268" w:type="dxa"/>
          </w:tcPr>
          <w:p w:rsidR="00EF297B" w:rsidRPr="005218B9" w:rsidRDefault="00EF297B" w:rsidP="00254192">
            <w:pPr>
              <w:pStyle w:val="Title"/>
              <w:spacing w:line="312" w:lineRule="auto"/>
              <w:rPr>
                <w:b w:val="0"/>
                <w:bCs w:val="0"/>
                <w:sz w:val="28"/>
                <w:szCs w:val="28"/>
              </w:rPr>
            </w:pPr>
            <w:r w:rsidRPr="005218B9">
              <w:rPr>
                <w:b w:val="0"/>
                <w:bCs w:val="0"/>
                <w:sz w:val="28"/>
                <w:szCs w:val="28"/>
              </w:rPr>
              <w:t>1 підгрупа</w:t>
            </w:r>
          </w:p>
          <w:p w:rsidR="00EF297B" w:rsidRPr="005218B9" w:rsidRDefault="00EF297B" w:rsidP="00254192">
            <w:pPr>
              <w:pStyle w:val="Title"/>
              <w:spacing w:line="312" w:lineRule="auto"/>
              <w:rPr>
                <w:b w:val="0"/>
                <w:bCs w:val="0"/>
                <w:sz w:val="28"/>
                <w:szCs w:val="28"/>
              </w:rPr>
            </w:pPr>
            <w:r w:rsidRPr="005218B9">
              <w:rPr>
                <w:b w:val="0"/>
                <w:bCs w:val="0"/>
                <w:sz w:val="28"/>
                <w:szCs w:val="28"/>
                <w:lang w:val="en-US"/>
              </w:rPr>
              <w:t>I</w:t>
            </w:r>
            <w:r w:rsidRPr="005218B9">
              <w:rPr>
                <w:b w:val="0"/>
                <w:bCs w:val="0"/>
                <w:sz w:val="28"/>
                <w:szCs w:val="28"/>
              </w:rPr>
              <w:t xml:space="preserve"> ФК ХСН</w:t>
            </w:r>
          </w:p>
          <w:p w:rsidR="00EF297B" w:rsidRPr="005218B9" w:rsidRDefault="00EF297B" w:rsidP="00254192">
            <w:pPr>
              <w:pStyle w:val="Title"/>
              <w:spacing w:line="312"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=50)</w:t>
            </w:r>
          </w:p>
        </w:tc>
        <w:tc>
          <w:tcPr>
            <w:tcW w:w="2410" w:type="dxa"/>
          </w:tcPr>
          <w:p w:rsidR="00EF297B" w:rsidRPr="005218B9" w:rsidRDefault="00EF297B" w:rsidP="00254192">
            <w:pPr>
              <w:pStyle w:val="Title"/>
              <w:spacing w:line="312" w:lineRule="auto"/>
              <w:rPr>
                <w:b w:val="0"/>
                <w:bCs w:val="0"/>
                <w:sz w:val="28"/>
                <w:szCs w:val="28"/>
                <w:lang w:val="ru-RU"/>
              </w:rPr>
            </w:pPr>
            <w:r w:rsidRPr="005218B9">
              <w:rPr>
                <w:b w:val="0"/>
                <w:bCs w:val="0"/>
                <w:sz w:val="28"/>
                <w:szCs w:val="28"/>
              </w:rPr>
              <w:t>2 підгрупа</w:t>
            </w:r>
          </w:p>
          <w:p w:rsidR="00EF297B" w:rsidRPr="005218B9" w:rsidRDefault="00EF297B" w:rsidP="00254192">
            <w:pPr>
              <w:pStyle w:val="Title"/>
              <w:spacing w:line="312" w:lineRule="auto"/>
              <w:rPr>
                <w:b w:val="0"/>
                <w:bCs w:val="0"/>
                <w:sz w:val="28"/>
                <w:szCs w:val="28"/>
              </w:rPr>
            </w:pPr>
            <w:r w:rsidRPr="005218B9">
              <w:rPr>
                <w:b w:val="0"/>
                <w:bCs w:val="0"/>
                <w:sz w:val="28"/>
                <w:szCs w:val="28"/>
                <w:lang w:val="en-US"/>
              </w:rPr>
              <w:t>II</w:t>
            </w:r>
            <w:r w:rsidRPr="005218B9">
              <w:rPr>
                <w:b w:val="0"/>
                <w:bCs w:val="0"/>
                <w:sz w:val="28"/>
                <w:szCs w:val="28"/>
              </w:rPr>
              <w:t xml:space="preserve"> ФК ХСН</w:t>
            </w:r>
          </w:p>
          <w:p w:rsidR="00EF297B" w:rsidRPr="005218B9" w:rsidRDefault="00EF297B" w:rsidP="00254192">
            <w:pPr>
              <w:pStyle w:val="Title"/>
              <w:spacing w:line="312"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118</w:t>
            </w:r>
            <w:r w:rsidRPr="005218B9">
              <w:rPr>
                <w:b w:val="0"/>
                <w:bCs w:val="0"/>
                <w:sz w:val="28"/>
                <w:szCs w:val="28"/>
                <w:lang w:val="ru-RU"/>
              </w:rPr>
              <w:t>)</w:t>
            </w:r>
          </w:p>
        </w:tc>
        <w:tc>
          <w:tcPr>
            <w:tcW w:w="2234" w:type="dxa"/>
          </w:tcPr>
          <w:p w:rsidR="00EF297B" w:rsidRPr="005218B9" w:rsidRDefault="00EF297B" w:rsidP="00254192">
            <w:pPr>
              <w:pStyle w:val="Title"/>
              <w:spacing w:line="312" w:lineRule="auto"/>
              <w:rPr>
                <w:b w:val="0"/>
                <w:bCs w:val="0"/>
                <w:sz w:val="28"/>
                <w:szCs w:val="28"/>
                <w:lang w:val="ru-RU"/>
              </w:rPr>
            </w:pPr>
            <w:r w:rsidRPr="005218B9">
              <w:rPr>
                <w:b w:val="0"/>
                <w:bCs w:val="0"/>
                <w:sz w:val="28"/>
                <w:szCs w:val="28"/>
              </w:rPr>
              <w:t>3 підгрупа</w:t>
            </w:r>
          </w:p>
          <w:p w:rsidR="00EF297B" w:rsidRPr="005218B9" w:rsidRDefault="00EF297B" w:rsidP="00254192">
            <w:pPr>
              <w:pStyle w:val="Title"/>
              <w:spacing w:line="312" w:lineRule="auto"/>
              <w:rPr>
                <w:b w:val="0"/>
                <w:bCs w:val="0"/>
                <w:sz w:val="28"/>
                <w:szCs w:val="28"/>
              </w:rPr>
            </w:pPr>
            <w:r w:rsidRPr="005218B9">
              <w:rPr>
                <w:b w:val="0"/>
                <w:bCs w:val="0"/>
                <w:sz w:val="28"/>
                <w:szCs w:val="28"/>
                <w:lang w:val="en-US"/>
              </w:rPr>
              <w:t>III</w:t>
            </w:r>
            <w:r w:rsidRPr="005218B9">
              <w:rPr>
                <w:b w:val="0"/>
                <w:bCs w:val="0"/>
                <w:sz w:val="28"/>
                <w:szCs w:val="28"/>
                <w:lang w:val="ru-RU"/>
              </w:rPr>
              <w:t>-</w:t>
            </w:r>
            <w:r w:rsidRPr="005218B9">
              <w:rPr>
                <w:b w:val="0"/>
                <w:bCs w:val="0"/>
                <w:sz w:val="28"/>
                <w:szCs w:val="28"/>
                <w:lang w:val="en-US"/>
              </w:rPr>
              <w:t>IV</w:t>
            </w:r>
            <w:r w:rsidRPr="005218B9">
              <w:rPr>
                <w:b w:val="0"/>
                <w:bCs w:val="0"/>
                <w:sz w:val="28"/>
                <w:szCs w:val="28"/>
              </w:rPr>
              <w:t xml:space="preserve"> ФК ХСН</w:t>
            </w:r>
          </w:p>
          <w:p w:rsidR="00EF297B" w:rsidRPr="005218B9" w:rsidRDefault="00EF297B" w:rsidP="00254192">
            <w:pPr>
              <w:pStyle w:val="Title"/>
              <w:spacing w:line="312"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54</w:t>
            </w:r>
            <w:r w:rsidRPr="005218B9">
              <w:rPr>
                <w:b w:val="0"/>
                <w:bCs w:val="0"/>
                <w:sz w:val="28"/>
                <w:szCs w:val="28"/>
                <w:lang w:val="ru-RU"/>
              </w:rPr>
              <w:t>)</w:t>
            </w:r>
          </w:p>
        </w:tc>
      </w:tr>
      <w:tr w:rsidR="00EF297B" w:rsidRPr="005218B9" w:rsidTr="00931216">
        <w:tc>
          <w:tcPr>
            <w:tcW w:w="2943" w:type="dxa"/>
          </w:tcPr>
          <w:p w:rsidR="00EF297B" w:rsidRPr="005218B9" w:rsidRDefault="00EF297B" w:rsidP="00254192">
            <w:pPr>
              <w:spacing w:after="0" w:line="312" w:lineRule="auto"/>
              <w:jc w:val="center"/>
              <w:rPr>
                <w:rFonts w:ascii="Times New Roman" w:hAnsi="Times New Roman"/>
                <w:sz w:val="28"/>
                <w:szCs w:val="28"/>
              </w:rPr>
            </w:pPr>
            <w:r w:rsidRPr="005218B9">
              <w:rPr>
                <w:rFonts w:ascii="Times New Roman" w:hAnsi="Times New Roman"/>
                <w:sz w:val="28"/>
                <w:szCs w:val="28"/>
              </w:rPr>
              <w:t>Алель Gln (С)</w:t>
            </w:r>
          </w:p>
        </w:tc>
        <w:tc>
          <w:tcPr>
            <w:tcW w:w="2268" w:type="dxa"/>
          </w:tcPr>
          <w:p w:rsidR="00EF297B" w:rsidRPr="005218B9" w:rsidRDefault="00EF297B" w:rsidP="002C0F9F">
            <w:pPr>
              <w:pStyle w:val="Title"/>
              <w:spacing w:before="240" w:line="312" w:lineRule="auto"/>
              <w:rPr>
                <w:b w:val="0"/>
                <w:bCs w:val="0"/>
                <w:sz w:val="28"/>
                <w:szCs w:val="28"/>
              </w:rPr>
            </w:pPr>
            <w:r>
              <w:rPr>
                <w:b w:val="0"/>
                <w:bCs w:val="0"/>
                <w:sz w:val="28"/>
                <w:szCs w:val="28"/>
              </w:rPr>
              <w:t>47</w:t>
            </w:r>
            <w:r w:rsidRPr="005218B9">
              <w:rPr>
                <w:b w:val="0"/>
                <w:bCs w:val="0"/>
                <w:sz w:val="28"/>
                <w:szCs w:val="28"/>
              </w:rPr>
              <w:t xml:space="preserve"> (</w:t>
            </w:r>
            <w:r>
              <w:rPr>
                <w:b w:val="0"/>
                <w:bCs w:val="0"/>
                <w:sz w:val="28"/>
                <w:szCs w:val="28"/>
              </w:rPr>
              <w:t>47</w:t>
            </w:r>
            <w:r w:rsidRPr="005218B9">
              <w:rPr>
                <w:b w:val="0"/>
                <w:bCs w:val="0"/>
                <w:sz w:val="28"/>
                <w:szCs w:val="28"/>
              </w:rPr>
              <w:t xml:space="preserve"> %)</w:t>
            </w:r>
          </w:p>
        </w:tc>
        <w:tc>
          <w:tcPr>
            <w:tcW w:w="2410" w:type="dxa"/>
          </w:tcPr>
          <w:p w:rsidR="00EF297B" w:rsidRPr="005218B9" w:rsidRDefault="00EF297B" w:rsidP="002C0F9F">
            <w:pPr>
              <w:pStyle w:val="Title"/>
              <w:spacing w:before="240" w:line="312" w:lineRule="auto"/>
              <w:rPr>
                <w:b w:val="0"/>
                <w:bCs w:val="0"/>
                <w:sz w:val="28"/>
                <w:szCs w:val="28"/>
              </w:rPr>
            </w:pPr>
            <w:r>
              <w:rPr>
                <w:b w:val="0"/>
                <w:bCs w:val="0"/>
                <w:sz w:val="28"/>
                <w:szCs w:val="28"/>
              </w:rPr>
              <w:t>119</w:t>
            </w:r>
            <w:r w:rsidRPr="005218B9">
              <w:rPr>
                <w:b w:val="0"/>
                <w:bCs w:val="0"/>
                <w:sz w:val="28"/>
                <w:szCs w:val="28"/>
              </w:rPr>
              <w:t xml:space="preserve"> (</w:t>
            </w:r>
            <w:r>
              <w:rPr>
                <w:b w:val="0"/>
                <w:bCs w:val="0"/>
                <w:sz w:val="28"/>
                <w:szCs w:val="28"/>
              </w:rPr>
              <w:t>50,42</w:t>
            </w:r>
            <w:r w:rsidRPr="005218B9">
              <w:rPr>
                <w:b w:val="0"/>
                <w:bCs w:val="0"/>
                <w:sz w:val="28"/>
                <w:szCs w:val="28"/>
              </w:rPr>
              <w:t xml:space="preserve"> %)</w:t>
            </w:r>
          </w:p>
        </w:tc>
        <w:tc>
          <w:tcPr>
            <w:tcW w:w="2234" w:type="dxa"/>
          </w:tcPr>
          <w:p w:rsidR="00EF297B" w:rsidRPr="005218B9" w:rsidRDefault="00EF297B" w:rsidP="007A50AC">
            <w:pPr>
              <w:pStyle w:val="Title"/>
              <w:spacing w:before="240" w:line="312" w:lineRule="auto"/>
              <w:rPr>
                <w:b w:val="0"/>
                <w:bCs w:val="0"/>
                <w:sz w:val="28"/>
                <w:szCs w:val="28"/>
              </w:rPr>
            </w:pPr>
            <w:r>
              <w:rPr>
                <w:b w:val="0"/>
                <w:bCs w:val="0"/>
                <w:sz w:val="28"/>
                <w:szCs w:val="28"/>
              </w:rPr>
              <w:t>52</w:t>
            </w:r>
            <w:r w:rsidRPr="005218B9">
              <w:rPr>
                <w:b w:val="0"/>
                <w:bCs w:val="0"/>
                <w:sz w:val="28"/>
                <w:szCs w:val="28"/>
              </w:rPr>
              <w:t xml:space="preserve"> (</w:t>
            </w:r>
            <w:r>
              <w:rPr>
                <w:b w:val="0"/>
                <w:bCs w:val="0"/>
                <w:sz w:val="28"/>
                <w:szCs w:val="28"/>
              </w:rPr>
              <w:t>48,15</w:t>
            </w:r>
            <w:r w:rsidRPr="005218B9">
              <w:rPr>
                <w:b w:val="0"/>
                <w:bCs w:val="0"/>
                <w:sz w:val="28"/>
                <w:szCs w:val="28"/>
              </w:rPr>
              <w:t xml:space="preserve"> %)</w:t>
            </w:r>
          </w:p>
        </w:tc>
      </w:tr>
      <w:tr w:rsidR="00EF297B" w:rsidRPr="005218B9" w:rsidTr="00931216">
        <w:tc>
          <w:tcPr>
            <w:tcW w:w="2943" w:type="dxa"/>
          </w:tcPr>
          <w:p w:rsidR="00EF297B" w:rsidRPr="005218B9" w:rsidRDefault="00EF297B" w:rsidP="00254192">
            <w:pPr>
              <w:spacing w:after="0" w:line="312" w:lineRule="auto"/>
              <w:jc w:val="center"/>
              <w:rPr>
                <w:rFonts w:ascii="Times New Roman" w:hAnsi="Times New Roman"/>
                <w:sz w:val="28"/>
                <w:szCs w:val="28"/>
              </w:rPr>
            </w:pPr>
            <w:r w:rsidRPr="005218B9">
              <w:rPr>
                <w:rFonts w:ascii="Times New Roman" w:hAnsi="Times New Roman"/>
                <w:sz w:val="28"/>
                <w:szCs w:val="28"/>
              </w:rPr>
              <w:t>Алель Glu (G)</w:t>
            </w:r>
          </w:p>
        </w:tc>
        <w:tc>
          <w:tcPr>
            <w:tcW w:w="2268" w:type="dxa"/>
          </w:tcPr>
          <w:p w:rsidR="00EF297B" w:rsidRPr="005218B9" w:rsidRDefault="00EF297B" w:rsidP="002C0F9F">
            <w:pPr>
              <w:pStyle w:val="Title"/>
              <w:spacing w:before="240" w:line="312" w:lineRule="auto"/>
              <w:rPr>
                <w:b w:val="0"/>
                <w:bCs w:val="0"/>
                <w:sz w:val="28"/>
                <w:szCs w:val="28"/>
              </w:rPr>
            </w:pPr>
            <w:r>
              <w:rPr>
                <w:b w:val="0"/>
                <w:bCs w:val="0"/>
                <w:sz w:val="28"/>
                <w:szCs w:val="28"/>
              </w:rPr>
              <w:t>53</w:t>
            </w:r>
            <w:r w:rsidRPr="005218B9">
              <w:rPr>
                <w:b w:val="0"/>
                <w:bCs w:val="0"/>
                <w:sz w:val="28"/>
                <w:szCs w:val="28"/>
              </w:rPr>
              <w:t xml:space="preserve"> (</w:t>
            </w:r>
            <w:r>
              <w:rPr>
                <w:b w:val="0"/>
                <w:bCs w:val="0"/>
                <w:sz w:val="28"/>
                <w:szCs w:val="28"/>
              </w:rPr>
              <w:t>53</w:t>
            </w:r>
            <w:r w:rsidRPr="005218B9">
              <w:rPr>
                <w:b w:val="0"/>
                <w:bCs w:val="0"/>
                <w:sz w:val="28"/>
                <w:szCs w:val="28"/>
              </w:rPr>
              <w:t xml:space="preserve"> %)</w:t>
            </w:r>
          </w:p>
        </w:tc>
        <w:tc>
          <w:tcPr>
            <w:tcW w:w="2410" w:type="dxa"/>
          </w:tcPr>
          <w:p w:rsidR="00EF297B" w:rsidRPr="005218B9" w:rsidRDefault="00EF297B" w:rsidP="002C0F9F">
            <w:pPr>
              <w:pStyle w:val="Title"/>
              <w:spacing w:before="240" w:line="312" w:lineRule="auto"/>
              <w:rPr>
                <w:b w:val="0"/>
                <w:bCs w:val="0"/>
                <w:sz w:val="28"/>
                <w:szCs w:val="28"/>
              </w:rPr>
            </w:pPr>
            <w:r>
              <w:rPr>
                <w:b w:val="0"/>
                <w:bCs w:val="0"/>
                <w:sz w:val="28"/>
                <w:szCs w:val="28"/>
              </w:rPr>
              <w:t>11</w:t>
            </w:r>
            <w:r w:rsidRPr="005218B9">
              <w:rPr>
                <w:b w:val="0"/>
                <w:bCs w:val="0"/>
                <w:sz w:val="28"/>
                <w:szCs w:val="28"/>
              </w:rPr>
              <w:t>7 (</w:t>
            </w:r>
            <w:r>
              <w:rPr>
                <w:b w:val="0"/>
                <w:bCs w:val="0"/>
                <w:sz w:val="28"/>
                <w:szCs w:val="28"/>
              </w:rPr>
              <w:t>49,58</w:t>
            </w:r>
            <w:r w:rsidRPr="005218B9">
              <w:rPr>
                <w:b w:val="0"/>
                <w:bCs w:val="0"/>
                <w:sz w:val="28"/>
                <w:szCs w:val="28"/>
              </w:rPr>
              <w:t xml:space="preserve"> %)</w:t>
            </w:r>
          </w:p>
        </w:tc>
        <w:tc>
          <w:tcPr>
            <w:tcW w:w="2234" w:type="dxa"/>
          </w:tcPr>
          <w:p w:rsidR="00EF297B" w:rsidRPr="005218B9" w:rsidRDefault="00EF297B" w:rsidP="007A50AC">
            <w:pPr>
              <w:pStyle w:val="Title"/>
              <w:spacing w:before="240" w:line="312" w:lineRule="auto"/>
              <w:rPr>
                <w:b w:val="0"/>
                <w:bCs w:val="0"/>
                <w:sz w:val="28"/>
                <w:szCs w:val="28"/>
              </w:rPr>
            </w:pPr>
            <w:r>
              <w:rPr>
                <w:b w:val="0"/>
                <w:bCs w:val="0"/>
                <w:sz w:val="28"/>
                <w:szCs w:val="28"/>
              </w:rPr>
              <w:t>56</w:t>
            </w:r>
            <w:r w:rsidRPr="005218B9">
              <w:rPr>
                <w:b w:val="0"/>
                <w:bCs w:val="0"/>
                <w:sz w:val="28"/>
                <w:szCs w:val="28"/>
              </w:rPr>
              <w:t xml:space="preserve"> (</w:t>
            </w:r>
            <w:r>
              <w:rPr>
                <w:b w:val="0"/>
                <w:bCs w:val="0"/>
                <w:sz w:val="28"/>
                <w:szCs w:val="28"/>
              </w:rPr>
              <w:t>51,85</w:t>
            </w:r>
            <w:r w:rsidRPr="005218B9">
              <w:rPr>
                <w:b w:val="0"/>
                <w:bCs w:val="0"/>
                <w:sz w:val="28"/>
                <w:szCs w:val="28"/>
              </w:rPr>
              <w:t xml:space="preserve"> %)</w:t>
            </w:r>
          </w:p>
        </w:tc>
      </w:tr>
      <w:tr w:rsidR="00EF297B" w:rsidRPr="005218B9" w:rsidTr="00931216">
        <w:tc>
          <w:tcPr>
            <w:tcW w:w="2943" w:type="dxa"/>
          </w:tcPr>
          <w:p w:rsidR="00EF297B" w:rsidRPr="005218B9" w:rsidRDefault="00EF297B" w:rsidP="00A13E4F">
            <w:pPr>
              <w:spacing w:after="0" w:line="312" w:lineRule="auto"/>
              <w:jc w:val="center"/>
              <w:rPr>
                <w:rFonts w:ascii="Times New Roman" w:hAnsi="Times New Roman"/>
                <w:sz w:val="28"/>
                <w:szCs w:val="28"/>
              </w:rPr>
            </w:pPr>
            <w:r w:rsidRPr="005218B9">
              <w:rPr>
                <w:rFonts w:ascii="Times New Roman" w:hAnsi="Times New Roman"/>
                <w:sz w:val="28"/>
                <w:szCs w:val="28"/>
              </w:rPr>
              <w:t>Генотип Gln/Glu (СG)</w:t>
            </w:r>
          </w:p>
        </w:tc>
        <w:tc>
          <w:tcPr>
            <w:tcW w:w="2268" w:type="dxa"/>
          </w:tcPr>
          <w:p w:rsidR="00EF297B" w:rsidRPr="005218B9" w:rsidRDefault="00EF297B" w:rsidP="00254192">
            <w:pPr>
              <w:pStyle w:val="Title"/>
              <w:spacing w:before="240" w:line="312" w:lineRule="auto"/>
              <w:rPr>
                <w:b w:val="0"/>
                <w:bCs w:val="0"/>
                <w:sz w:val="28"/>
                <w:szCs w:val="28"/>
              </w:rPr>
            </w:pPr>
            <w:r w:rsidRPr="005218B9">
              <w:rPr>
                <w:b w:val="0"/>
                <w:bCs w:val="0"/>
                <w:sz w:val="28"/>
                <w:szCs w:val="28"/>
              </w:rPr>
              <w:t>15 (30 %)</w:t>
            </w:r>
          </w:p>
        </w:tc>
        <w:tc>
          <w:tcPr>
            <w:tcW w:w="2410" w:type="dxa"/>
          </w:tcPr>
          <w:p w:rsidR="00EF297B" w:rsidRPr="005218B9" w:rsidRDefault="00EF297B" w:rsidP="00254192">
            <w:pPr>
              <w:pStyle w:val="Title"/>
              <w:spacing w:before="240" w:line="312" w:lineRule="auto"/>
              <w:rPr>
                <w:b w:val="0"/>
                <w:bCs w:val="0"/>
                <w:sz w:val="28"/>
                <w:szCs w:val="28"/>
              </w:rPr>
            </w:pPr>
            <w:r w:rsidRPr="005218B9">
              <w:rPr>
                <w:b w:val="0"/>
                <w:bCs w:val="0"/>
                <w:sz w:val="28"/>
                <w:szCs w:val="28"/>
              </w:rPr>
              <w:t>39 (33,05 %)</w:t>
            </w:r>
          </w:p>
        </w:tc>
        <w:tc>
          <w:tcPr>
            <w:tcW w:w="2234" w:type="dxa"/>
          </w:tcPr>
          <w:p w:rsidR="00EF297B" w:rsidRPr="005218B9" w:rsidRDefault="00EF297B" w:rsidP="00254192">
            <w:pPr>
              <w:pStyle w:val="Title"/>
              <w:spacing w:before="240" w:line="312" w:lineRule="auto"/>
              <w:rPr>
                <w:b w:val="0"/>
                <w:bCs w:val="0"/>
                <w:sz w:val="28"/>
                <w:szCs w:val="28"/>
              </w:rPr>
            </w:pPr>
            <w:r w:rsidRPr="005218B9">
              <w:rPr>
                <w:b w:val="0"/>
                <w:bCs w:val="0"/>
                <w:sz w:val="28"/>
                <w:szCs w:val="28"/>
              </w:rPr>
              <w:t>18 (33,33 %)</w:t>
            </w:r>
          </w:p>
        </w:tc>
      </w:tr>
      <w:tr w:rsidR="00EF297B" w:rsidRPr="005218B9" w:rsidTr="00931216">
        <w:tc>
          <w:tcPr>
            <w:tcW w:w="2943" w:type="dxa"/>
          </w:tcPr>
          <w:p w:rsidR="00EF297B" w:rsidRPr="005218B9" w:rsidRDefault="00EF297B" w:rsidP="00254192">
            <w:pPr>
              <w:spacing w:after="0" w:line="312" w:lineRule="auto"/>
              <w:jc w:val="center"/>
              <w:rPr>
                <w:rFonts w:ascii="Times New Roman" w:hAnsi="Times New Roman"/>
                <w:sz w:val="28"/>
                <w:szCs w:val="28"/>
              </w:rPr>
            </w:pPr>
            <w:r>
              <w:rPr>
                <w:rFonts w:ascii="Times New Roman" w:hAnsi="Times New Roman"/>
                <w:sz w:val="28"/>
                <w:szCs w:val="28"/>
              </w:rPr>
              <w:t>Генотип Gln/Gln (С</w:t>
            </w:r>
            <w:r w:rsidRPr="005218B9">
              <w:rPr>
                <w:rFonts w:ascii="Times New Roman" w:hAnsi="Times New Roman"/>
                <w:sz w:val="28"/>
                <w:szCs w:val="28"/>
              </w:rPr>
              <w:t>С)</w:t>
            </w:r>
          </w:p>
        </w:tc>
        <w:tc>
          <w:tcPr>
            <w:tcW w:w="2268" w:type="dxa"/>
          </w:tcPr>
          <w:p w:rsidR="00EF297B" w:rsidRPr="005218B9" w:rsidRDefault="00EF297B" w:rsidP="00254192">
            <w:pPr>
              <w:pStyle w:val="Title"/>
              <w:spacing w:before="240" w:line="312" w:lineRule="auto"/>
              <w:rPr>
                <w:b w:val="0"/>
                <w:bCs w:val="0"/>
                <w:sz w:val="28"/>
                <w:szCs w:val="28"/>
              </w:rPr>
            </w:pPr>
            <w:r w:rsidRPr="005218B9">
              <w:rPr>
                <w:b w:val="0"/>
                <w:bCs w:val="0"/>
                <w:sz w:val="28"/>
                <w:szCs w:val="28"/>
              </w:rPr>
              <w:t>16 (33 %)</w:t>
            </w:r>
          </w:p>
        </w:tc>
        <w:tc>
          <w:tcPr>
            <w:tcW w:w="2410" w:type="dxa"/>
          </w:tcPr>
          <w:p w:rsidR="00EF297B" w:rsidRPr="005218B9" w:rsidRDefault="00EF297B" w:rsidP="00254192">
            <w:pPr>
              <w:pStyle w:val="Title"/>
              <w:spacing w:before="240" w:line="312" w:lineRule="auto"/>
              <w:rPr>
                <w:b w:val="0"/>
                <w:bCs w:val="0"/>
                <w:sz w:val="28"/>
                <w:szCs w:val="28"/>
              </w:rPr>
            </w:pPr>
            <w:r w:rsidRPr="005218B9">
              <w:rPr>
                <w:b w:val="0"/>
                <w:bCs w:val="0"/>
                <w:sz w:val="28"/>
                <w:szCs w:val="28"/>
              </w:rPr>
              <w:t>40 (33,90 %)</w:t>
            </w:r>
          </w:p>
        </w:tc>
        <w:tc>
          <w:tcPr>
            <w:tcW w:w="2234" w:type="dxa"/>
          </w:tcPr>
          <w:p w:rsidR="00EF297B" w:rsidRPr="005218B9" w:rsidRDefault="00EF297B" w:rsidP="00254192">
            <w:pPr>
              <w:pStyle w:val="Title"/>
              <w:spacing w:before="240" w:line="312" w:lineRule="auto"/>
              <w:rPr>
                <w:b w:val="0"/>
                <w:bCs w:val="0"/>
                <w:sz w:val="28"/>
                <w:szCs w:val="28"/>
              </w:rPr>
            </w:pPr>
            <w:r w:rsidRPr="005218B9">
              <w:rPr>
                <w:b w:val="0"/>
                <w:bCs w:val="0"/>
                <w:sz w:val="28"/>
                <w:szCs w:val="28"/>
              </w:rPr>
              <w:t>17 (31,48 %)</w:t>
            </w:r>
          </w:p>
        </w:tc>
      </w:tr>
      <w:tr w:rsidR="00EF297B" w:rsidRPr="005218B9" w:rsidTr="00931216">
        <w:tc>
          <w:tcPr>
            <w:tcW w:w="2943" w:type="dxa"/>
          </w:tcPr>
          <w:p w:rsidR="00EF297B" w:rsidRPr="005218B9" w:rsidRDefault="00EF297B" w:rsidP="00254192">
            <w:pPr>
              <w:spacing w:after="0" w:line="312" w:lineRule="auto"/>
              <w:jc w:val="center"/>
              <w:rPr>
                <w:rFonts w:ascii="Times New Roman" w:hAnsi="Times New Roman"/>
                <w:sz w:val="28"/>
                <w:szCs w:val="28"/>
              </w:rPr>
            </w:pPr>
            <w:r>
              <w:rPr>
                <w:rFonts w:ascii="Times New Roman" w:hAnsi="Times New Roman"/>
                <w:sz w:val="28"/>
                <w:szCs w:val="28"/>
              </w:rPr>
              <w:t>Генотип Glu/Glu (G</w:t>
            </w:r>
            <w:r w:rsidRPr="005218B9">
              <w:rPr>
                <w:rFonts w:ascii="Times New Roman" w:hAnsi="Times New Roman"/>
                <w:sz w:val="28"/>
                <w:szCs w:val="28"/>
              </w:rPr>
              <w:t>G)</w:t>
            </w:r>
          </w:p>
        </w:tc>
        <w:tc>
          <w:tcPr>
            <w:tcW w:w="2268" w:type="dxa"/>
          </w:tcPr>
          <w:p w:rsidR="00EF297B" w:rsidRPr="005218B9" w:rsidRDefault="00EF297B" w:rsidP="00254192">
            <w:pPr>
              <w:pStyle w:val="Title"/>
              <w:spacing w:before="240" w:line="312" w:lineRule="auto"/>
              <w:rPr>
                <w:b w:val="0"/>
                <w:bCs w:val="0"/>
                <w:sz w:val="28"/>
                <w:szCs w:val="28"/>
              </w:rPr>
            </w:pPr>
            <w:r w:rsidRPr="005218B9">
              <w:rPr>
                <w:b w:val="0"/>
                <w:bCs w:val="0"/>
                <w:sz w:val="28"/>
                <w:szCs w:val="28"/>
              </w:rPr>
              <w:t>19 (37 %)</w:t>
            </w:r>
          </w:p>
        </w:tc>
        <w:tc>
          <w:tcPr>
            <w:tcW w:w="2410" w:type="dxa"/>
          </w:tcPr>
          <w:p w:rsidR="00EF297B" w:rsidRPr="005218B9" w:rsidRDefault="00EF297B" w:rsidP="00254192">
            <w:pPr>
              <w:pStyle w:val="Title"/>
              <w:spacing w:before="240" w:line="312" w:lineRule="auto"/>
              <w:rPr>
                <w:b w:val="0"/>
                <w:bCs w:val="0"/>
                <w:sz w:val="28"/>
                <w:szCs w:val="28"/>
              </w:rPr>
            </w:pPr>
            <w:r w:rsidRPr="005218B9">
              <w:rPr>
                <w:b w:val="0"/>
                <w:bCs w:val="0"/>
                <w:sz w:val="28"/>
                <w:szCs w:val="28"/>
              </w:rPr>
              <w:t>39 (33,05 %)</w:t>
            </w:r>
          </w:p>
        </w:tc>
        <w:tc>
          <w:tcPr>
            <w:tcW w:w="2234" w:type="dxa"/>
          </w:tcPr>
          <w:p w:rsidR="00EF297B" w:rsidRPr="005218B9" w:rsidRDefault="00EF297B" w:rsidP="00254192">
            <w:pPr>
              <w:pStyle w:val="Title"/>
              <w:spacing w:before="240" w:line="312" w:lineRule="auto"/>
              <w:rPr>
                <w:b w:val="0"/>
                <w:bCs w:val="0"/>
                <w:sz w:val="28"/>
                <w:szCs w:val="28"/>
              </w:rPr>
            </w:pPr>
            <w:r w:rsidRPr="005218B9">
              <w:rPr>
                <w:b w:val="0"/>
                <w:bCs w:val="0"/>
                <w:sz w:val="28"/>
                <w:szCs w:val="28"/>
              </w:rPr>
              <w:t>19 (35,19 %)</w:t>
            </w:r>
          </w:p>
        </w:tc>
      </w:tr>
    </w:tbl>
    <w:p w:rsidR="00EF297B" w:rsidRPr="005218B9" w:rsidRDefault="00EF297B" w:rsidP="005218B9">
      <w:pPr>
        <w:pStyle w:val="Title"/>
        <w:spacing w:before="240" w:line="360" w:lineRule="auto"/>
        <w:ind w:right="-142" w:firstLine="708"/>
        <w:jc w:val="both"/>
        <w:rPr>
          <w:b w:val="0"/>
          <w:bCs w:val="0"/>
          <w:sz w:val="28"/>
          <w:szCs w:val="28"/>
        </w:rPr>
      </w:pPr>
      <w:r w:rsidRPr="005218B9">
        <w:rPr>
          <w:b w:val="0"/>
          <w:bCs w:val="0"/>
          <w:sz w:val="28"/>
          <w:szCs w:val="28"/>
        </w:rPr>
        <w:t xml:space="preserve">Отримані нами дані демонструють відсутність впливу поліморфних варіантів гена </w:t>
      </w:r>
      <w:r w:rsidRPr="00647CFB">
        <w:rPr>
          <w:b w:val="0"/>
          <w:bCs w:val="0"/>
          <w:i/>
          <w:sz w:val="28"/>
          <w:szCs w:val="28"/>
        </w:rPr>
        <w:t>ADRB2</w:t>
      </w:r>
      <w:r w:rsidRPr="005218B9">
        <w:rPr>
          <w:b w:val="0"/>
          <w:bCs w:val="0"/>
          <w:sz w:val="28"/>
          <w:szCs w:val="28"/>
        </w:rPr>
        <w:t xml:space="preserve"> на прогресування ХСН (по NYHA) у хворих на ІХС й ожиріння (р</w:t>
      </w:r>
      <w:r w:rsidRPr="005218B9">
        <w:rPr>
          <w:sz w:val="28"/>
          <w:szCs w:val="28"/>
        </w:rPr>
        <w:t>&gt;</w:t>
      </w:r>
      <w:r w:rsidRPr="005218B9">
        <w:rPr>
          <w:b w:val="0"/>
          <w:bCs w:val="0"/>
          <w:sz w:val="28"/>
          <w:szCs w:val="28"/>
        </w:rPr>
        <w:t xml:space="preserve">0,05). Так, майже з однаковою частотою було виявлено носійство алеля С поліморфізму Gln27Glu гена </w:t>
      </w:r>
      <w:r w:rsidRPr="00647CFB">
        <w:rPr>
          <w:b w:val="0"/>
          <w:bCs w:val="0"/>
          <w:i/>
          <w:sz w:val="28"/>
          <w:szCs w:val="28"/>
        </w:rPr>
        <w:t>ADRB2</w:t>
      </w:r>
      <w:r w:rsidRPr="005218B9">
        <w:rPr>
          <w:b w:val="0"/>
          <w:bCs w:val="0"/>
          <w:sz w:val="28"/>
          <w:szCs w:val="28"/>
        </w:rPr>
        <w:t xml:space="preserve"> у хворих на ІХС й ожиріння – </w:t>
      </w:r>
      <w:r>
        <w:rPr>
          <w:b w:val="0"/>
          <w:bCs w:val="0"/>
          <w:sz w:val="28"/>
          <w:szCs w:val="28"/>
        </w:rPr>
        <w:t>47</w:t>
      </w:r>
      <w:r w:rsidRPr="005218B9">
        <w:rPr>
          <w:b w:val="0"/>
          <w:bCs w:val="0"/>
          <w:sz w:val="28"/>
          <w:szCs w:val="28"/>
        </w:rPr>
        <w:t xml:space="preserve"> %, </w:t>
      </w:r>
      <w:r>
        <w:rPr>
          <w:b w:val="0"/>
          <w:bCs w:val="0"/>
          <w:sz w:val="28"/>
          <w:szCs w:val="28"/>
        </w:rPr>
        <w:t>50</w:t>
      </w:r>
      <w:r w:rsidRPr="005218B9">
        <w:rPr>
          <w:b w:val="0"/>
          <w:bCs w:val="0"/>
          <w:sz w:val="28"/>
          <w:szCs w:val="28"/>
        </w:rPr>
        <w:t>,</w:t>
      </w:r>
      <w:r>
        <w:rPr>
          <w:b w:val="0"/>
          <w:bCs w:val="0"/>
          <w:sz w:val="28"/>
          <w:szCs w:val="28"/>
        </w:rPr>
        <w:t>42</w:t>
      </w:r>
      <w:r w:rsidRPr="005218B9">
        <w:rPr>
          <w:b w:val="0"/>
          <w:bCs w:val="0"/>
          <w:sz w:val="28"/>
          <w:szCs w:val="28"/>
        </w:rPr>
        <w:t xml:space="preserve"> % і </w:t>
      </w:r>
      <w:r>
        <w:rPr>
          <w:b w:val="0"/>
          <w:bCs w:val="0"/>
          <w:sz w:val="28"/>
          <w:szCs w:val="28"/>
        </w:rPr>
        <w:t>48,15</w:t>
      </w:r>
      <w:r w:rsidRPr="005218B9">
        <w:rPr>
          <w:b w:val="0"/>
          <w:bCs w:val="0"/>
          <w:sz w:val="28"/>
          <w:szCs w:val="28"/>
        </w:rPr>
        <w:t xml:space="preserve"> %; щодо носійства алеля G мала місце така сама тенденція – </w:t>
      </w:r>
      <w:r>
        <w:rPr>
          <w:b w:val="0"/>
          <w:bCs w:val="0"/>
          <w:sz w:val="28"/>
          <w:szCs w:val="28"/>
        </w:rPr>
        <w:t>53</w:t>
      </w:r>
      <w:r w:rsidRPr="005218B9">
        <w:rPr>
          <w:b w:val="0"/>
          <w:bCs w:val="0"/>
          <w:sz w:val="28"/>
          <w:szCs w:val="28"/>
        </w:rPr>
        <w:t xml:space="preserve"> %, </w:t>
      </w:r>
      <w:r>
        <w:rPr>
          <w:b w:val="0"/>
          <w:bCs w:val="0"/>
          <w:sz w:val="28"/>
          <w:szCs w:val="28"/>
        </w:rPr>
        <w:t>49,58</w:t>
      </w:r>
      <w:r w:rsidRPr="005218B9">
        <w:rPr>
          <w:b w:val="0"/>
          <w:bCs w:val="0"/>
          <w:sz w:val="28"/>
          <w:szCs w:val="28"/>
        </w:rPr>
        <w:t xml:space="preserve"> % і </w:t>
      </w:r>
      <w:r>
        <w:rPr>
          <w:b w:val="0"/>
          <w:bCs w:val="0"/>
          <w:sz w:val="28"/>
          <w:szCs w:val="28"/>
        </w:rPr>
        <w:t>51,85</w:t>
      </w:r>
      <w:r w:rsidRPr="005218B9">
        <w:rPr>
          <w:b w:val="0"/>
          <w:bCs w:val="0"/>
          <w:sz w:val="28"/>
          <w:szCs w:val="28"/>
        </w:rPr>
        <w:t xml:space="preserve"> % у хворих </w:t>
      </w:r>
      <w:r>
        <w:rPr>
          <w:b w:val="0"/>
          <w:bCs w:val="0"/>
          <w:sz w:val="28"/>
          <w:szCs w:val="28"/>
        </w:rPr>
        <w:t>з ХСН</w:t>
      </w:r>
      <w:r w:rsidRPr="005218B9">
        <w:rPr>
          <w:b w:val="0"/>
          <w:bCs w:val="0"/>
          <w:sz w:val="28"/>
          <w:szCs w:val="28"/>
        </w:rPr>
        <w:t xml:space="preserve"> </w:t>
      </w:r>
      <w:r w:rsidRPr="005218B9">
        <w:rPr>
          <w:b w:val="0"/>
          <w:bCs w:val="0"/>
          <w:sz w:val="28"/>
          <w:szCs w:val="28"/>
          <w:lang w:val="en-US"/>
        </w:rPr>
        <w:t>I</w:t>
      </w:r>
      <w:r w:rsidRPr="005218B9">
        <w:rPr>
          <w:b w:val="0"/>
          <w:bCs w:val="0"/>
          <w:sz w:val="28"/>
          <w:szCs w:val="28"/>
        </w:rPr>
        <w:t xml:space="preserve">, </w:t>
      </w:r>
      <w:r w:rsidRPr="005218B9">
        <w:rPr>
          <w:b w:val="0"/>
          <w:bCs w:val="0"/>
          <w:sz w:val="28"/>
          <w:szCs w:val="28"/>
          <w:lang w:val="en-US"/>
        </w:rPr>
        <w:t>II</w:t>
      </w:r>
      <w:r w:rsidRPr="005218B9">
        <w:rPr>
          <w:b w:val="0"/>
          <w:bCs w:val="0"/>
          <w:sz w:val="28"/>
          <w:szCs w:val="28"/>
        </w:rPr>
        <w:t xml:space="preserve"> і </w:t>
      </w:r>
      <w:r w:rsidRPr="005218B9">
        <w:rPr>
          <w:b w:val="0"/>
          <w:bCs w:val="0"/>
          <w:sz w:val="28"/>
          <w:szCs w:val="28"/>
          <w:lang w:val="en-US"/>
        </w:rPr>
        <w:t>III</w:t>
      </w:r>
      <w:r w:rsidRPr="005218B9">
        <w:rPr>
          <w:b w:val="0"/>
          <w:bCs w:val="0"/>
          <w:sz w:val="28"/>
          <w:szCs w:val="28"/>
        </w:rPr>
        <w:t>-</w:t>
      </w:r>
      <w:r w:rsidRPr="005218B9">
        <w:rPr>
          <w:b w:val="0"/>
          <w:bCs w:val="0"/>
          <w:sz w:val="28"/>
          <w:szCs w:val="28"/>
          <w:lang w:val="en-US"/>
        </w:rPr>
        <w:t>IV</w:t>
      </w:r>
      <w:r w:rsidRPr="005218B9">
        <w:rPr>
          <w:b w:val="0"/>
          <w:bCs w:val="0"/>
          <w:sz w:val="28"/>
          <w:szCs w:val="28"/>
        </w:rPr>
        <w:t xml:space="preserve"> ФК відповідно. Різні генотипи (СG, СС, GG) поліморфізму Gln27Glu гена </w:t>
      </w:r>
      <w:r w:rsidRPr="00647CFB">
        <w:rPr>
          <w:b w:val="0"/>
          <w:bCs w:val="0"/>
          <w:i/>
          <w:sz w:val="28"/>
          <w:szCs w:val="28"/>
        </w:rPr>
        <w:t>ADRB2</w:t>
      </w:r>
      <w:r w:rsidRPr="005218B9">
        <w:rPr>
          <w:b w:val="0"/>
          <w:bCs w:val="0"/>
          <w:sz w:val="28"/>
          <w:szCs w:val="28"/>
        </w:rPr>
        <w:t xml:space="preserve"> у хворих на ІХС й ожиріння залежно від ФК ХСН мали практично однаковий розподіл (30 %, 33,05 % і 33,33 % для генотипу С</w:t>
      </w:r>
      <w:r w:rsidRPr="005218B9">
        <w:rPr>
          <w:b w:val="0"/>
          <w:bCs w:val="0"/>
          <w:sz w:val="28"/>
          <w:szCs w:val="28"/>
          <w:lang w:val="en-US"/>
        </w:rPr>
        <w:t>G</w:t>
      </w:r>
      <w:r w:rsidRPr="005218B9">
        <w:rPr>
          <w:b w:val="0"/>
          <w:bCs w:val="0"/>
          <w:sz w:val="28"/>
          <w:szCs w:val="28"/>
        </w:rPr>
        <w:t xml:space="preserve"> у хворих </w:t>
      </w:r>
      <w:r>
        <w:rPr>
          <w:b w:val="0"/>
          <w:bCs w:val="0"/>
          <w:sz w:val="28"/>
          <w:szCs w:val="28"/>
        </w:rPr>
        <w:t>з ХСН</w:t>
      </w:r>
      <w:r w:rsidRPr="005218B9">
        <w:rPr>
          <w:b w:val="0"/>
          <w:bCs w:val="0"/>
          <w:sz w:val="28"/>
          <w:szCs w:val="28"/>
        </w:rPr>
        <w:t xml:space="preserve"> </w:t>
      </w:r>
      <w:r w:rsidRPr="005218B9">
        <w:rPr>
          <w:b w:val="0"/>
          <w:bCs w:val="0"/>
          <w:sz w:val="28"/>
          <w:szCs w:val="28"/>
          <w:lang w:val="en-US"/>
        </w:rPr>
        <w:t>I</w:t>
      </w:r>
      <w:r w:rsidRPr="005218B9">
        <w:rPr>
          <w:b w:val="0"/>
          <w:bCs w:val="0"/>
          <w:sz w:val="28"/>
          <w:szCs w:val="28"/>
        </w:rPr>
        <w:t xml:space="preserve">, </w:t>
      </w:r>
      <w:r w:rsidRPr="005218B9">
        <w:rPr>
          <w:b w:val="0"/>
          <w:bCs w:val="0"/>
          <w:sz w:val="28"/>
          <w:szCs w:val="28"/>
          <w:lang w:val="en-US"/>
        </w:rPr>
        <w:t>II</w:t>
      </w:r>
      <w:r w:rsidRPr="005218B9">
        <w:rPr>
          <w:b w:val="0"/>
          <w:bCs w:val="0"/>
          <w:sz w:val="28"/>
          <w:szCs w:val="28"/>
        </w:rPr>
        <w:t xml:space="preserve"> і </w:t>
      </w:r>
      <w:r w:rsidRPr="005218B9">
        <w:rPr>
          <w:b w:val="0"/>
          <w:bCs w:val="0"/>
          <w:sz w:val="28"/>
          <w:szCs w:val="28"/>
          <w:lang w:val="en-US"/>
        </w:rPr>
        <w:t>III</w:t>
      </w:r>
      <w:r w:rsidRPr="005218B9">
        <w:rPr>
          <w:b w:val="0"/>
          <w:bCs w:val="0"/>
          <w:sz w:val="28"/>
          <w:szCs w:val="28"/>
        </w:rPr>
        <w:t>-</w:t>
      </w:r>
      <w:r w:rsidRPr="005218B9">
        <w:rPr>
          <w:b w:val="0"/>
          <w:bCs w:val="0"/>
          <w:sz w:val="28"/>
          <w:szCs w:val="28"/>
          <w:lang w:val="en-US"/>
        </w:rPr>
        <w:t>IV</w:t>
      </w:r>
      <w:r w:rsidRPr="005218B9">
        <w:rPr>
          <w:b w:val="0"/>
          <w:bCs w:val="0"/>
          <w:sz w:val="28"/>
          <w:szCs w:val="28"/>
        </w:rPr>
        <w:t xml:space="preserve"> ФК відповідно; 33 %, 33,90 % і 31,48 % для генотипу СС;</w:t>
      </w:r>
      <w:r w:rsidRPr="005218B9">
        <w:rPr>
          <w:sz w:val="28"/>
          <w:szCs w:val="28"/>
        </w:rPr>
        <w:t xml:space="preserve"> </w:t>
      </w:r>
      <w:r w:rsidRPr="005218B9">
        <w:rPr>
          <w:b w:val="0"/>
          <w:bCs w:val="0"/>
          <w:sz w:val="28"/>
          <w:szCs w:val="28"/>
        </w:rPr>
        <w:t>37 %, 33,05 % і 35,19 % для генотипу GG, р</w:t>
      </w:r>
      <w:r w:rsidRPr="005218B9">
        <w:rPr>
          <w:sz w:val="28"/>
          <w:szCs w:val="28"/>
        </w:rPr>
        <w:t>&gt;</w:t>
      </w:r>
      <w:r w:rsidRPr="005218B9">
        <w:rPr>
          <w:b w:val="0"/>
          <w:bCs w:val="0"/>
          <w:sz w:val="28"/>
          <w:szCs w:val="28"/>
        </w:rPr>
        <w:t>0,05) [252].</w:t>
      </w:r>
    </w:p>
    <w:p w:rsidR="00EF297B" w:rsidRPr="005218B9" w:rsidRDefault="00EF297B" w:rsidP="00254192">
      <w:pPr>
        <w:pStyle w:val="Title"/>
        <w:spacing w:line="360" w:lineRule="auto"/>
        <w:ind w:right="-142" w:firstLine="708"/>
        <w:jc w:val="both"/>
        <w:rPr>
          <w:b w:val="0"/>
          <w:bCs w:val="0"/>
          <w:sz w:val="28"/>
          <w:szCs w:val="28"/>
        </w:rPr>
      </w:pPr>
      <w:r w:rsidRPr="005218B9">
        <w:rPr>
          <w:b w:val="0"/>
          <w:bCs w:val="0"/>
          <w:sz w:val="28"/>
          <w:szCs w:val="28"/>
        </w:rPr>
        <w:t xml:space="preserve">Розподіл частоти алелів і генотипів гена </w:t>
      </w:r>
      <w:r w:rsidRPr="00647CFB">
        <w:rPr>
          <w:b w:val="0"/>
          <w:bCs w:val="0"/>
          <w:i/>
          <w:sz w:val="28"/>
          <w:szCs w:val="28"/>
        </w:rPr>
        <w:t>ADRB2</w:t>
      </w:r>
      <w:r w:rsidRPr="005218B9">
        <w:rPr>
          <w:b w:val="0"/>
          <w:bCs w:val="0"/>
          <w:sz w:val="28"/>
          <w:szCs w:val="28"/>
        </w:rPr>
        <w:t xml:space="preserve"> залежно від ФВ ЛШ у хворих </w:t>
      </w:r>
      <w:r>
        <w:rPr>
          <w:b w:val="0"/>
          <w:bCs w:val="0"/>
          <w:sz w:val="28"/>
          <w:szCs w:val="28"/>
        </w:rPr>
        <w:t>з ХСН</w:t>
      </w:r>
      <w:r w:rsidRPr="005218B9">
        <w:rPr>
          <w:b w:val="0"/>
          <w:bCs w:val="0"/>
          <w:sz w:val="28"/>
          <w:szCs w:val="28"/>
        </w:rPr>
        <w:t xml:space="preserve">, що виникла на тлі ІХС із супутнім ожирінням представлений у таблиці </w:t>
      </w:r>
      <w:r w:rsidRPr="00A14241">
        <w:rPr>
          <w:b w:val="0"/>
          <w:bCs w:val="0"/>
          <w:sz w:val="28"/>
          <w:szCs w:val="28"/>
        </w:rPr>
        <w:t>5</w:t>
      </w:r>
      <w:r w:rsidRPr="005218B9">
        <w:rPr>
          <w:b w:val="0"/>
          <w:bCs w:val="0"/>
          <w:sz w:val="28"/>
          <w:szCs w:val="28"/>
        </w:rPr>
        <w:t>.14.</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 xml:space="preserve">Таблиця </w:t>
      </w:r>
      <w:r w:rsidRPr="00F33FD4">
        <w:rPr>
          <w:b w:val="0"/>
          <w:bCs w:val="0"/>
          <w:sz w:val="28"/>
          <w:szCs w:val="28"/>
        </w:rPr>
        <w:t>5</w:t>
      </w:r>
      <w:r w:rsidRPr="005218B9">
        <w:rPr>
          <w:b w:val="0"/>
          <w:bCs w:val="0"/>
          <w:sz w:val="28"/>
          <w:szCs w:val="28"/>
        </w:rPr>
        <w:t>.14</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Частота виявлення алелів і генотипів гена </w:t>
      </w:r>
      <w:r w:rsidRPr="00647CFB">
        <w:rPr>
          <w:b w:val="0"/>
          <w:bCs w:val="0"/>
          <w:i/>
          <w:sz w:val="28"/>
          <w:szCs w:val="28"/>
        </w:rPr>
        <w:t>ADRB2</w:t>
      </w:r>
      <w:r w:rsidRPr="005218B9">
        <w:rPr>
          <w:b w:val="0"/>
          <w:bCs w:val="0"/>
          <w:sz w:val="28"/>
          <w:szCs w:val="28"/>
        </w:rPr>
        <w:t xml:space="preserve"> залежно від ФВ ЛШ у хворих на ІХС та ожиріння</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3402"/>
        <w:gridCol w:w="3544"/>
      </w:tblGrid>
      <w:tr w:rsidR="00EF297B" w:rsidRPr="005218B9" w:rsidTr="00931216">
        <w:tc>
          <w:tcPr>
            <w:tcW w:w="2943" w:type="dxa"/>
          </w:tcPr>
          <w:p w:rsidR="00EF297B" w:rsidRPr="005218B9" w:rsidRDefault="00EF297B" w:rsidP="00A13E4F">
            <w:pPr>
              <w:pStyle w:val="Title"/>
              <w:spacing w:line="276" w:lineRule="auto"/>
              <w:rPr>
                <w:b w:val="0"/>
                <w:bCs w:val="0"/>
                <w:sz w:val="28"/>
                <w:szCs w:val="28"/>
              </w:rPr>
            </w:pPr>
            <w:r w:rsidRPr="005218B9">
              <w:rPr>
                <w:b w:val="0"/>
                <w:bCs w:val="0"/>
                <w:sz w:val="28"/>
                <w:szCs w:val="28"/>
              </w:rPr>
              <w:t>Генетичні маркери</w:t>
            </w:r>
          </w:p>
        </w:tc>
        <w:tc>
          <w:tcPr>
            <w:tcW w:w="3402" w:type="dxa"/>
          </w:tcPr>
          <w:p w:rsidR="00EF297B" w:rsidRPr="005218B9" w:rsidRDefault="00EF297B" w:rsidP="00A13E4F">
            <w:pPr>
              <w:pStyle w:val="Title"/>
              <w:spacing w:line="276" w:lineRule="auto"/>
              <w:rPr>
                <w:b w:val="0"/>
                <w:bCs w:val="0"/>
                <w:sz w:val="28"/>
                <w:szCs w:val="28"/>
              </w:rPr>
            </w:pPr>
            <w:r w:rsidRPr="005218B9">
              <w:rPr>
                <w:b w:val="0"/>
                <w:bCs w:val="0"/>
                <w:sz w:val="28"/>
                <w:szCs w:val="28"/>
              </w:rPr>
              <w:t>1 підгрупа</w:t>
            </w:r>
          </w:p>
          <w:p w:rsidR="00EF297B" w:rsidRPr="005218B9" w:rsidRDefault="00EF297B" w:rsidP="00A13E4F">
            <w:pPr>
              <w:pStyle w:val="Title"/>
              <w:spacing w:line="276" w:lineRule="auto"/>
              <w:rPr>
                <w:b w:val="0"/>
                <w:bCs w:val="0"/>
                <w:sz w:val="28"/>
                <w:szCs w:val="28"/>
              </w:rPr>
            </w:pPr>
            <w:r w:rsidRPr="005218B9">
              <w:rPr>
                <w:b w:val="0"/>
                <w:bCs w:val="0"/>
                <w:sz w:val="28"/>
                <w:szCs w:val="28"/>
              </w:rPr>
              <w:t>ФВ &gt; 45 %</w:t>
            </w:r>
          </w:p>
          <w:p w:rsidR="00EF297B" w:rsidRPr="005218B9" w:rsidRDefault="00EF297B" w:rsidP="00A13E4F">
            <w:pPr>
              <w:pStyle w:val="Title"/>
              <w:spacing w:line="276"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=101)</w:t>
            </w:r>
          </w:p>
        </w:tc>
        <w:tc>
          <w:tcPr>
            <w:tcW w:w="3544" w:type="dxa"/>
          </w:tcPr>
          <w:p w:rsidR="00EF297B" w:rsidRPr="005218B9" w:rsidRDefault="00EF297B" w:rsidP="00A13E4F">
            <w:pPr>
              <w:pStyle w:val="Title"/>
              <w:spacing w:line="276" w:lineRule="auto"/>
              <w:rPr>
                <w:b w:val="0"/>
                <w:bCs w:val="0"/>
                <w:sz w:val="28"/>
                <w:szCs w:val="28"/>
                <w:lang w:val="ru-RU"/>
              </w:rPr>
            </w:pPr>
            <w:r w:rsidRPr="005218B9">
              <w:rPr>
                <w:b w:val="0"/>
                <w:bCs w:val="0"/>
                <w:sz w:val="28"/>
                <w:szCs w:val="28"/>
              </w:rPr>
              <w:t>2 підгрупа</w:t>
            </w:r>
          </w:p>
          <w:p w:rsidR="00EF297B" w:rsidRPr="005218B9" w:rsidRDefault="00EF297B" w:rsidP="00A13E4F">
            <w:pPr>
              <w:pStyle w:val="Title"/>
              <w:spacing w:line="276" w:lineRule="auto"/>
              <w:rPr>
                <w:b w:val="0"/>
                <w:bCs w:val="0"/>
                <w:sz w:val="28"/>
                <w:szCs w:val="28"/>
              </w:rPr>
            </w:pPr>
            <w:r w:rsidRPr="005218B9">
              <w:rPr>
                <w:b w:val="0"/>
                <w:bCs w:val="0"/>
                <w:sz w:val="28"/>
                <w:szCs w:val="28"/>
              </w:rPr>
              <w:t>ФВ &lt; 45 %</w:t>
            </w:r>
          </w:p>
          <w:p w:rsidR="00EF297B" w:rsidRPr="005218B9" w:rsidRDefault="00EF297B" w:rsidP="00A13E4F">
            <w:pPr>
              <w:pStyle w:val="Title"/>
              <w:spacing w:line="276"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121</w:t>
            </w:r>
            <w:r w:rsidRPr="005218B9">
              <w:rPr>
                <w:b w:val="0"/>
                <w:bCs w:val="0"/>
                <w:sz w:val="28"/>
                <w:szCs w:val="28"/>
                <w:lang w:val="ru-RU"/>
              </w:rPr>
              <w:t>)</w:t>
            </w:r>
          </w:p>
        </w:tc>
      </w:tr>
      <w:tr w:rsidR="00EF297B" w:rsidRPr="005218B9" w:rsidTr="00931216">
        <w:tc>
          <w:tcPr>
            <w:tcW w:w="2943" w:type="dxa"/>
          </w:tcPr>
          <w:p w:rsidR="00EF297B" w:rsidRPr="005218B9" w:rsidRDefault="00EF297B" w:rsidP="00A13E4F">
            <w:pPr>
              <w:spacing w:after="0"/>
              <w:jc w:val="center"/>
              <w:rPr>
                <w:rFonts w:ascii="Times New Roman" w:hAnsi="Times New Roman"/>
                <w:sz w:val="28"/>
                <w:szCs w:val="28"/>
              </w:rPr>
            </w:pPr>
            <w:r w:rsidRPr="005218B9">
              <w:rPr>
                <w:rFonts w:ascii="Times New Roman" w:hAnsi="Times New Roman"/>
                <w:sz w:val="28"/>
                <w:szCs w:val="28"/>
              </w:rPr>
              <w:t>Алель Gln (С)</w:t>
            </w:r>
          </w:p>
        </w:tc>
        <w:tc>
          <w:tcPr>
            <w:tcW w:w="3402" w:type="dxa"/>
          </w:tcPr>
          <w:p w:rsidR="00EF297B" w:rsidRPr="005218B9" w:rsidRDefault="00EF297B" w:rsidP="007A50AC">
            <w:pPr>
              <w:pStyle w:val="Title"/>
              <w:spacing w:before="240" w:line="276" w:lineRule="auto"/>
              <w:rPr>
                <w:b w:val="0"/>
                <w:bCs w:val="0"/>
                <w:sz w:val="28"/>
                <w:szCs w:val="28"/>
              </w:rPr>
            </w:pPr>
            <w:r>
              <w:rPr>
                <w:b w:val="0"/>
                <w:bCs w:val="0"/>
                <w:sz w:val="28"/>
                <w:szCs w:val="28"/>
              </w:rPr>
              <w:t>9</w:t>
            </w:r>
            <w:r w:rsidRPr="005218B9">
              <w:rPr>
                <w:b w:val="0"/>
                <w:bCs w:val="0"/>
                <w:sz w:val="28"/>
                <w:szCs w:val="28"/>
              </w:rPr>
              <w:t>7 (</w:t>
            </w:r>
            <w:r>
              <w:rPr>
                <w:b w:val="0"/>
                <w:bCs w:val="0"/>
                <w:sz w:val="28"/>
                <w:szCs w:val="28"/>
              </w:rPr>
              <w:t>48,02</w:t>
            </w:r>
            <w:r w:rsidRPr="005218B9">
              <w:rPr>
                <w:b w:val="0"/>
                <w:bCs w:val="0"/>
                <w:sz w:val="28"/>
                <w:szCs w:val="28"/>
              </w:rPr>
              <w:t xml:space="preserve"> %)</w:t>
            </w:r>
          </w:p>
        </w:tc>
        <w:tc>
          <w:tcPr>
            <w:tcW w:w="3544" w:type="dxa"/>
          </w:tcPr>
          <w:p w:rsidR="00EF297B" w:rsidRPr="005218B9" w:rsidRDefault="00EF297B" w:rsidP="007A50AC">
            <w:pPr>
              <w:pStyle w:val="Title"/>
              <w:spacing w:before="240" w:line="276" w:lineRule="auto"/>
              <w:rPr>
                <w:b w:val="0"/>
                <w:bCs w:val="0"/>
                <w:sz w:val="28"/>
                <w:szCs w:val="28"/>
              </w:rPr>
            </w:pPr>
            <w:r>
              <w:rPr>
                <w:b w:val="0"/>
                <w:bCs w:val="0"/>
                <w:sz w:val="28"/>
                <w:szCs w:val="28"/>
              </w:rPr>
              <w:t>118</w:t>
            </w:r>
            <w:r w:rsidRPr="005218B9">
              <w:rPr>
                <w:b w:val="0"/>
                <w:bCs w:val="0"/>
                <w:sz w:val="28"/>
                <w:szCs w:val="28"/>
              </w:rPr>
              <w:t xml:space="preserve"> (</w:t>
            </w:r>
            <w:r>
              <w:rPr>
                <w:b w:val="0"/>
                <w:bCs w:val="0"/>
                <w:sz w:val="28"/>
                <w:szCs w:val="28"/>
              </w:rPr>
              <w:t>48,76</w:t>
            </w:r>
            <w:r w:rsidRPr="005218B9">
              <w:rPr>
                <w:b w:val="0"/>
                <w:bCs w:val="0"/>
                <w:sz w:val="28"/>
                <w:szCs w:val="28"/>
              </w:rPr>
              <w:t xml:space="preserve"> %)</w:t>
            </w:r>
          </w:p>
        </w:tc>
      </w:tr>
      <w:tr w:rsidR="00EF297B" w:rsidRPr="005218B9" w:rsidTr="00931216">
        <w:tc>
          <w:tcPr>
            <w:tcW w:w="2943" w:type="dxa"/>
          </w:tcPr>
          <w:p w:rsidR="00EF297B" w:rsidRPr="005218B9" w:rsidRDefault="00EF297B" w:rsidP="00A13E4F">
            <w:pPr>
              <w:spacing w:after="0"/>
              <w:jc w:val="center"/>
              <w:rPr>
                <w:rFonts w:ascii="Times New Roman" w:hAnsi="Times New Roman"/>
                <w:sz w:val="28"/>
                <w:szCs w:val="28"/>
              </w:rPr>
            </w:pPr>
            <w:r w:rsidRPr="005218B9">
              <w:rPr>
                <w:rFonts w:ascii="Times New Roman" w:hAnsi="Times New Roman"/>
                <w:sz w:val="28"/>
                <w:szCs w:val="28"/>
              </w:rPr>
              <w:t>Алель Glu (G)</w:t>
            </w:r>
          </w:p>
        </w:tc>
        <w:tc>
          <w:tcPr>
            <w:tcW w:w="3402" w:type="dxa"/>
          </w:tcPr>
          <w:p w:rsidR="00EF297B" w:rsidRPr="005218B9" w:rsidRDefault="00EF297B" w:rsidP="007A50AC">
            <w:pPr>
              <w:pStyle w:val="Title"/>
              <w:spacing w:before="240" w:line="276" w:lineRule="auto"/>
              <w:rPr>
                <w:b w:val="0"/>
                <w:bCs w:val="0"/>
                <w:sz w:val="28"/>
                <w:szCs w:val="28"/>
              </w:rPr>
            </w:pPr>
            <w:r>
              <w:rPr>
                <w:b w:val="0"/>
                <w:bCs w:val="0"/>
                <w:sz w:val="28"/>
                <w:szCs w:val="28"/>
              </w:rPr>
              <w:t>105</w:t>
            </w:r>
            <w:r w:rsidRPr="005218B9">
              <w:rPr>
                <w:b w:val="0"/>
                <w:bCs w:val="0"/>
                <w:sz w:val="28"/>
                <w:szCs w:val="28"/>
              </w:rPr>
              <w:t xml:space="preserve"> (</w:t>
            </w:r>
            <w:r>
              <w:rPr>
                <w:b w:val="0"/>
                <w:bCs w:val="0"/>
                <w:sz w:val="28"/>
                <w:szCs w:val="28"/>
              </w:rPr>
              <w:t>51,98</w:t>
            </w:r>
            <w:r w:rsidRPr="005218B9">
              <w:rPr>
                <w:b w:val="0"/>
                <w:bCs w:val="0"/>
                <w:sz w:val="28"/>
                <w:szCs w:val="28"/>
              </w:rPr>
              <w:t xml:space="preserve"> %)</w:t>
            </w:r>
          </w:p>
        </w:tc>
        <w:tc>
          <w:tcPr>
            <w:tcW w:w="3544" w:type="dxa"/>
          </w:tcPr>
          <w:p w:rsidR="00EF297B" w:rsidRPr="005218B9" w:rsidRDefault="00EF297B" w:rsidP="007A50AC">
            <w:pPr>
              <w:pStyle w:val="Title"/>
              <w:spacing w:before="240" w:line="276" w:lineRule="auto"/>
              <w:rPr>
                <w:b w:val="0"/>
                <w:bCs w:val="0"/>
                <w:sz w:val="28"/>
                <w:szCs w:val="28"/>
              </w:rPr>
            </w:pPr>
            <w:r>
              <w:rPr>
                <w:b w:val="0"/>
                <w:bCs w:val="0"/>
                <w:sz w:val="28"/>
                <w:szCs w:val="28"/>
              </w:rPr>
              <w:t>124</w:t>
            </w:r>
            <w:r w:rsidRPr="005218B9">
              <w:rPr>
                <w:b w:val="0"/>
                <w:bCs w:val="0"/>
                <w:sz w:val="28"/>
                <w:szCs w:val="28"/>
              </w:rPr>
              <w:t xml:space="preserve"> (</w:t>
            </w:r>
            <w:r>
              <w:rPr>
                <w:b w:val="0"/>
                <w:bCs w:val="0"/>
                <w:sz w:val="28"/>
                <w:szCs w:val="28"/>
              </w:rPr>
              <w:t>51,24</w:t>
            </w:r>
            <w:r w:rsidRPr="005218B9">
              <w:rPr>
                <w:b w:val="0"/>
                <w:bCs w:val="0"/>
                <w:sz w:val="28"/>
                <w:szCs w:val="28"/>
              </w:rPr>
              <w:t xml:space="preserve"> %)</w:t>
            </w:r>
          </w:p>
        </w:tc>
      </w:tr>
      <w:tr w:rsidR="00EF297B" w:rsidRPr="005218B9" w:rsidTr="00931216">
        <w:tc>
          <w:tcPr>
            <w:tcW w:w="2943" w:type="dxa"/>
          </w:tcPr>
          <w:p w:rsidR="00EF297B" w:rsidRPr="005218B9" w:rsidRDefault="00EF297B" w:rsidP="00A13E4F">
            <w:pPr>
              <w:spacing w:after="0"/>
              <w:jc w:val="center"/>
              <w:rPr>
                <w:rFonts w:ascii="Times New Roman" w:hAnsi="Times New Roman"/>
                <w:sz w:val="28"/>
                <w:szCs w:val="28"/>
              </w:rPr>
            </w:pPr>
            <w:r w:rsidRPr="005218B9">
              <w:rPr>
                <w:rFonts w:ascii="Times New Roman" w:hAnsi="Times New Roman"/>
                <w:sz w:val="28"/>
                <w:szCs w:val="28"/>
              </w:rPr>
              <w:t>Генотип Gln/Glu (СG)</w:t>
            </w:r>
          </w:p>
        </w:tc>
        <w:tc>
          <w:tcPr>
            <w:tcW w:w="3402" w:type="dxa"/>
          </w:tcPr>
          <w:p w:rsidR="00EF297B" w:rsidRPr="005218B9" w:rsidRDefault="00EF297B" w:rsidP="00A13E4F">
            <w:pPr>
              <w:pStyle w:val="Title"/>
              <w:spacing w:before="240" w:line="276" w:lineRule="auto"/>
              <w:rPr>
                <w:b w:val="0"/>
                <w:bCs w:val="0"/>
                <w:sz w:val="28"/>
                <w:szCs w:val="28"/>
              </w:rPr>
            </w:pPr>
            <w:r w:rsidRPr="005218B9">
              <w:rPr>
                <w:b w:val="0"/>
                <w:bCs w:val="0"/>
                <w:sz w:val="28"/>
                <w:szCs w:val="28"/>
              </w:rPr>
              <w:t>34 (33,67 %)</w:t>
            </w:r>
          </w:p>
        </w:tc>
        <w:tc>
          <w:tcPr>
            <w:tcW w:w="3544" w:type="dxa"/>
          </w:tcPr>
          <w:p w:rsidR="00EF297B" w:rsidRPr="005218B9" w:rsidRDefault="00EF297B" w:rsidP="00A13E4F">
            <w:pPr>
              <w:pStyle w:val="Title"/>
              <w:spacing w:before="240" w:line="276" w:lineRule="auto"/>
              <w:rPr>
                <w:b w:val="0"/>
                <w:bCs w:val="0"/>
                <w:sz w:val="28"/>
                <w:szCs w:val="28"/>
              </w:rPr>
            </w:pPr>
            <w:r w:rsidRPr="005218B9">
              <w:rPr>
                <w:b w:val="0"/>
                <w:bCs w:val="0"/>
                <w:sz w:val="28"/>
                <w:szCs w:val="28"/>
              </w:rPr>
              <w:t>40 (33,06 %)</w:t>
            </w:r>
          </w:p>
        </w:tc>
      </w:tr>
      <w:tr w:rsidR="00EF297B" w:rsidRPr="005218B9" w:rsidTr="00931216">
        <w:tc>
          <w:tcPr>
            <w:tcW w:w="2943" w:type="dxa"/>
          </w:tcPr>
          <w:p w:rsidR="00EF297B" w:rsidRPr="005218B9" w:rsidRDefault="00EF297B" w:rsidP="00A13E4F">
            <w:pPr>
              <w:spacing w:after="0"/>
              <w:jc w:val="center"/>
              <w:rPr>
                <w:rFonts w:ascii="Times New Roman" w:hAnsi="Times New Roman"/>
                <w:sz w:val="28"/>
                <w:szCs w:val="28"/>
              </w:rPr>
            </w:pPr>
            <w:r w:rsidRPr="005218B9">
              <w:rPr>
                <w:rFonts w:ascii="Times New Roman" w:hAnsi="Times New Roman"/>
                <w:sz w:val="28"/>
                <w:szCs w:val="28"/>
              </w:rPr>
              <w:t>Генотип Gln/Gln (СС)</w:t>
            </w:r>
          </w:p>
        </w:tc>
        <w:tc>
          <w:tcPr>
            <w:tcW w:w="3402" w:type="dxa"/>
          </w:tcPr>
          <w:p w:rsidR="00EF297B" w:rsidRPr="005218B9" w:rsidRDefault="00EF297B" w:rsidP="00A13E4F">
            <w:pPr>
              <w:pStyle w:val="Title"/>
              <w:spacing w:before="240" w:line="276" w:lineRule="auto"/>
              <w:rPr>
                <w:b w:val="0"/>
                <w:bCs w:val="0"/>
                <w:sz w:val="28"/>
                <w:szCs w:val="28"/>
              </w:rPr>
            </w:pPr>
            <w:r w:rsidRPr="005218B9">
              <w:rPr>
                <w:b w:val="0"/>
                <w:bCs w:val="0"/>
                <w:sz w:val="28"/>
                <w:szCs w:val="28"/>
              </w:rPr>
              <w:t>35 (34,65 %)</w:t>
            </w:r>
          </w:p>
        </w:tc>
        <w:tc>
          <w:tcPr>
            <w:tcW w:w="3544" w:type="dxa"/>
          </w:tcPr>
          <w:p w:rsidR="00EF297B" w:rsidRPr="005218B9" w:rsidRDefault="00EF297B" w:rsidP="00A13E4F">
            <w:pPr>
              <w:pStyle w:val="Title"/>
              <w:spacing w:before="240" w:line="276" w:lineRule="auto"/>
              <w:rPr>
                <w:b w:val="0"/>
                <w:bCs w:val="0"/>
                <w:sz w:val="28"/>
                <w:szCs w:val="28"/>
              </w:rPr>
            </w:pPr>
            <w:r w:rsidRPr="005218B9">
              <w:rPr>
                <w:b w:val="0"/>
                <w:bCs w:val="0"/>
                <w:sz w:val="28"/>
                <w:szCs w:val="28"/>
              </w:rPr>
              <w:t>39 (32,23 %)</w:t>
            </w:r>
          </w:p>
        </w:tc>
      </w:tr>
      <w:tr w:rsidR="00EF297B" w:rsidRPr="005218B9" w:rsidTr="00931216">
        <w:tc>
          <w:tcPr>
            <w:tcW w:w="2943" w:type="dxa"/>
          </w:tcPr>
          <w:p w:rsidR="00EF297B" w:rsidRPr="005218B9" w:rsidRDefault="00EF297B" w:rsidP="00A13E4F">
            <w:pPr>
              <w:spacing w:after="0"/>
              <w:jc w:val="center"/>
              <w:rPr>
                <w:rFonts w:ascii="Times New Roman" w:hAnsi="Times New Roman"/>
                <w:sz w:val="28"/>
                <w:szCs w:val="28"/>
              </w:rPr>
            </w:pPr>
            <w:r w:rsidRPr="005218B9">
              <w:rPr>
                <w:rFonts w:ascii="Times New Roman" w:hAnsi="Times New Roman"/>
                <w:sz w:val="28"/>
                <w:szCs w:val="28"/>
              </w:rPr>
              <w:t>Генотип Glu/Glu (GG)</w:t>
            </w:r>
          </w:p>
        </w:tc>
        <w:tc>
          <w:tcPr>
            <w:tcW w:w="3402" w:type="dxa"/>
          </w:tcPr>
          <w:p w:rsidR="00EF297B" w:rsidRPr="005218B9" w:rsidRDefault="00EF297B" w:rsidP="00A13E4F">
            <w:pPr>
              <w:pStyle w:val="Title"/>
              <w:spacing w:before="240" w:line="276" w:lineRule="auto"/>
              <w:rPr>
                <w:b w:val="0"/>
                <w:bCs w:val="0"/>
                <w:sz w:val="28"/>
                <w:szCs w:val="28"/>
              </w:rPr>
            </w:pPr>
            <w:r w:rsidRPr="005218B9">
              <w:rPr>
                <w:b w:val="0"/>
                <w:bCs w:val="0"/>
                <w:sz w:val="28"/>
                <w:szCs w:val="28"/>
              </w:rPr>
              <w:t>32 (31,68 %)</w:t>
            </w:r>
          </w:p>
        </w:tc>
        <w:tc>
          <w:tcPr>
            <w:tcW w:w="3544" w:type="dxa"/>
          </w:tcPr>
          <w:p w:rsidR="00EF297B" w:rsidRPr="005218B9" w:rsidRDefault="00EF297B" w:rsidP="00A13E4F">
            <w:pPr>
              <w:pStyle w:val="Title"/>
              <w:spacing w:before="240" w:line="276" w:lineRule="auto"/>
              <w:rPr>
                <w:b w:val="0"/>
                <w:bCs w:val="0"/>
                <w:sz w:val="28"/>
                <w:szCs w:val="28"/>
              </w:rPr>
            </w:pPr>
            <w:r w:rsidRPr="005218B9">
              <w:rPr>
                <w:b w:val="0"/>
                <w:bCs w:val="0"/>
                <w:sz w:val="28"/>
                <w:szCs w:val="28"/>
              </w:rPr>
              <w:t>42 (34,71 %)</w:t>
            </w:r>
          </w:p>
        </w:tc>
      </w:tr>
    </w:tbl>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За результатами нашого дослідження у хворих на ІХС й ожиріння зі збереженою інотропною функцією міокарда та з систолічною дисфункцією ЛШ розподіл частоти алелів і генотипів поліморфізму Gln27Glu гена </w:t>
      </w:r>
      <w:r w:rsidRPr="00647CFB">
        <w:rPr>
          <w:rFonts w:ascii="Times New Roman" w:hAnsi="Times New Roman"/>
          <w:i/>
          <w:sz w:val="28"/>
          <w:szCs w:val="28"/>
        </w:rPr>
        <w:t>ADRB2</w:t>
      </w:r>
      <w:r w:rsidRPr="005218B9">
        <w:rPr>
          <w:rFonts w:ascii="Times New Roman" w:hAnsi="Times New Roman"/>
          <w:sz w:val="28"/>
          <w:szCs w:val="28"/>
          <w:lang w:val="uk-UA"/>
        </w:rPr>
        <w:t xml:space="preserve"> </w:t>
      </w:r>
      <w:r w:rsidRPr="005218B9">
        <w:rPr>
          <w:rFonts w:ascii="Times New Roman" w:hAnsi="Times New Roman"/>
          <w:sz w:val="28"/>
          <w:szCs w:val="28"/>
        </w:rPr>
        <w:t xml:space="preserve">мав рівний характер, без статистично вірогідних відмінностей [253, 254].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отримані дані засвідчують відсутність впливу різних алелів і генотипів поліморфізму Gln27Glu гена </w:t>
      </w:r>
      <w:r w:rsidRPr="00647CFB">
        <w:rPr>
          <w:rFonts w:ascii="Times New Roman" w:hAnsi="Times New Roman"/>
          <w:i/>
          <w:sz w:val="28"/>
          <w:szCs w:val="28"/>
        </w:rPr>
        <w:t>ADRB2</w:t>
      </w:r>
      <w:r w:rsidRPr="005218B9">
        <w:rPr>
          <w:rFonts w:ascii="Times New Roman" w:hAnsi="Times New Roman"/>
          <w:sz w:val="28"/>
          <w:szCs w:val="28"/>
          <w:lang w:val="uk-UA"/>
        </w:rPr>
        <w:t xml:space="preserve"> </w:t>
      </w:r>
      <w:r w:rsidRPr="005218B9">
        <w:rPr>
          <w:rFonts w:ascii="Times New Roman" w:hAnsi="Times New Roman"/>
          <w:sz w:val="28"/>
          <w:szCs w:val="28"/>
        </w:rPr>
        <w:t>на розвиток ІХС, прогресування ХСН і систолічну дисфункцію ЛШ.</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Наступним етапом нашого дослідження буде визначення ролі зазначеного поліморфізму гена в розвитку ожиріння у хворих на ІХС. </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Розвиток ожиріння у хворих на ІХС був пов'язаний з алелем G (</w:t>
      </w:r>
      <w:r>
        <w:rPr>
          <w:b w:val="0"/>
          <w:bCs w:val="0"/>
          <w:sz w:val="28"/>
          <w:szCs w:val="28"/>
        </w:rPr>
        <w:t>ВР</w:t>
      </w:r>
      <w:r w:rsidRPr="005218B9">
        <w:rPr>
          <w:b w:val="0"/>
          <w:bCs w:val="0"/>
          <w:sz w:val="28"/>
          <w:szCs w:val="28"/>
        </w:rPr>
        <w:t xml:space="preserve"> = 0,36, 95 % ДІ = [0,19–0,67</w:t>
      </w:r>
      <w:r w:rsidRPr="005218B9">
        <w:rPr>
          <w:b w:val="0"/>
          <w:sz w:val="28"/>
          <w:szCs w:val="28"/>
        </w:rPr>
        <w:t xml:space="preserve">], </w:t>
      </w:r>
      <w:r w:rsidRPr="005218B9">
        <w:rPr>
          <w:b w:val="0"/>
          <w:bCs w:val="0"/>
          <w:sz w:val="28"/>
          <w:szCs w:val="28"/>
        </w:rPr>
        <w:t>χ</w:t>
      </w:r>
      <w:r w:rsidRPr="005218B9">
        <w:rPr>
          <w:b w:val="0"/>
          <w:bCs w:val="0"/>
          <w:sz w:val="28"/>
          <w:szCs w:val="28"/>
          <w:vertAlign w:val="superscript"/>
        </w:rPr>
        <w:t>2</w:t>
      </w:r>
      <w:r w:rsidRPr="005218B9">
        <w:rPr>
          <w:b w:val="0"/>
          <w:bCs w:val="0"/>
          <w:sz w:val="28"/>
          <w:szCs w:val="28"/>
        </w:rPr>
        <w:t xml:space="preserve">=10,9; </w:t>
      </w:r>
      <w:r w:rsidRPr="005218B9">
        <w:rPr>
          <w:b w:val="0"/>
          <w:sz w:val="28"/>
          <w:szCs w:val="28"/>
        </w:rPr>
        <w:t>р&lt;0,05</w:t>
      </w:r>
      <w:r w:rsidRPr="005218B9">
        <w:rPr>
          <w:b w:val="0"/>
          <w:bCs w:val="0"/>
          <w:sz w:val="28"/>
          <w:szCs w:val="28"/>
        </w:rPr>
        <w:t xml:space="preserve">) та </w:t>
      </w:r>
      <w:r>
        <w:rPr>
          <w:b w:val="0"/>
          <w:bCs w:val="0"/>
          <w:sz w:val="28"/>
          <w:szCs w:val="28"/>
        </w:rPr>
        <w:t xml:space="preserve">GG </w:t>
      </w:r>
      <w:r w:rsidRPr="005218B9">
        <w:rPr>
          <w:b w:val="0"/>
          <w:bCs w:val="0"/>
          <w:sz w:val="28"/>
          <w:szCs w:val="28"/>
        </w:rPr>
        <w:t>генотипом (</w:t>
      </w:r>
      <w:r>
        <w:rPr>
          <w:b w:val="0"/>
          <w:bCs w:val="0"/>
          <w:sz w:val="28"/>
          <w:szCs w:val="28"/>
        </w:rPr>
        <w:t>ВР</w:t>
      </w:r>
      <w:r w:rsidRPr="005218B9">
        <w:rPr>
          <w:b w:val="0"/>
          <w:bCs w:val="0"/>
          <w:sz w:val="28"/>
          <w:szCs w:val="28"/>
        </w:rPr>
        <w:t xml:space="preserve"> = 2,8, 95 % ДІ = [1,5–5,2</w:t>
      </w:r>
      <w:r w:rsidRPr="005218B9">
        <w:rPr>
          <w:b w:val="0"/>
          <w:sz w:val="28"/>
          <w:szCs w:val="28"/>
        </w:rPr>
        <w:t xml:space="preserve">], </w:t>
      </w:r>
      <w:r w:rsidRPr="005218B9">
        <w:rPr>
          <w:b w:val="0"/>
          <w:bCs w:val="0"/>
          <w:sz w:val="28"/>
          <w:szCs w:val="28"/>
        </w:rPr>
        <w:t>χ</w:t>
      </w:r>
      <w:r w:rsidRPr="005218B9">
        <w:rPr>
          <w:b w:val="0"/>
          <w:bCs w:val="0"/>
          <w:sz w:val="28"/>
          <w:szCs w:val="28"/>
          <w:vertAlign w:val="superscript"/>
        </w:rPr>
        <w:t>2</w:t>
      </w:r>
      <w:r w:rsidRPr="005218B9">
        <w:rPr>
          <w:b w:val="0"/>
          <w:bCs w:val="0"/>
          <w:sz w:val="28"/>
          <w:szCs w:val="28"/>
        </w:rPr>
        <w:t xml:space="preserve">=10,8; </w:t>
      </w:r>
      <w:r w:rsidRPr="005218B9">
        <w:rPr>
          <w:b w:val="0"/>
          <w:sz w:val="28"/>
          <w:szCs w:val="28"/>
        </w:rPr>
        <w:t>р&lt;0,05</w:t>
      </w:r>
      <w:r w:rsidRPr="005218B9">
        <w:rPr>
          <w:b w:val="0"/>
          <w:bCs w:val="0"/>
          <w:sz w:val="28"/>
          <w:szCs w:val="28"/>
        </w:rPr>
        <w:t xml:space="preserve">) поліморфізму Gln27Glu гена </w:t>
      </w:r>
      <w:r w:rsidRPr="00647CFB">
        <w:rPr>
          <w:b w:val="0"/>
          <w:bCs w:val="0"/>
          <w:i/>
          <w:sz w:val="28"/>
          <w:szCs w:val="28"/>
        </w:rPr>
        <w:t>ADRB2</w:t>
      </w:r>
      <w:r w:rsidRPr="005218B9">
        <w:rPr>
          <w:b w:val="0"/>
          <w:bCs w:val="0"/>
          <w:sz w:val="28"/>
          <w:szCs w:val="28"/>
        </w:rPr>
        <w:t xml:space="preserve"> (Табл. </w:t>
      </w:r>
      <w:r w:rsidRPr="00A14241">
        <w:rPr>
          <w:b w:val="0"/>
          <w:bCs w:val="0"/>
          <w:sz w:val="28"/>
          <w:szCs w:val="28"/>
          <w:lang w:val="ru-RU"/>
        </w:rPr>
        <w:t>5</w:t>
      </w:r>
      <w:r w:rsidRPr="005218B9">
        <w:rPr>
          <w:b w:val="0"/>
          <w:bCs w:val="0"/>
          <w:sz w:val="28"/>
          <w:szCs w:val="28"/>
        </w:rPr>
        <w:t xml:space="preserve">.15), окрім того, отримані дані було підтверджено результатами кореляційного аналізу: алель G та генотип </w:t>
      </w:r>
      <w:r>
        <w:rPr>
          <w:b w:val="0"/>
          <w:bCs w:val="0"/>
          <w:sz w:val="28"/>
          <w:szCs w:val="28"/>
        </w:rPr>
        <w:t xml:space="preserve">GG </w:t>
      </w:r>
      <w:r w:rsidRPr="005218B9">
        <w:rPr>
          <w:b w:val="0"/>
          <w:bCs w:val="0"/>
          <w:sz w:val="28"/>
          <w:szCs w:val="28"/>
        </w:rPr>
        <w:t>мали вірогідні сильні кореляційні зв’язки з ІМТ (</w:t>
      </w:r>
      <w:r w:rsidRPr="005218B9">
        <w:rPr>
          <w:b w:val="0"/>
          <w:bCs w:val="0"/>
          <w:sz w:val="28"/>
          <w:szCs w:val="28"/>
          <w:lang w:val="en-US"/>
        </w:rPr>
        <w:t>r</w:t>
      </w:r>
      <w:r w:rsidRPr="005218B9">
        <w:rPr>
          <w:b w:val="0"/>
          <w:bCs w:val="0"/>
          <w:sz w:val="28"/>
          <w:szCs w:val="28"/>
        </w:rPr>
        <w:t>=0,71;</w:t>
      </w:r>
      <w:r w:rsidRPr="005218B9">
        <w:rPr>
          <w:b w:val="0"/>
          <w:sz w:val="28"/>
          <w:szCs w:val="28"/>
        </w:rPr>
        <w:t xml:space="preserve"> р&lt;0,05</w:t>
      </w:r>
      <w:r w:rsidRPr="005218B9">
        <w:rPr>
          <w:b w:val="0"/>
          <w:bCs w:val="0"/>
          <w:sz w:val="28"/>
          <w:szCs w:val="28"/>
        </w:rPr>
        <w:t>) і (</w:t>
      </w:r>
      <w:r w:rsidRPr="005218B9">
        <w:rPr>
          <w:b w:val="0"/>
          <w:bCs w:val="0"/>
          <w:sz w:val="28"/>
          <w:szCs w:val="28"/>
          <w:lang w:val="en-US"/>
        </w:rPr>
        <w:t>r</w:t>
      </w:r>
      <w:r w:rsidRPr="005218B9">
        <w:rPr>
          <w:b w:val="0"/>
          <w:bCs w:val="0"/>
          <w:sz w:val="28"/>
          <w:szCs w:val="28"/>
        </w:rPr>
        <w:t>=0,72;</w:t>
      </w:r>
      <w:r w:rsidRPr="005218B9">
        <w:rPr>
          <w:b w:val="0"/>
          <w:sz w:val="28"/>
          <w:szCs w:val="28"/>
        </w:rPr>
        <w:t xml:space="preserve"> р&lt;0,05</w:t>
      </w:r>
      <w:r w:rsidRPr="005218B9">
        <w:rPr>
          <w:b w:val="0"/>
          <w:bCs w:val="0"/>
          <w:sz w:val="28"/>
          <w:szCs w:val="28"/>
        </w:rPr>
        <w:t>)</w:t>
      </w:r>
      <w:r w:rsidRPr="005218B9">
        <w:rPr>
          <w:b w:val="0"/>
          <w:sz w:val="28"/>
          <w:szCs w:val="28"/>
        </w:rPr>
        <w:t xml:space="preserve"> </w:t>
      </w:r>
      <w:r w:rsidRPr="005218B9">
        <w:rPr>
          <w:b w:val="0"/>
          <w:bCs w:val="0"/>
          <w:sz w:val="28"/>
          <w:szCs w:val="28"/>
        </w:rPr>
        <w:t>[</w:t>
      </w:r>
      <w:r w:rsidRPr="005218B9">
        <w:rPr>
          <w:b w:val="0"/>
          <w:bCs w:val="0"/>
          <w:sz w:val="28"/>
          <w:szCs w:val="28"/>
          <w:lang w:val="ru-RU"/>
        </w:rPr>
        <w:t>255, 256</w:t>
      </w:r>
      <w:r w:rsidRPr="005218B9">
        <w:rPr>
          <w:b w:val="0"/>
          <w:bCs w:val="0"/>
          <w:sz w:val="28"/>
          <w:szCs w:val="28"/>
        </w:rPr>
        <w:t xml:space="preserve">]. </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 xml:space="preserve">Таблиця </w:t>
      </w:r>
      <w:r w:rsidRPr="00F33FD4">
        <w:rPr>
          <w:b w:val="0"/>
          <w:bCs w:val="0"/>
          <w:sz w:val="28"/>
          <w:szCs w:val="28"/>
        </w:rPr>
        <w:t>5</w:t>
      </w:r>
      <w:r w:rsidRPr="005218B9">
        <w:rPr>
          <w:b w:val="0"/>
          <w:bCs w:val="0"/>
          <w:sz w:val="28"/>
          <w:szCs w:val="28"/>
        </w:rPr>
        <w:t>.15</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Значення алеля G і генотипу </w:t>
      </w:r>
      <w:r>
        <w:rPr>
          <w:b w:val="0"/>
          <w:bCs w:val="0"/>
          <w:sz w:val="28"/>
          <w:szCs w:val="28"/>
        </w:rPr>
        <w:t xml:space="preserve">GG </w:t>
      </w:r>
      <w:r w:rsidRPr="005218B9">
        <w:rPr>
          <w:b w:val="0"/>
          <w:bCs w:val="0"/>
          <w:sz w:val="28"/>
          <w:szCs w:val="28"/>
        </w:rPr>
        <w:t xml:space="preserve">Gln27Glu гена </w:t>
      </w:r>
      <w:r w:rsidRPr="00647CFB">
        <w:rPr>
          <w:b w:val="0"/>
          <w:bCs w:val="0"/>
          <w:i/>
          <w:sz w:val="28"/>
          <w:szCs w:val="28"/>
        </w:rPr>
        <w:t>ADRB2</w:t>
      </w:r>
      <w:r w:rsidRPr="005218B9">
        <w:rPr>
          <w:b w:val="0"/>
          <w:bCs w:val="0"/>
          <w:sz w:val="28"/>
          <w:szCs w:val="28"/>
        </w:rPr>
        <w:t xml:space="preserve"> у розвитку ожиріння у хворих на ІХС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6237"/>
      </w:tblGrid>
      <w:tr w:rsidR="00EF297B" w:rsidRPr="005218B9" w:rsidTr="00931216">
        <w:tc>
          <w:tcPr>
            <w:tcW w:w="3510"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6237" w:type="dxa"/>
          </w:tcPr>
          <w:p w:rsidR="00EF297B" w:rsidRPr="005218B9" w:rsidRDefault="00EF297B" w:rsidP="005218B9">
            <w:pPr>
              <w:pStyle w:val="Title"/>
              <w:spacing w:line="360" w:lineRule="auto"/>
              <w:rPr>
                <w:b w:val="0"/>
                <w:bCs w:val="0"/>
                <w:sz w:val="28"/>
                <w:szCs w:val="28"/>
              </w:rPr>
            </w:pPr>
            <w:r>
              <w:rPr>
                <w:b w:val="0"/>
                <w:bCs w:val="0"/>
                <w:sz w:val="28"/>
                <w:szCs w:val="28"/>
              </w:rPr>
              <w:t>ВР</w:t>
            </w:r>
            <w:r w:rsidRPr="005218B9">
              <w:rPr>
                <w:b w:val="0"/>
                <w:bCs w:val="0"/>
                <w:sz w:val="28"/>
                <w:szCs w:val="28"/>
              </w:rPr>
              <w:t xml:space="preserve"> (95 % ДІ)</w:t>
            </w:r>
          </w:p>
        </w:tc>
      </w:tr>
      <w:tr w:rsidR="00EF297B" w:rsidRPr="005218B9" w:rsidTr="00931216">
        <w:tc>
          <w:tcPr>
            <w:tcW w:w="3510" w:type="dxa"/>
            <w:vMerge w:val="restart"/>
          </w:tcPr>
          <w:p w:rsidR="00EF297B" w:rsidRPr="005218B9" w:rsidRDefault="00EF297B" w:rsidP="005218B9">
            <w:pPr>
              <w:pStyle w:val="Title"/>
              <w:spacing w:line="360" w:lineRule="auto"/>
              <w:rPr>
                <w:b w:val="0"/>
                <w:bCs w:val="0"/>
                <w:sz w:val="28"/>
                <w:szCs w:val="28"/>
              </w:rPr>
            </w:pPr>
            <w:r w:rsidRPr="005218B9">
              <w:rPr>
                <w:b w:val="0"/>
                <w:bCs w:val="0"/>
                <w:sz w:val="28"/>
                <w:szCs w:val="28"/>
              </w:rPr>
              <w:t>Алель G</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0,36(0,19–0,67)</w:t>
            </w:r>
          </w:p>
        </w:tc>
      </w:tr>
      <w:tr w:rsidR="00EF297B" w:rsidRPr="005218B9" w:rsidTr="00931216">
        <w:tc>
          <w:tcPr>
            <w:tcW w:w="3510" w:type="dxa"/>
            <w:vMerge/>
          </w:tcPr>
          <w:p w:rsidR="00EF297B" w:rsidRPr="005218B9" w:rsidRDefault="00EF297B" w:rsidP="005218B9">
            <w:pPr>
              <w:pStyle w:val="Title"/>
              <w:spacing w:line="360" w:lineRule="auto"/>
              <w:rPr>
                <w:b w:val="0"/>
                <w:bCs w:val="0"/>
                <w:sz w:val="28"/>
                <w:szCs w:val="28"/>
                <w:lang w:val="ru-RU"/>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=10,9; р</w:t>
            </w:r>
            <w:r w:rsidRPr="005218B9">
              <w:rPr>
                <w:sz w:val="28"/>
                <w:szCs w:val="28"/>
              </w:rPr>
              <w:t>&lt;</w:t>
            </w:r>
            <w:r w:rsidRPr="005218B9">
              <w:rPr>
                <w:b w:val="0"/>
                <w:bCs w:val="0"/>
                <w:sz w:val="28"/>
                <w:szCs w:val="28"/>
              </w:rPr>
              <w:t>0,05</w:t>
            </w:r>
          </w:p>
        </w:tc>
      </w:tr>
      <w:tr w:rsidR="00EF297B" w:rsidRPr="005218B9" w:rsidTr="00931216">
        <w:tc>
          <w:tcPr>
            <w:tcW w:w="3510" w:type="dxa"/>
            <w:vMerge w:val="restart"/>
          </w:tcPr>
          <w:p w:rsidR="00EF297B" w:rsidRPr="005218B9" w:rsidRDefault="00EF297B" w:rsidP="005218B9">
            <w:pPr>
              <w:pStyle w:val="Title"/>
              <w:spacing w:line="360" w:lineRule="auto"/>
              <w:rPr>
                <w:b w:val="0"/>
                <w:bCs w:val="0"/>
                <w:sz w:val="28"/>
                <w:szCs w:val="28"/>
              </w:rPr>
            </w:pPr>
            <w:r w:rsidRPr="005218B9">
              <w:rPr>
                <w:b w:val="0"/>
                <w:bCs w:val="0"/>
                <w:sz w:val="28"/>
                <w:szCs w:val="28"/>
              </w:rPr>
              <w:t>Генотип G/G</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2,8(1,5–5,2)</w:t>
            </w:r>
          </w:p>
        </w:tc>
      </w:tr>
      <w:tr w:rsidR="00EF297B" w:rsidRPr="005218B9" w:rsidTr="00931216">
        <w:tc>
          <w:tcPr>
            <w:tcW w:w="3510" w:type="dxa"/>
            <w:vMerge/>
          </w:tcPr>
          <w:p w:rsidR="00EF297B" w:rsidRPr="005218B9" w:rsidRDefault="00EF297B" w:rsidP="005218B9">
            <w:pPr>
              <w:pStyle w:val="Title"/>
              <w:spacing w:line="360" w:lineRule="auto"/>
              <w:rPr>
                <w:b w:val="0"/>
                <w:bCs w:val="0"/>
                <w:sz w:val="28"/>
                <w:szCs w:val="28"/>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=10,8; р</w:t>
            </w:r>
            <w:r w:rsidRPr="005218B9">
              <w:rPr>
                <w:sz w:val="28"/>
                <w:szCs w:val="28"/>
              </w:rPr>
              <w:t>&lt;</w:t>
            </w:r>
            <w:r w:rsidRPr="005218B9">
              <w:rPr>
                <w:b w:val="0"/>
                <w:bCs w:val="0"/>
                <w:sz w:val="28"/>
                <w:szCs w:val="28"/>
              </w:rPr>
              <w:t>0,05</w:t>
            </w:r>
          </w:p>
        </w:tc>
      </w:tr>
    </w:tbl>
    <w:p w:rsidR="00EF297B" w:rsidRPr="00D12C67" w:rsidRDefault="00EF297B" w:rsidP="005218B9">
      <w:pPr>
        <w:pStyle w:val="Title"/>
        <w:spacing w:before="240" w:line="360" w:lineRule="auto"/>
        <w:ind w:right="-142" w:firstLine="708"/>
        <w:jc w:val="both"/>
        <w:rPr>
          <w:b w:val="0"/>
          <w:bCs w:val="0"/>
          <w:sz w:val="28"/>
          <w:szCs w:val="28"/>
        </w:rPr>
      </w:pPr>
      <w:r w:rsidRPr="005218B9">
        <w:rPr>
          <w:b w:val="0"/>
          <w:bCs w:val="0"/>
          <w:sz w:val="28"/>
          <w:szCs w:val="28"/>
        </w:rPr>
        <w:t>При цьому розподіл частоти алелів і генотипів у хворих на ІХС залежно від ІМТ продемонстрував вірогідне збільшення частоти виявлення алеля G (</w:t>
      </w:r>
      <w:r>
        <w:rPr>
          <w:b w:val="0"/>
          <w:bCs w:val="0"/>
          <w:sz w:val="28"/>
          <w:szCs w:val="28"/>
        </w:rPr>
        <w:t>44</w:t>
      </w:r>
      <w:r w:rsidRPr="005218B9">
        <w:rPr>
          <w:b w:val="0"/>
          <w:bCs w:val="0"/>
          <w:sz w:val="28"/>
          <w:szCs w:val="28"/>
        </w:rPr>
        <w:t>,</w:t>
      </w:r>
      <w:r>
        <w:rPr>
          <w:b w:val="0"/>
          <w:bCs w:val="0"/>
          <w:sz w:val="28"/>
          <w:szCs w:val="28"/>
        </w:rPr>
        <w:t>37</w:t>
      </w:r>
      <w:r w:rsidRPr="005218B9">
        <w:rPr>
          <w:b w:val="0"/>
          <w:bCs w:val="0"/>
          <w:sz w:val="28"/>
          <w:szCs w:val="28"/>
        </w:rPr>
        <w:t xml:space="preserve"> %, </w:t>
      </w:r>
      <w:r>
        <w:rPr>
          <w:b w:val="0"/>
          <w:bCs w:val="0"/>
          <w:sz w:val="28"/>
          <w:szCs w:val="28"/>
        </w:rPr>
        <w:t>48</w:t>
      </w:r>
      <w:r w:rsidRPr="005218B9">
        <w:rPr>
          <w:b w:val="0"/>
          <w:bCs w:val="0"/>
          <w:sz w:val="28"/>
          <w:szCs w:val="28"/>
        </w:rPr>
        <w:t>,</w:t>
      </w:r>
      <w:r>
        <w:rPr>
          <w:b w:val="0"/>
          <w:bCs w:val="0"/>
          <w:sz w:val="28"/>
          <w:szCs w:val="28"/>
        </w:rPr>
        <w:t>59</w:t>
      </w:r>
      <w:r w:rsidRPr="005218B9">
        <w:rPr>
          <w:b w:val="0"/>
          <w:bCs w:val="0"/>
          <w:sz w:val="28"/>
          <w:szCs w:val="28"/>
        </w:rPr>
        <w:t xml:space="preserve"> % і </w:t>
      </w:r>
      <w:r>
        <w:rPr>
          <w:b w:val="0"/>
          <w:bCs w:val="0"/>
          <w:sz w:val="28"/>
          <w:szCs w:val="28"/>
        </w:rPr>
        <w:t>54</w:t>
      </w:r>
      <w:r w:rsidRPr="005218B9">
        <w:rPr>
          <w:b w:val="0"/>
          <w:bCs w:val="0"/>
          <w:sz w:val="28"/>
          <w:szCs w:val="28"/>
        </w:rPr>
        <w:t>,</w:t>
      </w:r>
      <w:r>
        <w:rPr>
          <w:b w:val="0"/>
          <w:bCs w:val="0"/>
          <w:sz w:val="28"/>
          <w:szCs w:val="28"/>
        </w:rPr>
        <w:t>93</w:t>
      </w:r>
      <w:r w:rsidRPr="005218B9">
        <w:rPr>
          <w:b w:val="0"/>
          <w:bCs w:val="0"/>
          <w:sz w:val="28"/>
          <w:szCs w:val="28"/>
        </w:rPr>
        <w:t xml:space="preserve"> %) і генотипу </w:t>
      </w:r>
      <w:r>
        <w:rPr>
          <w:b w:val="0"/>
          <w:bCs w:val="0"/>
          <w:sz w:val="28"/>
          <w:szCs w:val="28"/>
        </w:rPr>
        <w:t xml:space="preserve">GG </w:t>
      </w:r>
      <w:r w:rsidRPr="005218B9">
        <w:rPr>
          <w:b w:val="0"/>
          <w:bCs w:val="0"/>
          <w:sz w:val="28"/>
          <w:szCs w:val="28"/>
        </w:rPr>
        <w:t xml:space="preserve">гена </w:t>
      </w:r>
      <w:r w:rsidRPr="00647CFB">
        <w:rPr>
          <w:b w:val="0"/>
          <w:bCs w:val="0"/>
          <w:i/>
          <w:sz w:val="28"/>
          <w:szCs w:val="28"/>
        </w:rPr>
        <w:t>ADRB2</w:t>
      </w:r>
      <w:r w:rsidRPr="005218B9">
        <w:rPr>
          <w:b w:val="0"/>
          <w:bCs w:val="0"/>
          <w:sz w:val="28"/>
          <w:szCs w:val="28"/>
        </w:rPr>
        <w:t xml:space="preserve"> (25 %, 32,39 % і 40,85 %) відповідно до збільшення маси тіла (p&lt;0,05) (Табл. </w:t>
      </w:r>
      <w:r w:rsidRPr="00A14241">
        <w:rPr>
          <w:b w:val="0"/>
          <w:bCs w:val="0"/>
          <w:sz w:val="28"/>
          <w:szCs w:val="28"/>
          <w:lang w:val="ru-RU"/>
        </w:rPr>
        <w:t>5</w:t>
      </w:r>
      <w:r w:rsidRPr="005218B9">
        <w:rPr>
          <w:b w:val="0"/>
          <w:bCs w:val="0"/>
          <w:sz w:val="28"/>
          <w:szCs w:val="28"/>
        </w:rPr>
        <w:t>.16)</w:t>
      </w:r>
      <w:r w:rsidRPr="005218B9">
        <w:rPr>
          <w:b w:val="0"/>
          <w:bCs w:val="0"/>
          <w:sz w:val="28"/>
          <w:szCs w:val="28"/>
          <w:lang w:val="ru-RU"/>
        </w:rPr>
        <w:t xml:space="preserve"> [257]</w:t>
      </w:r>
      <w:r w:rsidRPr="005218B9">
        <w:rPr>
          <w:b w:val="0"/>
          <w:bCs w:val="0"/>
          <w:sz w:val="28"/>
          <w:szCs w:val="28"/>
        </w:rPr>
        <w:t>.</w:t>
      </w:r>
      <w:r>
        <w:rPr>
          <w:b w:val="0"/>
          <w:bCs w:val="0"/>
          <w:sz w:val="28"/>
          <w:szCs w:val="28"/>
        </w:rPr>
        <w:t xml:space="preserve"> Серед пацієнтів 1 групи носіями алеля С були 55,63 %, алеля </w:t>
      </w:r>
      <w:r>
        <w:rPr>
          <w:b w:val="0"/>
          <w:bCs w:val="0"/>
          <w:sz w:val="28"/>
          <w:szCs w:val="28"/>
          <w:lang w:val="en-US"/>
        </w:rPr>
        <w:t>G</w:t>
      </w:r>
      <w:r>
        <w:rPr>
          <w:b w:val="0"/>
          <w:bCs w:val="0"/>
          <w:sz w:val="28"/>
          <w:szCs w:val="28"/>
        </w:rPr>
        <w:t xml:space="preserve"> – 44,37 %, генотипу С</w:t>
      </w:r>
      <w:r>
        <w:rPr>
          <w:b w:val="0"/>
          <w:bCs w:val="0"/>
          <w:sz w:val="28"/>
          <w:szCs w:val="28"/>
          <w:lang w:val="en-US"/>
        </w:rPr>
        <w:t>G</w:t>
      </w:r>
      <w:r>
        <w:rPr>
          <w:b w:val="0"/>
          <w:bCs w:val="0"/>
          <w:sz w:val="28"/>
          <w:szCs w:val="28"/>
        </w:rPr>
        <w:t xml:space="preserve"> – 38,75 %, СС – 36,25 %,</w:t>
      </w:r>
      <w:r w:rsidRPr="00254192">
        <w:rPr>
          <w:b w:val="0"/>
          <w:bCs w:val="0"/>
          <w:sz w:val="28"/>
          <w:szCs w:val="28"/>
          <w:lang w:val="ru-RU"/>
        </w:rPr>
        <w:t xml:space="preserve"> </w:t>
      </w:r>
      <w:r>
        <w:rPr>
          <w:b w:val="0"/>
          <w:bCs w:val="0"/>
          <w:sz w:val="28"/>
          <w:szCs w:val="28"/>
          <w:lang w:val="en-US"/>
        </w:rPr>
        <w:t>GG</w:t>
      </w:r>
      <w:r w:rsidRPr="00833E66">
        <w:rPr>
          <w:b w:val="0"/>
          <w:bCs w:val="0"/>
          <w:sz w:val="28"/>
          <w:szCs w:val="28"/>
          <w:lang w:val="ru-RU"/>
        </w:rPr>
        <w:t xml:space="preserve"> </w:t>
      </w:r>
      <w:r>
        <w:rPr>
          <w:b w:val="0"/>
          <w:bCs w:val="0"/>
          <w:sz w:val="28"/>
          <w:szCs w:val="28"/>
        </w:rPr>
        <w:t xml:space="preserve">– 25 %. У 2 групі алель С мали 73 хворих (51,41 %), алель </w:t>
      </w:r>
      <w:r>
        <w:rPr>
          <w:b w:val="0"/>
          <w:bCs w:val="0"/>
          <w:sz w:val="28"/>
          <w:szCs w:val="28"/>
          <w:lang w:val="en-US"/>
        </w:rPr>
        <w:t>G</w:t>
      </w:r>
      <w:r w:rsidRPr="00D12C67">
        <w:rPr>
          <w:b w:val="0"/>
          <w:bCs w:val="0"/>
          <w:sz w:val="28"/>
          <w:szCs w:val="28"/>
          <w:lang w:val="ru-RU"/>
        </w:rPr>
        <w:t xml:space="preserve"> </w:t>
      </w:r>
      <w:r>
        <w:rPr>
          <w:b w:val="0"/>
          <w:bCs w:val="0"/>
          <w:sz w:val="28"/>
          <w:szCs w:val="28"/>
          <w:lang w:val="ru-RU"/>
        </w:rPr>
        <w:t>–</w:t>
      </w:r>
      <w:r w:rsidRPr="00D12C67">
        <w:rPr>
          <w:b w:val="0"/>
          <w:bCs w:val="0"/>
          <w:sz w:val="28"/>
          <w:szCs w:val="28"/>
          <w:lang w:val="ru-RU"/>
        </w:rPr>
        <w:t xml:space="preserve"> </w:t>
      </w:r>
      <w:r>
        <w:rPr>
          <w:b w:val="0"/>
          <w:bCs w:val="0"/>
          <w:sz w:val="28"/>
          <w:szCs w:val="28"/>
        </w:rPr>
        <w:t>69 (48,59 %), генотипи С</w:t>
      </w:r>
      <w:r>
        <w:rPr>
          <w:b w:val="0"/>
          <w:bCs w:val="0"/>
          <w:sz w:val="28"/>
          <w:szCs w:val="28"/>
          <w:lang w:val="en-US"/>
        </w:rPr>
        <w:t>G</w:t>
      </w:r>
      <w:r>
        <w:rPr>
          <w:b w:val="0"/>
          <w:bCs w:val="0"/>
          <w:sz w:val="28"/>
          <w:szCs w:val="28"/>
        </w:rPr>
        <w:t>,</w:t>
      </w:r>
      <w:r w:rsidRPr="00D12C67">
        <w:rPr>
          <w:b w:val="0"/>
          <w:bCs w:val="0"/>
          <w:sz w:val="28"/>
          <w:szCs w:val="28"/>
          <w:lang w:val="ru-RU"/>
        </w:rPr>
        <w:t xml:space="preserve"> </w:t>
      </w:r>
      <w:r>
        <w:rPr>
          <w:b w:val="0"/>
          <w:bCs w:val="0"/>
          <w:sz w:val="28"/>
          <w:szCs w:val="28"/>
          <w:lang w:val="en-US"/>
        </w:rPr>
        <w:t>CC</w:t>
      </w:r>
      <w:r>
        <w:rPr>
          <w:b w:val="0"/>
          <w:bCs w:val="0"/>
          <w:sz w:val="28"/>
          <w:szCs w:val="28"/>
        </w:rPr>
        <w:t>,</w:t>
      </w:r>
      <w:r w:rsidRPr="00D12C67">
        <w:rPr>
          <w:b w:val="0"/>
          <w:bCs w:val="0"/>
          <w:sz w:val="28"/>
          <w:szCs w:val="28"/>
          <w:lang w:val="ru-RU"/>
        </w:rPr>
        <w:t xml:space="preserve"> </w:t>
      </w:r>
      <w:r>
        <w:rPr>
          <w:b w:val="0"/>
          <w:bCs w:val="0"/>
          <w:sz w:val="28"/>
          <w:szCs w:val="28"/>
          <w:lang w:val="en-US"/>
        </w:rPr>
        <w:t>GG</w:t>
      </w:r>
      <w:r w:rsidRPr="00833E66">
        <w:rPr>
          <w:b w:val="0"/>
          <w:bCs w:val="0"/>
          <w:sz w:val="28"/>
          <w:szCs w:val="28"/>
          <w:lang w:val="ru-RU"/>
        </w:rPr>
        <w:t xml:space="preserve"> </w:t>
      </w:r>
      <w:r>
        <w:rPr>
          <w:b w:val="0"/>
          <w:bCs w:val="0"/>
          <w:sz w:val="28"/>
          <w:szCs w:val="28"/>
        </w:rPr>
        <w:t xml:space="preserve">– 23 (32,39 %), 25 (35,22 %) і 23 (32,39 %) особи відповідно. Дистрибуція в 3 групі відбувалась наступним чином: 45,07 % – носії С алеля, 54,93 % – носії </w:t>
      </w:r>
      <w:r>
        <w:rPr>
          <w:b w:val="0"/>
          <w:bCs w:val="0"/>
          <w:sz w:val="28"/>
          <w:szCs w:val="28"/>
          <w:lang w:val="en-US"/>
        </w:rPr>
        <w:t>G</w:t>
      </w:r>
      <w:r w:rsidRPr="00D12C67">
        <w:rPr>
          <w:b w:val="0"/>
          <w:bCs w:val="0"/>
          <w:sz w:val="28"/>
          <w:szCs w:val="28"/>
          <w:lang w:val="ru-RU"/>
        </w:rPr>
        <w:t xml:space="preserve"> </w:t>
      </w:r>
      <w:r>
        <w:rPr>
          <w:b w:val="0"/>
          <w:bCs w:val="0"/>
          <w:sz w:val="28"/>
          <w:szCs w:val="28"/>
        </w:rPr>
        <w:t>алеля, генотипи С</w:t>
      </w:r>
      <w:r>
        <w:rPr>
          <w:b w:val="0"/>
          <w:bCs w:val="0"/>
          <w:sz w:val="28"/>
          <w:szCs w:val="28"/>
          <w:lang w:val="en-US"/>
        </w:rPr>
        <w:t>G</w:t>
      </w:r>
      <w:r>
        <w:rPr>
          <w:b w:val="0"/>
          <w:bCs w:val="0"/>
          <w:sz w:val="28"/>
          <w:szCs w:val="28"/>
        </w:rPr>
        <w:t>,</w:t>
      </w:r>
      <w:r w:rsidRPr="00D12C67">
        <w:rPr>
          <w:b w:val="0"/>
          <w:bCs w:val="0"/>
          <w:sz w:val="28"/>
          <w:szCs w:val="28"/>
          <w:lang w:val="ru-RU"/>
        </w:rPr>
        <w:t xml:space="preserve"> </w:t>
      </w:r>
      <w:r>
        <w:rPr>
          <w:b w:val="0"/>
          <w:bCs w:val="0"/>
          <w:sz w:val="28"/>
          <w:szCs w:val="28"/>
          <w:lang w:val="en-US"/>
        </w:rPr>
        <w:t>CC</w:t>
      </w:r>
      <w:r>
        <w:rPr>
          <w:b w:val="0"/>
          <w:bCs w:val="0"/>
          <w:sz w:val="28"/>
          <w:szCs w:val="28"/>
        </w:rPr>
        <w:t>,</w:t>
      </w:r>
      <w:r w:rsidRPr="00D12C67">
        <w:rPr>
          <w:b w:val="0"/>
          <w:bCs w:val="0"/>
          <w:sz w:val="28"/>
          <w:szCs w:val="28"/>
          <w:lang w:val="ru-RU"/>
        </w:rPr>
        <w:t xml:space="preserve"> </w:t>
      </w:r>
      <w:r>
        <w:rPr>
          <w:b w:val="0"/>
          <w:bCs w:val="0"/>
          <w:sz w:val="28"/>
          <w:szCs w:val="28"/>
          <w:lang w:val="en-US"/>
        </w:rPr>
        <w:t>GG</w:t>
      </w:r>
      <w:r w:rsidRPr="00833E66">
        <w:rPr>
          <w:b w:val="0"/>
          <w:bCs w:val="0"/>
          <w:sz w:val="28"/>
          <w:szCs w:val="28"/>
          <w:lang w:val="ru-RU"/>
        </w:rPr>
        <w:t xml:space="preserve"> </w:t>
      </w:r>
      <w:r>
        <w:rPr>
          <w:b w:val="0"/>
          <w:bCs w:val="0"/>
          <w:sz w:val="28"/>
          <w:szCs w:val="28"/>
        </w:rPr>
        <w:t>мали 20 (28,17 %), 22 (30,98 %) і 29 (40,85 %) пацієнтів відповідно.</w:t>
      </w:r>
    </w:p>
    <w:p w:rsidR="00EF297B" w:rsidRPr="005218B9" w:rsidRDefault="00EF297B" w:rsidP="005218B9">
      <w:pPr>
        <w:pStyle w:val="Title"/>
        <w:spacing w:line="360" w:lineRule="auto"/>
        <w:ind w:right="-142" w:firstLine="708"/>
        <w:jc w:val="right"/>
        <w:rPr>
          <w:b w:val="0"/>
          <w:bCs w:val="0"/>
          <w:sz w:val="28"/>
          <w:szCs w:val="28"/>
        </w:rPr>
      </w:pPr>
      <w:r w:rsidRPr="005218B9">
        <w:rPr>
          <w:b w:val="0"/>
          <w:bCs w:val="0"/>
          <w:sz w:val="28"/>
          <w:szCs w:val="28"/>
        </w:rPr>
        <w:t xml:space="preserve">Таблиця </w:t>
      </w:r>
      <w:r w:rsidRPr="00F33FD4">
        <w:rPr>
          <w:b w:val="0"/>
          <w:bCs w:val="0"/>
          <w:sz w:val="28"/>
          <w:szCs w:val="28"/>
        </w:rPr>
        <w:t>5</w:t>
      </w:r>
      <w:r w:rsidRPr="005218B9">
        <w:rPr>
          <w:b w:val="0"/>
          <w:bCs w:val="0"/>
          <w:sz w:val="28"/>
          <w:szCs w:val="28"/>
        </w:rPr>
        <w:t>.16</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Частота виявлення алелів і генотипів гена </w:t>
      </w:r>
      <w:r w:rsidRPr="00647CFB">
        <w:rPr>
          <w:b w:val="0"/>
          <w:bCs w:val="0"/>
          <w:i/>
          <w:sz w:val="28"/>
          <w:szCs w:val="28"/>
        </w:rPr>
        <w:t>ADRB2</w:t>
      </w:r>
      <w:r w:rsidRPr="005218B9">
        <w:rPr>
          <w:b w:val="0"/>
          <w:bCs w:val="0"/>
          <w:sz w:val="28"/>
          <w:szCs w:val="28"/>
        </w:rPr>
        <w:t xml:space="preserve"> залежно від ІМТ у хворих на ІХС та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2268"/>
        <w:gridCol w:w="2410"/>
        <w:gridCol w:w="2234"/>
      </w:tblGrid>
      <w:tr w:rsidR="00EF297B" w:rsidRPr="005218B9" w:rsidTr="00931216">
        <w:tc>
          <w:tcPr>
            <w:tcW w:w="2943"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2268" w:type="dxa"/>
          </w:tcPr>
          <w:p w:rsidR="00EF297B" w:rsidRPr="005218B9" w:rsidRDefault="00EF297B" w:rsidP="005218B9">
            <w:pPr>
              <w:pStyle w:val="Title"/>
              <w:spacing w:line="360" w:lineRule="auto"/>
              <w:rPr>
                <w:b w:val="0"/>
                <w:bCs w:val="0"/>
                <w:sz w:val="28"/>
                <w:szCs w:val="28"/>
              </w:rPr>
            </w:pPr>
            <w:r w:rsidRPr="005218B9">
              <w:rPr>
                <w:b w:val="0"/>
                <w:bCs w:val="0"/>
                <w:sz w:val="28"/>
                <w:szCs w:val="28"/>
              </w:rPr>
              <w:t>1 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 xml:space="preserve">Ожиріння </w:t>
            </w:r>
            <w:r w:rsidRPr="005218B9">
              <w:rPr>
                <w:b w:val="0"/>
                <w:bCs w:val="0"/>
                <w:sz w:val="28"/>
                <w:szCs w:val="28"/>
                <w:lang w:val="en-US"/>
              </w:rPr>
              <w:t>I</w:t>
            </w:r>
            <w:r w:rsidRPr="005218B9">
              <w:rPr>
                <w:b w:val="0"/>
                <w:bCs w:val="0"/>
                <w:sz w:val="28"/>
                <w:szCs w:val="28"/>
              </w:rPr>
              <w:t xml:space="preserve"> ст.</w:t>
            </w:r>
          </w:p>
          <w:p w:rsidR="00EF297B" w:rsidRPr="005218B9" w:rsidRDefault="00EF297B" w:rsidP="005218B9">
            <w:pPr>
              <w:pStyle w:val="Title"/>
              <w:spacing w:line="360"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=80)</w:t>
            </w:r>
          </w:p>
        </w:tc>
        <w:tc>
          <w:tcPr>
            <w:tcW w:w="2410"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2 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 xml:space="preserve">Ожиріння </w:t>
            </w:r>
            <w:r w:rsidRPr="005218B9">
              <w:rPr>
                <w:b w:val="0"/>
                <w:bCs w:val="0"/>
                <w:sz w:val="28"/>
                <w:szCs w:val="28"/>
                <w:lang w:val="en-US"/>
              </w:rPr>
              <w:t>II</w:t>
            </w:r>
            <w:r w:rsidRPr="005218B9">
              <w:rPr>
                <w:b w:val="0"/>
                <w:bCs w:val="0"/>
                <w:sz w:val="28"/>
                <w:szCs w:val="28"/>
              </w:rPr>
              <w:t xml:space="preserve"> ст.</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71</w:t>
            </w:r>
            <w:r w:rsidRPr="005218B9">
              <w:rPr>
                <w:b w:val="0"/>
                <w:bCs w:val="0"/>
                <w:sz w:val="28"/>
                <w:szCs w:val="28"/>
                <w:lang w:val="ru-RU"/>
              </w:rPr>
              <w:t>)</w:t>
            </w:r>
          </w:p>
        </w:tc>
        <w:tc>
          <w:tcPr>
            <w:tcW w:w="223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3 група</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rPr>
              <w:t xml:space="preserve">Ожиріння </w:t>
            </w:r>
            <w:r w:rsidRPr="005218B9">
              <w:rPr>
                <w:b w:val="0"/>
                <w:bCs w:val="0"/>
                <w:sz w:val="28"/>
                <w:szCs w:val="28"/>
                <w:lang w:val="en-US"/>
              </w:rPr>
              <w:t>III</w:t>
            </w:r>
            <w:r w:rsidRPr="005218B9">
              <w:rPr>
                <w:b w:val="0"/>
                <w:bCs w:val="0"/>
                <w:sz w:val="28"/>
                <w:szCs w:val="28"/>
              </w:rPr>
              <w:t xml:space="preserve"> ст. </w:t>
            </w: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71</w:t>
            </w:r>
            <w:r w:rsidRPr="005218B9">
              <w:rPr>
                <w:b w:val="0"/>
                <w:bCs w:val="0"/>
                <w:sz w:val="28"/>
                <w:szCs w:val="28"/>
                <w:lang w:val="ru-RU"/>
              </w:rPr>
              <w:t>)</w:t>
            </w:r>
          </w:p>
        </w:tc>
      </w:tr>
      <w:tr w:rsidR="00EF297B" w:rsidRPr="005218B9" w:rsidTr="00931216">
        <w:tc>
          <w:tcPr>
            <w:tcW w:w="2943"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Gln (С)</w:t>
            </w:r>
          </w:p>
        </w:tc>
        <w:tc>
          <w:tcPr>
            <w:tcW w:w="2268" w:type="dxa"/>
          </w:tcPr>
          <w:p w:rsidR="00EF297B" w:rsidRPr="005218B9" w:rsidRDefault="00EF297B" w:rsidP="007A50AC">
            <w:pPr>
              <w:pStyle w:val="Title"/>
              <w:spacing w:before="240" w:line="360" w:lineRule="auto"/>
              <w:rPr>
                <w:b w:val="0"/>
                <w:bCs w:val="0"/>
                <w:sz w:val="28"/>
                <w:szCs w:val="28"/>
              </w:rPr>
            </w:pPr>
            <w:r>
              <w:rPr>
                <w:b w:val="0"/>
                <w:bCs w:val="0"/>
                <w:sz w:val="28"/>
                <w:szCs w:val="28"/>
              </w:rPr>
              <w:t>89</w:t>
            </w:r>
            <w:r w:rsidRPr="005218B9">
              <w:rPr>
                <w:b w:val="0"/>
                <w:bCs w:val="0"/>
                <w:sz w:val="28"/>
                <w:szCs w:val="28"/>
              </w:rPr>
              <w:t xml:space="preserve"> (</w:t>
            </w:r>
            <w:r>
              <w:rPr>
                <w:b w:val="0"/>
                <w:bCs w:val="0"/>
                <w:sz w:val="28"/>
                <w:szCs w:val="28"/>
              </w:rPr>
              <w:t>55,63</w:t>
            </w:r>
            <w:r w:rsidRPr="005218B9">
              <w:rPr>
                <w:b w:val="0"/>
                <w:bCs w:val="0"/>
                <w:sz w:val="28"/>
                <w:szCs w:val="28"/>
              </w:rPr>
              <w:t xml:space="preserve"> %)</w:t>
            </w:r>
          </w:p>
        </w:tc>
        <w:tc>
          <w:tcPr>
            <w:tcW w:w="2410" w:type="dxa"/>
          </w:tcPr>
          <w:p w:rsidR="00EF297B" w:rsidRPr="005218B9" w:rsidRDefault="00EF297B" w:rsidP="007A50AC">
            <w:pPr>
              <w:pStyle w:val="Title"/>
              <w:spacing w:before="240" w:line="360" w:lineRule="auto"/>
              <w:rPr>
                <w:b w:val="0"/>
                <w:bCs w:val="0"/>
                <w:sz w:val="28"/>
                <w:szCs w:val="28"/>
              </w:rPr>
            </w:pPr>
            <w:r>
              <w:rPr>
                <w:b w:val="0"/>
                <w:bCs w:val="0"/>
                <w:sz w:val="28"/>
                <w:szCs w:val="28"/>
              </w:rPr>
              <w:t>73</w:t>
            </w:r>
            <w:r w:rsidRPr="005218B9">
              <w:rPr>
                <w:b w:val="0"/>
                <w:bCs w:val="0"/>
                <w:sz w:val="28"/>
                <w:szCs w:val="28"/>
              </w:rPr>
              <w:t xml:space="preserve"> (</w:t>
            </w:r>
            <w:r>
              <w:rPr>
                <w:b w:val="0"/>
                <w:bCs w:val="0"/>
                <w:sz w:val="28"/>
                <w:szCs w:val="28"/>
              </w:rPr>
              <w:t>51,41</w:t>
            </w:r>
            <w:r w:rsidRPr="005218B9">
              <w:rPr>
                <w:b w:val="0"/>
                <w:bCs w:val="0"/>
                <w:sz w:val="28"/>
                <w:szCs w:val="28"/>
              </w:rPr>
              <w:t xml:space="preserve"> %)</w:t>
            </w:r>
          </w:p>
        </w:tc>
        <w:tc>
          <w:tcPr>
            <w:tcW w:w="2234" w:type="dxa"/>
          </w:tcPr>
          <w:p w:rsidR="00EF297B" w:rsidRPr="005218B9" w:rsidRDefault="00EF297B" w:rsidP="007A50AC">
            <w:pPr>
              <w:pStyle w:val="Title"/>
              <w:spacing w:before="240" w:line="360" w:lineRule="auto"/>
              <w:rPr>
                <w:b w:val="0"/>
                <w:bCs w:val="0"/>
                <w:sz w:val="28"/>
                <w:szCs w:val="28"/>
              </w:rPr>
            </w:pPr>
            <w:r>
              <w:rPr>
                <w:b w:val="0"/>
                <w:bCs w:val="0"/>
                <w:sz w:val="28"/>
                <w:szCs w:val="28"/>
              </w:rPr>
              <w:t>64</w:t>
            </w:r>
            <w:r w:rsidRPr="005218B9">
              <w:rPr>
                <w:b w:val="0"/>
                <w:bCs w:val="0"/>
                <w:sz w:val="28"/>
                <w:szCs w:val="28"/>
              </w:rPr>
              <w:t xml:space="preserve"> (</w:t>
            </w:r>
            <w:r>
              <w:rPr>
                <w:b w:val="0"/>
                <w:bCs w:val="0"/>
                <w:sz w:val="28"/>
                <w:szCs w:val="28"/>
              </w:rPr>
              <w:t>45,07</w:t>
            </w:r>
            <w:r w:rsidRPr="005218B9">
              <w:rPr>
                <w:b w:val="0"/>
                <w:bCs w:val="0"/>
                <w:sz w:val="28"/>
                <w:szCs w:val="28"/>
              </w:rPr>
              <w:t xml:space="preserve"> %)</w:t>
            </w:r>
          </w:p>
        </w:tc>
      </w:tr>
      <w:tr w:rsidR="00EF297B" w:rsidRPr="005218B9" w:rsidTr="00931216">
        <w:tc>
          <w:tcPr>
            <w:tcW w:w="2943"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Glu (G)</w:t>
            </w:r>
          </w:p>
        </w:tc>
        <w:tc>
          <w:tcPr>
            <w:tcW w:w="2268" w:type="dxa"/>
          </w:tcPr>
          <w:p w:rsidR="00EF297B" w:rsidRPr="005218B9" w:rsidRDefault="00EF297B" w:rsidP="007A50AC">
            <w:pPr>
              <w:pStyle w:val="Title"/>
              <w:spacing w:before="240" w:line="360" w:lineRule="auto"/>
              <w:rPr>
                <w:b w:val="0"/>
                <w:bCs w:val="0"/>
                <w:sz w:val="28"/>
                <w:szCs w:val="28"/>
              </w:rPr>
            </w:pPr>
            <w:r>
              <w:rPr>
                <w:b w:val="0"/>
                <w:bCs w:val="0"/>
                <w:sz w:val="28"/>
                <w:szCs w:val="28"/>
              </w:rPr>
              <w:t>71</w:t>
            </w:r>
            <w:r w:rsidRPr="005218B9">
              <w:rPr>
                <w:b w:val="0"/>
                <w:bCs w:val="0"/>
                <w:sz w:val="28"/>
                <w:szCs w:val="28"/>
              </w:rPr>
              <w:t xml:space="preserve"> (</w:t>
            </w:r>
            <w:r>
              <w:rPr>
                <w:b w:val="0"/>
                <w:bCs w:val="0"/>
                <w:sz w:val="28"/>
                <w:szCs w:val="28"/>
              </w:rPr>
              <w:t>44,37</w:t>
            </w:r>
            <w:r w:rsidRPr="005218B9">
              <w:rPr>
                <w:b w:val="0"/>
                <w:bCs w:val="0"/>
                <w:sz w:val="28"/>
                <w:szCs w:val="28"/>
              </w:rPr>
              <w:t xml:space="preserve"> %)</w:t>
            </w:r>
          </w:p>
        </w:tc>
        <w:tc>
          <w:tcPr>
            <w:tcW w:w="2410" w:type="dxa"/>
          </w:tcPr>
          <w:p w:rsidR="00EF297B" w:rsidRPr="005218B9" w:rsidRDefault="00EF297B" w:rsidP="007A50AC">
            <w:pPr>
              <w:pStyle w:val="Title"/>
              <w:spacing w:before="240" w:line="360" w:lineRule="auto"/>
              <w:rPr>
                <w:b w:val="0"/>
                <w:bCs w:val="0"/>
                <w:sz w:val="28"/>
                <w:szCs w:val="28"/>
              </w:rPr>
            </w:pPr>
            <w:r>
              <w:rPr>
                <w:b w:val="0"/>
                <w:bCs w:val="0"/>
                <w:sz w:val="28"/>
                <w:szCs w:val="28"/>
              </w:rPr>
              <w:t>69</w:t>
            </w:r>
            <w:r w:rsidRPr="005218B9">
              <w:rPr>
                <w:b w:val="0"/>
                <w:bCs w:val="0"/>
                <w:sz w:val="28"/>
                <w:szCs w:val="28"/>
              </w:rPr>
              <w:t xml:space="preserve"> (</w:t>
            </w:r>
            <w:r>
              <w:rPr>
                <w:b w:val="0"/>
                <w:bCs w:val="0"/>
                <w:sz w:val="28"/>
                <w:szCs w:val="28"/>
              </w:rPr>
              <w:t>48,59</w:t>
            </w:r>
            <w:r w:rsidRPr="005218B9">
              <w:rPr>
                <w:b w:val="0"/>
                <w:bCs w:val="0"/>
                <w:sz w:val="28"/>
                <w:szCs w:val="28"/>
              </w:rPr>
              <w:t xml:space="preserve"> %)</w:t>
            </w:r>
          </w:p>
        </w:tc>
        <w:tc>
          <w:tcPr>
            <w:tcW w:w="2234" w:type="dxa"/>
          </w:tcPr>
          <w:p w:rsidR="00EF297B" w:rsidRPr="005218B9" w:rsidRDefault="00EF297B" w:rsidP="007A50AC">
            <w:pPr>
              <w:pStyle w:val="Title"/>
              <w:spacing w:before="240" w:line="360" w:lineRule="auto"/>
              <w:rPr>
                <w:b w:val="0"/>
                <w:bCs w:val="0"/>
                <w:sz w:val="28"/>
                <w:szCs w:val="28"/>
              </w:rPr>
            </w:pPr>
            <w:r>
              <w:rPr>
                <w:b w:val="0"/>
                <w:bCs w:val="0"/>
                <w:sz w:val="28"/>
                <w:szCs w:val="28"/>
              </w:rPr>
              <w:t>78</w:t>
            </w:r>
            <w:r w:rsidRPr="005218B9">
              <w:rPr>
                <w:b w:val="0"/>
                <w:bCs w:val="0"/>
                <w:sz w:val="28"/>
                <w:szCs w:val="28"/>
              </w:rPr>
              <w:t xml:space="preserve"> (</w:t>
            </w:r>
            <w:r>
              <w:rPr>
                <w:b w:val="0"/>
                <w:bCs w:val="0"/>
                <w:sz w:val="28"/>
                <w:szCs w:val="28"/>
              </w:rPr>
              <w:t>54,93</w:t>
            </w:r>
            <w:r w:rsidRPr="005218B9">
              <w:rPr>
                <w:b w:val="0"/>
                <w:bCs w:val="0"/>
                <w:sz w:val="28"/>
                <w:szCs w:val="28"/>
              </w:rPr>
              <w:t xml:space="preserve"> %)*</w:t>
            </w:r>
          </w:p>
        </w:tc>
      </w:tr>
      <w:tr w:rsidR="00EF297B" w:rsidRPr="005218B9" w:rsidTr="00931216">
        <w:tc>
          <w:tcPr>
            <w:tcW w:w="2943" w:type="dxa"/>
          </w:tcPr>
          <w:p w:rsidR="00EF297B" w:rsidRPr="005218B9" w:rsidRDefault="00EF297B" w:rsidP="00A13E4F">
            <w:pPr>
              <w:spacing w:after="0" w:line="360" w:lineRule="auto"/>
              <w:jc w:val="center"/>
              <w:rPr>
                <w:rFonts w:ascii="Times New Roman" w:hAnsi="Times New Roman"/>
                <w:sz w:val="28"/>
                <w:szCs w:val="28"/>
              </w:rPr>
            </w:pPr>
            <w:r w:rsidRPr="005218B9">
              <w:rPr>
                <w:rFonts w:ascii="Times New Roman" w:hAnsi="Times New Roman"/>
                <w:sz w:val="28"/>
                <w:szCs w:val="28"/>
              </w:rPr>
              <w:t>Генотип Gln/Glu (СG)</w:t>
            </w:r>
          </w:p>
        </w:tc>
        <w:tc>
          <w:tcPr>
            <w:tcW w:w="2268"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31 (38,75 %)</w:t>
            </w:r>
          </w:p>
        </w:tc>
        <w:tc>
          <w:tcPr>
            <w:tcW w:w="2410"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23 (32,39 %)</w:t>
            </w:r>
          </w:p>
        </w:tc>
        <w:tc>
          <w:tcPr>
            <w:tcW w:w="223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20 (28,17 %)</w:t>
            </w:r>
          </w:p>
        </w:tc>
      </w:tr>
      <w:tr w:rsidR="00EF297B" w:rsidRPr="005218B9" w:rsidTr="00931216">
        <w:tc>
          <w:tcPr>
            <w:tcW w:w="2943" w:type="dxa"/>
          </w:tcPr>
          <w:p w:rsidR="00EF297B" w:rsidRPr="005218B9" w:rsidRDefault="00EF297B" w:rsidP="00A13E4F">
            <w:pPr>
              <w:spacing w:after="0" w:line="360" w:lineRule="auto"/>
              <w:jc w:val="center"/>
              <w:rPr>
                <w:rFonts w:ascii="Times New Roman" w:hAnsi="Times New Roman"/>
                <w:sz w:val="28"/>
                <w:szCs w:val="28"/>
              </w:rPr>
            </w:pPr>
            <w:r w:rsidRPr="005218B9">
              <w:rPr>
                <w:rFonts w:ascii="Times New Roman" w:hAnsi="Times New Roman"/>
                <w:sz w:val="28"/>
                <w:szCs w:val="28"/>
              </w:rPr>
              <w:t>Генотип Gln/Gln (СС)</w:t>
            </w:r>
          </w:p>
        </w:tc>
        <w:tc>
          <w:tcPr>
            <w:tcW w:w="2268"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29 (36,25 %)</w:t>
            </w:r>
          </w:p>
        </w:tc>
        <w:tc>
          <w:tcPr>
            <w:tcW w:w="2410"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25 (35,22 %)</w:t>
            </w:r>
          </w:p>
        </w:tc>
        <w:tc>
          <w:tcPr>
            <w:tcW w:w="223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22 (30,98 %)</w:t>
            </w:r>
          </w:p>
        </w:tc>
      </w:tr>
      <w:tr w:rsidR="00EF297B" w:rsidRPr="005218B9" w:rsidTr="00931216">
        <w:tc>
          <w:tcPr>
            <w:tcW w:w="2943" w:type="dxa"/>
          </w:tcPr>
          <w:p w:rsidR="00EF297B" w:rsidRPr="005218B9" w:rsidRDefault="00EF297B" w:rsidP="00A13E4F">
            <w:pPr>
              <w:spacing w:after="0" w:line="360" w:lineRule="auto"/>
              <w:jc w:val="center"/>
              <w:rPr>
                <w:rFonts w:ascii="Times New Roman" w:hAnsi="Times New Roman"/>
                <w:sz w:val="28"/>
                <w:szCs w:val="28"/>
              </w:rPr>
            </w:pPr>
            <w:r w:rsidRPr="005218B9">
              <w:rPr>
                <w:rFonts w:ascii="Times New Roman" w:hAnsi="Times New Roman"/>
                <w:sz w:val="28"/>
                <w:szCs w:val="28"/>
              </w:rPr>
              <w:t>Генотип Glu/Glu (GG)</w:t>
            </w:r>
          </w:p>
        </w:tc>
        <w:tc>
          <w:tcPr>
            <w:tcW w:w="2268"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20 (25 %)</w:t>
            </w:r>
          </w:p>
        </w:tc>
        <w:tc>
          <w:tcPr>
            <w:tcW w:w="2410"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23 (32,39 %)*</w:t>
            </w:r>
          </w:p>
        </w:tc>
        <w:tc>
          <w:tcPr>
            <w:tcW w:w="223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29 (40,85 %)*#</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із 1 групою (p&lt;0,05); # – вірогідність відмінностей із 2 групою (p&lt;0,05).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аналіз отриманих даних свідчить про те, що наявність алеля G і генотипу </w:t>
      </w:r>
      <w:r>
        <w:rPr>
          <w:rFonts w:ascii="Times New Roman" w:hAnsi="Times New Roman"/>
          <w:sz w:val="28"/>
          <w:szCs w:val="28"/>
        </w:rPr>
        <w:t xml:space="preserve">GG </w:t>
      </w:r>
      <w:r w:rsidRPr="005218B9">
        <w:rPr>
          <w:rFonts w:ascii="Times New Roman" w:hAnsi="Times New Roman"/>
          <w:sz w:val="28"/>
          <w:szCs w:val="28"/>
        </w:rPr>
        <w:t xml:space="preserve">Gln27Glu гена </w:t>
      </w:r>
      <w:r w:rsidRPr="00647CFB">
        <w:rPr>
          <w:rFonts w:ascii="Times New Roman" w:hAnsi="Times New Roman"/>
          <w:i/>
          <w:sz w:val="28"/>
          <w:szCs w:val="28"/>
        </w:rPr>
        <w:t>ADRB2</w:t>
      </w:r>
      <w:r w:rsidRPr="005218B9">
        <w:rPr>
          <w:rFonts w:ascii="Times New Roman" w:hAnsi="Times New Roman"/>
          <w:sz w:val="28"/>
          <w:szCs w:val="28"/>
          <w:lang w:val="uk-UA"/>
        </w:rPr>
        <w:t xml:space="preserve"> </w:t>
      </w:r>
      <w:r w:rsidRPr="005218B9">
        <w:rPr>
          <w:rFonts w:ascii="Times New Roman" w:hAnsi="Times New Roman"/>
          <w:sz w:val="28"/>
          <w:szCs w:val="28"/>
        </w:rPr>
        <w:t>є факторами підвищеного ризику розвитку ожиріння у хворих на ІХС.</w:t>
      </w:r>
    </w:p>
    <w:p w:rsidR="00EF297B" w:rsidRPr="00F33FD4" w:rsidRDefault="00EF297B" w:rsidP="005218B9">
      <w:pPr>
        <w:spacing w:before="240" w:after="0" w:line="360" w:lineRule="auto"/>
        <w:ind w:firstLine="708"/>
        <w:jc w:val="both"/>
        <w:rPr>
          <w:rFonts w:ascii="Times New Roman" w:hAnsi="Times New Roman"/>
          <w:sz w:val="28"/>
          <w:szCs w:val="28"/>
        </w:rPr>
      </w:pPr>
      <w:r w:rsidRPr="00F33FD4">
        <w:rPr>
          <w:rFonts w:ascii="Times New Roman" w:hAnsi="Times New Roman"/>
          <w:sz w:val="28"/>
          <w:szCs w:val="28"/>
        </w:rPr>
        <w:tab/>
        <w:t>5.2.1</w:t>
      </w:r>
      <w:r w:rsidRPr="00F33FD4">
        <w:rPr>
          <w:rFonts w:ascii="Times New Roman" w:hAnsi="Times New Roman"/>
          <w:sz w:val="28"/>
          <w:szCs w:val="28"/>
        </w:rPr>
        <w:tab/>
      </w:r>
      <w:r w:rsidRPr="005218B9">
        <w:rPr>
          <w:rFonts w:ascii="Times New Roman" w:hAnsi="Times New Roman"/>
          <w:sz w:val="28"/>
          <w:szCs w:val="28"/>
        </w:rPr>
        <w:t>Поліморфізм</w:t>
      </w:r>
      <w:r w:rsidRPr="00F33FD4">
        <w:rPr>
          <w:rFonts w:ascii="Times New Roman" w:hAnsi="Times New Roman"/>
          <w:sz w:val="28"/>
          <w:szCs w:val="28"/>
        </w:rPr>
        <w:t xml:space="preserve"> </w:t>
      </w:r>
      <w:r w:rsidRPr="005218B9">
        <w:rPr>
          <w:rFonts w:ascii="Times New Roman" w:hAnsi="Times New Roman"/>
          <w:sz w:val="28"/>
          <w:szCs w:val="28"/>
          <w:lang w:val="en-US"/>
        </w:rPr>
        <w:t>Gln</w:t>
      </w:r>
      <w:r w:rsidRPr="00F33FD4">
        <w:rPr>
          <w:rFonts w:ascii="Times New Roman" w:hAnsi="Times New Roman"/>
          <w:sz w:val="28"/>
          <w:szCs w:val="28"/>
        </w:rPr>
        <w:t>27</w:t>
      </w:r>
      <w:r w:rsidRPr="005218B9">
        <w:rPr>
          <w:rFonts w:ascii="Times New Roman" w:hAnsi="Times New Roman"/>
          <w:sz w:val="28"/>
          <w:szCs w:val="28"/>
          <w:lang w:val="en-US"/>
        </w:rPr>
        <w:t>Glu</w:t>
      </w:r>
      <w:r w:rsidRPr="00F33FD4">
        <w:rPr>
          <w:rFonts w:ascii="Times New Roman" w:hAnsi="Times New Roman"/>
          <w:sz w:val="28"/>
          <w:szCs w:val="28"/>
        </w:rPr>
        <w:t xml:space="preserve"> </w:t>
      </w:r>
      <w:r w:rsidRPr="005218B9">
        <w:rPr>
          <w:rFonts w:ascii="Times New Roman" w:hAnsi="Times New Roman"/>
          <w:sz w:val="28"/>
          <w:szCs w:val="28"/>
        </w:rPr>
        <w:t>гена</w:t>
      </w:r>
      <w:r w:rsidRPr="00F33FD4">
        <w:rPr>
          <w:rFonts w:ascii="Times New Roman" w:hAnsi="Times New Roman"/>
          <w:sz w:val="28"/>
          <w:szCs w:val="28"/>
        </w:rPr>
        <w:t xml:space="preserve"> </w:t>
      </w:r>
      <w:r w:rsidRPr="005218B9">
        <w:rPr>
          <w:rFonts w:ascii="Times New Roman" w:hAnsi="Times New Roman"/>
          <w:sz w:val="28"/>
          <w:szCs w:val="28"/>
        </w:rPr>
        <w:t>β</w:t>
      </w:r>
      <w:r w:rsidRPr="00F33FD4">
        <w:rPr>
          <w:rFonts w:ascii="Times New Roman" w:hAnsi="Times New Roman"/>
          <w:sz w:val="28"/>
          <w:szCs w:val="28"/>
          <w:vertAlign w:val="subscript"/>
        </w:rPr>
        <w:t>2</w:t>
      </w:r>
      <w:r w:rsidRPr="00F33FD4">
        <w:rPr>
          <w:rFonts w:ascii="Times New Roman" w:hAnsi="Times New Roman"/>
          <w:sz w:val="28"/>
          <w:szCs w:val="28"/>
        </w:rPr>
        <w:t>-</w:t>
      </w:r>
      <w:r w:rsidRPr="005218B9">
        <w:rPr>
          <w:rFonts w:ascii="Times New Roman" w:hAnsi="Times New Roman"/>
          <w:sz w:val="28"/>
          <w:szCs w:val="28"/>
        </w:rPr>
        <w:t>адренорецепторів</w:t>
      </w:r>
      <w:r w:rsidRPr="00F33FD4">
        <w:rPr>
          <w:rFonts w:ascii="Times New Roman" w:hAnsi="Times New Roman"/>
          <w:sz w:val="28"/>
          <w:szCs w:val="28"/>
        </w:rPr>
        <w:t xml:space="preserve"> </w:t>
      </w:r>
      <w:r w:rsidRPr="005218B9">
        <w:rPr>
          <w:rFonts w:ascii="Times New Roman" w:hAnsi="Times New Roman"/>
          <w:sz w:val="28"/>
          <w:szCs w:val="28"/>
        </w:rPr>
        <w:t>і</w:t>
      </w:r>
      <w:r w:rsidRPr="00F33FD4">
        <w:rPr>
          <w:rFonts w:ascii="Times New Roman" w:hAnsi="Times New Roman"/>
          <w:sz w:val="28"/>
          <w:szCs w:val="28"/>
        </w:rPr>
        <w:t xml:space="preserve"> </w:t>
      </w:r>
      <w:r w:rsidRPr="005218B9">
        <w:rPr>
          <w:rFonts w:ascii="Times New Roman" w:hAnsi="Times New Roman"/>
          <w:sz w:val="28"/>
          <w:szCs w:val="28"/>
        </w:rPr>
        <w:t>порушення</w:t>
      </w:r>
      <w:r w:rsidRPr="00F33FD4">
        <w:rPr>
          <w:rFonts w:ascii="Times New Roman" w:hAnsi="Times New Roman"/>
          <w:sz w:val="28"/>
          <w:szCs w:val="28"/>
        </w:rPr>
        <w:t xml:space="preserve"> </w:t>
      </w:r>
      <w:r w:rsidRPr="00F33FD4">
        <w:rPr>
          <w:rFonts w:ascii="Times New Roman" w:hAnsi="Times New Roman"/>
          <w:sz w:val="28"/>
          <w:szCs w:val="28"/>
        </w:rPr>
        <w:tab/>
      </w:r>
      <w:r w:rsidRPr="005218B9">
        <w:rPr>
          <w:rFonts w:ascii="Times New Roman" w:hAnsi="Times New Roman"/>
          <w:sz w:val="28"/>
          <w:szCs w:val="28"/>
        </w:rPr>
        <w:t>вуглеводного</w:t>
      </w:r>
      <w:r w:rsidRPr="00F33FD4">
        <w:rPr>
          <w:rFonts w:ascii="Times New Roman" w:hAnsi="Times New Roman"/>
          <w:sz w:val="28"/>
          <w:szCs w:val="28"/>
        </w:rPr>
        <w:t xml:space="preserve">, </w:t>
      </w:r>
      <w:r w:rsidRPr="005218B9">
        <w:rPr>
          <w:rFonts w:ascii="Times New Roman" w:hAnsi="Times New Roman"/>
          <w:sz w:val="28"/>
          <w:szCs w:val="28"/>
        </w:rPr>
        <w:t>ліпідного</w:t>
      </w:r>
      <w:r w:rsidRPr="00F33FD4">
        <w:rPr>
          <w:rFonts w:ascii="Times New Roman" w:hAnsi="Times New Roman"/>
          <w:sz w:val="28"/>
          <w:szCs w:val="28"/>
        </w:rPr>
        <w:t xml:space="preserve"> </w:t>
      </w:r>
      <w:r w:rsidRPr="005218B9">
        <w:rPr>
          <w:rFonts w:ascii="Times New Roman" w:hAnsi="Times New Roman"/>
          <w:sz w:val="28"/>
          <w:szCs w:val="28"/>
        </w:rPr>
        <w:t>обмінів</w:t>
      </w:r>
      <w:r w:rsidRPr="00F33FD4">
        <w:rPr>
          <w:rFonts w:ascii="Times New Roman" w:hAnsi="Times New Roman"/>
          <w:sz w:val="28"/>
          <w:szCs w:val="28"/>
        </w:rPr>
        <w:t xml:space="preserve"> </w:t>
      </w:r>
      <w:r w:rsidRPr="005218B9">
        <w:rPr>
          <w:rFonts w:ascii="Times New Roman" w:hAnsi="Times New Roman"/>
          <w:sz w:val="28"/>
          <w:szCs w:val="28"/>
        </w:rPr>
        <w:t>і</w:t>
      </w:r>
      <w:r w:rsidRPr="00F33FD4">
        <w:rPr>
          <w:rFonts w:ascii="Times New Roman" w:hAnsi="Times New Roman"/>
          <w:sz w:val="28"/>
          <w:szCs w:val="28"/>
        </w:rPr>
        <w:t xml:space="preserve"> </w:t>
      </w:r>
      <w:r w:rsidRPr="005218B9">
        <w:rPr>
          <w:rFonts w:ascii="Times New Roman" w:hAnsi="Times New Roman"/>
          <w:sz w:val="28"/>
          <w:szCs w:val="28"/>
        </w:rPr>
        <w:t>кардіогемодинаміки</w:t>
      </w:r>
      <w:r w:rsidRPr="00F33FD4">
        <w:rPr>
          <w:rFonts w:ascii="Times New Roman" w:hAnsi="Times New Roman"/>
          <w:sz w:val="28"/>
          <w:szCs w:val="28"/>
        </w:rPr>
        <w:t xml:space="preserve"> </w:t>
      </w:r>
      <w:r w:rsidRPr="005218B9">
        <w:rPr>
          <w:rFonts w:ascii="Times New Roman" w:hAnsi="Times New Roman"/>
          <w:sz w:val="28"/>
          <w:szCs w:val="28"/>
        </w:rPr>
        <w:t>у</w:t>
      </w:r>
      <w:r w:rsidRPr="00F33FD4">
        <w:rPr>
          <w:rFonts w:ascii="Times New Roman" w:hAnsi="Times New Roman"/>
          <w:sz w:val="28"/>
          <w:szCs w:val="28"/>
        </w:rPr>
        <w:t xml:space="preserve"> </w:t>
      </w:r>
      <w:r w:rsidRPr="005218B9">
        <w:rPr>
          <w:rFonts w:ascii="Times New Roman" w:hAnsi="Times New Roman"/>
          <w:sz w:val="28"/>
          <w:szCs w:val="28"/>
        </w:rPr>
        <w:t>хворих</w:t>
      </w:r>
      <w:r w:rsidRPr="00F33FD4">
        <w:rPr>
          <w:rFonts w:ascii="Times New Roman" w:hAnsi="Times New Roman"/>
          <w:sz w:val="28"/>
          <w:szCs w:val="28"/>
        </w:rPr>
        <w:t xml:space="preserve"> </w:t>
      </w:r>
      <w:r w:rsidRPr="005218B9">
        <w:rPr>
          <w:rFonts w:ascii="Times New Roman" w:hAnsi="Times New Roman"/>
          <w:sz w:val="28"/>
          <w:szCs w:val="28"/>
        </w:rPr>
        <w:t>на</w:t>
      </w:r>
      <w:r w:rsidRPr="00F33FD4">
        <w:rPr>
          <w:rFonts w:ascii="Times New Roman" w:hAnsi="Times New Roman"/>
          <w:sz w:val="28"/>
          <w:szCs w:val="28"/>
        </w:rPr>
        <w:t xml:space="preserve"> </w:t>
      </w:r>
      <w:r w:rsidRPr="005218B9">
        <w:rPr>
          <w:rFonts w:ascii="Times New Roman" w:hAnsi="Times New Roman"/>
          <w:sz w:val="28"/>
          <w:szCs w:val="28"/>
        </w:rPr>
        <w:t>ішемічну</w:t>
      </w:r>
      <w:r w:rsidRPr="00F33FD4">
        <w:rPr>
          <w:rFonts w:ascii="Times New Roman" w:hAnsi="Times New Roman"/>
          <w:sz w:val="28"/>
          <w:szCs w:val="28"/>
        </w:rPr>
        <w:t xml:space="preserve"> </w:t>
      </w:r>
      <w:r w:rsidRPr="00F33FD4">
        <w:rPr>
          <w:rFonts w:ascii="Times New Roman" w:hAnsi="Times New Roman"/>
          <w:sz w:val="28"/>
          <w:szCs w:val="28"/>
        </w:rPr>
        <w:tab/>
      </w:r>
      <w:r w:rsidRPr="005218B9">
        <w:rPr>
          <w:rFonts w:ascii="Times New Roman" w:hAnsi="Times New Roman"/>
          <w:sz w:val="28"/>
          <w:szCs w:val="28"/>
        </w:rPr>
        <w:t>хворобу</w:t>
      </w:r>
      <w:r w:rsidRPr="00F33FD4">
        <w:rPr>
          <w:rFonts w:ascii="Times New Roman" w:hAnsi="Times New Roman"/>
          <w:sz w:val="28"/>
          <w:szCs w:val="28"/>
        </w:rPr>
        <w:t xml:space="preserve"> </w:t>
      </w:r>
      <w:r w:rsidRPr="005218B9">
        <w:rPr>
          <w:rFonts w:ascii="Times New Roman" w:hAnsi="Times New Roman"/>
          <w:sz w:val="28"/>
          <w:szCs w:val="28"/>
        </w:rPr>
        <w:t>серця</w:t>
      </w:r>
      <w:r w:rsidRPr="00F33FD4">
        <w:rPr>
          <w:rFonts w:ascii="Times New Roman" w:hAnsi="Times New Roman"/>
          <w:sz w:val="28"/>
          <w:szCs w:val="28"/>
        </w:rPr>
        <w:t xml:space="preserve"> </w:t>
      </w:r>
      <w:r w:rsidRPr="005218B9">
        <w:rPr>
          <w:rFonts w:ascii="Times New Roman" w:hAnsi="Times New Roman"/>
          <w:sz w:val="28"/>
          <w:szCs w:val="28"/>
        </w:rPr>
        <w:t>й</w:t>
      </w:r>
      <w:r w:rsidRPr="00F33FD4">
        <w:rPr>
          <w:rFonts w:ascii="Times New Roman" w:hAnsi="Times New Roman"/>
          <w:sz w:val="28"/>
          <w:szCs w:val="28"/>
        </w:rPr>
        <w:t xml:space="preserve"> </w:t>
      </w:r>
      <w:r w:rsidRPr="005218B9">
        <w:rPr>
          <w:rFonts w:ascii="Times New Roman" w:hAnsi="Times New Roman"/>
          <w:sz w:val="28"/>
          <w:szCs w:val="28"/>
        </w:rPr>
        <w:t>ожиріння</w:t>
      </w:r>
    </w:p>
    <w:p w:rsidR="00EF297B" w:rsidRPr="005218B9" w:rsidRDefault="00EF297B" w:rsidP="005218B9">
      <w:pPr>
        <w:spacing w:before="240"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val="uk-UA"/>
        </w:rPr>
        <w:t>Із</w:t>
      </w:r>
      <w:r w:rsidRPr="00F33FD4">
        <w:rPr>
          <w:rFonts w:ascii="Times New Roman" w:hAnsi="Times New Roman"/>
          <w:sz w:val="28"/>
          <w:szCs w:val="28"/>
        </w:rPr>
        <w:t xml:space="preserve"> </w:t>
      </w:r>
      <w:r w:rsidRPr="005218B9">
        <w:rPr>
          <w:rFonts w:ascii="Times New Roman" w:hAnsi="Times New Roman"/>
          <w:sz w:val="28"/>
          <w:szCs w:val="28"/>
        </w:rPr>
        <w:t>таблиці</w:t>
      </w:r>
      <w:r w:rsidRPr="00F33FD4">
        <w:rPr>
          <w:rFonts w:ascii="Times New Roman" w:hAnsi="Times New Roman"/>
          <w:sz w:val="28"/>
          <w:szCs w:val="28"/>
        </w:rPr>
        <w:t xml:space="preserve"> 5.17 </w:t>
      </w:r>
      <w:r w:rsidRPr="005218B9">
        <w:rPr>
          <w:rFonts w:ascii="Times New Roman" w:hAnsi="Times New Roman"/>
          <w:sz w:val="28"/>
          <w:szCs w:val="28"/>
        </w:rPr>
        <w:t>видно</w:t>
      </w:r>
      <w:r w:rsidRPr="00F33FD4">
        <w:rPr>
          <w:rFonts w:ascii="Times New Roman" w:hAnsi="Times New Roman"/>
          <w:sz w:val="28"/>
          <w:szCs w:val="28"/>
        </w:rPr>
        <w:t xml:space="preserve">, </w:t>
      </w:r>
      <w:r w:rsidRPr="005218B9">
        <w:rPr>
          <w:rFonts w:ascii="Times New Roman" w:hAnsi="Times New Roman"/>
          <w:sz w:val="28"/>
          <w:szCs w:val="28"/>
        </w:rPr>
        <w:t>що</w:t>
      </w:r>
      <w:r w:rsidRPr="00F33FD4">
        <w:rPr>
          <w:rFonts w:ascii="Times New Roman" w:hAnsi="Times New Roman"/>
          <w:sz w:val="28"/>
          <w:szCs w:val="28"/>
        </w:rPr>
        <w:t xml:space="preserve"> </w:t>
      </w:r>
      <w:r w:rsidRPr="005218B9">
        <w:rPr>
          <w:rFonts w:ascii="Times New Roman" w:hAnsi="Times New Roman"/>
          <w:sz w:val="28"/>
          <w:szCs w:val="28"/>
        </w:rPr>
        <w:t>достовірних</w:t>
      </w:r>
      <w:r w:rsidRPr="00F33FD4">
        <w:rPr>
          <w:rFonts w:ascii="Times New Roman" w:hAnsi="Times New Roman"/>
          <w:sz w:val="28"/>
          <w:szCs w:val="28"/>
        </w:rPr>
        <w:t xml:space="preserve"> </w:t>
      </w:r>
      <w:r w:rsidRPr="005218B9">
        <w:rPr>
          <w:rFonts w:ascii="Times New Roman" w:hAnsi="Times New Roman"/>
          <w:sz w:val="28"/>
          <w:szCs w:val="28"/>
        </w:rPr>
        <w:t>відмінностей</w:t>
      </w:r>
      <w:r w:rsidRPr="00F33FD4">
        <w:rPr>
          <w:rFonts w:ascii="Times New Roman" w:hAnsi="Times New Roman"/>
          <w:sz w:val="28"/>
          <w:szCs w:val="28"/>
        </w:rPr>
        <w:t xml:space="preserve"> </w:t>
      </w:r>
      <w:r w:rsidRPr="005218B9">
        <w:rPr>
          <w:rFonts w:ascii="Times New Roman" w:hAnsi="Times New Roman"/>
          <w:sz w:val="28"/>
          <w:szCs w:val="28"/>
        </w:rPr>
        <w:t>між</w:t>
      </w:r>
      <w:r w:rsidRPr="00F33FD4">
        <w:rPr>
          <w:rFonts w:ascii="Times New Roman" w:hAnsi="Times New Roman"/>
          <w:sz w:val="28"/>
          <w:szCs w:val="28"/>
        </w:rPr>
        <w:t xml:space="preserve"> </w:t>
      </w:r>
      <w:r w:rsidRPr="005218B9">
        <w:rPr>
          <w:rFonts w:ascii="Times New Roman" w:hAnsi="Times New Roman"/>
          <w:sz w:val="28"/>
          <w:szCs w:val="28"/>
        </w:rPr>
        <w:t>групами</w:t>
      </w:r>
      <w:r w:rsidRPr="00F33FD4">
        <w:rPr>
          <w:rFonts w:ascii="Times New Roman" w:hAnsi="Times New Roman"/>
          <w:sz w:val="28"/>
          <w:szCs w:val="28"/>
        </w:rPr>
        <w:t xml:space="preserve"> </w:t>
      </w:r>
      <w:r w:rsidRPr="005218B9">
        <w:rPr>
          <w:rFonts w:ascii="Times New Roman" w:hAnsi="Times New Roman"/>
          <w:sz w:val="28"/>
          <w:szCs w:val="28"/>
        </w:rPr>
        <w:t>порівняння</w:t>
      </w:r>
      <w:r w:rsidRPr="00F33FD4">
        <w:rPr>
          <w:rFonts w:ascii="Times New Roman" w:hAnsi="Times New Roman"/>
          <w:sz w:val="28"/>
          <w:szCs w:val="28"/>
        </w:rPr>
        <w:t xml:space="preserve"> </w:t>
      </w:r>
      <w:r w:rsidRPr="005218B9">
        <w:rPr>
          <w:rFonts w:ascii="Times New Roman" w:hAnsi="Times New Roman"/>
          <w:sz w:val="28"/>
          <w:szCs w:val="28"/>
        </w:rPr>
        <w:t>щодо</w:t>
      </w:r>
      <w:r w:rsidRPr="00F33FD4">
        <w:rPr>
          <w:rFonts w:ascii="Times New Roman" w:hAnsi="Times New Roman"/>
          <w:sz w:val="28"/>
          <w:szCs w:val="28"/>
        </w:rPr>
        <w:t xml:space="preserve"> </w:t>
      </w:r>
      <w:r w:rsidRPr="005218B9">
        <w:rPr>
          <w:rFonts w:ascii="Times New Roman" w:hAnsi="Times New Roman"/>
          <w:sz w:val="28"/>
          <w:szCs w:val="28"/>
        </w:rPr>
        <w:t>таких</w:t>
      </w:r>
      <w:r w:rsidRPr="00F33FD4">
        <w:rPr>
          <w:rFonts w:ascii="Times New Roman" w:hAnsi="Times New Roman"/>
          <w:sz w:val="28"/>
          <w:szCs w:val="28"/>
        </w:rPr>
        <w:t xml:space="preserve"> </w:t>
      </w:r>
      <w:r w:rsidRPr="005218B9">
        <w:rPr>
          <w:rFonts w:ascii="Times New Roman" w:hAnsi="Times New Roman"/>
          <w:sz w:val="28"/>
          <w:szCs w:val="28"/>
        </w:rPr>
        <w:t>показників</w:t>
      </w:r>
      <w:r w:rsidRPr="00F33FD4">
        <w:rPr>
          <w:rFonts w:ascii="Times New Roman" w:hAnsi="Times New Roman"/>
          <w:sz w:val="28"/>
          <w:szCs w:val="28"/>
        </w:rPr>
        <w:t xml:space="preserve"> </w:t>
      </w:r>
      <w:r w:rsidRPr="005218B9">
        <w:rPr>
          <w:rFonts w:ascii="Times New Roman" w:hAnsi="Times New Roman"/>
          <w:sz w:val="28"/>
          <w:szCs w:val="28"/>
        </w:rPr>
        <w:t>вуглеводного</w:t>
      </w:r>
      <w:r w:rsidRPr="00F33FD4">
        <w:rPr>
          <w:rFonts w:ascii="Times New Roman" w:hAnsi="Times New Roman"/>
          <w:sz w:val="28"/>
          <w:szCs w:val="28"/>
        </w:rPr>
        <w:t xml:space="preserve"> </w:t>
      </w:r>
      <w:r w:rsidRPr="005218B9">
        <w:rPr>
          <w:rFonts w:ascii="Times New Roman" w:hAnsi="Times New Roman"/>
          <w:sz w:val="28"/>
          <w:szCs w:val="28"/>
        </w:rPr>
        <w:t>обміну</w:t>
      </w:r>
      <w:r w:rsidRPr="00F33FD4">
        <w:rPr>
          <w:rFonts w:ascii="Times New Roman" w:hAnsi="Times New Roman"/>
          <w:sz w:val="28"/>
          <w:szCs w:val="28"/>
        </w:rPr>
        <w:t xml:space="preserve">, </w:t>
      </w:r>
      <w:r w:rsidRPr="005218B9">
        <w:rPr>
          <w:rFonts w:ascii="Times New Roman" w:hAnsi="Times New Roman"/>
          <w:sz w:val="28"/>
          <w:szCs w:val="28"/>
        </w:rPr>
        <w:t>як</w:t>
      </w:r>
      <w:r w:rsidRPr="00F33FD4">
        <w:rPr>
          <w:rFonts w:ascii="Times New Roman" w:hAnsi="Times New Roman"/>
          <w:sz w:val="28"/>
          <w:szCs w:val="28"/>
        </w:rPr>
        <w:t xml:space="preserve"> </w:t>
      </w:r>
      <w:r w:rsidRPr="005218B9">
        <w:rPr>
          <w:rFonts w:ascii="Times New Roman" w:hAnsi="Times New Roman"/>
          <w:sz w:val="28"/>
          <w:szCs w:val="28"/>
        </w:rPr>
        <w:t>рівень</w:t>
      </w:r>
      <w:r w:rsidRPr="00F33FD4">
        <w:rPr>
          <w:rFonts w:ascii="Times New Roman" w:hAnsi="Times New Roman"/>
          <w:sz w:val="28"/>
          <w:szCs w:val="28"/>
        </w:rPr>
        <w:t xml:space="preserve"> </w:t>
      </w:r>
      <w:r w:rsidRPr="005218B9">
        <w:rPr>
          <w:rFonts w:ascii="Times New Roman" w:hAnsi="Times New Roman"/>
          <w:sz w:val="28"/>
          <w:szCs w:val="28"/>
        </w:rPr>
        <w:t>глюкози</w:t>
      </w:r>
      <w:r w:rsidRPr="00F33FD4">
        <w:rPr>
          <w:rFonts w:ascii="Times New Roman" w:hAnsi="Times New Roman"/>
          <w:sz w:val="28"/>
          <w:szCs w:val="28"/>
        </w:rPr>
        <w:t xml:space="preserve"> </w:t>
      </w:r>
      <w:r w:rsidRPr="005218B9">
        <w:rPr>
          <w:rFonts w:ascii="Times New Roman" w:hAnsi="Times New Roman"/>
          <w:sz w:val="28"/>
          <w:szCs w:val="28"/>
        </w:rPr>
        <w:t>та</w:t>
      </w:r>
      <w:r w:rsidRPr="00F33FD4">
        <w:rPr>
          <w:rFonts w:ascii="Times New Roman" w:hAnsi="Times New Roman"/>
          <w:sz w:val="28"/>
          <w:szCs w:val="28"/>
        </w:rPr>
        <w:t xml:space="preserve"> </w:t>
      </w:r>
      <w:r w:rsidRPr="005218B9">
        <w:rPr>
          <w:rFonts w:ascii="Times New Roman" w:hAnsi="Times New Roman"/>
          <w:sz w:val="28"/>
          <w:szCs w:val="28"/>
        </w:rPr>
        <w:t>глікозильованого</w:t>
      </w:r>
      <w:r w:rsidRPr="00F33FD4">
        <w:rPr>
          <w:rFonts w:ascii="Times New Roman" w:hAnsi="Times New Roman"/>
          <w:sz w:val="28"/>
          <w:szCs w:val="28"/>
        </w:rPr>
        <w:t xml:space="preserve"> </w:t>
      </w:r>
      <w:r w:rsidRPr="005218B9">
        <w:rPr>
          <w:rFonts w:ascii="Times New Roman" w:hAnsi="Times New Roman"/>
          <w:sz w:val="28"/>
          <w:szCs w:val="28"/>
        </w:rPr>
        <w:t>гемоглобіну</w:t>
      </w:r>
      <w:r w:rsidRPr="00F33FD4">
        <w:rPr>
          <w:rFonts w:ascii="Times New Roman" w:hAnsi="Times New Roman"/>
          <w:sz w:val="28"/>
          <w:szCs w:val="28"/>
        </w:rPr>
        <w:t xml:space="preserve">, </w:t>
      </w:r>
      <w:r w:rsidRPr="005218B9">
        <w:rPr>
          <w:rFonts w:ascii="Times New Roman" w:hAnsi="Times New Roman"/>
          <w:sz w:val="28"/>
          <w:szCs w:val="28"/>
        </w:rPr>
        <w:t>виявлено</w:t>
      </w:r>
      <w:r w:rsidRPr="00F33FD4">
        <w:rPr>
          <w:rFonts w:ascii="Times New Roman" w:hAnsi="Times New Roman"/>
          <w:sz w:val="28"/>
          <w:szCs w:val="28"/>
        </w:rPr>
        <w:t xml:space="preserve"> </w:t>
      </w:r>
      <w:r w:rsidRPr="005218B9">
        <w:rPr>
          <w:rFonts w:ascii="Times New Roman" w:hAnsi="Times New Roman"/>
          <w:sz w:val="28"/>
          <w:szCs w:val="28"/>
        </w:rPr>
        <w:t>не</w:t>
      </w:r>
      <w:r w:rsidRPr="00F33FD4">
        <w:rPr>
          <w:rFonts w:ascii="Times New Roman" w:hAnsi="Times New Roman"/>
          <w:sz w:val="28"/>
          <w:szCs w:val="28"/>
        </w:rPr>
        <w:t xml:space="preserve"> </w:t>
      </w:r>
      <w:r w:rsidRPr="005218B9">
        <w:rPr>
          <w:rFonts w:ascii="Times New Roman" w:hAnsi="Times New Roman"/>
          <w:sz w:val="28"/>
          <w:szCs w:val="28"/>
        </w:rPr>
        <w:t>було</w:t>
      </w:r>
      <w:r w:rsidRPr="00F33FD4">
        <w:rPr>
          <w:rFonts w:ascii="Times New Roman" w:hAnsi="Times New Roman"/>
          <w:sz w:val="28"/>
          <w:szCs w:val="28"/>
        </w:rPr>
        <w:t xml:space="preserve">. </w:t>
      </w:r>
      <w:r w:rsidRPr="005218B9">
        <w:rPr>
          <w:rFonts w:ascii="Times New Roman" w:hAnsi="Times New Roman"/>
          <w:sz w:val="28"/>
          <w:szCs w:val="28"/>
        </w:rPr>
        <w:t>У хворих з ІХС й ожирінням за умов СС генотипу рівень глюкози крові склав 4,87±0,11 ммоль/л і майже не відрізнявся від такого у хворих з генотипами С</w:t>
      </w:r>
      <w:r w:rsidRPr="005218B9">
        <w:rPr>
          <w:rFonts w:ascii="Times New Roman" w:hAnsi="Times New Roman"/>
          <w:sz w:val="28"/>
          <w:szCs w:val="28"/>
          <w:lang w:val="en-US"/>
        </w:rPr>
        <w:t>G</w:t>
      </w:r>
      <w:r w:rsidRPr="005218B9">
        <w:rPr>
          <w:rFonts w:ascii="Times New Roman" w:hAnsi="Times New Roman"/>
          <w:sz w:val="28"/>
          <w:szCs w:val="28"/>
        </w:rPr>
        <w:t xml:space="preserve">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lang w:val="en-US"/>
        </w:rPr>
        <w:t>Gln</w:t>
      </w:r>
      <w:r w:rsidRPr="005218B9">
        <w:rPr>
          <w:rFonts w:ascii="Times New Roman" w:hAnsi="Times New Roman"/>
          <w:sz w:val="28"/>
          <w:szCs w:val="28"/>
        </w:rPr>
        <w:t>27</w:t>
      </w:r>
      <w:r w:rsidRPr="005218B9">
        <w:rPr>
          <w:rFonts w:ascii="Times New Roman" w:hAnsi="Times New Roman"/>
          <w:sz w:val="28"/>
          <w:szCs w:val="28"/>
          <w:lang w:val="en-US"/>
        </w:rPr>
        <w:t>Glu</w:t>
      </w:r>
      <w:r w:rsidRPr="005218B9">
        <w:rPr>
          <w:rFonts w:ascii="Times New Roman" w:hAnsi="Times New Roman"/>
          <w:sz w:val="28"/>
          <w:szCs w:val="28"/>
        </w:rPr>
        <w:t xml:space="preserve"> гена </w:t>
      </w:r>
      <w:r w:rsidRPr="00647CFB">
        <w:rPr>
          <w:rFonts w:ascii="Times New Roman" w:hAnsi="Times New Roman"/>
          <w:i/>
          <w:sz w:val="28"/>
          <w:szCs w:val="28"/>
        </w:rPr>
        <w:t>ADRB2</w:t>
      </w:r>
      <w:r w:rsidRPr="005218B9">
        <w:rPr>
          <w:rFonts w:ascii="Times New Roman" w:hAnsi="Times New Roman"/>
          <w:sz w:val="28"/>
          <w:szCs w:val="28"/>
        </w:rPr>
        <w:t xml:space="preserve"> (4,90±0,13 ммоль/л та 4,98±0,15 ммоль/л відповідно) (</w:t>
      </w:r>
      <w:r w:rsidRPr="005218B9">
        <w:rPr>
          <w:rFonts w:ascii="Times New Roman" w:hAnsi="Times New Roman"/>
          <w:color w:val="000000"/>
          <w:sz w:val="28"/>
          <w:szCs w:val="28"/>
        </w:rPr>
        <w:t>р&gt;0,001</w:t>
      </w:r>
      <w:r w:rsidRPr="005218B9">
        <w:rPr>
          <w:rFonts w:ascii="Times New Roman" w:hAnsi="Times New Roman"/>
          <w:sz w:val="28"/>
          <w:szCs w:val="28"/>
        </w:rPr>
        <w:t>). Така сама закономірність отримана щодо рівня глікозильованого гемоглобі</w:t>
      </w:r>
      <w:r>
        <w:rPr>
          <w:rFonts w:ascii="Times New Roman" w:hAnsi="Times New Roman"/>
          <w:sz w:val="28"/>
          <w:szCs w:val="28"/>
        </w:rPr>
        <w:t xml:space="preserve">ну: 5,36±0,39 %, 5,48±0,43 % і </w:t>
      </w:r>
      <w:r w:rsidRPr="005218B9">
        <w:rPr>
          <w:rFonts w:ascii="Times New Roman" w:hAnsi="Times New Roman"/>
          <w:sz w:val="28"/>
          <w:szCs w:val="28"/>
        </w:rPr>
        <w:t>5,59±0,41 % у пацієнтів першої, другої та третьої підгруп (</w:t>
      </w:r>
      <w:r w:rsidRPr="005218B9">
        <w:rPr>
          <w:rFonts w:ascii="Times New Roman" w:hAnsi="Times New Roman"/>
          <w:color w:val="000000"/>
          <w:sz w:val="28"/>
          <w:szCs w:val="28"/>
        </w:rPr>
        <w:t>р&gt;0,001</w:t>
      </w:r>
      <w:r w:rsidRPr="005218B9">
        <w:rPr>
          <w:rFonts w:ascii="Times New Roman" w:hAnsi="Times New Roman"/>
          <w:sz w:val="28"/>
          <w:szCs w:val="28"/>
        </w:rPr>
        <w:t xml:space="preserve">). Проте, у хворих з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генотипом при поєднанні ІХС й ожиріння визначалися достовірно вищі рівні інсуліну та індексу НОМА. Рівень інсуліну </w:t>
      </w:r>
      <w:r w:rsidRPr="005218B9">
        <w:rPr>
          <w:rFonts w:ascii="Times New Roman" w:hAnsi="Times New Roman"/>
          <w:sz w:val="28"/>
          <w:szCs w:val="28"/>
          <w:lang w:eastAsia="ru-RU"/>
        </w:rPr>
        <w:t xml:space="preserve">у хворих з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генотипом при поєднанні ІХС й </w:t>
      </w:r>
      <w:r w:rsidRPr="005218B9">
        <w:rPr>
          <w:rFonts w:ascii="Times New Roman" w:hAnsi="Times New Roman"/>
          <w:sz w:val="28"/>
          <w:szCs w:val="28"/>
          <w:lang w:eastAsia="ru-RU"/>
        </w:rPr>
        <w:t xml:space="preserve">ожиріння склав 14,18±0,72 мкОД/мл і був на 51,76 % та 50,78 % вище, ніж у хворих з </w:t>
      </w:r>
      <w:r w:rsidRPr="005218B9">
        <w:rPr>
          <w:rFonts w:ascii="Times New Roman" w:hAnsi="Times New Roman"/>
          <w:sz w:val="28"/>
          <w:szCs w:val="28"/>
        </w:rPr>
        <w:t>генотипами СС і С</w:t>
      </w:r>
      <w:r w:rsidRPr="005218B9">
        <w:rPr>
          <w:rFonts w:ascii="Times New Roman" w:hAnsi="Times New Roman"/>
          <w:sz w:val="28"/>
          <w:szCs w:val="28"/>
          <w:lang w:val="en-US"/>
        </w:rPr>
        <w:t>G</w:t>
      </w:r>
      <w:r w:rsidRPr="005218B9">
        <w:rPr>
          <w:rFonts w:ascii="Times New Roman" w:hAnsi="Times New Roman"/>
          <w:sz w:val="28"/>
          <w:szCs w:val="28"/>
        </w:rPr>
        <w:t xml:space="preserve"> </w:t>
      </w:r>
      <w:r w:rsidRPr="005218B9">
        <w:rPr>
          <w:rFonts w:ascii="Times New Roman" w:hAnsi="Times New Roman"/>
          <w:sz w:val="28"/>
          <w:szCs w:val="28"/>
          <w:lang w:val="en-US"/>
        </w:rPr>
        <w:t>Gln</w:t>
      </w:r>
      <w:r w:rsidRPr="005218B9">
        <w:rPr>
          <w:rFonts w:ascii="Times New Roman" w:hAnsi="Times New Roman"/>
          <w:sz w:val="28"/>
          <w:szCs w:val="28"/>
        </w:rPr>
        <w:t>27</w:t>
      </w:r>
      <w:r w:rsidRPr="005218B9">
        <w:rPr>
          <w:rFonts w:ascii="Times New Roman" w:hAnsi="Times New Roman"/>
          <w:sz w:val="28"/>
          <w:szCs w:val="28"/>
          <w:lang w:val="en-US"/>
        </w:rPr>
        <w:t>Glu</w:t>
      </w:r>
      <w:r w:rsidRPr="005218B9">
        <w:rPr>
          <w:rFonts w:ascii="Times New Roman" w:hAnsi="Times New Roman"/>
          <w:sz w:val="28"/>
          <w:szCs w:val="28"/>
        </w:rPr>
        <w:t xml:space="preserve"> гена β</w:t>
      </w:r>
      <w:r w:rsidRPr="005218B9">
        <w:rPr>
          <w:rFonts w:ascii="Times New Roman" w:hAnsi="Times New Roman"/>
          <w:sz w:val="28"/>
          <w:szCs w:val="28"/>
          <w:vertAlign w:val="subscript"/>
        </w:rPr>
        <w:t>2</w:t>
      </w:r>
      <w:r w:rsidRPr="005218B9">
        <w:rPr>
          <w:rFonts w:ascii="Times New Roman" w:hAnsi="Times New Roman"/>
          <w:sz w:val="28"/>
          <w:szCs w:val="28"/>
        </w:rPr>
        <w:t xml:space="preserve">-адренорецепторів </w:t>
      </w:r>
      <w:r w:rsidRPr="005218B9">
        <w:rPr>
          <w:rFonts w:ascii="Times New Roman" w:hAnsi="Times New Roman"/>
          <w:sz w:val="28"/>
          <w:szCs w:val="28"/>
          <w:lang w:eastAsia="ru-RU"/>
        </w:rPr>
        <w:t xml:space="preserve">(р&lt;0,001); індекс НОМА дорівнював 3,14±0,61 од. у хворих першої підгрупи та був більший на 52,87 % і 51,59 % порівняно з хворими другої та третьої підгруп відповідно (р&lt;0,001). </w:t>
      </w:r>
    </w:p>
    <w:p w:rsidR="00EF297B" w:rsidRPr="005218B9" w:rsidRDefault="00EF297B" w:rsidP="005218B9">
      <w:pPr>
        <w:spacing w:after="0" w:line="360" w:lineRule="auto"/>
        <w:ind w:firstLine="708"/>
        <w:jc w:val="right"/>
        <w:rPr>
          <w:rFonts w:ascii="Times New Roman" w:hAnsi="Times New Roman"/>
          <w:sz w:val="28"/>
          <w:szCs w:val="28"/>
          <w:lang w:val="uk-UA"/>
        </w:rPr>
      </w:pPr>
      <w:r w:rsidRPr="005218B9">
        <w:rPr>
          <w:rFonts w:ascii="Times New Roman" w:hAnsi="Times New Roman"/>
          <w:sz w:val="28"/>
          <w:szCs w:val="28"/>
          <w:lang w:val="uk-UA"/>
        </w:rPr>
        <w:t xml:space="preserve">Таблиця </w:t>
      </w:r>
      <w:r w:rsidRPr="00F33FD4">
        <w:rPr>
          <w:rFonts w:ascii="Times New Roman" w:hAnsi="Times New Roman"/>
          <w:sz w:val="28"/>
          <w:szCs w:val="28"/>
        </w:rPr>
        <w:t>5</w:t>
      </w:r>
      <w:r w:rsidRPr="005218B9">
        <w:rPr>
          <w:rFonts w:ascii="Times New Roman" w:hAnsi="Times New Roman"/>
          <w:sz w:val="28"/>
          <w:szCs w:val="28"/>
          <w:lang w:val="uk-UA"/>
        </w:rPr>
        <w:t>.17</w:t>
      </w:r>
    </w:p>
    <w:p w:rsidR="00EF297B" w:rsidRPr="005218B9" w:rsidRDefault="00EF297B" w:rsidP="005218B9">
      <w:pPr>
        <w:spacing w:after="0" w:line="360" w:lineRule="auto"/>
        <w:jc w:val="center"/>
        <w:rPr>
          <w:rFonts w:ascii="Times New Roman" w:hAnsi="Times New Roman"/>
          <w:sz w:val="28"/>
          <w:szCs w:val="28"/>
          <w:lang w:val="uk-UA"/>
        </w:rPr>
      </w:pPr>
      <w:r w:rsidRPr="005218B9">
        <w:rPr>
          <w:rFonts w:ascii="Times New Roman" w:hAnsi="Times New Roman"/>
          <w:sz w:val="28"/>
          <w:szCs w:val="28"/>
          <w:lang w:val="uk-UA"/>
        </w:rPr>
        <w:t xml:space="preserve">Показники вуглеводного обміну у хворих на ІХС й ожиріння у залежності від генотипів </w:t>
      </w:r>
      <w:r w:rsidRPr="005218B9">
        <w:rPr>
          <w:rFonts w:ascii="Times New Roman" w:hAnsi="Times New Roman"/>
          <w:color w:val="000000"/>
          <w:sz w:val="28"/>
          <w:szCs w:val="28"/>
          <w:lang w:val="uk-UA"/>
        </w:rPr>
        <w:t xml:space="preserve"> </w:t>
      </w:r>
      <w:r w:rsidRPr="005218B9">
        <w:rPr>
          <w:rFonts w:ascii="Times New Roman" w:hAnsi="Times New Roman"/>
          <w:sz w:val="28"/>
          <w:szCs w:val="28"/>
          <w:lang w:val="uk-UA"/>
        </w:rPr>
        <w:t xml:space="preserve">поліморфізму </w:t>
      </w:r>
      <w:r w:rsidRPr="005218B9">
        <w:rPr>
          <w:rFonts w:ascii="Times New Roman" w:hAnsi="Times New Roman"/>
          <w:sz w:val="28"/>
          <w:szCs w:val="28"/>
          <w:lang w:val="en-US"/>
        </w:rPr>
        <w:t>Gln</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(М±</w:t>
      </w:r>
      <w:r w:rsidRPr="005218B9">
        <w:rPr>
          <w:rFonts w:ascii="Times New Roman" w:hAnsi="Times New Roman"/>
          <w:sz w:val="28"/>
          <w:szCs w:val="28"/>
          <w:lang w:val="en-US"/>
        </w:rPr>
        <w:t>m</w:t>
      </w:r>
      <w:r w:rsidRPr="005218B9">
        <w:rPr>
          <w:rFonts w:ascii="Times New Roman" w:hAnsi="Times New Roman"/>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37"/>
        <w:gridCol w:w="2187"/>
        <w:gridCol w:w="2187"/>
        <w:gridCol w:w="1880"/>
        <w:gridCol w:w="1564"/>
      </w:tblGrid>
      <w:tr w:rsidR="00EF297B" w:rsidRPr="005218B9" w:rsidTr="00931216">
        <w:tc>
          <w:tcPr>
            <w:tcW w:w="2037" w:type="dxa"/>
            <w:vMerge w:val="restart"/>
          </w:tcPr>
          <w:p w:rsidR="00EF297B" w:rsidRPr="005218B9" w:rsidRDefault="00EF297B" w:rsidP="00A13E4F">
            <w:pPr>
              <w:tabs>
                <w:tab w:val="left" w:pos="-664"/>
              </w:tabs>
              <w:spacing w:after="0"/>
              <w:jc w:val="right"/>
              <w:rPr>
                <w:rFonts w:ascii="Times New Roman" w:hAnsi="Times New Roman"/>
                <w:sz w:val="28"/>
                <w:szCs w:val="28"/>
                <w:lang w:eastAsia="ru-RU"/>
              </w:rPr>
            </w:pPr>
            <w:r w:rsidRPr="005218B9">
              <w:rPr>
                <w:rFonts w:ascii="Times New Roman" w:hAnsi="Times New Roman"/>
                <w:sz w:val="28"/>
                <w:szCs w:val="28"/>
                <w:lang w:eastAsia="ru-RU"/>
              </w:rPr>
              <w:t>Групи</w:t>
            </w:r>
          </w:p>
          <w:p w:rsidR="00EF297B" w:rsidRPr="005218B9" w:rsidRDefault="00EF297B" w:rsidP="00A13E4F">
            <w:pPr>
              <w:tabs>
                <w:tab w:val="left" w:pos="-664"/>
              </w:tabs>
              <w:jc w:val="both"/>
              <w:rPr>
                <w:rFonts w:ascii="Times New Roman" w:hAnsi="Times New Roman"/>
                <w:sz w:val="28"/>
                <w:szCs w:val="28"/>
                <w:lang w:eastAsia="ru-RU"/>
              </w:rPr>
            </w:pPr>
          </w:p>
          <w:p w:rsidR="00EF297B" w:rsidRPr="005218B9" w:rsidRDefault="00EF297B" w:rsidP="00A13E4F">
            <w:pPr>
              <w:tabs>
                <w:tab w:val="left" w:pos="-664"/>
              </w:tabs>
              <w:jc w:val="both"/>
              <w:rPr>
                <w:rFonts w:ascii="Times New Roman" w:hAnsi="Times New Roman"/>
                <w:sz w:val="28"/>
                <w:szCs w:val="28"/>
                <w:lang w:eastAsia="ru-RU"/>
              </w:rPr>
            </w:pPr>
            <w:r w:rsidRPr="005218B9">
              <w:rPr>
                <w:rFonts w:ascii="Times New Roman" w:hAnsi="Times New Roman"/>
                <w:sz w:val="28"/>
                <w:szCs w:val="28"/>
                <w:lang w:eastAsia="ru-RU"/>
              </w:rPr>
              <w:t>Показники</w:t>
            </w:r>
          </w:p>
        </w:tc>
        <w:tc>
          <w:tcPr>
            <w:tcW w:w="6254" w:type="dxa"/>
            <w:gridSpan w:val="3"/>
          </w:tcPr>
          <w:p w:rsidR="00EF297B" w:rsidRPr="005218B9" w:rsidRDefault="00EF297B" w:rsidP="00A13E4F">
            <w:pPr>
              <w:tabs>
                <w:tab w:val="left" w:pos="-664"/>
              </w:tabs>
              <w:spacing w:after="0"/>
              <w:jc w:val="center"/>
              <w:rPr>
                <w:rFonts w:ascii="Times New Roman" w:hAnsi="Times New Roman"/>
                <w:sz w:val="28"/>
                <w:szCs w:val="28"/>
              </w:rPr>
            </w:pPr>
            <w:r w:rsidRPr="005218B9">
              <w:rPr>
                <w:rFonts w:ascii="Times New Roman" w:hAnsi="Times New Roman"/>
                <w:sz w:val="28"/>
                <w:szCs w:val="28"/>
              </w:rPr>
              <w:t xml:space="preserve">Генотипи поліморфізму Gln27Glu гена </w:t>
            </w:r>
            <w:r w:rsidRPr="00647CFB">
              <w:rPr>
                <w:rFonts w:ascii="Times New Roman" w:hAnsi="Times New Roman"/>
                <w:i/>
                <w:sz w:val="28"/>
                <w:szCs w:val="28"/>
              </w:rPr>
              <w:t>ADRB2</w:t>
            </w:r>
          </w:p>
        </w:tc>
        <w:tc>
          <w:tcPr>
            <w:tcW w:w="1564" w:type="dxa"/>
            <w:vMerge w:val="restart"/>
          </w:tcPr>
          <w:p w:rsidR="00EF297B" w:rsidRPr="005218B9" w:rsidRDefault="00EF297B" w:rsidP="00A13E4F">
            <w:pPr>
              <w:tabs>
                <w:tab w:val="left" w:pos="-664"/>
              </w:tabs>
              <w:spacing w:after="0"/>
              <w:jc w:val="center"/>
              <w:rPr>
                <w:rFonts w:ascii="Times New Roman" w:hAnsi="Times New Roman"/>
                <w:sz w:val="28"/>
                <w:szCs w:val="28"/>
              </w:rPr>
            </w:pPr>
            <w:r w:rsidRPr="005218B9">
              <w:rPr>
                <w:rFonts w:ascii="Times New Roman" w:hAnsi="Times New Roman"/>
                <w:sz w:val="28"/>
                <w:szCs w:val="28"/>
              </w:rPr>
              <w:t>р</w:t>
            </w:r>
          </w:p>
        </w:tc>
      </w:tr>
      <w:tr w:rsidR="00EF297B" w:rsidRPr="005218B9" w:rsidTr="00931216">
        <w:tc>
          <w:tcPr>
            <w:tcW w:w="2037" w:type="dxa"/>
            <w:vMerge/>
          </w:tcPr>
          <w:p w:rsidR="00EF297B" w:rsidRPr="005218B9" w:rsidRDefault="00EF297B" w:rsidP="00A13E4F">
            <w:pPr>
              <w:tabs>
                <w:tab w:val="left" w:pos="-664"/>
              </w:tabs>
              <w:spacing w:after="0"/>
              <w:jc w:val="both"/>
              <w:rPr>
                <w:rFonts w:ascii="Times New Roman" w:hAnsi="Times New Roman"/>
                <w:sz w:val="28"/>
                <w:szCs w:val="28"/>
                <w:lang w:eastAsia="ru-RU"/>
              </w:rPr>
            </w:pPr>
          </w:p>
        </w:tc>
        <w:tc>
          <w:tcPr>
            <w:tcW w:w="2187" w:type="dxa"/>
          </w:tcPr>
          <w:p w:rsidR="00EF297B" w:rsidRPr="005218B9" w:rsidRDefault="00EF297B" w:rsidP="00A13E4F">
            <w:pPr>
              <w:spacing w:after="0"/>
              <w:jc w:val="center"/>
              <w:rPr>
                <w:rFonts w:ascii="Times New Roman" w:hAnsi="Times New Roman"/>
                <w:sz w:val="28"/>
                <w:szCs w:val="28"/>
              </w:rPr>
            </w:pPr>
            <w:r w:rsidRPr="005218B9">
              <w:rPr>
                <w:rFonts w:ascii="Times New Roman" w:hAnsi="Times New Roman"/>
                <w:sz w:val="28"/>
                <w:szCs w:val="28"/>
              </w:rPr>
              <w:t>СС</w:t>
            </w:r>
          </w:p>
          <w:p w:rsidR="00EF297B" w:rsidRPr="005218B9" w:rsidRDefault="00EF297B" w:rsidP="00A13E4F">
            <w:pPr>
              <w:spacing w:after="0"/>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73)</w:t>
            </w:r>
          </w:p>
        </w:tc>
        <w:tc>
          <w:tcPr>
            <w:tcW w:w="2187" w:type="dxa"/>
          </w:tcPr>
          <w:p w:rsidR="00EF297B" w:rsidRPr="005218B9" w:rsidRDefault="00EF297B" w:rsidP="00A13E4F">
            <w:pPr>
              <w:spacing w:after="0"/>
              <w:jc w:val="center"/>
              <w:rPr>
                <w:rFonts w:ascii="Times New Roman" w:hAnsi="Times New Roman"/>
                <w:sz w:val="28"/>
                <w:szCs w:val="28"/>
                <w:lang w:val="en-US"/>
              </w:rPr>
            </w:pPr>
            <w:r w:rsidRPr="005218B9">
              <w:rPr>
                <w:rFonts w:ascii="Times New Roman" w:hAnsi="Times New Roman"/>
                <w:sz w:val="28"/>
                <w:szCs w:val="28"/>
              </w:rPr>
              <w:t>СG</w:t>
            </w:r>
          </w:p>
          <w:p w:rsidR="00EF297B" w:rsidRPr="005218B9" w:rsidRDefault="00EF297B" w:rsidP="00A13E4F">
            <w:pPr>
              <w:spacing w:after="0"/>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72)</w:t>
            </w:r>
          </w:p>
        </w:tc>
        <w:tc>
          <w:tcPr>
            <w:tcW w:w="1880" w:type="dxa"/>
          </w:tcPr>
          <w:p w:rsidR="00EF297B" w:rsidRPr="005218B9" w:rsidRDefault="00EF297B" w:rsidP="00A13E4F">
            <w:pPr>
              <w:spacing w:after="0"/>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A13E4F">
            <w:pPr>
              <w:spacing w:after="0"/>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w:t>
            </w:r>
            <w:r w:rsidRPr="005218B9">
              <w:rPr>
                <w:rFonts w:ascii="Times New Roman" w:hAnsi="Times New Roman"/>
                <w:sz w:val="28"/>
                <w:szCs w:val="28"/>
              </w:rPr>
              <w:t>7)</w:t>
            </w:r>
          </w:p>
        </w:tc>
        <w:tc>
          <w:tcPr>
            <w:tcW w:w="1564" w:type="dxa"/>
            <w:vMerge/>
          </w:tcPr>
          <w:p w:rsidR="00EF297B" w:rsidRPr="005218B9" w:rsidRDefault="00EF297B" w:rsidP="00A13E4F">
            <w:pPr>
              <w:tabs>
                <w:tab w:val="left" w:pos="-664"/>
              </w:tabs>
              <w:spacing w:after="0"/>
              <w:jc w:val="center"/>
              <w:rPr>
                <w:rFonts w:ascii="Times New Roman" w:hAnsi="Times New Roman"/>
                <w:sz w:val="28"/>
                <w:szCs w:val="28"/>
                <w:lang w:eastAsia="ru-RU"/>
              </w:rPr>
            </w:pPr>
          </w:p>
        </w:tc>
      </w:tr>
      <w:tr w:rsidR="00EF297B" w:rsidRPr="005218B9" w:rsidTr="00931216">
        <w:tc>
          <w:tcPr>
            <w:tcW w:w="2037" w:type="dxa"/>
            <w:vAlign w:val="bottom"/>
          </w:tcPr>
          <w:p w:rsidR="00EF297B" w:rsidRPr="005218B9" w:rsidRDefault="00EF297B" w:rsidP="00A13E4F">
            <w:pPr>
              <w:spacing w:after="0"/>
              <w:rPr>
                <w:rFonts w:ascii="Times New Roman" w:hAnsi="Times New Roman"/>
                <w:color w:val="000000"/>
                <w:sz w:val="28"/>
                <w:szCs w:val="28"/>
              </w:rPr>
            </w:pPr>
            <w:r w:rsidRPr="005218B9">
              <w:rPr>
                <w:rFonts w:ascii="Times New Roman" w:hAnsi="Times New Roman"/>
                <w:color w:val="000000"/>
                <w:sz w:val="28"/>
                <w:szCs w:val="28"/>
              </w:rPr>
              <w:t>НОМА, од.</w:t>
            </w:r>
          </w:p>
          <w:p w:rsidR="00EF297B" w:rsidRPr="005218B9" w:rsidRDefault="00EF297B" w:rsidP="00A13E4F">
            <w:pPr>
              <w:spacing w:after="0"/>
              <w:rPr>
                <w:rFonts w:ascii="Times New Roman" w:hAnsi="Times New Roman"/>
                <w:color w:val="000000"/>
                <w:sz w:val="28"/>
                <w:szCs w:val="28"/>
              </w:rPr>
            </w:pPr>
          </w:p>
        </w:tc>
        <w:tc>
          <w:tcPr>
            <w:tcW w:w="2187" w:type="dxa"/>
            <w:vAlign w:val="bottom"/>
          </w:tcPr>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1,48±0,36</w:t>
            </w:r>
          </w:p>
          <w:p w:rsidR="00EF297B" w:rsidRPr="005218B9" w:rsidRDefault="00EF297B" w:rsidP="00A13E4F">
            <w:pPr>
              <w:spacing w:after="0"/>
              <w:jc w:val="center"/>
              <w:rPr>
                <w:rFonts w:ascii="Times New Roman" w:hAnsi="Times New Roman"/>
                <w:color w:val="000000"/>
                <w:sz w:val="28"/>
                <w:szCs w:val="28"/>
              </w:rPr>
            </w:pPr>
          </w:p>
        </w:tc>
        <w:tc>
          <w:tcPr>
            <w:tcW w:w="2187" w:type="dxa"/>
            <w:vAlign w:val="bottom"/>
          </w:tcPr>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1,52±0,38</w:t>
            </w:r>
          </w:p>
          <w:p w:rsidR="00EF297B" w:rsidRPr="005218B9" w:rsidRDefault="00EF297B" w:rsidP="00A13E4F">
            <w:pPr>
              <w:spacing w:after="0"/>
              <w:jc w:val="center"/>
              <w:rPr>
                <w:rFonts w:ascii="Times New Roman" w:hAnsi="Times New Roman"/>
                <w:color w:val="000000"/>
                <w:sz w:val="28"/>
                <w:szCs w:val="28"/>
              </w:rPr>
            </w:pPr>
          </w:p>
        </w:tc>
        <w:tc>
          <w:tcPr>
            <w:tcW w:w="1880" w:type="dxa"/>
            <w:vAlign w:val="bottom"/>
          </w:tcPr>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3,14±0,61</w:t>
            </w:r>
          </w:p>
          <w:p w:rsidR="00EF297B" w:rsidRPr="005218B9" w:rsidRDefault="00EF297B" w:rsidP="00A13E4F">
            <w:pPr>
              <w:spacing w:after="0"/>
              <w:jc w:val="center"/>
              <w:rPr>
                <w:rFonts w:ascii="Times New Roman" w:hAnsi="Times New Roman"/>
                <w:color w:val="000000"/>
                <w:sz w:val="28"/>
                <w:szCs w:val="28"/>
              </w:rPr>
            </w:pPr>
          </w:p>
        </w:tc>
        <w:tc>
          <w:tcPr>
            <w:tcW w:w="1564" w:type="dxa"/>
            <w:vAlign w:val="bottom"/>
          </w:tcPr>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&lt;0,001</w:t>
            </w:r>
          </w:p>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&lt;0,001</w:t>
            </w:r>
          </w:p>
        </w:tc>
      </w:tr>
      <w:tr w:rsidR="00EF297B" w:rsidRPr="005218B9" w:rsidTr="00931216">
        <w:tc>
          <w:tcPr>
            <w:tcW w:w="2037" w:type="dxa"/>
            <w:vAlign w:val="bottom"/>
          </w:tcPr>
          <w:p w:rsidR="00EF297B" w:rsidRPr="005218B9" w:rsidRDefault="00EF297B" w:rsidP="00A13E4F">
            <w:pPr>
              <w:spacing w:after="0"/>
              <w:rPr>
                <w:rFonts w:ascii="Times New Roman" w:hAnsi="Times New Roman"/>
                <w:sz w:val="28"/>
                <w:szCs w:val="28"/>
              </w:rPr>
            </w:pPr>
            <w:r w:rsidRPr="005218B9">
              <w:rPr>
                <w:rFonts w:ascii="Times New Roman" w:hAnsi="Times New Roman"/>
                <w:sz w:val="28"/>
                <w:szCs w:val="28"/>
                <w:lang w:val="en-US"/>
              </w:rPr>
              <w:t>HbA</w:t>
            </w:r>
            <w:r w:rsidRPr="005218B9">
              <w:rPr>
                <w:rFonts w:ascii="Times New Roman" w:hAnsi="Times New Roman"/>
                <w:sz w:val="28"/>
                <w:szCs w:val="28"/>
                <w:vertAlign w:val="subscript"/>
              </w:rPr>
              <w:t>1с</w:t>
            </w:r>
            <w:r w:rsidRPr="005218B9">
              <w:rPr>
                <w:rFonts w:ascii="Times New Roman" w:hAnsi="Times New Roman"/>
                <w:sz w:val="28"/>
                <w:szCs w:val="28"/>
              </w:rPr>
              <w:t>,%</w:t>
            </w:r>
          </w:p>
          <w:p w:rsidR="00EF297B" w:rsidRPr="005218B9" w:rsidRDefault="00EF297B" w:rsidP="00A13E4F">
            <w:pPr>
              <w:spacing w:after="0"/>
              <w:rPr>
                <w:rFonts w:ascii="Times New Roman" w:hAnsi="Times New Roman"/>
                <w:color w:val="000000"/>
                <w:sz w:val="28"/>
                <w:szCs w:val="28"/>
              </w:rPr>
            </w:pPr>
          </w:p>
        </w:tc>
        <w:tc>
          <w:tcPr>
            <w:tcW w:w="2187" w:type="dxa"/>
            <w:vAlign w:val="bottom"/>
          </w:tcPr>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5,36±0,39</w:t>
            </w:r>
          </w:p>
          <w:p w:rsidR="00EF297B" w:rsidRPr="005218B9" w:rsidRDefault="00EF297B" w:rsidP="00A13E4F">
            <w:pPr>
              <w:spacing w:after="0"/>
              <w:jc w:val="center"/>
              <w:rPr>
                <w:rFonts w:ascii="Times New Roman" w:hAnsi="Times New Roman"/>
                <w:color w:val="000000"/>
                <w:sz w:val="28"/>
                <w:szCs w:val="28"/>
              </w:rPr>
            </w:pPr>
          </w:p>
        </w:tc>
        <w:tc>
          <w:tcPr>
            <w:tcW w:w="2187" w:type="dxa"/>
            <w:vAlign w:val="bottom"/>
          </w:tcPr>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5,48±0,43</w:t>
            </w:r>
          </w:p>
          <w:p w:rsidR="00EF297B" w:rsidRPr="005218B9" w:rsidRDefault="00EF297B" w:rsidP="00A13E4F">
            <w:pPr>
              <w:spacing w:after="0"/>
              <w:jc w:val="center"/>
              <w:rPr>
                <w:rFonts w:ascii="Times New Roman" w:hAnsi="Times New Roman"/>
                <w:color w:val="000000"/>
                <w:sz w:val="28"/>
                <w:szCs w:val="28"/>
              </w:rPr>
            </w:pPr>
          </w:p>
        </w:tc>
        <w:tc>
          <w:tcPr>
            <w:tcW w:w="1880" w:type="dxa"/>
            <w:vAlign w:val="bottom"/>
          </w:tcPr>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5,59±0,41</w:t>
            </w:r>
          </w:p>
          <w:p w:rsidR="00EF297B" w:rsidRPr="005218B9" w:rsidRDefault="00EF297B" w:rsidP="00A13E4F">
            <w:pPr>
              <w:spacing w:after="0"/>
              <w:jc w:val="center"/>
              <w:rPr>
                <w:rFonts w:ascii="Times New Roman" w:hAnsi="Times New Roman"/>
                <w:color w:val="000000"/>
                <w:sz w:val="28"/>
                <w:szCs w:val="28"/>
              </w:rPr>
            </w:pPr>
          </w:p>
        </w:tc>
        <w:tc>
          <w:tcPr>
            <w:tcW w:w="1564" w:type="dxa"/>
            <w:vAlign w:val="bottom"/>
          </w:tcPr>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931216">
        <w:tc>
          <w:tcPr>
            <w:tcW w:w="2037" w:type="dxa"/>
            <w:vAlign w:val="bottom"/>
          </w:tcPr>
          <w:p w:rsidR="00EF297B" w:rsidRPr="005218B9" w:rsidRDefault="00EF297B" w:rsidP="00A13E4F">
            <w:pPr>
              <w:spacing w:after="0"/>
              <w:rPr>
                <w:rFonts w:ascii="Times New Roman" w:hAnsi="Times New Roman"/>
                <w:color w:val="000000"/>
                <w:sz w:val="28"/>
                <w:szCs w:val="28"/>
              </w:rPr>
            </w:pPr>
            <w:r w:rsidRPr="005218B9">
              <w:rPr>
                <w:rFonts w:ascii="Times New Roman" w:hAnsi="Times New Roman"/>
                <w:color w:val="000000"/>
                <w:sz w:val="28"/>
                <w:szCs w:val="28"/>
              </w:rPr>
              <w:t>Глюкоза крові, ммоль/л</w:t>
            </w:r>
          </w:p>
          <w:p w:rsidR="00EF297B" w:rsidRPr="005218B9" w:rsidRDefault="00EF297B" w:rsidP="00A13E4F">
            <w:pPr>
              <w:spacing w:after="0"/>
              <w:rPr>
                <w:rFonts w:ascii="Times New Roman" w:hAnsi="Times New Roman"/>
                <w:color w:val="000000"/>
                <w:sz w:val="28"/>
                <w:szCs w:val="28"/>
              </w:rPr>
            </w:pPr>
          </w:p>
        </w:tc>
        <w:tc>
          <w:tcPr>
            <w:tcW w:w="2187" w:type="dxa"/>
            <w:vAlign w:val="bottom"/>
          </w:tcPr>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4,87±0,11</w:t>
            </w:r>
          </w:p>
          <w:p w:rsidR="00EF297B" w:rsidRPr="005218B9" w:rsidRDefault="00EF297B" w:rsidP="00A13E4F">
            <w:pPr>
              <w:spacing w:after="0"/>
              <w:jc w:val="center"/>
              <w:rPr>
                <w:rFonts w:ascii="Times New Roman" w:hAnsi="Times New Roman"/>
                <w:color w:val="000000"/>
                <w:sz w:val="28"/>
                <w:szCs w:val="28"/>
              </w:rPr>
            </w:pPr>
          </w:p>
        </w:tc>
        <w:tc>
          <w:tcPr>
            <w:tcW w:w="2187" w:type="dxa"/>
            <w:vAlign w:val="bottom"/>
          </w:tcPr>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4,90±0,13</w:t>
            </w:r>
          </w:p>
          <w:p w:rsidR="00EF297B" w:rsidRPr="005218B9" w:rsidRDefault="00EF297B" w:rsidP="00A13E4F">
            <w:pPr>
              <w:spacing w:after="0"/>
              <w:jc w:val="center"/>
              <w:rPr>
                <w:rFonts w:ascii="Times New Roman" w:hAnsi="Times New Roman"/>
                <w:color w:val="000000"/>
                <w:sz w:val="28"/>
                <w:szCs w:val="28"/>
              </w:rPr>
            </w:pPr>
          </w:p>
        </w:tc>
        <w:tc>
          <w:tcPr>
            <w:tcW w:w="1880" w:type="dxa"/>
            <w:vAlign w:val="bottom"/>
          </w:tcPr>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4,98±0,15</w:t>
            </w:r>
          </w:p>
          <w:p w:rsidR="00EF297B" w:rsidRPr="005218B9" w:rsidRDefault="00EF297B" w:rsidP="00A13E4F">
            <w:pPr>
              <w:spacing w:after="0"/>
              <w:jc w:val="center"/>
              <w:rPr>
                <w:rFonts w:ascii="Times New Roman" w:hAnsi="Times New Roman"/>
                <w:color w:val="000000"/>
                <w:sz w:val="28"/>
                <w:szCs w:val="28"/>
              </w:rPr>
            </w:pPr>
          </w:p>
        </w:tc>
        <w:tc>
          <w:tcPr>
            <w:tcW w:w="1564" w:type="dxa"/>
            <w:vAlign w:val="bottom"/>
          </w:tcPr>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931216">
        <w:tc>
          <w:tcPr>
            <w:tcW w:w="2037" w:type="dxa"/>
            <w:vAlign w:val="bottom"/>
          </w:tcPr>
          <w:p w:rsidR="00EF297B" w:rsidRPr="005218B9" w:rsidRDefault="00EF297B" w:rsidP="00A13E4F">
            <w:pPr>
              <w:spacing w:after="0"/>
              <w:rPr>
                <w:rFonts w:ascii="Times New Roman" w:hAnsi="Times New Roman"/>
                <w:sz w:val="28"/>
                <w:szCs w:val="28"/>
                <w:lang w:eastAsia="ru-RU"/>
              </w:rPr>
            </w:pPr>
            <w:r w:rsidRPr="005218B9">
              <w:rPr>
                <w:rFonts w:ascii="Times New Roman" w:hAnsi="Times New Roman"/>
                <w:color w:val="000000"/>
                <w:sz w:val="28"/>
                <w:szCs w:val="28"/>
              </w:rPr>
              <w:t>Інсулін,</w:t>
            </w:r>
            <w:r w:rsidRPr="005218B9">
              <w:rPr>
                <w:rFonts w:ascii="Times New Roman" w:hAnsi="Times New Roman"/>
                <w:sz w:val="28"/>
                <w:szCs w:val="28"/>
                <w:lang w:eastAsia="ru-RU"/>
              </w:rPr>
              <w:t xml:space="preserve"> мкОД /мл</w:t>
            </w:r>
          </w:p>
          <w:p w:rsidR="00EF297B" w:rsidRPr="005218B9" w:rsidRDefault="00EF297B" w:rsidP="00A13E4F">
            <w:pPr>
              <w:spacing w:after="0"/>
              <w:rPr>
                <w:rFonts w:ascii="Times New Roman" w:hAnsi="Times New Roman"/>
                <w:color w:val="000000"/>
                <w:sz w:val="28"/>
                <w:szCs w:val="28"/>
              </w:rPr>
            </w:pPr>
          </w:p>
        </w:tc>
        <w:tc>
          <w:tcPr>
            <w:tcW w:w="2187" w:type="dxa"/>
            <w:vAlign w:val="bottom"/>
          </w:tcPr>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6,84±0,81</w:t>
            </w:r>
          </w:p>
          <w:p w:rsidR="00EF297B" w:rsidRPr="005218B9" w:rsidRDefault="00EF297B" w:rsidP="00A13E4F">
            <w:pPr>
              <w:spacing w:after="0"/>
              <w:jc w:val="center"/>
              <w:rPr>
                <w:rFonts w:ascii="Times New Roman" w:hAnsi="Times New Roman"/>
                <w:color w:val="000000"/>
                <w:sz w:val="28"/>
                <w:szCs w:val="28"/>
              </w:rPr>
            </w:pPr>
          </w:p>
        </w:tc>
        <w:tc>
          <w:tcPr>
            <w:tcW w:w="2187" w:type="dxa"/>
            <w:vAlign w:val="bottom"/>
          </w:tcPr>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6,98±0,68</w:t>
            </w:r>
          </w:p>
          <w:p w:rsidR="00EF297B" w:rsidRPr="005218B9" w:rsidRDefault="00EF297B" w:rsidP="00A13E4F">
            <w:pPr>
              <w:spacing w:after="0"/>
              <w:jc w:val="center"/>
              <w:rPr>
                <w:rFonts w:ascii="Times New Roman" w:hAnsi="Times New Roman"/>
                <w:color w:val="000000"/>
                <w:sz w:val="28"/>
                <w:szCs w:val="28"/>
              </w:rPr>
            </w:pPr>
          </w:p>
        </w:tc>
        <w:tc>
          <w:tcPr>
            <w:tcW w:w="1880" w:type="dxa"/>
            <w:vAlign w:val="bottom"/>
          </w:tcPr>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14,18±0,72</w:t>
            </w:r>
          </w:p>
          <w:p w:rsidR="00EF297B" w:rsidRPr="005218B9" w:rsidRDefault="00EF297B" w:rsidP="00A13E4F">
            <w:pPr>
              <w:spacing w:after="0"/>
              <w:jc w:val="center"/>
              <w:rPr>
                <w:rFonts w:ascii="Times New Roman" w:hAnsi="Times New Roman"/>
                <w:color w:val="000000"/>
                <w:sz w:val="28"/>
                <w:szCs w:val="28"/>
              </w:rPr>
            </w:pPr>
          </w:p>
        </w:tc>
        <w:tc>
          <w:tcPr>
            <w:tcW w:w="1564" w:type="dxa"/>
            <w:vAlign w:val="bottom"/>
          </w:tcPr>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&lt;0,001</w:t>
            </w:r>
          </w:p>
          <w:p w:rsidR="00EF297B" w:rsidRPr="005218B9" w:rsidRDefault="00EF297B" w:rsidP="00A13E4F">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&lt;0,001</w:t>
            </w:r>
          </w:p>
        </w:tc>
      </w:tr>
    </w:tbl>
    <w:p w:rsidR="00EF297B" w:rsidRPr="005218B9" w:rsidRDefault="00EF297B" w:rsidP="00D12C67">
      <w:pPr>
        <w:spacing w:before="240"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 xml:space="preserve">Таким чином, поєднаний перебіг </w:t>
      </w:r>
      <w:r w:rsidRPr="005218B9">
        <w:rPr>
          <w:rFonts w:ascii="Times New Roman" w:hAnsi="Times New Roman"/>
          <w:sz w:val="28"/>
          <w:szCs w:val="28"/>
          <w:lang w:val="uk-UA" w:eastAsia="ru-RU"/>
        </w:rPr>
        <w:t>ІХС й</w:t>
      </w:r>
      <w:r w:rsidRPr="005218B9">
        <w:rPr>
          <w:rFonts w:ascii="Times New Roman" w:hAnsi="Times New Roman"/>
          <w:sz w:val="28"/>
          <w:szCs w:val="28"/>
          <w:lang w:eastAsia="ru-RU"/>
        </w:rPr>
        <w:t xml:space="preserve"> ожиріння характеризується гіперінсулінемією та ІР на тлі нормоглікемії, що асоційовано з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lang w:eastAsia="ru-RU"/>
        </w:rPr>
        <w:t xml:space="preserve">генотипом </w:t>
      </w:r>
      <w:r w:rsidRPr="005218B9">
        <w:rPr>
          <w:rFonts w:ascii="Times New Roman" w:hAnsi="Times New Roman"/>
          <w:sz w:val="28"/>
          <w:szCs w:val="28"/>
        </w:rPr>
        <w:t xml:space="preserve">поліморфізму </w:t>
      </w:r>
      <w:r w:rsidRPr="005218B9">
        <w:rPr>
          <w:rFonts w:ascii="Times New Roman" w:hAnsi="Times New Roman"/>
          <w:sz w:val="28"/>
          <w:szCs w:val="28"/>
          <w:lang w:val="en-US"/>
        </w:rPr>
        <w:t>Gln</w:t>
      </w:r>
      <w:r w:rsidRPr="005218B9">
        <w:rPr>
          <w:rFonts w:ascii="Times New Roman" w:hAnsi="Times New Roman"/>
          <w:sz w:val="28"/>
          <w:szCs w:val="28"/>
        </w:rPr>
        <w:t>27</w:t>
      </w:r>
      <w:r w:rsidRPr="005218B9">
        <w:rPr>
          <w:rFonts w:ascii="Times New Roman" w:hAnsi="Times New Roman"/>
          <w:sz w:val="28"/>
          <w:szCs w:val="28"/>
          <w:lang w:val="en-US"/>
        </w:rPr>
        <w:t>Glu</w:t>
      </w:r>
      <w:r w:rsidRPr="005218B9">
        <w:rPr>
          <w:rFonts w:ascii="Times New Roman" w:hAnsi="Times New Roman"/>
          <w:sz w:val="28"/>
          <w:szCs w:val="28"/>
        </w:rPr>
        <w:t xml:space="preserve"> гена </w:t>
      </w:r>
      <w:r w:rsidRPr="00647CFB">
        <w:rPr>
          <w:rFonts w:ascii="Times New Roman" w:hAnsi="Times New Roman"/>
          <w:i/>
          <w:sz w:val="28"/>
          <w:szCs w:val="28"/>
        </w:rPr>
        <w:t>ADRB2</w:t>
      </w:r>
      <w:r w:rsidRPr="005218B9">
        <w:rPr>
          <w:rFonts w:ascii="Times New Roman" w:hAnsi="Times New Roman"/>
          <w:sz w:val="28"/>
          <w:szCs w:val="28"/>
        </w:rPr>
        <w:t>, а також підтверджено вірогідними прямими кореляційними зв’язками між рівнем інсуліну (</w:t>
      </w:r>
      <w:r w:rsidRPr="005218B9">
        <w:rPr>
          <w:rFonts w:ascii="Times New Roman" w:hAnsi="Times New Roman"/>
          <w:sz w:val="28"/>
          <w:szCs w:val="28"/>
          <w:lang w:val="en-US"/>
        </w:rPr>
        <w:t>r</w:t>
      </w:r>
      <w:r w:rsidRPr="005218B9">
        <w:rPr>
          <w:rFonts w:ascii="Times New Roman" w:hAnsi="Times New Roman"/>
          <w:sz w:val="28"/>
          <w:szCs w:val="28"/>
        </w:rPr>
        <w:t>=0,59; р&lt;0,05), індексом НОМА (</w:t>
      </w:r>
      <w:r w:rsidRPr="005218B9">
        <w:rPr>
          <w:rFonts w:ascii="Times New Roman" w:hAnsi="Times New Roman"/>
          <w:sz w:val="28"/>
          <w:szCs w:val="28"/>
          <w:lang w:val="en-US"/>
        </w:rPr>
        <w:t>r</w:t>
      </w:r>
      <w:r w:rsidRPr="005218B9">
        <w:rPr>
          <w:rFonts w:ascii="Times New Roman" w:hAnsi="Times New Roman"/>
          <w:sz w:val="28"/>
          <w:szCs w:val="28"/>
        </w:rPr>
        <w:t>=0,52; р&lt;0,05) і</w:t>
      </w:r>
      <w:r w:rsidRPr="005218B9">
        <w:rPr>
          <w:rFonts w:ascii="Times New Roman" w:hAnsi="Times New Roman"/>
          <w:sz w:val="28"/>
          <w:szCs w:val="28"/>
          <w:lang w:eastAsia="ru-RU"/>
        </w:rPr>
        <w:t xml:space="preserve">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lang w:eastAsia="ru-RU"/>
        </w:rPr>
        <w:t xml:space="preserve">генотипом </w:t>
      </w:r>
      <w:r w:rsidRPr="005218B9">
        <w:rPr>
          <w:rFonts w:ascii="Times New Roman" w:hAnsi="Times New Roman"/>
          <w:sz w:val="28"/>
          <w:szCs w:val="28"/>
          <w:lang w:val="en-US"/>
        </w:rPr>
        <w:t>Gln</w:t>
      </w:r>
      <w:r w:rsidRPr="005218B9">
        <w:rPr>
          <w:rFonts w:ascii="Times New Roman" w:hAnsi="Times New Roman"/>
          <w:sz w:val="28"/>
          <w:szCs w:val="28"/>
        </w:rPr>
        <w:t>27</w:t>
      </w:r>
      <w:r w:rsidRPr="005218B9">
        <w:rPr>
          <w:rFonts w:ascii="Times New Roman" w:hAnsi="Times New Roman"/>
          <w:sz w:val="28"/>
          <w:szCs w:val="28"/>
          <w:lang w:val="en-US"/>
        </w:rPr>
        <w:t>Glu</w:t>
      </w:r>
      <w:r w:rsidRPr="005218B9">
        <w:rPr>
          <w:rFonts w:ascii="Times New Roman" w:hAnsi="Times New Roman"/>
          <w:sz w:val="28"/>
          <w:szCs w:val="28"/>
        </w:rPr>
        <w:t xml:space="preserve"> гена </w:t>
      </w:r>
      <w:r w:rsidRPr="00647CFB">
        <w:rPr>
          <w:rFonts w:ascii="Times New Roman" w:hAnsi="Times New Roman"/>
          <w:i/>
          <w:sz w:val="28"/>
          <w:szCs w:val="28"/>
        </w:rPr>
        <w:t>ADRB2</w:t>
      </w:r>
      <w:r w:rsidRPr="005218B9">
        <w:rPr>
          <w:rFonts w:ascii="Times New Roman" w:hAnsi="Times New Roman"/>
          <w:sz w:val="28"/>
          <w:szCs w:val="28"/>
          <w:lang w:eastAsia="ru-RU"/>
        </w:rPr>
        <w:t xml:space="preserve">. </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rPr>
        <w:t xml:space="preserve">Аналізуючи конституціональні показники у хворих з ІХС й ожирінням у залежності від генотипів поліморфізму </w:t>
      </w:r>
      <w:r w:rsidRPr="005218B9">
        <w:rPr>
          <w:rFonts w:ascii="Times New Roman" w:hAnsi="Times New Roman"/>
          <w:sz w:val="28"/>
          <w:szCs w:val="28"/>
          <w:lang w:val="en-US"/>
        </w:rPr>
        <w:t>Gln</w:t>
      </w:r>
      <w:r w:rsidRPr="005218B9">
        <w:rPr>
          <w:rFonts w:ascii="Times New Roman" w:hAnsi="Times New Roman"/>
          <w:sz w:val="28"/>
          <w:szCs w:val="28"/>
        </w:rPr>
        <w:t>27</w:t>
      </w:r>
      <w:r w:rsidRPr="005218B9">
        <w:rPr>
          <w:rFonts w:ascii="Times New Roman" w:hAnsi="Times New Roman"/>
          <w:sz w:val="28"/>
          <w:szCs w:val="28"/>
          <w:lang w:val="en-US"/>
        </w:rPr>
        <w:t>Glu</w:t>
      </w:r>
      <w:r w:rsidRPr="005218B9">
        <w:rPr>
          <w:rFonts w:ascii="Times New Roman" w:hAnsi="Times New Roman"/>
          <w:sz w:val="28"/>
          <w:szCs w:val="28"/>
        </w:rPr>
        <w:t xml:space="preserve"> гена </w:t>
      </w:r>
      <w:r w:rsidRPr="00647CFB">
        <w:rPr>
          <w:rFonts w:ascii="Times New Roman" w:hAnsi="Times New Roman"/>
          <w:i/>
          <w:sz w:val="28"/>
          <w:szCs w:val="28"/>
        </w:rPr>
        <w:t>ADRB2</w:t>
      </w:r>
      <w:r w:rsidRPr="005218B9">
        <w:rPr>
          <w:rFonts w:ascii="Times New Roman" w:hAnsi="Times New Roman"/>
          <w:sz w:val="28"/>
          <w:szCs w:val="28"/>
        </w:rPr>
        <w:t>, звертає на себе увагу те, що ОТ, ОС, ОТ/ОС не мали вірогідних різниць (</w:t>
      </w:r>
      <w:r w:rsidRPr="005218B9">
        <w:rPr>
          <w:rFonts w:ascii="Times New Roman" w:hAnsi="Times New Roman"/>
          <w:color w:val="000000"/>
          <w:sz w:val="28"/>
          <w:szCs w:val="28"/>
        </w:rPr>
        <w:t>р&gt;0,05</w:t>
      </w:r>
      <w:r w:rsidRPr="005218B9">
        <w:rPr>
          <w:rFonts w:ascii="Times New Roman" w:hAnsi="Times New Roman"/>
          <w:sz w:val="28"/>
          <w:szCs w:val="28"/>
        </w:rPr>
        <w:t xml:space="preserve">) (Табл. </w:t>
      </w:r>
      <w:r w:rsidRPr="00A14241">
        <w:rPr>
          <w:rFonts w:ascii="Times New Roman" w:hAnsi="Times New Roman"/>
          <w:sz w:val="28"/>
          <w:szCs w:val="28"/>
        </w:rPr>
        <w:t>5</w:t>
      </w:r>
      <w:r w:rsidRPr="005218B9">
        <w:rPr>
          <w:rFonts w:ascii="Times New Roman" w:hAnsi="Times New Roman"/>
          <w:sz w:val="28"/>
          <w:szCs w:val="28"/>
        </w:rPr>
        <w:t xml:space="preserve">.18). </w:t>
      </w: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 xml:space="preserve">Таблиця </w:t>
      </w:r>
      <w:r w:rsidRPr="00F33FD4">
        <w:rPr>
          <w:rFonts w:ascii="Times New Roman" w:hAnsi="Times New Roman"/>
          <w:sz w:val="28"/>
          <w:szCs w:val="28"/>
        </w:rPr>
        <w:t>5</w:t>
      </w:r>
      <w:r w:rsidRPr="005218B9">
        <w:rPr>
          <w:rFonts w:ascii="Times New Roman" w:hAnsi="Times New Roman"/>
          <w:sz w:val="28"/>
          <w:szCs w:val="28"/>
        </w:rPr>
        <w:t>.18</w:t>
      </w:r>
    </w:p>
    <w:p w:rsidR="00EF297B" w:rsidRPr="005218B9" w:rsidRDefault="00EF297B" w:rsidP="005218B9">
      <w:pPr>
        <w:spacing w:after="0" w:line="360" w:lineRule="auto"/>
        <w:ind w:firstLine="708"/>
        <w:jc w:val="center"/>
        <w:rPr>
          <w:rFonts w:ascii="Times New Roman" w:hAnsi="Times New Roman"/>
          <w:sz w:val="28"/>
          <w:szCs w:val="28"/>
          <w:lang w:eastAsia="ru-RU"/>
        </w:rPr>
      </w:pPr>
      <w:r w:rsidRPr="005218B9">
        <w:rPr>
          <w:rFonts w:ascii="Times New Roman" w:hAnsi="Times New Roman"/>
          <w:sz w:val="28"/>
          <w:szCs w:val="28"/>
          <w:lang w:eastAsia="ru-RU"/>
        </w:rPr>
        <w:t xml:space="preserve">Стан конституційних показників у хворих </w:t>
      </w:r>
      <w:r w:rsidRPr="005218B9">
        <w:rPr>
          <w:rFonts w:ascii="Times New Roman" w:hAnsi="Times New Roman"/>
          <w:sz w:val="28"/>
          <w:szCs w:val="28"/>
        </w:rPr>
        <w:t xml:space="preserve">з ІХС й ожирінням у залежності від генотипів поліморфізму </w:t>
      </w:r>
      <w:r w:rsidRPr="005218B9">
        <w:rPr>
          <w:rFonts w:ascii="Times New Roman" w:hAnsi="Times New Roman"/>
          <w:sz w:val="28"/>
          <w:szCs w:val="28"/>
          <w:lang w:val="en-US"/>
        </w:rPr>
        <w:t>Gln</w:t>
      </w:r>
      <w:r w:rsidRPr="005218B9">
        <w:rPr>
          <w:rFonts w:ascii="Times New Roman" w:hAnsi="Times New Roman"/>
          <w:sz w:val="28"/>
          <w:szCs w:val="28"/>
        </w:rPr>
        <w:t>27</w:t>
      </w:r>
      <w:r w:rsidRPr="005218B9">
        <w:rPr>
          <w:rFonts w:ascii="Times New Roman" w:hAnsi="Times New Roman"/>
          <w:sz w:val="28"/>
          <w:szCs w:val="28"/>
          <w:lang w:val="en-US"/>
        </w:rPr>
        <w:t>Glu</w:t>
      </w:r>
      <w:r w:rsidRPr="005218B9">
        <w:rPr>
          <w:rFonts w:ascii="Times New Roman" w:hAnsi="Times New Roman"/>
          <w:sz w:val="28"/>
          <w:szCs w:val="28"/>
        </w:rPr>
        <w:t xml:space="preserve"> гена </w:t>
      </w:r>
      <w:r w:rsidRPr="00647CFB">
        <w:rPr>
          <w:rFonts w:ascii="Times New Roman" w:hAnsi="Times New Roman"/>
          <w:i/>
          <w:sz w:val="28"/>
          <w:szCs w:val="28"/>
        </w:rPr>
        <w:t>ADRB2</w:t>
      </w:r>
      <w:r w:rsidRPr="005218B9">
        <w:rPr>
          <w:rFonts w:ascii="Times New Roman" w:hAnsi="Times New Roman"/>
          <w:sz w:val="28"/>
          <w:szCs w:val="28"/>
        </w:rPr>
        <w:t xml:space="preserve"> </w:t>
      </w:r>
      <w:r w:rsidRPr="005218B9">
        <w:rPr>
          <w:rFonts w:ascii="Times New Roman" w:hAnsi="Times New Roman"/>
          <w:sz w:val="28"/>
          <w:szCs w:val="28"/>
          <w:lang w:eastAsia="ru-RU"/>
        </w:rPr>
        <w:t>(М±</w:t>
      </w:r>
      <w:r w:rsidRPr="005218B9">
        <w:rPr>
          <w:rFonts w:ascii="Times New Roman" w:hAnsi="Times New Roman"/>
          <w:sz w:val="28"/>
          <w:szCs w:val="28"/>
          <w:lang w:val="en-US" w:eastAsia="ru-RU"/>
        </w:rPr>
        <w:t>m</w:t>
      </w:r>
      <w:r w:rsidRPr="005218B9">
        <w:rPr>
          <w:rFonts w:ascii="Times New Roman" w:hAnsi="Times New Roman"/>
          <w:sz w:val="28"/>
          <w:szCs w:val="28"/>
          <w:lang w:eastAsia="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37"/>
        <w:gridCol w:w="2187"/>
        <w:gridCol w:w="2187"/>
        <w:gridCol w:w="1880"/>
        <w:gridCol w:w="1564"/>
      </w:tblGrid>
      <w:tr w:rsidR="00EF297B" w:rsidRPr="005218B9" w:rsidTr="00931216">
        <w:tc>
          <w:tcPr>
            <w:tcW w:w="2037"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lang w:eastAsia="ru-RU"/>
              </w:rPr>
            </w:pPr>
            <w:r w:rsidRPr="005218B9">
              <w:rPr>
                <w:rFonts w:ascii="Times New Roman" w:hAnsi="Times New Roman"/>
                <w:sz w:val="28"/>
                <w:szCs w:val="28"/>
                <w:lang w:eastAsia="ru-RU"/>
              </w:rPr>
              <w:t>Групи</w:t>
            </w:r>
          </w:p>
          <w:p w:rsidR="00EF297B" w:rsidRPr="005218B9" w:rsidRDefault="00EF297B" w:rsidP="005218B9">
            <w:pPr>
              <w:tabs>
                <w:tab w:val="left" w:pos="-664"/>
              </w:tabs>
              <w:spacing w:after="0" w:line="360" w:lineRule="auto"/>
              <w:jc w:val="right"/>
              <w:rPr>
                <w:rFonts w:ascii="Times New Roman" w:hAnsi="Times New Roman"/>
                <w:sz w:val="28"/>
                <w:szCs w:val="28"/>
                <w:lang w:eastAsia="ru-RU"/>
              </w:rPr>
            </w:pPr>
          </w:p>
          <w:p w:rsidR="00EF297B" w:rsidRPr="005218B9" w:rsidRDefault="00EF297B" w:rsidP="005218B9">
            <w:pPr>
              <w:tabs>
                <w:tab w:val="left" w:pos="-664"/>
              </w:tabs>
              <w:spacing w:line="360" w:lineRule="auto"/>
              <w:jc w:val="both"/>
              <w:rPr>
                <w:rFonts w:ascii="Times New Roman" w:hAnsi="Times New Roman"/>
                <w:sz w:val="28"/>
                <w:szCs w:val="28"/>
                <w:lang w:eastAsia="ru-RU"/>
              </w:rPr>
            </w:pPr>
            <w:r w:rsidRPr="005218B9">
              <w:rPr>
                <w:rFonts w:ascii="Times New Roman" w:hAnsi="Times New Roman"/>
                <w:sz w:val="28"/>
                <w:szCs w:val="28"/>
                <w:lang w:eastAsia="ru-RU"/>
              </w:rPr>
              <w:t>Показники</w:t>
            </w:r>
          </w:p>
        </w:tc>
        <w:tc>
          <w:tcPr>
            <w:tcW w:w="6254" w:type="dxa"/>
            <w:gridSpan w:val="3"/>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поліморфізму Gln27Glu гена </w:t>
            </w:r>
            <w:r w:rsidRPr="00647CFB">
              <w:rPr>
                <w:rFonts w:ascii="Times New Roman" w:hAnsi="Times New Roman"/>
                <w:i/>
                <w:sz w:val="28"/>
                <w:szCs w:val="28"/>
              </w:rPr>
              <w:t>ADRB2</w:t>
            </w:r>
          </w:p>
        </w:tc>
        <w:tc>
          <w:tcPr>
            <w:tcW w:w="1564" w:type="dxa"/>
            <w:vMerge w:val="restart"/>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931216">
        <w:tc>
          <w:tcPr>
            <w:tcW w:w="2037" w:type="dxa"/>
            <w:vMerge/>
          </w:tcPr>
          <w:p w:rsidR="00EF297B" w:rsidRPr="005218B9" w:rsidRDefault="00EF297B" w:rsidP="005218B9">
            <w:pPr>
              <w:tabs>
                <w:tab w:val="left" w:pos="-664"/>
              </w:tabs>
              <w:spacing w:after="0" w:line="360" w:lineRule="auto"/>
              <w:jc w:val="both"/>
              <w:rPr>
                <w:rFonts w:ascii="Times New Roman" w:hAnsi="Times New Roman"/>
                <w:sz w:val="28"/>
                <w:szCs w:val="28"/>
                <w:lang w:eastAsia="ru-RU"/>
              </w:rPr>
            </w:pPr>
          </w:p>
        </w:tc>
        <w:tc>
          <w:tcPr>
            <w:tcW w:w="2187"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СС</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73)</w:t>
            </w: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СG</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72)</w:t>
            </w:r>
          </w:p>
        </w:tc>
        <w:tc>
          <w:tcPr>
            <w:tcW w:w="1880"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w:t>
            </w:r>
            <w:r w:rsidRPr="005218B9">
              <w:rPr>
                <w:rFonts w:ascii="Times New Roman" w:hAnsi="Times New Roman"/>
                <w:sz w:val="28"/>
                <w:szCs w:val="28"/>
              </w:rPr>
              <w:t>7)</w:t>
            </w:r>
          </w:p>
        </w:tc>
        <w:tc>
          <w:tcPr>
            <w:tcW w:w="1564" w:type="dxa"/>
            <w:vMerge/>
          </w:tcPr>
          <w:p w:rsidR="00EF297B" w:rsidRPr="005218B9" w:rsidRDefault="00EF297B" w:rsidP="005218B9">
            <w:pPr>
              <w:tabs>
                <w:tab w:val="left" w:pos="-664"/>
              </w:tabs>
              <w:spacing w:after="0" w:line="360" w:lineRule="auto"/>
              <w:jc w:val="center"/>
              <w:rPr>
                <w:rFonts w:ascii="Times New Roman" w:hAnsi="Times New Roman"/>
                <w:sz w:val="28"/>
                <w:szCs w:val="28"/>
                <w:lang w:eastAsia="ru-RU"/>
              </w:rPr>
            </w:pPr>
          </w:p>
        </w:tc>
      </w:tr>
      <w:tr w:rsidR="00EF297B" w:rsidRPr="005218B9" w:rsidTr="00931216">
        <w:tc>
          <w:tcPr>
            <w:tcW w:w="203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ОТ, см</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112,67±1,56</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112,98±1,34</w:t>
            </w:r>
          </w:p>
        </w:tc>
        <w:tc>
          <w:tcPr>
            <w:tcW w:w="188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113,15±1,49</w:t>
            </w:r>
          </w:p>
        </w:tc>
        <w:tc>
          <w:tcPr>
            <w:tcW w:w="1564"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203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ОС, см</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111,28±1,63</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112,06±1,29</w:t>
            </w:r>
          </w:p>
        </w:tc>
        <w:tc>
          <w:tcPr>
            <w:tcW w:w="188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112,98±1,58</w:t>
            </w:r>
          </w:p>
        </w:tc>
        <w:tc>
          <w:tcPr>
            <w:tcW w:w="1564"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2037" w:type="dxa"/>
            <w:vAlign w:val="center"/>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ОТ/ОС</w:t>
            </w:r>
          </w:p>
        </w:tc>
        <w:tc>
          <w:tcPr>
            <w:tcW w:w="2187" w:type="dxa"/>
            <w:vAlign w:val="center"/>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1,01</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0,002</w:t>
            </w:r>
          </w:p>
        </w:tc>
        <w:tc>
          <w:tcPr>
            <w:tcW w:w="2187" w:type="dxa"/>
            <w:vAlign w:val="center"/>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1,00</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0,001</w:t>
            </w:r>
          </w:p>
        </w:tc>
        <w:tc>
          <w:tcPr>
            <w:tcW w:w="1880" w:type="dxa"/>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p>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1,00</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0,002</w:t>
            </w:r>
          </w:p>
        </w:tc>
        <w:tc>
          <w:tcPr>
            <w:tcW w:w="1564"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2037" w:type="dxa"/>
            <w:vAlign w:val="center"/>
          </w:tcPr>
          <w:p w:rsidR="00EF297B" w:rsidRPr="005218B9" w:rsidRDefault="00EF297B" w:rsidP="005218B9">
            <w:pPr>
              <w:spacing w:after="0" w:line="360" w:lineRule="auto"/>
              <w:jc w:val="center"/>
              <w:rPr>
                <w:rFonts w:ascii="Times New Roman" w:hAnsi="Times New Roman"/>
                <w:sz w:val="28"/>
                <w:szCs w:val="28"/>
                <w:vertAlign w:val="superscript"/>
                <w:lang w:eastAsia="ru-RU"/>
              </w:rPr>
            </w:pPr>
            <w:r w:rsidRPr="005218B9">
              <w:rPr>
                <w:rFonts w:ascii="Times New Roman" w:hAnsi="Times New Roman"/>
                <w:sz w:val="28"/>
                <w:szCs w:val="28"/>
                <w:lang w:eastAsia="ru-RU"/>
              </w:rPr>
              <w:t>ІМТ, кг/м</w:t>
            </w:r>
            <w:r w:rsidRPr="005218B9">
              <w:rPr>
                <w:rFonts w:ascii="Times New Roman" w:hAnsi="Times New Roman"/>
                <w:sz w:val="28"/>
                <w:szCs w:val="28"/>
                <w:vertAlign w:val="superscript"/>
                <w:lang w:eastAsia="ru-RU"/>
              </w:rPr>
              <w:t>2</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35,01±0,50</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34,22</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0,51</w:t>
            </w:r>
          </w:p>
        </w:tc>
        <w:tc>
          <w:tcPr>
            <w:tcW w:w="188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40,14</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0,47</w:t>
            </w:r>
          </w:p>
        </w:tc>
        <w:tc>
          <w:tcPr>
            <w:tcW w:w="156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р</w:t>
            </w:r>
            <w:r w:rsidRPr="005218B9">
              <w:rPr>
                <w:rFonts w:ascii="Times New Roman" w:hAnsi="Times New Roman"/>
                <w:sz w:val="28"/>
                <w:szCs w:val="28"/>
                <w:vertAlign w:val="subscript"/>
              </w:rPr>
              <w:t>1-2</w:t>
            </w:r>
            <w:r w:rsidRPr="005218B9">
              <w:rPr>
                <w:rFonts w:ascii="Times New Roman" w:hAnsi="Times New Roman"/>
                <w:sz w:val="28"/>
                <w:szCs w:val="28"/>
              </w:rPr>
              <w:t>&gt;0,05</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р</w:t>
            </w:r>
            <w:r w:rsidRPr="005218B9">
              <w:rPr>
                <w:rFonts w:ascii="Times New Roman" w:hAnsi="Times New Roman"/>
                <w:sz w:val="28"/>
                <w:szCs w:val="28"/>
                <w:vertAlign w:val="subscript"/>
              </w:rPr>
              <w:t>1-3</w:t>
            </w:r>
            <w:r w:rsidRPr="005218B9">
              <w:rPr>
                <w:rFonts w:ascii="Times New Roman" w:hAnsi="Times New Roman"/>
                <w:sz w:val="28"/>
                <w:szCs w:val="28"/>
              </w:rPr>
              <w:t>&lt;0,05</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rPr>
              <w:t>р</w:t>
            </w:r>
            <w:r w:rsidRPr="005218B9">
              <w:rPr>
                <w:rFonts w:ascii="Times New Roman" w:hAnsi="Times New Roman"/>
                <w:sz w:val="28"/>
                <w:szCs w:val="28"/>
                <w:vertAlign w:val="subscript"/>
              </w:rPr>
              <w:t>2-3</w:t>
            </w:r>
            <w:r w:rsidRPr="005218B9">
              <w:rPr>
                <w:rFonts w:ascii="Times New Roman" w:hAnsi="Times New Roman"/>
                <w:sz w:val="28"/>
                <w:szCs w:val="28"/>
              </w:rPr>
              <w:t>&lt;0,05</w:t>
            </w:r>
          </w:p>
        </w:tc>
      </w:tr>
      <w:tr w:rsidR="00EF297B" w:rsidRPr="005218B9" w:rsidTr="00931216">
        <w:tc>
          <w:tcPr>
            <w:tcW w:w="203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ОШ, см</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51,32±0,86</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49,19±0,92</w:t>
            </w:r>
          </w:p>
        </w:tc>
        <w:tc>
          <w:tcPr>
            <w:tcW w:w="188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52,22±0,81</w:t>
            </w:r>
          </w:p>
        </w:tc>
        <w:tc>
          <w:tcPr>
            <w:tcW w:w="1564"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5218B9" w:rsidRDefault="00EF297B" w:rsidP="00A13E4F">
      <w:pPr>
        <w:spacing w:before="240" w:after="0" w:line="360" w:lineRule="auto"/>
        <w:ind w:firstLine="708"/>
        <w:jc w:val="both"/>
        <w:rPr>
          <w:rFonts w:ascii="Times New Roman" w:hAnsi="Times New Roman"/>
          <w:sz w:val="28"/>
          <w:szCs w:val="28"/>
          <w:lang w:eastAsia="ru-RU"/>
        </w:rPr>
      </w:pPr>
      <w:r w:rsidRPr="005218B9">
        <w:rPr>
          <w:rFonts w:ascii="Times New Roman" w:hAnsi="Times New Roman"/>
          <w:sz w:val="28"/>
          <w:szCs w:val="28"/>
        </w:rPr>
        <w:t xml:space="preserve">ІМТ у хворих з генотипом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був вищий 12,78 % і 14,75 %, ніж у хворих з генотипами СС і С</w:t>
      </w:r>
      <w:r w:rsidRPr="005218B9">
        <w:rPr>
          <w:rFonts w:ascii="Times New Roman" w:hAnsi="Times New Roman"/>
          <w:sz w:val="28"/>
          <w:szCs w:val="28"/>
          <w:lang w:val="en-US"/>
        </w:rPr>
        <w:t>G</w:t>
      </w:r>
      <w:r w:rsidRPr="005218B9">
        <w:rPr>
          <w:rFonts w:ascii="Times New Roman" w:hAnsi="Times New Roman"/>
          <w:sz w:val="28"/>
          <w:szCs w:val="28"/>
        </w:rPr>
        <w:t xml:space="preserve"> поліморфізму </w:t>
      </w:r>
      <w:r w:rsidRPr="005218B9">
        <w:rPr>
          <w:rFonts w:ascii="Times New Roman" w:hAnsi="Times New Roman"/>
          <w:sz w:val="28"/>
          <w:szCs w:val="28"/>
          <w:lang w:val="en-US"/>
        </w:rPr>
        <w:t>Gln</w:t>
      </w:r>
      <w:r w:rsidRPr="005218B9">
        <w:rPr>
          <w:rFonts w:ascii="Times New Roman" w:hAnsi="Times New Roman"/>
          <w:sz w:val="28"/>
          <w:szCs w:val="28"/>
        </w:rPr>
        <w:t>27</w:t>
      </w:r>
      <w:r w:rsidRPr="005218B9">
        <w:rPr>
          <w:rFonts w:ascii="Times New Roman" w:hAnsi="Times New Roman"/>
          <w:sz w:val="28"/>
          <w:szCs w:val="28"/>
          <w:lang w:val="en-US"/>
        </w:rPr>
        <w:t>Glu</w:t>
      </w:r>
      <w:r w:rsidRPr="005218B9">
        <w:rPr>
          <w:rFonts w:ascii="Times New Roman" w:hAnsi="Times New Roman"/>
          <w:sz w:val="28"/>
          <w:szCs w:val="28"/>
        </w:rPr>
        <w:t xml:space="preserve"> гена </w:t>
      </w:r>
      <w:r w:rsidRPr="00647CFB">
        <w:rPr>
          <w:rFonts w:ascii="Times New Roman" w:hAnsi="Times New Roman"/>
          <w:i/>
          <w:sz w:val="28"/>
          <w:szCs w:val="28"/>
        </w:rPr>
        <w:t>ADRB2</w:t>
      </w:r>
      <w:r w:rsidRPr="005218B9">
        <w:rPr>
          <w:rFonts w:ascii="Times New Roman" w:hAnsi="Times New Roman"/>
          <w:sz w:val="28"/>
          <w:szCs w:val="28"/>
        </w:rPr>
        <w:t xml:space="preserve"> (р&lt;0,05). При цьому також встановлено прямі позитивні вірогідні кореляції між ІМТ (</w:t>
      </w:r>
      <w:r w:rsidRPr="005218B9">
        <w:rPr>
          <w:rFonts w:ascii="Times New Roman" w:hAnsi="Times New Roman"/>
          <w:sz w:val="28"/>
          <w:szCs w:val="28"/>
          <w:lang w:val="en-US"/>
        </w:rPr>
        <w:t>r</w:t>
      </w:r>
      <w:r w:rsidRPr="005218B9">
        <w:rPr>
          <w:rFonts w:ascii="Times New Roman" w:hAnsi="Times New Roman"/>
          <w:sz w:val="28"/>
          <w:szCs w:val="28"/>
        </w:rPr>
        <w:t xml:space="preserve">=0,62; р&lt;0,05)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lang w:eastAsia="ru-RU"/>
        </w:rPr>
        <w:t xml:space="preserve">генотипом </w:t>
      </w:r>
      <w:r w:rsidRPr="005218B9">
        <w:rPr>
          <w:rFonts w:ascii="Times New Roman" w:hAnsi="Times New Roman"/>
          <w:sz w:val="28"/>
          <w:szCs w:val="28"/>
        </w:rPr>
        <w:t xml:space="preserve">поліморфізму </w:t>
      </w:r>
      <w:r w:rsidRPr="005218B9">
        <w:rPr>
          <w:rFonts w:ascii="Times New Roman" w:hAnsi="Times New Roman"/>
          <w:sz w:val="28"/>
          <w:szCs w:val="28"/>
          <w:lang w:val="en-US"/>
        </w:rPr>
        <w:t>Gln</w:t>
      </w:r>
      <w:r w:rsidRPr="005218B9">
        <w:rPr>
          <w:rFonts w:ascii="Times New Roman" w:hAnsi="Times New Roman"/>
          <w:sz w:val="28"/>
          <w:szCs w:val="28"/>
        </w:rPr>
        <w:t>27</w:t>
      </w:r>
      <w:r w:rsidRPr="005218B9">
        <w:rPr>
          <w:rFonts w:ascii="Times New Roman" w:hAnsi="Times New Roman"/>
          <w:sz w:val="28"/>
          <w:szCs w:val="28"/>
          <w:lang w:val="en-US"/>
        </w:rPr>
        <w:t>Glu</w:t>
      </w:r>
      <w:r w:rsidRPr="005218B9">
        <w:rPr>
          <w:rFonts w:ascii="Times New Roman" w:hAnsi="Times New Roman"/>
          <w:sz w:val="28"/>
          <w:szCs w:val="28"/>
        </w:rPr>
        <w:t xml:space="preserve"> гена </w:t>
      </w:r>
      <w:r w:rsidRPr="00647CFB">
        <w:rPr>
          <w:rFonts w:ascii="Times New Roman" w:hAnsi="Times New Roman"/>
          <w:i/>
          <w:sz w:val="28"/>
          <w:szCs w:val="28"/>
        </w:rPr>
        <w:t>ADRB2</w:t>
      </w:r>
      <w:r w:rsidRPr="005218B9">
        <w:rPr>
          <w:rFonts w:ascii="Times New Roman" w:hAnsi="Times New Roman"/>
          <w:sz w:val="28"/>
          <w:szCs w:val="28"/>
          <w:lang w:eastAsia="ru-RU"/>
        </w:rPr>
        <w:t xml:space="preserve">. Отже, </w:t>
      </w:r>
      <w:r>
        <w:rPr>
          <w:rFonts w:ascii="Times New Roman" w:hAnsi="Times New Roman"/>
          <w:sz w:val="28"/>
          <w:szCs w:val="28"/>
        </w:rPr>
        <w:t xml:space="preserve">GG </w:t>
      </w:r>
      <w:r w:rsidRPr="005218B9">
        <w:rPr>
          <w:rFonts w:ascii="Times New Roman" w:hAnsi="Times New Roman"/>
          <w:sz w:val="28"/>
          <w:szCs w:val="28"/>
        </w:rPr>
        <w:t xml:space="preserve">генотип поліморфізму Gln27Glu гена </w:t>
      </w:r>
      <w:r w:rsidRPr="00647CFB">
        <w:rPr>
          <w:rFonts w:ascii="Times New Roman" w:hAnsi="Times New Roman"/>
          <w:i/>
          <w:sz w:val="28"/>
          <w:szCs w:val="28"/>
        </w:rPr>
        <w:t>ADRB2</w:t>
      </w:r>
      <w:r w:rsidRPr="005218B9">
        <w:rPr>
          <w:rFonts w:ascii="Times New Roman" w:hAnsi="Times New Roman"/>
          <w:sz w:val="28"/>
          <w:szCs w:val="28"/>
        </w:rPr>
        <w:t xml:space="preserve"> у хворих на ІХС пов’язан із підвищенням ІМТ. </w:t>
      </w:r>
    </w:p>
    <w:p w:rsidR="00EF297B" w:rsidRPr="005218B9" w:rsidRDefault="00EF297B" w:rsidP="005218B9">
      <w:pPr>
        <w:spacing w:after="0" w:line="360" w:lineRule="auto"/>
        <w:ind w:firstLine="709"/>
        <w:contextualSpacing/>
        <w:jc w:val="both"/>
        <w:rPr>
          <w:rFonts w:ascii="Times New Roman" w:hAnsi="Times New Roman"/>
          <w:sz w:val="28"/>
          <w:szCs w:val="28"/>
        </w:rPr>
      </w:pPr>
      <w:r w:rsidRPr="005218B9">
        <w:rPr>
          <w:rFonts w:ascii="Times New Roman" w:hAnsi="Times New Roman"/>
          <w:sz w:val="28"/>
          <w:szCs w:val="28"/>
        </w:rPr>
        <w:t xml:space="preserve">Вивчення ліпідного обміну у хворих з ІХС й ожирінням у залежності від генотипів поліморфізму Gln27Glu гена </w:t>
      </w:r>
      <w:r w:rsidRPr="00647CFB">
        <w:rPr>
          <w:rFonts w:ascii="Times New Roman" w:hAnsi="Times New Roman"/>
          <w:i/>
          <w:sz w:val="28"/>
          <w:szCs w:val="28"/>
        </w:rPr>
        <w:t>ADRB2</w:t>
      </w:r>
      <w:r w:rsidRPr="005218B9">
        <w:rPr>
          <w:rFonts w:ascii="Times New Roman" w:hAnsi="Times New Roman"/>
          <w:sz w:val="28"/>
          <w:szCs w:val="28"/>
        </w:rPr>
        <w:t xml:space="preserve"> показало відсутність вірогідних відмінностей між підгрупами щодо всіх показників, окрім ТГ (Табл. </w:t>
      </w:r>
      <w:r w:rsidRPr="00A14241">
        <w:rPr>
          <w:rFonts w:ascii="Times New Roman" w:hAnsi="Times New Roman"/>
          <w:sz w:val="28"/>
          <w:szCs w:val="28"/>
        </w:rPr>
        <w:t>5</w:t>
      </w:r>
      <w:r w:rsidRPr="005218B9">
        <w:rPr>
          <w:rFonts w:ascii="Times New Roman" w:hAnsi="Times New Roman"/>
          <w:sz w:val="28"/>
          <w:szCs w:val="28"/>
        </w:rPr>
        <w:t xml:space="preserve">.19). </w:t>
      </w:r>
    </w:p>
    <w:p w:rsidR="00EF297B" w:rsidRPr="005218B9" w:rsidRDefault="00EF297B" w:rsidP="005218B9">
      <w:pPr>
        <w:tabs>
          <w:tab w:val="left" w:pos="-664"/>
        </w:tabs>
        <w:spacing w:after="0" w:line="360" w:lineRule="auto"/>
        <w:ind w:firstLine="709"/>
        <w:jc w:val="right"/>
        <w:rPr>
          <w:rFonts w:ascii="Times New Roman" w:hAnsi="Times New Roman"/>
          <w:sz w:val="28"/>
          <w:szCs w:val="28"/>
        </w:rPr>
      </w:pPr>
      <w:r w:rsidRPr="005218B9">
        <w:rPr>
          <w:rFonts w:ascii="Times New Roman" w:hAnsi="Times New Roman"/>
          <w:sz w:val="28"/>
          <w:szCs w:val="28"/>
        </w:rPr>
        <w:t xml:space="preserve">Таблиця </w:t>
      </w:r>
      <w:r w:rsidRPr="00F33FD4">
        <w:rPr>
          <w:rFonts w:ascii="Times New Roman" w:hAnsi="Times New Roman"/>
          <w:sz w:val="28"/>
          <w:szCs w:val="28"/>
        </w:rPr>
        <w:t>5</w:t>
      </w:r>
      <w:r w:rsidRPr="005218B9">
        <w:rPr>
          <w:rFonts w:ascii="Times New Roman" w:hAnsi="Times New Roman"/>
          <w:sz w:val="28"/>
          <w:szCs w:val="28"/>
        </w:rPr>
        <w:t>.19</w:t>
      </w:r>
    </w:p>
    <w:p w:rsidR="00EF297B" w:rsidRPr="005218B9" w:rsidRDefault="00EF297B" w:rsidP="005218B9">
      <w:pPr>
        <w:tabs>
          <w:tab w:val="left" w:pos="-664"/>
        </w:tabs>
        <w:spacing w:after="0" w:line="360" w:lineRule="auto"/>
        <w:ind w:firstLine="709"/>
        <w:jc w:val="center"/>
        <w:rPr>
          <w:rFonts w:ascii="Times New Roman" w:hAnsi="Times New Roman"/>
          <w:sz w:val="28"/>
          <w:szCs w:val="28"/>
        </w:rPr>
      </w:pPr>
      <w:r w:rsidRPr="005218B9">
        <w:rPr>
          <w:rFonts w:ascii="Times New Roman" w:hAnsi="Times New Roman"/>
          <w:sz w:val="28"/>
          <w:szCs w:val="28"/>
        </w:rPr>
        <w:t xml:space="preserve">Показники ліпідного обміну у хворих з ІХС й ожирінням у залежності від генотипів поліморфізму Gln27Glu гена </w:t>
      </w:r>
      <w:r w:rsidRPr="00647CFB">
        <w:rPr>
          <w:rFonts w:ascii="Times New Roman" w:hAnsi="Times New Roman"/>
          <w:i/>
          <w:sz w:val="28"/>
          <w:szCs w:val="28"/>
        </w:rPr>
        <w:t>ADRB2</w:t>
      </w:r>
      <w:r w:rsidRPr="005218B9">
        <w:rPr>
          <w:rFonts w:ascii="Times New Roman" w:hAnsi="Times New Roman"/>
          <w:sz w:val="28"/>
          <w:szCs w:val="28"/>
        </w:rPr>
        <w:t xml:space="preserve"> </w:t>
      </w:r>
      <w:r w:rsidRPr="005218B9">
        <w:rPr>
          <w:rFonts w:ascii="Times New Roman" w:hAnsi="Times New Roman"/>
          <w:sz w:val="28"/>
          <w:szCs w:val="28"/>
          <w:lang w:eastAsia="ru-RU"/>
        </w:rPr>
        <w:t>(М±</w:t>
      </w:r>
      <w:r w:rsidRPr="005218B9">
        <w:rPr>
          <w:rFonts w:ascii="Times New Roman" w:hAnsi="Times New Roman"/>
          <w:sz w:val="28"/>
          <w:szCs w:val="28"/>
          <w:lang w:val="en-US" w:eastAsia="ru-RU"/>
        </w:rPr>
        <w:t>m</w:t>
      </w:r>
      <w:r w:rsidRPr="005218B9">
        <w:rPr>
          <w:rFonts w:ascii="Times New Roman" w:hAnsi="Times New Roman"/>
          <w:sz w:val="28"/>
          <w:szCs w:val="28"/>
          <w:lang w:eastAsia="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44"/>
        <w:gridCol w:w="2187"/>
        <w:gridCol w:w="2187"/>
        <w:gridCol w:w="1883"/>
        <w:gridCol w:w="1554"/>
      </w:tblGrid>
      <w:tr w:rsidR="00EF297B" w:rsidRPr="005218B9" w:rsidTr="00931216">
        <w:tc>
          <w:tcPr>
            <w:tcW w:w="2044" w:type="dxa"/>
            <w:vMerge w:val="restart"/>
          </w:tcPr>
          <w:p w:rsidR="00EF297B" w:rsidRPr="00D12C67" w:rsidRDefault="00EF297B" w:rsidP="00D12C67">
            <w:pPr>
              <w:tabs>
                <w:tab w:val="left" w:pos="-664"/>
              </w:tabs>
              <w:spacing w:after="0" w:line="288" w:lineRule="auto"/>
              <w:jc w:val="right"/>
              <w:rPr>
                <w:rFonts w:ascii="Times New Roman" w:hAnsi="Times New Roman"/>
                <w:sz w:val="28"/>
                <w:szCs w:val="28"/>
              </w:rPr>
            </w:pPr>
            <w:r w:rsidRPr="00D12C67">
              <w:rPr>
                <w:rFonts w:ascii="Times New Roman" w:hAnsi="Times New Roman"/>
                <w:sz w:val="28"/>
                <w:szCs w:val="28"/>
              </w:rPr>
              <w:t>Групи</w:t>
            </w:r>
          </w:p>
          <w:p w:rsidR="00EF297B" w:rsidRPr="00D12C67" w:rsidRDefault="00EF297B" w:rsidP="00D12C67">
            <w:pPr>
              <w:tabs>
                <w:tab w:val="left" w:pos="-664"/>
              </w:tabs>
              <w:spacing w:after="0" w:line="288" w:lineRule="auto"/>
              <w:jc w:val="center"/>
              <w:rPr>
                <w:rFonts w:ascii="Times New Roman" w:hAnsi="Times New Roman"/>
                <w:sz w:val="28"/>
                <w:szCs w:val="28"/>
              </w:rPr>
            </w:pPr>
          </w:p>
          <w:p w:rsidR="00EF297B" w:rsidRPr="00D12C67" w:rsidRDefault="00EF297B" w:rsidP="00D12C67">
            <w:pPr>
              <w:tabs>
                <w:tab w:val="left" w:pos="-664"/>
              </w:tabs>
              <w:spacing w:line="288" w:lineRule="auto"/>
              <w:rPr>
                <w:rFonts w:ascii="Times New Roman" w:hAnsi="Times New Roman"/>
                <w:sz w:val="28"/>
                <w:szCs w:val="28"/>
              </w:rPr>
            </w:pPr>
            <w:r w:rsidRPr="00D12C67">
              <w:rPr>
                <w:rFonts w:ascii="Times New Roman" w:hAnsi="Times New Roman"/>
                <w:sz w:val="28"/>
                <w:szCs w:val="28"/>
              </w:rPr>
              <w:t>Показники</w:t>
            </w:r>
          </w:p>
        </w:tc>
        <w:tc>
          <w:tcPr>
            <w:tcW w:w="6257" w:type="dxa"/>
            <w:gridSpan w:val="3"/>
            <w:vAlign w:val="center"/>
          </w:tcPr>
          <w:p w:rsidR="00EF297B" w:rsidRPr="00D12C67" w:rsidRDefault="00EF297B" w:rsidP="00D12C67">
            <w:pPr>
              <w:spacing w:after="0" w:line="288" w:lineRule="auto"/>
              <w:jc w:val="center"/>
              <w:rPr>
                <w:rFonts w:ascii="Times New Roman" w:hAnsi="Times New Roman"/>
                <w:sz w:val="28"/>
                <w:szCs w:val="28"/>
                <w:lang w:eastAsia="ru-RU"/>
              </w:rPr>
            </w:pPr>
            <w:r w:rsidRPr="00D12C67">
              <w:rPr>
                <w:rFonts w:ascii="Times New Roman" w:hAnsi="Times New Roman"/>
                <w:sz w:val="28"/>
                <w:szCs w:val="28"/>
              </w:rPr>
              <w:t xml:space="preserve">Генотипи поліморфізму Gln27Glu гена </w:t>
            </w:r>
            <w:r w:rsidRPr="00647CFB">
              <w:rPr>
                <w:rFonts w:ascii="Times New Roman" w:hAnsi="Times New Roman"/>
                <w:i/>
                <w:sz w:val="28"/>
                <w:szCs w:val="28"/>
              </w:rPr>
              <w:t>ADRB2</w:t>
            </w:r>
          </w:p>
        </w:tc>
        <w:tc>
          <w:tcPr>
            <w:tcW w:w="1554" w:type="dxa"/>
            <w:vMerge w:val="restart"/>
          </w:tcPr>
          <w:p w:rsidR="00EF297B" w:rsidRPr="00D12C67" w:rsidRDefault="00EF297B" w:rsidP="00D12C67">
            <w:pPr>
              <w:tabs>
                <w:tab w:val="left" w:pos="-664"/>
              </w:tabs>
              <w:spacing w:line="288" w:lineRule="auto"/>
              <w:jc w:val="center"/>
              <w:rPr>
                <w:rFonts w:ascii="Times New Roman" w:hAnsi="Times New Roman"/>
                <w:sz w:val="28"/>
                <w:szCs w:val="28"/>
              </w:rPr>
            </w:pPr>
            <w:r w:rsidRPr="00D12C67">
              <w:rPr>
                <w:rFonts w:ascii="Times New Roman" w:hAnsi="Times New Roman"/>
                <w:sz w:val="28"/>
                <w:szCs w:val="28"/>
              </w:rPr>
              <w:t>Р</w:t>
            </w:r>
          </w:p>
        </w:tc>
      </w:tr>
      <w:tr w:rsidR="00EF297B" w:rsidRPr="005218B9" w:rsidTr="00931216">
        <w:tc>
          <w:tcPr>
            <w:tcW w:w="2044" w:type="dxa"/>
            <w:vMerge/>
          </w:tcPr>
          <w:p w:rsidR="00EF297B" w:rsidRPr="00D12C67" w:rsidRDefault="00EF297B" w:rsidP="00D12C67">
            <w:pPr>
              <w:tabs>
                <w:tab w:val="left" w:pos="-664"/>
              </w:tabs>
              <w:spacing w:after="0" w:line="288" w:lineRule="auto"/>
              <w:rPr>
                <w:rFonts w:ascii="Times New Roman" w:hAnsi="Times New Roman"/>
                <w:sz w:val="28"/>
                <w:szCs w:val="28"/>
              </w:rPr>
            </w:pPr>
          </w:p>
        </w:tc>
        <w:tc>
          <w:tcPr>
            <w:tcW w:w="2187" w:type="dxa"/>
          </w:tcPr>
          <w:p w:rsidR="00EF297B" w:rsidRPr="00D12C67" w:rsidRDefault="00EF297B" w:rsidP="00D12C67">
            <w:pPr>
              <w:spacing w:after="0" w:line="288" w:lineRule="auto"/>
              <w:jc w:val="center"/>
              <w:rPr>
                <w:rFonts w:ascii="Times New Roman" w:hAnsi="Times New Roman"/>
                <w:sz w:val="28"/>
                <w:szCs w:val="28"/>
              </w:rPr>
            </w:pPr>
            <w:r w:rsidRPr="00D12C67">
              <w:rPr>
                <w:rFonts w:ascii="Times New Roman" w:hAnsi="Times New Roman"/>
                <w:sz w:val="28"/>
                <w:szCs w:val="28"/>
              </w:rPr>
              <w:t>СС</w:t>
            </w:r>
          </w:p>
          <w:p w:rsidR="00EF297B" w:rsidRPr="00D12C67" w:rsidRDefault="00EF297B" w:rsidP="00D12C67">
            <w:pPr>
              <w:spacing w:after="0" w:line="288" w:lineRule="auto"/>
              <w:jc w:val="center"/>
              <w:rPr>
                <w:rFonts w:ascii="Times New Roman" w:hAnsi="Times New Roman"/>
                <w:sz w:val="28"/>
                <w:szCs w:val="28"/>
              </w:rPr>
            </w:pPr>
            <w:r w:rsidRPr="00D12C67">
              <w:rPr>
                <w:rFonts w:ascii="Times New Roman" w:hAnsi="Times New Roman"/>
                <w:sz w:val="28"/>
                <w:szCs w:val="28"/>
              </w:rPr>
              <w:t>(</w:t>
            </w:r>
            <w:r w:rsidRPr="00D12C67">
              <w:rPr>
                <w:rFonts w:ascii="Times New Roman" w:hAnsi="Times New Roman"/>
                <w:sz w:val="28"/>
                <w:szCs w:val="28"/>
                <w:lang w:val="en-US"/>
              </w:rPr>
              <w:t>n=</w:t>
            </w:r>
            <w:r w:rsidRPr="00D12C67">
              <w:rPr>
                <w:rFonts w:ascii="Times New Roman" w:hAnsi="Times New Roman"/>
                <w:sz w:val="28"/>
                <w:szCs w:val="28"/>
              </w:rPr>
              <w:t>73)</w:t>
            </w:r>
          </w:p>
        </w:tc>
        <w:tc>
          <w:tcPr>
            <w:tcW w:w="2187" w:type="dxa"/>
          </w:tcPr>
          <w:p w:rsidR="00EF297B" w:rsidRPr="00D12C67" w:rsidRDefault="00EF297B" w:rsidP="00D12C67">
            <w:pPr>
              <w:spacing w:after="0" w:line="288" w:lineRule="auto"/>
              <w:jc w:val="center"/>
              <w:rPr>
                <w:rFonts w:ascii="Times New Roman" w:hAnsi="Times New Roman"/>
                <w:sz w:val="28"/>
                <w:szCs w:val="28"/>
                <w:lang w:val="en-US"/>
              </w:rPr>
            </w:pPr>
            <w:r w:rsidRPr="00D12C67">
              <w:rPr>
                <w:rFonts w:ascii="Times New Roman" w:hAnsi="Times New Roman"/>
                <w:sz w:val="28"/>
                <w:szCs w:val="28"/>
              </w:rPr>
              <w:t>СG</w:t>
            </w:r>
          </w:p>
          <w:p w:rsidR="00EF297B" w:rsidRPr="00D12C67" w:rsidRDefault="00EF297B" w:rsidP="00D12C67">
            <w:pPr>
              <w:spacing w:after="0" w:line="288" w:lineRule="auto"/>
              <w:jc w:val="center"/>
              <w:rPr>
                <w:rFonts w:ascii="Times New Roman" w:hAnsi="Times New Roman"/>
                <w:sz w:val="28"/>
                <w:szCs w:val="28"/>
                <w:lang w:val="en-US"/>
              </w:rPr>
            </w:pPr>
            <w:r w:rsidRPr="00D12C67">
              <w:rPr>
                <w:rFonts w:ascii="Times New Roman" w:hAnsi="Times New Roman"/>
                <w:sz w:val="28"/>
                <w:szCs w:val="28"/>
              </w:rPr>
              <w:t>(</w:t>
            </w:r>
            <w:r w:rsidRPr="00D12C67">
              <w:rPr>
                <w:rFonts w:ascii="Times New Roman" w:hAnsi="Times New Roman"/>
                <w:sz w:val="28"/>
                <w:szCs w:val="28"/>
                <w:lang w:val="en-US"/>
              </w:rPr>
              <w:t>n=</w:t>
            </w:r>
            <w:r w:rsidRPr="00D12C67">
              <w:rPr>
                <w:rFonts w:ascii="Times New Roman" w:hAnsi="Times New Roman"/>
                <w:sz w:val="28"/>
                <w:szCs w:val="28"/>
              </w:rPr>
              <w:t>72)</w:t>
            </w:r>
          </w:p>
        </w:tc>
        <w:tc>
          <w:tcPr>
            <w:tcW w:w="1883" w:type="dxa"/>
          </w:tcPr>
          <w:p w:rsidR="00EF297B" w:rsidRPr="00D12C67" w:rsidRDefault="00EF297B" w:rsidP="00D12C67">
            <w:pPr>
              <w:spacing w:after="0" w:line="288" w:lineRule="auto"/>
              <w:jc w:val="center"/>
              <w:rPr>
                <w:rFonts w:ascii="Times New Roman" w:hAnsi="Times New Roman"/>
                <w:sz w:val="28"/>
                <w:szCs w:val="28"/>
                <w:lang w:val="en-US"/>
              </w:rPr>
            </w:pPr>
            <w:r w:rsidRPr="00D12C67">
              <w:rPr>
                <w:rFonts w:ascii="Times New Roman" w:hAnsi="Times New Roman"/>
                <w:sz w:val="28"/>
                <w:szCs w:val="28"/>
              </w:rPr>
              <w:t>GG</w:t>
            </w:r>
          </w:p>
          <w:p w:rsidR="00EF297B" w:rsidRPr="00D12C67" w:rsidRDefault="00EF297B" w:rsidP="00D12C67">
            <w:pPr>
              <w:spacing w:after="0" w:line="288" w:lineRule="auto"/>
              <w:jc w:val="center"/>
              <w:rPr>
                <w:rFonts w:ascii="Times New Roman" w:hAnsi="Times New Roman"/>
                <w:sz w:val="28"/>
                <w:szCs w:val="28"/>
                <w:lang w:val="en-US"/>
              </w:rPr>
            </w:pPr>
            <w:r w:rsidRPr="00D12C67">
              <w:rPr>
                <w:rFonts w:ascii="Times New Roman" w:hAnsi="Times New Roman"/>
                <w:sz w:val="28"/>
                <w:szCs w:val="28"/>
              </w:rPr>
              <w:t>(</w:t>
            </w:r>
            <w:r w:rsidRPr="00D12C67">
              <w:rPr>
                <w:rFonts w:ascii="Times New Roman" w:hAnsi="Times New Roman"/>
                <w:sz w:val="28"/>
                <w:szCs w:val="28"/>
                <w:lang w:val="en-US"/>
              </w:rPr>
              <w:t>n=7</w:t>
            </w:r>
            <w:r w:rsidRPr="00D12C67">
              <w:rPr>
                <w:rFonts w:ascii="Times New Roman" w:hAnsi="Times New Roman"/>
                <w:sz w:val="28"/>
                <w:szCs w:val="28"/>
              </w:rPr>
              <w:t>7)</w:t>
            </w:r>
          </w:p>
        </w:tc>
        <w:tc>
          <w:tcPr>
            <w:tcW w:w="1554" w:type="dxa"/>
            <w:vMerge/>
          </w:tcPr>
          <w:p w:rsidR="00EF297B" w:rsidRPr="00D12C67" w:rsidRDefault="00EF297B" w:rsidP="00D12C67">
            <w:pPr>
              <w:tabs>
                <w:tab w:val="left" w:pos="-664"/>
              </w:tabs>
              <w:spacing w:after="0" w:line="288" w:lineRule="auto"/>
              <w:jc w:val="center"/>
              <w:rPr>
                <w:rFonts w:ascii="Times New Roman" w:hAnsi="Times New Roman"/>
                <w:sz w:val="28"/>
                <w:szCs w:val="28"/>
              </w:rPr>
            </w:pPr>
          </w:p>
        </w:tc>
      </w:tr>
      <w:tr w:rsidR="00EF297B" w:rsidRPr="005218B9" w:rsidTr="00931216">
        <w:tc>
          <w:tcPr>
            <w:tcW w:w="2044" w:type="dxa"/>
            <w:vAlign w:val="center"/>
          </w:tcPr>
          <w:p w:rsidR="00EF297B" w:rsidRPr="00D12C67" w:rsidRDefault="00EF297B" w:rsidP="00D12C67">
            <w:pPr>
              <w:spacing w:after="0" w:line="288" w:lineRule="auto"/>
              <w:jc w:val="center"/>
              <w:rPr>
                <w:rFonts w:ascii="Times New Roman" w:hAnsi="Times New Roman"/>
                <w:sz w:val="28"/>
                <w:szCs w:val="28"/>
              </w:rPr>
            </w:pPr>
            <w:r w:rsidRPr="00D12C67">
              <w:rPr>
                <w:rFonts w:ascii="Times New Roman" w:hAnsi="Times New Roman"/>
                <w:sz w:val="28"/>
                <w:szCs w:val="28"/>
              </w:rPr>
              <w:t>ЗХС, ммоль/л</w:t>
            </w:r>
          </w:p>
        </w:tc>
        <w:tc>
          <w:tcPr>
            <w:tcW w:w="2187" w:type="dxa"/>
            <w:vAlign w:val="center"/>
          </w:tcPr>
          <w:p w:rsidR="00EF297B" w:rsidRPr="00D12C67" w:rsidRDefault="00EF297B" w:rsidP="00D12C67">
            <w:pPr>
              <w:spacing w:line="288" w:lineRule="auto"/>
              <w:jc w:val="center"/>
              <w:rPr>
                <w:rFonts w:ascii="Times New Roman" w:hAnsi="Times New Roman"/>
                <w:color w:val="000000"/>
                <w:sz w:val="28"/>
                <w:szCs w:val="28"/>
              </w:rPr>
            </w:pPr>
            <w:r w:rsidRPr="00D12C67">
              <w:rPr>
                <w:rFonts w:ascii="Times New Roman" w:hAnsi="Times New Roman"/>
                <w:color w:val="000000"/>
                <w:sz w:val="28"/>
                <w:szCs w:val="28"/>
              </w:rPr>
              <w:t>5,57±0,09</w:t>
            </w:r>
          </w:p>
        </w:tc>
        <w:tc>
          <w:tcPr>
            <w:tcW w:w="2187" w:type="dxa"/>
            <w:vAlign w:val="center"/>
          </w:tcPr>
          <w:p w:rsidR="00EF297B" w:rsidRPr="00D12C67" w:rsidRDefault="00EF297B" w:rsidP="00D12C67">
            <w:pPr>
              <w:spacing w:line="288" w:lineRule="auto"/>
              <w:jc w:val="center"/>
              <w:rPr>
                <w:rFonts w:ascii="Times New Roman" w:hAnsi="Times New Roman"/>
                <w:color w:val="000000"/>
                <w:sz w:val="28"/>
                <w:szCs w:val="28"/>
              </w:rPr>
            </w:pPr>
            <w:r w:rsidRPr="00D12C67">
              <w:rPr>
                <w:rFonts w:ascii="Times New Roman" w:hAnsi="Times New Roman"/>
                <w:color w:val="000000"/>
                <w:sz w:val="28"/>
                <w:szCs w:val="28"/>
              </w:rPr>
              <w:t>5,61±0,08</w:t>
            </w:r>
          </w:p>
        </w:tc>
        <w:tc>
          <w:tcPr>
            <w:tcW w:w="1883" w:type="dxa"/>
            <w:vAlign w:val="center"/>
          </w:tcPr>
          <w:p w:rsidR="00EF297B" w:rsidRPr="00D12C67" w:rsidRDefault="00EF297B" w:rsidP="00D12C67">
            <w:pPr>
              <w:spacing w:line="288" w:lineRule="auto"/>
              <w:jc w:val="center"/>
              <w:rPr>
                <w:rFonts w:ascii="Times New Roman" w:hAnsi="Times New Roman"/>
                <w:color w:val="000000"/>
                <w:sz w:val="28"/>
                <w:szCs w:val="28"/>
              </w:rPr>
            </w:pPr>
            <w:r w:rsidRPr="00D12C67">
              <w:rPr>
                <w:rFonts w:ascii="Times New Roman" w:hAnsi="Times New Roman"/>
                <w:color w:val="000000"/>
                <w:sz w:val="28"/>
                <w:szCs w:val="28"/>
              </w:rPr>
              <w:t>5,62±0,07</w:t>
            </w:r>
          </w:p>
        </w:tc>
        <w:tc>
          <w:tcPr>
            <w:tcW w:w="1554" w:type="dxa"/>
            <w:vAlign w:val="bottom"/>
          </w:tcPr>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1-2</w:t>
            </w:r>
            <w:r w:rsidRPr="00D12C67">
              <w:rPr>
                <w:rFonts w:ascii="Times New Roman" w:hAnsi="Times New Roman"/>
                <w:color w:val="000000"/>
                <w:sz w:val="28"/>
                <w:szCs w:val="28"/>
              </w:rPr>
              <w:t>&gt;0,05</w:t>
            </w:r>
          </w:p>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1-3</w:t>
            </w:r>
            <w:r w:rsidRPr="00D12C67">
              <w:rPr>
                <w:rFonts w:ascii="Times New Roman" w:hAnsi="Times New Roman"/>
                <w:color w:val="000000"/>
                <w:sz w:val="28"/>
                <w:szCs w:val="28"/>
              </w:rPr>
              <w:t>&gt;0,05</w:t>
            </w:r>
          </w:p>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2-3</w:t>
            </w:r>
            <w:r w:rsidRPr="00D12C67">
              <w:rPr>
                <w:rFonts w:ascii="Times New Roman" w:hAnsi="Times New Roman"/>
                <w:color w:val="000000"/>
                <w:sz w:val="28"/>
                <w:szCs w:val="28"/>
              </w:rPr>
              <w:t>&gt;0,05</w:t>
            </w:r>
          </w:p>
        </w:tc>
      </w:tr>
      <w:tr w:rsidR="00EF297B" w:rsidRPr="005218B9" w:rsidTr="00931216">
        <w:tc>
          <w:tcPr>
            <w:tcW w:w="2044" w:type="dxa"/>
            <w:vAlign w:val="center"/>
          </w:tcPr>
          <w:p w:rsidR="00EF297B" w:rsidRPr="00D12C67" w:rsidRDefault="00EF297B" w:rsidP="00D12C67">
            <w:pPr>
              <w:spacing w:after="0" w:line="288" w:lineRule="auto"/>
              <w:jc w:val="center"/>
              <w:rPr>
                <w:rFonts w:ascii="Times New Roman" w:hAnsi="Times New Roman"/>
                <w:sz w:val="28"/>
                <w:szCs w:val="28"/>
              </w:rPr>
            </w:pPr>
            <w:r w:rsidRPr="00D12C67">
              <w:rPr>
                <w:rFonts w:ascii="Times New Roman" w:hAnsi="Times New Roman"/>
                <w:sz w:val="28"/>
                <w:szCs w:val="28"/>
              </w:rPr>
              <w:t>ТГ, ммоль/л</w:t>
            </w:r>
          </w:p>
        </w:tc>
        <w:tc>
          <w:tcPr>
            <w:tcW w:w="2187" w:type="dxa"/>
            <w:vAlign w:val="center"/>
          </w:tcPr>
          <w:p w:rsidR="00EF297B" w:rsidRPr="00D12C67" w:rsidRDefault="00EF297B" w:rsidP="00D12C67">
            <w:pPr>
              <w:spacing w:line="288" w:lineRule="auto"/>
              <w:jc w:val="center"/>
              <w:rPr>
                <w:rFonts w:ascii="Times New Roman" w:hAnsi="Times New Roman"/>
                <w:color w:val="000000"/>
                <w:sz w:val="28"/>
                <w:szCs w:val="28"/>
              </w:rPr>
            </w:pPr>
            <w:r w:rsidRPr="00D12C67">
              <w:rPr>
                <w:rFonts w:ascii="Times New Roman" w:hAnsi="Times New Roman"/>
                <w:color w:val="000000"/>
                <w:sz w:val="28"/>
                <w:szCs w:val="28"/>
              </w:rPr>
              <w:t>1,59±0,06</w:t>
            </w:r>
          </w:p>
        </w:tc>
        <w:tc>
          <w:tcPr>
            <w:tcW w:w="2187" w:type="dxa"/>
            <w:vAlign w:val="center"/>
          </w:tcPr>
          <w:p w:rsidR="00EF297B" w:rsidRPr="00D12C67" w:rsidRDefault="00EF297B" w:rsidP="00D12C67">
            <w:pPr>
              <w:spacing w:line="288" w:lineRule="auto"/>
              <w:jc w:val="center"/>
              <w:rPr>
                <w:rFonts w:ascii="Times New Roman" w:hAnsi="Times New Roman"/>
                <w:color w:val="000000"/>
                <w:sz w:val="28"/>
                <w:szCs w:val="28"/>
              </w:rPr>
            </w:pPr>
            <w:r w:rsidRPr="00D12C67">
              <w:rPr>
                <w:rFonts w:ascii="Times New Roman" w:hAnsi="Times New Roman"/>
                <w:color w:val="000000"/>
                <w:sz w:val="28"/>
                <w:szCs w:val="28"/>
              </w:rPr>
              <w:t>1,63±0,06</w:t>
            </w:r>
          </w:p>
        </w:tc>
        <w:tc>
          <w:tcPr>
            <w:tcW w:w="1883" w:type="dxa"/>
            <w:vAlign w:val="center"/>
          </w:tcPr>
          <w:p w:rsidR="00EF297B" w:rsidRPr="00D12C67" w:rsidRDefault="00EF297B" w:rsidP="00D12C67">
            <w:pPr>
              <w:spacing w:line="288" w:lineRule="auto"/>
              <w:jc w:val="center"/>
              <w:rPr>
                <w:rFonts w:ascii="Times New Roman" w:hAnsi="Times New Roman"/>
                <w:color w:val="000000"/>
                <w:sz w:val="28"/>
                <w:szCs w:val="28"/>
              </w:rPr>
            </w:pPr>
            <w:r w:rsidRPr="00D12C67">
              <w:rPr>
                <w:rFonts w:ascii="Times New Roman" w:hAnsi="Times New Roman"/>
                <w:color w:val="000000"/>
                <w:sz w:val="28"/>
                <w:szCs w:val="28"/>
              </w:rPr>
              <w:t>2,74±0,05</w:t>
            </w:r>
          </w:p>
        </w:tc>
        <w:tc>
          <w:tcPr>
            <w:tcW w:w="1554" w:type="dxa"/>
            <w:vAlign w:val="bottom"/>
          </w:tcPr>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1-2</w:t>
            </w:r>
            <w:r w:rsidRPr="00D12C67">
              <w:rPr>
                <w:rFonts w:ascii="Times New Roman" w:hAnsi="Times New Roman"/>
                <w:color w:val="000000"/>
                <w:sz w:val="28"/>
                <w:szCs w:val="28"/>
              </w:rPr>
              <w:t>&gt;0,05</w:t>
            </w:r>
          </w:p>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1-3</w:t>
            </w:r>
            <w:r w:rsidRPr="00D12C67">
              <w:rPr>
                <w:rFonts w:ascii="Times New Roman" w:hAnsi="Times New Roman"/>
                <w:color w:val="000000"/>
                <w:sz w:val="28"/>
                <w:szCs w:val="28"/>
              </w:rPr>
              <w:t>&lt;0,05</w:t>
            </w:r>
          </w:p>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2-3</w:t>
            </w:r>
            <w:r w:rsidRPr="00D12C67">
              <w:rPr>
                <w:rFonts w:ascii="Times New Roman" w:hAnsi="Times New Roman"/>
                <w:color w:val="000000"/>
                <w:sz w:val="28"/>
                <w:szCs w:val="28"/>
              </w:rPr>
              <w:t>&lt;0,05</w:t>
            </w:r>
          </w:p>
        </w:tc>
      </w:tr>
      <w:tr w:rsidR="00EF297B" w:rsidRPr="005218B9" w:rsidTr="00931216">
        <w:tc>
          <w:tcPr>
            <w:tcW w:w="2044" w:type="dxa"/>
            <w:vAlign w:val="center"/>
          </w:tcPr>
          <w:p w:rsidR="00EF297B" w:rsidRPr="00D12C67" w:rsidRDefault="00EF297B" w:rsidP="00D12C67">
            <w:pPr>
              <w:spacing w:after="0" w:line="288" w:lineRule="auto"/>
              <w:jc w:val="center"/>
              <w:rPr>
                <w:rFonts w:ascii="Times New Roman" w:hAnsi="Times New Roman"/>
                <w:sz w:val="28"/>
                <w:szCs w:val="28"/>
              </w:rPr>
            </w:pPr>
            <w:r w:rsidRPr="00D12C67">
              <w:rPr>
                <w:rFonts w:ascii="Times New Roman" w:hAnsi="Times New Roman"/>
                <w:sz w:val="28"/>
                <w:szCs w:val="28"/>
              </w:rPr>
              <w:t>ХС ЛПВЩ, ммоль/л</w:t>
            </w:r>
          </w:p>
        </w:tc>
        <w:tc>
          <w:tcPr>
            <w:tcW w:w="2187" w:type="dxa"/>
            <w:vAlign w:val="center"/>
          </w:tcPr>
          <w:p w:rsidR="00EF297B" w:rsidRPr="00D12C67" w:rsidRDefault="00EF297B" w:rsidP="00D12C67">
            <w:pPr>
              <w:spacing w:line="288" w:lineRule="auto"/>
              <w:jc w:val="center"/>
              <w:rPr>
                <w:rFonts w:ascii="Times New Roman" w:hAnsi="Times New Roman"/>
                <w:color w:val="000000"/>
                <w:sz w:val="28"/>
                <w:szCs w:val="28"/>
              </w:rPr>
            </w:pPr>
            <w:r w:rsidRPr="00D12C67">
              <w:rPr>
                <w:rFonts w:ascii="Times New Roman" w:hAnsi="Times New Roman"/>
                <w:color w:val="000000"/>
                <w:sz w:val="28"/>
                <w:szCs w:val="28"/>
              </w:rPr>
              <w:t>1,03±0,04</w:t>
            </w:r>
          </w:p>
        </w:tc>
        <w:tc>
          <w:tcPr>
            <w:tcW w:w="2187" w:type="dxa"/>
            <w:vAlign w:val="center"/>
          </w:tcPr>
          <w:p w:rsidR="00EF297B" w:rsidRPr="00D12C67" w:rsidRDefault="00EF297B" w:rsidP="00D12C67">
            <w:pPr>
              <w:spacing w:line="288" w:lineRule="auto"/>
              <w:jc w:val="center"/>
              <w:rPr>
                <w:rFonts w:ascii="Times New Roman" w:hAnsi="Times New Roman"/>
                <w:color w:val="000000"/>
                <w:sz w:val="28"/>
                <w:szCs w:val="28"/>
              </w:rPr>
            </w:pPr>
            <w:r w:rsidRPr="00D12C67">
              <w:rPr>
                <w:rFonts w:ascii="Times New Roman" w:hAnsi="Times New Roman"/>
                <w:color w:val="000000"/>
                <w:sz w:val="28"/>
                <w:szCs w:val="28"/>
              </w:rPr>
              <w:t>1,02±0,02</w:t>
            </w:r>
          </w:p>
        </w:tc>
        <w:tc>
          <w:tcPr>
            <w:tcW w:w="1883" w:type="dxa"/>
            <w:vAlign w:val="center"/>
          </w:tcPr>
          <w:p w:rsidR="00EF297B" w:rsidRPr="00D12C67" w:rsidRDefault="00EF297B" w:rsidP="00D12C67">
            <w:pPr>
              <w:spacing w:line="288" w:lineRule="auto"/>
              <w:jc w:val="center"/>
              <w:rPr>
                <w:rFonts w:ascii="Times New Roman" w:hAnsi="Times New Roman"/>
                <w:color w:val="000000"/>
                <w:sz w:val="28"/>
                <w:szCs w:val="28"/>
              </w:rPr>
            </w:pPr>
            <w:r w:rsidRPr="00D12C67">
              <w:rPr>
                <w:rFonts w:ascii="Times New Roman" w:hAnsi="Times New Roman"/>
                <w:color w:val="000000"/>
                <w:sz w:val="28"/>
                <w:szCs w:val="28"/>
              </w:rPr>
              <w:t>1,04±0,04</w:t>
            </w:r>
          </w:p>
        </w:tc>
        <w:tc>
          <w:tcPr>
            <w:tcW w:w="1554" w:type="dxa"/>
            <w:vAlign w:val="bottom"/>
          </w:tcPr>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1-2</w:t>
            </w:r>
            <w:r w:rsidRPr="00D12C67">
              <w:rPr>
                <w:rFonts w:ascii="Times New Roman" w:hAnsi="Times New Roman"/>
                <w:color w:val="000000"/>
                <w:sz w:val="28"/>
                <w:szCs w:val="28"/>
              </w:rPr>
              <w:t>&gt;0,05</w:t>
            </w:r>
          </w:p>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1-3</w:t>
            </w:r>
            <w:r w:rsidRPr="00D12C67">
              <w:rPr>
                <w:rFonts w:ascii="Times New Roman" w:hAnsi="Times New Roman"/>
                <w:color w:val="000000"/>
                <w:sz w:val="28"/>
                <w:szCs w:val="28"/>
              </w:rPr>
              <w:t>&gt;0,05</w:t>
            </w:r>
          </w:p>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2-3</w:t>
            </w:r>
            <w:r w:rsidRPr="00D12C67">
              <w:rPr>
                <w:rFonts w:ascii="Times New Roman" w:hAnsi="Times New Roman"/>
                <w:color w:val="000000"/>
                <w:sz w:val="28"/>
                <w:szCs w:val="28"/>
              </w:rPr>
              <w:t>&gt;0,05</w:t>
            </w:r>
          </w:p>
        </w:tc>
      </w:tr>
      <w:tr w:rsidR="00EF297B" w:rsidRPr="005218B9" w:rsidTr="00931216">
        <w:tc>
          <w:tcPr>
            <w:tcW w:w="2044" w:type="dxa"/>
            <w:vAlign w:val="center"/>
          </w:tcPr>
          <w:p w:rsidR="00EF297B" w:rsidRPr="00D12C67" w:rsidRDefault="00EF297B" w:rsidP="00D12C67">
            <w:pPr>
              <w:spacing w:after="0" w:line="288" w:lineRule="auto"/>
              <w:jc w:val="center"/>
              <w:rPr>
                <w:rFonts w:ascii="Times New Roman" w:hAnsi="Times New Roman"/>
                <w:sz w:val="28"/>
                <w:szCs w:val="28"/>
              </w:rPr>
            </w:pPr>
            <w:r w:rsidRPr="00D12C67">
              <w:rPr>
                <w:rFonts w:ascii="Times New Roman" w:hAnsi="Times New Roman"/>
                <w:sz w:val="28"/>
                <w:szCs w:val="28"/>
              </w:rPr>
              <w:t>ХС ЛПНЩ, ммоль/л</w:t>
            </w:r>
          </w:p>
        </w:tc>
        <w:tc>
          <w:tcPr>
            <w:tcW w:w="2187" w:type="dxa"/>
            <w:vAlign w:val="center"/>
          </w:tcPr>
          <w:p w:rsidR="00EF297B" w:rsidRPr="00D12C67" w:rsidRDefault="00EF297B" w:rsidP="00D12C67">
            <w:pPr>
              <w:spacing w:line="288" w:lineRule="auto"/>
              <w:jc w:val="center"/>
              <w:rPr>
                <w:rFonts w:ascii="Times New Roman" w:hAnsi="Times New Roman"/>
                <w:color w:val="000000"/>
                <w:sz w:val="28"/>
                <w:szCs w:val="28"/>
              </w:rPr>
            </w:pPr>
            <w:r w:rsidRPr="00D12C67">
              <w:rPr>
                <w:rFonts w:ascii="Times New Roman" w:hAnsi="Times New Roman"/>
                <w:color w:val="000000"/>
                <w:sz w:val="28"/>
                <w:szCs w:val="28"/>
              </w:rPr>
              <w:t>3,38±0,06</w:t>
            </w:r>
          </w:p>
        </w:tc>
        <w:tc>
          <w:tcPr>
            <w:tcW w:w="2187" w:type="dxa"/>
            <w:vAlign w:val="center"/>
          </w:tcPr>
          <w:p w:rsidR="00EF297B" w:rsidRPr="00D12C67" w:rsidRDefault="00EF297B" w:rsidP="00D12C67">
            <w:pPr>
              <w:spacing w:line="288" w:lineRule="auto"/>
              <w:jc w:val="center"/>
              <w:rPr>
                <w:rFonts w:ascii="Times New Roman" w:hAnsi="Times New Roman"/>
                <w:color w:val="000000"/>
                <w:sz w:val="28"/>
                <w:szCs w:val="28"/>
              </w:rPr>
            </w:pPr>
            <w:r w:rsidRPr="00D12C67">
              <w:rPr>
                <w:rFonts w:ascii="Times New Roman" w:hAnsi="Times New Roman"/>
                <w:color w:val="000000"/>
                <w:sz w:val="28"/>
                <w:szCs w:val="28"/>
              </w:rPr>
              <w:t>3,40±0,07</w:t>
            </w:r>
          </w:p>
        </w:tc>
        <w:tc>
          <w:tcPr>
            <w:tcW w:w="1883" w:type="dxa"/>
            <w:vAlign w:val="center"/>
          </w:tcPr>
          <w:p w:rsidR="00EF297B" w:rsidRPr="00D12C67" w:rsidRDefault="00EF297B" w:rsidP="00D12C67">
            <w:pPr>
              <w:spacing w:line="288" w:lineRule="auto"/>
              <w:jc w:val="center"/>
              <w:rPr>
                <w:rFonts w:ascii="Times New Roman" w:hAnsi="Times New Roman"/>
                <w:color w:val="000000"/>
                <w:sz w:val="28"/>
                <w:szCs w:val="28"/>
              </w:rPr>
            </w:pPr>
            <w:r w:rsidRPr="00D12C67">
              <w:rPr>
                <w:rFonts w:ascii="Times New Roman" w:hAnsi="Times New Roman"/>
                <w:color w:val="000000"/>
                <w:sz w:val="28"/>
                <w:szCs w:val="28"/>
              </w:rPr>
              <w:t>3,43±0,08</w:t>
            </w:r>
          </w:p>
        </w:tc>
        <w:tc>
          <w:tcPr>
            <w:tcW w:w="1554" w:type="dxa"/>
            <w:vAlign w:val="bottom"/>
          </w:tcPr>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1-2</w:t>
            </w:r>
            <w:r w:rsidRPr="00D12C67">
              <w:rPr>
                <w:rFonts w:ascii="Times New Roman" w:hAnsi="Times New Roman"/>
                <w:color w:val="000000"/>
                <w:sz w:val="28"/>
                <w:szCs w:val="28"/>
              </w:rPr>
              <w:t>&gt;0,05</w:t>
            </w:r>
          </w:p>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1-3</w:t>
            </w:r>
            <w:r w:rsidRPr="00D12C67">
              <w:rPr>
                <w:rFonts w:ascii="Times New Roman" w:hAnsi="Times New Roman"/>
                <w:color w:val="000000"/>
                <w:sz w:val="28"/>
                <w:szCs w:val="28"/>
              </w:rPr>
              <w:t>&gt;0,05</w:t>
            </w:r>
          </w:p>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2-3</w:t>
            </w:r>
            <w:r w:rsidRPr="00D12C67">
              <w:rPr>
                <w:rFonts w:ascii="Times New Roman" w:hAnsi="Times New Roman"/>
                <w:color w:val="000000"/>
                <w:sz w:val="28"/>
                <w:szCs w:val="28"/>
              </w:rPr>
              <w:t>&gt;0,05</w:t>
            </w:r>
          </w:p>
        </w:tc>
      </w:tr>
      <w:tr w:rsidR="00EF297B" w:rsidRPr="005218B9" w:rsidTr="00931216">
        <w:tc>
          <w:tcPr>
            <w:tcW w:w="2044" w:type="dxa"/>
            <w:vAlign w:val="center"/>
          </w:tcPr>
          <w:p w:rsidR="00EF297B" w:rsidRPr="00D12C67" w:rsidRDefault="00EF297B" w:rsidP="00D12C67">
            <w:pPr>
              <w:spacing w:after="0" w:line="288" w:lineRule="auto"/>
              <w:jc w:val="center"/>
              <w:rPr>
                <w:rFonts w:ascii="Times New Roman" w:hAnsi="Times New Roman"/>
                <w:sz w:val="28"/>
                <w:szCs w:val="28"/>
              </w:rPr>
            </w:pPr>
            <w:r w:rsidRPr="00D12C67">
              <w:rPr>
                <w:rFonts w:ascii="Times New Roman" w:hAnsi="Times New Roman"/>
                <w:sz w:val="28"/>
                <w:szCs w:val="28"/>
              </w:rPr>
              <w:t>ХС ЛПДНЩ, ммоль/л</w:t>
            </w:r>
          </w:p>
        </w:tc>
        <w:tc>
          <w:tcPr>
            <w:tcW w:w="2187" w:type="dxa"/>
            <w:vAlign w:val="center"/>
          </w:tcPr>
          <w:p w:rsidR="00EF297B" w:rsidRPr="00D12C67" w:rsidRDefault="00EF297B" w:rsidP="00D12C67">
            <w:pPr>
              <w:spacing w:line="288" w:lineRule="auto"/>
              <w:jc w:val="center"/>
              <w:rPr>
                <w:rFonts w:ascii="Times New Roman" w:hAnsi="Times New Roman"/>
                <w:sz w:val="28"/>
                <w:szCs w:val="28"/>
              </w:rPr>
            </w:pPr>
            <w:r w:rsidRPr="00D12C67">
              <w:rPr>
                <w:rFonts w:ascii="Times New Roman" w:hAnsi="Times New Roman"/>
                <w:sz w:val="28"/>
                <w:szCs w:val="28"/>
              </w:rPr>
              <w:t>1,81±0,05</w:t>
            </w:r>
          </w:p>
        </w:tc>
        <w:tc>
          <w:tcPr>
            <w:tcW w:w="2187" w:type="dxa"/>
            <w:vAlign w:val="center"/>
          </w:tcPr>
          <w:p w:rsidR="00EF297B" w:rsidRPr="00D12C67" w:rsidRDefault="00EF297B" w:rsidP="00D12C67">
            <w:pPr>
              <w:spacing w:line="288" w:lineRule="auto"/>
              <w:jc w:val="center"/>
              <w:rPr>
                <w:rFonts w:ascii="Times New Roman" w:hAnsi="Times New Roman"/>
                <w:color w:val="000000"/>
                <w:sz w:val="28"/>
                <w:szCs w:val="28"/>
              </w:rPr>
            </w:pPr>
            <w:r w:rsidRPr="00D12C67">
              <w:rPr>
                <w:rFonts w:ascii="Times New Roman" w:hAnsi="Times New Roman"/>
                <w:color w:val="000000"/>
                <w:sz w:val="28"/>
                <w:szCs w:val="28"/>
              </w:rPr>
              <w:t>1,78±0,06</w:t>
            </w:r>
          </w:p>
        </w:tc>
        <w:tc>
          <w:tcPr>
            <w:tcW w:w="1883" w:type="dxa"/>
            <w:vAlign w:val="center"/>
          </w:tcPr>
          <w:p w:rsidR="00EF297B" w:rsidRPr="00D12C67" w:rsidRDefault="00EF297B" w:rsidP="00D12C67">
            <w:pPr>
              <w:spacing w:line="288" w:lineRule="auto"/>
              <w:jc w:val="center"/>
              <w:rPr>
                <w:rFonts w:ascii="Times New Roman" w:hAnsi="Times New Roman"/>
                <w:color w:val="000000"/>
                <w:sz w:val="28"/>
                <w:szCs w:val="28"/>
              </w:rPr>
            </w:pPr>
            <w:r w:rsidRPr="00D12C67">
              <w:rPr>
                <w:rFonts w:ascii="Times New Roman" w:hAnsi="Times New Roman"/>
                <w:color w:val="000000"/>
                <w:sz w:val="28"/>
                <w:szCs w:val="28"/>
              </w:rPr>
              <w:t>1,83±0,07</w:t>
            </w:r>
          </w:p>
        </w:tc>
        <w:tc>
          <w:tcPr>
            <w:tcW w:w="1554" w:type="dxa"/>
            <w:vAlign w:val="bottom"/>
          </w:tcPr>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1-2</w:t>
            </w:r>
            <w:r w:rsidRPr="00D12C67">
              <w:rPr>
                <w:rFonts w:ascii="Times New Roman" w:hAnsi="Times New Roman"/>
                <w:color w:val="000000"/>
                <w:sz w:val="28"/>
                <w:szCs w:val="28"/>
              </w:rPr>
              <w:t>&gt;0,05</w:t>
            </w:r>
          </w:p>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1-3</w:t>
            </w:r>
            <w:r w:rsidRPr="00D12C67">
              <w:rPr>
                <w:rFonts w:ascii="Times New Roman" w:hAnsi="Times New Roman"/>
                <w:color w:val="000000"/>
                <w:sz w:val="28"/>
                <w:szCs w:val="28"/>
              </w:rPr>
              <w:t>&gt;0,05</w:t>
            </w:r>
          </w:p>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2-3</w:t>
            </w:r>
            <w:r w:rsidRPr="00D12C67">
              <w:rPr>
                <w:rFonts w:ascii="Times New Roman" w:hAnsi="Times New Roman"/>
                <w:color w:val="000000"/>
                <w:sz w:val="28"/>
                <w:szCs w:val="28"/>
              </w:rPr>
              <w:t>&gt;0,05</w:t>
            </w:r>
          </w:p>
        </w:tc>
      </w:tr>
      <w:tr w:rsidR="00EF297B" w:rsidRPr="005218B9" w:rsidTr="00931216">
        <w:tc>
          <w:tcPr>
            <w:tcW w:w="2044" w:type="dxa"/>
            <w:vAlign w:val="center"/>
          </w:tcPr>
          <w:p w:rsidR="00EF297B" w:rsidRPr="00D12C67" w:rsidRDefault="00EF297B" w:rsidP="00D12C67">
            <w:pPr>
              <w:spacing w:after="0" w:line="288" w:lineRule="auto"/>
              <w:jc w:val="center"/>
              <w:rPr>
                <w:rFonts w:ascii="Times New Roman" w:hAnsi="Times New Roman"/>
                <w:sz w:val="28"/>
                <w:szCs w:val="28"/>
              </w:rPr>
            </w:pPr>
            <w:r w:rsidRPr="00D12C67">
              <w:rPr>
                <w:rFonts w:ascii="Times New Roman" w:hAnsi="Times New Roman"/>
                <w:sz w:val="28"/>
                <w:szCs w:val="28"/>
              </w:rPr>
              <w:t>КА</w:t>
            </w:r>
          </w:p>
        </w:tc>
        <w:tc>
          <w:tcPr>
            <w:tcW w:w="2187" w:type="dxa"/>
            <w:vAlign w:val="center"/>
          </w:tcPr>
          <w:p w:rsidR="00EF297B" w:rsidRPr="00D12C67" w:rsidRDefault="00EF297B" w:rsidP="00D12C67">
            <w:pPr>
              <w:spacing w:line="288" w:lineRule="auto"/>
              <w:jc w:val="center"/>
              <w:rPr>
                <w:rFonts w:ascii="Times New Roman" w:hAnsi="Times New Roman"/>
                <w:sz w:val="28"/>
                <w:szCs w:val="28"/>
              </w:rPr>
            </w:pPr>
            <w:r w:rsidRPr="00D12C67">
              <w:rPr>
                <w:rFonts w:ascii="Times New Roman" w:hAnsi="Times New Roman"/>
                <w:sz w:val="28"/>
                <w:szCs w:val="28"/>
              </w:rPr>
              <w:t>4,65±0,09</w:t>
            </w:r>
          </w:p>
        </w:tc>
        <w:tc>
          <w:tcPr>
            <w:tcW w:w="2187" w:type="dxa"/>
            <w:vAlign w:val="center"/>
          </w:tcPr>
          <w:p w:rsidR="00EF297B" w:rsidRPr="00D12C67" w:rsidRDefault="00EF297B" w:rsidP="00D12C67">
            <w:pPr>
              <w:spacing w:line="288" w:lineRule="auto"/>
              <w:jc w:val="center"/>
              <w:rPr>
                <w:rFonts w:ascii="Times New Roman" w:hAnsi="Times New Roman"/>
                <w:color w:val="000000"/>
                <w:sz w:val="28"/>
                <w:szCs w:val="28"/>
              </w:rPr>
            </w:pPr>
            <w:r w:rsidRPr="00D12C67">
              <w:rPr>
                <w:rFonts w:ascii="Times New Roman" w:hAnsi="Times New Roman"/>
                <w:color w:val="000000"/>
                <w:sz w:val="28"/>
                <w:szCs w:val="28"/>
              </w:rPr>
              <w:t>4,62±0,07</w:t>
            </w:r>
          </w:p>
        </w:tc>
        <w:tc>
          <w:tcPr>
            <w:tcW w:w="1883" w:type="dxa"/>
            <w:vAlign w:val="center"/>
          </w:tcPr>
          <w:p w:rsidR="00EF297B" w:rsidRPr="00D12C67" w:rsidRDefault="00EF297B" w:rsidP="00D12C67">
            <w:pPr>
              <w:spacing w:line="288" w:lineRule="auto"/>
              <w:jc w:val="center"/>
              <w:rPr>
                <w:rFonts w:ascii="Times New Roman" w:hAnsi="Times New Roman"/>
                <w:color w:val="000000"/>
                <w:sz w:val="28"/>
                <w:szCs w:val="28"/>
              </w:rPr>
            </w:pPr>
            <w:r w:rsidRPr="00D12C67">
              <w:rPr>
                <w:rFonts w:ascii="Times New Roman" w:hAnsi="Times New Roman"/>
                <w:color w:val="000000"/>
                <w:sz w:val="28"/>
                <w:szCs w:val="28"/>
              </w:rPr>
              <w:t>4,67±0,08</w:t>
            </w:r>
          </w:p>
        </w:tc>
        <w:tc>
          <w:tcPr>
            <w:tcW w:w="1554" w:type="dxa"/>
            <w:vAlign w:val="bottom"/>
          </w:tcPr>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1-2</w:t>
            </w:r>
            <w:r w:rsidRPr="00D12C67">
              <w:rPr>
                <w:rFonts w:ascii="Times New Roman" w:hAnsi="Times New Roman"/>
                <w:color w:val="000000"/>
                <w:sz w:val="28"/>
                <w:szCs w:val="28"/>
              </w:rPr>
              <w:t>&gt;0,05</w:t>
            </w:r>
          </w:p>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1-3</w:t>
            </w:r>
            <w:r w:rsidRPr="00D12C67">
              <w:rPr>
                <w:rFonts w:ascii="Times New Roman" w:hAnsi="Times New Roman"/>
                <w:color w:val="000000"/>
                <w:sz w:val="28"/>
                <w:szCs w:val="28"/>
              </w:rPr>
              <w:t>&gt;0,05</w:t>
            </w:r>
          </w:p>
          <w:p w:rsidR="00EF297B" w:rsidRPr="00D12C67" w:rsidRDefault="00EF297B" w:rsidP="00D12C67">
            <w:pPr>
              <w:spacing w:after="0" w:line="288" w:lineRule="auto"/>
              <w:jc w:val="center"/>
              <w:rPr>
                <w:rFonts w:ascii="Times New Roman" w:hAnsi="Times New Roman"/>
                <w:color w:val="000000"/>
                <w:sz w:val="28"/>
                <w:szCs w:val="28"/>
              </w:rPr>
            </w:pPr>
            <w:r w:rsidRPr="00D12C67">
              <w:rPr>
                <w:rFonts w:ascii="Times New Roman" w:hAnsi="Times New Roman"/>
                <w:color w:val="000000"/>
                <w:sz w:val="28"/>
                <w:szCs w:val="28"/>
              </w:rPr>
              <w:t>р</w:t>
            </w:r>
            <w:r w:rsidRPr="00D12C67">
              <w:rPr>
                <w:rFonts w:ascii="Times New Roman" w:hAnsi="Times New Roman"/>
                <w:color w:val="000000"/>
                <w:sz w:val="28"/>
                <w:szCs w:val="28"/>
                <w:vertAlign w:val="subscript"/>
              </w:rPr>
              <w:t>2-3</w:t>
            </w:r>
            <w:r w:rsidRPr="00D12C67">
              <w:rPr>
                <w:rFonts w:ascii="Times New Roman" w:hAnsi="Times New Roman"/>
                <w:color w:val="000000"/>
                <w:sz w:val="28"/>
                <w:szCs w:val="28"/>
              </w:rPr>
              <w:t>&gt;0,05</w:t>
            </w:r>
          </w:p>
        </w:tc>
      </w:tr>
    </w:tbl>
    <w:p w:rsidR="00EF297B" w:rsidRDefault="00EF297B" w:rsidP="00A14241">
      <w:pPr>
        <w:spacing w:before="240" w:after="0" w:line="360" w:lineRule="auto"/>
        <w:ind w:firstLine="709"/>
        <w:contextualSpacing/>
        <w:jc w:val="both"/>
        <w:rPr>
          <w:rFonts w:ascii="Times New Roman" w:hAnsi="Times New Roman"/>
          <w:sz w:val="28"/>
          <w:szCs w:val="28"/>
          <w:lang w:val="en-US"/>
        </w:rPr>
      </w:pPr>
    </w:p>
    <w:p w:rsidR="00EF297B" w:rsidRPr="00A14241" w:rsidRDefault="00EF297B" w:rsidP="00A14241">
      <w:pPr>
        <w:spacing w:before="240" w:after="0" w:line="360" w:lineRule="auto"/>
        <w:ind w:firstLine="709"/>
        <w:contextualSpacing/>
        <w:jc w:val="both"/>
        <w:rPr>
          <w:rFonts w:ascii="Times New Roman" w:hAnsi="Times New Roman"/>
          <w:sz w:val="28"/>
          <w:szCs w:val="28"/>
          <w:lang w:val="en-US"/>
        </w:rPr>
      </w:pPr>
      <w:r w:rsidRPr="005218B9">
        <w:rPr>
          <w:rFonts w:ascii="Times New Roman" w:hAnsi="Times New Roman"/>
          <w:sz w:val="28"/>
          <w:szCs w:val="28"/>
        </w:rPr>
        <w:t>У</w:t>
      </w:r>
      <w:r w:rsidRPr="00A14241">
        <w:rPr>
          <w:rFonts w:ascii="Times New Roman" w:hAnsi="Times New Roman"/>
          <w:sz w:val="28"/>
          <w:szCs w:val="28"/>
          <w:lang w:val="en-US"/>
        </w:rPr>
        <w:t xml:space="preserve"> </w:t>
      </w:r>
      <w:r w:rsidRPr="005218B9">
        <w:rPr>
          <w:rFonts w:ascii="Times New Roman" w:hAnsi="Times New Roman"/>
          <w:sz w:val="28"/>
          <w:szCs w:val="28"/>
        </w:rPr>
        <w:t>хворих</w:t>
      </w:r>
      <w:r w:rsidRPr="00A14241">
        <w:rPr>
          <w:rFonts w:ascii="Times New Roman" w:hAnsi="Times New Roman"/>
          <w:sz w:val="28"/>
          <w:szCs w:val="28"/>
          <w:lang w:val="en-US"/>
        </w:rPr>
        <w:t xml:space="preserve"> </w:t>
      </w:r>
      <w:r w:rsidRPr="005218B9">
        <w:rPr>
          <w:rFonts w:ascii="Times New Roman" w:hAnsi="Times New Roman"/>
          <w:sz w:val="28"/>
          <w:szCs w:val="28"/>
        </w:rPr>
        <w:t>на</w:t>
      </w:r>
      <w:r w:rsidRPr="00A14241">
        <w:rPr>
          <w:rFonts w:ascii="Times New Roman" w:hAnsi="Times New Roman"/>
          <w:sz w:val="28"/>
          <w:szCs w:val="28"/>
          <w:lang w:val="en-US"/>
        </w:rPr>
        <w:t xml:space="preserve"> </w:t>
      </w:r>
      <w:r w:rsidRPr="005218B9">
        <w:rPr>
          <w:rFonts w:ascii="Times New Roman" w:hAnsi="Times New Roman"/>
          <w:sz w:val="28"/>
          <w:szCs w:val="28"/>
        </w:rPr>
        <w:t>ІХС</w:t>
      </w:r>
      <w:r w:rsidRPr="00A14241">
        <w:rPr>
          <w:rFonts w:ascii="Times New Roman" w:hAnsi="Times New Roman"/>
          <w:sz w:val="28"/>
          <w:szCs w:val="28"/>
          <w:lang w:val="en-US"/>
        </w:rPr>
        <w:t xml:space="preserve"> </w:t>
      </w:r>
      <w:r w:rsidRPr="005218B9">
        <w:rPr>
          <w:rFonts w:ascii="Times New Roman" w:hAnsi="Times New Roman"/>
          <w:sz w:val="28"/>
          <w:szCs w:val="28"/>
        </w:rPr>
        <w:t>й</w:t>
      </w:r>
      <w:r w:rsidRPr="00A14241">
        <w:rPr>
          <w:rFonts w:ascii="Times New Roman" w:hAnsi="Times New Roman"/>
          <w:sz w:val="28"/>
          <w:szCs w:val="28"/>
          <w:lang w:val="en-US"/>
        </w:rPr>
        <w:t xml:space="preserve"> </w:t>
      </w:r>
      <w:r w:rsidRPr="005218B9">
        <w:rPr>
          <w:rFonts w:ascii="Times New Roman" w:hAnsi="Times New Roman"/>
          <w:sz w:val="28"/>
          <w:szCs w:val="28"/>
        </w:rPr>
        <w:t>ожиріння</w:t>
      </w:r>
      <w:r w:rsidRPr="00A14241">
        <w:rPr>
          <w:rFonts w:ascii="Times New Roman" w:hAnsi="Times New Roman"/>
          <w:sz w:val="28"/>
          <w:szCs w:val="28"/>
          <w:lang w:val="en-US"/>
        </w:rPr>
        <w:t xml:space="preserve"> </w:t>
      </w:r>
      <w:r w:rsidRPr="005218B9">
        <w:rPr>
          <w:rFonts w:ascii="Times New Roman" w:hAnsi="Times New Roman"/>
          <w:sz w:val="28"/>
          <w:szCs w:val="28"/>
        </w:rPr>
        <w:t>з</w:t>
      </w:r>
      <w:r w:rsidRPr="00A14241">
        <w:rPr>
          <w:rFonts w:ascii="Times New Roman" w:hAnsi="Times New Roman"/>
          <w:sz w:val="28"/>
          <w:szCs w:val="28"/>
          <w:lang w:val="en-US"/>
        </w:rPr>
        <w:t xml:space="preserve"> </w:t>
      </w:r>
      <w:r w:rsidRPr="005218B9">
        <w:rPr>
          <w:rFonts w:ascii="Times New Roman" w:hAnsi="Times New Roman"/>
          <w:sz w:val="28"/>
          <w:szCs w:val="28"/>
        </w:rPr>
        <w:t>генотипом</w:t>
      </w:r>
      <w:r w:rsidRPr="00A14241">
        <w:rPr>
          <w:rFonts w:ascii="Times New Roman" w:hAnsi="Times New Roman"/>
          <w:sz w:val="28"/>
          <w:szCs w:val="28"/>
          <w:lang w:val="en-US"/>
        </w:rPr>
        <w:t xml:space="preserve"> GG </w:t>
      </w:r>
      <w:r w:rsidRPr="005218B9">
        <w:rPr>
          <w:rFonts w:ascii="Times New Roman" w:hAnsi="Times New Roman"/>
          <w:sz w:val="28"/>
          <w:szCs w:val="28"/>
        </w:rPr>
        <w:t>поліморфізму</w:t>
      </w:r>
      <w:r w:rsidRPr="00A14241">
        <w:rPr>
          <w:rFonts w:ascii="Times New Roman" w:hAnsi="Times New Roman"/>
          <w:sz w:val="28"/>
          <w:szCs w:val="28"/>
          <w:lang w:val="en-US"/>
        </w:rPr>
        <w:t xml:space="preserve"> Gln27Glu </w:t>
      </w:r>
      <w:r w:rsidRPr="005218B9">
        <w:rPr>
          <w:rFonts w:ascii="Times New Roman" w:hAnsi="Times New Roman"/>
          <w:sz w:val="28"/>
          <w:szCs w:val="28"/>
        </w:rPr>
        <w:t>гена</w:t>
      </w:r>
      <w:r w:rsidRPr="00A14241">
        <w:rPr>
          <w:rFonts w:ascii="Times New Roman" w:hAnsi="Times New Roman"/>
          <w:sz w:val="28"/>
          <w:szCs w:val="28"/>
          <w:lang w:val="en-US"/>
        </w:rPr>
        <w:t xml:space="preserve"> </w:t>
      </w:r>
      <w:r w:rsidRPr="00A14241">
        <w:rPr>
          <w:rFonts w:ascii="Times New Roman" w:hAnsi="Times New Roman"/>
          <w:i/>
          <w:sz w:val="28"/>
          <w:szCs w:val="28"/>
          <w:lang w:val="en-US"/>
        </w:rPr>
        <w:t>ADRB2</w:t>
      </w:r>
      <w:r w:rsidRPr="00A14241">
        <w:rPr>
          <w:rFonts w:ascii="Times New Roman" w:hAnsi="Times New Roman"/>
          <w:sz w:val="28"/>
          <w:szCs w:val="28"/>
          <w:lang w:val="en-US"/>
        </w:rPr>
        <w:t xml:space="preserve"> </w:t>
      </w:r>
      <w:r w:rsidRPr="005218B9">
        <w:rPr>
          <w:rFonts w:ascii="Times New Roman" w:hAnsi="Times New Roman"/>
          <w:sz w:val="28"/>
          <w:szCs w:val="28"/>
        </w:rPr>
        <w:t>рівень</w:t>
      </w:r>
      <w:r w:rsidRPr="00A14241">
        <w:rPr>
          <w:rFonts w:ascii="Times New Roman" w:hAnsi="Times New Roman"/>
          <w:sz w:val="28"/>
          <w:szCs w:val="28"/>
          <w:lang w:val="en-US"/>
        </w:rPr>
        <w:t xml:space="preserve"> </w:t>
      </w:r>
      <w:r w:rsidRPr="005218B9">
        <w:rPr>
          <w:rFonts w:ascii="Times New Roman" w:hAnsi="Times New Roman"/>
          <w:sz w:val="28"/>
          <w:szCs w:val="28"/>
        </w:rPr>
        <w:t>ТГ</w:t>
      </w:r>
      <w:r w:rsidRPr="00A14241">
        <w:rPr>
          <w:rFonts w:ascii="Times New Roman" w:hAnsi="Times New Roman"/>
          <w:sz w:val="28"/>
          <w:szCs w:val="28"/>
          <w:lang w:val="en-US"/>
        </w:rPr>
        <w:t xml:space="preserve"> </w:t>
      </w:r>
      <w:r w:rsidRPr="005218B9">
        <w:rPr>
          <w:rFonts w:ascii="Times New Roman" w:hAnsi="Times New Roman"/>
          <w:sz w:val="28"/>
          <w:szCs w:val="28"/>
        </w:rPr>
        <w:t>був</w:t>
      </w:r>
      <w:r w:rsidRPr="00A14241">
        <w:rPr>
          <w:rFonts w:ascii="Times New Roman" w:hAnsi="Times New Roman"/>
          <w:sz w:val="28"/>
          <w:szCs w:val="28"/>
          <w:lang w:val="en-US"/>
        </w:rPr>
        <w:t xml:space="preserve"> </w:t>
      </w:r>
      <w:r w:rsidRPr="005218B9">
        <w:rPr>
          <w:rFonts w:ascii="Times New Roman" w:hAnsi="Times New Roman"/>
          <w:sz w:val="28"/>
          <w:szCs w:val="28"/>
        </w:rPr>
        <w:t>на</w:t>
      </w:r>
      <w:r w:rsidRPr="00A14241">
        <w:rPr>
          <w:rFonts w:ascii="Times New Roman" w:hAnsi="Times New Roman"/>
          <w:sz w:val="28"/>
          <w:szCs w:val="28"/>
          <w:lang w:val="en-US"/>
        </w:rPr>
        <w:t xml:space="preserve"> 41,97 % </w:t>
      </w:r>
      <w:r w:rsidRPr="005218B9">
        <w:rPr>
          <w:rFonts w:ascii="Times New Roman" w:hAnsi="Times New Roman"/>
          <w:sz w:val="28"/>
          <w:szCs w:val="28"/>
        </w:rPr>
        <w:t>і</w:t>
      </w:r>
      <w:r w:rsidRPr="00A14241">
        <w:rPr>
          <w:rFonts w:ascii="Times New Roman" w:hAnsi="Times New Roman"/>
          <w:sz w:val="28"/>
          <w:szCs w:val="28"/>
          <w:lang w:val="en-US"/>
        </w:rPr>
        <w:t xml:space="preserve"> 40,51 % </w:t>
      </w:r>
      <w:r w:rsidRPr="005218B9">
        <w:rPr>
          <w:rFonts w:ascii="Times New Roman" w:hAnsi="Times New Roman"/>
          <w:sz w:val="28"/>
          <w:szCs w:val="28"/>
        </w:rPr>
        <w:t>вищим</w:t>
      </w:r>
      <w:r w:rsidRPr="00A14241">
        <w:rPr>
          <w:rFonts w:ascii="Times New Roman" w:hAnsi="Times New Roman"/>
          <w:sz w:val="28"/>
          <w:szCs w:val="28"/>
          <w:lang w:val="en-US"/>
        </w:rPr>
        <w:t xml:space="preserve">, </w:t>
      </w:r>
      <w:r w:rsidRPr="005218B9">
        <w:rPr>
          <w:rFonts w:ascii="Times New Roman" w:hAnsi="Times New Roman"/>
          <w:sz w:val="28"/>
          <w:szCs w:val="28"/>
        </w:rPr>
        <w:t>ніж</w:t>
      </w:r>
      <w:r w:rsidRPr="00A14241">
        <w:rPr>
          <w:rFonts w:ascii="Times New Roman" w:hAnsi="Times New Roman"/>
          <w:sz w:val="28"/>
          <w:szCs w:val="28"/>
          <w:lang w:val="en-US"/>
        </w:rPr>
        <w:t xml:space="preserve"> </w:t>
      </w:r>
      <w:r w:rsidRPr="005218B9">
        <w:rPr>
          <w:rFonts w:ascii="Times New Roman" w:hAnsi="Times New Roman"/>
          <w:sz w:val="28"/>
          <w:szCs w:val="28"/>
        </w:rPr>
        <w:t>у</w:t>
      </w:r>
      <w:r w:rsidRPr="00A14241">
        <w:rPr>
          <w:rFonts w:ascii="Times New Roman" w:hAnsi="Times New Roman"/>
          <w:sz w:val="28"/>
          <w:szCs w:val="28"/>
          <w:lang w:val="en-US"/>
        </w:rPr>
        <w:t xml:space="preserve"> </w:t>
      </w:r>
      <w:r w:rsidRPr="005218B9">
        <w:rPr>
          <w:rFonts w:ascii="Times New Roman" w:hAnsi="Times New Roman"/>
          <w:sz w:val="28"/>
          <w:szCs w:val="28"/>
        </w:rPr>
        <w:t>хворих</w:t>
      </w:r>
      <w:r w:rsidRPr="00A14241">
        <w:rPr>
          <w:rFonts w:ascii="Times New Roman" w:hAnsi="Times New Roman"/>
          <w:sz w:val="28"/>
          <w:szCs w:val="28"/>
          <w:lang w:val="en-US"/>
        </w:rPr>
        <w:t xml:space="preserve"> </w:t>
      </w:r>
      <w:r w:rsidRPr="005218B9">
        <w:rPr>
          <w:rFonts w:ascii="Times New Roman" w:hAnsi="Times New Roman"/>
          <w:sz w:val="28"/>
          <w:szCs w:val="28"/>
        </w:rPr>
        <w:t>з</w:t>
      </w:r>
      <w:r w:rsidRPr="00A14241">
        <w:rPr>
          <w:rFonts w:ascii="Times New Roman" w:hAnsi="Times New Roman"/>
          <w:sz w:val="28"/>
          <w:szCs w:val="28"/>
          <w:lang w:val="en-US"/>
        </w:rPr>
        <w:t xml:space="preserve"> </w:t>
      </w:r>
      <w:r w:rsidRPr="005218B9">
        <w:rPr>
          <w:rFonts w:ascii="Times New Roman" w:hAnsi="Times New Roman"/>
          <w:sz w:val="28"/>
          <w:szCs w:val="28"/>
        </w:rPr>
        <w:t>генотипами</w:t>
      </w:r>
      <w:r w:rsidRPr="00A14241">
        <w:rPr>
          <w:rFonts w:ascii="Times New Roman" w:hAnsi="Times New Roman"/>
          <w:sz w:val="28"/>
          <w:szCs w:val="28"/>
          <w:lang w:val="en-US"/>
        </w:rPr>
        <w:t xml:space="preserve"> </w:t>
      </w:r>
      <w:r w:rsidRPr="005218B9">
        <w:rPr>
          <w:rFonts w:ascii="Times New Roman" w:hAnsi="Times New Roman"/>
          <w:sz w:val="28"/>
          <w:szCs w:val="28"/>
        </w:rPr>
        <w:t>СС</w:t>
      </w:r>
      <w:r w:rsidRPr="00A14241">
        <w:rPr>
          <w:rFonts w:ascii="Times New Roman" w:hAnsi="Times New Roman"/>
          <w:sz w:val="28"/>
          <w:szCs w:val="28"/>
          <w:lang w:val="en-US"/>
        </w:rPr>
        <w:t xml:space="preserve"> </w:t>
      </w:r>
      <w:r w:rsidRPr="005218B9">
        <w:rPr>
          <w:rFonts w:ascii="Times New Roman" w:hAnsi="Times New Roman"/>
          <w:sz w:val="28"/>
          <w:szCs w:val="28"/>
        </w:rPr>
        <w:t>і</w:t>
      </w:r>
      <w:r w:rsidRPr="00A14241">
        <w:rPr>
          <w:rFonts w:ascii="Times New Roman" w:hAnsi="Times New Roman"/>
          <w:sz w:val="28"/>
          <w:szCs w:val="28"/>
          <w:lang w:val="en-US"/>
        </w:rPr>
        <w:t xml:space="preserve"> </w:t>
      </w:r>
      <w:r w:rsidRPr="005218B9">
        <w:rPr>
          <w:rFonts w:ascii="Times New Roman" w:hAnsi="Times New Roman"/>
          <w:sz w:val="28"/>
          <w:szCs w:val="28"/>
        </w:rPr>
        <w:t>С</w:t>
      </w:r>
      <w:r w:rsidRPr="00A14241">
        <w:rPr>
          <w:rFonts w:ascii="Times New Roman" w:hAnsi="Times New Roman"/>
          <w:sz w:val="28"/>
          <w:szCs w:val="28"/>
          <w:lang w:val="en-US"/>
        </w:rPr>
        <w:t xml:space="preserve">G </w:t>
      </w:r>
      <w:r w:rsidRPr="005218B9">
        <w:rPr>
          <w:rFonts w:ascii="Times New Roman" w:hAnsi="Times New Roman"/>
          <w:sz w:val="28"/>
          <w:szCs w:val="28"/>
        </w:rPr>
        <w:t>відповідно</w:t>
      </w:r>
      <w:r w:rsidRPr="00A14241">
        <w:rPr>
          <w:rFonts w:ascii="Times New Roman" w:hAnsi="Times New Roman"/>
          <w:sz w:val="28"/>
          <w:szCs w:val="28"/>
          <w:lang w:val="en-US"/>
        </w:rPr>
        <w:t xml:space="preserve"> (</w:t>
      </w:r>
      <w:r w:rsidRPr="005218B9">
        <w:rPr>
          <w:rFonts w:ascii="Times New Roman" w:hAnsi="Times New Roman"/>
          <w:sz w:val="28"/>
          <w:szCs w:val="28"/>
        </w:rPr>
        <w:t>р</w:t>
      </w:r>
      <w:r w:rsidRPr="00A14241">
        <w:rPr>
          <w:rFonts w:ascii="Times New Roman" w:hAnsi="Times New Roman"/>
          <w:sz w:val="28"/>
          <w:szCs w:val="28"/>
          <w:lang w:val="en-US"/>
        </w:rPr>
        <w:t>&lt;0,05).</w:t>
      </w:r>
    </w:p>
    <w:p w:rsidR="00EF297B" w:rsidRPr="00F33FD4" w:rsidRDefault="00EF297B" w:rsidP="005218B9">
      <w:pPr>
        <w:spacing w:after="0" w:line="360" w:lineRule="auto"/>
        <w:ind w:firstLine="708"/>
        <w:jc w:val="both"/>
        <w:rPr>
          <w:rFonts w:ascii="Times New Roman" w:hAnsi="Times New Roman"/>
          <w:sz w:val="28"/>
          <w:szCs w:val="28"/>
          <w:lang w:val="en-US"/>
        </w:rPr>
      </w:pPr>
      <w:r w:rsidRPr="005218B9">
        <w:rPr>
          <w:rFonts w:ascii="Times New Roman" w:hAnsi="Times New Roman"/>
          <w:sz w:val="28"/>
          <w:szCs w:val="28"/>
        </w:rPr>
        <w:t>Таким</w:t>
      </w:r>
      <w:r w:rsidRPr="00F33FD4">
        <w:rPr>
          <w:rFonts w:ascii="Times New Roman" w:hAnsi="Times New Roman"/>
          <w:sz w:val="28"/>
          <w:szCs w:val="28"/>
          <w:lang w:val="en-US"/>
        </w:rPr>
        <w:t xml:space="preserve"> </w:t>
      </w:r>
      <w:r w:rsidRPr="005218B9">
        <w:rPr>
          <w:rFonts w:ascii="Times New Roman" w:hAnsi="Times New Roman"/>
          <w:sz w:val="28"/>
          <w:szCs w:val="28"/>
        </w:rPr>
        <w:t>чином</w:t>
      </w:r>
      <w:r w:rsidRPr="00F33FD4">
        <w:rPr>
          <w:rFonts w:ascii="Times New Roman" w:hAnsi="Times New Roman"/>
          <w:sz w:val="28"/>
          <w:szCs w:val="28"/>
          <w:lang w:val="en-US"/>
        </w:rPr>
        <w:t xml:space="preserve">, </w:t>
      </w:r>
      <w:r w:rsidRPr="005218B9">
        <w:rPr>
          <w:rFonts w:ascii="Times New Roman" w:hAnsi="Times New Roman"/>
          <w:sz w:val="28"/>
          <w:szCs w:val="28"/>
        </w:rPr>
        <w:t>у</w:t>
      </w:r>
      <w:r w:rsidRPr="00F33FD4">
        <w:rPr>
          <w:rFonts w:ascii="Times New Roman" w:hAnsi="Times New Roman"/>
          <w:sz w:val="28"/>
          <w:szCs w:val="28"/>
          <w:lang w:val="en-US"/>
        </w:rPr>
        <w:t xml:space="preserve"> </w:t>
      </w:r>
      <w:r w:rsidRPr="005218B9">
        <w:rPr>
          <w:rFonts w:ascii="Times New Roman" w:hAnsi="Times New Roman"/>
          <w:sz w:val="28"/>
          <w:szCs w:val="28"/>
        </w:rPr>
        <w:t>нашому</w:t>
      </w:r>
      <w:r w:rsidRPr="00F33FD4">
        <w:rPr>
          <w:rFonts w:ascii="Times New Roman" w:hAnsi="Times New Roman"/>
          <w:sz w:val="28"/>
          <w:szCs w:val="28"/>
          <w:lang w:val="en-US"/>
        </w:rPr>
        <w:t xml:space="preserve"> </w:t>
      </w:r>
      <w:r w:rsidRPr="005218B9">
        <w:rPr>
          <w:rFonts w:ascii="Times New Roman" w:hAnsi="Times New Roman"/>
          <w:sz w:val="28"/>
          <w:szCs w:val="28"/>
        </w:rPr>
        <w:t>досліджені</w:t>
      </w:r>
      <w:r w:rsidRPr="00F33FD4">
        <w:rPr>
          <w:rFonts w:ascii="Times New Roman" w:hAnsi="Times New Roman"/>
          <w:sz w:val="28"/>
          <w:szCs w:val="28"/>
          <w:lang w:val="en-US"/>
        </w:rPr>
        <w:t xml:space="preserve"> </w:t>
      </w:r>
      <w:r w:rsidRPr="005218B9">
        <w:rPr>
          <w:rFonts w:ascii="Times New Roman" w:hAnsi="Times New Roman"/>
          <w:sz w:val="28"/>
          <w:szCs w:val="28"/>
        </w:rPr>
        <w:t>ми</w:t>
      </w:r>
      <w:r w:rsidRPr="00F33FD4">
        <w:rPr>
          <w:rFonts w:ascii="Times New Roman" w:hAnsi="Times New Roman"/>
          <w:sz w:val="28"/>
          <w:szCs w:val="28"/>
          <w:lang w:val="en-US"/>
        </w:rPr>
        <w:t xml:space="preserve"> </w:t>
      </w:r>
      <w:r w:rsidRPr="005218B9">
        <w:rPr>
          <w:rFonts w:ascii="Times New Roman" w:hAnsi="Times New Roman"/>
          <w:sz w:val="28"/>
          <w:szCs w:val="28"/>
        </w:rPr>
        <w:t>представили</w:t>
      </w:r>
      <w:r w:rsidRPr="00F33FD4">
        <w:rPr>
          <w:rFonts w:ascii="Times New Roman" w:hAnsi="Times New Roman"/>
          <w:sz w:val="28"/>
          <w:szCs w:val="28"/>
          <w:lang w:val="en-US"/>
        </w:rPr>
        <w:t xml:space="preserve"> </w:t>
      </w:r>
      <w:r w:rsidRPr="005218B9">
        <w:rPr>
          <w:rFonts w:ascii="Times New Roman" w:hAnsi="Times New Roman"/>
          <w:sz w:val="28"/>
          <w:szCs w:val="28"/>
        </w:rPr>
        <w:t>докази</w:t>
      </w:r>
      <w:r w:rsidRPr="00F33FD4">
        <w:rPr>
          <w:rFonts w:ascii="Times New Roman" w:hAnsi="Times New Roman"/>
          <w:sz w:val="28"/>
          <w:szCs w:val="28"/>
          <w:lang w:val="en-US"/>
        </w:rPr>
        <w:t xml:space="preserve"> </w:t>
      </w:r>
      <w:r w:rsidRPr="005218B9">
        <w:rPr>
          <w:rFonts w:ascii="Times New Roman" w:hAnsi="Times New Roman"/>
          <w:sz w:val="28"/>
          <w:szCs w:val="28"/>
        </w:rPr>
        <w:t>впливу</w:t>
      </w:r>
      <w:r w:rsidRPr="00F33FD4">
        <w:rPr>
          <w:rFonts w:ascii="Times New Roman" w:hAnsi="Times New Roman"/>
          <w:sz w:val="28"/>
          <w:szCs w:val="28"/>
          <w:lang w:val="en-US"/>
        </w:rPr>
        <w:t xml:space="preserve"> </w:t>
      </w:r>
      <w:r w:rsidRPr="005218B9">
        <w:rPr>
          <w:rFonts w:ascii="Times New Roman" w:hAnsi="Times New Roman"/>
          <w:sz w:val="28"/>
          <w:szCs w:val="28"/>
        </w:rPr>
        <w:t>генотипу</w:t>
      </w:r>
      <w:r w:rsidRPr="00F33FD4">
        <w:rPr>
          <w:rFonts w:ascii="Times New Roman" w:hAnsi="Times New Roman"/>
          <w:sz w:val="28"/>
          <w:szCs w:val="28"/>
          <w:lang w:val="en-US"/>
        </w:rPr>
        <w:t xml:space="preserve"> GG </w:t>
      </w:r>
      <w:r w:rsidRPr="005218B9">
        <w:rPr>
          <w:rFonts w:ascii="Times New Roman" w:hAnsi="Times New Roman"/>
          <w:sz w:val="28"/>
          <w:szCs w:val="28"/>
        </w:rPr>
        <w:t>поліморфізму</w:t>
      </w:r>
      <w:r w:rsidRPr="00F33FD4">
        <w:rPr>
          <w:rFonts w:ascii="Times New Roman" w:hAnsi="Times New Roman"/>
          <w:sz w:val="28"/>
          <w:szCs w:val="28"/>
          <w:lang w:val="en-US"/>
        </w:rPr>
        <w:t xml:space="preserve"> Gln27Glu </w:t>
      </w:r>
      <w:r w:rsidRPr="005218B9">
        <w:rPr>
          <w:rFonts w:ascii="Times New Roman" w:hAnsi="Times New Roman"/>
          <w:sz w:val="28"/>
          <w:szCs w:val="28"/>
        </w:rPr>
        <w:t>гена</w:t>
      </w:r>
      <w:r w:rsidRPr="00F33FD4">
        <w:rPr>
          <w:rFonts w:ascii="Times New Roman" w:hAnsi="Times New Roman"/>
          <w:sz w:val="28"/>
          <w:szCs w:val="28"/>
          <w:lang w:val="en-US"/>
        </w:rPr>
        <w:t xml:space="preserve"> </w:t>
      </w:r>
      <w:r w:rsidRPr="00F33FD4">
        <w:rPr>
          <w:rFonts w:ascii="Times New Roman" w:hAnsi="Times New Roman"/>
          <w:i/>
          <w:sz w:val="28"/>
          <w:szCs w:val="28"/>
          <w:lang w:val="en-US"/>
        </w:rPr>
        <w:t>ADRB2</w:t>
      </w:r>
      <w:r w:rsidRPr="00F33FD4">
        <w:rPr>
          <w:rFonts w:ascii="Times New Roman" w:hAnsi="Times New Roman"/>
          <w:sz w:val="28"/>
          <w:szCs w:val="28"/>
          <w:lang w:val="en-US"/>
        </w:rPr>
        <w:t xml:space="preserve"> </w:t>
      </w:r>
      <w:r w:rsidRPr="005218B9">
        <w:rPr>
          <w:rFonts w:ascii="Times New Roman" w:hAnsi="Times New Roman"/>
          <w:sz w:val="28"/>
          <w:szCs w:val="28"/>
        </w:rPr>
        <w:t>у</w:t>
      </w:r>
      <w:r w:rsidRPr="00F33FD4">
        <w:rPr>
          <w:rFonts w:ascii="Times New Roman" w:hAnsi="Times New Roman"/>
          <w:sz w:val="28"/>
          <w:szCs w:val="28"/>
          <w:lang w:val="en-US"/>
        </w:rPr>
        <w:t xml:space="preserve"> </w:t>
      </w:r>
      <w:r w:rsidRPr="005218B9">
        <w:rPr>
          <w:rFonts w:ascii="Times New Roman" w:hAnsi="Times New Roman"/>
          <w:sz w:val="28"/>
          <w:szCs w:val="28"/>
        </w:rPr>
        <w:t>хворих</w:t>
      </w:r>
      <w:r w:rsidRPr="00F33FD4">
        <w:rPr>
          <w:rFonts w:ascii="Times New Roman" w:hAnsi="Times New Roman"/>
          <w:sz w:val="28"/>
          <w:szCs w:val="28"/>
          <w:lang w:val="en-US"/>
        </w:rPr>
        <w:t xml:space="preserve"> </w:t>
      </w:r>
      <w:r w:rsidRPr="005218B9">
        <w:rPr>
          <w:rFonts w:ascii="Times New Roman" w:hAnsi="Times New Roman"/>
          <w:sz w:val="28"/>
          <w:szCs w:val="28"/>
        </w:rPr>
        <w:t>на</w:t>
      </w:r>
      <w:r w:rsidRPr="00F33FD4">
        <w:rPr>
          <w:rFonts w:ascii="Times New Roman" w:hAnsi="Times New Roman"/>
          <w:sz w:val="28"/>
          <w:szCs w:val="28"/>
          <w:lang w:val="en-US"/>
        </w:rPr>
        <w:t xml:space="preserve"> </w:t>
      </w:r>
      <w:r w:rsidRPr="005218B9">
        <w:rPr>
          <w:rFonts w:ascii="Times New Roman" w:hAnsi="Times New Roman"/>
          <w:sz w:val="28"/>
          <w:szCs w:val="28"/>
        </w:rPr>
        <w:t>ІХС</w:t>
      </w:r>
      <w:r w:rsidRPr="00F33FD4">
        <w:rPr>
          <w:rFonts w:ascii="Times New Roman" w:hAnsi="Times New Roman"/>
          <w:sz w:val="28"/>
          <w:szCs w:val="28"/>
          <w:lang w:val="en-US"/>
        </w:rPr>
        <w:t xml:space="preserve"> </w:t>
      </w:r>
      <w:r w:rsidRPr="005218B9">
        <w:rPr>
          <w:rFonts w:ascii="Times New Roman" w:hAnsi="Times New Roman"/>
          <w:sz w:val="28"/>
          <w:szCs w:val="28"/>
        </w:rPr>
        <w:t>й</w:t>
      </w:r>
      <w:r w:rsidRPr="00F33FD4">
        <w:rPr>
          <w:rFonts w:ascii="Times New Roman" w:hAnsi="Times New Roman"/>
          <w:sz w:val="28"/>
          <w:szCs w:val="28"/>
          <w:lang w:val="en-US"/>
        </w:rPr>
        <w:t xml:space="preserve"> </w:t>
      </w:r>
      <w:r w:rsidRPr="005218B9">
        <w:rPr>
          <w:rFonts w:ascii="Times New Roman" w:hAnsi="Times New Roman"/>
          <w:sz w:val="28"/>
          <w:szCs w:val="28"/>
        </w:rPr>
        <w:t>ожиріння</w:t>
      </w:r>
      <w:r w:rsidRPr="00F33FD4">
        <w:rPr>
          <w:rFonts w:ascii="Times New Roman" w:hAnsi="Times New Roman"/>
          <w:sz w:val="28"/>
          <w:szCs w:val="28"/>
          <w:lang w:val="en-US"/>
        </w:rPr>
        <w:t xml:space="preserve"> </w:t>
      </w:r>
      <w:r w:rsidRPr="005218B9">
        <w:rPr>
          <w:rFonts w:ascii="Times New Roman" w:hAnsi="Times New Roman"/>
          <w:sz w:val="28"/>
          <w:szCs w:val="28"/>
        </w:rPr>
        <w:t>на</w:t>
      </w:r>
      <w:r w:rsidRPr="00F33FD4">
        <w:rPr>
          <w:rFonts w:ascii="Times New Roman" w:hAnsi="Times New Roman"/>
          <w:sz w:val="28"/>
          <w:szCs w:val="28"/>
          <w:lang w:val="en-US"/>
        </w:rPr>
        <w:t xml:space="preserve"> </w:t>
      </w:r>
      <w:r w:rsidRPr="005218B9">
        <w:rPr>
          <w:rFonts w:ascii="Times New Roman" w:hAnsi="Times New Roman"/>
          <w:sz w:val="28"/>
          <w:szCs w:val="28"/>
        </w:rPr>
        <w:t>стан</w:t>
      </w:r>
      <w:r w:rsidRPr="00F33FD4">
        <w:rPr>
          <w:rFonts w:ascii="Times New Roman" w:hAnsi="Times New Roman"/>
          <w:sz w:val="28"/>
          <w:szCs w:val="28"/>
          <w:lang w:val="en-US"/>
        </w:rPr>
        <w:t xml:space="preserve"> </w:t>
      </w:r>
      <w:r w:rsidRPr="005218B9">
        <w:rPr>
          <w:rFonts w:ascii="Times New Roman" w:hAnsi="Times New Roman"/>
          <w:sz w:val="28"/>
          <w:szCs w:val="28"/>
        </w:rPr>
        <w:t>вуглеводного</w:t>
      </w:r>
      <w:r w:rsidRPr="00F33FD4">
        <w:rPr>
          <w:rFonts w:ascii="Times New Roman" w:hAnsi="Times New Roman"/>
          <w:sz w:val="28"/>
          <w:szCs w:val="28"/>
          <w:lang w:val="en-US"/>
        </w:rPr>
        <w:t xml:space="preserve"> </w:t>
      </w:r>
      <w:r w:rsidRPr="005218B9">
        <w:rPr>
          <w:rFonts w:ascii="Times New Roman" w:hAnsi="Times New Roman"/>
          <w:sz w:val="28"/>
          <w:szCs w:val="28"/>
        </w:rPr>
        <w:t>та</w:t>
      </w:r>
      <w:r w:rsidRPr="00F33FD4">
        <w:rPr>
          <w:rFonts w:ascii="Times New Roman" w:hAnsi="Times New Roman"/>
          <w:sz w:val="28"/>
          <w:szCs w:val="28"/>
          <w:lang w:val="en-US"/>
        </w:rPr>
        <w:t xml:space="preserve"> </w:t>
      </w:r>
      <w:r w:rsidRPr="005218B9">
        <w:rPr>
          <w:rFonts w:ascii="Times New Roman" w:hAnsi="Times New Roman"/>
          <w:sz w:val="28"/>
          <w:szCs w:val="28"/>
        </w:rPr>
        <w:t>ліпідного</w:t>
      </w:r>
      <w:r w:rsidRPr="00F33FD4">
        <w:rPr>
          <w:rFonts w:ascii="Times New Roman" w:hAnsi="Times New Roman"/>
          <w:sz w:val="28"/>
          <w:szCs w:val="28"/>
          <w:lang w:val="en-US"/>
        </w:rPr>
        <w:t xml:space="preserve"> </w:t>
      </w:r>
      <w:r w:rsidRPr="005218B9">
        <w:rPr>
          <w:rFonts w:ascii="Times New Roman" w:hAnsi="Times New Roman"/>
          <w:sz w:val="28"/>
          <w:szCs w:val="28"/>
        </w:rPr>
        <w:t>обмінів</w:t>
      </w:r>
      <w:r w:rsidRPr="00F33FD4">
        <w:rPr>
          <w:rFonts w:ascii="Times New Roman" w:hAnsi="Times New Roman"/>
          <w:sz w:val="28"/>
          <w:szCs w:val="28"/>
          <w:lang w:val="en-US"/>
        </w:rPr>
        <w:t xml:space="preserve">. </w:t>
      </w:r>
      <w:r w:rsidRPr="005218B9">
        <w:rPr>
          <w:rFonts w:ascii="Times New Roman" w:hAnsi="Times New Roman"/>
          <w:sz w:val="28"/>
          <w:szCs w:val="28"/>
        </w:rPr>
        <w:t>Гомозиготи</w:t>
      </w:r>
      <w:r w:rsidRPr="00F33FD4">
        <w:rPr>
          <w:rFonts w:ascii="Times New Roman" w:hAnsi="Times New Roman"/>
          <w:sz w:val="28"/>
          <w:szCs w:val="28"/>
          <w:lang w:val="en-US"/>
        </w:rPr>
        <w:t xml:space="preserve"> (GG) </w:t>
      </w:r>
      <w:r w:rsidRPr="005218B9">
        <w:rPr>
          <w:rFonts w:ascii="Times New Roman" w:hAnsi="Times New Roman"/>
          <w:sz w:val="28"/>
          <w:szCs w:val="28"/>
        </w:rPr>
        <w:t>мали</w:t>
      </w:r>
      <w:r w:rsidRPr="00F33FD4">
        <w:rPr>
          <w:rFonts w:ascii="Times New Roman" w:hAnsi="Times New Roman"/>
          <w:sz w:val="28"/>
          <w:szCs w:val="28"/>
          <w:lang w:val="en-US"/>
        </w:rPr>
        <w:t xml:space="preserve"> </w:t>
      </w:r>
      <w:r w:rsidRPr="005218B9">
        <w:rPr>
          <w:rFonts w:ascii="Times New Roman" w:hAnsi="Times New Roman"/>
          <w:sz w:val="28"/>
          <w:szCs w:val="28"/>
        </w:rPr>
        <w:t>підвищений</w:t>
      </w:r>
      <w:r w:rsidRPr="00F33FD4">
        <w:rPr>
          <w:rFonts w:ascii="Times New Roman" w:hAnsi="Times New Roman"/>
          <w:sz w:val="28"/>
          <w:szCs w:val="28"/>
          <w:lang w:val="en-US"/>
        </w:rPr>
        <w:t xml:space="preserve"> </w:t>
      </w:r>
      <w:r w:rsidRPr="005218B9">
        <w:rPr>
          <w:rFonts w:ascii="Times New Roman" w:hAnsi="Times New Roman"/>
          <w:sz w:val="28"/>
          <w:szCs w:val="28"/>
        </w:rPr>
        <w:t>рівень</w:t>
      </w:r>
      <w:r w:rsidRPr="00F33FD4">
        <w:rPr>
          <w:rFonts w:ascii="Times New Roman" w:hAnsi="Times New Roman"/>
          <w:sz w:val="28"/>
          <w:szCs w:val="28"/>
          <w:lang w:val="en-US"/>
        </w:rPr>
        <w:t xml:space="preserve"> </w:t>
      </w:r>
      <w:r w:rsidRPr="005218B9">
        <w:rPr>
          <w:rFonts w:ascii="Times New Roman" w:hAnsi="Times New Roman"/>
          <w:sz w:val="28"/>
          <w:szCs w:val="28"/>
        </w:rPr>
        <w:t>інсуліну</w:t>
      </w:r>
      <w:r w:rsidRPr="00F33FD4">
        <w:rPr>
          <w:rFonts w:ascii="Times New Roman" w:hAnsi="Times New Roman"/>
          <w:sz w:val="28"/>
          <w:szCs w:val="28"/>
          <w:lang w:val="en-US"/>
        </w:rPr>
        <w:t xml:space="preserve">, </w:t>
      </w:r>
      <w:r w:rsidRPr="005218B9">
        <w:rPr>
          <w:rFonts w:ascii="Times New Roman" w:hAnsi="Times New Roman"/>
          <w:sz w:val="28"/>
          <w:szCs w:val="28"/>
        </w:rPr>
        <w:t>НОМА</w:t>
      </w:r>
      <w:r w:rsidRPr="00F33FD4">
        <w:rPr>
          <w:rFonts w:ascii="Times New Roman" w:hAnsi="Times New Roman"/>
          <w:sz w:val="28"/>
          <w:szCs w:val="28"/>
          <w:lang w:val="en-US"/>
        </w:rPr>
        <w:t xml:space="preserve">, </w:t>
      </w:r>
      <w:r w:rsidRPr="005218B9">
        <w:rPr>
          <w:rFonts w:ascii="Times New Roman" w:hAnsi="Times New Roman"/>
          <w:sz w:val="28"/>
          <w:szCs w:val="28"/>
        </w:rPr>
        <w:t>ІМТ</w:t>
      </w:r>
      <w:r w:rsidRPr="00F33FD4">
        <w:rPr>
          <w:rFonts w:ascii="Times New Roman" w:hAnsi="Times New Roman"/>
          <w:sz w:val="28"/>
          <w:szCs w:val="28"/>
          <w:lang w:val="en-US"/>
        </w:rPr>
        <w:t xml:space="preserve"> </w:t>
      </w:r>
      <w:r w:rsidRPr="005218B9">
        <w:rPr>
          <w:rFonts w:ascii="Times New Roman" w:hAnsi="Times New Roman"/>
          <w:sz w:val="28"/>
          <w:szCs w:val="28"/>
        </w:rPr>
        <w:t>і</w:t>
      </w:r>
      <w:r w:rsidRPr="00F33FD4">
        <w:rPr>
          <w:rFonts w:ascii="Times New Roman" w:hAnsi="Times New Roman"/>
          <w:sz w:val="28"/>
          <w:szCs w:val="28"/>
          <w:lang w:val="en-US"/>
        </w:rPr>
        <w:t xml:space="preserve"> </w:t>
      </w:r>
      <w:r w:rsidRPr="005218B9">
        <w:rPr>
          <w:rFonts w:ascii="Times New Roman" w:hAnsi="Times New Roman"/>
          <w:sz w:val="28"/>
          <w:szCs w:val="28"/>
        </w:rPr>
        <w:t>ТГ</w:t>
      </w:r>
      <w:r w:rsidRPr="005218B9">
        <w:rPr>
          <w:rFonts w:ascii="Times New Roman" w:hAnsi="Times New Roman"/>
          <w:sz w:val="28"/>
          <w:szCs w:val="28"/>
          <w:lang w:val="uk-UA"/>
        </w:rPr>
        <w:t xml:space="preserve"> </w:t>
      </w:r>
      <w:r w:rsidRPr="00F33FD4">
        <w:rPr>
          <w:rFonts w:ascii="Times New Roman" w:hAnsi="Times New Roman"/>
          <w:sz w:val="28"/>
          <w:szCs w:val="28"/>
          <w:lang w:val="en-US"/>
        </w:rPr>
        <w:t>[258].</w:t>
      </w:r>
    </w:p>
    <w:p w:rsidR="00EF297B" w:rsidRPr="00F33FD4" w:rsidRDefault="00EF297B" w:rsidP="005218B9">
      <w:pPr>
        <w:spacing w:after="0" w:line="360" w:lineRule="auto"/>
        <w:ind w:firstLine="708"/>
        <w:jc w:val="both"/>
        <w:rPr>
          <w:rFonts w:ascii="Times New Roman" w:hAnsi="Times New Roman"/>
          <w:sz w:val="28"/>
          <w:szCs w:val="28"/>
          <w:lang w:val="en-US"/>
        </w:rPr>
      </w:pPr>
      <w:r w:rsidRPr="005218B9">
        <w:rPr>
          <w:rFonts w:ascii="Times New Roman" w:hAnsi="Times New Roman"/>
          <w:sz w:val="28"/>
          <w:szCs w:val="28"/>
        </w:rPr>
        <w:t>Порівняння</w:t>
      </w:r>
      <w:r w:rsidRPr="00F33FD4">
        <w:rPr>
          <w:rFonts w:ascii="Times New Roman" w:hAnsi="Times New Roman"/>
          <w:sz w:val="28"/>
          <w:szCs w:val="28"/>
          <w:lang w:val="en-US"/>
        </w:rPr>
        <w:t xml:space="preserve"> </w:t>
      </w:r>
      <w:r w:rsidRPr="005218B9">
        <w:rPr>
          <w:rFonts w:ascii="Times New Roman" w:hAnsi="Times New Roman"/>
          <w:sz w:val="28"/>
          <w:szCs w:val="28"/>
        </w:rPr>
        <w:t>показників</w:t>
      </w:r>
      <w:r w:rsidRPr="00F33FD4">
        <w:rPr>
          <w:rFonts w:ascii="Times New Roman" w:hAnsi="Times New Roman"/>
          <w:sz w:val="28"/>
          <w:szCs w:val="28"/>
          <w:lang w:val="en-US"/>
        </w:rPr>
        <w:t xml:space="preserve"> </w:t>
      </w:r>
      <w:r w:rsidRPr="005218B9">
        <w:rPr>
          <w:rFonts w:ascii="Times New Roman" w:hAnsi="Times New Roman"/>
          <w:sz w:val="28"/>
          <w:szCs w:val="28"/>
        </w:rPr>
        <w:t>кардіогемодинаміки</w:t>
      </w:r>
      <w:r w:rsidRPr="00F33FD4">
        <w:rPr>
          <w:rFonts w:ascii="Times New Roman" w:hAnsi="Times New Roman"/>
          <w:sz w:val="28"/>
          <w:szCs w:val="28"/>
          <w:lang w:val="en-US"/>
        </w:rPr>
        <w:t xml:space="preserve"> </w:t>
      </w:r>
      <w:r w:rsidRPr="005218B9">
        <w:rPr>
          <w:rFonts w:ascii="Times New Roman" w:hAnsi="Times New Roman"/>
          <w:sz w:val="28"/>
          <w:szCs w:val="28"/>
        </w:rPr>
        <w:t>у</w:t>
      </w:r>
      <w:r w:rsidRPr="00F33FD4">
        <w:rPr>
          <w:rFonts w:ascii="Times New Roman" w:hAnsi="Times New Roman"/>
          <w:sz w:val="28"/>
          <w:szCs w:val="28"/>
          <w:lang w:val="en-US"/>
        </w:rPr>
        <w:t xml:space="preserve"> </w:t>
      </w:r>
      <w:r w:rsidRPr="005218B9">
        <w:rPr>
          <w:rFonts w:ascii="Times New Roman" w:hAnsi="Times New Roman"/>
          <w:sz w:val="28"/>
          <w:szCs w:val="28"/>
        </w:rPr>
        <w:t>хворих</w:t>
      </w:r>
      <w:r w:rsidRPr="00F33FD4">
        <w:rPr>
          <w:rFonts w:ascii="Times New Roman" w:hAnsi="Times New Roman"/>
          <w:sz w:val="28"/>
          <w:szCs w:val="28"/>
          <w:lang w:val="en-US"/>
        </w:rPr>
        <w:t xml:space="preserve"> </w:t>
      </w:r>
      <w:r w:rsidRPr="005218B9">
        <w:rPr>
          <w:rFonts w:ascii="Times New Roman" w:hAnsi="Times New Roman"/>
          <w:sz w:val="28"/>
          <w:szCs w:val="28"/>
        </w:rPr>
        <w:t>на</w:t>
      </w:r>
      <w:r w:rsidRPr="00F33FD4">
        <w:rPr>
          <w:rFonts w:ascii="Times New Roman" w:hAnsi="Times New Roman"/>
          <w:sz w:val="28"/>
          <w:szCs w:val="28"/>
          <w:lang w:val="en-US"/>
        </w:rPr>
        <w:t xml:space="preserve"> </w:t>
      </w:r>
      <w:r w:rsidRPr="005218B9">
        <w:rPr>
          <w:rFonts w:ascii="Times New Roman" w:hAnsi="Times New Roman"/>
          <w:sz w:val="28"/>
          <w:szCs w:val="28"/>
        </w:rPr>
        <w:t>ІХС</w:t>
      </w:r>
      <w:r w:rsidRPr="00F33FD4">
        <w:rPr>
          <w:rFonts w:ascii="Times New Roman" w:hAnsi="Times New Roman"/>
          <w:sz w:val="28"/>
          <w:szCs w:val="28"/>
          <w:lang w:val="en-US"/>
        </w:rPr>
        <w:t xml:space="preserve"> </w:t>
      </w:r>
      <w:r w:rsidRPr="005218B9">
        <w:rPr>
          <w:rFonts w:ascii="Times New Roman" w:hAnsi="Times New Roman"/>
          <w:sz w:val="28"/>
          <w:szCs w:val="28"/>
        </w:rPr>
        <w:t>із</w:t>
      </w:r>
      <w:r w:rsidRPr="00F33FD4">
        <w:rPr>
          <w:rFonts w:ascii="Times New Roman" w:hAnsi="Times New Roman"/>
          <w:sz w:val="28"/>
          <w:szCs w:val="28"/>
          <w:lang w:val="en-US"/>
        </w:rPr>
        <w:t xml:space="preserve"> </w:t>
      </w:r>
      <w:r w:rsidRPr="005218B9">
        <w:rPr>
          <w:rFonts w:ascii="Times New Roman" w:hAnsi="Times New Roman"/>
          <w:sz w:val="28"/>
          <w:szCs w:val="28"/>
        </w:rPr>
        <w:t>супутнім</w:t>
      </w:r>
      <w:r w:rsidRPr="00F33FD4">
        <w:rPr>
          <w:rFonts w:ascii="Times New Roman" w:hAnsi="Times New Roman"/>
          <w:sz w:val="28"/>
          <w:szCs w:val="28"/>
          <w:lang w:val="en-US"/>
        </w:rPr>
        <w:t xml:space="preserve"> </w:t>
      </w:r>
      <w:r w:rsidRPr="005218B9">
        <w:rPr>
          <w:rFonts w:ascii="Times New Roman" w:hAnsi="Times New Roman"/>
          <w:sz w:val="28"/>
          <w:szCs w:val="28"/>
        </w:rPr>
        <w:t>ожирінням</w:t>
      </w:r>
      <w:r w:rsidRPr="00F33FD4">
        <w:rPr>
          <w:rFonts w:ascii="Times New Roman" w:hAnsi="Times New Roman"/>
          <w:sz w:val="28"/>
          <w:szCs w:val="28"/>
          <w:lang w:val="en-US"/>
        </w:rPr>
        <w:t xml:space="preserve"> </w:t>
      </w:r>
      <w:r w:rsidRPr="005218B9">
        <w:rPr>
          <w:rFonts w:ascii="Times New Roman" w:hAnsi="Times New Roman"/>
          <w:sz w:val="28"/>
          <w:szCs w:val="28"/>
        </w:rPr>
        <w:t>із</w:t>
      </w:r>
      <w:r w:rsidRPr="00F33FD4">
        <w:rPr>
          <w:rFonts w:ascii="Times New Roman" w:hAnsi="Times New Roman"/>
          <w:sz w:val="28"/>
          <w:szCs w:val="28"/>
          <w:lang w:val="en-US"/>
        </w:rPr>
        <w:t xml:space="preserve"> </w:t>
      </w:r>
      <w:r w:rsidRPr="005218B9">
        <w:rPr>
          <w:rFonts w:ascii="Times New Roman" w:hAnsi="Times New Roman"/>
          <w:sz w:val="28"/>
          <w:szCs w:val="28"/>
        </w:rPr>
        <w:t>різними</w:t>
      </w:r>
      <w:r w:rsidRPr="00F33FD4">
        <w:rPr>
          <w:rFonts w:ascii="Times New Roman" w:hAnsi="Times New Roman"/>
          <w:sz w:val="28"/>
          <w:szCs w:val="28"/>
          <w:lang w:val="en-US"/>
        </w:rPr>
        <w:t xml:space="preserve"> </w:t>
      </w:r>
      <w:r w:rsidRPr="005218B9">
        <w:rPr>
          <w:rFonts w:ascii="Times New Roman" w:hAnsi="Times New Roman"/>
          <w:sz w:val="28"/>
          <w:szCs w:val="28"/>
        </w:rPr>
        <w:t>генотипами</w:t>
      </w:r>
      <w:r w:rsidRPr="00F33FD4">
        <w:rPr>
          <w:rFonts w:ascii="Times New Roman" w:hAnsi="Times New Roman"/>
          <w:sz w:val="28"/>
          <w:szCs w:val="28"/>
          <w:lang w:val="en-US"/>
        </w:rPr>
        <w:t xml:space="preserve"> </w:t>
      </w:r>
      <w:r w:rsidRPr="005218B9">
        <w:rPr>
          <w:rFonts w:ascii="Times New Roman" w:hAnsi="Times New Roman"/>
          <w:sz w:val="28"/>
          <w:szCs w:val="28"/>
        </w:rPr>
        <w:t>поліморфізму</w:t>
      </w:r>
      <w:r w:rsidRPr="00F33FD4">
        <w:rPr>
          <w:rFonts w:ascii="Times New Roman" w:hAnsi="Times New Roman"/>
          <w:sz w:val="28"/>
          <w:szCs w:val="28"/>
          <w:lang w:val="en-US"/>
        </w:rPr>
        <w:t xml:space="preserve"> Gln27Glu </w:t>
      </w:r>
      <w:r w:rsidRPr="005218B9">
        <w:rPr>
          <w:rFonts w:ascii="Times New Roman" w:hAnsi="Times New Roman"/>
          <w:sz w:val="28"/>
          <w:szCs w:val="28"/>
        </w:rPr>
        <w:t>гена</w:t>
      </w:r>
      <w:r w:rsidRPr="00F33FD4">
        <w:rPr>
          <w:rFonts w:ascii="Times New Roman" w:hAnsi="Times New Roman"/>
          <w:sz w:val="28"/>
          <w:szCs w:val="28"/>
          <w:lang w:val="en-US"/>
        </w:rPr>
        <w:t xml:space="preserve"> </w:t>
      </w:r>
      <w:r w:rsidRPr="00F33FD4">
        <w:rPr>
          <w:rFonts w:ascii="Times New Roman" w:hAnsi="Times New Roman"/>
          <w:i/>
          <w:sz w:val="28"/>
          <w:szCs w:val="28"/>
          <w:lang w:val="en-US"/>
        </w:rPr>
        <w:t>ADRB2</w:t>
      </w:r>
      <w:r w:rsidRPr="00F33FD4">
        <w:rPr>
          <w:rFonts w:ascii="Times New Roman" w:hAnsi="Times New Roman"/>
          <w:sz w:val="28"/>
          <w:szCs w:val="28"/>
          <w:lang w:val="en-US"/>
        </w:rPr>
        <w:t xml:space="preserve"> </w:t>
      </w:r>
      <w:r w:rsidRPr="005218B9">
        <w:rPr>
          <w:rFonts w:ascii="Times New Roman" w:hAnsi="Times New Roman"/>
          <w:sz w:val="28"/>
          <w:szCs w:val="28"/>
        </w:rPr>
        <w:t>не</w:t>
      </w:r>
      <w:r w:rsidRPr="00F33FD4">
        <w:rPr>
          <w:rFonts w:ascii="Times New Roman" w:hAnsi="Times New Roman"/>
          <w:sz w:val="28"/>
          <w:szCs w:val="28"/>
          <w:lang w:val="en-US"/>
        </w:rPr>
        <w:t xml:space="preserve"> </w:t>
      </w:r>
      <w:r w:rsidRPr="005218B9">
        <w:rPr>
          <w:rFonts w:ascii="Times New Roman" w:hAnsi="Times New Roman"/>
          <w:sz w:val="28"/>
          <w:szCs w:val="28"/>
        </w:rPr>
        <w:t>виявило</w:t>
      </w:r>
      <w:r w:rsidRPr="00F33FD4">
        <w:rPr>
          <w:rFonts w:ascii="Times New Roman" w:hAnsi="Times New Roman"/>
          <w:sz w:val="28"/>
          <w:szCs w:val="28"/>
          <w:lang w:val="en-US"/>
        </w:rPr>
        <w:t xml:space="preserve"> </w:t>
      </w:r>
      <w:r w:rsidRPr="005218B9">
        <w:rPr>
          <w:rFonts w:ascii="Times New Roman" w:hAnsi="Times New Roman"/>
          <w:sz w:val="28"/>
          <w:szCs w:val="28"/>
        </w:rPr>
        <w:t>вірогідних</w:t>
      </w:r>
      <w:r w:rsidRPr="00F33FD4">
        <w:rPr>
          <w:rFonts w:ascii="Times New Roman" w:hAnsi="Times New Roman"/>
          <w:sz w:val="28"/>
          <w:szCs w:val="28"/>
          <w:lang w:val="en-US"/>
        </w:rPr>
        <w:t xml:space="preserve"> </w:t>
      </w:r>
      <w:r w:rsidRPr="005218B9">
        <w:rPr>
          <w:rFonts w:ascii="Times New Roman" w:hAnsi="Times New Roman"/>
          <w:sz w:val="28"/>
          <w:szCs w:val="28"/>
        </w:rPr>
        <w:t>відмінностей</w:t>
      </w:r>
      <w:r w:rsidRPr="00F33FD4">
        <w:rPr>
          <w:rFonts w:ascii="Times New Roman" w:hAnsi="Times New Roman"/>
          <w:sz w:val="28"/>
          <w:szCs w:val="28"/>
          <w:lang w:val="en-US"/>
        </w:rPr>
        <w:t xml:space="preserve"> (</w:t>
      </w:r>
      <w:r w:rsidRPr="005218B9">
        <w:rPr>
          <w:rFonts w:ascii="Times New Roman" w:hAnsi="Times New Roman"/>
          <w:sz w:val="28"/>
          <w:szCs w:val="28"/>
        </w:rPr>
        <w:t>Табл</w:t>
      </w:r>
      <w:r w:rsidRPr="00F33FD4">
        <w:rPr>
          <w:rFonts w:ascii="Times New Roman" w:hAnsi="Times New Roman"/>
          <w:sz w:val="28"/>
          <w:szCs w:val="28"/>
          <w:lang w:val="en-US"/>
        </w:rPr>
        <w:t xml:space="preserve">. 5.20). </w:t>
      </w:r>
    </w:p>
    <w:p w:rsidR="00EF297B" w:rsidRPr="00F33FD4" w:rsidRDefault="00EF297B" w:rsidP="005218B9">
      <w:pPr>
        <w:spacing w:after="0" w:line="360" w:lineRule="auto"/>
        <w:ind w:firstLine="708"/>
        <w:jc w:val="right"/>
        <w:rPr>
          <w:rFonts w:ascii="Times New Roman" w:hAnsi="Times New Roman"/>
          <w:sz w:val="28"/>
          <w:szCs w:val="28"/>
          <w:lang w:val="en-US"/>
        </w:rPr>
      </w:pPr>
      <w:r w:rsidRPr="005218B9">
        <w:rPr>
          <w:rFonts w:ascii="Times New Roman" w:hAnsi="Times New Roman"/>
          <w:sz w:val="28"/>
          <w:szCs w:val="28"/>
        </w:rPr>
        <w:t>Таблиця</w:t>
      </w:r>
      <w:r w:rsidRPr="00F33FD4">
        <w:rPr>
          <w:rFonts w:ascii="Times New Roman" w:hAnsi="Times New Roman"/>
          <w:sz w:val="28"/>
          <w:szCs w:val="28"/>
          <w:lang w:val="en-US"/>
        </w:rPr>
        <w:t xml:space="preserve"> </w:t>
      </w:r>
      <w:r>
        <w:rPr>
          <w:rFonts w:ascii="Times New Roman" w:hAnsi="Times New Roman"/>
          <w:sz w:val="28"/>
          <w:szCs w:val="28"/>
          <w:lang w:val="en-US"/>
        </w:rPr>
        <w:t>5</w:t>
      </w:r>
      <w:r w:rsidRPr="00F33FD4">
        <w:rPr>
          <w:rFonts w:ascii="Times New Roman" w:hAnsi="Times New Roman"/>
          <w:sz w:val="28"/>
          <w:szCs w:val="28"/>
          <w:lang w:val="en-US"/>
        </w:rPr>
        <w:t>.20</w:t>
      </w:r>
    </w:p>
    <w:p w:rsidR="00EF297B" w:rsidRPr="00F33FD4" w:rsidRDefault="00EF297B" w:rsidP="005218B9">
      <w:pPr>
        <w:spacing w:after="0" w:line="360" w:lineRule="auto"/>
        <w:ind w:firstLine="708"/>
        <w:jc w:val="center"/>
        <w:rPr>
          <w:rFonts w:ascii="Times New Roman" w:hAnsi="Times New Roman"/>
          <w:sz w:val="28"/>
          <w:szCs w:val="28"/>
          <w:lang w:val="en-US"/>
        </w:rPr>
      </w:pPr>
      <w:r w:rsidRPr="005218B9">
        <w:rPr>
          <w:rFonts w:ascii="Times New Roman" w:hAnsi="Times New Roman"/>
          <w:sz w:val="28"/>
          <w:szCs w:val="28"/>
        </w:rPr>
        <w:t>Взаємозв</w:t>
      </w:r>
      <w:r w:rsidRPr="00F33FD4">
        <w:rPr>
          <w:rFonts w:ascii="Times New Roman" w:hAnsi="Times New Roman"/>
          <w:sz w:val="28"/>
          <w:szCs w:val="28"/>
          <w:lang w:val="en-US"/>
        </w:rPr>
        <w:t>’</w:t>
      </w:r>
      <w:r w:rsidRPr="005218B9">
        <w:rPr>
          <w:rFonts w:ascii="Times New Roman" w:hAnsi="Times New Roman"/>
          <w:sz w:val="28"/>
          <w:szCs w:val="28"/>
        </w:rPr>
        <w:t>язок</w:t>
      </w:r>
      <w:r w:rsidRPr="00F33FD4">
        <w:rPr>
          <w:rFonts w:ascii="Times New Roman" w:hAnsi="Times New Roman"/>
          <w:sz w:val="28"/>
          <w:szCs w:val="28"/>
          <w:lang w:val="en-US"/>
        </w:rPr>
        <w:t xml:space="preserve"> </w:t>
      </w:r>
      <w:r w:rsidRPr="005218B9">
        <w:rPr>
          <w:rFonts w:ascii="Times New Roman" w:hAnsi="Times New Roman"/>
          <w:sz w:val="28"/>
          <w:szCs w:val="28"/>
        </w:rPr>
        <w:t>структурно</w:t>
      </w:r>
      <w:r w:rsidRPr="00F33FD4">
        <w:rPr>
          <w:rFonts w:ascii="Times New Roman" w:hAnsi="Times New Roman"/>
          <w:sz w:val="28"/>
          <w:szCs w:val="28"/>
          <w:lang w:val="en-US"/>
        </w:rPr>
        <w:t>-</w:t>
      </w:r>
      <w:r w:rsidRPr="005218B9">
        <w:rPr>
          <w:rFonts w:ascii="Times New Roman" w:hAnsi="Times New Roman"/>
          <w:sz w:val="28"/>
          <w:szCs w:val="28"/>
        </w:rPr>
        <w:t>функціональних</w:t>
      </w:r>
      <w:r w:rsidRPr="00F33FD4">
        <w:rPr>
          <w:rFonts w:ascii="Times New Roman" w:hAnsi="Times New Roman"/>
          <w:sz w:val="28"/>
          <w:szCs w:val="28"/>
          <w:lang w:val="en-US"/>
        </w:rPr>
        <w:t xml:space="preserve"> </w:t>
      </w:r>
      <w:r w:rsidRPr="005218B9">
        <w:rPr>
          <w:rFonts w:ascii="Times New Roman" w:hAnsi="Times New Roman"/>
          <w:sz w:val="28"/>
          <w:szCs w:val="28"/>
        </w:rPr>
        <w:t>параметрів</w:t>
      </w:r>
      <w:r w:rsidRPr="00F33FD4">
        <w:rPr>
          <w:rFonts w:ascii="Times New Roman" w:hAnsi="Times New Roman"/>
          <w:sz w:val="28"/>
          <w:szCs w:val="28"/>
          <w:lang w:val="en-US"/>
        </w:rPr>
        <w:t xml:space="preserve"> </w:t>
      </w:r>
      <w:r w:rsidRPr="005218B9">
        <w:rPr>
          <w:rFonts w:ascii="Times New Roman" w:hAnsi="Times New Roman"/>
          <w:sz w:val="28"/>
          <w:szCs w:val="28"/>
        </w:rPr>
        <w:t>серця</w:t>
      </w:r>
      <w:r w:rsidRPr="00F33FD4">
        <w:rPr>
          <w:rFonts w:ascii="Times New Roman" w:hAnsi="Times New Roman"/>
          <w:sz w:val="28"/>
          <w:szCs w:val="28"/>
          <w:lang w:val="en-US"/>
        </w:rPr>
        <w:t xml:space="preserve"> </w:t>
      </w:r>
      <w:r w:rsidRPr="005218B9">
        <w:rPr>
          <w:rFonts w:ascii="Times New Roman" w:hAnsi="Times New Roman"/>
          <w:sz w:val="28"/>
          <w:szCs w:val="28"/>
        </w:rPr>
        <w:t>у</w:t>
      </w:r>
      <w:r w:rsidRPr="00F33FD4">
        <w:rPr>
          <w:rFonts w:ascii="Times New Roman" w:hAnsi="Times New Roman"/>
          <w:sz w:val="28"/>
          <w:szCs w:val="28"/>
          <w:lang w:val="en-US"/>
        </w:rPr>
        <w:t xml:space="preserve"> </w:t>
      </w:r>
      <w:r w:rsidRPr="005218B9">
        <w:rPr>
          <w:rFonts w:ascii="Times New Roman" w:hAnsi="Times New Roman"/>
          <w:sz w:val="28"/>
          <w:szCs w:val="28"/>
        </w:rPr>
        <w:t>хворих</w:t>
      </w:r>
      <w:r w:rsidRPr="00F33FD4">
        <w:rPr>
          <w:rFonts w:ascii="Times New Roman" w:hAnsi="Times New Roman"/>
          <w:sz w:val="28"/>
          <w:szCs w:val="28"/>
          <w:lang w:val="en-US"/>
        </w:rPr>
        <w:t xml:space="preserve"> </w:t>
      </w:r>
      <w:r w:rsidRPr="005218B9">
        <w:rPr>
          <w:rFonts w:ascii="Times New Roman" w:hAnsi="Times New Roman"/>
          <w:sz w:val="28"/>
          <w:szCs w:val="28"/>
        </w:rPr>
        <w:t>на</w:t>
      </w:r>
      <w:r w:rsidRPr="00F33FD4">
        <w:rPr>
          <w:rFonts w:ascii="Times New Roman" w:hAnsi="Times New Roman"/>
          <w:sz w:val="28"/>
          <w:szCs w:val="28"/>
          <w:lang w:val="en-US"/>
        </w:rPr>
        <w:t xml:space="preserve"> </w:t>
      </w:r>
      <w:r w:rsidRPr="005218B9">
        <w:rPr>
          <w:rFonts w:ascii="Times New Roman" w:hAnsi="Times New Roman"/>
          <w:sz w:val="28"/>
          <w:szCs w:val="28"/>
        </w:rPr>
        <w:t>ІХС</w:t>
      </w:r>
      <w:r w:rsidRPr="00F33FD4">
        <w:rPr>
          <w:rFonts w:ascii="Times New Roman" w:hAnsi="Times New Roman"/>
          <w:sz w:val="28"/>
          <w:szCs w:val="28"/>
          <w:lang w:val="en-US"/>
        </w:rPr>
        <w:t xml:space="preserve"> </w:t>
      </w:r>
      <w:r w:rsidRPr="005218B9">
        <w:rPr>
          <w:rFonts w:ascii="Times New Roman" w:hAnsi="Times New Roman"/>
          <w:sz w:val="28"/>
          <w:szCs w:val="28"/>
        </w:rPr>
        <w:t>із</w:t>
      </w:r>
      <w:r w:rsidRPr="00F33FD4">
        <w:rPr>
          <w:rFonts w:ascii="Times New Roman" w:hAnsi="Times New Roman"/>
          <w:sz w:val="28"/>
          <w:szCs w:val="28"/>
          <w:lang w:val="en-US"/>
        </w:rPr>
        <w:t xml:space="preserve"> </w:t>
      </w:r>
      <w:r w:rsidRPr="005218B9">
        <w:rPr>
          <w:rFonts w:ascii="Times New Roman" w:hAnsi="Times New Roman"/>
          <w:sz w:val="28"/>
          <w:szCs w:val="28"/>
        </w:rPr>
        <w:t>супутнім</w:t>
      </w:r>
      <w:r w:rsidRPr="00F33FD4">
        <w:rPr>
          <w:rFonts w:ascii="Times New Roman" w:hAnsi="Times New Roman"/>
          <w:sz w:val="28"/>
          <w:szCs w:val="28"/>
          <w:lang w:val="en-US"/>
        </w:rPr>
        <w:t xml:space="preserve"> </w:t>
      </w:r>
      <w:r w:rsidRPr="005218B9">
        <w:rPr>
          <w:rFonts w:ascii="Times New Roman" w:hAnsi="Times New Roman"/>
          <w:sz w:val="28"/>
          <w:szCs w:val="28"/>
        </w:rPr>
        <w:t>ожирінням</w:t>
      </w:r>
      <w:r w:rsidRPr="00F33FD4">
        <w:rPr>
          <w:rFonts w:ascii="Times New Roman" w:hAnsi="Times New Roman"/>
          <w:sz w:val="28"/>
          <w:szCs w:val="28"/>
          <w:lang w:val="en-US"/>
        </w:rPr>
        <w:t xml:space="preserve"> </w:t>
      </w:r>
      <w:r w:rsidRPr="005218B9">
        <w:rPr>
          <w:rFonts w:ascii="Times New Roman" w:hAnsi="Times New Roman"/>
          <w:sz w:val="28"/>
          <w:szCs w:val="28"/>
        </w:rPr>
        <w:t>із</w:t>
      </w:r>
      <w:r w:rsidRPr="00F33FD4">
        <w:rPr>
          <w:rFonts w:ascii="Times New Roman" w:hAnsi="Times New Roman"/>
          <w:sz w:val="28"/>
          <w:szCs w:val="28"/>
          <w:lang w:val="en-US"/>
        </w:rPr>
        <w:t xml:space="preserve"> </w:t>
      </w:r>
      <w:r w:rsidRPr="005218B9">
        <w:rPr>
          <w:rFonts w:ascii="Times New Roman" w:hAnsi="Times New Roman"/>
          <w:sz w:val="28"/>
          <w:szCs w:val="28"/>
        </w:rPr>
        <w:t>генотипами</w:t>
      </w:r>
      <w:r w:rsidRPr="00F33FD4">
        <w:rPr>
          <w:rFonts w:ascii="Times New Roman" w:hAnsi="Times New Roman"/>
          <w:sz w:val="28"/>
          <w:szCs w:val="28"/>
          <w:lang w:val="en-US"/>
        </w:rPr>
        <w:t xml:space="preserve"> </w:t>
      </w:r>
      <w:r w:rsidRPr="005218B9">
        <w:rPr>
          <w:rFonts w:ascii="Times New Roman" w:hAnsi="Times New Roman"/>
          <w:sz w:val="28"/>
          <w:szCs w:val="28"/>
        </w:rPr>
        <w:t>поліморфізму</w:t>
      </w:r>
      <w:r w:rsidRPr="00F33FD4">
        <w:rPr>
          <w:rFonts w:ascii="Times New Roman" w:hAnsi="Times New Roman"/>
          <w:sz w:val="28"/>
          <w:szCs w:val="28"/>
          <w:lang w:val="en-US"/>
        </w:rPr>
        <w:t xml:space="preserve"> Gln27Glu </w:t>
      </w:r>
      <w:r w:rsidRPr="005218B9">
        <w:rPr>
          <w:rFonts w:ascii="Times New Roman" w:hAnsi="Times New Roman"/>
          <w:sz w:val="28"/>
          <w:szCs w:val="28"/>
        </w:rPr>
        <w:t>гена</w:t>
      </w:r>
      <w:r w:rsidRPr="00F33FD4">
        <w:rPr>
          <w:rFonts w:ascii="Times New Roman" w:hAnsi="Times New Roman"/>
          <w:sz w:val="28"/>
          <w:szCs w:val="28"/>
          <w:lang w:val="en-US"/>
        </w:rPr>
        <w:t xml:space="preserve"> </w:t>
      </w:r>
      <w:r w:rsidRPr="00F33FD4">
        <w:rPr>
          <w:rFonts w:ascii="Times New Roman" w:hAnsi="Times New Roman"/>
          <w:i/>
          <w:sz w:val="28"/>
          <w:szCs w:val="28"/>
          <w:lang w:val="en-US"/>
        </w:rPr>
        <w:t>ADRB2</w:t>
      </w:r>
      <w:r w:rsidRPr="00F33FD4">
        <w:rPr>
          <w:rFonts w:ascii="Times New Roman" w:hAnsi="Times New Roman"/>
          <w:sz w:val="28"/>
          <w:szCs w:val="28"/>
          <w:lang w:val="en-US"/>
        </w:rPr>
        <w:t xml:space="preserve"> (</w:t>
      </w:r>
      <w:r w:rsidRPr="005218B9">
        <w:rPr>
          <w:rFonts w:ascii="Times New Roman" w:hAnsi="Times New Roman"/>
          <w:sz w:val="28"/>
          <w:szCs w:val="28"/>
        </w:rPr>
        <w:t>М</w:t>
      </w:r>
      <w:r w:rsidRPr="00F33FD4">
        <w:rPr>
          <w:rFonts w:ascii="Times New Roman" w:hAnsi="Times New Roman"/>
          <w:sz w:val="28"/>
          <w:szCs w:val="28"/>
          <w:lang w:val="en-US"/>
        </w:rPr>
        <w:t>±m)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54"/>
        <w:gridCol w:w="2040"/>
        <w:gridCol w:w="2268"/>
        <w:gridCol w:w="1984"/>
        <w:gridCol w:w="1701"/>
      </w:tblGrid>
      <w:tr w:rsidR="00EF297B" w:rsidRPr="005218B9" w:rsidTr="00931216">
        <w:trPr>
          <w:jc w:val="center"/>
        </w:trPr>
        <w:tc>
          <w:tcPr>
            <w:tcW w:w="1754" w:type="dxa"/>
            <w:vMerge w:val="restart"/>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Показники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Ехо-КГ</w:t>
            </w:r>
          </w:p>
        </w:tc>
        <w:tc>
          <w:tcPr>
            <w:tcW w:w="6292" w:type="dxa"/>
            <w:gridSpan w:val="3"/>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поліморфізму Gln27Glu гена </w:t>
            </w:r>
            <w:r w:rsidRPr="00647CFB">
              <w:rPr>
                <w:rFonts w:ascii="Times New Roman" w:hAnsi="Times New Roman"/>
                <w:i/>
                <w:sz w:val="28"/>
                <w:szCs w:val="28"/>
              </w:rPr>
              <w:t>ADRB2</w:t>
            </w:r>
          </w:p>
        </w:tc>
        <w:tc>
          <w:tcPr>
            <w:tcW w:w="1701" w:type="dxa"/>
            <w:vMerge w:val="restart"/>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931216">
        <w:trPr>
          <w:jc w:val="center"/>
        </w:trPr>
        <w:tc>
          <w:tcPr>
            <w:tcW w:w="1754" w:type="dxa"/>
            <w:vMerge/>
          </w:tcPr>
          <w:p w:rsidR="00EF297B" w:rsidRPr="005218B9" w:rsidRDefault="00EF297B" w:rsidP="005218B9">
            <w:pPr>
              <w:spacing w:after="0" w:line="360" w:lineRule="auto"/>
              <w:jc w:val="center"/>
              <w:rPr>
                <w:rFonts w:ascii="Times New Roman" w:hAnsi="Times New Roman"/>
                <w:sz w:val="28"/>
                <w:szCs w:val="28"/>
              </w:rPr>
            </w:pP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СС</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73)</w:t>
            </w:r>
          </w:p>
        </w:tc>
        <w:tc>
          <w:tcPr>
            <w:tcW w:w="2268"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СG</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72)</w:t>
            </w:r>
          </w:p>
        </w:tc>
        <w:tc>
          <w:tcPr>
            <w:tcW w:w="1984"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w:t>
            </w:r>
            <w:r w:rsidRPr="005218B9">
              <w:rPr>
                <w:rFonts w:ascii="Times New Roman" w:hAnsi="Times New Roman"/>
                <w:sz w:val="28"/>
                <w:szCs w:val="28"/>
              </w:rPr>
              <w:t>7)</w:t>
            </w:r>
          </w:p>
        </w:tc>
        <w:tc>
          <w:tcPr>
            <w:tcW w:w="1701" w:type="dxa"/>
            <w:vMerge/>
          </w:tcPr>
          <w:p w:rsidR="00EF297B" w:rsidRPr="005218B9" w:rsidRDefault="00EF297B" w:rsidP="005218B9">
            <w:pPr>
              <w:spacing w:after="0" w:line="360" w:lineRule="auto"/>
              <w:jc w:val="center"/>
              <w:rPr>
                <w:rFonts w:ascii="Times New Roman" w:hAnsi="Times New Roman"/>
                <w:sz w:val="28"/>
                <w:szCs w:val="28"/>
              </w:rPr>
            </w:pPr>
          </w:p>
        </w:tc>
      </w:tr>
      <w:tr w:rsidR="00EF297B" w:rsidRPr="005218B9" w:rsidTr="00931216">
        <w:trPr>
          <w:jc w:val="center"/>
        </w:trPr>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Аорта,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3,35±0,31</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3,33±0,28</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3,35±0,29</w:t>
            </w:r>
          </w:p>
        </w:tc>
        <w:tc>
          <w:tcPr>
            <w:tcW w:w="1701"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rPr>
          <w:jc w:val="center"/>
        </w:trPr>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ЛП,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3,87±0,22</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3,85±0,21</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3,87±0,19</w:t>
            </w:r>
          </w:p>
        </w:tc>
        <w:tc>
          <w:tcPr>
            <w:tcW w:w="1701"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rPr>
          <w:jc w:val="center"/>
        </w:trPr>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ПП,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4,12±0,25</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4,10±0,34</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4,09±0,32</w:t>
            </w:r>
          </w:p>
        </w:tc>
        <w:tc>
          <w:tcPr>
            <w:tcW w:w="1701"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rPr>
          <w:jc w:val="center"/>
        </w:trPr>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КДР,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4,89±0,42</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4,91±0,47</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4,99±0,39</w:t>
            </w:r>
          </w:p>
        </w:tc>
        <w:tc>
          <w:tcPr>
            <w:tcW w:w="1701"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Default="00EF297B" w:rsidP="00CB4DC0">
      <w:pPr>
        <w:spacing w:before="240" w:after="0" w:line="360" w:lineRule="auto"/>
        <w:ind w:firstLine="708"/>
        <w:jc w:val="right"/>
        <w:rPr>
          <w:rFonts w:ascii="Times New Roman" w:hAnsi="Times New Roman"/>
          <w:color w:val="000000"/>
          <w:sz w:val="28"/>
          <w:szCs w:val="28"/>
          <w:lang w:val="uk-UA"/>
        </w:rPr>
      </w:pPr>
      <w:r>
        <w:rPr>
          <w:rFonts w:ascii="Times New Roman" w:hAnsi="Times New Roman"/>
          <w:color w:val="000000"/>
          <w:sz w:val="28"/>
          <w:szCs w:val="28"/>
          <w:lang w:val="uk-UA"/>
        </w:rPr>
        <w:t xml:space="preserve">Продовження таблиці </w:t>
      </w:r>
      <w:r>
        <w:rPr>
          <w:rFonts w:ascii="Times New Roman" w:hAnsi="Times New Roman"/>
          <w:color w:val="000000"/>
          <w:sz w:val="28"/>
          <w:szCs w:val="28"/>
          <w:lang w:val="en-US"/>
        </w:rPr>
        <w:t>5</w:t>
      </w:r>
      <w:r>
        <w:rPr>
          <w:rFonts w:ascii="Times New Roman" w:hAnsi="Times New Roman"/>
          <w:color w:val="000000"/>
          <w:sz w:val="28"/>
          <w:szCs w:val="28"/>
          <w:lang w:val="uk-UA"/>
        </w:rPr>
        <w:t>.20</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01"/>
        <w:gridCol w:w="1985"/>
        <w:gridCol w:w="2268"/>
        <w:gridCol w:w="1984"/>
        <w:gridCol w:w="1701"/>
      </w:tblGrid>
      <w:tr w:rsidR="00EF297B" w:rsidTr="00563F35">
        <w:tc>
          <w:tcPr>
            <w:tcW w:w="1701" w:type="dxa"/>
          </w:tcPr>
          <w:p w:rsidR="00EF297B" w:rsidRPr="00563F35" w:rsidRDefault="00EF297B" w:rsidP="00563F35">
            <w:pPr>
              <w:spacing w:after="0" w:line="360" w:lineRule="auto"/>
              <w:jc w:val="both"/>
              <w:rPr>
                <w:rFonts w:ascii="Times New Roman" w:hAnsi="Times New Roman"/>
                <w:sz w:val="28"/>
                <w:szCs w:val="28"/>
              </w:rPr>
            </w:pPr>
            <w:r w:rsidRPr="00563F35">
              <w:rPr>
                <w:rFonts w:ascii="Times New Roman" w:hAnsi="Times New Roman"/>
                <w:sz w:val="28"/>
                <w:szCs w:val="28"/>
              </w:rPr>
              <w:t>КСР, см</w:t>
            </w:r>
          </w:p>
        </w:tc>
        <w:tc>
          <w:tcPr>
            <w:tcW w:w="198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3,78±0,37</w:t>
            </w:r>
          </w:p>
        </w:tc>
        <w:tc>
          <w:tcPr>
            <w:tcW w:w="2268"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3,81±0,44</w:t>
            </w:r>
          </w:p>
        </w:tc>
        <w:tc>
          <w:tcPr>
            <w:tcW w:w="198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3,89±0,46</w:t>
            </w:r>
          </w:p>
        </w:tc>
        <w:tc>
          <w:tcPr>
            <w:tcW w:w="1701" w:type="dxa"/>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1-2</w:t>
            </w:r>
            <w:r w:rsidRPr="00563F35">
              <w:rPr>
                <w:rFonts w:ascii="Times New Roman" w:hAnsi="Times New Roman"/>
                <w:color w:val="000000"/>
                <w:sz w:val="28"/>
                <w:szCs w:val="28"/>
              </w:rPr>
              <w:t>&gt;0,05</w:t>
            </w:r>
          </w:p>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1-3</w:t>
            </w:r>
            <w:r w:rsidRPr="00563F35">
              <w:rPr>
                <w:rFonts w:ascii="Times New Roman" w:hAnsi="Times New Roman"/>
                <w:color w:val="000000"/>
                <w:sz w:val="28"/>
                <w:szCs w:val="28"/>
              </w:rPr>
              <w:t>&gt;0,05</w:t>
            </w:r>
          </w:p>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2-3</w:t>
            </w:r>
            <w:r w:rsidRPr="00563F35">
              <w:rPr>
                <w:rFonts w:ascii="Times New Roman" w:hAnsi="Times New Roman"/>
                <w:color w:val="000000"/>
                <w:sz w:val="28"/>
                <w:szCs w:val="28"/>
              </w:rPr>
              <w:t>&gt;0,05</w:t>
            </w:r>
          </w:p>
        </w:tc>
      </w:tr>
      <w:tr w:rsidR="00EF297B" w:rsidTr="00563F35">
        <w:tc>
          <w:tcPr>
            <w:tcW w:w="1701" w:type="dxa"/>
          </w:tcPr>
          <w:p w:rsidR="00EF297B" w:rsidRPr="00563F35" w:rsidRDefault="00EF297B" w:rsidP="00563F35">
            <w:pPr>
              <w:spacing w:after="0" w:line="360" w:lineRule="auto"/>
              <w:jc w:val="both"/>
              <w:rPr>
                <w:rFonts w:ascii="Times New Roman" w:hAnsi="Times New Roman"/>
                <w:sz w:val="28"/>
                <w:szCs w:val="28"/>
              </w:rPr>
            </w:pPr>
            <w:r w:rsidRPr="00563F35">
              <w:rPr>
                <w:rFonts w:ascii="Times New Roman" w:hAnsi="Times New Roman"/>
                <w:sz w:val="28"/>
                <w:szCs w:val="28"/>
              </w:rPr>
              <w:t>КДО, мл</w:t>
            </w:r>
          </w:p>
        </w:tc>
        <w:tc>
          <w:tcPr>
            <w:tcW w:w="1985" w:type="dxa"/>
            <w:vAlign w:val="center"/>
          </w:tcPr>
          <w:p w:rsidR="00EF297B" w:rsidRPr="00563F35" w:rsidRDefault="00EF297B" w:rsidP="00563F35">
            <w:pPr>
              <w:spacing w:after="0" w:line="360" w:lineRule="auto"/>
              <w:rPr>
                <w:rFonts w:ascii="Times New Roman" w:hAnsi="Times New Roman"/>
                <w:color w:val="000000"/>
                <w:sz w:val="28"/>
                <w:szCs w:val="28"/>
              </w:rPr>
            </w:pPr>
            <w:r w:rsidRPr="00563F35">
              <w:rPr>
                <w:rFonts w:ascii="Times New Roman" w:hAnsi="Times New Roman"/>
                <w:color w:val="000000"/>
                <w:sz w:val="28"/>
                <w:szCs w:val="28"/>
              </w:rPr>
              <w:t>176,36±28,1</w:t>
            </w:r>
          </w:p>
          <w:p w:rsidR="00EF297B" w:rsidRPr="00563F35" w:rsidRDefault="00EF297B" w:rsidP="00563F35">
            <w:pPr>
              <w:spacing w:after="0" w:line="360" w:lineRule="auto"/>
              <w:rPr>
                <w:rFonts w:ascii="Times New Roman" w:hAnsi="Times New Roman"/>
                <w:color w:val="000000"/>
                <w:sz w:val="28"/>
                <w:szCs w:val="28"/>
              </w:rPr>
            </w:pPr>
          </w:p>
          <w:p w:rsidR="00EF297B" w:rsidRPr="00563F35" w:rsidRDefault="00EF297B" w:rsidP="00563F35">
            <w:pPr>
              <w:spacing w:after="0" w:line="360" w:lineRule="auto"/>
              <w:rPr>
                <w:rFonts w:ascii="Times New Roman" w:hAnsi="Times New Roman"/>
                <w:color w:val="000000"/>
                <w:sz w:val="28"/>
                <w:szCs w:val="28"/>
              </w:rPr>
            </w:pPr>
          </w:p>
        </w:tc>
        <w:tc>
          <w:tcPr>
            <w:tcW w:w="2268"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color w:val="000000"/>
                <w:sz w:val="28"/>
                <w:szCs w:val="28"/>
              </w:rPr>
              <w:t>172,15±27,4</w:t>
            </w:r>
          </w:p>
        </w:tc>
        <w:tc>
          <w:tcPr>
            <w:tcW w:w="198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color w:val="000000"/>
                <w:sz w:val="28"/>
                <w:szCs w:val="28"/>
              </w:rPr>
              <w:t>178,19±29,6</w:t>
            </w:r>
          </w:p>
        </w:tc>
        <w:tc>
          <w:tcPr>
            <w:tcW w:w="1701"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1-2</w:t>
            </w:r>
            <w:r w:rsidRPr="00563F35">
              <w:rPr>
                <w:rFonts w:ascii="Times New Roman" w:hAnsi="Times New Roman"/>
                <w:color w:val="000000"/>
                <w:sz w:val="28"/>
                <w:szCs w:val="28"/>
              </w:rPr>
              <w:t>&gt;0,05</w:t>
            </w:r>
          </w:p>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1-3</w:t>
            </w:r>
            <w:r w:rsidRPr="00563F35">
              <w:rPr>
                <w:rFonts w:ascii="Times New Roman" w:hAnsi="Times New Roman"/>
                <w:color w:val="000000"/>
                <w:sz w:val="28"/>
                <w:szCs w:val="28"/>
              </w:rPr>
              <w:t>&gt;0,05</w:t>
            </w:r>
          </w:p>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2-3</w:t>
            </w:r>
            <w:r w:rsidRPr="00563F35">
              <w:rPr>
                <w:rFonts w:ascii="Times New Roman" w:hAnsi="Times New Roman"/>
                <w:color w:val="000000"/>
                <w:sz w:val="28"/>
                <w:szCs w:val="28"/>
              </w:rPr>
              <w:t>&gt;0,05</w:t>
            </w:r>
          </w:p>
        </w:tc>
      </w:tr>
      <w:tr w:rsidR="00EF297B" w:rsidTr="00563F35">
        <w:tc>
          <w:tcPr>
            <w:tcW w:w="1701" w:type="dxa"/>
          </w:tcPr>
          <w:p w:rsidR="00EF297B" w:rsidRPr="00563F35" w:rsidRDefault="00EF297B" w:rsidP="00563F35">
            <w:pPr>
              <w:spacing w:after="0" w:line="360" w:lineRule="auto"/>
              <w:jc w:val="both"/>
              <w:rPr>
                <w:rFonts w:ascii="Times New Roman" w:hAnsi="Times New Roman"/>
                <w:sz w:val="28"/>
                <w:szCs w:val="28"/>
              </w:rPr>
            </w:pPr>
            <w:r w:rsidRPr="00563F35">
              <w:rPr>
                <w:rFonts w:ascii="Times New Roman" w:hAnsi="Times New Roman"/>
                <w:sz w:val="28"/>
                <w:szCs w:val="28"/>
              </w:rPr>
              <w:t>КСО, мл</w:t>
            </w:r>
          </w:p>
        </w:tc>
        <w:tc>
          <w:tcPr>
            <w:tcW w:w="1985"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78,6±10,4</w:t>
            </w:r>
          </w:p>
          <w:p w:rsidR="00EF297B" w:rsidRPr="00563F35" w:rsidRDefault="00EF297B" w:rsidP="00563F35">
            <w:pPr>
              <w:spacing w:after="0" w:line="360" w:lineRule="auto"/>
              <w:jc w:val="center"/>
              <w:rPr>
                <w:rFonts w:ascii="Times New Roman" w:hAnsi="Times New Roman"/>
                <w:color w:val="000000"/>
                <w:sz w:val="28"/>
                <w:szCs w:val="28"/>
              </w:rPr>
            </w:pPr>
          </w:p>
          <w:p w:rsidR="00EF297B" w:rsidRPr="00563F35" w:rsidRDefault="00EF297B" w:rsidP="00563F35">
            <w:pPr>
              <w:spacing w:after="0" w:line="360" w:lineRule="auto"/>
              <w:jc w:val="center"/>
              <w:rPr>
                <w:rFonts w:ascii="Times New Roman" w:hAnsi="Times New Roman"/>
                <w:color w:val="000000"/>
                <w:sz w:val="28"/>
                <w:szCs w:val="28"/>
              </w:rPr>
            </w:pPr>
          </w:p>
        </w:tc>
        <w:tc>
          <w:tcPr>
            <w:tcW w:w="2268"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color w:val="000000"/>
                <w:sz w:val="28"/>
                <w:szCs w:val="28"/>
              </w:rPr>
              <w:t>77,9±10,2</w:t>
            </w:r>
          </w:p>
        </w:tc>
        <w:tc>
          <w:tcPr>
            <w:tcW w:w="198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color w:val="000000"/>
                <w:sz w:val="28"/>
                <w:szCs w:val="28"/>
              </w:rPr>
              <w:t>79,1±10,5</w:t>
            </w:r>
          </w:p>
        </w:tc>
        <w:tc>
          <w:tcPr>
            <w:tcW w:w="1701"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1-2</w:t>
            </w:r>
            <w:r w:rsidRPr="00563F35">
              <w:rPr>
                <w:rFonts w:ascii="Times New Roman" w:hAnsi="Times New Roman"/>
                <w:color w:val="000000"/>
                <w:sz w:val="28"/>
                <w:szCs w:val="28"/>
              </w:rPr>
              <w:t>&gt;0,05</w:t>
            </w:r>
          </w:p>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1-3</w:t>
            </w:r>
            <w:r w:rsidRPr="00563F35">
              <w:rPr>
                <w:rFonts w:ascii="Times New Roman" w:hAnsi="Times New Roman"/>
                <w:color w:val="000000"/>
                <w:sz w:val="28"/>
                <w:szCs w:val="28"/>
              </w:rPr>
              <w:t>&gt;0,05</w:t>
            </w:r>
          </w:p>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2-3</w:t>
            </w:r>
            <w:r w:rsidRPr="00563F35">
              <w:rPr>
                <w:rFonts w:ascii="Times New Roman" w:hAnsi="Times New Roman"/>
                <w:color w:val="000000"/>
                <w:sz w:val="28"/>
                <w:szCs w:val="28"/>
              </w:rPr>
              <w:t>&gt;0,05</w:t>
            </w:r>
          </w:p>
        </w:tc>
      </w:tr>
      <w:tr w:rsidR="00EF297B" w:rsidTr="00563F35">
        <w:tc>
          <w:tcPr>
            <w:tcW w:w="1701" w:type="dxa"/>
          </w:tcPr>
          <w:p w:rsidR="00EF297B" w:rsidRPr="00563F35" w:rsidRDefault="00EF297B" w:rsidP="00563F35">
            <w:pPr>
              <w:spacing w:after="0" w:line="360" w:lineRule="auto"/>
              <w:jc w:val="both"/>
              <w:rPr>
                <w:rFonts w:ascii="Times New Roman" w:hAnsi="Times New Roman"/>
                <w:sz w:val="28"/>
                <w:szCs w:val="28"/>
              </w:rPr>
            </w:pPr>
            <w:r w:rsidRPr="00563F35">
              <w:rPr>
                <w:rFonts w:ascii="Times New Roman" w:hAnsi="Times New Roman"/>
                <w:sz w:val="28"/>
                <w:szCs w:val="28"/>
              </w:rPr>
              <w:t>ТЗСЛШ, см</w:t>
            </w:r>
          </w:p>
        </w:tc>
        <w:tc>
          <w:tcPr>
            <w:tcW w:w="198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1,30±0,09</w:t>
            </w:r>
          </w:p>
        </w:tc>
        <w:tc>
          <w:tcPr>
            <w:tcW w:w="2268"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1,31±0,10</w:t>
            </w:r>
          </w:p>
        </w:tc>
        <w:tc>
          <w:tcPr>
            <w:tcW w:w="198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1,31±0,08</w:t>
            </w:r>
          </w:p>
        </w:tc>
        <w:tc>
          <w:tcPr>
            <w:tcW w:w="1701" w:type="dxa"/>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1-2</w:t>
            </w:r>
            <w:r w:rsidRPr="00563F35">
              <w:rPr>
                <w:rFonts w:ascii="Times New Roman" w:hAnsi="Times New Roman"/>
                <w:color w:val="000000"/>
                <w:sz w:val="28"/>
                <w:szCs w:val="28"/>
              </w:rPr>
              <w:t>&gt;0,05</w:t>
            </w:r>
          </w:p>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1-3</w:t>
            </w:r>
            <w:r w:rsidRPr="00563F35">
              <w:rPr>
                <w:rFonts w:ascii="Times New Roman" w:hAnsi="Times New Roman"/>
                <w:color w:val="000000"/>
                <w:sz w:val="28"/>
                <w:szCs w:val="28"/>
              </w:rPr>
              <w:t>&gt;0,05</w:t>
            </w:r>
          </w:p>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2-3</w:t>
            </w:r>
            <w:r w:rsidRPr="00563F35">
              <w:rPr>
                <w:rFonts w:ascii="Times New Roman" w:hAnsi="Times New Roman"/>
                <w:color w:val="000000"/>
                <w:sz w:val="28"/>
                <w:szCs w:val="28"/>
              </w:rPr>
              <w:t>&gt;0,05</w:t>
            </w:r>
          </w:p>
        </w:tc>
      </w:tr>
      <w:tr w:rsidR="00EF297B" w:rsidTr="00563F35">
        <w:tc>
          <w:tcPr>
            <w:tcW w:w="1701" w:type="dxa"/>
          </w:tcPr>
          <w:p w:rsidR="00EF297B" w:rsidRPr="00563F35" w:rsidRDefault="00EF297B" w:rsidP="00563F35">
            <w:pPr>
              <w:spacing w:after="0" w:line="360" w:lineRule="auto"/>
              <w:jc w:val="both"/>
              <w:rPr>
                <w:rFonts w:ascii="Times New Roman" w:hAnsi="Times New Roman"/>
                <w:sz w:val="28"/>
                <w:szCs w:val="28"/>
              </w:rPr>
            </w:pPr>
            <w:r w:rsidRPr="00563F35">
              <w:rPr>
                <w:rFonts w:ascii="Times New Roman" w:hAnsi="Times New Roman"/>
                <w:sz w:val="28"/>
                <w:szCs w:val="28"/>
              </w:rPr>
              <w:t>ТМШП, см</w:t>
            </w:r>
          </w:p>
        </w:tc>
        <w:tc>
          <w:tcPr>
            <w:tcW w:w="198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1,29±0,10</w:t>
            </w:r>
          </w:p>
        </w:tc>
        <w:tc>
          <w:tcPr>
            <w:tcW w:w="2268"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1,29±0,11</w:t>
            </w:r>
          </w:p>
        </w:tc>
        <w:tc>
          <w:tcPr>
            <w:tcW w:w="198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1,30±0,08</w:t>
            </w:r>
          </w:p>
        </w:tc>
        <w:tc>
          <w:tcPr>
            <w:tcW w:w="1701" w:type="dxa"/>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1-2</w:t>
            </w:r>
            <w:r w:rsidRPr="00563F35">
              <w:rPr>
                <w:rFonts w:ascii="Times New Roman" w:hAnsi="Times New Roman"/>
                <w:color w:val="000000"/>
                <w:sz w:val="28"/>
                <w:szCs w:val="28"/>
              </w:rPr>
              <w:t>&gt;0,05</w:t>
            </w:r>
          </w:p>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1-3</w:t>
            </w:r>
            <w:r w:rsidRPr="00563F35">
              <w:rPr>
                <w:rFonts w:ascii="Times New Roman" w:hAnsi="Times New Roman"/>
                <w:color w:val="000000"/>
                <w:sz w:val="28"/>
                <w:szCs w:val="28"/>
              </w:rPr>
              <w:t>&gt;0,05</w:t>
            </w:r>
          </w:p>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2-3</w:t>
            </w:r>
            <w:r w:rsidRPr="00563F35">
              <w:rPr>
                <w:rFonts w:ascii="Times New Roman" w:hAnsi="Times New Roman"/>
                <w:color w:val="000000"/>
                <w:sz w:val="28"/>
                <w:szCs w:val="28"/>
              </w:rPr>
              <w:t>&gt;0,05</w:t>
            </w:r>
          </w:p>
        </w:tc>
      </w:tr>
      <w:tr w:rsidR="00EF297B" w:rsidTr="00563F35">
        <w:tc>
          <w:tcPr>
            <w:tcW w:w="1701" w:type="dxa"/>
          </w:tcPr>
          <w:p w:rsidR="00EF297B" w:rsidRPr="00563F35" w:rsidRDefault="00EF297B" w:rsidP="00563F35">
            <w:pPr>
              <w:spacing w:after="0" w:line="360" w:lineRule="auto"/>
              <w:jc w:val="both"/>
              <w:rPr>
                <w:rFonts w:ascii="Times New Roman" w:hAnsi="Times New Roman"/>
                <w:sz w:val="28"/>
                <w:szCs w:val="28"/>
              </w:rPr>
            </w:pPr>
            <w:r w:rsidRPr="00563F35">
              <w:rPr>
                <w:rFonts w:ascii="Times New Roman" w:hAnsi="Times New Roman"/>
                <w:sz w:val="28"/>
                <w:szCs w:val="28"/>
              </w:rPr>
              <w:t>ММЛШ, г</w:t>
            </w:r>
          </w:p>
        </w:tc>
        <w:tc>
          <w:tcPr>
            <w:tcW w:w="198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264,7±49,9</w:t>
            </w:r>
          </w:p>
        </w:tc>
        <w:tc>
          <w:tcPr>
            <w:tcW w:w="2268"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265,8±50,2</w:t>
            </w:r>
          </w:p>
        </w:tc>
        <w:tc>
          <w:tcPr>
            <w:tcW w:w="198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269,7±50,3</w:t>
            </w:r>
          </w:p>
        </w:tc>
        <w:tc>
          <w:tcPr>
            <w:tcW w:w="1701" w:type="dxa"/>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1-2</w:t>
            </w:r>
            <w:r w:rsidRPr="00563F35">
              <w:rPr>
                <w:rFonts w:ascii="Times New Roman" w:hAnsi="Times New Roman"/>
                <w:color w:val="000000"/>
                <w:sz w:val="28"/>
                <w:szCs w:val="28"/>
              </w:rPr>
              <w:t>&gt;0,05</w:t>
            </w:r>
          </w:p>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1-3</w:t>
            </w:r>
            <w:r w:rsidRPr="00563F35">
              <w:rPr>
                <w:rFonts w:ascii="Times New Roman" w:hAnsi="Times New Roman"/>
                <w:color w:val="000000"/>
                <w:sz w:val="28"/>
                <w:szCs w:val="28"/>
              </w:rPr>
              <w:t>&gt;0,05</w:t>
            </w:r>
          </w:p>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2-3</w:t>
            </w:r>
            <w:r w:rsidRPr="00563F35">
              <w:rPr>
                <w:rFonts w:ascii="Times New Roman" w:hAnsi="Times New Roman"/>
                <w:color w:val="000000"/>
                <w:sz w:val="28"/>
                <w:szCs w:val="28"/>
              </w:rPr>
              <w:t>&gt;0,05</w:t>
            </w:r>
          </w:p>
        </w:tc>
      </w:tr>
      <w:tr w:rsidR="00EF297B" w:rsidTr="00563F35">
        <w:tc>
          <w:tcPr>
            <w:tcW w:w="1701" w:type="dxa"/>
          </w:tcPr>
          <w:p w:rsidR="00EF297B" w:rsidRPr="00563F35" w:rsidRDefault="00EF297B" w:rsidP="00563F35">
            <w:pPr>
              <w:spacing w:after="0" w:line="360" w:lineRule="auto"/>
              <w:jc w:val="both"/>
              <w:rPr>
                <w:rFonts w:ascii="Times New Roman" w:hAnsi="Times New Roman"/>
                <w:sz w:val="28"/>
                <w:szCs w:val="28"/>
              </w:rPr>
            </w:pPr>
            <w:r w:rsidRPr="00563F35">
              <w:rPr>
                <w:rFonts w:ascii="Times New Roman" w:hAnsi="Times New Roman"/>
                <w:sz w:val="28"/>
                <w:szCs w:val="28"/>
              </w:rPr>
              <w:t>ВТС, см</w:t>
            </w:r>
          </w:p>
        </w:tc>
        <w:tc>
          <w:tcPr>
            <w:tcW w:w="198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0,52±0,06</w:t>
            </w:r>
          </w:p>
        </w:tc>
        <w:tc>
          <w:tcPr>
            <w:tcW w:w="2268"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0,51±0,08</w:t>
            </w:r>
          </w:p>
        </w:tc>
        <w:tc>
          <w:tcPr>
            <w:tcW w:w="198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0,53±0,07</w:t>
            </w:r>
          </w:p>
        </w:tc>
        <w:tc>
          <w:tcPr>
            <w:tcW w:w="1701" w:type="dxa"/>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1-2</w:t>
            </w:r>
            <w:r w:rsidRPr="00563F35">
              <w:rPr>
                <w:rFonts w:ascii="Times New Roman" w:hAnsi="Times New Roman"/>
                <w:color w:val="000000"/>
                <w:sz w:val="28"/>
                <w:szCs w:val="28"/>
              </w:rPr>
              <w:t>&gt;0,05</w:t>
            </w:r>
          </w:p>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1-3</w:t>
            </w:r>
            <w:r w:rsidRPr="00563F35">
              <w:rPr>
                <w:rFonts w:ascii="Times New Roman" w:hAnsi="Times New Roman"/>
                <w:color w:val="000000"/>
                <w:sz w:val="28"/>
                <w:szCs w:val="28"/>
              </w:rPr>
              <w:t>&gt;0,05</w:t>
            </w:r>
          </w:p>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2-3</w:t>
            </w:r>
            <w:r w:rsidRPr="00563F35">
              <w:rPr>
                <w:rFonts w:ascii="Times New Roman" w:hAnsi="Times New Roman"/>
                <w:color w:val="000000"/>
                <w:sz w:val="28"/>
                <w:szCs w:val="28"/>
              </w:rPr>
              <w:t>&gt;0,05</w:t>
            </w:r>
          </w:p>
        </w:tc>
      </w:tr>
      <w:tr w:rsidR="00EF297B" w:rsidTr="00563F35">
        <w:tc>
          <w:tcPr>
            <w:tcW w:w="1701" w:type="dxa"/>
          </w:tcPr>
          <w:p w:rsidR="00EF297B" w:rsidRPr="00563F35" w:rsidRDefault="00EF297B" w:rsidP="00563F35">
            <w:pPr>
              <w:spacing w:after="0" w:line="360" w:lineRule="auto"/>
              <w:jc w:val="both"/>
              <w:rPr>
                <w:rFonts w:ascii="Times New Roman" w:hAnsi="Times New Roman"/>
                <w:sz w:val="28"/>
                <w:szCs w:val="28"/>
              </w:rPr>
            </w:pPr>
            <w:r w:rsidRPr="00563F35">
              <w:rPr>
                <w:rFonts w:ascii="Times New Roman" w:hAnsi="Times New Roman"/>
                <w:sz w:val="28"/>
                <w:szCs w:val="28"/>
              </w:rPr>
              <w:t>ФВ, %</w:t>
            </w:r>
          </w:p>
        </w:tc>
        <w:tc>
          <w:tcPr>
            <w:tcW w:w="198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50,33</w:t>
            </w:r>
            <w:r w:rsidRPr="00563F35">
              <w:rPr>
                <w:rFonts w:ascii="Times New Roman" w:hAnsi="Times New Roman"/>
                <w:color w:val="000000"/>
                <w:sz w:val="28"/>
                <w:szCs w:val="28"/>
              </w:rPr>
              <w:t>±7,8</w:t>
            </w:r>
          </w:p>
        </w:tc>
        <w:tc>
          <w:tcPr>
            <w:tcW w:w="2268"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49,56</w:t>
            </w:r>
            <w:r w:rsidRPr="00563F35">
              <w:rPr>
                <w:rFonts w:ascii="Times New Roman" w:hAnsi="Times New Roman"/>
                <w:color w:val="000000"/>
                <w:sz w:val="28"/>
                <w:szCs w:val="28"/>
              </w:rPr>
              <w:t>±8,9</w:t>
            </w:r>
          </w:p>
        </w:tc>
        <w:tc>
          <w:tcPr>
            <w:tcW w:w="198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48,32</w:t>
            </w:r>
            <w:r w:rsidRPr="00563F35">
              <w:rPr>
                <w:rFonts w:ascii="Times New Roman" w:hAnsi="Times New Roman"/>
                <w:color w:val="000000"/>
                <w:sz w:val="28"/>
                <w:szCs w:val="28"/>
              </w:rPr>
              <w:t>±8,4</w:t>
            </w:r>
          </w:p>
        </w:tc>
        <w:tc>
          <w:tcPr>
            <w:tcW w:w="1701" w:type="dxa"/>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1-2</w:t>
            </w:r>
            <w:r w:rsidRPr="00563F35">
              <w:rPr>
                <w:rFonts w:ascii="Times New Roman" w:hAnsi="Times New Roman"/>
                <w:color w:val="000000"/>
                <w:sz w:val="28"/>
                <w:szCs w:val="28"/>
              </w:rPr>
              <w:t>&gt;0,05</w:t>
            </w:r>
          </w:p>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1-3</w:t>
            </w:r>
            <w:r w:rsidRPr="00563F35">
              <w:rPr>
                <w:rFonts w:ascii="Times New Roman" w:hAnsi="Times New Roman"/>
                <w:color w:val="000000"/>
                <w:sz w:val="28"/>
                <w:szCs w:val="28"/>
              </w:rPr>
              <w:t>&gt;0,05</w:t>
            </w:r>
          </w:p>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color w:val="000000"/>
                <w:sz w:val="28"/>
                <w:szCs w:val="28"/>
              </w:rPr>
              <w:t>р</w:t>
            </w:r>
            <w:r w:rsidRPr="00563F35">
              <w:rPr>
                <w:rFonts w:ascii="Times New Roman" w:hAnsi="Times New Roman"/>
                <w:color w:val="000000"/>
                <w:sz w:val="28"/>
                <w:szCs w:val="28"/>
                <w:vertAlign w:val="subscript"/>
              </w:rPr>
              <w:t>2-3</w:t>
            </w:r>
            <w:r w:rsidRPr="00563F35">
              <w:rPr>
                <w:rFonts w:ascii="Times New Roman" w:hAnsi="Times New Roman"/>
                <w:color w:val="000000"/>
                <w:sz w:val="28"/>
                <w:szCs w:val="28"/>
              </w:rPr>
              <w:t>&gt;0,05</w:t>
            </w:r>
          </w:p>
        </w:tc>
      </w:tr>
    </w:tbl>
    <w:p w:rsidR="00EF297B" w:rsidRPr="00CB4DC0" w:rsidRDefault="00EF297B" w:rsidP="005218B9">
      <w:pPr>
        <w:spacing w:before="240" w:after="0" w:line="360" w:lineRule="auto"/>
        <w:ind w:firstLine="708"/>
        <w:jc w:val="both"/>
        <w:rPr>
          <w:rFonts w:ascii="Times New Roman" w:hAnsi="Times New Roman"/>
          <w:sz w:val="28"/>
          <w:szCs w:val="28"/>
          <w:lang w:val="uk-UA"/>
        </w:rPr>
      </w:pPr>
      <w:r w:rsidRPr="00CB4DC0">
        <w:rPr>
          <w:rFonts w:ascii="Times New Roman" w:hAnsi="Times New Roman"/>
          <w:color w:val="000000"/>
          <w:sz w:val="28"/>
          <w:szCs w:val="28"/>
          <w:lang w:val="uk-UA"/>
        </w:rPr>
        <w:t xml:space="preserve">Дослідження діастолічної функції у хворих </w:t>
      </w:r>
      <w:r w:rsidRPr="00CB4DC0">
        <w:rPr>
          <w:rFonts w:ascii="Times New Roman" w:hAnsi="Times New Roman"/>
          <w:sz w:val="28"/>
          <w:szCs w:val="28"/>
          <w:lang w:val="uk-UA"/>
        </w:rPr>
        <w:t xml:space="preserve">з ІХС й ожирінням у залежності від різних генотипів поліморфізму </w:t>
      </w:r>
      <w:r w:rsidRPr="005218B9">
        <w:rPr>
          <w:rFonts w:ascii="Times New Roman" w:hAnsi="Times New Roman"/>
          <w:sz w:val="28"/>
          <w:szCs w:val="28"/>
        </w:rPr>
        <w:t>Gln</w:t>
      </w:r>
      <w:r w:rsidRPr="00CB4DC0">
        <w:rPr>
          <w:rFonts w:ascii="Times New Roman" w:hAnsi="Times New Roman"/>
          <w:sz w:val="28"/>
          <w:szCs w:val="28"/>
          <w:lang w:val="uk-UA"/>
        </w:rPr>
        <w:t>27</w:t>
      </w:r>
      <w:r w:rsidRPr="005218B9">
        <w:rPr>
          <w:rFonts w:ascii="Times New Roman" w:hAnsi="Times New Roman"/>
          <w:sz w:val="28"/>
          <w:szCs w:val="28"/>
        </w:rPr>
        <w:t>Glu</w:t>
      </w:r>
      <w:r w:rsidRPr="00CB4DC0">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CB4DC0">
        <w:rPr>
          <w:rFonts w:ascii="Times New Roman" w:hAnsi="Times New Roman"/>
          <w:color w:val="000000"/>
          <w:sz w:val="28"/>
          <w:szCs w:val="28"/>
          <w:lang w:val="uk-UA"/>
        </w:rPr>
        <w:t xml:space="preserve"> показало </w:t>
      </w:r>
      <w:r w:rsidRPr="00CB4DC0">
        <w:rPr>
          <w:rFonts w:ascii="Times New Roman" w:hAnsi="Times New Roman"/>
          <w:sz w:val="28"/>
          <w:szCs w:val="28"/>
          <w:lang w:val="uk-UA"/>
        </w:rPr>
        <w:t>відсутність чітких закономірностей щодо особливостей змін діастолічної функції ЛШ в усіх включених до дослідження (р&gt;0,05) [259]</w:t>
      </w:r>
      <w:r w:rsidRPr="005218B9">
        <w:rPr>
          <w:rFonts w:ascii="Times New Roman" w:hAnsi="Times New Roman"/>
          <w:sz w:val="28"/>
          <w:szCs w:val="28"/>
          <w:lang w:val="uk-UA"/>
        </w:rPr>
        <w:t xml:space="preserve"> </w:t>
      </w:r>
      <w:r w:rsidRPr="00CB4DC0">
        <w:rPr>
          <w:rFonts w:ascii="Times New Roman" w:hAnsi="Times New Roman"/>
          <w:sz w:val="28"/>
          <w:szCs w:val="28"/>
          <w:lang w:val="uk-UA"/>
        </w:rPr>
        <w:t xml:space="preserve">(Табл. </w:t>
      </w:r>
      <w:r w:rsidRPr="00A14241">
        <w:rPr>
          <w:rFonts w:ascii="Times New Roman" w:hAnsi="Times New Roman"/>
          <w:sz w:val="28"/>
          <w:szCs w:val="28"/>
        </w:rPr>
        <w:t>5</w:t>
      </w:r>
      <w:r w:rsidRPr="00CB4DC0">
        <w:rPr>
          <w:rFonts w:ascii="Times New Roman" w:hAnsi="Times New Roman"/>
          <w:sz w:val="28"/>
          <w:szCs w:val="28"/>
          <w:lang w:val="uk-UA"/>
        </w:rPr>
        <w:t>.21).</w:t>
      </w:r>
    </w:p>
    <w:p w:rsidR="00EF297B" w:rsidRPr="00C352B7" w:rsidRDefault="00EF297B" w:rsidP="005218B9">
      <w:pPr>
        <w:tabs>
          <w:tab w:val="left" w:pos="-664"/>
        </w:tabs>
        <w:spacing w:after="0" w:line="360" w:lineRule="auto"/>
        <w:ind w:firstLine="709"/>
        <w:jc w:val="right"/>
        <w:rPr>
          <w:rFonts w:ascii="Times New Roman" w:hAnsi="Times New Roman"/>
          <w:sz w:val="28"/>
          <w:szCs w:val="28"/>
          <w:lang w:val="uk-UA"/>
        </w:rPr>
      </w:pPr>
      <w:r w:rsidRPr="00C352B7">
        <w:rPr>
          <w:rFonts w:ascii="Times New Roman" w:hAnsi="Times New Roman"/>
          <w:sz w:val="28"/>
          <w:szCs w:val="28"/>
          <w:lang w:val="uk-UA"/>
        </w:rPr>
        <w:t xml:space="preserve">Таблиця </w:t>
      </w:r>
      <w:r w:rsidRPr="00F33FD4">
        <w:rPr>
          <w:rFonts w:ascii="Times New Roman" w:hAnsi="Times New Roman"/>
          <w:sz w:val="28"/>
          <w:szCs w:val="28"/>
          <w:lang w:val="uk-UA"/>
        </w:rPr>
        <w:t>5</w:t>
      </w:r>
      <w:r w:rsidRPr="00C352B7">
        <w:rPr>
          <w:rFonts w:ascii="Times New Roman" w:hAnsi="Times New Roman"/>
          <w:sz w:val="28"/>
          <w:szCs w:val="28"/>
          <w:lang w:val="uk-UA"/>
        </w:rPr>
        <w:t>.21</w:t>
      </w:r>
    </w:p>
    <w:p w:rsidR="00EF297B" w:rsidRPr="00C352B7" w:rsidRDefault="00EF297B" w:rsidP="005218B9">
      <w:pPr>
        <w:spacing w:line="360" w:lineRule="auto"/>
        <w:jc w:val="center"/>
        <w:rPr>
          <w:rFonts w:ascii="Times New Roman" w:hAnsi="Times New Roman"/>
          <w:sz w:val="28"/>
          <w:szCs w:val="28"/>
          <w:lang w:val="uk-UA"/>
        </w:rPr>
      </w:pPr>
      <w:r w:rsidRPr="00C352B7">
        <w:rPr>
          <w:rFonts w:ascii="Times New Roman" w:hAnsi="Times New Roman"/>
          <w:sz w:val="28"/>
          <w:szCs w:val="28"/>
          <w:lang w:val="uk-UA"/>
        </w:rPr>
        <w:t xml:space="preserve">Зміни діастолічної функції міокарда ЛШ у хворих з ІХС й ожирінням у залежності від генотипів </w:t>
      </w:r>
      <w:r w:rsidRPr="00C352B7">
        <w:rPr>
          <w:rFonts w:ascii="Times New Roman" w:hAnsi="Times New Roman"/>
          <w:color w:val="000000"/>
          <w:sz w:val="28"/>
          <w:szCs w:val="28"/>
          <w:lang w:val="uk-UA"/>
        </w:rPr>
        <w:t xml:space="preserve"> </w:t>
      </w:r>
      <w:r w:rsidRPr="00C352B7">
        <w:rPr>
          <w:rFonts w:ascii="Times New Roman" w:hAnsi="Times New Roman"/>
          <w:sz w:val="28"/>
          <w:szCs w:val="28"/>
          <w:lang w:val="uk-UA"/>
        </w:rPr>
        <w:t xml:space="preserve">поліморфізму </w:t>
      </w:r>
      <w:r w:rsidRPr="005218B9">
        <w:rPr>
          <w:rFonts w:ascii="Times New Roman" w:hAnsi="Times New Roman"/>
          <w:sz w:val="28"/>
          <w:szCs w:val="28"/>
        </w:rPr>
        <w:t>Gln</w:t>
      </w:r>
      <w:r w:rsidRPr="00C352B7">
        <w:rPr>
          <w:rFonts w:ascii="Times New Roman" w:hAnsi="Times New Roman"/>
          <w:sz w:val="28"/>
          <w:szCs w:val="28"/>
          <w:lang w:val="uk-UA"/>
        </w:rPr>
        <w:t>27</w:t>
      </w:r>
      <w:r w:rsidRPr="005218B9">
        <w:rPr>
          <w:rFonts w:ascii="Times New Roman" w:hAnsi="Times New Roman"/>
          <w:sz w:val="28"/>
          <w:szCs w:val="28"/>
        </w:rPr>
        <w:t>Glu</w:t>
      </w:r>
      <w:r w:rsidRPr="00C352B7">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C352B7">
        <w:rPr>
          <w:rFonts w:ascii="Times New Roman" w:hAnsi="Times New Roman"/>
          <w:sz w:val="28"/>
          <w:szCs w:val="28"/>
          <w:lang w:val="uk-UA"/>
        </w:rPr>
        <w:t xml:space="preserve"> (М±</w:t>
      </w:r>
      <w:r w:rsidRPr="005218B9">
        <w:rPr>
          <w:rFonts w:ascii="Times New Roman" w:hAnsi="Times New Roman"/>
          <w:sz w:val="28"/>
          <w:szCs w:val="28"/>
        </w:rPr>
        <w:t>m</w:t>
      </w:r>
      <w:r w:rsidRPr="00C352B7">
        <w:rPr>
          <w:rFonts w:ascii="Times New Roman" w:hAnsi="Times New Roman"/>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68"/>
        <w:gridCol w:w="2409"/>
        <w:gridCol w:w="2235"/>
        <w:gridCol w:w="2160"/>
        <w:gridCol w:w="1383"/>
      </w:tblGrid>
      <w:tr w:rsidR="00EF297B" w:rsidRPr="005218B9" w:rsidTr="00931216">
        <w:tc>
          <w:tcPr>
            <w:tcW w:w="1668"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rPr>
            </w:pPr>
            <w:r w:rsidRPr="005218B9">
              <w:rPr>
                <w:rFonts w:ascii="Times New Roman" w:hAnsi="Times New Roman"/>
                <w:sz w:val="28"/>
                <w:szCs w:val="28"/>
              </w:rPr>
              <w:t>Підгрупи</w:t>
            </w:r>
          </w:p>
          <w:p w:rsidR="00EF297B" w:rsidRPr="005218B9" w:rsidRDefault="00EF297B" w:rsidP="005218B9">
            <w:pPr>
              <w:tabs>
                <w:tab w:val="left" w:pos="-664"/>
              </w:tabs>
              <w:spacing w:after="0" w:line="360" w:lineRule="auto"/>
              <w:rPr>
                <w:rFonts w:ascii="Times New Roman" w:hAnsi="Times New Roman"/>
                <w:sz w:val="28"/>
                <w:szCs w:val="28"/>
              </w:rPr>
            </w:pPr>
            <w:r w:rsidRPr="005218B9">
              <w:rPr>
                <w:rFonts w:ascii="Times New Roman" w:hAnsi="Times New Roman"/>
                <w:sz w:val="28"/>
                <w:szCs w:val="28"/>
              </w:rPr>
              <w:t>Показники</w:t>
            </w:r>
          </w:p>
        </w:tc>
        <w:tc>
          <w:tcPr>
            <w:tcW w:w="6804" w:type="dxa"/>
            <w:gridSpan w:val="3"/>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поліморфізму Gln27Glu гена </w:t>
            </w:r>
            <w:r w:rsidRPr="00647CFB">
              <w:rPr>
                <w:rFonts w:ascii="Times New Roman" w:hAnsi="Times New Roman"/>
                <w:i/>
                <w:sz w:val="28"/>
                <w:szCs w:val="28"/>
              </w:rPr>
              <w:t>ADRB2</w:t>
            </w:r>
          </w:p>
        </w:tc>
        <w:tc>
          <w:tcPr>
            <w:tcW w:w="1383" w:type="dxa"/>
            <w:vMerge w:val="restart"/>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931216">
        <w:tc>
          <w:tcPr>
            <w:tcW w:w="1668" w:type="dxa"/>
            <w:vMerge/>
          </w:tcPr>
          <w:p w:rsidR="00EF297B" w:rsidRPr="005218B9" w:rsidRDefault="00EF297B" w:rsidP="005218B9">
            <w:pPr>
              <w:tabs>
                <w:tab w:val="left" w:pos="-664"/>
              </w:tabs>
              <w:spacing w:after="0" w:line="360" w:lineRule="auto"/>
              <w:jc w:val="right"/>
              <w:rPr>
                <w:rFonts w:ascii="Times New Roman" w:hAnsi="Times New Roman"/>
                <w:sz w:val="28"/>
                <w:szCs w:val="28"/>
              </w:rPr>
            </w:pPr>
          </w:p>
        </w:tc>
        <w:tc>
          <w:tcPr>
            <w:tcW w:w="2409"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СС</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73)</w:t>
            </w:r>
          </w:p>
        </w:tc>
        <w:tc>
          <w:tcPr>
            <w:tcW w:w="2235"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СG</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72)</w:t>
            </w:r>
          </w:p>
        </w:tc>
        <w:tc>
          <w:tcPr>
            <w:tcW w:w="2160"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w:t>
            </w:r>
            <w:r w:rsidRPr="005218B9">
              <w:rPr>
                <w:rFonts w:ascii="Times New Roman" w:hAnsi="Times New Roman"/>
                <w:sz w:val="28"/>
                <w:szCs w:val="28"/>
              </w:rPr>
              <w:t>7)</w:t>
            </w:r>
          </w:p>
        </w:tc>
        <w:tc>
          <w:tcPr>
            <w:tcW w:w="1383" w:type="dxa"/>
            <w:vMerge/>
          </w:tcPr>
          <w:p w:rsidR="00EF297B" w:rsidRPr="005218B9" w:rsidRDefault="00EF297B" w:rsidP="005218B9">
            <w:pPr>
              <w:tabs>
                <w:tab w:val="left" w:pos="-664"/>
              </w:tabs>
              <w:spacing w:after="0" w:line="360" w:lineRule="auto"/>
              <w:jc w:val="center"/>
              <w:rPr>
                <w:rFonts w:ascii="Times New Roman" w:hAnsi="Times New Roman"/>
                <w:sz w:val="28"/>
                <w:szCs w:val="28"/>
              </w:rPr>
            </w:pPr>
          </w:p>
        </w:tc>
      </w:tr>
      <w:tr w:rsidR="00EF297B" w:rsidRPr="005218B9" w:rsidTr="00931216">
        <w:tc>
          <w:tcPr>
            <w:tcW w:w="1668"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Е, мм/с</w:t>
            </w:r>
          </w:p>
        </w:tc>
        <w:tc>
          <w:tcPr>
            <w:tcW w:w="240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64,15±2,2</w:t>
            </w:r>
          </w:p>
        </w:tc>
        <w:tc>
          <w:tcPr>
            <w:tcW w:w="223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64,08±2,3</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64,44±2,6</w:t>
            </w:r>
          </w:p>
        </w:tc>
        <w:tc>
          <w:tcPr>
            <w:tcW w:w="1383"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1668"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А, мм/с</w:t>
            </w:r>
          </w:p>
        </w:tc>
        <w:tc>
          <w:tcPr>
            <w:tcW w:w="240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74,12±1,4</w:t>
            </w:r>
          </w:p>
        </w:tc>
        <w:tc>
          <w:tcPr>
            <w:tcW w:w="223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74,67±1,5</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73,02±1,1</w:t>
            </w:r>
          </w:p>
        </w:tc>
        <w:tc>
          <w:tcPr>
            <w:tcW w:w="1383"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1668"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IVRT, мс</w:t>
            </w:r>
          </w:p>
        </w:tc>
        <w:tc>
          <w:tcPr>
            <w:tcW w:w="240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107,4±2,2</w:t>
            </w:r>
          </w:p>
        </w:tc>
        <w:tc>
          <w:tcPr>
            <w:tcW w:w="223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107,8±3,0</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107,9±2,7</w:t>
            </w:r>
          </w:p>
        </w:tc>
        <w:tc>
          <w:tcPr>
            <w:tcW w:w="1383"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1668"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DT</w:t>
            </w:r>
            <w:r w:rsidRPr="005218B9">
              <w:rPr>
                <w:rFonts w:ascii="Times New Roman" w:hAnsi="Times New Roman"/>
                <w:color w:val="000000"/>
                <w:sz w:val="28"/>
                <w:szCs w:val="28"/>
              </w:rPr>
              <w:t>, мс</w:t>
            </w:r>
          </w:p>
        </w:tc>
        <w:tc>
          <w:tcPr>
            <w:tcW w:w="240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231,6±6,9</w:t>
            </w:r>
          </w:p>
        </w:tc>
        <w:tc>
          <w:tcPr>
            <w:tcW w:w="223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230,4±7,0</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231,0±6,8</w:t>
            </w:r>
          </w:p>
        </w:tc>
        <w:tc>
          <w:tcPr>
            <w:tcW w:w="1383"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931216">
        <w:tc>
          <w:tcPr>
            <w:tcW w:w="1668"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Е/А, од.</w:t>
            </w:r>
          </w:p>
        </w:tc>
        <w:tc>
          <w:tcPr>
            <w:tcW w:w="240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0,87</w:t>
            </w:r>
            <w:r w:rsidRPr="005218B9">
              <w:rPr>
                <w:rFonts w:ascii="Times New Roman" w:hAnsi="Times New Roman"/>
                <w:sz w:val="28"/>
                <w:szCs w:val="28"/>
              </w:rPr>
              <w:t>±0,02</w:t>
            </w:r>
          </w:p>
        </w:tc>
        <w:tc>
          <w:tcPr>
            <w:tcW w:w="223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0,86±0,03</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0,88</w:t>
            </w:r>
            <w:r w:rsidRPr="005218B9">
              <w:rPr>
                <w:rFonts w:ascii="Times New Roman" w:hAnsi="Times New Roman"/>
                <w:sz w:val="28"/>
                <w:szCs w:val="28"/>
              </w:rPr>
              <w:t>±0,02</w:t>
            </w:r>
          </w:p>
        </w:tc>
        <w:tc>
          <w:tcPr>
            <w:tcW w:w="1383"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5218B9" w:rsidRDefault="00EF297B" w:rsidP="005218B9">
      <w:pPr>
        <w:spacing w:before="240" w:line="360" w:lineRule="auto"/>
        <w:ind w:firstLine="708"/>
        <w:jc w:val="both"/>
        <w:rPr>
          <w:rFonts w:ascii="Times New Roman" w:hAnsi="Times New Roman"/>
          <w:sz w:val="28"/>
          <w:szCs w:val="28"/>
        </w:rPr>
      </w:pPr>
      <w:r w:rsidRPr="005218B9">
        <w:rPr>
          <w:rFonts w:ascii="Times New Roman" w:hAnsi="Times New Roman"/>
          <w:sz w:val="28"/>
          <w:szCs w:val="28"/>
        </w:rPr>
        <w:t xml:space="preserve">Отримані нами результати засвідчують відсутність впливу різних генотипів поліморфізму Gln27Glu гена </w:t>
      </w:r>
      <w:r w:rsidRPr="00647CFB">
        <w:rPr>
          <w:rFonts w:ascii="Times New Roman" w:hAnsi="Times New Roman"/>
          <w:i/>
          <w:sz w:val="28"/>
          <w:szCs w:val="28"/>
        </w:rPr>
        <w:t>ADRB2</w:t>
      </w:r>
      <w:r w:rsidRPr="005218B9">
        <w:rPr>
          <w:rFonts w:ascii="Times New Roman" w:hAnsi="Times New Roman"/>
          <w:sz w:val="28"/>
          <w:szCs w:val="28"/>
        </w:rPr>
        <w:t xml:space="preserve"> на прогресування ДДЛШ у хворих на ІХС й ожиріння.</w:t>
      </w:r>
    </w:p>
    <w:p w:rsidR="00EF297B" w:rsidRPr="005218B9" w:rsidRDefault="00EF297B" w:rsidP="005218B9">
      <w:pPr>
        <w:spacing w:line="360" w:lineRule="auto"/>
        <w:jc w:val="both"/>
        <w:rPr>
          <w:rFonts w:ascii="Times New Roman" w:hAnsi="Times New Roman"/>
          <w:sz w:val="28"/>
          <w:szCs w:val="28"/>
        </w:rPr>
      </w:pPr>
      <w:r w:rsidRPr="005218B9">
        <w:rPr>
          <w:rFonts w:ascii="Times New Roman" w:hAnsi="Times New Roman"/>
          <w:sz w:val="28"/>
          <w:szCs w:val="28"/>
        </w:rPr>
        <w:tab/>
      </w:r>
      <w:r w:rsidRPr="00A14241">
        <w:rPr>
          <w:rFonts w:ascii="Times New Roman" w:hAnsi="Times New Roman"/>
          <w:sz w:val="28"/>
          <w:szCs w:val="28"/>
        </w:rPr>
        <w:t>5</w:t>
      </w:r>
      <w:r w:rsidRPr="005218B9">
        <w:rPr>
          <w:rFonts w:ascii="Times New Roman" w:hAnsi="Times New Roman"/>
          <w:sz w:val="28"/>
          <w:szCs w:val="28"/>
        </w:rPr>
        <w:t>.</w:t>
      </w:r>
      <w:r w:rsidRPr="00A14241">
        <w:rPr>
          <w:rFonts w:ascii="Times New Roman" w:hAnsi="Times New Roman"/>
          <w:sz w:val="28"/>
          <w:szCs w:val="28"/>
        </w:rPr>
        <w:t>3</w:t>
      </w:r>
      <w:r w:rsidRPr="005218B9">
        <w:rPr>
          <w:rFonts w:ascii="Times New Roman" w:hAnsi="Times New Roman"/>
          <w:sz w:val="28"/>
          <w:szCs w:val="28"/>
        </w:rPr>
        <w:tab/>
        <w:t>Оцінка поліморфізму G-308A гена фактора некрозу пухлини – α у розвитку та прогресуванні хронічної серцевої недостатності й ожиріння у хворих на ішемічну хворобу серця</w:t>
      </w:r>
    </w:p>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ab/>
        <w:t xml:space="preserve">Тест на дотримання рівноваги Харді-Вайнберга частот генотипів гена </w:t>
      </w:r>
      <w:r w:rsidRPr="003C7722">
        <w:rPr>
          <w:rFonts w:ascii="Times New Roman" w:hAnsi="Times New Roman"/>
          <w:i/>
          <w:sz w:val="28"/>
          <w:szCs w:val="28"/>
        </w:rPr>
        <w:t>ФНП-α</w:t>
      </w:r>
      <w:r w:rsidRPr="005218B9">
        <w:rPr>
          <w:rFonts w:ascii="Times New Roman" w:hAnsi="Times New Roman"/>
          <w:sz w:val="28"/>
          <w:szCs w:val="28"/>
        </w:rPr>
        <w:t xml:space="preserve"> показав, що в групі контролю в цілому та в групах хворих є статистично значущі відмінності спостережуваних частот генотипів та очікуваних (р=0,0004 і р=0,001), розрахованих відповідно до закону Харді-Вайнберга. Результати дослідження поліморфного локусу G-308A гена </w:t>
      </w:r>
      <w:r w:rsidRPr="003C7722">
        <w:rPr>
          <w:rFonts w:ascii="Times New Roman" w:hAnsi="Times New Roman"/>
          <w:i/>
          <w:sz w:val="28"/>
          <w:szCs w:val="28"/>
        </w:rPr>
        <w:t>ФНП-α</w:t>
      </w:r>
      <w:r w:rsidRPr="005218B9">
        <w:rPr>
          <w:rFonts w:ascii="Times New Roman" w:hAnsi="Times New Roman"/>
          <w:sz w:val="28"/>
          <w:szCs w:val="28"/>
        </w:rPr>
        <w:t xml:space="preserve"> в цілому в групі контролю і в групі хворих представлені в таблиці </w:t>
      </w:r>
      <w:r w:rsidRPr="00A14241">
        <w:rPr>
          <w:rFonts w:ascii="Times New Roman" w:hAnsi="Times New Roman"/>
          <w:sz w:val="28"/>
          <w:szCs w:val="28"/>
        </w:rPr>
        <w:t>5</w:t>
      </w:r>
      <w:r>
        <w:rPr>
          <w:rFonts w:ascii="Times New Roman" w:hAnsi="Times New Roman"/>
          <w:sz w:val="28"/>
          <w:szCs w:val="28"/>
        </w:rPr>
        <w:t>.</w:t>
      </w:r>
      <w:r w:rsidRPr="00A14241">
        <w:rPr>
          <w:rFonts w:ascii="Times New Roman" w:hAnsi="Times New Roman"/>
          <w:sz w:val="28"/>
          <w:szCs w:val="28"/>
        </w:rPr>
        <w:t>22</w:t>
      </w:r>
      <w:r w:rsidRPr="005218B9">
        <w:rPr>
          <w:rFonts w:ascii="Times New Roman" w:hAnsi="Times New Roman"/>
          <w:sz w:val="28"/>
          <w:szCs w:val="28"/>
        </w:rPr>
        <w:t>.</w:t>
      </w:r>
    </w:p>
    <w:p w:rsidR="00EF297B" w:rsidRPr="00F33FD4"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 xml:space="preserve">Таблиця </w:t>
      </w:r>
      <w:r w:rsidRPr="00F33FD4">
        <w:rPr>
          <w:rFonts w:ascii="Times New Roman" w:hAnsi="Times New Roman"/>
          <w:sz w:val="28"/>
          <w:szCs w:val="28"/>
        </w:rPr>
        <w:t>5</w:t>
      </w:r>
      <w:r w:rsidRPr="005218B9">
        <w:rPr>
          <w:rFonts w:ascii="Times New Roman" w:hAnsi="Times New Roman"/>
          <w:sz w:val="28"/>
          <w:szCs w:val="28"/>
        </w:rPr>
        <w:t>.</w:t>
      </w:r>
      <w:r w:rsidRPr="00F33FD4">
        <w:rPr>
          <w:rFonts w:ascii="Times New Roman" w:hAnsi="Times New Roman"/>
          <w:sz w:val="28"/>
          <w:szCs w:val="28"/>
        </w:rPr>
        <w:t>22</w:t>
      </w:r>
    </w:p>
    <w:p w:rsidR="00EF297B" w:rsidRPr="00F33FD4" w:rsidRDefault="00EF297B" w:rsidP="005218B9">
      <w:pPr>
        <w:spacing w:after="0" w:line="360" w:lineRule="auto"/>
        <w:ind w:firstLine="708"/>
        <w:jc w:val="center"/>
        <w:rPr>
          <w:rFonts w:ascii="Times New Roman" w:hAnsi="Times New Roman"/>
          <w:sz w:val="28"/>
          <w:szCs w:val="28"/>
        </w:rPr>
      </w:pPr>
      <w:r w:rsidRPr="005218B9">
        <w:rPr>
          <w:rFonts w:ascii="Times New Roman" w:hAnsi="Times New Roman"/>
          <w:sz w:val="28"/>
          <w:szCs w:val="28"/>
        </w:rPr>
        <w:t xml:space="preserve">Частота виявлення генотипів поліморфного локусу G-308A гена </w:t>
      </w:r>
      <w:r w:rsidRPr="003C7722">
        <w:rPr>
          <w:rFonts w:ascii="Times New Roman" w:hAnsi="Times New Roman"/>
          <w:i/>
          <w:sz w:val="28"/>
          <w:szCs w:val="28"/>
        </w:rPr>
        <w:t>ФНП–α</w:t>
      </w:r>
      <w:r w:rsidRPr="005218B9">
        <w:rPr>
          <w:rFonts w:ascii="Times New Roman" w:hAnsi="Times New Roman"/>
          <w:sz w:val="28"/>
          <w:szCs w:val="28"/>
        </w:rPr>
        <w:t xml:space="preserve"> у групах хворих і в групі контролю</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66"/>
        <w:gridCol w:w="563"/>
        <w:gridCol w:w="678"/>
        <w:gridCol w:w="756"/>
        <w:gridCol w:w="678"/>
        <w:gridCol w:w="756"/>
        <w:gridCol w:w="678"/>
        <w:gridCol w:w="756"/>
        <w:gridCol w:w="756"/>
        <w:gridCol w:w="986"/>
        <w:gridCol w:w="1758"/>
      </w:tblGrid>
      <w:tr w:rsidR="00EF297B" w:rsidRPr="00524ADA" w:rsidTr="007E5AD4">
        <w:trPr>
          <w:trHeight w:val="747"/>
        </w:trPr>
        <w:tc>
          <w:tcPr>
            <w:tcW w:w="0" w:type="auto"/>
            <w:gridSpan w:val="2"/>
            <w:vMerge w:val="restart"/>
            <w:vAlign w:val="center"/>
          </w:tcPr>
          <w:p w:rsidR="00EF297B" w:rsidRPr="00524ADA" w:rsidRDefault="00EF297B" w:rsidP="00A14241">
            <w:pPr>
              <w:widowControl w:val="0"/>
              <w:spacing w:after="0" w:line="240" w:lineRule="auto"/>
              <w:jc w:val="center"/>
              <w:rPr>
                <w:rFonts w:ascii="Times New Roman" w:hAnsi="Times New Roman"/>
                <w:sz w:val="24"/>
                <w:szCs w:val="24"/>
                <w:lang w:val="uk-UA"/>
              </w:rPr>
            </w:pPr>
            <w:r w:rsidRPr="00524ADA">
              <w:rPr>
                <w:rFonts w:ascii="Times New Roman" w:hAnsi="Times New Roman"/>
                <w:sz w:val="24"/>
                <w:szCs w:val="24"/>
                <w:lang w:val="uk-UA"/>
              </w:rPr>
              <w:t>Показники</w:t>
            </w:r>
          </w:p>
        </w:tc>
        <w:tc>
          <w:tcPr>
            <w:tcW w:w="0" w:type="auto"/>
            <w:gridSpan w:val="2"/>
            <w:vAlign w:val="center"/>
          </w:tcPr>
          <w:p w:rsidR="00EF297B" w:rsidRPr="00524ADA" w:rsidRDefault="00EF297B" w:rsidP="00A14241">
            <w:pPr>
              <w:widowControl w:val="0"/>
              <w:spacing w:after="0" w:line="240" w:lineRule="auto"/>
              <w:jc w:val="center"/>
              <w:rPr>
                <w:rFonts w:ascii="Times New Roman" w:hAnsi="Times New Roman"/>
                <w:sz w:val="24"/>
                <w:szCs w:val="24"/>
                <w:lang w:val="en-US"/>
              </w:rPr>
            </w:pPr>
            <w:r w:rsidRPr="00524ADA">
              <w:rPr>
                <w:rFonts w:ascii="Times New Roman" w:hAnsi="Times New Roman"/>
                <w:sz w:val="24"/>
                <w:szCs w:val="24"/>
                <w:lang w:val="en-US"/>
              </w:rPr>
              <w:t>ІХС</w:t>
            </w:r>
          </w:p>
          <w:p w:rsidR="00EF297B" w:rsidRPr="00524ADA" w:rsidRDefault="00EF297B" w:rsidP="00A14241">
            <w:pPr>
              <w:widowControl w:val="0"/>
              <w:spacing w:after="0" w:line="240" w:lineRule="auto"/>
              <w:jc w:val="center"/>
              <w:rPr>
                <w:rFonts w:ascii="Times New Roman" w:hAnsi="Times New Roman"/>
                <w:sz w:val="24"/>
                <w:szCs w:val="24"/>
                <w:lang w:val="en-US"/>
              </w:rPr>
            </w:pPr>
            <w:r w:rsidRPr="00524ADA">
              <w:rPr>
                <w:rFonts w:ascii="Times New Roman" w:hAnsi="Times New Roman"/>
                <w:sz w:val="24"/>
                <w:szCs w:val="24"/>
                <w:lang w:val="en-US"/>
              </w:rPr>
              <w:t>(n=115)</w:t>
            </w:r>
          </w:p>
        </w:tc>
        <w:tc>
          <w:tcPr>
            <w:tcW w:w="0" w:type="auto"/>
            <w:gridSpan w:val="2"/>
            <w:vAlign w:val="center"/>
          </w:tcPr>
          <w:p w:rsidR="00EF297B" w:rsidRPr="00524ADA" w:rsidRDefault="00EF297B" w:rsidP="00A14241">
            <w:pPr>
              <w:widowControl w:val="0"/>
              <w:spacing w:after="0" w:line="240" w:lineRule="auto"/>
              <w:jc w:val="center"/>
              <w:rPr>
                <w:rFonts w:ascii="Times New Roman" w:hAnsi="Times New Roman"/>
                <w:sz w:val="24"/>
                <w:szCs w:val="24"/>
                <w:lang w:val="en-US"/>
              </w:rPr>
            </w:pPr>
            <w:r w:rsidRPr="00524ADA">
              <w:rPr>
                <w:rFonts w:ascii="Times New Roman" w:hAnsi="Times New Roman"/>
                <w:sz w:val="24"/>
                <w:szCs w:val="24"/>
                <w:lang w:val="en-US"/>
              </w:rPr>
              <w:t>ІХС + ожиріння (n=222)</w:t>
            </w:r>
          </w:p>
        </w:tc>
        <w:tc>
          <w:tcPr>
            <w:tcW w:w="0" w:type="auto"/>
            <w:gridSpan w:val="2"/>
            <w:vAlign w:val="center"/>
          </w:tcPr>
          <w:p w:rsidR="00EF297B" w:rsidRPr="00524ADA" w:rsidRDefault="00EF297B" w:rsidP="00A14241">
            <w:pPr>
              <w:widowControl w:val="0"/>
              <w:spacing w:after="0" w:line="240" w:lineRule="auto"/>
              <w:jc w:val="center"/>
              <w:rPr>
                <w:rFonts w:ascii="Times New Roman" w:hAnsi="Times New Roman"/>
                <w:sz w:val="24"/>
                <w:szCs w:val="24"/>
                <w:lang w:val="en-US"/>
              </w:rPr>
            </w:pPr>
            <w:r w:rsidRPr="00524ADA">
              <w:rPr>
                <w:rFonts w:ascii="Times New Roman" w:hAnsi="Times New Roman"/>
                <w:sz w:val="24"/>
                <w:szCs w:val="24"/>
                <w:lang w:val="en-US"/>
              </w:rPr>
              <w:t>Контрольна група (n=35)</w:t>
            </w:r>
          </w:p>
        </w:tc>
        <w:tc>
          <w:tcPr>
            <w:tcW w:w="0" w:type="auto"/>
            <w:vMerge w:val="restart"/>
            <w:vAlign w:val="center"/>
          </w:tcPr>
          <w:p w:rsidR="00EF297B" w:rsidRPr="00524ADA" w:rsidRDefault="00EF297B" w:rsidP="00A14241">
            <w:pPr>
              <w:widowControl w:val="0"/>
              <w:spacing w:after="0" w:line="240" w:lineRule="auto"/>
              <w:jc w:val="center"/>
              <w:rPr>
                <w:rFonts w:ascii="Times New Roman" w:hAnsi="Times New Roman"/>
                <w:sz w:val="24"/>
                <w:szCs w:val="24"/>
                <w:lang w:val="uk-UA"/>
              </w:rPr>
            </w:pPr>
            <w:r w:rsidRPr="00524ADA">
              <w:rPr>
                <w:rFonts w:ascii="Times New Roman" w:hAnsi="Times New Roman"/>
                <w:sz w:val="24"/>
                <w:szCs w:val="24"/>
                <w:lang w:val="en-US"/>
              </w:rPr>
              <w:t>χ</w:t>
            </w:r>
            <w:r w:rsidRPr="00524ADA">
              <w:rPr>
                <w:rFonts w:ascii="Times New Roman" w:hAnsi="Times New Roman"/>
                <w:sz w:val="24"/>
                <w:szCs w:val="24"/>
                <w:vertAlign w:val="superscript"/>
                <w:lang w:val="en-US"/>
              </w:rPr>
              <w:t>2</w:t>
            </w:r>
          </w:p>
        </w:tc>
        <w:tc>
          <w:tcPr>
            <w:tcW w:w="0" w:type="auto"/>
            <w:vMerge w:val="restart"/>
            <w:vAlign w:val="center"/>
          </w:tcPr>
          <w:p w:rsidR="00EF297B" w:rsidRPr="00524ADA" w:rsidRDefault="00EF297B" w:rsidP="00A14241">
            <w:pPr>
              <w:widowControl w:val="0"/>
              <w:spacing w:after="0" w:line="240" w:lineRule="auto"/>
              <w:jc w:val="center"/>
              <w:rPr>
                <w:rFonts w:ascii="Times New Roman" w:hAnsi="Times New Roman"/>
                <w:sz w:val="24"/>
                <w:szCs w:val="24"/>
                <w:lang w:val="uk-UA"/>
              </w:rPr>
            </w:pPr>
            <w:r w:rsidRPr="00524ADA">
              <w:rPr>
                <w:rFonts w:ascii="Times New Roman" w:hAnsi="Times New Roman"/>
                <w:sz w:val="24"/>
                <w:szCs w:val="24"/>
                <w:lang w:val="uk-UA"/>
              </w:rPr>
              <w:t>Значи-мість розбіж-ностей</w:t>
            </w:r>
          </w:p>
          <w:p w:rsidR="00EF297B" w:rsidRPr="00524ADA" w:rsidRDefault="00EF297B" w:rsidP="00A14241">
            <w:pPr>
              <w:widowControl w:val="0"/>
              <w:spacing w:after="0" w:line="240" w:lineRule="auto"/>
              <w:jc w:val="center"/>
              <w:rPr>
                <w:rFonts w:ascii="Times New Roman" w:hAnsi="Times New Roman"/>
                <w:sz w:val="24"/>
                <w:szCs w:val="24"/>
                <w:lang w:val="uk-UA"/>
              </w:rPr>
            </w:pPr>
            <w:r w:rsidRPr="00524ADA">
              <w:rPr>
                <w:rFonts w:ascii="Times New Roman" w:hAnsi="Times New Roman"/>
                <w:sz w:val="24"/>
                <w:szCs w:val="24"/>
                <w:lang w:val="uk-UA"/>
              </w:rPr>
              <w:t>(р)</w:t>
            </w:r>
          </w:p>
        </w:tc>
        <w:tc>
          <w:tcPr>
            <w:tcW w:w="1890" w:type="dxa"/>
            <w:vMerge w:val="restart"/>
            <w:vAlign w:val="center"/>
          </w:tcPr>
          <w:p w:rsidR="00EF297B" w:rsidRPr="00524ADA" w:rsidRDefault="00EF297B" w:rsidP="00A14241">
            <w:pPr>
              <w:widowControl w:val="0"/>
              <w:spacing w:after="0" w:line="240" w:lineRule="auto"/>
              <w:jc w:val="center"/>
              <w:rPr>
                <w:rFonts w:ascii="Times New Roman" w:hAnsi="Times New Roman"/>
                <w:sz w:val="24"/>
                <w:szCs w:val="24"/>
                <w:lang w:val="uk-UA"/>
              </w:rPr>
            </w:pPr>
            <w:r w:rsidRPr="00524ADA">
              <w:rPr>
                <w:rFonts w:ascii="Times New Roman" w:hAnsi="Times New Roman"/>
                <w:sz w:val="24"/>
                <w:szCs w:val="24"/>
                <w:lang w:val="uk-UA"/>
              </w:rPr>
              <w:t>Показник відносного ризику</w:t>
            </w:r>
          </w:p>
          <w:p w:rsidR="00EF297B" w:rsidRPr="00524ADA" w:rsidRDefault="00EF297B" w:rsidP="00A14241">
            <w:pPr>
              <w:widowControl w:val="0"/>
              <w:spacing w:after="0" w:line="240" w:lineRule="auto"/>
              <w:jc w:val="center"/>
              <w:rPr>
                <w:rFonts w:ascii="Times New Roman" w:hAnsi="Times New Roman"/>
                <w:sz w:val="24"/>
                <w:szCs w:val="24"/>
                <w:lang w:val="uk-UA"/>
              </w:rPr>
            </w:pPr>
            <w:r>
              <w:rPr>
                <w:rFonts w:ascii="Times New Roman" w:hAnsi="Times New Roman"/>
                <w:sz w:val="24"/>
                <w:szCs w:val="24"/>
              </w:rPr>
              <w:t>ВР</w:t>
            </w:r>
            <w:r w:rsidRPr="00524ADA">
              <w:rPr>
                <w:rFonts w:ascii="Times New Roman" w:hAnsi="Times New Roman"/>
                <w:sz w:val="24"/>
                <w:szCs w:val="24"/>
              </w:rPr>
              <w:t xml:space="preserve"> (95 % ДІ)</w:t>
            </w:r>
          </w:p>
        </w:tc>
      </w:tr>
      <w:tr w:rsidR="00EF297B" w:rsidRPr="00524ADA" w:rsidTr="007E5AD4">
        <w:trPr>
          <w:trHeight w:val="70"/>
        </w:trPr>
        <w:tc>
          <w:tcPr>
            <w:tcW w:w="0" w:type="auto"/>
            <w:gridSpan w:val="2"/>
            <w:vMerge/>
          </w:tcPr>
          <w:p w:rsidR="00EF297B" w:rsidRPr="00524ADA" w:rsidRDefault="00EF297B" w:rsidP="00A14241">
            <w:pPr>
              <w:widowControl w:val="0"/>
              <w:spacing w:after="0" w:line="240" w:lineRule="auto"/>
              <w:jc w:val="center"/>
              <w:rPr>
                <w:rFonts w:ascii="Times New Roman" w:hAnsi="Times New Roman"/>
                <w:sz w:val="24"/>
                <w:szCs w:val="24"/>
                <w:lang w:val="uk-UA"/>
              </w:rPr>
            </w:pPr>
          </w:p>
        </w:tc>
        <w:tc>
          <w:tcPr>
            <w:tcW w:w="0" w:type="auto"/>
          </w:tcPr>
          <w:p w:rsidR="00EF297B" w:rsidRPr="00524ADA" w:rsidRDefault="00EF297B" w:rsidP="00A14241">
            <w:pPr>
              <w:widowControl w:val="0"/>
              <w:spacing w:after="0" w:line="240" w:lineRule="auto"/>
              <w:jc w:val="center"/>
              <w:rPr>
                <w:rFonts w:ascii="Times New Roman" w:hAnsi="Times New Roman"/>
                <w:sz w:val="24"/>
                <w:szCs w:val="24"/>
                <w:lang w:val="uk-UA"/>
              </w:rPr>
            </w:pPr>
            <w:r w:rsidRPr="00524ADA">
              <w:rPr>
                <w:rFonts w:ascii="Times New Roman" w:hAnsi="Times New Roman"/>
                <w:sz w:val="24"/>
                <w:szCs w:val="24"/>
                <w:lang w:val="uk-UA"/>
              </w:rPr>
              <w:t>Абс.</w:t>
            </w:r>
          </w:p>
        </w:tc>
        <w:tc>
          <w:tcPr>
            <w:tcW w:w="0" w:type="auto"/>
          </w:tcPr>
          <w:p w:rsidR="00EF297B" w:rsidRPr="00524ADA" w:rsidRDefault="00EF297B" w:rsidP="00A14241">
            <w:pPr>
              <w:widowControl w:val="0"/>
              <w:spacing w:after="0" w:line="240" w:lineRule="auto"/>
              <w:jc w:val="center"/>
              <w:rPr>
                <w:rFonts w:ascii="Times New Roman" w:hAnsi="Times New Roman"/>
                <w:sz w:val="24"/>
                <w:szCs w:val="24"/>
                <w:lang w:val="uk-UA"/>
              </w:rPr>
            </w:pPr>
            <w:r w:rsidRPr="00524ADA">
              <w:rPr>
                <w:rFonts w:ascii="Times New Roman" w:hAnsi="Times New Roman"/>
                <w:sz w:val="24"/>
                <w:szCs w:val="24"/>
                <w:lang w:val="uk-UA"/>
              </w:rPr>
              <w:t>%</w:t>
            </w:r>
          </w:p>
        </w:tc>
        <w:tc>
          <w:tcPr>
            <w:tcW w:w="0" w:type="auto"/>
          </w:tcPr>
          <w:p w:rsidR="00EF297B" w:rsidRPr="00524ADA" w:rsidRDefault="00EF297B" w:rsidP="00A14241">
            <w:pPr>
              <w:widowControl w:val="0"/>
              <w:spacing w:after="0" w:line="240" w:lineRule="auto"/>
              <w:jc w:val="center"/>
              <w:rPr>
                <w:rFonts w:ascii="Times New Roman" w:hAnsi="Times New Roman"/>
                <w:sz w:val="24"/>
                <w:szCs w:val="24"/>
                <w:lang w:val="uk-UA"/>
              </w:rPr>
            </w:pPr>
            <w:r w:rsidRPr="00524ADA">
              <w:rPr>
                <w:rFonts w:ascii="Times New Roman" w:hAnsi="Times New Roman"/>
                <w:sz w:val="24"/>
                <w:szCs w:val="24"/>
                <w:lang w:val="uk-UA"/>
              </w:rPr>
              <w:t>Абс.</w:t>
            </w:r>
          </w:p>
        </w:tc>
        <w:tc>
          <w:tcPr>
            <w:tcW w:w="0" w:type="auto"/>
          </w:tcPr>
          <w:p w:rsidR="00EF297B" w:rsidRPr="00524ADA" w:rsidRDefault="00EF297B" w:rsidP="00A14241">
            <w:pPr>
              <w:widowControl w:val="0"/>
              <w:spacing w:after="0" w:line="240" w:lineRule="auto"/>
              <w:jc w:val="center"/>
              <w:rPr>
                <w:rFonts w:ascii="Times New Roman" w:hAnsi="Times New Roman"/>
                <w:sz w:val="24"/>
                <w:szCs w:val="24"/>
                <w:lang w:val="uk-UA"/>
              </w:rPr>
            </w:pPr>
            <w:r w:rsidRPr="00524ADA">
              <w:rPr>
                <w:rFonts w:ascii="Times New Roman" w:hAnsi="Times New Roman"/>
                <w:sz w:val="24"/>
                <w:szCs w:val="24"/>
                <w:lang w:val="uk-UA"/>
              </w:rPr>
              <w:t>%</w:t>
            </w:r>
          </w:p>
        </w:tc>
        <w:tc>
          <w:tcPr>
            <w:tcW w:w="0" w:type="auto"/>
          </w:tcPr>
          <w:p w:rsidR="00EF297B" w:rsidRPr="00524ADA" w:rsidRDefault="00EF297B" w:rsidP="00A14241">
            <w:pPr>
              <w:widowControl w:val="0"/>
              <w:spacing w:after="0" w:line="240" w:lineRule="auto"/>
              <w:jc w:val="center"/>
              <w:rPr>
                <w:rFonts w:ascii="Times New Roman" w:hAnsi="Times New Roman"/>
                <w:sz w:val="24"/>
                <w:szCs w:val="24"/>
                <w:lang w:val="uk-UA"/>
              </w:rPr>
            </w:pPr>
            <w:r w:rsidRPr="00524ADA">
              <w:rPr>
                <w:rFonts w:ascii="Times New Roman" w:hAnsi="Times New Roman"/>
                <w:sz w:val="24"/>
                <w:szCs w:val="24"/>
                <w:lang w:val="uk-UA"/>
              </w:rPr>
              <w:t>Абс.</w:t>
            </w:r>
          </w:p>
        </w:tc>
        <w:tc>
          <w:tcPr>
            <w:tcW w:w="0" w:type="auto"/>
          </w:tcPr>
          <w:p w:rsidR="00EF297B" w:rsidRPr="00524ADA" w:rsidRDefault="00EF297B" w:rsidP="00A14241">
            <w:pPr>
              <w:widowControl w:val="0"/>
              <w:spacing w:after="0" w:line="240" w:lineRule="auto"/>
              <w:jc w:val="center"/>
              <w:rPr>
                <w:rFonts w:ascii="Times New Roman" w:hAnsi="Times New Roman"/>
                <w:sz w:val="24"/>
                <w:szCs w:val="24"/>
                <w:lang w:val="uk-UA"/>
              </w:rPr>
            </w:pPr>
            <w:r w:rsidRPr="00524ADA">
              <w:rPr>
                <w:rFonts w:ascii="Times New Roman" w:hAnsi="Times New Roman"/>
                <w:sz w:val="24"/>
                <w:szCs w:val="24"/>
                <w:lang w:val="uk-UA"/>
              </w:rPr>
              <w:t>%</w:t>
            </w:r>
          </w:p>
        </w:tc>
        <w:tc>
          <w:tcPr>
            <w:tcW w:w="0" w:type="auto"/>
            <w:vMerge/>
          </w:tcPr>
          <w:p w:rsidR="00EF297B" w:rsidRPr="00524ADA" w:rsidRDefault="00EF297B" w:rsidP="00A14241">
            <w:pPr>
              <w:widowControl w:val="0"/>
              <w:spacing w:after="0" w:line="240" w:lineRule="auto"/>
              <w:jc w:val="center"/>
              <w:rPr>
                <w:rFonts w:ascii="Times New Roman" w:hAnsi="Times New Roman"/>
                <w:sz w:val="24"/>
                <w:szCs w:val="24"/>
                <w:lang w:val="uk-UA"/>
              </w:rPr>
            </w:pPr>
          </w:p>
        </w:tc>
        <w:tc>
          <w:tcPr>
            <w:tcW w:w="0" w:type="auto"/>
            <w:vMerge/>
          </w:tcPr>
          <w:p w:rsidR="00EF297B" w:rsidRPr="00524ADA" w:rsidRDefault="00EF297B" w:rsidP="00A14241">
            <w:pPr>
              <w:widowControl w:val="0"/>
              <w:spacing w:after="0" w:line="240" w:lineRule="auto"/>
              <w:jc w:val="center"/>
              <w:rPr>
                <w:rFonts w:ascii="Times New Roman" w:hAnsi="Times New Roman"/>
                <w:sz w:val="24"/>
                <w:szCs w:val="24"/>
                <w:lang w:val="uk-UA"/>
              </w:rPr>
            </w:pPr>
          </w:p>
        </w:tc>
        <w:tc>
          <w:tcPr>
            <w:tcW w:w="1890" w:type="dxa"/>
            <w:vMerge/>
          </w:tcPr>
          <w:p w:rsidR="00EF297B" w:rsidRPr="00524ADA" w:rsidRDefault="00EF297B" w:rsidP="00A14241">
            <w:pPr>
              <w:widowControl w:val="0"/>
              <w:spacing w:after="0" w:line="240" w:lineRule="auto"/>
              <w:jc w:val="center"/>
              <w:rPr>
                <w:rFonts w:ascii="Times New Roman" w:hAnsi="Times New Roman"/>
                <w:sz w:val="24"/>
                <w:szCs w:val="24"/>
                <w:lang w:val="uk-UA"/>
              </w:rPr>
            </w:pPr>
          </w:p>
        </w:tc>
      </w:tr>
      <w:tr w:rsidR="00EF297B" w:rsidRPr="00524ADA" w:rsidTr="007E5AD4">
        <w:tc>
          <w:tcPr>
            <w:tcW w:w="0" w:type="auto"/>
            <w:vMerge w:val="restart"/>
            <w:vAlign w:val="center"/>
          </w:tcPr>
          <w:p w:rsidR="00EF297B" w:rsidRPr="00524ADA" w:rsidRDefault="00EF297B" w:rsidP="007E5AD4">
            <w:pPr>
              <w:widowControl w:val="0"/>
              <w:spacing w:after="0" w:line="240" w:lineRule="auto"/>
              <w:jc w:val="center"/>
              <w:rPr>
                <w:rFonts w:ascii="Times New Roman" w:hAnsi="Times New Roman"/>
                <w:sz w:val="24"/>
                <w:szCs w:val="24"/>
                <w:lang w:val="uk-UA"/>
              </w:rPr>
            </w:pPr>
            <w:r w:rsidRPr="00524ADA">
              <w:rPr>
                <w:rFonts w:ascii="Times New Roman" w:hAnsi="Times New Roman"/>
                <w:sz w:val="24"/>
                <w:szCs w:val="24"/>
                <w:lang w:val="uk-UA"/>
              </w:rPr>
              <w:t xml:space="preserve">Генотипи поліморфного локусу G-308A гена </w:t>
            </w:r>
            <w:r w:rsidRPr="00524ADA">
              <w:rPr>
                <w:rFonts w:ascii="Times New Roman" w:hAnsi="Times New Roman"/>
                <w:i/>
                <w:sz w:val="24"/>
                <w:szCs w:val="24"/>
                <w:lang w:val="uk-UA"/>
              </w:rPr>
              <w:t>ФНП–α</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GА</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38</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33,04</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90</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40,54</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8</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22,86</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uk-UA"/>
              </w:rPr>
              <w:t>1,</w:t>
            </w:r>
            <w:r w:rsidRPr="00524ADA">
              <w:rPr>
                <w:rFonts w:ascii="Times New Roman" w:hAnsi="Times New Roman"/>
                <w:sz w:val="24"/>
                <w:szCs w:val="24"/>
                <w:lang w:val="en-US"/>
              </w:rPr>
              <w:t>37</w:t>
            </w:r>
          </w:p>
          <w:p w:rsidR="00EF297B" w:rsidRPr="00524ADA" w:rsidRDefault="00EF297B" w:rsidP="00A14241">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en-US"/>
              </w:rPr>
              <w:t>7,45</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uk-UA"/>
              </w:rPr>
              <w:t>=0,</w:t>
            </w:r>
            <w:r w:rsidRPr="00524ADA">
              <w:rPr>
                <w:rFonts w:ascii="Times New Roman" w:hAnsi="Times New Roman"/>
                <w:sz w:val="24"/>
                <w:szCs w:val="24"/>
                <w:lang w:val="en-US"/>
              </w:rPr>
              <w:t>242</w:t>
            </w:r>
          </w:p>
          <w:p w:rsidR="00EF297B" w:rsidRPr="00524ADA" w:rsidRDefault="00EF297B" w:rsidP="00A14241">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uk-UA"/>
              </w:rPr>
              <w:t>=0,</w:t>
            </w:r>
            <w:r w:rsidRPr="00524ADA">
              <w:rPr>
                <w:rFonts w:ascii="Times New Roman" w:hAnsi="Times New Roman"/>
                <w:sz w:val="24"/>
                <w:szCs w:val="24"/>
                <w:lang w:val="en-US"/>
              </w:rPr>
              <w:t>007</w:t>
            </w:r>
          </w:p>
        </w:tc>
        <w:tc>
          <w:tcPr>
            <w:tcW w:w="1890" w:type="dxa"/>
          </w:tcPr>
          <w:p w:rsidR="00EF297B" w:rsidRPr="00524ADA" w:rsidRDefault="00EF297B" w:rsidP="00A14241">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uk-UA"/>
              </w:rPr>
              <w:t>1,</w:t>
            </w:r>
            <w:r w:rsidRPr="00524ADA">
              <w:rPr>
                <w:rFonts w:ascii="Times New Roman" w:hAnsi="Times New Roman"/>
                <w:sz w:val="24"/>
                <w:szCs w:val="24"/>
                <w:lang w:val="en-US"/>
              </w:rPr>
              <w:t>41</w:t>
            </w:r>
            <w:r w:rsidRPr="00524ADA">
              <w:rPr>
                <w:rFonts w:ascii="Times New Roman" w:hAnsi="Times New Roman"/>
                <w:sz w:val="24"/>
                <w:szCs w:val="24"/>
                <w:lang w:val="uk-UA"/>
              </w:rPr>
              <w:t>(0,7</w:t>
            </w:r>
            <w:r w:rsidRPr="00524ADA">
              <w:rPr>
                <w:rFonts w:ascii="Times New Roman" w:hAnsi="Times New Roman"/>
                <w:sz w:val="24"/>
                <w:szCs w:val="24"/>
                <w:lang w:val="en-US"/>
              </w:rPr>
              <w:t>9</w:t>
            </w:r>
            <w:r w:rsidRPr="00524ADA">
              <w:rPr>
                <w:rFonts w:ascii="Times New Roman" w:hAnsi="Times New Roman"/>
                <w:sz w:val="24"/>
                <w:szCs w:val="24"/>
                <w:lang w:val="uk-UA"/>
              </w:rPr>
              <w:t>-</w:t>
            </w:r>
            <w:r w:rsidRPr="00524ADA">
              <w:rPr>
                <w:rFonts w:ascii="Times New Roman" w:hAnsi="Times New Roman"/>
                <w:sz w:val="24"/>
                <w:szCs w:val="24"/>
                <w:lang w:val="en-US"/>
              </w:rPr>
              <w:t>2</w:t>
            </w:r>
            <w:r w:rsidRPr="00524ADA">
              <w:rPr>
                <w:rFonts w:ascii="Times New Roman" w:hAnsi="Times New Roman"/>
                <w:sz w:val="24"/>
                <w:szCs w:val="24"/>
                <w:lang w:val="uk-UA"/>
              </w:rPr>
              <w:t>,</w:t>
            </w:r>
            <w:r w:rsidRPr="00524ADA">
              <w:rPr>
                <w:rFonts w:ascii="Times New Roman" w:hAnsi="Times New Roman"/>
                <w:sz w:val="24"/>
                <w:szCs w:val="24"/>
                <w:lang w:val="en-US"/>
              </w:rPr>
              <w:t>51</w:t>
            </w:r>
            <w:r w:rsidRPr="00524ADA">
              <w:rPr>
                <w:rFonts w:ascii="Times New Roman" w:hAnsi="Times New Roman"/>
                <w:sz w:val="24"/>
                <w:szCs w:val="24"/>
                <w:lang w:val="uk-UA"/>
              </w:rPr>
              <w:t>)</w:t>
            </w:r>
          </w:p>
          <w:p w:rsidR="00EF297B" w:rsidRPr="00524ADA" w:rsidRDefault="00EF297B" w:rsidP="007E5AD4">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en-US"/>
              </w:rPr>
              <w:t>2</w:t>
            </w:r>
            <w:r w:rsidRPr="00524ADA">
              <w:rPr>
                <w:rFonts w:ascii="Times New Roman" w:hAnsi="Times New Roman"/>
                <w:sz w:val="24"/>
                <w:szCs w:val="24"/>
                <w:lang w:val="uk-UA"/>
              </w:rPr>
              <w:t>,</w:t>
            </w:r>
            <w:r w:rsidRPr="00524ADA">
              <w:rPr>
                <w:rFonts w:ascii="Times New Roman" w:hAnsi="Times New Roman"/>
                <w:sz w:val="24"/>
                <w:szCs w:val="24"/>
                <w:lang w:val="en-US"/>
              </w:rPr>
              <w:t>33</w:t>
            </w:r>
            <w:r w:rsidRPr="00524ADA">
              <w:rPr>
                <w:rFonts w:ascii="Times New Roman" w:hAnsi="Times New Roman"/>
                <w:sz w:val="24"/>
                <w:szCs w:val="24"/>
                <w:lang w:val="uk-UA"/>
              </w:rPr>
              <w:t>(</w:t>
            </w:r>
            <w:r w:rsidRPr="00524ADA">
              <w:rPr>
                <w:rFonts w:ascii="Times New Roman" w:hAnsi="Times New Roman"/>
                <w:sz w:val="24"/>
                <w:szCs w:val="24"/>
                <w:lang w:val="en-US"/>
              </w:rPr>
              <w:t>1</w:t>
            </w:r>
            <w:r w:rsidRPr="00524ADA">
              <w:rPr>
                <w:rFonts w:ascii="Times New Roman" w:hAnsi="Times New Roman"/>
                <w:sz w:val="24"/>
                <w:szCs w:val="24"/>
                <w:lang w:val="uk-UA"/>
              </w:rPr>
              <w:t>,</w:t>
            </w:r>
            <w:r w:rsidRPr="00524ADA">
              <w:rPr>
                <w:rFonts w:ascii="Times New Roman" w:hAnsi="Times New Roman"/>
                <w:sz w:val="24"/>
                <w:szCs w:val="24"/>
                <w:lang w:val="en-US"/>
              </w:rPr>
              <w:t>26</w:t>
            </w:r>
            <w:r w:rsidRPr="00524ADA">
              <w:rPr>
                <w:rFonts w:ascii="Times New Roman" w:hAnsi="Times New Roman"/>
                <w:sz w:val="24"/>
                <w:szCs w:val="24"/>
                <w:lang w:val="uk-UA"/>
              </w:rPr>
              <w:t>-</w:t>
            </w:r>
            <w:r w:rsidRPr="00524ADA">
              <w:rPr>
                <w:rFonts w:ascii="Times New Roman" w:hAnsi="Times New Roman"/>
                <w:sz w:val="24"/>
                <w:szCs w:val="24"/>
                <w:lang w:val="en-US"/>
              </w:rPr>
              <w:t>4</w:t>
            </w:r>
            <w:r w:rsidRPr="00524ADA">
              <w:rPr>
                <w:rFonts w:ascii="Times New Roman" w:hAnsi="Times New Roman"/>
                <w:sz w:val="24"/>
                <w:szCs w:val="24"/>
                <w:lang w:val="uk-UA"/>
              </w:rPr>
              <w:t>,</w:t>
            </w:r>
            <w:r w:rsidRPr="00524ADA">
              <w:rPr>
                <w:rFonts w:ascii="Times New Roman" w:hAnsi="Times New Roman"/>
                <w:sz w:val="24"/>
                <w:szCs w:val="24"/>
                <w:lang w:val="en-US"/>
              </w:rPr>
              <w:t>29</w:t>
            </w:r>
            <w:r w:rsidRPr="00524ADA">
              <w:rPr>
                <w:rFonts w:ascii="Times New Roman" w:hAnsi="Times New Roman"/>
                <w:sz w:val="24"/>
                <w:szCs w:val="24"/>
                <w:lang w:val="uk-UA"/>
              </w:rPr>
              <w:t>)</w:t>
            </w:r>
          </w:p>
        </w:tc>
      </w:tr>
      <w:tr w:rsidR="00EF297B" w:rsidRPr="00524ADA" w:rsidTr="007E5AD4">
        <w:tc>
          <w:tcPr>
            <w:tcW w:w="0" w:type="auto"/>
            <w:vMerge/>
          </w:tcPr>
          <w:p w:rsidR="00EF297B" w:rsidRPr="00524ADA" w:rsidRDefault="00EF297B" w:rsidP="00A14241">
            <w:pPr>
              <w:widowControl w:val="0"/>
              <w:spacing w:after="0" w:line="240" w:lineRule="auto"/>
              <w:jc w:val="center"/>
              <w:rPr>
                <w:rFonts w:ascii="Times New Roman" w:hAnsi="Times New Roman"/>
                <w:sz w:val="24"/>
                <w:szCs w:val="24"/>
                <w:lang w:val="uk-UA"/>
              </w:rPr>
            </w:pP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АА</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21</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18,26</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58</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26,13</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2</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5,71</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uk-UA"/>
              </w:rPr>
              <w:t>1,</w:t>
            </w:r>
            <w:r w:rsidRPr="00524ADA">
              <w:rPr>
                <w:rFonts w:ascii="Times New Roman" w:hAnsi="Times New Roman"/>
                <w:sz w:val="24"/>
                <w:szCs w:val="24"/>
                <w:lang w:val="en-US"/>
              </w:rPr>
              <w:t>87</w:t>
            </w:r>
          </w:p>
          <w:p w:rsidR="00EF297B" w:rsidRPr="00524ADA" w:rsidRDefault="00EF297B" w:rsidP="00A14241">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en-US"/>
              </w:rPr>
              <w:t>14,88</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uk-UA"/>
              </w:rPr>
              <w:t>=0,</w:t>
            </w:r>
            <w:r w:rsidRPr="00524ADA">
              <w:rPr>
                <w:rFonts w:ascii="Times New Roman" w:hAnsi="Times New Roman"/>
                <w:sz w:val="24"/>
                <w:szCs w:val="24"/>
                <w:lang w:val="en-US"/>
              </w:rPr>
              <w:t>173</w:t>
            </w:r>
          </w:p>
          <w:p w:rsidR="00EF297B" w:rsidRPr="00524ADA" w:rsidRDefault="00EF297B" w:rsidP="00A14241">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uk-UA"/>
              </w:rPr>
              <w:t>=0,</w:t>
            </w:r>
            <w:r w:rsidRPr="00524ADA">
              <w:rPr>
                <w:rFonts w:ascii="Times New Roman" w:hAnsi="Times New Roman"/>
                <w:sz w:val="24"/>
                <w:szCs w:val="24"/>
                <w:lang w:val="en-US"/>
              </w:rPr>
              <w:t>000</w:t>
            </w:r>
          </w:p>
        </w:tc>
        <w:tc>
          <w:tcPr>
            <w:tcW w:w="1890" w:type="dxa"/>
          </w:tcPr>
          <w:p w:rsidR="00EF297B" w:rsidRPr="00524ADA" w:rsidRDefault="00EF297B" w:rsidP="00A14241">
            <w:pPr>
              <w:widowControl w:val="0"/>
              <w:spacing w:after="0" w:line="240" w:lineRule="auto"/>
              <w:jc w:val="center"/>
              <w:rPr>
                <w:rFonts w:ascii="Times New Roman" w:hAnsi="Times New Roman"/>
                <w:sz w:val="24"/>
                <w:szCs w:val="24"/>
                <w:lang w:val="en-US"/>
              </w:rPr>
            </w:pPr>
            <w:r w:rsidRPr="00524ADA">
              <w:rPr>
                <w:rFonts w:ascii="Times New Roman" w:hAnsi="Times New Roman"/>
                <w:sz w:val="24"/>
                <w:szCs w:val="24"/>
                <w:lang w:val="uk-UA"/>
              </w:rPr>
              <w:t>1,</w:t>
            </w:r>
            <w:r w:rsidRPr="00524ADA">
              <w:rPr>
                <w:rFonts w:ascii="Times New Roman" w:hAnsi="Times New Roman"/>
                <w:sz w:val="24"/>
                <w:szCs w:val="24"/>
                <w:lang w:val="en-US"/>
              </w:rPr>
              <w:t>60</w:t>
            </w:r>
            <w:r w:rsidRPr="00524ADA">
              <w:rPr>
                <w:rFonts w:ascii="Times New Roman" w:hAnsi="Times New Roman"/>
                <w:sz w:val="24"/>
                <w:szCs w:val="24"/>
                <w:lang w:val="uk-UA"/>
              </w:rPr>
              <w:t>(</w:t>
            </w:r>
            <w:r w:rsidRPr="00524ADA">
              <w:rPr>
                <w:rFonts w:ascii="Times New Roman" w:hAnsi="Times New Roman"/>
                <w:sz w:val="24"/>
                <w:szCs w:val="24"/>
                <w:lang w:val="en-US"/>
              </w:rPr>
              <w:t>0</w:t>
            </w:r>
            <w:r w:rsidRPr="00524ADA">
              <w:rPr>
                <w:rFonts w:ascii="Times New Roman" w:hAnsi="Times New Roman"/>
                <w:sz w:val="24"/>
                <w:szCs w:val="24"/>
                <w:lang w:val="uk-UA"/>
              </w:rPr>
              <w:t>,</w:t>
            </w:r>
            <w:r w:rsidRPr="00524ADA">
              <w:rPr>
                <w:rFonts w:ascii="Times New Roman" w:hAnsi="Times New Roman"/>
                <w:sz w:val="24"/>
                <w:szCs w:val="24"/>
                <w:lang w:val="en-US"/>
              </w:rPr>
              <w:t>81</w:t>
            </w:r>
            <w:r w:rsidRPr="00524ADA">
              <w:rPr>
                <w:rFonts w:ascii="Times New Roman" w:hAnsi="Times New Roman"/>
                <w:sz w:val="24"/>
                <w:szCs w:val="24"/>
                <w:lang w:val="uk-UA"/>
              </w:rPr>
              <w:t>-</w:t>
            </w:r>
            <w:r w:rsidRPr="00524ADA">
              <w:rPr>
                <w:rFonts w:ascii="Times New Roman" w:hAnsi="Times New Roman"/>
                <w:sz w:val="24"/>
                <w:szCs w:val="24"/>
                <w:lang w:val="en-US"/>
              </w:rPr>
              <w:t>3</w:t>
            </w:r>
            <w:r w:rsidRPr="00524ADA">
              <w:rPr>
                <w:rFonts w:ascii="Times New Roman" w:hAnsi="Times New Roman"/>
                <w:sz w:val="24"/>
                <w:szCs w:val="24"/>
                <w:lang w:val="uk-UA"/>
              </w:rPr>
              <w:t>,</w:t>
            </w:r>
            <w:r w:rsidRPr="00524ADA">
              <w:rPr>
                <w:rFonts w:ascii="Times New Roman" w:hAnsi="Times New Roman"/>
                <w:sz w:val="24"/>
                <w:szCs w:val="24"/>
                <w:lang w:val="en-US"/>
              </w:rPr>
              <w:t>15</w:t>
            </w:r>
            <w:r w:rsidRPr="00524ADA">
              <w:rPr>
                <w:rFonts w:ascii="Times New Roman" w:hAnsi="Times New Roman"/>
                <w:sz w:val="24"/>
                <w:szCs w:val="24"/>
                <w:lang w:val="uk-UA"/>
              </w:rPr>
              <w:t>)</w:t>
            </w:r>
          </w:p>
          <w:p w:rsidR="00EF297B" w:rsidRPr="00524ADA" w:rsidRDefault="00EF297B" w:rsidP="007E5AD4">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en-US"/>
              </w:rPr>
              <w:t>5</w:t>
            </w:r>
            <w:r w:rsidRPr="00524ADA">
              <w:rPr>
                <w:rFonts w:ascii="Times New Roman" w:hAnsi="Times New Roman"/>
                <w:sz w:val="24"/>
                <w:szCs w:val="24"/>
                <w:lang w:val="uk-UA"/>
              </w:rPr>
              <w:t>,</w:t>
            </w:r>
            <w:r w:rsidRPr="00524ADA">
              <w:rPr>
                <w:rFonts w:ascii="Times New Roman" w:hAnsi="Times New Roman"/>
                <w:sz w:val="24"/>
                <w:szCs w:val="24"/>
                <w:lang w:val="en-US"/>
              </w:rPr>
              <w:t>51</w:t>
            </w:r>
            <w:r w:rsidRPr="00524ADA">
              <w:rPr>
                <w:rFonts w:ascii="Times New Roman" w:hAnsi="Times New Roman"/>
                <w:sz w:val="24"/>
                <w:szCs w:val="24"/>
                <w:lang w:val="uk-UA"/>
              </w:rPr>
              <w:t>(</w:t>
            </w:r>
            <w:r w:rsidRPr="00524ADA">
              <w:rPr>
                <w:rFonts w:ascii="Times New Roman" w:hAnsi="Times New Roman"/>
                <w:sz w:val="24"/>
                <w:szCs w:val="24"/>
                <w:lang w:val="en-US"/>
              </w:rPr>
              <w:t>2</w:t>
            </w:r>
            <w:r w:rsidRPr="00524ADA">
              <w:rPr>
                <w:rFonts w:ascii="Times New Roman" w:hAnsi="Times New Roman"/>
                <w:sz w:val="24"/>
                <w:szCs w:val="24"/>
                <w:lang w:val="uk-UA"/>
              </w:rPr>
              <w:t>,</w:t>
            </w:r>
            <w:r w:rsidRPr="00524ADA">
              <w:rPr>
                <w:rFonts w:ascii="Times New Roman" w:hAnsi="Times New Roman"/>
                <w:sz w:val="24"/>
                <w:szCs w:val="24"/>
                <w:lang w:val="en-US"/>
              </w:rPr>
              <w:t>15</w:t>
            </w:r>
            <w:r w:rsidRPr="00524ADA">
              <w:rPr>
                <w:rFonts w:ascii="Times New Roman" w:hAnsi="Times New Roman"/>
                <w:sz w:val="24"/>
                <w:szCs w:val="24"/>
                <w:lang w:val="uk-UA"/>
              </w:rPr>
              <w:t>-1</w:t>
            </w:r>
            <w:r w:rsidRPr="00524ADA">
              <w:rPr>
                <w:rFonts w:ascii="Times New Roman" w:hAnsi="Times New Roman"/>
                <w:sz w:val="24"/>
                <w:szCs w:val="24"/>
                <w:lang w:val="en-US"/>
              </w:rPr>
              <w:t>4</w:t>
            </w:r>
            <w:r w:rsidRPr="00524ADA">
              <w:rPr>
                <w:rFonts w:ascii="Times New Roman" w:hAnsi="Times New Roman"/>
                <w:sz w:val="24"/>
                <w:szCs w:val="24"/>
                <w:lang w:val="uk-UA"/>
              </w:rPr>
              <w:t>,0</w:t>
            </w:r>
            <w:r w:rsidRPr="00524ADA">
              <w:rPr>
                <w:rFonts w:ascii="Times New Roman" w:hAnsi="Times New Roman"/>
                <w:sz w:val="24"/>
                <w:szCs w:val="24"/>
                <w:lang w:val="en-US"/>
              </w:rPr>
              <w:t>7</w:t>
            </w:r>
            <w:r w:rsidRPr="00524ADA">
              <w:rPr>
                <w:rFonts w:ascii="Times New Roman" w:hAnsi="Times New Roman"/>
                <w:sz w:val="24"/>
                <w:szCs w:val="24"/>
                <w:lang w:val="uk-UA"/>
              </w:rPr>
              <w:t>)</w:t>
            </w:r>
          </w:p>
        </w:tc>
      </w:tr>
      <w:tr w:rsidR="00EF297B" w:rsidRPr="00524ADA" w:rsidTr="007E5AD4">
        <w:tc>
          <w:tcPr>
            <w:tcW w:w="0" w:type="auto"/>
            <w:vMerge/>
          </w:tcPr>
          <w:p w:rsidR="00EF297B" w:rsidRPr="00524ADA" w:rsidRDefault="00EF297B" w:rsidP="00A14241">
            <w:pPr>
              <w:widowControl w:val="0"/>
              <w:spacing w:after="0" w:line="240" w:lineRule="auto"/>
              <w:jc w:val="center"/>
              <w:rPr>
                <w:rFonts w:ascii="Times New Roman" w:hAnsi="Times New Roman"/>
                <w:sz w:val="24"/>
                <w:szCs w:val="24"/>
                <w:lang w:val="uk-UA"/>
              </w:rPr>
            </w:pP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en-US"/>
              </w:rPr>
              <w:t>GG</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56</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48,70</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74</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33,33</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25</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uk-UA"/>
              </w:rPr>
            </w:pPr>
            <w:r w:rsidRPr="00524ADA">
              <w:rPr>
                <w:rFonts w:ascii="Times New Roman" w:hAnsi="Times New Roman"/>
                <w:sz w:val="24"/>
                <w:szCs w:val="24"/>
                <w:lang w:val="uk-UA"/>
              </w:rPr>
              <w:t>71,43</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en-US"/>
              </w:rPr>
              <w:t>5</w:t>
            </w:r>
            <w:r w:rsidRPr="00524ADA">
              <w:rPr>
                <w:rFonts w:ascii="Times New Roman" w:hAnsi="Times New Roman"/>
                <w:sz w:val="24"/>
                <w:szCs w:val="24"/>
                <w:lang w:val="uk-UA"/>
              </w:rPr>
              <w:t>,</w:t>
            </w:r>
            <w:r w:rsidRPr="00524ADA">
              <w:rPr>
                <w:rFonts w:ascii="Times New Roman" w:hAnsi="Times New Roman"/>
                <w:sz w:val="24"/>
                <w:szCs w:val="24"/>
                <w:lang w:val="en-US"/>
              </w:rPr>
              <w:t>29</w:t>
            </w:r>
          </w:p>
          <w:p w:rsidR="00EF297B" w:rsidRPr="00524ADA" w:rsidRDefault="00EF297B" w:rsidP="00A14241">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en-US"/>
              </w:rPr>
              <w:t>28,93</w:t>
            </w:r>
          </w:p>
        </w:tc>
        <w:tc>
          <w:tcPr>
            <w:tcW w:w="0" w:type="auto"/>
          </w:tcPr>
          <w:p w:rsidR="00EF297B" w:rsidRPr="00524ADA" w:rsidRDefault="00EF297B" w:rsidP="00A14241">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uk-UA"/>
              </w:rPr>
              <w:t>=0,</w:t>
            </w:r>
            <w:r w:rsidRPr="00524ADA">
              <w:rPr>
                <w:rFonts w:ascii="Times New Roman" w:hAnsi="Times New Roman"/>
                <w:sz w:val="24"/>
                <w:szCs w:val="24"/>
                <w:lang w:val="en-US"/>
              </w:rPr>
              <w:t>022</w:t>
            </w:r>
          </w:p>
          <w:p w:rsidR="00EF297B" w:rsidRPr="00524ADA" w:rsidRDefault="00EF297B" w:rsidP="00A14241">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uk-UA"/>
              </w:rPr>
              <w:t>=0,</w:t>
            </w:r>
            <w:r w:rsidRPr="00524ADA">
              <w:rPr>
                <w:rFonts w:ascii="Times New Roman" w:hAnsi="Times New Roman"/>
                <w:sz w:val="24"/>
                <w:szCs w:val="24"/>
                <w:lang w:val="en-US"/>
              </w:rPr>
              <w:t>000</w:t>
            </w:r>
          </w:p>
        </w:tc>
        <w:tc>
          <w:tcPr>
            <w:tcW w:w="1890" w:type="dxa"/>
          </w:tcPr>
          <w:p w:rsidR="00EF297B" w:rsidRPr="00524ADA" w:rsidRDefault="00EF297B" w:rsidP="00A14241">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en-US"/>
              </w:rPr>
              <w:t>1</w:t>
            </w:r>
            <w:r w:rsidRPr="00524ADA">
              <w:rPr>
                <w:rFonts w:ascii="Times New Roman" w:hAnsi="Times New Roman"/>
                <w:sz w:val="24"/>
                <w:szCs w:val="24"/>
                <w:lang w:val="uk-UA"/>
              </w:rPr>
              <w:t>,</w:t>
            </w:r>
            <w:r w:rsidRPr="00524ADA">
              <w:rPr>
                <w:rFonts w:ascii="Times New Roman" w:hAnsi="Times New Roman"/>
                <w:sz w:val="24"/>
                <w:szCs w:val="24"/>
                <w:lang w:val="en-US"/>
              </w:rPr>
              <w:t>95</w:t>
            </w:r>
            <w:r w:rsidRPr="00524ADA">
              <w:rPr>
                <w:rFonts w:ascii="Times New Roman" w:hAnsi="Times New Roman"/>
                <w:sz w:val="24"/>
                <w:szCs w:val="24"/>
                <w:lang w:val="uk-UA"/>
              </w:rPr>
              <w:t>(</w:t>
            </w:r>
            <w:r w:rsidRPr="00524ADA">
              <w:rPr>
                <w:rFonts w:ascii="Times New Roman" w:hAnsi="Times New Roman"/>
                <w:sz w:val="24"/>
                <w:szCs w:val="24"/>
                <w:lang w:val="en-US"/>
              </w:rPr>
              <w:t>1</w:t>
            </w:r>
            <w:r w:rsidRPr="00524ADA">
              <w:rPr>
                <w:rFonts w:ascii="Times New Roman" w:hAnsi="Times New Roman"/>
                <w:sz w:val="24"/>
                <w:szCs w:val="24"/>
                <w:lang w:val="uk-UA"/>
              </w:rPr>
              <w:t>,</w:t>
            </w:r>
            <w:r w:rsidRPr="00524ADA">
              <w:rPr>
                <w:rFonts w:ascii="Times New Roman" w:hAnsi="Times New Roman"/>
                <w:sz w:val="24"/>
                <w:szCs w:val="24"/>
                <w:lang w:val="en-US"/>
              </w:rPr>
              <w:t>10</w:t>
            </w:r>
            <w:r w:rsidRPr="00524ADA">
              <w:rPr>
                <w:rFonts w:ascii="Times New Roman" w:hAnsi="Times New Roman"/>
                <w:sz w:val="24"/>
                <w:szCs w:val="24"/>
                <w:lang w:val="uk-UA"/>
              </w:rPr>
              <w:t>-</w:t>
            </w:r>
            <w:r w:rsidRPr="00524ADA">
              <w:rPr>
                <w:rFonts w:ascii="Times New Roman" w:hAnsi="Times New Roman"/>
                <w:sz w:val="24"/>
                <w:szCs w:val="24"/>
                <w:lang w:val="en-US"/>
              </w:rPr>
              <w:t>3</w:t>
            </w:r>
            <w:r w:rsidRPr="00524ADA">
              <w:rPr>
                <w:rFonts w:ascii="Times New Roman" w:hAnsi="Times New Roman"/>
                <w:sz w:val="24"/>
                <w:szCs w:val="24"/>
                <w:lang w:val="uk-UA"/>
              </w:rPr>
              <w:t>,</w:t>
            </w:r>
            <w:r w:rsidRPr="00524ADA">
              <w:rPr>
                <w:rFonts w:ascii="Times New Roman" w:hAnsi="Times New Roman"/>
                <w:sz w:val="24"/>
                <w:szCs w:val="24"/>
                <w:lang w:val="en-US"/>
              </w:rPr>
              <w:t>46</w:t>
            </w:r>
            <w:r w:rsidRPr="00524ADA">
              <w:rPr>
                <w:rFonts w:ascii="Times New Roman" w:hAnsi="Times New Roman"/>
                <w:sz w:val="24"/>
                <w:szCs w:val="24"/>
                <w:lang w:val="uk-UA"/>
              </w:rPr>
              <w:t>)</w:t>
            </w:r>
          </w:p>
          <w:p w:rsidR="00EF297B" w:rsidRPr="00524ADA" w:rsidRDefault="00EF297B" w:rsidP="007E5AD4">
            <w:pPr>
              <w:widowControl w:val="0"/>
              <w:spacing w:after="0" w:line="360" w:lineRule="auto"/>
              <w:jc w:val="center"/>
              <w:rPr>
                <w:rFonts w:ascii="Times New Roman" w:hAnsi="Times New Roman"/>
                <w:sz w:val="24"/>
                <w:szCs w:val="24"/>
                <w:lang w:val="en-US"/>
              </w:rPr>
            </w:pPr>
            <w:r w:rsidRPr="00524ADA">
              <w:rPr>
                <w:rFonts w:ascii="Times New Roman" w:hAnsi="Times New Roman"/>
                <w:sz w:val="24"/>
                <w:szCs w:val="24"/>
                <w:lang w:val="en-US"/>
              </w:rPr>
              <w:t>4</w:t>
            </w:r>
            <w:r w:rsidRPr="00524ADA">
              <w:rPr>
                <w:rFonts w:ascii="Times New Roman" w:hAnsi="Times New Roman"/>
                <w:sz w:val="24"/>
                <w:szCs w:val="24"/>
                <w:lang w:val="uk-UA"/>
              </w:rPr>
              <w:t>,</w:t>
            </w:r>
            <w:r w:rsidRPr="00524ADA">
              <w:rPr>
                <w:rFonts w:ascii="Times New Roman" w:hAnsi="Times New Roman"/>
                <w:sz w:val="24"/>
                <w:szCs w:val="24"/>
                <w:lang w:val="en-US"/>
              </w:rPr>
              <w:t>97</w:t>
            </w:r>
            <w:r w:rsidRPr="00524ADA">
              <w:rPr>
                <w:rFonts w:ascii="Times New Roman" w:hAnsi="Times New Roman"/>
                <w:sz w:val="24"/>
                <w:szCs w:val="24"/>
                <w:lang w:val="uk-UA"/>
              </w:rPr>
              <w:t>(</w:t>
            </w:r>
            <w:r w:rsidRPr="00524ADA">
              <w:rPr>
                <w:rFonts w:ascii="Times New Roman" w:hAnsi="Times New Roman"/>
                <w:sz w:val="24"/>
                <w:szCs w:val="24"/>
                <w:lang w:val="en-US"/>
              </w:rPr>
              <w:t>2</w:t>
            </w:r>
            <w:r w:rsidRPr="00524ADA">
              <w:rPr>
                <w:rFonts w:ascii="Times New Roman" w:hAnsi="Times New Roman"/>
                <w:sz w:val="24"/>
                <w:szCs w:val="24"/>
                <w:lang w:val="uk-UA"/>
              </w:rPr>
              <w:t>,7</w:t>
            </w:r>
            <w:r w:rsidRPr="00524ADA">
              <w:rPr>
                <w:rFonts w:ascii="Times New Roman" w:hAnsi="Times New Roman"/>
                <w:sz w:val="24"/>
                <w:szCs w:val="24"/>
                <w:lang w:val="en-US"/>
              </w:rPr>
              <w:t>3</w:t>
            </w:r>
            <w:r w:rsidRPr="00524ADA">
              <w:rPr>
                <w:rFonts w:ascii="Times New Roman" w:hAnsi="Times New Roman"/>
                <w:sz w:val="24"/>
                <w:szCs w:val="24"/>
                <w:lang w:val="uk-UA"/>
              </w:rPr>
              <w:t>-</w:t>
            </w:r>
            <w:r w:rsidRPr="00524ADA">
              <w:rPr>
                <w:rFonts w:ascii="Times New Roman" w:hAnsi="Times New Roman"/>
                <w:sz w:val="24"/>
                <w:szCs w:val="24"/>
                <w:lang w:val="en-US"/>
              </w:rPr>
              <w:t>9</w:t>
            </w:r>
            <w:r w:rsidRPr="00524ADA">
              <w:rPr>
                <w:rFonts w:ascii="Times New Roman" w:hAnsi="Times New Roman"/>
                <w:sz w:val="24"/>
                <w:szCs w:val="24"/>
                <w:lang w:val="uk-UA"/>
              </w:rPr>
              <w:t>,0</w:t>
            </w:r>
            <w:r w:rsidRPr="00524ADA">
              <w:rPr>
                <w:rFonts w:ascii="Times New Roman" w:hAnsi="Times New Roman"/>
                <w:sz w:val="24"/>
                <w:szCs w:val="24"/>
                <w:lang w:val="en-US"/>
              </w:rPr>
              <w:t>6</w:t>
            </w:r>
            <w:r w:rsidRPr="00524ADA">
              <w:rPr>
                <w:rFonts w:ascii="Times New Roman" w:hAnsi="Times New Roman"/>
                <w:sz w:val="24"/>
                <w:szCs w:val="24"/>
                <w:lang w:val="uk-UA"/>
              </w:rPr>
              <w:t>)</w:t>
            </w:r>
          </w:p>
        </w:tc>
      </w:tr>
    </w:tbl>
    <w:p w:rsidR="00EF297B" w:rsidRPr="00A14241" w:rsidRDefault="00EF297B" w:rsidP="005218B9">
      <w:pPr>
        <w:spacing w:after="0" w:line="360" w:lineRule="auto"/>
        <w:ind w:firstLine="708"/>
        <w:jc w:val="center"/>
        <w:rPr>
          <w:rFonts w:ascii="Times New Roman" w:hAnsi="Times New Roman"/>
          <w:sz w:val="28"/>
          <w:szCs w:val="28"/>
          <w:lang w:val="en-US"/>
        </w:rPr>
      </w:pPr>
    </w:p>
    <w:p w:rsidR="00EF297B" w:rsidRPr="00F33FD4" w:rsidRDefault="00EF297B" w:rsidP="005218B9">
      <w:pPr>
        <w:pStyle w:val="title0"/>
        <w:shd w:val="clear" w:color="auto" w:fill="FFFFFF"/>
        <w:spacing w:before="0" w:beforeAutospacing="0" w:after="0" w:afterAutospacing="0" w:line="360" w:lineRule="auto"/>
        <w:ind w:firstLine="708"/>
        <w:jc w:val="both"/>
        <w:rPr>
          <w:sz w:val="28"/>
          <w:szCs w:val="28"/>
          <w:lang w:val="en-US"/>
        </w:rPr>
      </w:pPr>
      <w:r w:rsidRPr="005218B9">
        <w:rPr>
          <w:sz w:val="28"/>
          <w:szCs w:val="28"/>
        </w:rPr>
        <w:t>За</w:t>
      </w:r>
      <w:r w:rsidRPr="00A14241">
        <w:rPr>
          <w:sz w:val="28"/>
          <w:szCs w:val="28"/>
          <w:lang w:val="en-US"/>
        </w:rPr>
        <w:t xml:space="preserve"> </w:t>
      </w:r>
      <w:r w:rsidRPr="005218B9">
        <w:rPr>
          <w:sz w:val="28"/>
          <w:szCs w:val="28"/>
        </w:rPr>
        <w:t>результатами</w:t>
      </w:r>
      <w:r w:rsidRPr="00A14241">
        <w:rPr>
          <w:sz w:val="28"/>
          <w:szCs w:val="28"/>
          <w:lang w:val="en-US"/>
        </w:rPr>
        <w:t xml:space="preserve"> </w:t>
      </w:r>
      <w:r w:rsidRPr="005218B9">
        <w:rPr>
          <w:sz w:val="28"/>
          <w:szCs w:val="28"/>
        </w:rPr>
        <w:t>нашого</w:t>
      </w:r>
      <w:r w:rsidRPr="00A14241">
        <w:rPr>
          <w:sz w:val="28"/>
          <w:szCs w:val="28"/>
          <w:lang w:val="en-US"/>
        </w:rPr>
        <w:t xml:space="preserve"> </w:t>
      </w:r>
      <w:r w:rsidRPr="005218B9">
        <w:rPr>
          <w:sz w:val="28"/>
          <w:szCs w:val="28"/>
        </w:rPr>
        <w:t>дослідження</w:t>
      </w:r>
      <w:r w:rsidRPr="00A14241">
        <w:rPr>
          <w:sz w:val="28"/>
          <w:szCs w:val="28"/>
          <w:lang w:val="en-US"/>
        </w:rPr>
        <w:t xml:space="preserve"> </w:t>
      </w:r>
      <w:r w:rsidRPr="005218B9">
        <w:rPr>
          <w:sz w:val="28"/>
          <w:szCs w:val="28"/>
        </w:rPr>
        <w:t>носіями</w:t>
      </w:r>
      <w:r w:rsidRPr="00A14241">
        <w:rPr>
          <w:sz w:val="28"/>
          <w:szCs w:val="28"/>
          <w:lang w:val="en-US"/>
        </w:rPr>
        <w:t xml:space="preserve"> </w:t>
      </w:r>
      <w:r w:rsidRPr="005218B9">
        <w:rPr>
          <w:sz w:val="28"/>
          <w:szCs w:val="28"/>
        </w:rPr>
        <w:t>алеля</w:t>
      </w:r>
      <w:r w:rsidRPr="00A14241">
        <w:rPr>
          <w:sz w:val="28"/>
          <w:szCs w:val="28"/>
          <w:lang w:val="en-US"/>
        </w:rPr>
        <w:t xml:space="preserve"> </w:t>
      </w:r>
      <w:r w:rsidRPr="005218B9">
        <w:rPr>
          <w:sz w:val="28"/>
          <w:szCs w:val="28"/>
        </w:rPr>
        <w:t>А</w:t>
      </w:r>
      <w:r w:rsidRPr="00A14241">
        <w:rPr>
          <w:sz w:val="28"/>
          <w:szCs w:val="28"/>
          <w:lang w:val="en-US"/>
        </w:rPr>
        <w:t xml:space="preserve"> </w:t>
      </w:r>
      <w:r w:rsidRPr="005218B9">
        <w:rPr>
          <w:sz w:val="28"/>
          <w:szCs w:val="28"/>
        </w:rPr>
        <w:t>поліморфного</w:t>
      </w:r>
      <w:r w:rsidRPr="00A14241">
        <w:rPr>
          <w:sz w:val="28"/>
          <w:szCs w:val="28"/>
          <w:lang w:val="en-US"/>
        </w:rPr>
        <w:t xml:space="preserve"> </w:t>
      </w:r>
      <w:r w:rsidRPr="005218B9">
        <w:rPr>
          <w:sz w:val="28"/>
          <w:szCs w:val="28"/>
        </w:rPr>
        <w:t>локусу</w:t>
      </w:r>
      <w:r w:rsidRPr="00A14241">
        <w:rPr>
          <w:sz w:val="28"/>
          <w:szCs w:val="28"/>
          <w:lang w:val="en-US"/>
        </w:rPr>
        <w:t xml:space="preserve"> </w:t>
      </w:r>
      <w:r w:rsidRPr="005218B9">
        <w:rPr>
          <w:sz w:val="28"/>
          <w:szCs w:val="28"/>
          <w:lang w:val="en-US"/>
        </w:rPr>
        <w:t>G</w:t>
      </w:r>
      <w:r w:rsidRPr="00A14241">
        <w:rPr>
          <w:sz w:val="28"/>
          <w:szCs w:val="28"/>
          <w:lang w:val="en-US"/>
        </w:rPr>
        <w:t>-308</w:t>
      </w:r>
      <w:r w:rsidRPr="005218B9">
        <w:rPr>
          <w:sz w:val="28"/>
          <w:szCs w:val="28"/>
          <w:lang w:val="en-US"/>
        </w:rPr>
        <w:t>A</w:t>
      </w:r>
      <w:r w:rsidRPr="00A14241">
        <w:rPr>
          <w:sz w:val="28"/>
          <w:szCs w:val="28"/>
          <w:lang w:val="en-US"/>
        </w:rPr>
        <w:t xml:space="preserve"> </w:t>
      </w:r>
      <w:r w:rsidRPr="005218B9">
        <w:rPr>
          <w:sz w:val="28"/>
          <w:szCs w:val="28"/>
        </w:rPr>
        <w:t>гена</w:t>
      </w:r>
      <w:r w:rsidRPr="00A14241">
        <w:rPr>
          <w:sz w:val="28"/>
          <w:szCs w:val="28"/>
          <w:lang w:val="en-US"/>
        </w:rPr>
        <w:t xml:space="preserve"> </w:t>
      </w:r>
      <w:r w:rsidRPr="003C7722">
        <w:rPr>
          <w:i/>
          <w:sz w:val="28"/>
          <w:szCs w:val="28"/>
        </w:rPr>
        <w:t>ФНП</w:t>
      </w:r>
      <w:r w:rsidRPr="00A14241">
        <w:rPr>
          <w:i/>
          <w:sz w:val="28"/>
          <w:szCs w:val="28"/>
          <w:lang w:val="en-US"/>
        </w:rPr>
        <w:t>–</w:t>
      </w:r>
      <w:r w:rsidRPr="003C7722">
        <w:rPr>
          <w:i/>
          <w:sz w:val="28"/>
          <w:szCs w:val="28"/>
        </w:rPr>
        <w:t>α</w:t>
      </w:r>
      <w:r w:rsidRPr="00A14241">
        <w:rPr>
          <w:sz w:val="28"/>
          <w:szCs w:val="28"/>
          <w:lang w:val="en-US"/>
        </w:rPr>
        <w:t xml:space="preserve"> </w:t>
      </w:r>
      <w:r w:rsidRPr="005218B9">
        <w:rPr>
          <w:sz w:val="28"/>
          <w:szCs w:val="28"/>
        </w:rPr>
        <w:t>були</w:t>
      </w:r>
      <w:r w:rsidRPr="00A14241">
        <w:rPr>
          <w:sz w:val="28"/>
          <w:szCs w:val="28"/>
          <w:lang w:val="en-US"/>
        </w:rPr>
        <w:t xml:space="preserve"> </w:t>
      </w:r>
      <w:r>
        <w:rPr>
          <w:sz w:val="28"/>
          <w:szCs w:val="28"/>
          <w:lang w:val="uk-UA"/>
        </w:rPr>
        <w:t>12</w:t>
      </w:r>
      <w:r w:rsidRPr="00A14241">
        <w:rPr>
          <w:sz w:val="28"/>
          <w:szCs w:val="28"/>
          <w:lang w:val="en-US"/>
        </w:rPr>
        <w:t xml:space="preserve"> </w:t>
      </w:r>
      <w:r w:rsidRPr="005218B9">
        <w:rPr>
          <w:sz w:val="28"/>
          <w:szCs w:val="28"/>
        </w:rPr>
        <w:t>осіб</w:t>
      </w:r>
      <w:r w:rsidRPr="00A14241">
        <w:rPr>
          <w:sz w:val="28"/>
          <w:szCs w:val="28"/>
          <w:lang w:val="en-US"/>
        </w:rPr>
        <w:t xml:space="preserve"> </w:t>
      </w:r>
      <w:r w:rsidRPr="005218B9">
        <w:rPr>
          <w:sz w:val="28"/>
          <w:szCs w:val="28"/>
        </w:rPr>
        <w:t>контрольної</w:t>
      </w:r>
      <w:r w:rsidRPr="00A14241">
        <w:rPr>
          <w:sz w:val="28"/>
          <w:szCs w:val="28"/>
          <w:lang w:val="en-US"/>
        </w:rPr>
        <w:t xml:space="preserve"> </w:t>
      </w:r>
      <w:r w:rsidRPr="005218B9">
        <w:rPr>
          <w:sz w:val="28"/>
          <w:szCs w:val="28"/>
        </w:rPr>
        <w:t>групи</w:t>
      </w:r>
      <w:r w:rsidRPr="00A14241">
        <w:rPr>
          <w:sz w:val="28"/>
          <w:szCs w:val="28"/>
          <w:lang w:val="en-US"/>
        </w:rPr>
        <w:t xml:space="preserve">, </w:t>
      </w:r>
      <w:r w:rsidRPr="005218B9">
        <w:rPr>
          <w:sz w:val="28"/>
          <w:szCs w:val="28"/>
        </w:rPr>
        <w:t>що</w:t>
      </w:r>
      <w:r w:rsidRPr="00A14241">
        <w:rPr>
          <w:sz w:val="28"/>
          <w:szCs w:val="28"/>
          <w:lang w:val="en-US"/>
        </w:rPr>
        <w:t xml:space="preserve"> </w:t>
      </w:r>
      <w:r w:rsidRPr="005218B9">
        <w:rPr>
          <w:sz w:val="28"/>
          <w:szCs w:val="28"/>
        </w:rPr>
        <w:t>складає</w:t>
      </w:r>
      <w:r w:rsidRPr="00A14241">
        <w:rPr>
          <w:sz w:val="28"/>
          <w:szCs w:val="28"/>
          <w:lang w:val="en-US"/>
        </w:rPr>
        <w:t xml:space="preserve"> </w:t>
      </w:r>
      <w:r>
        <w:rPr>
          <w:sz w:val="28"/>
          <w:szCs w:val="28"/>
          <w:lang w:val="uk-UA"/>
        </w:rPr>
        <w:t>17,14</w:t>
      </w:r>
      <w:r w:rsidRPr="00A14241">
        <w:rPr>
          <w:sz w:val="28"/>
          <w:szCs w:val="28"/>
          <w:lang w:val="en-US"/>
        </w:rPr>
        <w:t xml:space="preserve"> %, </w:t>
      </w:r>
      <w:r>
        <w:rPr>
          <w:sz w:val="28"/>
          <w:szCs w:val="28"/>
          <w:lang w:val="uk-UA"/>
        </w:rPr>
        <w:t>206</w:t>
      </w:r>
      <w:r w:rsidRPr="00A14241">
        <w:rPr>
          <w:sz w:val="28"/>
          <w:szCs w:val="28"/>
          <w:lang w:val="en-US"/>
        </w:rPr>
        <w:t xml:space="preserve"> (</w:t>
      </w:r>
      <w:r>
        <w:rPr>
          <w:sz w:val="28"/>
          <w:szCs w:val="28"/>
          <w:lang w:val="uk-UA"/>
        </w:rPr>
        <w:t>46,40</w:t>
      </w:r>
      <w:r w:rsidRPr="00A14241">
        <w:rPr>
          <w:sz w:val="28"/>
          <w:szCs w:val="28"/>
          <w:lang w:val="en-US"/>
        </w:rPr>
        <w:t xml:space="preserve"> %) </w:t>
      </w:r>
      <w:r w:rsidRPr="005218B9">
        <w:rPr>
          <w:sz w:val="28"/>
          <w:szCs w:val="28"/>
        </w:rPr>
        <w:t>хворий</w:t>
      </w:r>
      <w:r w:rsidRPr="00A14241">
        <w:rPr>
          <w:sz w:val="28"/>
          <w:szCs w:val="28"/>
          <w:lang w:val="en-US"/>
        </w:rPr>
        <w:t xml:space="preserve"> </w:t>
      </w:r>
      <w:r w:rsidRPr="005218B9">
        <w:rPr>
          <w:sz w:val="28"/>
          <w:szCs w:val="28"/>
        </w:rPr>
        <w:t>на</w:t>
      </w:r>
      <w:r w:rsidRPr="00A14241">
        <w:rPr>
          <w:sz w:val="28"/>
          <w:szCs w:val="28"/>
          <w:lang w:val="en-US"/>
        </w:rPr>
        <w:t xml:space="preserve"> </w:t>
      </w:r>
      <w:r w:rsidRPr="005218B9">
        <w:rPr>
          <w:sz w:val="28"/>
          <w:szCs w:val="28"/>
        </w:rPr>
        <w:t>ІХС</w:t>
      </w:r>
      <w:r w:rsidRPr="00A14241">
        <w:rPr>
          <w:sz w:val="28"/>
          <w:szCs w:val="28"/>
          <w:lang w:val="en-US"/>
        </w:rPr>
        <w:t xml:space="preserve"> </w:t>
      </w:r>
      <w:r w:rsidRPr="005218B9">
        <w:rPr>
          <w:sz w:val="28"/>
          <w:szCs w:val="28"/>
        </w:rPr>
        <w:t>і</w:t>
      </w:r>
      <w:r w:rsidRPr="00A14241">
        <w:rPr>
          <w:sz w:val="28"/>
          <w:szCs w:val="28"/>
          <w:lang w:val="en-US"/>
        </w:rPr>
        <w:t xml:space="preserve"> </w:t>
      </w:r>
      <w:r>
        <w:rPr>
          <w:sz w:val="28"/>
          <w:szCs w:val="28"/>
          <w:lang w:val="uk-UA"/>
        </w:rPr>
        <w:t>80</w:t>
      </w:r>
      <w:r w:rsidRPr="00A14241">
        <w:rPr>
          <w:sz w:val="28"/>
          <w:szCs w:val="28"/>
          <w:lang w:val="en-US"/>
        </w:rPr>
        <w:t xml:space="preserve"> (</w:t>
      </w:r>
      <w:r>
        <w:rPr>
          <w:sz w:val="28"/>
          <w:szCs w:val="28"/>
          <w:lang w:val="uk-UA"/>
        </w:rPr>
        <w:t>34,78</w:t>
      </w:r>
      <w:r w:rsidRPr="00A14241">
        <w:rPr>
          <w:sz w:val="28"/>
          <w:szCs w:val="28"/>
          <w:lang w:val="en-US"/>
        </w:rPr>
        <w:t xml:space="preserve"> %) </w:t>
      </w:r>
      <w:r w:rsidRPr="005218B9">
        <w:rPr>
          <w:sz w:val="28"/>
          <w:szCs w:val="28"/>
        </w:rPr>
        <w:t>хворих</w:t>
      </w:r>
      <w:r w:rsidRPr="00A14241">
        <w:rPr>
          <w:sz w:val="28"/>
          <w:szCs w:val="28"/>
          <w:lang w:val="en-US"/>
        </w:rPr>
        <w:t xml:space="preserve"> </w:t>
      </w:r>
      <w:r w:rsidRPr="005218B9">
        <w:rPr>
          <w:sz w:val="28"/>
          <w:szCs w:val="28"/>
        </w:rPr>
        <w:t>на</w:t>
      </w:r>
      <w:r w:rsidRPr="00A14241">
        <w:rPr>
          <w:sz w:val="28"/>
          <w:szCs w:val="28"/>
          <w:lang w:val="en-US"/>
        </w:rPr>
        <w:t xml:space="preserve"> </w:t>
      </w:r>
      <w:r w:rsidRPr="005218B9">
        <w:rPr>
          <w:sz w:val="28"/>
          <w:szCs w:val="28"/>
        </w:rPr>
        <w:t>ІХС</w:t>
      </w:r>
      <w:r w:rsidRPr="00A14241">
        <w:rPr>
          <w:sz w:val="28"/>
          <w:szCs w:val="28"/>
          <w:lang w:val="en-US"/>
        </w:rPr>
        <w:t xml:space="preserve"> </w:t>
      </w:r>
      <w:r w:rsidRPr="005218B9">
        <w:rPr>
          <w:sz w:val="28"/>
          <w:szCs w:val="28"/>
        </w:rPr>
        <w:t>із</w:t>
      </w:r>
      <w:r w:rsidRPr="00A14241">
        <w:rPr>
          <w:sz w:val="28"/>
          <w:szCs w:val="28"/>
          <w:lang w:val="en-US"/>
        </w:rPr>
        <w:t xml:space="preserve"> </w:t>
      </w:r>
      <w:r w:rsidRPr="005218B9">
        <w:rPr>
          <w:sz w:val="28"/>
          <w:szCs w:val="28"/>
        </w:rPr>
        <w:t>супутнім</w:t>
      </w:r>
      <w:r w:rsidRPr="00A14241">
        <w:rPr>
          <w:sz w:val="28"/>
          <w:szCs w:val="28"/>
          <w:lang w:val="en-US"/>
        </w:rPr>
        <w:t xml:space="preserve"> </w:t>
      </w:r>
      <w:r w:rsidRPr="005218B9">
        <w:rPr>
          <w:sz w:val="28"/>
          <w:szCs w:val="28"/>
        </w:rPr>
        <w:t>ожирінням</w:t>
      </w:r>
      <w:r w:rsidRPr="00A14241">
        <w:rPr>
          <w:sz w:val="28"/>
          <w:szCs w:val="28"/>
          <w:lang w:val="en-US"/>
        </w:rPr>
        <w:t xml:space="preserve">; </w:t>
      </w:r>
      <w:r w:rsidRPr="005218B9">
        <w:rPr>
          <w:sz w:val="28"/>
          <w:szCs w:val="28"/>
        </w:rPr>
        <w:t>алеля</w:t>
      </w:r>
      <w:r w:rsidRPr="00A14241">
        <w:rPr>
          <w:sz w:val="28"/>
          <w:szCs w:val="28"/>
          <w:lang w:val="en-US"/>
        </w:rPr>
        <w:t xml:space="preserve"> </w:t>
      </w:r>
      <w:r w:rsidRPr="005218B9">
        <w:rPr>
          <w:sz w:val="28"/>
          <w:szCs w:val="28"/>
          <w:lang w:val="en-US"/>
        </w:rPr>
        <w:t>G</w:t>
      </w:r>
      <w:r w:rsidRPr="00A14241">
        <w:rPr>
          <w:sz w:val="28"/>
          <w:szCs w:val="28"/>
          <w:lang w:val="en-US"/>
        </w:rPr>
        <w:t xml:space="preserve"> – </w:t>
      </w:r>
      <w:r>
        <w:rPr>
          <w:sz w:val="28"/>
          <w:szCs w:val="28"/>
          <w:lang w:val="uk-UA"/>
        </w:rPr>
        <w:t>58</w:t>
      </w:r>
      <w:r w:rsidRPr="00A14241">
        <w:rPr>
          <w:sz w:val="28"/>
          <w:szCs w:val="28"/>
          <w:lang w:val="en-US"/>
        </w:rPr>
        <w:t xml:space="preserve"> (</w:t>
      </w:r>
      <w:r>
        <w:rPr>
          <w:sz w:val="28"/>
          <w:szCs w:val="28"/>
          <w:lang w:val="uk-UA"/>
        </w:rPr>
        <w:t>82</w:t>
      </w:r>
      <w:r w:rsidRPr="00A14241">
        <w:rPr>
          <w:sz w:val="28"/>
          <w:szCs w:val="28"/>
          <w:lang w:val="en-US"/>
        </w:rPr>
        <w:t>,</w:t>
      </w:r>
      <w:r>
        <w:rPr>
          <w:sz w:val="28"/>
          <w:szCs w:val="28"/>
          <w:lang w:val="uk-UA"/>
        </w:rPr>
        <w:t>86</w:t>
      </w:r>
      <w:r w:rsidRPr="00A14241">
        <w:rPr>
          <w:sz w:val="28"/>
          <w:szCs w:val="28"/>
          <w:lang w:val="en-US"/>
        </w:rPr>
        <w:t xml:space="preserve"> %), </w:t>
      </w:r>
      <w:r>
        <w:rPr>
          <w:sz w:val="28"/>
          <w:szCs w:val="28"/>
          <w:lang w:val="uk-UA"/>
        </w:rPr>
        <w:t>238</w:t>
      </w:r>
      <w:r w:rsidRPr="00A14241">
        <w:rPr>
          <w:sz w:val="28"/>
          <w:szCs w:val="28"/>
          <w:lang w:val="en-US"/>
        </w:rPr>
        <w:t xml:space="preserve"> (</w:t>
      </w:r>
      <w:r>
        <w:rPr>
          <w:sz w:val="28"/>
          <w:szCs w:val="28"/>
          <w:lang w:val="uk-UA"/>
        </w:rPr>
        <w:t>53</w:t>
      </w:r>
      <w:r w:rsidRPr="00A14241">
        <w:rPr>
          <w:sz w:val="28"/>
          <w:szCs w:val="28"/>
          <w:lang w:val="en-US"/>
        </w:rPr>
        <w:t>,</w:t>
      </w:r>
      <w:r>
        <w:rPr>
          <w:sz w:val="28"/>
          <w:szCs w:val="28"/>
          <w:lang w:val="uk-UA"/>
        </w:rPr>
        <w:t>60</w:t>
      </w:r>
      <w:r w:rsidRPr="00A14241">
        <w:rPr>
          <w:sz w:val="28"/>
          <w:szCs w:val="28"/>
          <w:lang w:val="en-US"/>
        </w:rPr>
        <w:t xml:space="preserve"> %) </w:t>
      </w:r>
      <w:r w:rsidRPr="005218B9">
        <w:rPr>
          <w:sz w:val="28"/>
          <w:szCs w:val="28"/>
        </w:rPr>
        <w:t>і</w:t>
      </w:r>
      <w:r w:rsidRPr="00A14241">
        <w:rPr>
          <w:sz w:val="28"/>
          <w:szCs w:val="28"/>
          <w:lang w:val="en-US"/>
        </w:rPr>
        <w:t xml:space="preserve"> </w:t>
      </w:r>
      <w:r>
        <w:rPr>
          <w:sz w:val="28"/>
          <w:szCs w:val="28"/>
          <w:lang w:val="uk-UA"/>
        </w:rPr>
        <w:t>150</w:t>
      </w:r>
      <w:r w:rsidRPr="00A14241">
        <w:rPr>
          <w:sz w:val="28"/>
          <w:szCs w:val="28"/>
          <w:lang w:val="en-US"/>
        </w:rPr>
        <w:t xml:space="preserve"> (</w:t>
      </w:r>
      <w:r>
        <w:rPr>
          <w:sz w:val="28"/>
          <w:szCs w:val="28"/>
          <w:lang w:val="uk-UA"/>
        </w:rPr>
        <w:t>65</w:t>
      </w:r>
      <w:r w:rsidRPr="00A14241">
        <w:rPr>
          <w:sz w:val="28"/>
          <w:szCs w:val="28"/>
          <w:lang w:val="en-US"/>
        </w:rPr>
        <w:t>,</w:t>
      </w:r>
      <w:r>
        <w:rPr>
          <w:sz w:val="28"/>
          <w:szCs w:val="28"/>
          <w:lang w:val="uk-UA"/>
        </w:rPr>
        <w:t>23</w:t>
      </w:r>
      <w:r w:rsidRPr="00A14241">
        <w:rPr>
          <w:sz w:val="28"/>
          <w:szCs w:val="28"/>
          <w:lang w:val="en-US"/>
        </w:rPr>
        <w:t xml:space="preserve"> %) </w:t>
      </w:r>
      <w:r w:rsidRPr="005218B9">
        <w:rPr>
          <w:sz w:val="28"/>
          <w:szCs w:val="28"/>
        </w:rPr>
        <w:t>відповідно</w:t>
      </w:r>
      <w:r w:rsidRPr="00A14241">
        <w:rPr>
          <w:sz w:val="28"/>
          <w:szCs w:val="28"/>
          <w:lang w:val="en-US"/>
        </w:rPr>
        <w:t xml:space="preserve">. </w:t>
      </w:r>
      <w:r w:rsidRPr="005218B9">
        <w:rPr>
          <w:sz w:val="28"/>
          <w:szCs w:val="28"/>
        </w:rPr>
        <w:t>Генотипи</w:t>
      </w:r>
      <w:r w:rsidRPr="00F33FD4">
        <w:rPr>
          <w:sz w:val="28"/>
          <w:szCs w:val="28"/>
          <w:lang w:val="en-US"/>
        </w:rPr>
        <w:t xml:space="preserve"> </w:t>
      </w:r>
      <w:r w:rsidRPr="005218B9">
        <w:rPr>
          <w:sz w:val="28"/>
          <w:szCs w:val="28"/>
        </w:rPr>
        <w:t>поліморфного</w:t>
      </w:r>
      <w:r w:rsidRPr="00F33FD4">
        <w:rPr>
          <w:sz w:val="28"/>
          <w:szCs w:val="28"/>
          <w:lang w:val="en-US"/>
        </w:rPr>
        <w:t xml:space="preserve"> </w:t>
      </w:r>
      <w:r w:rsidRPr="005218B9">
        <w:rPr>
          <w:sz w:val="28"/>
          <w:szCs w:val="28"/>
        </w:rPr>
        <w:t>локусу</w:t>
      </w:r>
      <w:r w:rsidRPr="00F33FD4">
        <w:rPr>
          <w:sz w:val="28"/>
          <w:szCs w:val="28"/>
          <w:lang w:val="en-US"/>
        </w:rPr>
        <w:t xml:space="preserve"> </w:t>
      </w:r>
      <w:r w:rsidRPr="005218B9">
        <w:rPr>
          <w:sz w:val="28"/>
          <w:szCs w:val="28"/>
          <w:lang w:val="en-US"/>
        </w:rPr>
        <w:t>G</w:t>
      </w:r>
      <w:r w:rsidRPr="00F33FD4">
        <w:rPr>
          <w:sz w:val="28"/>
          <w:szCs w:val="28"/>
          <w:lang w:val="en-US"/>
        </w:rPr>
        <w:t>-308</w:t>
      </w:r>
      <w:r w:rsidRPr="005218B9">
        <w:rPr>
          <w:sz w:val="28"/>
          <w:szCs w:val="28"/>
          <w:lang w:val="en-US"/>
        </w:rPr>
        <w:t>A</w:t>
      </w:r>
      <w:r w:rsidRPr="00F33FD4">
        <w:rPr>
          <w:sz w:val="28"/>
          <w:szCs w:val="28"/>
          <w:lang w:val="en-US"/>
        </w:rPr>
        <w:t xml:space="preserve"> </w:t>
      </w:r>
      <w:r w:rsidRPr="005218B9">
        <w:rPr>
          <w:sz w:val="28"/>
          <w:szCs w:val="28"/>
        </w:rPr>
        <w:t>гена</w:t>
      </w:r>
      <w:r w:rsidRPr="00F33FD4">
        <w:rPr>
          <w:sz w:val="28"/>
          <w:szCs w:val="28"/>
          <w:lang w:val="en-US"/>
        </w:rPr>
        <w:t xml:space="preserve"> </w:t>
      </w:r>
      <w:r w:rsidRPr="003C7722">
        <w:rPr>
          <w:i/>
          <w:sz w:val="28"/>
          <w:szCs w:val="28"/>
        </w:rPr>
        <w:t>ФНП</w:t>
      </w:r>
      <w:r w:rsidRPr="00F33FD4">
        <w:rPr>
          <w:i/>
          <w:sz w:val="28"/>
          <w:szCs w:val="28"/>
          <w:lang w:val="en-US"/>
        </w:rPr>
        <w:t>–</w:t>
      </w:r>
      <w:r w:rsidRPr="003C7722">
        <w:rPr>
          <w:i/>
          <w:sz w:val="28"/>
          <w:szCs w:val="28"/>
        </w:rPr>
        <w:t>α</w:t>
      </w:r>
      <w:r w:rsidRPr="00F33FD4">
        <w:rPr>
          <w:sz w:val="28"/>
          <w:szCs w:val="28"/>
          <w:lang w:val="en-US"/>
        </w:rPr>
        <w:t xml:space="preserve"> </w:t>
      </w:r>
      <w:r w:rsidRPr="005218B9">
        <w:rPr>
          <w:sz w:val="28"/>
          <w:szCs w:val="28"/>
        </w:rPr>
        <w:t>в</w:t>
      </w:r>
      <w:r w:rsidRPr="00F33FD4">
        <w:rPr>
          <w:sz w:val="28"/>
          <w:szCs w:val="28"/>
          <w:lang w:val="en-US"/>
        </w:rPr>
        <w:t xml:space="preserve"> </w:t>
      </w:r>
      <w:r w:rsidRPr="005218B9">
        <w:rPr>
          <w:sz w:val="28"/>
          <w:szCs w:val="28"/>
        </w:rPr>
        <w:t>обстежених</w:t>
      </w:r>
      <w:r w:rsidRPr="00F33FD4">
        <w:rPr>
          <w:sz w:val="28"/>
          <w:szCs w:val="28"/>
          <w:lang w:val="en-US"/>
        </w:rPr>
        <w:t xml:space="preserve"> </w:t>
      </w:r>
      <w:r w:rsidRPr="005218B9">
        <w:rPr>
          <w:sz w:val="28"/>
          <w:szCs w:val="28"/>
        </w:rPr>
        <w:t>розподілились</w:t>
      </w:r>
      <w:r w:rsidRPr="00F33FD4">
        <w:rPr>
          <w:sz w:val="28"/>
          <w:szCs w:val="28"/>
          <w:lang w:val="en-US"/>
        </w:rPr>
        <w:t xml:space="preserve"> </w:t>
      </w:r>
      <w:r w:rsidRPr="005218B9">
        <w:rPr>
          <w:sz w:val="28"/>
          <w:szCs w:val="28"/>
        </w:rPr>
        <w:t>наступним</w:t>
      </w:r>
      <w:r w:rsidRPr="00F33FD4">
        <w:rPr>
          <w:sz w:val="28"/>
          <w:szCs w:val="28"/>
          <w:lang w:val="en-US"/>
        </w:rPr>
        <w:t xml:space="preserve"> </w:t>
      </w:r>
      <w:r w:rsidRPr="005218B9">
        <w:rPr>
          <w:sz w:val="28"/>
          <w:szCs w:val="28"/>
        </w:rPr>
        <w:t>чином</w:t>
      </w:r>
      <w:r w:rsidRPr="00F33FD4">
        <w:rPr>
          <w:sz w:val="28"/>
          <w:szCs w:val="28"/>
          <w:lang w:val="en-US"/>
        </w:rPr>
        <w:t xml:space="preserve">: </w:t>
      </w:r>
      <w:r w:rsidRPr="005218B9">
        <w:rPr>
          <w:sz w:val="28"/>
          <w:szCs w:val="28"/>
        </w:rPr>
        <w:t>у</w:t>
      </w:r>
      <w:r w:rsidRPr="00F33FD4">
        <w:rPr>
          <w:sz w:val="28"/>
          <w:szCs w:val="28"/>
          <w:lang w:val="en-US"/>
        </w:rPr>
        <w:t xml:space="preserve"> </w:t>
      </w:r>
      <w:r w:rsidRPr="005218B9">
        <w:rPr>
          <w:sz w:val="28"/>
          <w:szCs w:val="28"/>
        </w:rPr>
        <w:t>контрольній</w:t>
      </w:r>
      <w:r w:rsidRPr="00F33FD4">
        <w:rPr>
          <w:sz w:val="28"/>
          <w:szCs w:val="28"/>
          <w:lang w:val="en-US"/>
        </w:rPr>
        <w:t xml:space="preserve"> </w:t>
      </w:r>
      <w:r w:rsidRPr="005218B9">
        <w:rPr>
          <w:sz w:val="28"/>
          <w:szCs w:val="28"/>
        </w:rPr>
        <w:t>групі</w:t>
      </w:r>
      <w:r w:rsidRPr="00F33FD4">
        <w:rPr>
          <w:sz w:val="28"/>
          <w:szCs w:val="28"/>
          <w:lang w:val="en-US"/>
        </w:rPr>
        <w:t xml:space="preserve"> </w:t>
      </w:r>
      <w:r w:rsidRPr="005218B9">
        <w:rPr>
          <w:sz w:val="28"/>
          <w:szCs w:val="28"/>
        </w:rPr>
        <w:t>частіше</w:t>
      </w:r>
      <w:r w:rsidRPr="00F33FD4">
        <w:rPr>
          <w:sz w:val="28"/>
          <w:szCs w:val="28"/>
          <w:lang w:val="en-US"/>
        </w:rPr>
        <w:t xml:space="preserve"> </w:t>
      </w:r>
      <w:r w:rsidRPr="005218B9">
        <w:rPr>
          <w:sz w:val="28"/>
          <w:szCs w:val="28"/>
        </w:rPr>
        <w:t>зустрічався</w:t>
      </w:r>
      <w:r w:rsidRPr="00F33FD4">
        <w:rPr>
          <w:sz w:val="28"/>
          <w:szCs w:val="28"/>
          <w:lang w:val="en-US"/>
        </w:rPr>
        <w:t xml:space="preserve"> </w:t>
      </w:r>
      <w:r w:rsidRPr="005218B9">
        <w:rPr>
          <w:sz w:val="28"/>
          <w:szCs w:val="28"/>
        </w:rPr>
        <w:t>генотип</w:t>
      </w:r>
      <w:r w:rsidRPr="00F33FD4">
        <w:rPr>
          <w:sz w:val="28"/>
          <w:szCs w:val="28"/>
          <w:lang w:val="en-US"/>
        </w:rPr>
        <w:t xml:space="preserve"> </w:t>
      </w:r>
      <w:r>
        <w:rPr>
          <w:sz w:val="28"/>
          <w:szCs w:val="28"/>
          <w:lang w:val="en-US"/>
        </w:rPr>
        <w:t>GG</w:t>
      </w:r>
      <w:r w:rsidRPr="00F33FD4">
        <w:rPr>
          <w:sz w:val="28"/>
          <w:szCs w:val="28"/>
          <w:lang w:val="en-US"/>
        </w:rPr>
        <w:t xml:space="preserve"> – 25 </w:t>
      </w:r>
      <w:r w:rsidRPr="005218B9">
        <w:rPr>
          <w:sz w:val="28"/>
          <w:szCs w:val="28"/>
        </w:rPr>
        <w:t>осіб</w:t>
      </w:r>
      <w:r w:rsidRPr="00F33FD4">
        <w:rPr>
          <w:sz w:val="28"/>
          <w:szCs w:val="28"/>
          <w:lang w:val="en-US"/>
        </w:rPr>
        <w:t xml:space="preserve"> (71,43 %), </w:t>
      </w:r>
      <w:r w:rsidRPr="005218B9">
        <w:rPr>
          <w:sz w:val="28"/>
          <w:szCs w:val="28"/>
        </w:rPr>
        <w:t>рідше</w:t>
      </w:r>
      <w:r w:rsidRPr="00F33FD4">
        <w:rPr>
          <w:sz w:val="28"/>
          <w:szCs w:val="28"/>
          <w:lang w:val="en-US"/>
        </w:rPr>
        <w:t xml:space="preserve"> – </w:t>
      </w:r>
      <w:r w:rsidRPr="005218B9">
        <w:rPr>
          <w:sz w:val="28"/>
          <w:szCs w:val="28"/>
        </w:rPr>
        <w:t>генотип</w:t>
      </w:r>
      <w:r w:rsidRPr="00F33FD4">
        <w:rPr>
          <w:sz w:val="28"/>
          <w:szCs w:val="28"/>
          <w:lang w:val="en-US"/>
        </w:rPr>
        <w:t xml:space="preserve"> </w:t>
      </w:r>
      <w:r w:rsidRPr="005218B9">
        <w:rPr>
          <w:sz w:val="28"/>
          <w:szCs w:val="28"/>
          <w:lang w:val="en-US"/>
        </w:rPr>
        <w:t>GA</w:t>
      </w:r>
      <w:r w:rsidRPr="00F33FD4">
        <w:rPr>
          <w:sz w:val="28"/>
          <w:szCs w:val="28"/>
          <w:lang w:val="en-US"/>
        </w:rPr>
        <w:t xml:space="preserve"> – 8 </w:t>
      </w:r>
      <w:r w:rsidRPr="005218B9">
        <w:rPr>
          <w:sz w:val="28"/>
          <w:szCs w:val="28"/>
        </w:rPr>
        <w:t>осіб</w:t>
      </w:r>
      <w:r w:rsidRPr="00F33FD4">
        <w:rPr>
          <w:sz w:val="28"/>
          <w:szCs w:val="28"/>
          <w:lang w:val="en-US"/>
        </w:rPr>
        <w:t xml:space="preserve"> (22,86 %) </w:t>
      </w:r>
      <w:r w:rsidRPr="005218B9">
        <w:rPr>
          <w:sz w:val="28"/>
          <w:szCs w:val="28"/>
        </w:rPr>
        <w:t>і</w:t>
      </w:r>
      <w:r w:rsidRPr="00F33FD4">
        <w:rPr>
          <w:sz w:val="28"/>
          <w:szCs w:val="28"/>
          <w:lang w:val="en-US"/>
        </w:rPr>
        <w:t xml:space="preserve"> </w:t>
      </w:r>
      <w:r w:rsidRPr="005218B9">
        <w:rPr>
          <w:sz w:val="28"/>
          <w:szCs w:val="28"/>
        </w:rPr>
        <w:t>лише</w:t>
      </w:r>
      <w:r w:rsidRPr="00F33FD4">
        <w:rPr>
          <w:sz w:val="28"/>
          <w:szCs w:val="28"/>
          <w:lang w:val="en-US"/>
        </w:rPr>
        <w:t xml:space="preserve"> 2 </w:t>
      </w:r>
      <w:r w:rsidRPr="005218B9">
        <w:rPr>
          <w:sz w:val="28"/>
          <w:szCs w:val="28"/>
        </w:rPr>
        <w:t>особи</w:t>
      </w:r>
      <w:r w:rsidRPr="00F33FD4">
        <w:rPr>
          <w:sz w:val="28"/>
          <w:szCs w:val="28"/>
          <w:lang w:val="en-US"/>
        </w:rPr>
        <w:t xml:space="preserve"> (5,71 %) </w:t>
      </w:r>
      <w:r w:rsidRPr="005218B9">
        <w:rPr>
          <w:sz w:val="28"/>
          <w:szCs w:val="28"/>
        </w:rPr>
        <w:t>мали</w:t>
      </w:r>
      <w:r w:rsidRPr="00F33FD4">
        <w:rPr>
          <w:sz w:val="28"/>
          <w:szCs w:val="28"/>
          <w:lang w:val="en-US"/>
        </w:rPr>
        <w:t xml:space="preserve"> </w:t>
      </w:r>
      <w:r w:rsidRPr="005218B9">
        <w:rPr>
          <w:sz w:val="28"/>
          <w:szCs w:val="28"/>
        </w:rPr>
        <w:t>генотип</w:t>
      </w:r>
      <w:r w:rsidRPr="00F33FD4">
        <w:rPr>
          <w:sz w:val="28"/>
          <w:szCs w:val="28"/>
          <w:lang w:val="en-US"/>
        </w:rPr>
        <w:t xml:space="preserve"> </w:t>
      </w:r>
      <w:r w:rsidRPr="005218B9">
        <w:rPr>
          <w:sz w:val="28"/>
          <w:szCs w:val="28"/>
        </w:rPr>
        <w:t>АА</w:t>
      </w:r>
      <w:r w:rsidRPr="00F33FD4">
        <w:rPr>
          <w:sz w:val="28"/>
          <w:szCs w:val="28"/>
          <w:lang w:val="en-US"/>
        </w:rPr>
        <w:t xml:space="preserve">; </w:t>
      </w:r>
      <w:r w:rsidRPr="005218B9">
        <w:rPr>
          <w:sz w:val="28"/>
          <w:szCs w:val="28"/>
        </w:rPr>
        <w:t>у</w:t>
      </w:r>
      <w:r w:rsidRPr="00F33FD4">
        <w:rPr>
          <w:sz w:val="28"/>
          <w:szCs w:val="28"/>
          <w:lang w:val="en-US"/>
        </w:rPr>
        <w:t xml:space="preserve"> </w:t>
      </w:r>
      <w:r w:rsidRPr="005218B9">
        <w:rPr>
          <w:sz w:val="28"/>
          <w:szCs w:val="28"/>
        </w:rPr>
        <w:t>групі</w:t>
      </w:r>
      <w:r w:rsidRPr="00F33FD4">
        <w:rPr>
          <w:sz w:val="28"/>
          <w:szCs w:val="28"/>
          <w:lang w:val="en-US"/>
        </w:rPr>
        <w:t xml:space="preserve"> </w:t>
      </w:r>
      <w:r w:rsidRPr="005218B9">
        <w:rPr>
          <w:sz w:val="28"/>
          <w:szCs w:val="28"/>
        </w:rPr>
        <w:t>хворих</w:t>
      </w:r>
      <w:r w:rsidRPr="00F33FD4">
        <w:rPr>
          <w:sz w:val="28"/>
          <w:szCs w:val="28"/>
          <w:lang w:val="en-US"/>
        </w:rPr>
        <w:t xml:space="preserve"> </w:t>
      </w:r>
      <w:r w:rsidRPr="005218B9">
        <w:rPr>
          <w:sz w:val="28"/>
          <w:szCs w:val="28"/>
        </w:rPr>
        <w:t>на</w:t>
      </w:r>
      <w:r w:rsidRPr="00F33FD4">
        <w:rPr>
          <w:sz w:val="28"/>
          <w:szCs w:val="28"/>
          <w:lang w:val="en-US"/>
        </w:rPr>
        <w:t xml:space="preserve"> </w:t>
      </w:r>
      <w:r w:rsidRPr="005218B9">
        <w:rPr>
          <w:sz w:val="28"/>
          <w:szCs w:val="28"/>
        </w:rPr>
        <w:t>ІХС</w:t>
      </w:r>
      <w:r w:rsidRPr="00F33FD4">
        <w:rPr>
          <w:sz w:val="28"/>
          <w:szCs w:val="28"/>
          <w:lang w:val="en-US"/>
        </w:rPr>
        <w:t xml:space="preserve"> </w:t>
      </w:r>
      <w:r w:rsidRPr="005218B9">
        <w:rPr>
          <w:sz w:val="28"/>
          <w:szCs w:val="28"/>
        </w:rPr>
        <w:t>мала</w:t>
      </w:r>
      <w:r w:rsidRPr="00F33FD4">
        <w:rPr>
          <w:sz w:val="28"/>
          <w:szCs w:val="28"/>
          <w:lang w:val="en-US"/>
        </w:rPr>
        <w:t xml:space="preserve"> </w:t>
      </w:r>
      <w:r w:rsidRPr="005218B9">
        <w:rPr>
          <w:sz w:val="28"/>
          <w:szCs w:val="28"/>
        </w:rPr>
        <w:t>місце</w:t>
      </w:r>
      <w:r w:rsidRPr="00F33FD4">
        <w:rPr>
          <w:sz w:val="28"/>
          <w:szCs w:val="28"/>
          <w:lang w:val="en-US"/>
        </w:rPr>
        <w:t xml:space="preserve"> </w:t>
      </w:r>
      <w:r w:rsidRPr="005218B9">
        <w:rPr>
          <w:sz w:val="28"/>
          <w:szCs w:val="28"/>
        </w:rPr>
        <w:t>така</w:t>
      </w:r>
      <w:r w:rsidRPr="00F33FD4">
        <w:rPr>
          <w:sz w:val="28"/>
          <w:szCs w:val="28"/>
          <w:lang w:val="en-US"/>
        </w:rPr>
        <w:t xml:space="preserve"> </w:t>
      </w:r>
      <w:r w:rsidRPr="005218B9">
        <w:rPr>
          <w:sz w:val="28"/>
          <w:szCs w:val="28"/>
        </w:rPr>
        <w:t>сама</w:t>
      </w:r>
      <w:r w:rsidRPr="00F33FD4">
        <w:rPr>
          <w:sz w:val="28"/>
          <w:szCs w:val="28"/>
          <w:lang w:val="en-US"/>
        </w:rPr>
        <w:t xml:space="preserve"> </w:t>
      </w:r>
      <w:r w:rsidRPr="005218B9">
        <w:rPr>
          <w:sz w:val="28"/>
          <w:szCs w:val="28"/>
        </w:rPr>
        <w:t>тенденція</w:t>
      </w:r>
      <w:r w:rsidRPr="00F33FD4">
        <w:rPr>
          <w:sz w:val="28"/>
          <w:szCs w:val="28"/>
          <w:lang w:val="en-US"/>
        </w:rPr>
        <w:t xml:space="preserve"> – 56 </w:t>
      </w:r>
      <w:r w:rsidRPr="005218B9">
        <w:rPr>
          <w:sz w:val="28"/>
          <w:szCs w:val="28"/>
        </w:rPr>
        <w:t>пацієнтів</w:t>
      </w:r>
      <w:r w:rsidRPr="00F33FD4">
        <w:rPr>
          <w:sz w:val="28"/>
          <w:szCs w:val="28"/>
          <w:lang w:val="en-US"/>
        </w:rPr>
        <w:t xml:space="preserve"> (48,70 %) </w:t>
      </w:r>
      <w:r w:rsidRPr="005218B9">
        <w:rPr>
          <w:sz w:val="28"/>
          <w:szCs w:val="28"/>
        </w:rPr>
        <w:t>з</w:t>
      </w:r>
      <w:r w:rsidRPr="00F33FD4">
        <w:rPr>
          <w:sz w:val="28"/>
          <w:szCs w:val="28"/>
          <w:lang w:val="en-US"/>
        </w:rPr>
        <w:t xml:space="preserve"> </w:t>
      </w:r>
      <w:r w:rsidRPr="005218B9">
        <w:rPr>
          <w:sz w:val="28"/>
          <w:szCs w:val="28"/>
        </w:rPr>
        <w:t>генотипом</w:t>
      </w:r>
      <w:r w:rsidRPr="00F33FD4">
        <w:rPr>
          <w:sz w:val="28"/>
          <w:szCs w:val="28"/>
          <w:lang w:val="en-US"/>
        </w:rPr>
        <w:t xml:space="preserve"> </w:t>
      </w:r>
      <w:r w:rsidRPr="005218B9">
        <w:rPr>
          <w:sz w:val="28"/>
          <w:szCs w:val="28"/>
          <w:lang w:val="en-US"/>
        </w:rPr>
        <w:t>GG</w:t>
      </w:r>
      <w:r w:rsidRPr="00F33FD4">
        <w:rPr>
          <w:sz w:val="28"/>
          <w:szCs w:val="28"/>
          <w:lang w:val="en-US"/>
        </w:rPr>
        <w:t xml:space="preserve">, 38 </w:t>
      </w:r>
      <w:r w:rsidRPr="005218B9">
        <w:rPr>
          <w:sz w:val="28"/>
          <w:szCs w:val="28"/>
        </w:rPr>
        <w:t>пацієнтів</w:t>
      </w:r>
      <w:r w:rsidRPr="00F33FD4">
        <w:rPr>
          <w:sz w:val="28"/>
          <w:szCs w:val="28"/>
          <w:lang w:val="en-US"/>
        </w:rPr>
        <w:t xml:space="preserve"> (33,04 %) </w:t>
      </w:r>
      <w:r w:rsidRPr="005218B9">
        <w:rPr>
          <w:sz w:val="28"/>
          <w:szCs w:val="28"/>
        </w:rPr>
        <w:t>з</w:t>
      </w:r>
      <w:r w:rsidRPr="00F33FD4">
        <w:rPr>
          <w:sz w:val="28"/>
          <w:szCs w:val="28"/>
          <w:lang w:val="en-US"/>
        </w:rPr>
        <w:t xml:space="preserve"> </w:t>
      </w:r>
      <w:r w:rsidRPr="005218B9">
        <w:rPr>
          <w:sz w:val="28"/>
          <w:szCs w:val="28"/>
        </w:rPr>
        <w:t>генотипом</w:t>
      </w:r>
      <w:r w:rsidRPr="00F33FD4">
        <w:rPr>
          <w:sz w:val="28"/>
          <w:szCs w:val="28"/>
          <w:lang w:val="en-US"/>
        </w:rPr>
        <w:t xml:space="preserve"> </w:t>
      </w:r>
      <w:r w:rsidRPr="005218B9">
        <w:rPr>
          <w:sz w:val="28"/>
          <w:szCs w:val="28"/>
          <w:lang w:val="en-US"/>
        </w:rPr>
        <w:t>GA</w:t>
      </w:r>
      <w:r w:rsidRPr="00F33FD4">
        <w:rPr>
          <w:sz w:val="28"/>
          <w:szCs w:val="28"/>
          <w:lang w:val="en-US"/>
        </w:rPr>
        <w:t xml:space="preserve"> </w:t>
      </w:r>
      <w:r w:rsidRPr="005218B9">
        <w:rPr>
          <w:sz w:val="28"/>
          <w:szCs w:val="28"/>
        </w:rPr>
        <w:t>і</w:t>
      </w:r>
      <w:r w:rsidRPr="00F33FD4">
        <w:rPr>
          <w:sz w:val="28"/>
          <w:szCs w:val="28"/>
          <w:lang w:val="en-US"/>
        </w:rPr>
        <w:t xml:space="preserve"> 21 </w:t>
      </w:r>
      <w:r w:rsidRPr="005218B9">
        <w:rPr>
          <w:sz w:val="28"/>
          <w:szCs w:val="28"/>
        </w:rPr>
        <w:t>пацієнт</w:t>
      </w:r>
      <w:r w:rsidRPr="00F33FD4">
        <w:rPr>
          <w:sz w:val="28"/>
          <w:szCs w:val="28"/>
          <w:lang w:val="en-US"/>
        </w:rPr>
        <w:t xml:space="preserve"> </w:t>
      </w:r>
      <w:r w:rsidRPr="005218B9">
        <w:rPr>
          <w:sz w:val="28"/>
          <w:szCs w:val="28"/>
        </w:rPr>
        <w:t>з</w:t>
      </w:r>
      <w:r w:rsidRPr="00F33FD4">
        <w:rPr>
          <w:sz w:val="28"/>
          <w:szCs w:val="28"/>
          <w:lang w:val="en-US"/>
        </w:rPr>
        <w:t xml:space="preserve"> </w:t>
      </w:r>
      <w:r w:rsidRPr="005218B9">
        <w:rPr>
          <w:sz w:val="28"/>
          <w:szCs w:val="28"/>
        </w:rPr>
        <w:t>генотипом</w:t>
      </w:r>
      <w:r w:rsidRPr="00F33FD4">
        <w:rPr>
          <w:sz w:val="28"/>
          <w:szCs w:val="28"/>
          <w:lang w:val="en-US"/>
        </w:rPr>
        <w:t xml:space="preserve"> </w:t>
      </w:r>
      <w:r w:rsidRPr="005218B9">
        <w:rPr>
          <w:sz w:val="28"/>
          <w:szCs w:val="28"/>
        </w:rPr>
        <w:t>АА</w:t>
      </w:r>
      <w:r w:rsidRPr="00F33FD4">
        <w:rPr>
          <w:sz w:val="28"/>
          <w:szCs w:val="28"/>
          <w:lang w:val="en-US"/>
        </w:rPr>
        <w:t xml:space="preserve">; </w:t>
      </w:r>
      <w:r w:rsidRPr="005218B9">
        <w:rPr>
          <w:sz w:val="28"/>
          <w:szCs w:val="28"/>
        </w:rPr>
        <w:t>у</w:t>
      </w:r>
      <w:r w:rsidRPr="00F33FD4">
        <w:rPr>
          <w:sz w:val="28"/>
          <w:szCs w:val="28"/>
          <w:lang w:val="en-US"/>
        </w:rPr>
        <w:t xml:space="preserve"> </w:t>
      </w:r>
      <w:r w:rsidRPr="005218B9">
        <w:rPr>
          <w:sz w:val="28"/>
          <w:szCs w:val="28"/>
        </w:rPr>
        <w:t>разу</w:t>
      </w:r>
      <w:r w:rsidRPr="00F33FD4">
        <w:rPr>
          <w:sz w:val="28"/>
          <w:szCs w:val="28"/>
          <w:lang w:val="en-US"/>
        </w:rPr>
        <w:t xml:space="preserve"> </w:t>
      </w:r>
      <w:r w:rsidRPr="005218B9">
        <w:rPr>
          <w:sz w:val="28"/>
          <w:szCs w:val="28"/>
        </w:rPr>
        <w:t>поєднаного</w:t>
      </w:r>
      <w:r w:rsidRPr="00F33FD4">
        <w:rPr>
          <w:sz w:val="28"/>
          <w:szCs w:val="28"/>
          <w:lang w:val="en-US"/>
        </w:rPr>
        <w:t xml:space="preserve"> </w:t>
      </w:r>
      <w:r w:rsidRPr="005218B9">
        <w:rPr>
          <w:sz w:val="28"/>
          <w:szCs w:val="28"/>
        </w:rPr>
        <w:t>перебігу</w:t>
      </w:r>
      <w:r w:rsidRPr="00F33FD4">
        <w:rPr>
          <w:sz w:val="28"/>
          <w:szCs w:val="28"/>
          <w:lang w:val="en-US"/>
        </w:rPr>
        <w:t xml:space="preserve"> </w:t>
      </w:r>
      <w:r w:rsidRPr="005218B9">
        <w:rPr>
          <w:sz w:val="28"/>
          <w:szCs w:val="28"/>
        </w:rPr>
        <w:t>ІХС</w:t>
      </w:r>
      <w:r w:rsidRPr="00F33FD4">
        <w:rPr>
          <w:sz w:val="28"/>
          <w:szCs w:val="28"/>
          <w:lang w:val="en-US"/>
        </w:rPr>
        <w:t xml:space="preserve"> </w:t>
      </w:r>
      <w:r w:rsidRPr="005218B9">
        <w:rPr>
          <w:sz w:val="28"/>
          <w:szCs w:val="28"/>
        </w:rPr>
        <w:t>й</w:t>
      </w:r>
      <w:r w:rsidRPr="00F33FD4">
        <w:rPr>
          <w:sz w:val="28"/>
          <w:szCs w:val="28"/>
          <w:lang w:val="en-US"/>
        </w:rPr>
        <w:t xml:space="preserve"> </w:t>
      </w:r>
      <w:r w:rsidRPr="005218B9">
        <w:rPr>
          <w:sz w:val="28"/>
          <w:szCs w:val="28"/>
        </w:rPr>
        <w:t>ожиріння</w:t>
      </w:r>
      <w:r w:rsidRPr="00F33FD4">
        <w:rPr>
          <w:sz w:val="28"/>
          <w:szCs w:val="28"/>
          <w:lang w:val="en-US"/>
        </w:rPr>
        <w:t xml:space="preserve"> </w:t>
      </w:r>
      <w:r w:rsidRPr="005218B9">
        <w:rPr>
          <w:sz w:val="28"/>
          <w:szCs w:val="28"/>
        </w:rPr>
        <w:t>розподіл</w:t>
      </w:r>
      <w:r w:rsidRPr="00F33FD4">
        <w:rPr>
          <w:sz w:val="28"/>
          <w:szCs w:val="28"/>
          <w:lang w:val="en-US"/>
        </w:rPr>
        <w:t xml:space="preserve"> </w:t>
      </w:r>
      <w:r w:rsidRPr="005218B9">
        <w:rPr>
          <w:sz w:val="28"/>
          <w:szCs w:val="28"/>
        </w:rPr>
        <w:t>генотипів</w:t>
      </w:r>
      <w:r w:rsidRPr="00F33FD4">
        <w:rPr>
          <w:sz w:val="28"/>
          <w:szCs w:val="28"/>
          <w:lang w:val="en-US"/>
        </w:rPr>
        <w:t xml:space="preserve"> </w:t>
      </w:r>
      <w:r w:rsidRPr="005218B9">
        <w:rPr>
          <w:sz w:val="28"/>
          <w:szCs w:val="28"/>
        </w:rPr>
        <w:t>змінився</w:t>
      </w:r>
      <w:r w:rsidRPr="00F33FD4">
        <w:rPr>
          <w:sz w:val="28"/>
          <w:szCs w:val="28"/>
          <w:lang w:val="en-US"/>
        </w:rPr>
        <w:t xml:space="preserve">: </w:t>
      </w:r>
      <w:r w:rsidRPr="005218B9">
        <w:rPr>
          <w:sz w:val="28"/>
          <w:szCs w:val="28"/>
        </w:rPr>
        <w:t>більшість</w:t>
      </w:r>
      <w:r w:rsidRPr="00F33FD4">
        <w:rPr>
          <w:sz w:val="28"/>
          <w:szCs w:val="28"/>
          <w:lang w:val="en-US"/>
        </w:rPr>
        <w:t xml:space="preserve"> </w:t>
      </w:r>
      <w:r w:rsidRPr="005218B9">
        <w:rPr>
          <w:sz w:val="28"/>
          <w:szCs w:val="28"/>
        </w:rPr>
        <w:t>хворих</w:t>
      </w:r>
      <w:r w:rsidRPr="00F33FD4">
        <w:rPr>
          <w:sz w:val="28"/>
          <w:szCs w:val="28"/>
          <w:lang w:val="en-US"/>
        </w:rPr>
        <w:t xml:space="preserve"> </w:t>
      </w:r>
      <w:r w:rsidRPr="005218B9">
        <w:rPr>
          <w:sz w:val="28"/>
          <w:szCs w:val="28"/>
        </w:rPr>
        <w:t>мали</w:t>
      </w:r>
      <w:r w:rsidRPr="00F33FD4">
        <w:rPr>
          <w:sz w:val="28"/>
          <w:szCs w:val="28"/>
          <w:lang w:val="en-US"/>
        </w:rPr>
        <w:t xml:space="preserve"> </w:t>
      </w:r>
      <w:r w:rsidRPr="005218B9">
        <w:rPr>
          <w:sz w:val="28"/>
          <w:szCs w:val="28"/>
        </w:rPr>
        <w:t>генотип</w:t>
      </w:r>
      <w:r w:rsidRPr="00F33FD4">
        <w:rPr>
          <w:sz w:val="28"/>
          <w:szCs w:val="28"/>
          <w:lang w:val="en-US"/>
        </w:rPr>
        <w:t xml:space="preserve"> </w:t>
      </w:r>
      <w:r w:rsidRPr="005218B9">
        <w:rPr>
          <w:sz w:val="28"/>
          <w:szCs w:val="28"/>
          <w:lang w:val="en-US"/>
        </w:rPr>
        <w:t>GA</w:t>
      </w:r>
      <w:r w:rsidRPr="00F33FD4">
        <w:rPr>
          <w:sz w:val="28"/>
          <w:szCs w:val="28"/>
          <w:lang w:val="en-US"/>
        </w:rPr>
        <w:t xml:space="preserve"> – 90 (40,54 %), </w:t>
      </w:r>
      <w:r w:rsidRPr="005218B9">
        <w:rPr>
          <w:sz w:val="28"/>
          <w:szCs w:val="28"/>
        </w:rPr>
        <w:t>генотип</w:t>
      </w:r>
      <w:r w:rsidRPr="00F33FD4">
        <w:rPr>
          <w:sz w:val="28"/>
          <w:szCs w:val="28"/>
          <w:lang w:val="en-US"/>
        </w:rPr>
        <w:t xml:space="preserve"> </w:t>
      </w:r>
      <w:r>
        <w:rPr>
          <w:sz w:val="28"/>
          <w:szCs w:val="28"/>
          <w:lang w:val="en-US"/>
        </w:rPr>
        <w:t>GG</w:t>
      </w:r>
      <w:r w:rsidRPr="00F33FD4">
        <w:rPr>
          <w:sz w:val="28"/>
          <w:szCs w:val="28"/>
          <w:lang w:val="en-US"/>
        </w:rPr>
        <w:t xml:space="preserve"> – 74 (33,33 %) </w:t>
      </w:r>
      <w:r w:rsidRPr="005218B9">
        <w:rPr>
          <w:sz w:val="28"/>
          <w:szCs w:val="28"/>
        </w:rPr>
        <w:t>і</w:t>
      </w:r>
      <w:r w:rsidRPr="00F33FD4">
        <w:rPr>
          <w:sz w:val="28"/>
          <w:szCs w:val="28"/>
          <w:lang w:val="en-US"/>
        </w:rPr>
        <w:t xml:space="preserve"> </w:t>
      </w:r>
      <w:r w:rsidRPr="005218B9">
        <w:rPr>
          <w:sz w:val="28"/>
          <w:szCs w:val="28"/>
        </w:rPr>
        <w:t>генотип</w:t>
      </w:r>
      <w:r w:rsidRPr="00F33FD4">
        <w:rPr>
          <w:sz w:val="28"/>
          <w:szCs w:val="28"/>
          <w:lang w:val="en-US"/>
        </w:rPr>
        <w:t xml:space="preserve"> </w:t>
      </w:r>
      <w:r>
        <w:rPr>
          <w:sz w:val="28"/>
          <w:szCs w:val="28"/>
        </w:rPr>
        <w:t>АА</w:t>
      </w:r>
      <w:r w:rsidRPr="00F33FD4">
        <w:rPr>
          <w:sz w:val="28"/>
          <w:szCs w:val="28"/>
          <w:lang w:val="en-US"/>
        </w:rPr>
        <w:t xml:space="preserve"> – 58 (26,13 %)</w:t>
      </w:r>
      <w:r w:rsidRPr="005218B9">
        <w:rPr>
          <w:sz w:val="28"/>
          <w:szCs w:val="28"/>
          <w:lang w:val="uk-UA"/>
        </w:rPr>
        <w:t xml:space="preserve"> </w:t>
      </w:r>
      <w:r w:rsidRPr="00F33FD4">
        <w:rPr>
          <w:sz w:val="28"/>
          <w:szCs w:val="28"/>
          <w:lang w:val="en-US"/>
        </w:rPr>
        <w:t>[260].</w:t>
      </w:r>
    </w:p>
    <w:p w:rsidR="00EF297B" w:rsidRPr="00F33FD4" w:rsidRDefault="00EF297B" w:rsidP="005218B9">
      <w:pPr>
        <w:spacing w:after="0" w:line="360" w:lineRule="auto"/>
        <w:ind w:firstLine="708"/>
        <w:jc w:val="both"/>
        <w:rPr>
          <w:rFonts w:ascii="Times New Roman" w:hAnsi="Times New Roman"/>
          <w:sz w:val="28"/>
          <w:szCs w:val="28"/>
          <w:lang w:val="en-US"/>
        </w:rPr>
      </w:pPr>
      <w:r w:rsidRPr="005218B9">
        <w:rPr>
          <w:rFonts w:ascii="Times New Roman" w:hAnsi="Times New Roman"/>
          <w:sz w:val="28"/>
          <w:szCs w:val="28"/>
        </w:rPr>
        <w:t>Проведення</w:t>
      </w:r>
      <w:r w:rsidRPr="00F33FD4">
        <w:rPr>
          <w:rFonts w:ascii="Times New Roman" w:hAnsi="Times New Roman"/>
          <w:sz w:val="28"/>
          <w:szCs w:val="28"/>
          <w:lang w:val="en-US"/>
        </w:rPr>
        <w:t xml:space="preserve"> </w:t>
      </w:r>
      <w:r w:rsidRPr="005218B9">
        <w:rPr>
          <w:rFonts w:ascii="Times New Roman" w:hAnsi="Times New Roman"/>
          <w:sz w:val="28"/>
          <w:szCs w:val="28"/>
        </w:rPr>
        <w:t>порівняльного</w:t>
      </w:r>
      <w:r w:rsidRPr="00F33FD4">
        <w:rPr>
          <w:rFonts w:ascii="Times New Roman" w:hAnsi="Times New Roman"/>
          <w:sz w:val="28"/>
          <w:szCs w:val="28"/>
          <w:lang w:val="en-US"/>
        </w:rPr>
        <w:t xml:space="preserve"> </w:t>
      </w:r>
      <w:r w:rsidRPr="005218B9">
        <w:rPr>
          <w:rFonts w:ascii="Times New Roman" w:hAnsi="Times New Roman"/>
          <w:sz w:val="28"/>
          <w:szCs w:val="28"/>
        </w:rPr>
        <w:t>аналізу</w:t>
      </w:r>
      <w:r w:rsidRPr="00F33FD4">
        <w:rPr>
          <w:rFonts w:ascii="Times New Roman" w:hAnsi="Times New Roman"/>
          <w:sz w:val="28"/>
          <w:szCs w:val="28"/>
          <w:lang w:val="en-US"/>
        </w:rPr>
        <w:t xml:space="preserve"> </w:t>
      </w:r>
      <w:r w:rsidRPr="005218B9">
        <w:rPr>
          <w:rFonts w:ascii="Times New Roman" w:hAnsi="Times New Roman"/>
          <w:sz w:val="28"/>
          <w:szCs w:val="28"/>
        </w:rPr>
        <w:t>розподілу</w:t>
      </w:r>
      <w:r w:rsidRPr="00F33FD4">
        <w:rPr>
          <w:rFonts w:ascii="Times New Roman" w:hAnsi="Times New Roman"/>
          <w:sz w:val="28"/>
          <w:szCs w:val="28"/>
          <w:lang w:val="en-US"/>
        </w:rPr>
        <w:t xml:space="preserve"> </w:t>
      </w:r>
      <w:r w:rsidRPr="005218B9">
        <w:rPr>
          <w:rFonts w:ascii="Times New Roman" w:hAnsi="Times New Roman"/>
          <w:sz w:val="28"/>
          <w:szCs w:val="28"/>
        </w:rPr>
        <w:t>частоти</w:t>
      </w:r>
      <w:r w:rsidRPr="00F33FD4">
        <w:rPr>
          <w:rFonts w:ascii="Times New Roman" w:hAnsi="Times New Roman"/>
          <w:sz w:val="28"/>
          <w:szCs w:val="28"/>
          <w:lang w:val="en-US"/>
        </w:rPr>
        <w:t xml:space="preserve"> </w:t>
      </w:r>
      <w:r w:rsidRPr="005218B9">
        <w:rPr>
          <w:rFonts w:ascii="Times New Roman" w:hAnsi="Times New Roman"/>
          <w:sz w:val="28"/>
          <w:szCs w:val="28"/>
        </w:rPr>
        <w:t>алелів</w:t>
      </w:r>
      <w:r w:rsidRPr="00F33FD4">
        <w:rPr>
          <w:rFonts w:ascii="Times New Roman" w:hAnsi="Times New Roman"/>
          <w:sz w:val="28"/>
          <w:szCs w:val="28"/>
          <w:lang w:val="en-US"/>
        </w:rPr>
        <w:t xml:space="preserve"> </w:t>
      </w:r>
      <w:r w:rsidRPr="005218B9">
        <w:rPr>
          <w:rFonts w:ascii="Times New Roman" w:hAnsi="Times New Roman"/>
          <w:sz w:val="28"/>
          <w:szCs w:val="28"/>
        </w:rPr>
        <w:t>і</w:t>
      </w:r>
      <w:r w:rsidRPr="00F33FD4">
        <w:rPr>
          <w:rFonts w:ascii="Times New Roman" w:hAnsi="Times New Roman"/>
          <w:sz w:val="28"/>
          <w:szCs w:val="28"/>
          <w:lang w:val="en-US"/>
        </w:rPr>
        <w:t xml:space="preserve"> </w:t>
      </w:r>
      <w:r w:rsidRPr="005218B9">
        <w:rPr>
          <w:rFonts w:ascii="Times New Roman" w:hAnsi="Times New Roman"/>
          <w:sz w:val="28"/>
          <w:szCs w:val="28"/>
        </w:rPr>
        <w:t>генотипів</w:t>
      </w:r>
      <w:r w:rsidRPr="00F33FD4">
        <w:rPr>
          <w:rFonts w:ascii="Times New Roman" w:hAnsi="Times New Roman"/>
          <w:sz w:val="28"/>
          <w:szCs w:val="28"/>
          <w:lang w:val="en-US"/>
        </w:rPr>
        <w:t xml:space="preserve"> </w:t>
      </w:r>
      <w:r w:rsidRPr="005218B9">
        <w:rPr>
          <w:rFonts w:ascii="Times New Roman" w:hAnsi="Times New Roman"/>
          <w:sz w:val="28"/>
          <w:szCs w:val="28"/>
        </w:rPr>
        <w:t>поліморфного</w:t>
      </w:r>
      <w:r w:rsidRPr="00F33FD4">
        <w:rPr>
          <w:rFonts w:ascii="Times New Roman" w:hAnsi="Times New Roman"/>
          <w:sz w:val="28"/>
          <w:szCs w:val="28"/>
          <w:lang w:val="en-US"/>
        </w:rPr>
        <w:t xml:space="preserve"> </w:t>
      </w:r>
      <w:r w:rsidRPr="005218B9">
        <w:rPr>
          <w:rFonts w:ascii="Times New Roman" w:hAnsi="Times New Roman"/>
          <w:sz w:val="28"/>
          <w:szCs w:val="28"/>
        </w:rPr>
        <w:t>локусу</w:t>
      </w:r>
      <w:r w:rsidRPr="00F33FD4">
        <w:rPr>
          <w:rFonts w:ascii="Times New Roman" w:hAnsi="Times New Roman"/>
          <w:sz w:val="28"/>
          <w:szCs w:val="28"/>
          <w:lang w:val="en-US"/>
        </w:rPr>
        <w:t xml:space="preserve"> G-308A </w:t>
      </w:r>
      <w:r w:rsidRPr="005218B9">
        <w:rPr>
          <w:rFonts w:ascii="Times New Roman" w:hAnsi="Times New Roman"/>
          <w:sz w:val="28"/>
          <w:szCs w:val="28"/>
        </w:rPr>
        <w:t>гена</w:t>
      </w:r>
      <w:r w:rsidRPr="00F33FD4">
        <w:rPr>
          <w:rFonts w:ascii="Times New Roman" w:hAnsi="Times New Roman"/>
          <w:sz w:val="28"/>
          <w:szCs w:val="28"/>
          <w:lang w:val="en-US"/>
        </w:rPr>
        <w:t xml:space="preserve"> </w:t>
      </w:r>
      <w:r w:rsidRPr="003C7722">
        <w:rPr>
          <w:rFonts w:ascii="Times New Roman" w:hAnsi="Times New Roman"/>
          <w:i/>
          <w:sz w:val="28"/>
          <w:szCs w:val="28"/>
        </w:rPr>
        <w:t>ФНП</w:t>
      </w:r>
      <w:r w:rsidRPr="00F33FD4">
        <w:rPr>
          <w:rFonts w:ascii="Times New Roman" w:hAnsi="Times New Roman"/>
          <w:i/>
          <w:sz w:val="28"/>
          <w:szCs w:val="28"/>
          <w:lang w:val="en-US"/>
        </w:rPr>
        <w:t>–</w:t>
      </w:r>
      <w:r w:rsidRPr="003C7722">
        <w:rPr>
          <w:rFonts w:ascii="Times New Roman" w:hAnsi="Times New Roman"/>
          <w:i/>
          <w:sz w:val="28"/>
          <w:szCs w:val="28"/>
        </w:rPr>
        <w:t>α</w:t>
      </w:r>
      <w:r w:rsidRPr="00F33FD4">
        <w:rPr>
          <w:rFonts w:ascii="Times New Roman" w:hAnsi="Times New Roman"/>
          <w:sz w:val="28"/>
          <w:szCs w:val="28"/>
          <w:lang w:val="en-US"/>
        </w:rPr>
        <w:t xml:space="preserve"> </w:t>
      </w:r>
      <w:r w:rsidRPr="005218B9">
        <w:rPr>
          <w:rFonts w:ascii="Times New Roman" w:hAnsi="Times New Roman"/>
          <w:sz w:val="28"/>
          <w:szCs w:val="28"/>
        </w:rPr>
        <w:t>засвідчило</w:t>
      </w:r>
      <w:r w:rsidRPr="00F33FD4">
        <w:rPr>
          <w:rFonts w:ascii="Times New Roman" w:hAnsi="Times New Roman"/>
          <w:sz w:val="28"/>
          <w:szCs w:val="28"/>
          <w:lang w:val="en-US"/>
        </w:rPr>
        <w:t xml:space="preserve">, </w:t>
      </w:r>
      <w:r w:rsidRPr="005218B9">
        <w:rPr>
          <w:rFonts w:ascii="Times New Roman" w:hAnsi="Times New Roman"/>
          <w:sz w:val="28"/>
          <w:szCs w:val="28"/>
        </w:rPr>
        <w:t>що</w:t>
      </w:r>
      <w:r w:rsidRPr="00F33FD4">
        <w:rPr>
          <w:rFonts w:ascii="Times New Roman" w:hAnsi="Times New Roman"/>
          <w:sz w:val="28"/>
          <w:szCs w:val="28"/>
          <w:lang w:val="en-US"/>
        </w:rPr>
        <w:t xml:space="preserve"> </w:t>
      </w:r>
      <w:r w:rsidRPr="005218B9">
        <w:rPr>
          <w:rFonts w:ascii="Times New Roman" w:hAnsi="Times New Roman"/>
          <w:sz w:val="28"/>
          <w:szCs w:val="28"/>
        </w:rPr>
        <w:t>в</w:t>
      </w:r>
      <w:r w:rsidRPr="00F33FD4">
        <w:rPr>
          <w:rFonts w:ascii="Times New Roman" w:hAnsi="Times New Roman"/>
          <w:sz w:val="28"/>
          <w:szCs w:val="28"/>
          <w:lang w:val="en-US"/>
        </w:rPr>
        <w:t xml:space="preserve"> </w:t>
      </w:r>
      <w:r w:rsidRPr="005218B9">
        <w:rPr>
          <w:rFonts w:ascii="Times New Roman" w:hAnsi="Times New Roman"/>
          <w:sz w:val="28"/>
          <w:szCs w:val="28"/>
        </w:rPr>
        <w:t>групі</w:t>
      </w:r>
      <w:r w:rsidRPr="00F33FD4">
        <w:rPr>
          <w:rFonts w:ascii="Times New Roman" w:hAnsi="Times New Roman"/>
          <w:sz w:val="28"/>
          <w:szCs w:val="28"/>
          <w:lang w:val="en-US"/>
        </w:rPr>
        <w:t xml:space="preserve"> </w:t>
      </w:r>
      <w:r w:rsidRPr="005218B9">
        <w:rPr>
          <w:rFonts w:ascii="Times New Roman" w:hAnsi="Times New Roman"/>
          <w:sz w:val="28"/>
          <w:szCs w:val="28"/>
        </w:rPr>
        <w:t>хворих</w:t>
      </w:r>
      <w:r w:rsidRPr="00F33FD4">
        <w:rPr>
          <w:rFonts w:ascii="Times New Roman" w:hAnsi="Times New Roman"/>
          <w:sz w:val="28"/>
          <w:szCs w:val="28"/>
          <w:lang w:val="en-US"/>
        </w:rPr>
        <w:t xml:space="preserve"> </w:t>
      </w:r>
      <w:r w:rsidRPr="005218B9">
        <w:rPr>
          <w:rFonts w:ascii="Times New Roman" w:hAnsi="Times New Roman"/>
          <w:sz w:val="28"/>
          <w:szCs w:val="28"/>
        </w:rPr>
        <w:t>на</w:t>
      </w:r>
      <w:r w:rsidRPr="00F33FD4">
        <w:rPr>
          <w:rFonts w:ascii="Times New Roman" w:hAnsi="Times New Roman"/>
          <w:sz w:val="28"/>
          <w:szCs w:val="28"/>
          <w:lang w:val="en-US"/>
        </w:rPr>
        <w:t xml:space="preserve"> </w:t>
      </w:r>
      <w:r w:rsidRPr="005218B9">
        <w:rPr>
          <w:rFonts w:ascii="Times New Roman" w:hAnsi="Times New Roman"/>
          <w:sz w:val="28"/>
          <w:szCs w:val="28"/>
        </w:rPr>
        <w:t>ІХС</w:t>
      </w:r>
      <w:r w:rsidRPr="00F33FD4">
        <w:rPr>
          <w:rFonts w:ascii="Times New Roman" w:hAnsi="Times New Roman"/>
          <w:sz w:val="28"/>
          <w:szCs w:val="28"/>
          <w:lang w:val="en-US"/>
        </w:rPr>
        <w:t xml:space="preserve"> </w:t>
      </w:r>
      <w:r w:rsidRPr="005218B9">
        <w:rPr>
          <w:rFonts w:ascii="Times New Roman" w:hAnsi="Times New Roman"/>
          <w:sz w:val="28"/>
          <w:szCs w:val="28"/>
        </w:rPr>
        <w:t>вірогідно</w:t>
      </w:r>
      <w:r w:rsidRPr="00F33FD4">
        <w:rPr>
          <w:rFonts w:ascii="Times New Roman" w:hAnsi="Times New Roman"/>
          <w:sz w:val="28"/>
          <w:szCs w:val="28"/>
          <w:lang w:val="en-US"/>
        </w:rPr>
        <w:t xml:space="preserve"> </w:t>
      </w:r>
      <w:r w:rsidRPr="005218B9">
        <w:rPr>
          <w:rFonts w:ascii="Times New Roman" w:hAnsi="Times New Roman"/>
          <w:sz w:val="28"/>
          <w:szCs w:val="28"/>
        </w:rPr>
        <w:t>частіше</w:t>
      </w:r>
      <w:r w:rsidRPr="00F33FD4">
        <w:rPr>
          <w:rFonts w:ascii="Times New Roman" w:hAnsi="Times New Roman"/>
          <w:sz w:val="28"/>
          <w:szCs w:val="28"/>
          <w:lang w:val="en-US"/>
        </w:rPr>
        <w:t xml:space="preserve"> </w:t>
      </w:r>
      <w:r w:rsidRPr="005218B9">
        <w:rPr>
          <w:rFonts w:ascii="Times New Roman" w:hAnsi="Times New Roman"/>
          <w:sz w:val="28"/>
          <w:szCs w:val="28"/>
        </w:rPr>
        <w:t>зустрічались</w:t>
      </w:r>
      <w:r w:rsidRPr="00F33FD4">
        <w:rPr>
          <w:rFonts w:ascii="Times New Roman" w:hAnsi="Times New Roman"/>
          <w:sz w:val="28"/>
          <w:szCs w:val="28"/>
          <w:lang w:val="en-US"/>
        </w:rPr>
        <w:t xml:space="preserve"> </w:t>
      </w:r>
      <w:r w:rsidRPr="005218B9">
        <w:rPr>
          <w:rFonts w:ascii="Times New Roman" w:hAnsi="Times New Roman"/>
          <w:sz w:val="28"/>
          <w:szCs w:val="28"/>
        </w:rPr>
        <w:t>на</w:t>
      </w:r>
      <w:r w:rsidRPr="00F33FD4">
        <w:rPr>
          <w:rFonts w:ascii="Times New Roman" w:hAnsi="Times New Roman"/>
          <w:sz w:val="28"/>
          <w:szCs w:val="28"/>
          <w:lang w:val="en-US"/>
        </w:rPr>
        <w:t xml:space="preserve"> </w:t>
      </w:r>
      <w:r>
        <w:rPr>
          <w:rFonts w:ascii="Times New Roman" w:hAnsi="Times New Roman"/>
          <w:sz w:val="28"/>
          <w:szCs w:val="28"/>
          <w:lang w:val="uk-UA"/>
        </w:rPr>
        <w:t>2</w:t>
      </w:r>
      <w:r w:rsidRPr="00F33FD4">
        <w:rPr>
          <w:rFonts w:ascii="Times New Roman" w:hAnsi="Times New Roman"/>
          <w:sz w:val="28"/>
          <w:szCs w:val="28"/>
          <w:lang w:val="en-US"/>
        </w:rPr>
        <w:t>9,</w:t>
      </w:r>
      <w:r>
        <w:rPr>
          <w:rFonts w:ascii="Times New Roman" w:hAnsi="Times New Roman"/>
          <w:sz w:val="28"/>
          <w:szCs w:val="28"/>
          <w:lang w:val="uk-UA"/>
        </w:rPr>
        <w:t>26</w:t>
      </w:r>
      <w:r w:rsidRPr="00F33FD4">
        <w:rPr>
          <w:rFonts w:ascii="Times New Roman" w:hAnsi="Times New Roman"/>
          <w:sz w:val="28"/>
          <w:szCs w:val="28"/>
          <w:lang w:val="en-US"/>
        </w:rPr>
        <w:t xml:space="preserve"> % </w:t>
      </w:r>
      <w:r w:rsidRPr="005218B9">
        <w:rPr>
          <w:rFonts w:ascii="Times New Roman" w:hAnsi="Times New Roman"/>
          <w:sz w:val="28"/>
          <w:szCs w:val="28"/>
        </w:rPr>
        <w:t>і</w:t>
      </w:r>
      <w:r>
        <w:rPr>
          <w:rFonts w:ascii="Times New Roman" w:hAnsi="Times New Roman"/>
          <w:sz w:val="28"/>
          <w:szCs w:val="28"/>
          <w:lang w:val="en-US"/>
        </w:rPr>
        <w:t xml:space="preserve"> 12,55 % </w:t>
      </w:r>
      <w:r w:rsidRPr="005218B9">
        <w:rPr>
          <w:rFonts w:ascii="Times New Roman" w:hAnsi="Times New Roman"/>
          <w:sz w:val="28"/>
          <w:szCs w:val="28"/>
        </w:rPr>
        <w:t>алель</w:t>
      </w:r>
      <w:r w:rsidRPr="00F33FD4">
        <w:rPr>
          <w:rFonts w:ascii="Times New Roman" w:hAnsi="Times New Roman"/>
          <w:sz w:val="28"/>
          <w:szCs w:val="28"/>
          <w:lang w:val="en-US"/>
        </w:rPr>
        <w:t xml:space="preserve"> </w:t>
      </w:r>
      <w:r w:rsidRPr="005218B9">
        <w:rPr>
          <w:rFonts w:ascii="Times New Roman" w:hAnsi="Times New Roman"/>
          <w:sz w:val="28"/>
          <w:szCs w:val="28"/>
        </w:rPr>
        <w:t>А</w:t>
      </w:r>
      <w:r w:rsidRPr="00F33FD4">
        <w:rPr>
          <w:rFonts w:ascii="Times New Roman" w:hAnsi="Times New Roman"/>
          <w:sz w:val="28"/>
          <w:szCs w:val="28"/>
          <w:lang w:val="en-US"/>
        </w:rPr>
        <w:t xml:space="preserve"> </w:t>
      </w:r>
      <w:r w:rsidRPr="005218B9">
        <w:rPr>
          <w:rFonts w:ascii="Times New Roman" w:hAnsi="Times New Roman"/>
          <w:sz w:val="28"/>
          <w:szCs w:val="28"/>
        </w:rPr>
        <w:t>і</w:t>
      </w:r>
      <w:r w:rsidRPr="00F33FD4">
        <w:rPr>
          <w:rFonts w:ascii="Times New Roman" w:hAnsi="Times New Roman"/>
          <w:sz w:val="28"/>
          <w:szCs w:val="28"/>
          <w:lang w:val="en-US"/>
        </w:rPr>
        <w:t xml:space="preserve"> </w:t>
      </w:r>
      <w:r w:rsidRPr="005218B9">
        <w:rPr>
          <w:rFonts w:ascii="Times New Roman" w:hAnsi="Times New Roman"/>
          <w:sz w:val="28"/>
          <w:szCs w:val="28"/>
        </w:rPr>
        <w:t>генотип</w:t>
      </w:r>
      <w:r w:rsidRPr="00F33FD4">
        <w:rPr>
          <w:rFonts w:ascii="Times New Roman" w:hAnsi="Times New Roman"/>
          <w:sz w:val="28"/>
          <w:szCs w:val="28"/>
          <w:lang w:val="en-US"/>
        </w:rPr>
        <w:t xml:space="preserve"> </w:t>
      </w:r>
      <w:r>
        <w:rPr>
          <w:rFonts w:ascii="Times New Roman" w:hAnsi="Times New Roman"/>
          <w:sz w:val="28"/>
          <w:szCs w:val="28"/>
        </w:rPr>
        <w:t>АА</w:t>
      </w:r>
      <w:r w:rsidRPr="00F33FD4">
        <w:rPr>
          <w:rFonts w:ascii="Times New Roman" w:hAnsi="Times New Roman"/>
          <w:sz w:val="28"/>
          <w:szCs w:val="28"/>
          <w:lang w:val="en-US"/>
        </w:rPr>
        <w:t xml:space="preserve"> </w:t>
      </w:r>
      <w:r w:rsidRPr="005218B9">
        <w:rPr>
          <w:rFonts w:ascii="Times New Roman" w:hAnsi="Times New Roman"/>
          <w:sz w:val="28"/>
          <w:szCs w:val="28"/>
        </w:rPr>
        <w:t>відповідно</w:t>
      </w:r>
      <w:r w:rsidRPr="00F33FD4">
        <w:rPr>
          <w:rFonts w:ascii="Times New Roman" w:hAnsi="Times New Roman"/>
          <w:sz w:val="28"/>
          <w:szCs w:val="28"/>
          <w:lang w:val="en-US"/>
        </w:rPr>
        <w:t xml:space="preserve">, </w:t>
      </w:r>
      <w:r w:rsidRPr="005218B9">
        <w:rPr>
          <w:rFonts w:ascii="Times New Roman" w:hAnsi="Times New Roman"/>
          <w:sz w:val="28"/>
          <w:szCs w:val="28"/>
        </w:rPr>
        <w:t>ніж</w:t>
      </w:r>
      <w:r w:rsidRPr="00F33FD4">
        <w:rPr>
          <w:rFonts w:ascii="Times New Roman" w:hAnsi="Times New Roman"/>
          <w:sz w:val="28"/>
          <w:szCs w:val="28"/>
          <w:lang w:val="en-US"/>
        </w:rPr>
        <w:t xml:space="preserve"> </w:t>
      </w:r>
      <w:r w:rsidRPr="005218B9">
        <w:rPr>
          <w:rFonts w:ascii="Times New Roman" w:hAnsi="Times New Roman"/>
          <w:sz w:val="28"/>
          <w:szCs w:val="28"/>
        </w:rPr>
        <w:t>у</w:t>
      </w:r>
      <w:r w:rsidRPr="00F33FD4">
        <w:rPr>
          <w:rFonts w:ascii="Times New Roman" w:hAnsi="Times New Roman"/>
          <w:sz w:val="28"/>
          <w:szCs w:val="28"/>
          <w:lang w:val="en-US"/>
        </w:rPr>
        <w:t xml:space="preserve"> </w:t>
      </w:r>
      <w:r w:rsidRPr="005218B9">
        <w:rPr>
          <w:rFonts w:ascii="Times New Roman" w:hAnsi="Times New Roman"/>
          <w:sz w:val="28"/>
          <w:szCs w:val="28"/>
        </w:rPr>
        <w:t>контрольній</w:t>
      </w:r>
      <w:r w:rsidRPr="00F33FD4">
        <w:rPr>
          <w:rFonts w:ascii="Times New Roman" w:hAnsi="Times New Roman"/>
          <w:sz w:val="28"/>
          <w:szCs w:val="28"/>
          <w:lang w:val="en-US"/>
        </w:rPr>
        <w:t xml:space="preserve"> </w:t>
      </w:r>
      <w:r w:rsidRPr="005218B9">
        <w:rPr>
          <w:rFonts w:ascii="Times New Roman" w:hAnsi="Times New Roman"/>
          <w:sz w:val="28"/>
          <w:szCs w:val="28"/>
        </w:rPr>
        <w:t>групі</w:t>
      </w:r>
      <w:r w:rsidRPr="00F33FD4">
        <w:rPr>
          <w:rFonts w:ascii="Times New Roman" w:hAnsi="Times New Roman"/>
          <w:sz w:val="28"/>
          <w:szCs w:val="28"/>
          <w:lang w:val="en-US"/>
        </w:rPr>
        <w:t xml:space="preserve"> – </w:t>
      </w:r>
      <w:r>
        <w:rPr>
          <w:rFonts w:ascii="Times New Roman" w:hAnsi="Times New Roman"/>
          <w:sz w:val="28"/>
          <w:szCs w:val="28"/>
          <w:lang w:val="uk-UA"/>
        </w:rPr>
        <w:t>46,40</w:t>
      </w:r>
      <w:r w:rsidRPr="00F33FD4">
        <w:rPr>
          <w:rFonts w:ascii="Times New Roman" w:hAnsi="Times New Roman"/>
          <w:sz w:val="28"/>
          <w:szCs w:val="28"/>
          <w:lang w:val="en-US"/>
        </w:rPr>
        <w:t xml:space="preserve"> % </w:t>
      </w:r>
      <w:r w:rsidRPr="005218B9">
        <w:rPr>
          <w:rFonts w:ascii="Times New Roman" w:hAnsi="Times New Roman"/>
          <w:sz w:val="28"/>
          <w:szCs w:val="28"/>
        </w:rPr>
        <w:t>проти</w:t>
      </w:r>
      <w:r w:rsidRPr="00F33FD4">
        <w:rPr>
          <w:rFonts w:ascii="Times New Roman" w:hAnsi="Times New Roman"/>
          <w:sz w:val="28"/>
          <w:szCs w:val="28"/>
          <w:lang w:val="en-US"/>
        </w:rPr>
        <w:t xml:space="preserve"> </w:t>
      </w:r>
      <w:r>
        <w:rPr>
          <w:rFonts w:ascii="Times New Roman" w:hAnsi="Times New Roman"/>
          <w:sz w:val="28"/>
          <w:szCs w:val="28"/>
          <w:lang w:val="uk-UA"/>
        </w:rPr>
        <w:t>17,14</w:t>
      </w:r>
      <w:r w:rsidRPr="00F33FD4">
        <w:rPr>
          <w:rFonts w:ascii="Times New Roman" w:hAnsi="Times New Roman"/>
          <w:sz w:val="28"/>
          <w:szCs w:val="28"/>
          <w:lang w:val="en-US"/>
        </w:rPr>
        <w:t xml:space="preserve"> % </w:t>
      </w:r>
      <w:r w:rsidRPr="005218B9">
        <w:rPr>
          <w:rFonts w:ascii="Times New Roman" w:hAnsi="Times New Roman"/>
          <w:sz w:val="28"/>
          <w:szCs w:val="28"/>
        </w:rPr>
        <w:t>і</w:t>
      </w:r>
      <w:r w:rsidRPr="00F33FD4">
        <w:rPr>
          <w:rFonts w:ascii="Times New Roman" w:hAnsi="Times New Roman"/>
          <w:sz w:val="28"/>
          <w:szCs w:val="28"/>
          <w:lang w:val="en-US"/>
        </w:rPr>
        <w:t xml:space="preserve"> 18,26 % </w:t>
      </w:r>
      <w:r w:rsidRPr="005218B9">
        <w:rPr>
          <w:rFonts w:ascii="Times New Roman" w:hAnsi="Times New Roman"/>
          <w:sz w:val="28"/>
          <w:szCs w:val="28"/>
        </w:rPr>
        <w:t>проти</w:t>
      </w:r>
      <w:r w:rsidRPr="00F33FD4">
        <w:rPr>
          <w:rFonts w:ascii="Times New Roman" w:hAnsi="Times New Roman"/>
          <w:sz w:val="28"/>
          <w:szCs w:val="28"/>
          <w:lang w:val="en-US"/>
        </w:rPr>
        <w:t xml:space="preserve"> 5,71 %; </w:t>
      </w:r>
      <w:r w:rsidRPr="005218B9">
        <w:rPr>
          <w:rFonts w:ascii="Times New Roman" w:hAnsi="Times New Roman"/>
          <w:sz w:val="28"/>
          <w:szCs w:val="28"/>
        </w:rPr>
        <w:t>а</w:t>
      </w:r>
      <w:r w:rsidRPr="00F33FD4">
        <w:rPr>
          <w:rFonts w:ascii="Times New Roman" w:hAnsi="Times New Roman"/>
          <w:sz w:val="28"/>
          <w:szCs w:val="28"/>
          <w:lang w:val="en-US"/>
        </w:rPr>
        <w:t xml:space="preserve"> </w:t>
      </w:r>
      <w:r w:rsidRPr="005218B9">
        <w:rPr>
          <w:rFonts w:ascii="Times New Roman" w:hAnsi="Times New Roman"/>
          <w:sz w:val="28"/>
          <w:szCs w:val="28"/>
        </w:rPr>
        <w:t>частота</w:t>
      </w:r>
      <w:r w:rsidRPr="00F33FD4">
        <w:rPr>
          <w:rFonts w:ascii="Times New Roman" w:hAnsi="Times New Roman"/>
          <w:sz w:val="28"/>
          <w:szCs w:val="28"/>
          <w:lang w:val="en-US"/>
        </w:rPr>
        <w:t xml:space="preserve"> </w:t>
      </w:r>
      <w:r w:rsidRPr="005218B9">
        <w:rPr>
          <w:rFonts w:ascii="Times New Roman" w:hAnsi="Times New Roman"/>
          <w:sz w:val="28"/>
          <w:szCs w:val="28"/>
        </w:rPr>
        <w:t>генотипу</w:t>
      </w:r>
      <w:r w:rsidRPr="00F33FD4">
        <w:rPr>
          <w:rFonts w:ascii="Times New Roman" w:hAnsi="Times New Roman"/>
          <w:sz w:val="28"/>
          <w:szCs w:val="28"/>
          <w:lang w:val="en-US"/>
        </w:rPr>
        <w:t xml:space="preserve"> </w:t>
      </w:r>
      <w:r>
        <w:rPr>
          <w:rFonts w:ascii="Times New Roman" w:hAnsi="Times New Roman"/>
          <w:sz w:val="28"/>
          <w:szCs w:val="28"/>
          <w:lang w:val="en-US"/>
        </w:rPr>
        <w:t>GG</w:t>
      </w:r>
      <w:r w:rsidRPr="00F33FD4">
        <w:rPr>
          <w:rFonts w:ascii="Times New Roman" w:hAnsi="Times New Roman"/>
          <w:sz w:val="28"/>
          <w:szCs w:val="28"/>
          <w:lang w:val="en-US"/>
        </w:rPr>
        <w:t xml:space="preserve"> </w:t>
      </w:r>
      <w:r w:rsidRPr="005218B9">
        <w:rPr>
          <w:rFonts w:ascii="Times New Roman" w:hAnsi="Times New Roman"/>
          <w:sz w:val="28"/>
          <w:szCs w:val="28"/>
        </w:rPr>
        <w:t>у</w:t>
      </w:r>
      <w:r w:rsidRPr="00F33FD4">
        <w:rPr>
          <w:rFonts w:ascii="Times New Roman" w:hAnsi="Times New Roman"/>
          <w:sz w:val="28"/>
          <w:szCs w:val="28"/>
          <w:lang w:val="en-US"/>
        </w:rPr>
        <w:t xml:space="preserve"> </w:t>
      </w:r>
      <w:r w:rsidRPr="005218B9">
        <w:rPr>
          <w:rFonts w:ascii="Times New Roman" w:hAnsi="Times New Roman"/>
          <w:sz w:val="28"/>
          <w:szCs w:val="28"/>
        </w:rPr>
        <w:t>хворих</w:t>
      </w:r>
      <w:r w:rsidRPr="00F33FD4">
        <w:rPr>
          <w:rFonts w:ascii="Times New Roman" w:hAnsi="Times New Roman"/>
          <w:sz w:val="28"/>
          <w:szCs w:val="28"/>
          <w:lang w:val="en-US"/>
        </w:rPr>
        <w:t xml:space="preserve"> </w:t>
      </w:r>
      <w:r w:rsidRPr="005218B9">
        <w:rPr>
          <w:rFonts w:ascii="Times New Roman" w:hAnsi="Times New Roman"/>
          <w:sz w:val="28"/>
          <w:szCs w:val="28"/>
        </w:rPr>
        <w:t>на</w:t>
      </w:r>
      <w:r w:rsidRPr="00F33FD4">
        <w:rPr>
          <w:rFonts w:ascii="Times New Roman" w:hAnsi="Times New Roman"/>
          <w:sz w:val="28"/>
          <w:szCs w:val="28"/>
          <w:lang w:val="en-US"/>
        </w:rPr>
        <w:t xml:space="preserve"> </w:t>
      </w:r>
      <w:r w:rsidRPr="005218B9">
        <w:rPr>
          <w:rFonts w:ascii="Times New Roman" w:hAnsi="Times New Roman"/>
          <w:sz w:val="28"/>
          <w:szCs w:val="28"/>
        </w:rPr>
        <w:t>ІХС</w:t>
      </w:r>
      <w:r w:rsidRPr="00F33FD4">
        <w:rPr>
          <w:rFonts w:ascii="Times New Roman" w:hAnsi="Times New Roman"/>
          <w:sz w:val="28"/>
          <w:szCs w:val="28"/>
          <w:lang w:val="en-US"/>
        </w:rPr>
        <w:t xml:space="preserve"> </w:t>
      </w:r>
      <w:r w:rsidRPr="005218B9">
        <w:rPr>
          <w:rFonts w:ascii="Times New Roman" w:hAnsi="Times New Roman"/>
          <w:sz w:val="28"/>
          <w:szCs w:val="28"/>
        </w:rPr>
        <w:t>складає</w:t>
      </w:r>
      <w:r w:rsidRPr="00F33FD4">
        <w:rPr>
          <w:rFonts w:ascii="Times New Roman" w:hAnsi="Times New Roman"/>
          <w:sz w:val="28"/>
          <w:szCs w:val="28"/>
          <w:lang w:val="en-US"/>
        </w:rPr>
        <w:t xml:space="preserve"> 48,70 %, </w:t>
      </w:r>
      <w:r w:rsidRPr="005218B9">
        <w:rPr>
          <w:rFonts w:ascii="Times New Roman" w:hAnsi="Times New Roman"/>
          <w:sz w:val="28"/>
          <w:szCs w:val="28"/>
        </w:rPr>
        <w:t>що</w:t>
      </w:r>
      <w:r w:rsidRPr="00F33FD4">
        <w:rPr>
          <w:rFonts w:ascii="Times New Roman" w:hAnsi="Times New Roman"/>
          <w:sz w:val="28"/>
          <w:szCs w:val="28"/>
          <w:lang w:val="en-US"/>
        </w:rPr>
        <w:t xml:space="preserve"> </w:t>
      </w:r>
      <w:r w:rsidRPr="005218B9">
        <w:rPr>
          <w:rFonts w:ascii="Times New Roman" w:hAnsi="Times New Roman"/>
          <w:sz w:val="28"/>
          <w:szCs w:val="28"/>
        </w:rPr>
        <w:t>на</w:t>
      </w:r>
      <w:r w:rsidRPr="00F33FD4">
        <w:rPr>
          <w:rFonts w:ascii="Times New Roman" w:hAnsi="Times New Roman"/>
          <w:sz w:val="28"/>
          <w:szCs w:val="28"/>
          <w:lang w:val="en-US"/>
        </w:rPr>
        <w:t xml:space="preserve"> 22,73 % </w:t>
      </w:r>
      <w:r w:rsidRPr="005218B9">
        <w:rPr>
          <w:rFonts w:ascii="Times New Roman" w:hAnsi="Times New Roman"/>
          <w:sz w:val="28"/>
          <w:szCs w:val="28"/>
        </w:rPr>
        <w:t>менше</w:t>
      </w:r>
      <w:r w:rsidRPr="00F33FD4">
        <w:rPr>
          <w:rFonts w:ascii="Times New Roman" w:hAnsi="Times New Roman"/>
          <w:sz w:val="28"/>
          <w:szCs w:val="28"/>
          <w:lang w:val="en-US"/>
        </w:rPr>
        <w:t xml:space="preserve">, </w:t>
      </w:r>
      <w:r w:rsidRPr="005218B9">
        <w:rPr>
          <w:rFonts w:ascii="Times New Roman" w:hAnsi="Times New Roman"/>
          <w:sz w:val="28"/>
          <w:szCs w:val="28"/>
        </w:rPr>
        <w:t>ніж</w:t>
      </w:r>
      <w:r w:rsidRPr="00F33FD4">
        <w:rPr>
          <w:rFonts w:ascii="Times New Roman" w:hAnsi="Times New Roman"/>
          <w:sz w:val="28"/>
          <w:szCs w:val="28"/>
          <w:lang w:val="en-US"/>
        </w:rPr>
        <w:t xml:space="preserve"> </w:t>
      </w:r>
      <w:r w:rsidRPr="005218B9">
        <w:rPr>
          <w:rFonts w:ascii="Times New Roman" w:hAnsi="Times New Roman"/>
          <w:sz w:val="28"/>
          <w:szCs w:val="28"/>
        </w:rPr>
        <w:t>у</w:t>
      </w:r>
      <w:r w:rsidRPr="00F33FD4">
        <w:rPr>
          <w:rFonts w:ascii="Times New Roman" w:hAnsi="Times New Roman"/>
          <w:sz w:val="28"/>
          <w:szCs w:val="28"/>
          <w:lang w:val="en-US"/>
        </w:rPr>
        <w:t xml:space="preserve"> </w:t>
      </w:r>
      <w:r w:rsidRPr="005218B9">
        <w:rPr>
          <w:rFonts w:ascii="Times New Roman" w:hAnsi="Times New Roman"/>
          <w:sz w:val="28"/>
          <w:szCs w:val="28"/>
        </w:rPr>
        <w:t>контрольній</w:t>
      </w:r>
      <w:r w:rsidRPr="00F33FD4">
        <w:rPr>
          <w:rFonts w:ascii="Times New Roman" w:hAnsi="Times New Roman"/>
          <w:sz w:val="28"/>
          <w:szCs w:val="28"/>
          <w:lang w:val="en-US"/>
        </w:rPr>
        <w:t xml:space="preserve"> </w:t>
      </w:r>
      <w:r w:rsidRPr="005218B9">
        <w:rPr>
          <w:rFonts w:ascii="Times New Roman" w:hAnsi="Times New Roman"/>
          <w:sz w:val="28"/>
          <w:szCs w:val="28"/>
        </w:rPr>
        <w:t>групі</w:t>
      </w:r>
      <w:r w:rsidRPr="00F33FD4">
        <w:rPr>
          <w:rFonts w:ascii="Times New Roman" w:hAnsi="Times New Roman"/>
          <w:sz w:val="28"/>
          <w:szCs w:val="28"/>
          <w:lang w:val="en-US"/>
        </w:rPr>
        <w:t xml:space="preserve">, </w:t>
      </w:r>
      <w:r w:rsidRPr="005218B9">
        <w:rPr>
          <w:rFonts w:ascii="Times New Roman" w:hAnsi="Times New Roman"/>
          <w:sz w:val="28"/>
          <w:szCs w:val="28"/>
        </w:rPr>
        <w:t>де</w:t>
      </w:r>
      <w:r w:rsidRPr="00F33FD4">
        <w:rPr>
          <w:rFonts w:ascii="Times New Roman" w:hAnsi="Times New Roman"/>
          <w:sz w:val="28"/>
          <w:szCs w:val="28"/>
          <w:lang w:val="en-US"/>
        </w:rPr>
        <w:t xml:space="preserve"> </w:t>
      </w:r>
      <w:r w:rsidRPr="005218B9">
        <w:rPr>
          <w:rFonts w:ascii="Times New Roman" w:hAnsi="Times New Roman"/>
          <w:sz w:val="28"/>
          <w:szCs w:val="28"/>
        </w:rPr>
        <w:t>частота</w:t>
      </w:r>
      <w:r w:rsidRPr="00F33FD4">
        <w:rPr>
          <w:rFonts w:ascii="Times New Roman" w:hAnsi="Times New Roman"/>
          <w:sz w:val="28"/>
          <w:szCs w:val="28"/>
          <w:lang w:val="en-US"/>
        </w:rPr>
        <w:t xml:space="preserve"> </w:t>
      </w:r>
      <w:r w:rsidRPr="005218B9">
        <w:rPr>
          <w:rFonts w:ascii="Times New Roman" w:hAnsi="Times New Roman"/>
          <w:sz w:val="28"/>
          <w:szCs w:val="28"/>
        </w:rPr>
        <w:t>цього</w:t>
      </w:r>
      <w:r w:rsidRPr="00F33FD4">
        <w:rPr>
          <w:rFonts w:ascii="Times New Roman" w:hAnsi="Times New Roman"/>
          <w:sz w:val="28"/>
          <w:szCs w:val="28"/>
          <w:lang w:val="en-US"/>
        </w:rPr>
        <w:t xml:space="preserve"> </w:t>
      </w:r>
      <w:r w:rsidRPr="005218B9">
        <w:rPr>
          <w:rFonts w:ascii="Times New Roman" w:hAnsi="Times New Roman"/>
          <w:sz w:val="28"/>
          <w:szCs w:val="28"/>
        </w:rPr>
        <w:t>генотипу</w:t>
      </w:r>
      <w:r w:rsidRPr="00F33FD4">
        <w:rPr>
          <w:rFonts w:ascii="Times New Roman" w:hAnsi="Times New Roman"/>
          <w:sz w:val="28"/>
          <w:szCs w:val="28"/>
          <w:lang w:val="en-US"/>
        </w:rPr>
        <w:t xml:space="preserve"> </w:t>
      </w:r>
      <w:r w:rsidRPr="005218B9">
        <w:rPr>
          <w:rFonts w:ascii="Times New Roman" w:hAnsi="Times New Roman"/>
          <w:sz w:val="28"/>
          <w:szCs w:val="28"/>
        </w:rPr>
        <w:t>склала</w:t>
      </w:r>
      <w:r w:rsidRPr="00F33FD4">
        <w:rPr>
          <w:rFonts w:ascii="Times New Roman" w:hAnsi="Times New Roman"/>
          <w:sz w:val="28"/>
          <w:szCs w:val="28"/>
          <w:lang w:val="en-US"/>
        </w:rPr>
        <w:t xml:space="preserve"> 71,43 % (p&lt;0,05).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хворих на ІХС й ожиріння носійство алеля А поліморфного локусу G-308A гена </w:t>
      </w:r>
      <w:r w:rsidRPr="003C7722">
        <w:rPr>
          <w:rFonts w:ascii="Times New Roman" w:hAnsi="Times New Roman"/>
          <w:i/>
          <w:sz w:val="28"/>
          <w:szCs w:val="28"/>
        </w:rPr>
        <w:t>ФНП–α</w:t>
      </w:r>
      <w:r w:rsidRPr="005218B9">
        <w:rPr>
          <w:rFonts w:ascii="Times New Roman" w:hAnsi="Times New Roman"/>
          <w:sz w:val="28"/>
          <w:szCs w:val="28"/>
        </w:rPr>
        <w:t xml:space="preserve"> було відзначено в </w:t>
      </w:r>
      <w:r>
        <w:rPr>
          <w:rFonts w:ascii="Times New Roman" w:hAnsi="Times New Roman"/>
          <w:sz w:val="28"/>
          <w:szCs w:val="28"/>
          <w:lang w:val="uk-UA"/>
        </w:rPr>
        <w:t>34</w:t>
      </w:r>
      <w:r w:rsidRPr="005218B9">
        <w:rPr>
          <w:rFonts w:ascii="Times New Roman" w:hAnsi="Times New Roman"/>
          <w:sz w:val="28"/>
          <w:szCs w:val="28"/>
        </w:rPr>
        <w:t>,</w:t>
      </w:r>
      <w:r>
        <w:rPr>
          <w:rFonts w:ascii="Times New Roman" w:hAnsi="Times New Roman"/>
          <w:sz w:val="28"/>
          <w:szCs w:val="28"/>
          <w:lang w:val="uk-UA"/>
        </w:rPr>
        <w:t>78</w:t>
      </w:r>
      <w:r w:rsidRPr="005218B9">
        <w:rPr>
          <w:rFonts w:ascii="Times New Roman" w:hAnsi="Times New Roman"/>
          <w:sz w:val="28"/>
          <w:szCs w:val="28"/>
        </w:rPr>
        <w:t xml:space="preserve"> % випадків, що на </w:t>
      </w:r>
      <w:r>
        <w:rPr>
          <w:rFonts w:ascii="Times New Roman" w:hAnsi="Times New Roman"/>
          <w:sz w:val="28"/>
          <w:szCs w:val="28"/>
          <w:lang w:val="uk-UA"/>
        </w:rPr>
        <w:t>17,64</w:t>
      </w:r>
      <w:r w:rsidRPr="005218B9">
        <w:rPr>
          <w:rFonts w:ascii="Times New Roman" w:hAnsi="Times New Roman"/>
          <w:sz w:val="28"/>
          <w:szCs w:val="28"/>
        </w:rPr>
        <w:t xml:space="preserve"> % вище, ніж у контрольній групі (</w:t>
      </w:r>
      <w:r>
        <w:rPr>
          <w:rFonts w:ascii="Times New Roman" w:hAnsi="Times New Roman"/>
          <w:sz w:val="28"/>
          <w:szCs w:val="28"/>
          <w:lang w:val="uk-UA"/>
        </w:rPr>
        <w:t>17,14</w:t>
      </w:r>
      <w:r w:rsidRPr="005218B9">
        <w:rPr>
          <w:rFonts w:ascii="Times New Roman" w:hAnsi="Times New Roman"/>
          <w:sz w:val="28"/>
          <w:szCs w:val="28"/>
        </w:rPr>
        <w:t xml:space="preserve"> %) (p&lt;0,05). Алель А зустрічався частіше в гетерозиготній формі (</w:t>
      </w:r>
      <w:r w:rsidRPr="005218B9">
        <w:rPr>
          <w:rFonts w:ascii="Times New Roman" w:hAnsi="Times New Roman"/>
          <w:sz w:val="28"/>
          <w:szCs w:val="28"/>
          <w:lang w:val="en-US"/>
        </w:rPr>
        <w:t>GA</w:t>
      </w:r>
      <w:r w:rsidRPr="005218B9">
        <w:rPr>
          <w:rFonts w:ascii="Times New Roman" w:hAnsi="Times New Roman"/>
          <w:sz w:val="28"/>
          <w:szCs w:val="28"/>
        </w:rPr>
        <w:t>) на 17,6</w:t>
      </w:r>
      <w:r w:rsidRPr="00222D29">
        <w:rPr>
          <w:rFonts w:ascii="Times New Roman" w:hAnsi="Times New Roman"/>
          <w:sz w:val="28"/>
          <w:szCs w:val="28"/>
        </w:rPr>
        <w:t>8</w:t>
      </w:r>
      <w:r w:rsidRPr="005218B9">
        <w:rPr>
          <w:rFonts w:ascii="Times New Roman" w:hAnsi="Times New Roman"/>
          <w:sz w:val="28"/>
          <w:szCs w:val="28"/>
        </w:rPr>
        <w:t xml:space="preserve"> %, ніж у контрольній групі – 40,54 % проти 22,86 % і в гомозиготній формі (АА) – на 20,42 % (26,13 % проти 5,71 %)</w:t>
      </w:r>
      <w:r w:rsidRPr="007E5AD4">
        <w:rPr>
          <w:rFonts w:ascii="Times New Roman" w:hAnsi="Times New Roman"/>
          <w:sz w:val="28"/>
          <w:szCs w:val="28"/>
        </w:rPr>
        <w:t xml:space="preserve"> (</w:t>
      </w:r>
      <w:r>
        <w:rPr>
          <w:rFonts w:ascii="Times New Roman" w:hAnsi="Times New Roman"/>
          <w:sz w:val="28"/>
          <w:szCs w:val="28"/>
        </w:rPr>
        <w:t>ВР</w:t>
      </w:r>
      <w:r w:rsidRPr="007E5AD4">
        <w:rPr>
          <w:rFonts w:ascii="Times New Roman" w:hAnsi="Times New Roman"/>
          <w:sz w:val="28"/>
          <w:szCs w:val="28"/>
        </w:rPr>
        <w:t xml:space="preserve"> = 5,51, 95% ДІ = [2,15–14,07], χ</w:t>
      </w:r>
      <w:r w:rsidRPr="007E5AD4">
        <w:rPr>
          <w:rFonts w:ascii="Times New Roman" w:hAnsi="Times New Roman"/>
          <w:sz w:val="28"/>
          <w:szCs w:val="28"/>
          <w:vertAlign w:val="superscript"/>
        </w:rPr>
        <w:t>2</w:t>
      </w:r>
      <w:r w:rsidRPr="007E5AD4">
        <w:rPr>
          <w:rFonts w:ascii="Times New Roman" w:hAnsi="Times New Roman"/>
          <w:sz w:val="28"/>
          <w:szCs w:val="28"/>
        </w:rPr>
        <w:t>=14,881; р&lt;0,05)</w:t>
      </w:r>
      <w:r w:rsidRPr="005218B9">
        <w:rPr>
          <w:rFonts w:ascii="Times New Roman" w:hAnsi="Times New Roman"/>
          <w:sz w:val="28"/>
          <w:szCs w:val="28"/>
        </w:rPr>
        <w:t>; а також вірогідно рідше на 1</w:t>
      </w:r>
      <w:r>
        <w:rPr>
          <w:rFonts w:ascii="Times New Roman" w:hAnsi="Times New Roman"/>
          <w:sz w:val="28"/>
          <w:szCs w:val="28"/>
          <w:lang w:val="uk-UA"/>
        </w:rPr>
        <w:t>7</w:t>
      </w:r>
      <w:r w:rsidRPr="005218B9">
        <w:rPr>
          <w:rFonts w:ascii="Times New Roman" w:hAnsi="Times New Roman"/>
          <w:sz w:val="28"/>
          <w:szCs w:val="28"/>
        </w:rPr>
        <w:t>,</w:t>
      </w:r>
      <w:r>
        <w:rPr>
          <w:rFonts w:ascii="Times New Roman" w:hAnsi="Times New Roman"/>
          <w:sz w:val="28"/>
          <w:szCs w:val="28"/>
          <w:lang w:val="uk-UA"/>
        </w:rPr>
        <w:t>6</w:t>
      </w:r>
      <w:r w:rsidRPr="005218B9">
        <w:rPr>
          <w:rFonts w:ascii="Times New Roman" w:hAnsi="Times New Roman"/>
          <w:sz w:val="28"/>
          <w:szCs w:val="28"/>
        </w:rPr>
        <w:t xml:space="preserve">3 % і 38,1 % зустрічався алель </w:t>
      </w:r>
      <w:r w:rsidRPr="005218B9">
        <w:rPr>
          <w:rFonts w:ascii="Times New Roman" w:hAnsi="Times New Roman"/>
          <w:sz w:val="28"/>
          <w:szCs w:val="28"/>
          <w:lang w:val="en-US"/>
        </w:rPr>
        <w:t>G</w:t>
      </w:r>
      <w:r w:rsidRPr="005218B9">
        <w:rPr>
          <w:rFonts w:ascii="Times New Roman" w:hAnsi="Times New Roman"/>
          <w:sz w:val="28"/>
          <w:szCs w:val="28"/>
        </w:rPr>
        <w:t xml:space="preserve"> і його гомозиготний генотип (</w:t>
      </w:r>
      <w:r w:rsidRPr="005218B9">
        <w:rPr>
          <w:rFonts w:ascii="Times New Roman" w:hAnsi="Times New Roman"/>
          <w:sz w:val="28"/>
          <w:szCs w:val="28"/>
          <w:lang w:val="en-US"/>
        </w:rPr>
        <w:t>GG</w:t>
      </w:r>
      <w:r w:rsidRPr="005218B9">
        <w:rPr>
          <w:rFonts w:ascii="Times New Roman" w:hAnsi="Times New Roman"/>
          <w:sz w:val="28"/>
          <w:szCs w:val="28"/>
        </w:rPr>
        <w:t xml:space="preserve">), ніж у осіб групи контролю – </w:t>
      </w:r>
      <w:r>
        <w:rPr>
          <w:rFonts w:ascii="Times New Roman" w:hAnsi="Times New Roman"/>
          <w:sz w:val="28"/>
          <w:szCs w:val="28"/>
          <w:lang w:val="uk-UA"/>
        </w:rPr>
        <w:t>53,60</w:t>
      </w:r>
      <w:r w:rsidRPr="005218B9">
        <w:rPr>
          <w:rFonts w:ascii="Times New Roman" w:hAnsi="Times New Roman"/>
          <w:sz w:val="28"/>
          <w:szCs w:val="28"/>
        </w:rPr>
        <w:t xml:space="preserve"> % проти </w:t>
      </w:r>
      <w:r>
        <w:rPr>
          <w:rFonts w:ascii="Times New Roman" w:hAnsi="Times New Roman"/>
          <w:sz w:val="28"/>
          <w:szCs w:val="28"/>
          <w:lang w:val="uk-UA"/>
        </w:rPr>
        <w:t>82,86</w:t>
      </w:r>
      <w:r w:rsidRPr="005218B9">
        <w:rPr>
          <w:rFonts w:ascii="Times New Roman" w:hAnsi="Times New Roman"/>
          <w:sz w:val="28"/>
          <w:szCs w:val="28"/>
        </w:rPr>
        <w:t xml:space="preserve"> % і 33,33 % проти 71,43 % відповідно </w:t>
      </w:r>
      <w:r w:rsidRPr="007E5AD4">
        <w:rPr>
          <w:rFonts w:ascii="Times New Roman" w:hAnsi="Times New Roman"/>
          <w:sz w:val="28"/>
          <w:szCs w:val="28"/>
        </w:rPr>
        <w:t>(</w:t>
      </w:r>
      <w:r>
        <w:rPr>
          <w:rFonts w:ascii="Times New Roman" w:hAnsi="Times New Roman"/>
          <w:sz w:val="28"/>
          <w:szCs w:val="28"/>
        </w:rPr>
        <w:t>ВР</w:t>
      </w:r>
      <w:r w:rsidRPr="007E5AD4">
        <w:rPr>
          <w:rFonts w:ascii="Times New Roman" w:hAnsi="Times New Roman"/>
          <w:sz w:val="28"/>
          <w:szCs w:val="28"/>
        </w:rPr>
        <w:t xml:space="preserve"> </w:t>
      </w:r>
      <w:r>
        <w:rPr>
          <w:rFonts w:ascii="Times New Roman" w:hAnsi="Times New Roman"/>
          <w:sz w:val="28"/>
          <w:szCs w:val="28"/>
        </w:rPr>
        <w:t xml:space="preserve">= </w:t>
      </w:r>
      <w:r w:rsidRPr="007E5AD4">
        <w:rPr>
          <w:rFonts w:ascii="Times New Roman" w:hAnsi="Times New Roman"/>
          <w:sz w:val="28"/>
          <w:szCs w:val="28"/>
        </w:rPr>
        <w:t>4,97</w:t>
      </w:r>
      <w:r>
        <w:rPr>
          <w:rFonts w:ascii="Times New Roman" w:hAnsi="Times New Roman"/>
          <w:sz w:val="28"/>
          <w:szCs w:val="28"/>
        </w:rPr>
        <w:t>, 95% ДІ = [</w:t>
      </w:r>
      <w:r w:rsidRPr="007E5AD4">
        <w:rPr>
          <w:rFonts w:ascii="Times New Roman" w:hAnsi="Times New Roman"/>
          <w:sz w:val="28"/>
          <w:szCs w:val="28"/>
        </w:rPr>
        <w:t>2</w:t>
      </w:r>
      <w:r>
        <w:rPr>
          <w:rFonts w:ascii="Times New Roman" w:hAnsi="Times New Roman"/>
          <w:sz w:val="28"/>
          <w:szCs w:val="28"/>
        </w:rPr>
        <w:t>,</w:t>
      </w:r>
      <w:r w:rsidRPr="007E5AD4">
        <w:rPr>
          <w:rFonts w:ascii="Times New Roman" w:hAnsi="Times New Roman"/>
          <w:sz w:val="28"/>
          <w:szCs w:val="28"/>
        </w:rPr>
        <w:t>73</w:t>
      </w:r>
      <w:r>
        <w:rPr>
          <w:rFonts w:ascii="Times New Roman" w:hAnsi="Times New Roman"/>
          <w:sz w:val="28"/>
          <w:szCs w:val="28"/>
        </w:rPr>
        <w:t>–</w:t>
      </w:r>
      <w:r w:rsidRPr="007E5AD4">
        <w:rPr>
          <w:rFonts w:ascii="Times New Roman" w:hAnsi="Times New Roman"/>
          <w:sz w:val="28"/>
          <w:szCs w:val="28"/>
        </w:rPr>
        <w:t>9</w:t>
      </w:r>
      <w:r>
        <w:rPr>
          <w:rFonts w:ascii="Times New Roman" w:hAnsi="Times New Roman"/>
          <w:sz w:val="28"/>
          <w:szCs w:val="28"/>
        </w:rPr>
        <w:t>,</w:t>
      </w:r>
      <w:r w:rsidRPr="007E5AD4">
        <w:rPr>
          <w:rFonts w:ascii="Times New Roman" w:hAnsi="Times New Roman"/>
          <w:sz w:val="28"/>
          <w:szCs w:val="28"/>
        </w:rPr>
        <w:t>0</w:t>
      </w:r>
      <w:r>
        <w:rPr>
          <w:rFonts w:ascii="Times New Roman" w:hAnsi="Times New Roman"/>
          <w:sz w:val="28"/>
          <w:szCs w:val="28"/>
        </w:rPr>
        <w:t xml:space="preserve">6], </w:t>
      </w:r>
      <w:r w:rsidRPr="007E5AD4">
        <w:rPr>
          <w:rFonts w:ascii="Times New Roman" w:hAnsi="Times New Roman"/>
          <w:sz w:val="28"/>
          <w:szCs w:val="28"/>
        </w:rPr>
        <w:t>χ</w:t>
      </w:r>
      <w:r w:rsidRPr="007E5AD4">
        <w:rPr>
          <w:rFonts w:ascii="Times New Roman" w:hAnsi="Times New Roman"/>
          <w:sz w:val="28"/>
          <w:szCs w:val="28"/>
          <w:vertAlign w:val="superscript"/>
        </w:rPr>
        <w:t>2</w:t>
      </w:r>
      <w:r w:rsidRPr="007E5AD4">
        <w:rPr>
          <w:rFonts w:ascii="Times New Roman" w:hAnsi="Times New Roman"/>
          <w:sz w:val="28"/>
          <w:szCs w:val="28"/>
        </w:rPr>
        <w:t>=28,926; р&lt;0,05)</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Порівняння основних груп спостереження показало різницю за генотипом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поліморфного локусу G-308A гена </w:t>
      </w:r>
      <w:r w:rsidRPr="003C7722">
        <w:rPr>
          <w:rFonts w:ascii="Times New Roman" w:hAnsi="Times New Roman"/>
          <w:i/>
          <w:sz w:val="28"/>
          <w:szCs w:val="28"/>
        </w:rPr>
        <w:t>ФНП–α</w:t>
      </w:r>
      <w:r w:rsidRPr="005218B9">
        <w:rPr>
          <w:rFonts w:ascii="Times New Roman" w:hAnsi="Times New Roman"/>
          <w:sz w:val="28"/>
          <w:szCs w:val="28"/>
        </w:rPr>
        <w:t xml:space="preserve"> у хворих на ІХС залежно від маси тіла. Так, гомозиготна форма генотипу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у хворих з нормальною масою тіла зустрічалась частіше на 15,37 %, ніж у хворих із ожирінням – 48,7 % проти 33,33 % випадків </w:t>
      </w:r>
      <w:r w:rsidRPr="007E5AD4">
        <w:rPr>
          <w:rFonts w:ascii="Times New Roman" w:hAnsi="Times New Roman"/>
          <w:sz w:val="28"/>
          <w:szCs w:val="28"/>
        </w:rPr>
        <w:t>(</w:t>
      </w:r>
      <w:r>
        <w:rPr>
          <w:rFonts w:ascii="Times New Roman" w:hAnsi="Times New Roman"/>
          <w:sz w:val="28"/>
          <w:szCs w:val="28"/>
        </w:rPr>
        <w:t>ВР</w:t>
      </w:r>
      <w:r w:rsidRPr="007E5AD4">
        <w:rPr>
          <w:rFonts w:ascii="Times New Roman" w:hAnsi="Times New Roman"/>
          <w:sz w:val="28"/>
          <w:szCs w:val="28"/>
        </w:rPr>
        <w:t xml:space="preserve"> </w:t>
      </w:r>
      <w:r>
        <w:rPr>
          <w:rFonts w:ascii="Times New Roman" w:hAnsi="Times New Roman"/>
          <w:sz w:val="28"/>
          <w:szCs w:val="28"/>
        </w:rPr>
        <w:t xml:space="preserve">= </w:t>
      </w:r>
      <w:r w:rsidRPr="007E5AD4">
        <w:rPr>
          <w:rFonts w:ascii="Times New Roman" w:hAnsi="Times New Roman"/>
          <w:sz w:val="28"/>
          <w:szCs w:val="28"/>
        </w:rPr>
        <w:t>1</w:t>
      </w:r>
      <w:r>
        <w:rPr>
          <w:rFonts w:ascii="Times New Roman" w:hAnsi="Times New Roman"/>
          <w:sz w:val="28"/>
          <w:szCs w:val="28"/>
        </w:rPr>
        <w:t>,</w:t>
      </w:r>
      <w:r w:rsidRPr="007E5AD4">
        <w:rPr>
          <w:rFonts w:ascii="Times New Roman" w:hAnsi="Times New Roman"/>
          <w:sz w:val="28"/>
          <w:szCs w:val="28"/>
        </w:rPr>
        <w:t>95</w:t>
      </w:r>
      <w:r>
        <w:rPr>
          <w:rFonts w:ascii="Times New Roman" w:hAnsi="Times New Roman"/>
          <w:sz w:val="28"/>
          <w:szCs w:val="28"/>
        </w:rPr>
        <w:t>, 95% ДІ = [1,</w:t>
      </w:r>
      <w:r w:rsidRPr="007E5AD4">
        <w:rPr>
          <w:rFonts w:ascii="Times New Roman" w:hAnsi="Times New Roman"/>
          <w:sz w:val="28"/>
          <w:szCs w:val="28"/>
        </w:rPr>
        <w:t>10</w:t>
      </w:r>
      <w:r>
        <w:rPr>
          <w:rFonts w:ascii="Times New Roman" w:hAnsi="Times New Roman"/>
          <w:sz w:val="28"/>
          <w:szCs w:val="28"/>
        </w:rPr>
        <w:t>–</w:t>
      </w:r>
      <w:r w:rsidRPr="007E5AD4">
        <w:rPr>
          <w:rFonts w:ascii="Times New Roman" w:hAnsi="Times New Roman"/>
          <w:sz w:val="28"/>
          <w:szCs w:val="28"/>
        </w:rPr>
        <w:t>3</w:t>
      </w:r>
      <w:r>
        <w:rPr>
          <w:rFonts w:ascii="Times New Roman" w:hAnsi="Times New Roman"/>
          <w:sz w:val="28"/>
          <w:szCs w:val="28"/>
        </w:rPr>
        <w:t>,</w:t>
      </w:r>
      <w:r w:rsidRPr="007E5AD4">
        <w:rPr>
          <w:rFonts w:ascii="Times New Roman" w:hAnsi="Times New Roman"/>
          <w:sz w:val="28"/>
          <w:szCs w:val="28"/>
        </w:rPr>
        <w:t>4</w:t>
      </w:r>
      <w:r>
        <w:rPr>
          <w:rFonts w:ascii="Times New Roman" w:hAnsi="Times New Roman"/>
          <w:sz w:val="28"/>
          <w:szCs w:val="28"/>
        </w:rPr>
        <w:t xml:space="preserve">6], </w:t>
      </w:r>
      <w:r w:rsidRPr="007E5AD4">
        <w:rPr>
          <w:rFonts w:ascii="Times New Roman" w:hAnsi="Times New Roman"/>
          <w:sz w:val="28"/>
          <w:szCs w:val="28"/>
        </w:rPr>
        <w:t>χ</w:t>
      </w:r>
      <w:r w:rsidRPr="007E5AD4">
        <w:rPr>
          <w:rFonts w:ascii="Times New Roman" w:hAnsi="Times New Roman"/>
          <w:sz w:val="28"/>
          <w:szCs w:val="28"/>
          <w:vertAlign w:val="superscript"/>
        </w:rPr>
        <w:t>2</w:t>
      </w:r>
      <w:r w:rsidRPr="007E5AD4">
        <w:rPr>
          <w:rFonts w:ascii="Times New Roman" w:hAnsi="Times New Roman"/>
          <w:sz w:val="28"/>
          <w:szCs w:val="28"/>
        </w:rPr>
        <w:t>=5,291; р&lt;0,05)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Оцінюючи роль різних варіантів поліморфного локусу G-308A гена </w:t>
      </w:r>
      <w:r w:rsidRPr="003C7722">
        <w:rPr>
          <w:rFonts w:ascii="Times New Roman" w:hAnsi="Times New Roman"/>
          <w:i/>
          <w:sz w:val="28"/>
          <w:szCs w:val="28"/>
        </w:rPr>
        <w:t>ФНП–α</w:t>
      </w:r>
      <w:r w:rsidRPr="005218B9">
        <w:rPr>
          <w:rFonts w:ascii="Times New Roman" w:hAnsi="Times New Roman"/>
          <w:sz w:val="28"/>
          <w:szCs w:val="28"/>
        </w:rPr>
        <w:t xml:space="preserve"> у патогенезі ІХС й ожиріння, слід зазначити, що, за попередніми даними, алель А, який зустрічався частіше у хворих з ІХС й у хворих з поєднанням ІХС й ожиріння, є фактором ризику розвитку ІХС, а зменшення частоти виявлення генотипу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асоційовано з розвитком ожиріння.</w:t>
      </w:r>
    </w:p>
    <w:p w:rsidR="00EF297B" w:rsidRPr="005218B9" w:rsidRDefault="00EF297B" w:rsidP="005218B9">
      <w:pPr>
        <w:pStyle w:val="title0"/>
        <w:shd w:val="clear" w:color="auto" w:fill="FFFFFF"/>
        <w:spacing w:before="0" w:beforeAutospacing="0" w:after="0" w:afterAutospacing="0" w:line="360" w:lineRule="auto"/>
        <w:ind w:firstLine="708"/>
        <w:jc w:val="both"/>
        <w:rPr>
          <w:sz w:val="28"/>
          <w:szCs w:val="28"/>
          <w:lang w:val="uk-UA"/>
        </w:rPr>
      </w:pPr>
      <w:r w:rsidRPr="005218B9">
        <w:rPr>
          <w:sz w:val="28"/>
          <w:szCs w:val="28"/>
        </w:rPr>
        <w:t xml:space="preserve">Оцінку значущості отриманих даних було проведено шляхом аналізу </w:t>
      </w:r>
      <w:r>
        <w:rPr>
          <w:sz w:val="28"/>
          <w:szCs w:val="28"/>
        </w:rPr>
        <w:t>ВР</w:t>
      </w:r>
      <w:r w:rsidRPr="005218B9">
        <w:rPr>
          <w:sz w:val="28"/>
          <w:szCs w:val="28"/>
        </w:rPr>
        <w:t xml:space="preserve"> з розрахунком ДІ для ВШ, а також вірогідності частотного розподілу за критерієм χ</w:t>
      </w:r>
      <w:r w:rsidRPr="005218B9">
        <w:rPr>
          <w:sz w:val="28"/>
          <w:szCs w:val="28"/>
          <w:vertAlign w:val="superscript"/>
        </w:rPr>
        <w:t>2</w:t>
      </w:r>
      <w:r w:rsidRPr="005218B9">
        <w:rPr>
          <w:sz w:val="28"/>
          <w:szCs w:val="28"/>
        </w:rPr>
        <w:t xml:space="preserve"> з поправкою Мантеля-Хенцеля. Наявність А алеля та </w:t>
      </w:r>
      <w:r>
        <w:rPr>
          <w:sz w:val="28"/>
          <w:szCs w:val="28"/>
        </w:rPr>
        <w:t xml:space="preserve">АА </w:t>
      </w:r>
      <w:r w:rsidRPr="005218B9">
        <w:rPr>
          <w:sz w:val="28"/>
          <w:szCs w:val="28"/>
        </w:rPr>
        <w:t xml:space="preserve">генотипу поліморфного локусу </w:t>
      </w:r>
      <w:r w:rsidRPr="005218B9">
        <w:rPr>
          <w:sz w:val="28"/>
          <w:szCs w:val="28"/>
          <w:lang w:val="en-US"/>
        </w:rPr>
        <w:t>G</w:t>
      </w:r>
      <w:r w:rsidRPr="005218B9">
        <w:rPr>
          <w:sz w:val="28"/>
          <w:szCs w:val="28"/>
        </w:rPr>
        <w:t>-308</w:t>
      </w:r>
      <w:r w:rsidRPr="005218B9">
        <w:rPr>
          <w:sz w:val="28"/>
          <w:szCs w:val="28"/>
          <w:lang w:val="en-US"/>
        </w:rPr>
        <w:t>A</w:t>
      </w:r>
      <w:r w:rsidRPr="005218B9">
        <w:rPr>
          <w:sz w:val="28"/>
          <w:szCs w:val="28"/>
        </w:rPr>
        <w:t xml:space="preserve"> гена </w:t>
      </w:r>
      <w:r w:rsidRPr="003C7722">
        <w:rPr>
          <w:i/>
          <w:sz w:val="28"/>
          <w:szCs w:val="28"/>
        </w:rPr>
        <w:t>ФНП–α</w:t>
      </w:r>
      <w:r w:rsidRPr="005218B9">
        <w:rPr>
          <w:sz w:val="28"/>
          <w:szCs w:val="28"/>
        </w:rPr>
        <w:t xml:space="preserve"> у хворих на ІХС з супутнім ожирінням була пов’язана з розвитком ХСН, відповідно (</w:t>
      </w:r>
      <w:r>
        <w:rPr>
          <w:sz w:val="28"/>
          <w:szCs w:val="28"/>
        </w:rPr>
        <w:t>ВР</w:t>
      </w:r>
      <w:r w:rsidRPr="005218B9">
        <w:rPr>
          <w:sz w:val="28"/>
          <w:szCs w:val="28"/>
        </w:rPr>
        <w:t xml:space="preserve"> = 2, 67, 95% ДІ = [1,52–4,68],  χ</w:t>
      </w:r>
      <w:r w:rsidRPr="005218B9">
        <w:rPr>
          <w:sz w:val="28"/>
          <w:szCs w:val="28"/>
          <w:vertAlign w:val="superscript"/>
        </w:rPr>
        <w:t>2</w:t>
      </w:r>
      <w:r w:rsidRPr="005218B9">
        <w:rPr>
          <w:sz w:val="28"/>
          <w:szCs w:val="28"/>
        </w:rPr>
        <w:t>=12,4; р&lt;0,05) і (</w:t>
      </w:r>
      <w:r>
        <w:rPr>
          <w:sz w:val="28"/>
          <w:szCs w:val="28"/>
        </w:rPr>
        <w:t>ВР</w:t>
      </w:r>
      <w:r w:rsidRPr="005218B9">
        <w:rPr>
          <w:sz w:val="28"/>
          <w:szCs w:val="28"/>
        </w:rPr>
        <w:t xml:space="preserve"> = 1,84, 95% ДІ = [1,29–2,64], χ</w:t>
      </w:r>
      <w:r w:rsidRPr="005218B9">
        <w:rPr>
          <w:sz w:val="28"/>
          <w:szCs w:val="28"/>
          <w:vertAlign w:val="superscript"/>
        </w:rPr>
        <w:t>2</w:t>
      </w:r>
      <w:r w:rsidRPr="005218B9">
        <w:rPr>
          <w:sz w:val="28"/>
          <w:szCs w:val="28"/>
        </w:rPr>
        <w:t xml:space="preserve">=11,2; р&lt;0,05), тоді як алель </w:t>
      </w:r>
      <w:r w:rsidRPr="005218B9">
        <w:rPr>
          <w:sz w:val="28"/>
          <w:szCs w:val="28"/>
          <w:lang w:val="en-US"/>
        </w:rPr>
        <w:t>G</w:t>
      </w:r>
      <w:r w:rsidRPr="005218B9">
        <w:rPr>
          <w:sz w:val="28"/>
          <w:szCs w:val="28"/>
        </w:rPr>
        <w:t xml:space="preserve"> був пов'язаний зі зниженням ризику розвитку ХСН (</w:t>
      </w:r>
      <w:r>
        <w:rPr>
          <w:sz w:val="28"/>
          <w:szCs w:val="28"/>
        </w:rPr>
        <w:t>ВР</w:t>
      </w:r>
      <w:r w:rsidRPr="005218B9">
        <w:rPr>
          <w:sz w:val="28"/>
          <w:szCs w:val="28"/>
        </w:rPr>
        <w:t xml:space="preserve"> = </w:t>
      </w:r>
      <w:r w:rsidRPr="005218B9">
        <w:rPr>
          <w:bCs/>
          <w:sz w:val="28"/>
          <w:szCs w:val="28"/>
        </w:rPr>
        <w:t>0,11</w:t>
      </w:r>
      <w:r w:rsidRPr="005218B9">
        <w:rPr>
          <w:sz w:val="28"/>
          <w:szCs w:val="28"/>
        </w:rPr>
        <w:t>, 95% ДІ = [0,02–0,57], χ</w:t>
      </w:r>
      <w:r w:rsidRPr="005218B9">
        <w:rPr>
          <w:sz w:val="28"/>
          <w:szCs w:val="28"/>
          <w:vertAlign w:val="superscript"/>
        </w:rPr>
        <w:t>2</w:t>
      </w:r>
      <w:r w:rsidRPr="005218B9">
        <w:rPr>
          <w:sz w:val="28"/>
          <w:szCs w:val="28"/>
        </w:rPr>
        <w:t xml:space="preserve">=9,7; р&lt;0,05) </w:t>
      </w:r>
      <w:r w:rsidRPr="005218B9">
        <w:rPr>
          <w:sz w:val="28"/>
          <w:szCs w:val="28"/>
          <w:lang w:val="uk-UA"/>
        </w:rPr>
        <w:t>[</w:t>
      </w:r>
      <w:r w:rsidRPr="005218B9">
        <w:rPr>
          <w:sz w:val="28"/>
          <w:szCs w:val="28"/>
        </w:rPr>
        <w:t>261–263</w:t>
      </w:r>
      <w:r w:rsidRPr="005218B9">
        <w:rPr>
          <w:sz w:val="28"/>
          <w:szCs w:val="28"/>
          <w:lang w:val="uk-UA"/>
        </w:rPr>
        <w:t xml:space="preserve">] </w:t>
      </w:r>
      <w:r w:rsidRPr="005218B9">
        <w:rPr>
          <w:sz w:val="28"/>
          <w:szCs w:val="28"/>
        </w:rPr>
        <w:t xml:space="preserve">(Табл. </w:t>
      </w:r>
      <w:r w:rsidRPr="007E5AD4">
        <w:rPr>
          <w:sz w:val="28"/>
          <w:szCs w:val="28"/>
        </w:rPr>
        <w:t>5</w:t>
      </w:r>
      <w:r w:rsidRPr="005218B9">
        <w:rPr>
          <w:sz w:val="28"/>
          <w:szCs w:val="28"/>
        </w:rPr>
        <w:t>.2</w:t>
      </w:r>
      <w:r w:rsidRPr="007E5AD4">
        <w:rPr>
          <w:sz w:val="28"/>
          <w:szCs w:val="28"/>
        </w:rPr>
        <w:t>3</w:t>
      </w:r>
      <w:r w:rsidRPr="005218B9">
        <w:rPr>
          <w:sz w:val="28"/>
          <w:szCs w:val="28"/>
        </w:rPr>
        <w:t>).</w:t>
      </w:r>
    </w:p>
    <w:p w:rsidR="00EF297B" w:rsidRPr="00F33FD4" w:rsidRDefault="00EF297B" w:rsidP="005218B9">
      <w:pPr>
        <w:pStyle w:val="Title"/>
        <w:spacing w:line="360" w:lineRule="auto"/>
        <w:ind w:firstLine="709"/>
        <w:jc w:val="right"/>
        <w:rPr>
          <w:b w:val="0"/>
          <w:bCs w:val="0"/>
          <w:sz w:val="28"/>
          <w:szCs w:val="28"/>
        </w:rPr>
      </w:pPr>
      <w:r w:rsidRPr="005218B9">
        <w:rPr>
          <w:b w:val="0"/>
          <w:bCs w:val="0"/>
          <w:sz w:val="28"/>
          <w:szCs w:val="28"/>
        </w:rPr>
        <w:t xml:space="preserve">Таблиця </w:t>
      </w:r>
      <w:r w:rsidRPr="00F33FD4">
        <w:rPr>
          <w:b w:val="0"/>
          <w:bCs w:val="0"/>
          <w:sz w:val="28"/>
          <w:szCs w:val="28"/>
        </w:rPr>
        <w:t>5</w:t>
      </w:r>
      <w:r w:rsidRPr="005218B9">
        <w:rPr>
          <w:b w:val="0"/>
          <w:bCs w:val="0"/>
          <w:sz w:val="28"/>
          <w:szCs w:val="28"/>
        </w:rPr>
        <w:t>.2</w:t>
      </w:r>
      <w:r w:rsidRPr="00F33FD4">
        <w:rPr>
          <w:b w:val="0"/>
          <w:bCs w:val="0"/>
          <w:sz w:val="28"/>
          <w:szCs w:val="28"/>
        </w:rPr>
        <w:t>3</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Значення алелів А, G і генотипу </w:t>
      </w:r>
      <w:r>
        <w:rPr>
          <w:b w:val="0"/>
          <w:bCs w:val="0"/>
          <w:sz w:val="28"/>
          <w:szCs w:val="28"/>
        </w:rPr>
        <w:t xml:space="preserve">АА </w:t>
      </w:r>
      <w:r w:rsidRPr="005218B9">
        <w:rPr>
          <w:b w:val="0"/>
          <w:bCs w:val="0"/>
          <w:sz w:val="28"/>
          <w:szCs w:val="28"/>
        </w:rPr>
        <w:t xml:space="preserve">поліморфного локусу G-308A гена </w:t>
      </w:r>
      <w:r w:rsidRPr="003C7722">
        <w:rPr>
          <w:b w:val="0"/>
          <w:bCs w:val="0"/>
          <w:i/>
          <w:sz w:val="28"/>
          <w:szCs w:val="28"/>
        </w:rPr>
        <w:t>ФНП–α</w:t>
      </w:r>
      <w:r w:rsidRPr="005218B9">
        <w:rPr>
          <w:b w:val="0"/>
          <w:bCs w:val="0"/>
          <w:sz w:val="28"/>
          <w:szCs w:val="28"/>
        </w:rPr>
        <w:t xml:space="preserve"> у розвитку ХСН у хворих на ІХС та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6237"/>
      </w:tblGrid>
      <w:tr w:rsidR="00EF297B" w:rsidRPr="005218B9" w:rsidTr="00AF706F">
        <w:tc>
          <w:tcPr>
            <w:tcW w:w="3510"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6237" w:type="dxa"/>
          </w:tcPr>
          <w:p w:rsidR="00EF297B" w:rsidRPr="005218B9" w:rsidRDefault="00EF297B" w:rsidP="005218B9">
            <w:pPr>
              <w:pStyle w:val="Title"/>
              <w:spacing w:line="360" w:lineRule="auto"/>
              <w:rPr>
                <w:b w:val="0"/>
                <w:bCs w:val="0"/>
                <w:sz w:val="28"/>
                <w:szCs w:val="28"/>
              </w:rPr>
            </w:pPr>
            <w:r>
              <w:rPr>
                <w:b w:val="0"/>
                <w:bCs w:val="0"/>
                <w:sz w:val="28"/>
                <w:szCs w:val="28"/>
              </w:rPr>
              <w:t>ВР</w:t>
            </w:r>
            <w:r w:rsidRPr="005218B9">
              <w:rPr>
                <w:b w:val="0"/>
                <w:bCs w:val="0"/>
                <w:sz w:val="28"/>
                <w:szCs w:val="28"/>
              </w:rPr>
              <w:t xml:space="preserve"> (95 % ДІ)</w:t>
            </w:r>
          </w:p>
        </w:tc>
      </w:tr>
      <w:tr w:rsidR="00EF297B" w:rsidRPr="005218B9" w:rsidTr="00AF706F">
        <w:tc>
          <w:tcPr>
            <w:tcW w:w="3510" w:type="dxa"/>
            <w:vMerge w:val="restart"/>
          </w:tcPr>
          <w:p w:rsidR="00EF297B" w:rsidRPr="005218B9" w:rsidRDefault="00EF297B" w:rsidP="005218B9">
            <w:pPr>
              <w:pStyle w:val="Title"/>
              <w:spacing w:line="360" w:lineRule="auto"/>
              <w:rPr>
                <w:b w:val="0"/>
                <w:bCs w:val="0"/>
                <w:sz w:val="28"/>
                <w:szCs w:val="28"/>
              </w:rPr>
            </w:pPr>
            <w:r w:rsidRPr="005218B9">
              <w:rPr>
                <w:b w:val="0"/>
                <w:bCs w:val="0"/>
                <w:sz w:val="28"/>
                <w:szCs w:val="28"/>
              </w:rPr>
              <w:t>Алель А</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2,67(1,52–4,68)</w:t>
            </w:r>
          </w:p>
        </w:tc>
      </w:tr>
      <w:tr w:rsidR="00EF297B" w:rsidRPr="005218B9" w:rsidTr="00AF706F">
        <w:tc>
          <w:tcPr>
            <w:tcW w:w="3510" w:type="dxa"/>
            <w:vMerge/>
          </w:tcPr>
          <w:p w:rsidR="00EF297B" w:rsidRPr="005218B9" w:rsidRDefault="00EF297B" w:rsidP="005218B9">
            <w:pPr>
              <w:pStyle w:val="Title"/>
              <w:spacing w:line="360" w:lineRule="auto"/>
              <w:rPr>
                <w:b w:val="0"/>
                <w:bCs w:val="0"/>
                <w:sz w:val="28"/>
                <w:szCs w:val="28"/>
                <w:lang w:val="ru-RU"/>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=12,4; р</w:t>
            </w:r>
            <w:r w:rsidRPr="005218B9">
              <w:rPr>
                <w:sz w:val="28"/>
                <w:szCs w:val="28"/>
              </w:rPr>
              <w:t>&lt;</w:t>
            </w:r>
            <w:r w:rsidRPr="005218B9">
              <w:rPr>
                <w:b w:val="0"/>
                <w:bCs w:val="0"/>
                <w:sz w:val="28"/>
                <w:szCs w:val="28"/>
              </w:rPr>
              <w:t>0,05</w:t>
            </w:r>
          </w:p>
        </w:tc>
      </w:tr>
      <w:tr w:rsidR="00EF297B" w:rsidRPr="005218B9" w:rsidTr="00AF706F">
        <w:tc>
          <w:tcPr>
            <w:tcW w:w="3510" w:type="dxa"/>
            <w:vMerge w:val="restart"/>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Алель G</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0,11(0,02–0,57)</w:t>
            </w:r>
          </w:p>
        </w:tc>
      </w:tr>
      <w:tr w:rsidR="00EF297B" w:rsidRPr="005218B9" w:rsidTr="00AF706F">
        <w:tc>
          <w:tcPr>
            <w:tcW w:w="3510" w:type="dxa"/>
            <w:vMerge/>
          </w:tcPr>
          <w:p w:rsidR="00EF297B" w:rsidRPr="005218B9" w:rsidRDefault="00EF297B" w:rsidP="005218B9">
            <w:pPr>
              <w:pStyle w:val="Title"/>
              <w:spacing w:line="360" w:lineRule="auto"/>
              <w:rPr>
                <w:b w:val="0"/>
                <w:bCs w:val="0"/>
                <w:sz w:val="28"/>
                <w:szCs w:val="28"/>
                <w:lang w:val="ru-RU"/>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=9,7; р</w:t>
            </w:r>
            <w:r w:rsidRPr="005218B9">
              <w:rPr>
                <w:sz w:val="28"/>
                <w:szCs w:val="28"/>
              </w:rPr>
              <w:t>&lt;</w:t>
            </w:r>
            <w:r w:rsidRPr="005218B9">
              <w:rPr>
                <w:b w:val="0"/>
                <w:bCs w:val="0"/>
                <w:sz w:val="28"/>
                <w:szCs w:val="28"/>
              </w:rPr>
              <w:t>0,05</w:t>
            </w:r>
          </w:p>
        </w:tc>
      </w:tr>
      <w:tr w:rsidR="00EF297B" w:rsidRPr="005218B9" w:rsidTr="00AF706F">
        <w:tc>
          <w:tcPr>
            <w:tcW w:w="3510" w:type="dxa"/>
            <w:vMerge w:val="restart"/>
          </w:tcPr>
          <w:p w:rsidR="00EF297B" w:rsidRPr="005218B9" w:rsidRDefault="00EF297B" w:rsidP="00A13E4F">
            <w:pPr>
              <w:pStyle w:val="Title"/>
              <w:spacing w:line="360" w:lineRule="auto"/>
              <w:rPr>
                <w:b w:val="0"/>
                <w:bCs w:val="0"/>
                <w:sz w:val="28"/>
                <w:szCs w:val="28"/>
              </w:rPr>
            </w:pPr>
            <w:r w:rsidRPr="005218B9">
              <w:rPr>
                <w:b w:val="0"/>
                <w:bCs w:val="0"/>
                <w:sz w:val="28"/>
                <w:szCs w:val="28"/>
              </w:rPr>
              <w:t>Генотип АА</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1,84(1,29–2,64)</w:t>
            </w:r>
          </w:p>
        </w:tc>
      </w:tr>
      <w:tr w:rsidR="00EF297B" w:rsidRPr="005218B9" w:rsidTr="00AF706F">
        <w:tc>
          <w:tcPr>
            <w:tcW w:w="3510" w:type="dxa"/>
            <w:vMerge/>
          </w:tcPr>
          <w:p w:rsidR="00EF297B" w:rsidRPr="005218B9" w:rsidRDefault="00EF297B" w:rsidP="005218B9">
            <w:pPr>
              <w:pStyle w:val="Title"/>
              <w:spacing w:line="360" w:lineRule="auto"/>
              <w:rPr>
                <w:b w:val="0"/>
                <w:bCs w:val="0"/>
                <w:sz w:val="28"/>
                <w:szCs w:val="28"/>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=11,2; р</w:t>
            </w:r>
            <w:r w:rsidRPr="005218B9">
              <w:rPr>
                <w:sz w:val="28"/>
                <w:szCs w:val="28"/>
              </w:rPr>
              <w:t>&lt;</w:t>
            </w:r>
            <w:r w:rsidRPr="005218B9">
              <w:rPr>
                <w:b w:val="0"/>
                <w:bCs w:val="0"/>
                <w:sz w:val="28"/>
                <w:szCs w:val="28"/>
              </w:rPr>
              <w:t>0,05</w:t>
            </w:r>
          </w:p>
        </w:tc>
      </w:tr>
    </w:tbl>
    <w:p w:rsidR="00EF297B" w:rsidRPr="005218B9" w:rsidRDefault="00EF297B" w:rsidP="005218B9">
      <w:pPr>
        <w:pStyle w:val="Title"/>
        <w:spacing w:before="240" w:line="360" w:lineRule="auto"/>
        <w:ind w:firstLine="709"/>
        <w:jc w:val="both"/>
        <w:rPr>
          <w:b w:val="0"/>
          <w:bCs w:val="0"/>
          <w:sz w:val="28"/>
          <w:szCs w:val="28"/>
        </w:rPr>
      </w:pPr>
      <w:r w:rsidRPr="005218B9">
        <w:rPr>
          <w:b w:val="0"/>
          <w:bCs w:val="0"/>
          <w:sz w:val="28"/>
          <w:szCs w:val="28"/>
        </w:rPr>
        <w:t xml:space="preserve">Нами було проведено дослідження впливу поліморфного локусу G-308A гена </w:t>
      </w:r>
      <w:r w:rsidRPr="0037573A">
        <w:rPr>
          <w:b w:val="0"/>
          <w:bCs w:val="0"/>
          <w:i/>
          <w:sz w:val="28"/>
          <w:szCs w:val="28"/>
        </w:rPr>
        <w:t>ФНП–α</w:t>
      </w:r>
      <w:r w:rsidRPr="005218B9">
        <w:rPr>
          <w:b w:val="0"/>
          <w:bCs w:val="0"/>
          <w:sz w:val="28"/>
          <w:szCs w:val="28"/>
        </w:rPr>
        <w:t xml:space="preserve"> на прогресування ХСН у хворих на ІХС й ожиріння, результати якого представлені в таблиці </w:t>
      </w:r>
      <w:r w:rsidRPr="007E5AD4">
        <w:rPr>
          <w:b w:val="0"/>
          <w:bCs w:val="0"/>
          <w:sz w:val="28"/>
          <w:szCs w:val="28"/>
          <w:lang w:val="ru-RU"/>
        </w:rPr>
        <w:t>5</w:t>
      </w:r>
      <w:r w:rsidRPr="005218B9">
        <w:rPr>
          <w:b w:val="0"/>
          <w:bCs w:val="0"/>
          <w:sz w:val="28"/>
          <w:szCs w:val="28"/>
        </w:rPr>
        <w:t>.</w:t>
      </w:r>
      <w:r w:rsidRPr="007E5AD4">
        <w:rPr>
          <w:b w:val="0"/>
          <w:bCs w:val="0"/>
          <w:sz w:val="28"/>
          <w:szCs w:val="28"/>
          <w:lang w:val="ru-RU"/>
        </w:rPr>
        <w:t>24</w:t>
      </w:r>
      <w:r w:rsidRPr="005218B9">
        <w:rPr>
          <w:b w:val="0"/>
          <w:bCs w:val="0"/>
          <w:sz w:val="28"/>
          <w:szCs w:val="28"/>
        </w:rPr>
        <w:t>.</w:t>
      </w:r>
    </w:p>
    <w:p w:rsidR="00EF297B" w:rsidRPr="005218B9" w:rsidRDefault="00EF297B" w:rsidP="005218B9">
      <w:pPr>
        <w:pStyle w:val="Title"/>
        <w:spacing w:line="360" w:lineRule="auto"/>
        <w:ind w:firstLine="709"/>
        <w:jc w:val="both"/>
        <w:rPr>
          <w:b w:val="0"/>
          <w:bCs w:val="0"/>
          <w:sz w:val="28"/>
          <w:szCs w:val="28"/>
        </w:rPr>
      </w:pPr>
      <w:r w:rsidRPr="005218B9">
        <w:rPr>
          <w:b w:val="0"/>
          <w:bCs w:val="0"/>
          <w:sz w:val="28"/>
          <w:szCs w:val="28"/>
        </w:rPr>
        <w:t xml:space="preserve">У хворих на ІХС й ожиріння прогресування ХСН від I до II ФК характеризувалось вірогідним збільшенням частоти виявлення алеля А поліморфного локусу G-308A гена </w:t>
      </w:r>
      <w:r w:rsidRPr="0037573A">
        <w:rPr>
          <w:b w:val="0"/>
          <w:bCs w:val="0"/>
          <w:i/>
          <w:sz w:val="28"/>
          <w:szCs w:val="28"/>
        </w:rPr>
        <w:t>ФНП–α</w:t>
      </w:r>
      <w:r w:rsidRPr="005218B9">
        <w:rPr>
          <w:b w:val="0"/>
          <w:bCs w:val="0"/>
          <w:sz w:val="28"/>
          <w:szCs w:val="28"/>
        </w:rPr>
        <w:t xml:space="preserve"> на </w:t>
      </w:r>
      <w:r w:rsidRPr="00222D29">
        <w:rPr>
          <w:b w:val="0"/>
          <w:bCs w:val="0"/>
          <w:sz w:val="28"/>
          <w:szCs w:val="28"/>
        </w:rPr>
        <w:t>10,69</w:t>
      </w:r>
      <w:r w:rsidRPr="005218B9">
        <w:rPr>
          <w:b w:val="0"/>
          <w:bCs w:val="0"/>
          <w:sz w:val="28"/>
          <w:szCs w:val="28"/>
        </w:rPr>
        <w:t xml:space="preserve"> % і генотипу </w:t>
      </w:r>
      <w:r>
        <w:rPr>
          <w:b w:val="0"/>
          <w:bCs w:val="0"/>
          <w:sz w:val="28"/>
          <w:szCs w:val="28"/>
        </w:rPr>
        <w:t xml:space="preserve">АА </w:t>
      </w:r>
      <w:r w:rsidRPr="005218B9">
        <w:rPr>
          <w:b w:val="0"/>
          <w:bCs w:val="0"/>
          <w:sz w:val="28"/>
          <w:szCs w:val="28"/>
        </w:rPr>
        <w:t>на 1</w:t>
      </w:r>
      <w:r w:rsidRPr="00222D29">
        <w:rPr>
          <w:b w:val="0"/>
          <w:bCs w:val="0"/>
          <w:sz w:val="28"/>
          <w:szCs w:val="28"/>
        </w:rPr>
        <w:t>1</w:t>
      </w:r>
      <w:r w:rsidRPr="005218B9">
        <w:rPr>
          <w:b w:val="0"/>
          <w:bCs w:val="0"/>
          <w:sz w:val="28"/>
          <w:szCs w:val="28"/>
        </w:rPr>
        <w:t>,</w:t>
      </w:r>
      <w:r w:rsidRPr="00222D29">
        <w:rPr>
          <w:b w:val="0"/>
          <w:bCs w:val="0"/>
          <w:sz w:val="28"/>
          <w:szCs w:val="28"/>
        </w:rPr>
        <w:t>05</w:t>
      </w:r>
      <w:r w:rsidRPr="005218B9">
        <w:rPr>
          <w:b w:val="0"/>
          <w:bCs w:val="0"/>
          <w:sz w:val="28"/>
          <w:szCs w:val="28"/>
        </w:rPr>
        <w:t xml:space="preserve"> % (</w:t>
      </w:r>
      <w:r>
        <w:rPr>
          <w:b w:val="0"/>
          <w:bCs w:val="0"/>
          <w:sz w:val="28"/>
          <w:szCs w:val="28"/>
        </w:rPr>
        <w:t>41</w:t>
      </w:r>
      <w:r w:rsidRPr="005218B9">
        <w:rPr>
          <w:b w:val="0"/>
          <w:bCs w:val="0"/>
          <w:sz w:val="28"/>
          <w:szCs w:val="28"/>
        </w:rPr>
        <w:t xml:space="preserve"> % проти </w:t>
      </w:r>
      <w:r>
        <w:rPr>
          <w:b w:val="0"/>
          <w:bCs w:val="0"/>
          <w:sz w:val="28"/>
          <w:szCs w:val="28"/>
        </w:rPr>
        <w:t>51,69</w:t>
      </w:r>
      <w:r w:rsidRPr="005218B9">
        <w:rPr>
          <w:b w:val="0"/>
          <w:bCs w:val="0"/>
          <w:sz w:val="28"/>
          <w:szCs w:val="28"/>
        </w:rPr>
        <w:t xml:space="preserve"> % і 22 % проти 33,05 %) і зменшенням частоти виявлення алеля G на 10,</w:t>
      </w:r>
      <w:r>
        <w:rPr>
          <w:b w:val="0"/>
          <w:bCs w:val="0"/>
          <w:sz w:val="28"/>
          <w:szCs w:val="28"/>
        </w:rPr>
        <w:t>69</w:t>
      </w:r>
      <w:r w:rsidRPr="005218B9">
        <w:rPr>
          <w:b w:val="0"/>
          <w:bCs w:val="0"/>
          <w:sz w:val="28"/>
          <w:szCs w:val="28"/>
        </w:rPr>
        <w:t xml:space="preserve"> % і генотипу </w:t>
      </w:r>
      <w:r>
        <w:rPr>
          <w:b w:val="0"/>
          <w:bCs w:val="0"/>
          <w:sz w:val="28"/>
          <w:szCs w:val="28"/>
        </w:rPr>
        <w:t xml:space="preserve">GG </w:t>
      </w:r>
      <w:r w:rsidRPr="005218B9">
        <w:rPr>
          <w:b w:val="0"/>
          <w:bCs w:val="0"/>
          <w:sz w:val="28"/>
          <w:szCs w:val="28"/>
        </w:rPr>
        <w:t>на 10,33 % (</w:t>
      </w:r>
      <w:r>
        <w:rPr>
          <w:b w:val="0"/>
          <w:bCs w:val="0"/>
          <w:sz w:val="28"/>
          <w:szCs w:val="28"/>
        </w:rPr>
        <w:t>59</w:t>
      </w:r>
      <w:r w:rsidRPr="005218B9">
        <w:rPr>
          <w:b w:val="0"/>
          <w:bCs w:val="0"/>
          <w:sz w:val="28"/>
          <w:szCs w:val="28"/>
        </w:rPr>
        <w:t xml:space="preserve"> % проти </w:t>
      </w:r>
      <w:r>
        <w:rPr>
          <w:b w:val="0"/>
          <w:bCs w:val="0"/>
          <w:sz w:val="28"/>
          <w:szCs w:val="28"/>
        </w:rPr>
        <w:t>48,31</w:t>
      </w:r>
      <w:r w:rsidRPr="005218B9">
        <w:rPr>
          <w:b w:val="0"/>
          <w:bCs w:val="0"/>
          <w:sz w:val="28"/>
          <w:szCs w:val="28"/>
        </w:rPr>
        <w:t xml:space="preserve"> % і 40 % проти 29,67 %), від II до ІІІ-</w:t>
      </w:r>
      <w:r w:rsidRPr="005218B9">
        <w:rPr>
          <w:b w:val="0"/>
          <w:bCs w:val="0"/>
          <w:sz w:val="28"/>
          <w:szCs w:val="28"/>
          <w:lang w:val="en-US"/>
        </w:rPr>
        <w:t>IV</w:t>
      </w:r>
      <w:r w:rsidRPr="005218B9">
        <w:rPr>
          <w:b w:val="0"/>
          <w:bCs w:val="0"/>
          <w:sz w:val="28"/>
          <w:szCs w:val="28"/>
        </w:rPr>
        <w:t xml:space="preserve"> ФК – вірогідним зниженням на 10,37 % частоти виявлення генотипу </w:t>
      </w:r>
      <w:r>
        <w:rPr>
          <w:b w:val="0"/>
          <w:bCs w:val="0"/>
          <w:sz w:val="28"/>
          <w:szCs w:val="28"/>
        </w:rPr>
        <w:t xml:space="preserve">GG </w:t>
      </w:r>
      <w:r w:rsidRPr="005218B9">
        <w:rPr>
          <w:b w:val="0"/>
          <w:bCs w:val="0"/>
          <w:sz w:val="28"/>
          <w:szCs w:val="28"/>
        </w:rPr>
        <w:t>(40 % проти 29,63 %) (р&lt;0,05); від І до ІІІ-</w:t>
      </w:r>
      <w:r w:rsidRPr="005218B9">
        <w:rPr>
          <w:b w:val="0"/>
          <w:bCs w:val="0"/>
          <w:sz w:val="28"/>
          <w:szCs w:val="28"/>
          <w:lang w:val="en-US"/>
        </w:rPr>
        <w:t>IV</w:t>
      </w:r>
      <w:r w:rsidRPr="005218B9">
        <w:rPr>
          <w:b w:val="0"/>
          <w:bCs w:val="0"/>
          <w:sz w:val="28"/>
          <w:szCs w:val="28"/>
        </w:rPr>
        <w:t xml:space="preserve"> ФК – невірогідним підвищенням частоти виявлення алеля А і генотипу </w:t>
      </w:r>
      <w:r>
        <w:rPr>
          <w:b w:val="0"/>
          <w:bCs w:val="0"/>
          <w:sz w:val="28"/>
          <w:szCs w:val="28"/>
        </w:rPr>
        <w:t xml:space="preserve">АА </w:t>
      </w:r>
      <w:r w:rsidRPr="005218B9">
        <w:rPr>
          <w:b w:val="0"/>
          <w:bCs w:val="0"/>
          <w:sz w:val="28"/>
          <w:szCs w:val="28"/>
        </w:rPr>
        <w:t>(</w:t>
      </w:r>
      <w:r>
        <w:rPr>
          <w:b w:val="0"/>
          <w:bCs w:val="0"/>
          <w:sz w:val="28"/>
          <w:szCs w:val="28"/>
        </w:rPr>
        <w:t>41</w:t>
      </w:r>
      <w:r w:rsidRPr="005218B9">
        <w:rPr>
          <w:b w:val="0"/>
          <w:bCs w:val="0"/>
          <w:sz w:val="28"/>
          <w:szCs w:val="28"/>
        </w:rPr>
        <w:t xml:space="preserve"> % проти </w:t>
      </w:r>
      <w:r>
        <w:rPr>
          <w:b w:val="0"/>
          <w:bCs w:val="0"/>
          <w:sz w:val="28"/>
          <w:szCs w:val="28"/>
        </w:rPr>
        <w:t>49,07</w:t>
      </w:r>
      <w:r w:rsidRPr="005218B9">
        <w:rPr>
          <w:b w:val="0"/>
          <w:bCs w:val="0"/>
          <w:sz w:val="28"/>
          <w:szCs w:val="28"/>
        </w:rPr>
        <w:t xml:space="preserve"> % і 22 % проти 27,78 %) і від II до ІІІ-</w:t>
      </w:r>
      <w:r w:rsidRPr="005218B9">
        <w:rPr>
          <w:b w:val="0"/>
          <w:bCs w:val="0"/>
          <w:sz w:val="28"/>
          <w:szCs w:val="28"/>
          <w:lang w:val="en-US"/>
        </w:rPr>
        <w:t>IV</w:t>
      </w:r>
      <w:r w:rsidRPr="005218B9">
        <w:rPr>
          <w:b w:val="0"/>
          <w:bCs w:val="0"/>
          <w:sz w:val="28"/>
          <w:szCs w:val="28"/>
        </w:rPr>
        <w:t xml:space="preserve"> ФК – невірогідним зниженням частоти виявлення алеля А і генотипу </w:t>
      </w:r>
      <w:r>
        <w:rPr>
          <w:b w:val="0"/>
          <w:bCs w:val="0"/>
          <w:sz w:val="28"/>
          <w:szCs w:val="28"/>
        </w:rPr>
        <w:t xml:space="preserve">АА </w:t>
      </w:r>
      <w:r w:rsidRPr="005218B9">
        <w:rPr>
          <w:b w:val="0"/>
          <w:bCs w:val="0"/>
          <w:sz w:val="28"/>
          <w:szCs w:val="28"/>
        </w:rPr>
        <w:t>(</w:t>
      </w:r>
      <w:r>
        <w:rPr>
          <w:b w:val="0"/>
          <w:bCs w:val="0"/>
          <w:sz w:val="28"/>
          <w:szCs w:val="28"/>
        </w:rPr>
        <w:t>51</w:t>
      </w:r>
      <w:r w:rsidRPr="005218B9">
        <w:rPr>
          <w:b w:val="0"/>
          <w:bCs w:val="0"/>
          <w:sz w:val="28"/>
          <w:szCs w:val="28"/>
        </w:rPr>
        <w:t>,</w:t>
      </w:r>
      <w:r>
        <w:rPr>
          <w:b w:val="0"/>
          <w:bCs w:val="0"/>
          <w:sz w:val="28"/>
          <w:szCs w:val="28"/>
        </w:rPr>
        <w:t>69</w:t>
      </w:r>
      <w:r w:rsidRPr="005218B9">
        <w:rPr>
          <w:b w:val="0"/>
          <w:bCs w:val="0"/>
          <w:sz w:val="28"/>
          <w:szCs w:val="28"/>
        </w:rPr>
        <w:t xml:space="preserve"> % проти 4</w:t>
      </w:r>
      <w:r>
        <w:rPr>
          <w:b w:val="0"/>
          <w:bCs w:val="0"/>
          <w:sz w:val="28"/>
          <w:szCs w:val="28"/>
        </w:rPr>
        <w:t>9</w:t>
      </w:r>
      <w:r w:rsidRPr="005218B9">
        <w:rPr>
          <w:b w:val="0"/>
          <w:bCs w:val="0"/>
          <w:sz w:val="28"/>
          <w:szCs w:val="28"/>
        </w:rPr>
        <w:t>,</w:t>
      </w:r>
      <w:r>
        <w:rPr>
          <w:b w:val="0"/>
          <w:bCs w:val="0"/>
          <w:sz w:val="28"/>
          <w:szCs w:val="28"/>
        </w:rPr>
        <w:t>07</w:t>
      </w:r>
      <w:r w:rsidRPr="005218B9">
        <w:rPr>
          <w:b w:val="0"/>
          <w:bCs w:val="0"/>
          <w:sz w:val="28"/>
          <w:szCs w:val="28"/>
        </w:rPr>
        <w:t xml:space="preserve"> % і </w:t>
      </w:r>
      <w:r w:rsidRPr="00222D29">
        <w:rPr>
          <w:b w:val="0"/>
          <w:bCs w:val="0"/>
          <w:sz w:val="28"/>
          <w:szCs w:val="28"/>
        </w:rPr>
        <w:t>33,05</w:t>
      </w:r>
      <w:r w:rsidRPr="005218B9">
        <w:rPr>
          <w:b w:val="0"/>
          <w:bCs w:val="0"/>
          <w:sz w:val="28"/>
          <w:szCs w:val="28"/>
        </w:rPr>
        <w:t xml:space="preserve"> % проти 27,78 %), (р&gt;0,05). Збільшення ФК ХСН не показало зв’язку з генотипом GA [</w:t>
      </w:r>
      <w:r w:rsidRPr="00A13E4F">
        <w:rPr>
          <w:b w:val="0"/>
          <w:bCs w:val="0"/>
          <w:sz w:val="28"/>
          <w:szCs w:val="28"/>
        </w:rPr>
        <w:t>264</w:t>
      </w:r>
      <w:r w:rsidRPr="005218B9">
        <w:rPr>
          <w:b w:val="0"/>
          <w:bCs w:val="0"/>
          <w:sz w:val="28"/>
          <w:szCs w:val="28"/>
        </w:rPr>
        <w:t>].</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 xml:space="preserve">Таблиця </w:t>
      </w:r>
      <w:r w:rsidRPr="00F33FD4">
        <w:rPr>
          <w:b w:val="0"/>
          <w:bCs w:val="0"/>
          <w:sz w:val="28"/>
          <w:szCs w:val="28"/>
          <w:lang w:val="ru-RU"/>
        </w:rPr>
        <w:t>5</w:t>
      </w:r>
      <w:r w:rsidRPr="005218B9">
        <w:rPr>
          <w:b w:val="0"/>
          <w:bCs w:val="0"/>
          <w:sz w:val="28"/>
          <w:szCs w:val="28"/>
        </w:rPr>
        <w:t>.</w:t>
      </w:r>
      <w:r w:rsidRPr="00F33FD4">
        <w:rPr>
          <w:b w:val="0"/>
          <w:bCs w:val="0"/>
          <w:sz w:val="28"/>
          <w:szCs w:val="28"/>
          <w:lang w:val="ru-RU"/>
        </w:rPr>
        <w:t>24</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Частота виявлення алелів і генотипів поліморфного локусу G-308A гена </w:t>
      </w:r>
      <w:r w:rsidRPr="0037573A">
        <w:rPr>
          <w:b w:val="0"/>
          <w:bCs w:val="0"/>
          <w:i/>
          <w:sz w:val="28"/>
          <w:szCs w:val="28"/>
        </w:rPr>
        <w:t>ФНП–α</w:t>
      </w:r>
      <w:r w:rsidRPr="005218B9">
        <w:rPr>
          <w:b w:val="0"/>
          <w:bCs w:val="0"/>
          <w:sz w:val="28"/>
          <w:szCs w:val="28"/>
        </w:rPr>
        <w:t xml:space="preserve"> залежно від ФК ХСН у хворих на ІХС та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63"/>
        <w:gridCol w:w="2464"/>
        <w:gridCol w:w="2464"/>
        <w:gridCol w:w="2464"/>
      </w:tblGrid>
      <w:tr w:rsidR="00EF297B" w:rsidRPr="005218B9" w:rsidTr="00AF706F">
        <w:tc>
          <w:tcPr>
            <w:tcW w:w="2463"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2464" w:type="dxa"/>
          </w:tcPr>
          <w:p w:rsidR="00EF297B" w:rsidRPr="005218B9" w:rsidRDefault="00EF297B" w:rsidP="005218B9">
            <w:pPr>
              <w:pStyle w:val="Title"/>
              <w:spacing w:line="360" w:lineRule="auto"/>
              <w:rPr>
                <w:b w:val="0"/>
                <w:bCs w:val="0"/>
                <w:sz w:val="28"/>
                <w:szCs w:val="28"/>
              </w:rPr>
            </w:pPr>
            <w:r w:rsidRPr="005218B9">
              <w:rPr>
                <w:b w:val="0"/>
                <w:bCs w:val="0"/>
                <w:sz w:val="28"/>
                <w:szCs w:val="28"/>
              </w:rPr>
              <w:t>1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lang w:val="en-US"/>
              </w:rPr>
              <w:t>I</w:t>
            </w:r>
            <w:r w:rsidRPr="005218B9">
              <w:rPr>
                <w:b w:val="0"/>
                <w:bCs w:val="0"/>
                <w:sz w:val="28"/>
                <w:szCs w:val="28"/>
              </w:rPr>
              <w:t xml:space="preserve"> ФК ХСН</w:t>
            </w:r>
          </w:p>
          <w:p w:rsidR="00EF297B" w:rsidRPr="005218B9" w:rsidRDefault="00EF297B" w:rsidP="005218B9">
            <w:pPr>
              <w:pStyle w:val="Title"/>
              <w:spacing w:line="360"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=50)</w:t>
            </w:r>
          </w:p>
        </w:tc>
        <w:tc>
          <w:tcPr>
            <w:tcW w:w="246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2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lang w:val="en-US"/>
              </w:rPr>
              <w:t>II</w:t>
            </w:r>
            <w:r w:rsidRPr="005218B9">
              <w:rPr>
                <w:b w:val="0"/>
                <w:bCs w:val="0"/>
                <w:sz w:val="28"/>
                <w:szCs w:val="28"/>
              </w:rPr>
              <w:t xml:space="preserve"> ФК ХСН</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118</w:t>
            </w:r>
            <w:r w:rsidRPr="005218B9">
              <w:rPr>
                <w:b w:val="0"/>
                <w:bCs w:val="0"/>
                <w:sz w:val="28"/>
                <w:szCs w:val="28"/>
                <w:lang w:val="ru-RU"/>
              </w:rPr>
              <w:t>)</w:t>
            </w:r>
          </w:p>
        </w:tc>
        <w:tc>
          <w:tcPr>
            <w:tcW w:w="246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3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lang w:val="en-US"/>
              </w:rPr>
              <w:t>III</w:t>
            </w:r>
            <w:r w:rsidRPr="005218B9">
              <w:rPr>
                <w:b w:val="0"/>
                <w:bCs w:val="0"/>
                <w:sz w:val="28"/>
                <w:szCs w:val="28"/>
                <w:lang w:val="ru-RU"/>
              </w:rPr>
              <w:t>-</w:t>
            </w:r>
            <w:r w:rsidRPr="005218B9">
              <w:rPr>
                <w:b w:val="0"/>
                <w:bCs w:val="0"/>
                <w:sz w:val="28"/>
                <w:szCs w:val="28"/>
                <w:lang w:val="en-US"/>
              </w:rPr>
              <w:t>IV</w:t>
            </w:r>
            <w:r w:rsidRPr="005218B9">
              <w:rPr>
                <w:b w:val="0"/>
                <w:bCs w:val="0"/>
                <w:sz w:val="28"/>
                <w:szCs w:val="28"/>
              </w:rPr>
              <w:t xml:space="preserve"> ФК ХСН</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54</w:t>
            </w:r>
            <w:r w:rsidRPr="005218B9">
              <w:rPr>
                <w:b w:val="0"/>
                <w:bCs w:val="0"/>
                <w:sz w:val="28"/>
                <w:szCs w:val="28"/>
                <w:lang w:val="ru-RU"/>
              </w:rPr>
              <w:t>)</w:t>
            </w:r>
          </w:p>
        </w:tc>
      </w:tr>
      <w:tr w:rsidR="00EF297B" w:rsidRPr="005218B9" w:rsidTr="00AF706F">
        <w:tc>
          <w:tcPr>
            <w:tcW w:w="2463"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А</w:t>
            </w:r>
          </w:p>
        </w:tc>
        <w:tc>
          <w:tcPr>
            <w:tcW w:w="2464" w:type="dxa"/>
          </w:tcPr>
          <w:p w:rsidR="00EF297B" w:rsidRPr="005218B9" w:rsidRDefault="00EF297B" w:rsidP="00E90E6F">
            <w:pPr>
              <w:pStyle w:val="Title"/>
              <w:spacing w:before="240" w:line="360" w:lineRule="auto"/>
              <w:rPr>
                <w:b w:val="0"/>
                <w:bCs w:val="0"/>
                <w:sz w:val="28"/>
                <w:szCs w:val="28"/>
              </w:rPr>
            </w:pPr>
            <w:r>
              <w:rPr>
                <w:b w:val="0"/>
                <w:bCs w:val="0"/>
                <w:sz w:val="28"/>
                <w:szCs w:val="28"/>
              </w:rPr>
              <w:t>41</w:t>
            </w:r>
            <w:r w:rsidRPr="005218B9">
              <w:rPr>
                <w:b w:val="0"/>
                <w:bCs w:val="0"/>
                <w:sz w:val="28"/>
                <w:szCs w:val="28"/>
              </w:rPr>
              <w:t xml:space="preserve"> (</w:t>
            </w:r>
            <w:r>
              <w:rPr>
                <w:b w:val="0"/>
                <w:bCs w:val="0"/>
                <w:sz w:val="28"/>
                <w:szCs w:val="28"/>
              </w:rPr>
              <w:t>41</w:t>
            </w:r>
            <w:r w:rsidRPr="005218B9">
              <w:rPr>
                <w:b w:val="0"/>
                <w:bCs w:val="0"/>
                <w:sz w:val="28"/>
                <w:szCs w:val="28"/>
              </w:rPr>
              <w:t xml:space="preserve"> %)</w:t>
            </w:r>
          </w:p>
        </w:tc>
        <w:tc>
          <w:tcPr>
            <w:tcW w:w="2464" w:type="dxa"/>
          </w:tcPr>
          <w:p w:rsidR="00EF297B" w:rsidRPr="005218B9" w:rsidRDefault="00EF297B" w:rsidP="00E90E6F">
            <w:pPr>
              <w:pStyle w:val="Title"/>
              <w:spacing w:before="240" w:line="360" w:lineRule="auto"/>
              <w:rPr>
                <w:b w:val="0"/>
                <w:bCs w:val="0"/>
                <w:sz w:val="28"/>
                <w:szCs w:val="28"/>
              </w:rPr>
            </w:pPr>
            <w:r>
              <w:rPr>
                <w:b w:val="0"/>
                <w:bCs w:val="0"/>
                <w:sz w:val="28"/>
                <w:szCs w:val="28"/>
              </w:rPr>
              <w:t>122</w:t>
            </w:r>
            <w:r w:rsidRPr="005218B9">
              <w:rPr>
                <w:b w:val="0"/>
                <w:bCs w:val="0"/>
                <w:sz w:val="28"/>
                <w:szCs w:val="28"/>
              </w:rPr>
              <w:t xml:space="preserve"> (</w:t>
            </w:r>
            <w:r>
              <w:rPr>
                <w:b w:val="0"/>
                <w:bCs w:val="0"/>
                <w:sz w:val="28"/>
                <w:szCs w:val="28"/>
              </w:rPr>
              <w:t>51,69</w:t>
            </w:r>
            <w:r w:rsidRPr="005218B9">
              <w:rPr>
                <w:b w:val="0"/>
                <w:bCs w:val="0"/>
                <w:sz w:val="28"/>
                <w:szCs w:val="28"/>
              </w:rPr>
              <w:t xml:space="preserve"> %)*</w:t>
            </w:r>
          </w:p>
        </w:tc>
        <w:tc>
          <w:tcPr>
            <w:tcW w:w="2464" w:type="dxa"/>
          </w:tcPr>
          <w:p w:rsidR="00EF297B" w:rsidRPr="005218B9" w:rsidRDefault="00EF297B" w:rsidP="00E90E6F">
            <w:pPr>
              <w:pStyle w:val="Title"/>
              <w:spacing w:before="240" w:line="360" w:lineRule="auto"/>
              <w:rPr>
                <w:b w:val="0"/>
                <w:bCs w:val="0"/>
                <w:sz w:val="28"/>
                <w:szCs w:val="28"/>
              </w:rPr>
            </w:pPr>
            <w:r>
              <w:rPr>
                <w:b w:val="0"/>
                <w:bCs w:val="0"/>
                <w:sz w:val="28"/>
                <w:szCs w:val="28"/>
              </w:rPr>
              <w:t>53</w:t>
            </w:r>
            <w:r w:rsidRPr="005218B9">
              <w:rPr>
                <w:b w:val="0"/>
                <w:bCs w:val="0"/>
                <w:sz w:val="28"/>
                <w:szCs w:val="28"/>
              </w:rPr>
              <w:t xml:space="preserve"> (4</w:t>
            </w:r>
            <w:r>
              <w:rPr>
                <w:b w:val="0"/>
                <w:bCs w:val="0"/>
                <w:sz w:val="28"/>
                <w:szCs w:val="28"/>
              </w:rPr>
              <w:t>9</w:t>
            </w:r>
            <w:r w:rsidRPr="005218B9">
              <w:rPr>
                <w:b w:val="0"/>
                <w:bCs w:val="0"/>
                <w:sz w:val="28"/>
                <w:szCs w:val="28"/>
              </w:rPr>
              <w:t>,</w:t>
            </w:r>
            <w:r>
              <w:rPr>
                <w:b w:val="0"/>
                <w:bCs w:val="0"/>
                <w:sz w:val="28"/>
                <w:szCs w:val="28"/>
              </w:rPr>
              <w:t>07</w:t>
            </w:r>
            <w:r w:rsidRPr="005218B9">
              <w:rPr>
                <w:b w:val="0"/>
                <w:bCs w:val="0"/>
                <w:sz w:val="28"/>
                <w:szCs w:val="28"/>
              </w:rPr>
              <w:t xml:space="preserve"> %)</w:t>
            </w:r>
          </w:p>
        </w:tc>
      </w:tr>
      <w:tr w:rsidR="00EF297B" w:rsidRPr="005218B9" w:rsidTr="00AF706F">
        <w:tc>
          <w:tcPr>
            <w:tcW w:w="2463"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p>
        </w:tc>
        <w:tc>
          <w:tcPr>
            <w:tcW w:w="2464" w:type="dxa"/>
          </w:tcPr>
          <w:p w:rsidR="00EF297B" w:rsidRPr="005218B9" w:rsidRDefault="00EF297B" w:rsidP="00E90E6F">
            <w:pPr>
              <w:pStyle w:val="Title"/>
              <w:spacing w:before="240" w:line="360" w:lineRule="auto"/>
              <w:rPr>
                <w:b w:val="0"/>
                <w:bCs w:val="0"/>
                <w:sz w:val="28"/>
                <w:szCs w:val="28"/>
              </w:rPr>
            </w:pPr>
            <w:r>
              <w:rPr>
                <w:b w:val="0"/>
                <w:bCs w:val="0"/>
                <w:sz w:val="28"/>
                <w:szCs w:val="28"/>
              </w:rPr>
              <w:t>59</w:t>
            </w:r>
            <w:r w:rsidRPr="005218B9">
              <w:rPr>
                <w:b w:val="0"/>
                <w:bCs w:val="0"/>
                <w:sz w:val="28"/>
                <w:szCs w:val="28"/>
              </w:rPr>
              <w:t xml:space="preserve"> (</w:t>
            </w:r>
            <w:r>
              <w:rPr>
                <w:b w:val="0"/>
                <w:bCs w:val="0"/>
                <w:sz w:val="28"/>
                <w:szCs w:val="28"/>
              </w:rPr>
              <w:t>59</w:t>
            </w:r>
            <w:r w:rsidRPr="005218B9">
              <w:rPr>
                <w:b w:val="0"/>
                <w:bCs w:val="0"/>
                <w:sz w:val="28"/>
                <w:szCs w:val="28"/>
              </w:rPr>
              <w:t xml:space="preserve"> %)</w:t>
            </w:r>
          </w:p>
        </w:tc>
        <w:tc>
          <w:tcPr>
            <w:tcW w:w="2464" w:type="dxa"/>
          </w:tcPr>
          <w:p w:rsidR="00EF297B" w:rsidRPr="005218B9" w:rsidRDefault="00EF297B" w:rsidP="00E90E6F">
            <w:pPr>
              <w:pStyle w:val="Title"/>
              <w:spacing w:before="240" w:line="360" w:lineRule="auto"/>
              <w:rPr>
                <w:b w:val="0"/>
                <w:bCs w:val="0"/>
                <w:sz w:val="28"/>
                <w:szCs w:val="28"/>
              </w:rPr>
            </w:pPr>
            <w:r>
              <w:rPr>
                <w:b w:val="0"/>
                <w:bCs w:val="0"/>
                <w:sz w:val="28"/>
                <w:szCs w:val="28"/>
              </w:rPr>
              <w:t>114</w:t>
            </w:r>
            <w:r w:rsidRPr="005218B9">
              <w:rPr>
                <w:b w:val="0"/>
                <w:bCs w:val="0"/>
                <w:sz w:val="28"/>
                <w:szCs w:val="28"/>
              </w:rPr>
              <w:t xml:space="preserve"> (</w:t>
            </w:r>
            <w:r>
              <w:rPr>
                <w:b w:val="0"/>
                <w:bCs w:val="0"/>
                <w:sz w:val="28"/>
                <w:szCs w:val="28"/>
              </w:rPr>
              <w:t>48</w:t>
            </w:r>
            <w:r w:rsidRPr="005218B9">
              <w:rPr>
                <w:b w:val="0"/>
                <w:bCs w:val="0"/>
                <w:sz w:val="28"/>
                <w:szCs w:val="28"/>
              </w:rPr>
              <w:t>,</w:t>
            </w:r>
            <w:r>
              <w:rPr>
                <w:b w:val="0"/>
                <w:bCs w:val="0"/>
                <w:sz w:val="28"/>
                <w:szCs w:val="28"/>
              </w:rPr>
              <w:t>31</w:t>
            </w:r>
            <w:r w:rsidRPr="005218B9">
              <w:rPr>
                <w:b w:val="0"/>
                <w:bCs w:val="0"/>
                <w:sz w:val="28"/>
                <w:szCs w:val="28"/>
              </w:rPr>
              <w:t xml:space="preserve"> %)*</w:t>
            </w:r>
          </w:p>
        </w:tc>
        <w:tc>
          <w:tcPr>
            <w:tcW w:w="2464" w:type="dxa"/>
          </w:tcPr>
          <w:p w:rsidR="00EF297B" w:rsidRPr="005218B9" w:rsidRDefault="00EF297B" w:rsidP="00E90E6F">
            <w:pPr>
              <w:pStyle w:val="Title"/>
              <w:spacing w:before="240" w:line="360" w:lineRule="auto"/>
              <w:rPr>
                <w:b w:val="0"/>
                <w:bCs w:val="0"/>
                <w:sz w:val="28"/>
                <w:szCs w:val="28"/>
              </w:rPr>
            </w:pPr>
            <w:r>
              <w:rPr>
                <w:b w:val="0"/>
                <w:bCs w:val="0"/>
                <w:sz w:val="28"/>
                <w:szCs w:val="28"/>
              </w:rPr>
              <w:t>55</w:t>
            </w:r>
            <w:r w:rsidRPr="005218B9">
              <w:rPr>
                <w:b w:val="0"/>
                <w:bCs w:val="0"/>
                <w:sz w:val="28"/>
                <w:szCs w:val="28"/>
              </w:rPr>
              <w:t xml:space="preserve"> (5</w:t>
            </w:r>
            <w:r>
              <w:rPr>
                <w:b w:val="0"/>
                <w:bCs w:val="0"/>
                <w:sz w:val="28"/>
                <w:szCs w:val="28"/>
              </w:rPr>
              <w:t>0</w:t>
            </w:r>
            <w:r w:rsidRPr="005218B9">
              <w:rPr>
                <w:b w:val="0"/>
                <w:bCs w:val="0"/>
                <w:sz w:val="28"/>
                <w:szCs w:val="28"/>
              </w:rPr>
              <w:t>,</w:t>
            </w:r>
            <w:r>
              <w:rPr>
                <w:b w:val="0"/>
                <w:bCs w:val="0"/>
                <w:sz w:val="28"/>
                <w:szCs w:val="28"/>
              </w:rPr>
              <w:t>93</w:t>
            </w:r>
            <w:r w:rsidRPr="005218B9">
              <w:rPr>
                <w:b w:val="0"/>
                <w:bCs w:val="0"/>
                <w:sz w:val="28"/>
                <w:szCs w:val="28"/>
              </w:rPr>
              <w:t xml:space="preserve"> %)</w:t>
            </w:r>
          </w:p>
        </w:tc>
      </w:tr>
      <w:tr w:rsidR="00EF297B" w:rsidRPr="005218B9" w:rsidTr="00AF706F">
        <w:tc>
          <w:tcPr>
            <w:tcW w:w="2463" w:type="dxa"/>
          </w:tcPr>
          <w:p w:rsidR="00EF297B" w:rsidRPr="005218B9" w:rsidRDefault="00EF297B" w:rsidP="00A13E4F">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GA</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19 (38 %)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44 (37,28 %)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23 (42,59 %)</w:t>
            </w:r>
          </w:p>
        </w:tc>
      </w:tr>
      <w:tr w:rsidR="00EF297B" w:rsidRPr="005218B9" w:rsidTr="00AF706F">
        <w:tc>
          <w:tcPr>
            <w:tcW w:w="2463" w:type="dxa"/>
          </w:tcPr>
          <w:p w:rsidR="00EF297B" w:rsidRPr="005218B9" w:rsidRDefault="00EF297B" w:rsidP="00A13E4F">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AA</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11 (22 %)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39 (33,05 %)*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15 (27,78 %)</w:t>
            </w:r>
          </w:p>
        </w:tc>
      </w:tr>
      <w:tr w:rsidR="00EF297B" w:rsidRPr="005218B9" w:rsidTr="00AF706F">
        <w:tc>
          <w:tcPr>
            <w:tcW w:w="2463" w:type="dxa"/>
          </w:tcPr>
          <w:p w:rsidR="00EF297B" w:rsidRPr="005218B9" w:rsidRDefault="00EF297B" w:rsidP="00A13E4F">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GG</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20 (40 %)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35 (29,67 %)*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16 (29,63 %)*</w:t>
            </w:r>
          </w:p>
        </w:tc>
      </w:tr>
    </w:tbl>
    <w:p w:rsidR="00EF297B" w:rsidRPr="005218B9" w:rsidRDefault="00EF297B" w:rsidP="005218B9">
      <w:pPr>
        <w:pStyle w:val="Title"/>
        <w:spacing w:after="240" w:line="360" w:lineRule="auto"/>
        <w:ind w:right="-142" w:firstLine="708"/>
        <w:jc w:val="both"/>
        <w:rPr>
          <w:b w:val="0"/>
          <w:sz w:val="28"/>
          <w:szCs w:val="28"/>
        </w:rPr>
      </w:pPr>
      <w:r w:rsidRPr="005218B9">
        <w:rPr>
          <w:b w:val="0"/>
          <w:sz w:val="28"/>
          <w:szCs w:val="28"/>
        </w:rPr>
        <w:t>Примітка: * – вірогідність відмінностей із 1 підгрупою (p&lt;0,05).</w:t>
      </w:r>
    </w:p>
    <w:p w:rsidR="00EF297B" w:rsidRPr="005218B9" w:rsidRDefault="00EF297B" w:rsidP="007E5AD4">
      <w:pPr>
        <w:pStyle w:val="Title"/>
        <w:spacing w:line="360" w:lineRule="auto"/>
        <w:ind w:right="-142" w:firstLine="708"/>
        <w:jc w:val="both"/>
        <w:rPr>
          <w:b w:val="0"/>
          <w:bCs w:val="0"/>
          <w:sz w:val="28"/>
          <w:szCs w:val="28"/>
        </w:rPr>
      </w:pPr>
      <w:r w:rsidRPr="005218B9">
        <w:rPr>
          <w:b w:val="0"/>
          <w:bCs w:val="0"/>
          <w:sz w:val="28"/>
          <w:szCs w:val="28"/>
        </w:rPr>
        <w:t xml:space="preserve">Розподіл частоти алелів і генотипів поліморфного локусу G-308A гена </w:t>
      </w:r>
      <w:r w:rsidRPr="0037573A">
        <w:rPr>
          <w:b w:val="0"/>
          <w:bCs w:val="0"/>
          <w:i/>
          <w:sz w:val="28"/>
          <w:szCs w:val="28"/>
        </w:rPr>
        <w:t>ФНП–α</w:t>
      </w:r>
      <w:r w:rsidRPr="005218B9">
        <w:rPr>
          <w:b w:val="0"/>
          <w:bCs w:val="0"/>
          <w:sz w:val="28"/>
          <w:szCs w:val="28"/>
        </w:rPr>
        <w:t xml:space="preserve"> залежно від ФВ ЛШ у хворих </w:t>
      </w:r>
      <w:r>
        <w:rPr>
          <w:b w:val="0"/>
          <w:bCs w:val="0"/>
          <w:sz w:val="28"/>
          <w:szCs w:val="28"/>
        </w:rPr>
        <w:t>з ХСН</w:t>
      </w:r>
      <w:r w:rsidRPr="005218B9">
        <w:rPr>
          <w:b w:val="0"/>
          <w:bCs w:val="0"/>
          <w:sz w:val="28"/>
          <w:szCs w:val="28"/>
        </w:rPr>
        <w:t xml:space="preserve">, що виникла на тлі ІХС із супутнім ожирінням представлено у таблиці </w:t>
      </w:r>
      <w:r w:rsidRPr="007E5AD4">
        <w:rPr>
          <w:b w:val="0"/>
          <w:bCs w:val="0"/>
          <w:sz w:val="28"/>
          <w:szCs w:val="28"/>
        </w:rPr>
        <w:t>5</w:t>
      </w:r>
      <w:r w:rsidRPr="005218B9">
        <w:rPr>
          <w:b w:val="0"/>
          <w:bCs w:val="0"/>
          <w:sz w:val="28"/>
          <w:szCs w:val="28"/>
        </w:rPr>
        <w:t>.</w:t>
      </w:r>
      <w:r w:rsidRPr="007E5AD4">
        <w:rPr>
          <w:b w:val="0"/>
          <w:bCs w:val="0"/>
          <w:sz w:val="28"/>
          <w:szCs w:val="28"/>
        </w:rPr>
        <w:t>25</w:t>
      </w:r>
      <w:r w:rsidRPr="005218B9">
        <w:rPr>
          <w:b w:val="0"/>
          <w:bCs w:val="0"/>
          <w:sz w:val="28"/>
          <w:szCs w:val="28"/>
        </w:rPr>
        <w:t>.</w:t>
      </w:r>
      <w:r w:rsidRPr="007E5AD4">
        <w:rPr>
          <w:b w:val="0"/>
          <w:bCs w:val="0"/>
          <w:sz w:val="28"/>
          <w:szCs w:val="28"/>
        </w:rPr>
        <w:t xml:space="preserve"> </w:t>
      </w:r>
      <w:r w:rsidRPr="005218B9">
        <w:rPr>
          <w:b w:val="0"/>
          <w:bCs w:val="0"/>
          <w:sz w:val="28"/>
          <w:szCs w:val="28"/>
        </w:rPr>
        <w:t>У хворих на ІХС й ожиріння із ФВ &lt; 45 % вірогідно частіше на 1</w:t>
      </w:r>
      <w:r>
        <w:rPr>
          <w:b w:val="0"/>
          <w:bCs w:val="0"/>
          <w:sz w:val="28"/>
          <w:szCs w:val="28"/>
        </w:rPr>
        <w:t>8</w:t>
      </w:r>
      <w:r w:rsidRPr="005218B9">
        <w:rPr>
          <w:b w:val="0"/>
          <w:bCs w:val="0"/>
          <w:sz w:val="28"/>
          <w:szCs w:val="28"/>
        </w:rPr>
        <w:t>,</w:t>
      </w:r>
      <w:r>
        <w:rPr>
          <w:b w:val="0"/>
          <w:bCs w:val="0"/>
          <w:sz w:val="28"/>
          <w:szCs w:val="28"/>
        </w:rPr>
        <w:t>17</w:t>
      </w:r>
      <w:r w:rsidRPr="005218B9">
        <w:rPr>
          <w:b w:val="0"/>
          <w:bCs w:val="0"/>
          <w:sz w:val="28"/>
          <w:szCs w:val="28"/>
        </w:rPr>
        <w:t xml:space="preserve"> % зустрічалось носійство алеля А </w:t>
      </w:r>
      <w:r w:rsidRPr="0037573A">
        <w:rPr>
          <w:b w:val="0"/>
          <w:bCs w:val="0"/>
          <w:sz w:val="28"/>
          <w:szCs w:val="28"/>
          <w:lang w:val="ru-RU"/>
        </w:rPr>
        <w:t>[</w:t>
      </w:r>
      <w:r>
        <w:rPr>
          <w:b w:val="0"/>
          <w:bCs w:val="0"/>
          <w:sz w:val="28"/>
          <w:szCs w:val="28"/>
        </w:rPr>
        <w:t>135</w:t>
      </w:r>
      <w:r w:rsidRPr="005218B9">
        <w:rPr>
          <w:b w:val="0"/>
          <w:bCs w:val="0"/>
          <w:sz w:val="28"/>
          <w:szCs w:val="28"/>
        </w:rPr>
        <w:t xml:space="preserve"> (</w:t>
      </w:r>
      <w:r>
        <w:rPr>
          <w:b w:val="0"/>
          <w:bCs w:val="0"/>
          <w:sz w:val="28"/>
          <w:szCs w:val="28"/>
        </w:rPr>
        <w:t>55</w:t>
      </w:r>
      <w:r w:rsidRPr="005218B9">
        <w:rPr>
          <w:b w:val="0"/>
          <w:bCs w:val="0"/>
          <w:sz w:val="28"/>
          <w:szCs w:val="28"/>
        </w:rPr>
        <w:t>,</w:t>
      </w:r>
      <w:r>
        <w:rPr>
          <w:b w:val="0"/>
          <w:bCs w:val="0"/>
          <w:sz w:val="28"/>
          <w:szCs w:val="28"/>
        </w:rPr>
        <w:t>79</w:t>
      </w:r>
      <w:r w:rsidRPr="005218B9">
        <w:rPr>
          <w:b w:val="0"/>
          <w:bCs w:val="0"/>
          <w:sz w:val="28"/>
          <w:szCs w:val="28"/>
        </w:rPr>
        <w:t xml:space="preserve"> %) проти </w:t>
      </w:r>
      <w:r>
        <w:rPr>
          <w:b w:val="0"/>
          <w:bCs w:val="0"/>
          <w:sz w:val="28"/>
          <w:szCs w:val="28"/>
        </w:rPr>
        <w:t>76</w:t>
      </w:r>
      <w:r w:rsidRPr="005218B9">
        <w:rPr>
          <w:b w:val="0"/>
          <w:bCs w:val="0"/>
          <w:sz w:val="28"/>
          <w:szCs w:val="28"/>
        </w:rPr>
        <w:t xml:space="preserve"> (3</w:t>
      </w:r>
      <w:r>
        <w:rPr>
          <w:b w:val="0"/>
          <w:bCs w:val="0"/>
          <w:sz w:val="28"/>
          <w:szCs w:val="28"/>
        </w:rPr>
        <w:t>7</w:t>
      </w:r>
      <w:r w:rsidRPr="005218B9">
        <w:rPr>
          <w:b w:val="0"/>
          <w:bCs w:val="0"/>
          <w:sz w:val="28"/>
          <w:szCs w:val="28"/>
        </w:rPr>
        <w:t>,6</w:t>
      </w:r>
      <w:r>
        <w:rPr>
          <w:b w:val="0"/>
          <w:bCs w:val="0"/>
          <w:sz w:val="28"/>
          <w:szCs w:val="28"/>
        </w:rPr>
        <w:t>2</w:t>
      </w:r>
      <w:r w:rsidRPr="005218B9">
        <w:rPr>
          <w:b w:val="0"/>
          <w:bCs w:val="0"/>
          <w:sz w:val="28"/>
          <w:szCs w:val="28"/>
        </w:rPr>
        <w:t xml:space="preserve"> %)</w:t>
      </w:r>
      <w:r w:rsidRPr="0037573A">
        <w:rPr>
          <w:b w:val="0"/>
          <w:bCs w:val="0"/>
          <w:sz w:val="28"/>
          <w:szCs w:val="28"/>
          <w:lang w:val="ru-RU"/>
        </w:rPr>
        <w:t>]</w:t>
      </w:r>
      <w:r w:rsidRPr="005218B9">
        <w:rPr>
          <w:b w:val="0"/>
          <w:bCs w:val="0"/>
          <w:sz w:val="28"/>
          <w:szCs w:val="28"/>
        </w:rPr>
        <w:t xml:space="preserve"> та рідше – алеля G </w:t>
      </w:r>
      <w:r w:rsidRPr="0037573A">
        <w:rPr>
          <w:b w:val="0"/>
          <w:bCs w:val="0"/>
          <w:sz w:val="28"/>
          <w:szCs w:val="28"/>
          <w:lang w:val="ru-RU"/>
        </w:rPr>
        <w:t>[</w:t>
      </w:r>
      <w:r>
        <w:rPr>
          <w:b w:val="0"/>
          <w:bCs w:val="0"/>
          <w:sz w:val="28"/>
          <w:szCs w:val="28"/>
        </w:rPr>
        <w:t>107</w:t>
      </w:r>
      <w:r w:rsidRPr="005218B9">
        <w:rPr>
          <w:b w:val="0"/>
          <w:bCs w:val="0"/>
          <w:sz w:val="28"/>
          <w:szCs w:val="28"/>
        </w:rPr>
        <w:t xml:space="preserve"> (</w:t>
      </w:r>
      <w:r>
        <w:rPr>
          <w:b w:val="0"/>
          <w:bCs w:val="0"/>
          <w:sz w:val="28"/>
          <w:szCs w:val="28"/>
        </w:rPr>
        <w:t>44</w:t>
      </w:r>
      <w:r w:rsidRPr="005218B9">
        <w:rPr>
          <w:b w:val="0"/>
          <w:bCs w:val="0"/>
          <w:sz w:val="28"/>
          <w:szCs w:val="28"/>
        </w:rPr>
        <w:t>,</w:t>
      </w:r>
      <w:r>
        <w:rPr>
          <w:b w:val="0"/>
          <w:bCs w:val="0"/>
          <w:sz w:val="28"/>
          <w:szCs w:val="28"/>
        </w:rPr>
        <w:t>21</w:t>
      </w:r>
      <w:r w:rsidRPr="005218B9">
        <w:rPr>
          <w:b w:val="0"/>
          <w:bCs w:val="0"/>
          <w:sz w:val="28"/>
          <w:szCs w:val="28"/>
        </w:rPr>
        <w:t xml:space="preserve"> %) проти </w:t>
      </w:r>
      <w:r>
        <w:rPr>
          <w:b w:val="0"/>
          <w:bCs w:val="0"/>
          <w:sz w:val="28"/>
          <w:szCs w:val="28"/>
        </w:rPr>
        <w:t>126</w:t>
      </w:r>
      <w:r w:rsidRPr="005218B9">
        <w:rPr>
          <w:b w:val="0"/>
          <w:bCs w:val="0"/>
          <w:sz w:val="28"/>
          <w:szCs w:val="28"/>
        </w:rPr>
        <w:t xml:space="preserve"> (6</w:t>
      </w:r>
      <w:r>
        <w:rPr>
          <w:b w:val="0"/>
          <w:bCs w:val="0"/>
          <w:sz w:val="28"/>
          <w:szCs w:val="28"/>
        </w:rPr>
        <w:t>2</w:t>
      </w:r>
      <w:r w:rsidRPr="005218B9">
        <w:rPr>
          <w:b w:val="0"/>
          <w:bCs w:val="0"/>
          <w:sz w:val="28"/>
          <w:szCs w:val="28"/>
        </w:rPr>
        <w:t>,3</w:t>
      </w:r>
      <w:r>
        <w:rPr>
          <w:b w:val="0"/>
          <w:bCs w:val="0"/>
          <w:sz w:val="28"/>
          <w:szCs w:val="28"/>
        </w:rPr>
        <w:t>8</w:t>
      </w:r>
      <w:r w:rsidRPr="005218B9">
        <w:rPr>
          <w:b w:val="0"/>
          <w:bCs w:val="0"/>
          <w:sz w:val="28"/>
          <w:szCs w:val="28"/>
        </w:rPr>
        <w:t xml:space="preserve"> %)</w:t>
      </w:r>
      <w:r w:rsidRPr="0037573A">
        <w:rPr>
          <w:b w:val="0"/>
          <w:bCs w:val="0"/>
          <w:sz w:val="28"/>
          <w:szCs w:val="28"/>
          <w:lang w:val="ru-RU"/>
        </w:rPr>
        <w:t>]</w:t>
      </w:r>
      <w:r w:rsidRPr="005218B9">
        <w:rPr>
          <w:b w:val="0"/>
          <w:bCs w:val="0"/>
          <w:sz w:val="28"/>
          <w:szCs w:val="28"/>
        </w:rPr>
        <w:t xml:space="preserve"> у порівнянні з хворими, у яких ФВ була більша за 45 % (р&lt;0,05). Алель А у хворих із систолічною дисфункцією ЛШ майже з однаковою частотою зустрічався в гомозиготній і гетерозиготній формах – 44 (36,37 %) і 47 (38,84 %) відповідно, проте у хворих зі збереженою здатністю міокарда до скорочення домінував гетерозиготний генотип </w:t>
      </w:r>
      <w:r w:rsidRPr="0037573A">
        <w:rPr>
          <w:b w:val="0"/>
          <w:bCs w:val="0"/>
          <w:sz w:val="28"/>
          <w:szCs w:val="28"/>
        </w:rPr>
        <w:t>[</w:t>
      </w:r>
      <w:r w:rsidRPr="005218B9">
        <w:rPr>
          <w:b w:val="0"/>
          <w:bCs w:val="0"/>
          <w:sz w:val="28"/>
          <w:szCs w:val="28"/>
        </w:rPr>
        <w:t>32 (32,68 %)</w:t>
      </w:r>
      <w:r w:rsidRPr="0037573A">
        <w:rPr>
          <w:b w:val="0"/>
          <w:bCs w:val="0"/>
          <w:sz w:val="28"/>
          <w:szCs w:val="28"/>
        </w:rPr>
        <w:t>]</w:t>
      </w:r>
      <w:r w:rsidRPr="005218B9">
        <w:rPr>
          <w:b w:val="0"/>
          <w:bCs w:val="0"/>
          <w:sz w:val="28"/>
          <w:szCs w:val="28"/>
        </w:rPr>
        <w:t xml:space="preserve"> у порівнянні з гомозиготним </w:t>
      </w:r>
      <w:r w:rsidRPr="0037573A">
        <w:rPr>
          <w:b w:val="0"/>
          <w:bCs w:val="0"/>
          <w:sz w:val="28"/>
          <w:szCs w:val="28"/>
        </w:rPr>
        <w:t>[</w:t>
      </w:r>
      <w:r w:rsidRPr="005218B9">
        <w:rPr>
          <w:b w:val="0"/>
          <w:bCs w:val="0"/>
          <w:sz w:val="28"/>
          <w:szCs w:val="28"/>
        </w:rPr>
        <w:t>22 (21,78 %)</w:t>
      </w:r>
      <w:r w:rsidRPr="0037573A">
        <w:rPr>
          <w:b w:val="0"/>
          <w:bCs w:val="0"/>
          <w:sz w:val="28"/>
          <w:szCs w:val="28"/>
        </w:rPr>
        <w:t>]</w:t>
      </w:r>
      <w:r w:rsidRPr="005218B9">
        <w:rPr>
          <w:b w:val="0"/>
          <w:bCs w:val="0"/>
          <w:sz w:val="28"/>
          <w:szCs w:val="28"/>
        </w:rPr>
        <w:t xml:space="preserve">. Порівнюючи розподіл генотипів у підгрупах, слід зазначити, що у хворих на ІХС й ожиріння з систолічною дисфункцією ЛШ вірогідно частіше на 14,59 % виявлявся генотип АА, ніж у хворих із ФВ &gt; 45 % </w:t>
      </w:r>
      <w:r w:rsidRPr="0037573A">
        <w:rPr>
          <w:b w:val="0"/>
          <w:bCs w:val="0"/>
          <w:sz w:val="28"/>
          <w:szCs w:val="28"/>
          <w:lang w:val="ru-RU"/>
        </w:rPr>
        <w:t>[</w:t>
      </w:r>
      <w:r w:rsidRPr="005218B9">
        <w:rPr>
          <w:b w:val="0"/>
          <w:bCs w:val="0"/>
          <w:sz w:val="28"/>
          <w:szCs w:val="28"/>
        </w:rPr>
        <w:t>44 (36,37 %) проти 22 (21,78 %)</w:t>
      </w:r>
      <w:r w:rsidRPr="0037573A">
        <w:rPr>
          <w:b w:val="0"/>
          <w:bCs w:val="0"/>
          <w:sz w:val="28"/>
          <w:szCs w:val="28"/>
          <w:lang w:val="ru-RU"/>
        </w:rPr>
        <w:t>]</w:t>
      </w:r>
      <w:r w:rsidRPr="005218B9">
        <w:rPr>
          <w:b w:val="0"/>
          <w:bCs w:val="0"/>
          <w:sz w:val="28"/>
          <w:szCs w:val="28"/>
        </w:rPr>
        <w:t xml:space="preserve">, а генотип GG, навпаки, – на 20,75 % рідше </w:t>
      </w:r>
      <w:r w:rsidRPr="0037573A">
        <w:rPr>
          <w:b w:val="0"/>
          <w:bCs w:val="0"/>
          <w:sz w:val="28"/>
          <w:szCs w:val="28"/>
          <w:lang w:val="ru-RU"/>
        </w:rPr>
        <w:t>[</w:t>
      </w:r>
      <w:r w:rsidRPr="005218B9">
        <w:rPr>
          <w:b w:val="0"/>
          <w:bCs w:val="0"/>
          <w:sz w:val="28"/>
          <w:szCs w:val="28"/>
        </w:rPr>
        <w:t>30 (24,79 %) проти 46 (45,54 %)</w:t>
      </w:r>
      <w:r w:rsidRPr="0037573A">
        <w:rPr>
          <w:b w:val="0"/>
          <w:bCs w:val="0"/>
          <w:sz w:val="28"/>
          <w:szCs w:val="28"/>
          <w:lang w:val="ru-RU"/>
        </w:rPr>
        <w:t>]</w:t>
      </w:r>
      <w:r w:rsidRPr="005218B9">
        <w:rPr>
          <w:b w:val="0"/>
          <w:bCs w:val="0"/>
          <w:sz w:val="28"/>
          <w:szCs w:val="28"/>
        </w:rPr>
        <w:t xml:space="preserve"> (р&lt;0,05). </w:t>
      </w:r>
    </w:p>
    <w:p w:rsidR="00EF297B" w:rsidRPr="005C748C" w:rsidRDefault="00EF297B" w:rsidP="007E5AD4">
      <w:pPr>
        <w:pStyle w:val="Title"/>
        <w:spacing w:line="360" w:lineRule="auto"/>
        <w:ind w:right="-142" w:firstLine="708"/>
        <w:jc w:val="both"/>
        <w:rPr>
          <w:b w:val="0"/>
          <w:bCs w:val="0"/>
          <w:sz w:val="28"/>
          <w:szCs w:val="28"/>
        </w:rPr>
      </w:pPr>
    </w:p>
    <w:p w:rsidR="00EF297B" w:rsidRPr="00F33FD4" w:rsidRDefault="00EF297B" w:rsidP="005218B9">
      <w:pPr>
        <w:pStyle w:val="Title"/>
        <w:spacing w:line="360" w:lineRule="auto"/>
        <w:ind w:firstLine="709"/>
        <w:jc w:val="right"/>
        <w:rPr>
          <w:b w:val="0"/>
          <w:bCs w:val="0"/>
          <w:sz w:val="28"/>
          <w:szCs w:val="28"/>
        </w:rPr>
      </w:pPr>
      <w:r w:rsidRPr="005218B9">
        <w:rPr>
          <w:b w:val="0"/>
          <w:bCs w:val="0"/>
          <w:sz w:val="28"/>
          <w:szCs w:val="28"/>
        </w:rPr>
        <w:t xml:space="preserve">Таблиця </w:t>
      </w:r>
      <w:r w:rsidRPr="00F33FD4">
        <w:rPr>
          <w:b w:val="0"/>
          <w:bCs w:val="0"/>
          <w:sz w:val="28"/>
          <w:szCs w:val="28"/>
        </w:rPr>
        <w:t>5</w:t>
      </w:r>
      <w:r w:rsidRPr="005218B9">
        <w:rPr>
          <w:b w:val="0"/>
          <w:bCs w:val="0"/>
          <w:sz w:val="28"/>
          <w:szCs w:val="28"/>
        </w:rPr>
        <w:t>.</w:t>
      </w:r>
      <w:r w:rsidRPr="00F33FD4">
        <w:rPr>
          <w:b w:val="0"/>
          <w:bCs w:val="0"/>
          <w:sz w:val="28"/>
          <w:szCs w:val="28"/>
        </w:rPr>
        <w:t>25</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Частота виявлення алелів і генотипів поліморфного локусу G-308A гена </w:t>
      </w:r>
      <w:r w:rsidRPr="0037573A">
        <w:rPr>
          <w:b w:val="0"/>
          <w:bCs w:val="0"/>
          <w:i/>
          <w:sz w:val="28"/>
          <w:szCs w:val="28"/>
        </w:rPr>
        <w:t>ФНП–α</w:t>
      </w:r>
      <w:r w:rsidRPr="005218B9">
        <w:rPr>
          <w:b w:val="0"/>
          <w:bCs w:val="0"/>
          <w:sz w:val="28"/>
          <w:szCs w:val="28"/>
        </w:rPr>
        <w:t xml:space="preserve"> залежно від ФВ ЛШ у хворих на ІХС та ожиріння</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3402"/>
        <w:gridCol w:w="3544"/>
      </w:tblGrid>
      <w:tr w:rsidR="00EF297B" w:rsidRPr="005218B9" w:rsidTr="00AF706F">
        <w:tc>
          <w:tcPr>
            <w:tcW w:w="2943"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3402" w:type="dxa"/>
          </w:tcPr>
          <w:p w:rsidR="00EF297B" w:rsidRPr="005218B9" w:rsidRDefault="00EF297B" w:rsidP="005218B9">
            <w:pPr>
              <w:pStyle w:val="Title"/>
              <w:spacing w:line="360" w:lineRule="auto"/>
              <w:rPr>
                <w:b w:val="0"/>
                <w:bCs w:val="0"/>
                <w:sz w:val="28"/>
                <w:szCs w:val="28"/>
              </w:rPr>
            </w:pPr>
            <w:r w:rsidRPr="005218B9">
              <w:rPr>
                <w:b w:val="0"/>
                <w:bCs w:val="0"/>
                <w:sz w:val="28"/>
                <w:szCs w:val="28"/>
              </w:rPr>
              <w:t>1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ФВ &gt; 45 %</w:t>
            </w:r>
          </w:p>
          <w:p w:rsidR="00EF297B" w:rsidRPr="005218B9" w:rsidRDefault="00EF297B" w:rsidP="005218B9">
            <w:pPr>
              <w:pStyle w:val="Title"/>
              <w:spacing w:line="360"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=101)</w:t>
            </w:r>
          </w:p>
        </w:tc>
        <w:tc>
          <w:tcPr>
            <w:tcW w:w="354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2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ФВ &lt; 45 %</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121</w:t>
            </w:r>
            <w:r w:rsidRPr="005218B9">
              <w:rPr>
                <w:b w:val="0"/>
                <w:bCs w:val="0"/>
                <w:sz w:val="28"/>
                <w:szCs w:val="28"/>
                <w:lang w:val="ru-RU"/>
              </w:rPr>
              <w:t>)</w:t>
            </w:r>
          </w:p>
        </w:tc>
      </w:tr>
      <w:tr w:rsidR="00EF297B" w:rsidRPr="005218B9" w:rsidTr="00AF706F">
        <w:tc>
          <w:tcPr>
            <w:tcW w:w="2943"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А</w:t>
            </w:r>
          </w:p>
        </w:tc>
        <w:tc>
          <w:tcPr>
            <w:tcW w:w="3402" w:type="dxa"/>
          </w:tcPr>
          <w:p w:rsidR="00EF297B" w:rsidRPr="005218B9" w:rsidRDefault="00EF297B" w:rsidP="007D6B1F">
            <w:pPr>
              <w:pStyle w:val="Title"/>
              <w:spacing w:before="240" w:line="360" w:lineRule="auto"/>
              <w:rPr>
                <w:b w:val="0"/>
                <w:bCs w:val="0"/>
                <w:sz w:val="28"/>
                <w:szCs w:val="28"/>
              </w:rPr>
            </w:pPr>
            <w:r>
              <w:rPr>
                <w:b w:val="0"/>
                <w:bCs w:val="0"/>
                <w:sz w:val="28"/>
                <w:szCs w:val="28"/>
              </w:rPr>
              <w:t>76</w:t>
            </w:r>
            <w:r w:rsidRPr="005218B9">
              <w:rPr>
                <w:b w:val="0"/>
                <w:bCs w:val="0"/>
                <w:sz w:val="28"/>
                <w:szCs w:val="28"/>
              </w:rPr>
              <w:t xml:space="preserve"> (3</w:t>
            </w:r>
            <w:r>
              <w:rPr>
                <w:b w:val="0"/>
                <w:bCs w:val="0"/>
                <w:sz w:val="28"/>
                <w:szCs w:val="28"/>
              </w:rPr>
              <w:t>7</w:t>
            </w:r>
            <w:r w:rsidRPr="005218B9">
              <w:rPr>
                <w:b w:val="0"/>
                <w:bCs w:val="0"/>
                <w:sz w:val="28"/>
                <w:szCs w:val="28"/>
              </w:rPr>
              <w:t>,6</w:t>
            </w:r>
            <w:r>
              <w:rPr>
                <w:b w:val="0"/>
                <w:bCs w:val="0"/>
                <w:sz w:val="28"/>
                <w:szCs w:val="28"/>
              </w:rPr>
              <w:t>2</w:t>
            </w:r>
            <w:r w:rsidRPr="005218B9">
              <w:rPr>
                <w:b w:val="0"/>
                <w:bCs w:val="0"/>
                <w:sz w:val="28"/>
                <w:szCs w:val="28"/>
              </w:rPr>
              <w:t xml:space="preserve"> %)</w:t>
            </w:r>
          </w:p>
        </w:tc>
        <w:tc>
          <w:tcPr>
            <w:tcW w:w="3544" w:type="dxa"/>
          </w:tcPr>
          <w:p w:rsidR="00EF297B" w:rsidRPr="005218B9" w:rsidRDefault="00EF297B" w:rsidP="007D6B1F">
            <w:pPr>
              <w:pStyle w:val="Title"/>
              <w:spacing w:before="240" w:line="360" w:lineRule="auto"/>
              <w:rPr>
                <w:b w:val="0"/>
                <w:bCs w:val="0"/>
                <w:sz w:val="28"/>
                <w:szCs w:val="28"/>
              </w:rPr>
            </w:pPr>
            <w:r>
              <w:rPr>
                <w:b w:val="0"/>
                <w:bCs w:val="0"/>
                <w:sz w:val="28"/>
                <w:szCs w:val="28"/>
              </w:rPr>
              <w:t>135</w:t>
            </w:r>
            <w:r w:rsidRPr="005218B9">
              <w:rPr>
                <w:b w:val="0"/>
                <w:bCs w:val="0"/>
                <w:sz w:val="28"/>
                <w:szCs w:val="28"/>
              </w:rPr>
              <w:t xml:space="preserve"> (</w:t>
            </w:r>
            <w:r>
              <w:rPr>
                <w:b w:val="0"/>
                <w:bCs w:val="0"/>
                <w:sz w:val="28"/>
                <w:szCs w:val="28"/>
              </w:rPr>
              <w:t>55</w:t>
            </w:r>
            <w:r w:rsidRPr="005218B9">
              <w:rPr>
                <w:b w:val="0"/>
                <w:bCs w:val="0"/>
                <w:sz w:val="28"/>
                <w:szCs w:val="28"/>
              </w:rPr>
              <w:t>,</w:t>
            </w:r>
            <w:r>
              <w:rPr>
                <w:b w:val="0"/>
                <w:bCs w:val="0"/>
                <w:sz w:val="28"/>
                <w:szCs w:val="28"/>
              </w:rPr>
              <w:t>79</w:t>
            </w:r>
            <w:r w:rsidRPr="005218B9">
              <w:rPr>
                <w:b w:val="0"/>
                <w:bCs w:val="0"/>
                <w:sz w:val="28"/>
                <w:szCs w:val="28"/>
              </w:rPr>
              <w:t xml:space="preserve"> %)*</w:t>
            </w:r>
          </w:p>
        </w:tc>
      </w:tr>
      <w:tr w:rsidR="00EF297B" w:rsidRPr="005218B9" w:rsidTr="00AF706F">
        <w:tc>
          <w:tcPr>
            <w:tcW w:w="2943"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p>
        </w:tc>
        <w:tc>
          <w:tcPr>
            <w:tcW w:w="3402" w:type="dxa"/>
          </w:tcPr>
          <w:p w:rsidR="00EF297B" w:rsidRPr="005218B9" w:rsidRDefault="00EF297B" w:rsidP="00E90E6F">
            <w:pPr>
              <w:pStyle w:val="Title"/>
              <w:spacing w:before="240" w:line="360" w:lineRule="auto"/>
              <w:rPr>
                <w:b w:val="0"/>
                <w:bCs w:val="0"/>
                <w:sz w:val="28"/>
                <w:szCs w:val="28"/>
              </w:rPr>
            </w:pPr>
            <w:r>
              <w:rPr>
                <w:b w:val="0"/>
                <w:bCs w:val="0"/>
                <w:sz w:val="28"/>
                <w:szCs w:val="28"/>
              </w:rPr>
              <w:t>126</w:t>
            </w:r>
            <w:r w:rsidRPr="005218B9">
              <w:rPr>
                <w:b w:val="0"/>
                <w:bCs w:val="0"/>
                <w:sz w:val="28"/>
                <w:szCs w:val="28"/>
              </w:rPr>
              <w:t xml:space="preserve"> (6</w:t>
            </w:r>
            <w:r>
              <w:rPr>
                <w:b w:val="0"/>
                <w:bCs w:val="0"/>
                <w:sz w:val="28"/>
                <w:szCs w:val="28"/>
              </w:rPr>
              <w:t>2</w:t>
            </w:r>
            <w:r w:rsidRPr="005218B9">
              <w:rPr>
                <w:b w:val="0"/>
                <w:bCs w:val="0"/>
                <w:sz w:val="28"/>
                <w:szCs w:val="28"/>
              </w:rPr>
              <w:t>,3</w:t>
            </w:r>
            <w:r>
              <w:rPr>
                <w:b w:val="0"/>
                <w:bCs w:val="0"/>
                <w:sz w:val="28"/>
                <w:szCs w:val="28"/>
              </w:rPr>
              <w:t>8</w:t>
            </w:r>
            <w:r w:rsidRPr="005218B9">
              <w:rPr>
                <w:b w:val="0"/>
                <w:bCs w:val="0"/>
                <w:sz w:val="28"/>
                <w:szCs w:val="28"/>
              </w:rPr>
              <w:t xml:space="preserve"> %)</w:t>
            </w:r>
          </w:p>
        </w:tc>
        <w:tc>
          <w:tcPr>
            <w:tcW w:w="3544" w:type="dxa"/>
          </w:tcPr>
          <w:p w:rsidR="00EF297B" w:rsidRPr="005218B9" w:rsidRDefault="00EF297B" w:rsidP="007D6B1F">
            <w:pPr>
              <w:pStyle w:val="Title"/>
              <w:spacing w:before="240" w:line="360" w:lineRule="auto"/>
              <w:rPr>
                <w:b w:val="0"/>
                <w:bCs w:val="0"/>
                <w:sz w:val="28"/>
                <w:szCs w:val="28"/>
              </w:rPr>
            </w:pPr>
            <w:r>
              <w:rPr>
                <w:b w:val="0"/>
                <w:bCs w:val="0"/>
                <w:sz w:val="28"/>
                <w:szCs w:val="28"/>
              </w:rPr>
              <w:t>107</w:t>
            </w:r>
            <w:r w:rsidRPr="005218B9">
              <w:rPr>
                <w:b w:val="0"/>
                <w:bCs w:val="0"/>
                <w:sz w:val="28"/>
                <w:szCs w:val="28"/>
              </w:rPr>
              <w:t xml:space="preserve"> (</w:t>
            </w:r>
            <w:r>
              <w:rPr>
                <w:b w:val="0"/>
                <w:bCs w:val="0"/>
                <w:sz w:val="28"/>
                <w:szCs w:val="28"/>
              </w:rPr>
              <w:t>44</w:t>
            </w:r>
            <w:r w:rsidRPr="005218B9">
              <w:rPr>
                <w:b w:val="0"/>
                <w:bCs w:val="0"/>
                <w:sz w:val="28"/>
                <w:szCs w:val="28"/>
              </w:rPr>
              <w:t>,</w:t>
            </w:r>
            <w:r>
              <w:rPr>
                <w:b w:val="0"/>
                <w:bCs w:val="0"/>
                <w:sz w:val="28"/>
                <w:szCs w:val="28"/>
              </w:rPr>
              <w:t>21</w:t>
            </w:r>
            <w:r w:rsidRPr="005218B9">
              <w:rPr>
                <w:b w:val="0"/>
                <w:bCs w:val="0"/>
                <w:sz w:val="28"/>
                <w:szCs w:val="28"/>
              </w:rPr>
              <w:t xml:space="preserve"> %)*</w:t>
            </w:r>
          </w:p>
        </w:tc>
      </w:tr>
      <w:tr w:rsidR="00EF297B" w:rsidRPr="005218B9" w:rsidTr="00AF706F">
        <w:tc>
          <w:tcPr>
            <w:tcW w:w="2943" w:type="dxa"/>
          </w:tcPr>
          <w:p w:rsidR="00EF297B" w:rsidRPr="005218B9" w:rsidRDefault="00EF297B" w:rsidP="00A13E4F">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GA</w:t>
            </w:r>
          </w:p>
        </w:tc>
        <w:tc>
          <w:tcPr>
            <w:tcW w:w="3402"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32 (32,68 %)</w:t>
            </w:r>
          </w:p>
        </w:tc>
        <w:tc>
          <w:tcPr>
            <w:tcW w:w="354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47 (38,84 %)</w:t>
            </w:r>
          </w:p>
        </w:tc>
      </w:tr>
      <w:tr w:rsidR="00EF297B" w:rsidRPr="005218B9" w:rsidTr="00AF706F">
        <w:tc>
          <w:tcPr>
            <w:tcW w:w="2943" w:type="dxa"/>
          </w:tcPr>
          <w:p w:rsidR="00EF297B" w:rsidRPr="005218B9" w:rsidRDefault="00EF297B" w:rsidP="00A13E4F">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AA</w:t>
            </w:r>
          </w:p>
        </w:tc>
        <w:tc>
          <w:tcPr>
            <w:tcW w:w="3402"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22 (21,78 %)</w:t>
            </w:r>
          </w:p>
        </w:tc>
        <w:tc>
          <w:tcPr>
            <w:tcW w:w="354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44 (36,37 %)*</w:t>
            </w:r>
          </w:p>
        </w:tc>
      </w:tr>
      <w:tr w:rsidR="00EF297B" w:rsidRPr="005218B9" w:rsidTr="00AF706F">
        <w:tc>
          <w:tcPr>
            <w:tcW w:w="2943" w:type="dxa"/>
          </w:tcPr>
          <w:p w:rsidR="00EF297B" w:rsidRPr="005218B9" w:rsidRDefault="00EF297B" w:rsidP="00A13E4F">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GG</w:t>
            </w:r>
          </w:p>
        </w:tc>
        <w:tc>
          <w:tcPr>
            <w:tcW w:w="3402"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46 (45,54 %)</w:t>
            </w:r>
          </w:p>
        </w:tc>
        <w:tc>
          <w:tcPr>
            <w:tcW w:w="354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 xml:space="preserve"> 30 (24,79 %)*</w:t>
            </w:r>
          </w:p>
        </w:tc>
      </w:tr>
    </w:tbl>
    <w:p w:rsidR="00EF297B" w:rsidRPr="005218B9" w:rsidRDefault="00EF297B" w:rsidP="005218B9">
      <w:pPr>
        <w:pStyle w:val="Title"/>
        <w:spacing w:after="240" w:line="360" w:lineRule="auto"/>
        <w:ind w:right="-142" w:firstLine="708"/>
        <w:jc w:val="both"/>
        <w:rPr>
          <w:b w:val="0"/>
          <w:sz w:val="28"/>
          <w:szCs w:val="28"/>
        </w:rPr>
      </w:pPr>
      <w:r w:rsidRPr="005218B9">
        <w:rPr>
          <w:b w:val="0"/>
          <w:sz w:val="28"/>
          <w:szCs w:val="28"/>
        </w:rPr>
        <w:t>Примітка: * – вірогідність відмінностей між підгрупами (p&lt;0,05).</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 xml:space="preserve">Отже, формування систолічної дисфункції ЛШ у хворих </w:t>
      </w:r>
      <w:r>
        <w:rPr>
          <w:b w:val="0"/>
          <w:bCs w:val="0"/>
          <w:sz w:val="28"/>
          <w:szCs w:val="28"/>
        </w:rPr>
        <w:t>з ХСН</w:t>
      </w:r>
      <w:r w:rsidRPr="005218B9">
        <w:rPr>
          <w:b w:val="0"/>
          <w:bCs w:val="0"/>
          <w:sz w:val="28"/>
          <w:szCs w:val="28"/>
        </w:rPr>
        <w:t xml:space="preserve">, що виникла на тлі ІХС за умов поєднаного перебігу з ожирінням, пов’язано з алелем А та генотипом </w:t>
      </w:r>
      <w:r>
        <w:rPr>
          <w:b w:val="0"/>
          <w:bCs w:val="0"/>
          <w:sz w:val="28"/>
          <w:szCs w:val="28"/>
        </w:rPr>
        <w:t xml:space="preserve">АА </w:t>
      </w:r>
      <w:r w:rsidRPr="005218B9">
        <w:rPr>
          <w:b w:val="0"/>
          <w:bCs w:val="0"/>
          <w:sz w:val="28"/>
          <w:szCs w:val="28"/>
        </w:rPr>
        <w:t xml:space="preserve">гена </w:t>
      </w:r>
      <w:r w:rsidRPr="003C7722">
        <w:rPr>
          <w:b w:val="0"/>
          <w:bCs w:val="0"/>
          <w:i/>
          <w:sz w:val="28"/>
          <w:szCs w:val="28"/>
        </w:rPr>
        <w:t>ФНП–α</w:t>
      </w:r>
      <w:r w:rsidRPr="005218B9">
        <w:rPr>
          <w:b w:val="0"/>
          <w:bCs w:val="0"/>
          <w:sz w:val="28"/>
          <w:szCs w:val="28"/>
        </w:rPr>
        <w:t xml:space="preserve"> (G-308A).</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Розвиток ожиріння у хворих на ІХС був пов'язаний з алелем А (</w:t>
      </w:r>
      <w:r>
        <w:rPr>
          <w:b w:val="0"/>
          <w:bCs w:val="0"/>
          <w:sz w:val="28"/>
          <w:szCs w:val="28"/>
        </w:rPr>
        <w:t>ВР</w:t>
      </w:r>
      <w:r w:rsidRPr="005218B9">
        <w:rPr>
          <w:b w:val="0"/>
          <w:bCs w:val="0"/>
          <w:sz w:val="28"/>
          <w:szCs w:val="28"/>
        </w:rPr>
        <w:t xml:space="preserve"> = 1,58, 95 % ДІ = [1,12–2,24</w:t>
      </w:r>
      <w:r w:rsidRPr="005218B9">
        <w:rPr>
          <w:b w:val="0"/>
          <w:sz w:val="28"/>
          <w:szCs w:val="28"/>
        </w:rPr>
        <w:t xml:space="preserve">], </w:t>
      </w:r>
      <w:r w:rsidRPr="005218B9">
        <w:rPr>
          <w:b w:val="0"/>
          <w:bCs w:val="0"/>
          <w:sz w:val="28"/>
          <w:szCs w:val="28"/>
        </w:rPr>
        <w:t>χ</w:t>
      </w:r>
      <w:r w:rsidRPr="005218B9">
        <w:rPr>
          <w:b w:val="0"/>
          <w:bCs w:val="0"/>
          <w:sz w:val="28"/>
          <w:szCs w:val="28"/>
          <w:vertAlign w:val="superscript"/>
        </w:rPr>
        <w:t>2</w:t>
      </w:r>
      <w:r w:rsidRPr="005218B9">
        <w:rPr>
          <w:b w:val="0"/>
          <w:bCs w:val="0"/>
          <w:sz w:val="28"/>
          <w:szCs w:val="28"/>
        </w:rPr>
        <w:t xml:space="preserve">=6,9; </w:t>
      </w:r>
      <w:r w:rsidRPr="005218B9">
        <w:rPr>
          <w:b w:val="0"/>
          <w:sz w:val="28"/>
          <w:szCs w:val="28"/>
        </w:rPr>
        <w:t>р&lt;0,05</w:t>
      </w:r>
      <w:r w:rsidRPr="005218B9">
        <w:rPr>
          <w:b w:val="0"/>
          <w:bCs w:val="0"/>
          <w:sz w:val="28"/>
          <w:szCs w:val="28"/>
        </w:rPr>
        <w:t xml:space="preserve">) і </w:t>
      </w:r>
      <w:r>
        <w:rPr>
          <w:b w:val="0"/>
          <w:bCs w:val="0"/>
          <w:sz w:val="28"/>
          <w:szCs w:val="28"/>
        </w:rPr>
        <w:t xml:space="preserve">АА  </w:t>
      </w:r>
      <w:r w:rsidRPr="005218B9">
        <w:rPr>
          <w:b w:val="0"/>
          <w:bCs w:val="0"/>
          <w:sz w:val="28"/>
          <w:szCs w:val="28"/>
        </w:rPr>
        <w:t>генотипом (</w:t>
      </w:r>
      <w:r>
        <w:rPr>
          <w:b w:val="0"/>
          <w:bCs w:val="0"/>
          <w:sz w:val="28"/>
          <w:szCs w:val="28"/>
        </w:rPr>
        <w:t>ВР</w:t>
      </w:r>
      <w:r w:rsidRPr="005218B9">
        <w:rPr>
          <w:b w:val="0"/>
          <w:bCs w:val="0"/>
          <w:sz w:val="28"/>
          <w:szCs w:val="28"/>
        </w:rPr>
        <w:t xml:space="preserve"> = 2,34, 95 % ДІ = [1,42–3,86</w:t>
      </w:r>
      <w:r w:rsidRPr="005218B9">
        <w:rPr>
          <w:b w:val="0"/>
          <w:sz w:val="28"/>
          <w:szCs w:val="28"/>
        </w:rPr>
        <w:t xml:space="preserve">], </w:t>
      </w:r>
      <w:r w:rsidRPr="005218B9">
        <w:rPr>
          <w:b w:val="0"/>
          <w:bCs w:val="0"/>
          <w:sz w:val="28"/>
          <w:szCs w:val="28"/>
        </w:rPr>
        <w:t>χ</w:t>
      </w:r>
      <w:r w:rsidRPr="005218B9">
        <w:rPr>
          <w:b w:val="0"/>
          <w:bCs w:val="0"/>
          <w:sz w:val="28"/>
          <w:szCs w:val="28"/>
          <w:vertAlign w:val="superscript"/>
        </w:rPr>
        <w:t>2</w:t>
      </w:r>
      <w:r w:rsidRPr="005218B9">
        <w:rPr>
          <w:b w:val="0"/>
          <w:bCs w:val="0"/>
          <w:sz w:val="28"/>
          <w:szCs w:val="28"/>
        </w:rPr>
        <w:t xml:space="preserve">=11,3; </w:t>
      </w:r>
      <w:r w:rsidRPr="005218B9">
        <w:rPr>
          <w:b w:val="0"/>
          <w:sz w:val="28"/>
          <w:szCs w:val="28"/>
        </w:rPr>
        <w:t>р&lt;0,05</w:t>
      </w:r>
      <w:r w:rsidRPr="005218B9">
        <w:rPr>
          <w:b w:val="0"/>
          <w:bCs w:val="0"/>
          <w:sz w:val="28"/>
          <w:szCs w:val="28"/>
        </w:rPr>
        <w:t xml:space="preserve">) поліморфного локусу G-308A гена </w:t>
      </w:r>
      <w:r w:rsidRPr="0037573A">
        <w:rPr>
          <w:b w:val="0"/>
          <w:bCs w:val="0"/>
          <w:i/>
          <w:sz w:val="28"/>
          <w:szCs w:val="28"/>
        </w:rPr>
        <w:t>ФНП–α</w:t>
      </w:r>
      <w:r w:rsidRPr="005218B9">
        <w:rPr>
          <w:b w:val="0"/>
          <w:bCs w:val="0"/>
          <w:sz w:val="28"/>
          <w:szCs w:val="28"/>
        </w:rPr>
        <w:t xml:space="preserve"> (Табл. </w:t>
      </w:r>
      <w:r w:rsidRPr="005A694D">
        <w:rPr>
          <w:b w:val="0"/>
          <w:bCs w:val="0"/>
          <w:sz w:val="28"/>
          <w:szCs w:val="28"/>
        </w:rPr>
        <w:t>5</w:t>
      </w:r>
      <w:r w:rsidRPr="005218B9">
        <w:rPr>
          <w:b w:val="0"/>
          <w:bCs w:val="0"/>
          <w:sz w:val="28"/>
          <w:szCs w:val="28"/>
        </w:rPr>
        <w:t>.</w:t>
      </w:r>
      <w:r w:rsidRPr="005A694D">
        <w:rPr>
          <w:b w:val="0"/>
          <w:bCs w:val="0"/>
          <w:sz w:val="28"/>
          <w:szCs w:val="28"/>
        </w:rPr>
        <w:t>26</w:t>
      </w:r>
      <w:r w:rsidRPr="005218B9">
        <w:rPr>
          <w:b w:val="0"/>
          <w:bCs w:val="0"/>
          <w:sz w:val="28"/>
          <w:szCs w:val="28"/>
        </w:rPr>
        <w:t>)</w:t>
      </w:r>
      <w:r w:rsidRPr="005A694D">
        <w:rPr>
          <w:b w:val="0"/>
          <w:bCs w:val="0"/>
          <w:sz w:val="28"/>
          <w:szCs w:val="28"/>
        </w:rPr>
        <w:t>.</w:t>
      </w:r>
      <w:r w:rsidRPr="005218B9">
        <w:rPr>
          <w:b w:val="0"/>
          <w:bCs w:val="0"/>
          <w:sz w:val="28"/>
          <w:szCs w:val="28"/>
        </w:rPr>
        <w:t xml:space="preserve"> </w:t>
      </w:r>
    </w:p>
    <w:p w:rsidR="00EF297B" w:rsidRPr="00F33FD4" w:rsidRDefault="00EF297B" w:rsidP="005218B9">
      <w:pPr>
        <w:pStyle w:val="Title"/>
        <w:spacing w:line="360" w:lineRule="auto"/>
        <w:ind w:firstLine="709"/>
        <w:jc w:val="right"/>
        <w:rPr>
          <w:b w:val="0"/>
          <w:bCs w:val="0"/>
          <w:sz w:val="28"/>
          <w:szCs w:val="28"/>
          <w:lang w:val="ru-RU"/>
        </w:rPr>
      </w:pPr>
      <w:r w:rsidRPr="005218B9">
        <w:rPr>
          <w:b w:val="0"/>
          <w:bCs w:val="0"/>
          <w:sz w:val="28"/>
          <w:szCs w:val="28"/>
        </w:rPr>
        <w:t xml:space="preserve">Таблиця </w:t>
      </w:r>
      <w:r w:rsidRPr="00F33FD4">
        <w:rPr>
          <w:b w:val="0"/>
          <w:bCs w:val="0"/>
          <w:sz w:val="28"/>
          <w:szCs w:val="28"/>
          <w:lang w:val="ru-RU"/>
        </w:rPr>
        <w:t>5</w:t>
      </w:r>
      <w:r w:rsidRPr="005218B9">
        <w:rPr>
          <w:b w:val="0"/>
          <w:bCs w:val="0"/>
          <w:sz w:val="28"/>
          <w:szCs w:val="28"/>
        </w:rPr>
        <w:t>.</w:t>
      </w:r>
      <w:r w:rsidRPr="00F33FD4">
        <w:rPr>
          <w:b w:val="0"/>
          <w:bCs w:val="0"/>
          <w:sz w:val="28"/>
          <w:szCs w:val="28"/>
          <w:lang w:val="ru-RU"/>
        </w:rPr>
        <w:t>26</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Значення алеля А і генотипу </w:t>
      </w:r>
      <w:r>
        <w:rPr>
          <w:b w:val="0"/>
          <w:bCs w:val="0"/>
          <w:sz w:val="28"/>
          <w:szCs w:val="28"/>
        </w:rPr>
        <w:t xml:space="preserve">АА  </w:t>
      </w:r>
      <w:r w:rsidRPr="005218B9">
        <w:rPr>
          <w:b w:val="0"/>
          <w:bCs w:val="0"/>
          <w:sz w:val="28"/>
          <w:szCs w:val="28"/>
        </w:rPr>
        <w:t xml:space="preserve">поліморфного локусу G-308A гена </w:t>
      </w:r>
      <w:r w:rsidRPr="003C7722">
        <w:rPr>
          <w:b w:val="0"/>
          <w:bCs w:val="0"/>
          <w:i/>
          <w:sz w:val="28"/>
          <w:szCs w:val="28"/>
        </w:rPr>
        <w:t>ФНП–α</w:t>
      </w:r>
      <w:r w:rsidRPr="005218B9">
        <w:rPr>
          <w:b w:val="0"/>
          <w:bCs w:val="0"/>
          <w:sz w:val="28"/>
          <w:szCs w:val="28"/>
        </w:rPr>
        <w:t xml:space="preserve"> у розвитку ожиріння у хворих на ІХС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6237"/>
      </w:tblGrid>
      <w:tr w:rsidR="00EF297B" w:rsidRPr="005218B9" w:rsidTr="00AF706F">
        <w:tc>
          <w:tcPr>
            <w:tcW w:w="3510"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6237" w:type="dxa"/>
          </w:tcPr>
          <w:p w:rsidR="00EF297B" w:rsidRPr="005218B9" w:rsidRDefault="00EF297B" w:rsidP="005218B9">
            <w:pPr>
              <w:pStyle w:val="Title"/>
              <w:spacing w:line="360" w:lineRule="auto"/>
              <w:rPr>
                <w:b w:val="0"/>
                <w:bCs w:val="0"/>
                <w:sz w:val="28"/>
                <w:szCs w:val="28"/>
              </w:rPr>
            </w:pPr>
            <w:r>
              <w:rPr>
                <w:b w:val="0"/>
                <w:bCs w:val="0"/>
                <w:sz w:val="28"/>
                <w:szCs w:val="28"/>
              </w:rPr>
              <w:t>ВР</w:t>
            </w:r>
            <w:r w:rsidRPr="005218B9">
              <w:rPr>
                <w:b w:val="0"/>
                <w:bCs w:val="0"/>
                <w:sz w:val="28"/>
                <w:szCs w:val="28"/>
              </w:rPr>
              <w:t xml:space="preserve"> (95 % ДІ)</w:t>
            </w:r>
          </w:p>
        </w:tc>
      </w:tr>
      <w:tr w:rsidR="00EF297B" w:rsidRPr="005218B9" w:rsidTr="00AF706F">
        <w:tc>
          <w:tcPr>
            <w:tcW w:w="3510" w:type="dxa"/>
            <w:vMerge w:val="restart"/>
          </w:tcPr>
          <w:p w:rsidR="00EF297B" w:rsidRPr="005218B9" w:rsidRDefault="00EF297B" w:rsidP="005218B9">
            <w:pPr>
              <w:pStyle w:val="Title"/>
              <w:spacing w:line="360" w:lineRule="auto"/>
              <w:rPr>
                <w:b w:val="0"/>
                <w:bCs w:val="0"/>
                <w:sz w:val="28"/>
                <w:szCs w:val="28"/>
              </w:rPr>
            </w:pPr>
            <w:r w:rsidRPr="005218B9">
              <w:rPr>
                <w:b w:val="0"/>
                <w:bCs w:val="0"/>
                <w:sz w:val="28"/>
                <w:szCs w:val="28"/>
              </w:rPr>
              <w:t>Алель А</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1,58(1,12–2,24)</w:t>
            </w:r>
          </w:p>
        </w:tc>
      </w:tr>
      <w:tr w:rsidR="00EF297B" w:rsidRPr="005218B9" w:rsidTr="00AF706F">
        <w:tc>
          <w:tcPr>
            <w:tcW w:w="3510" w:type="dxa"/>
            <w:vMerge/>
          </w:tcPr>
          <w:p w:rsidR="00EF297B" w:rsidRPr="005218B9" w:rsidRDefault="00EF297B" w:rsidP="005218B9">
            <w:pPr>
              <w:pStyle w:val="Title"/>
              <w:spacing w:line="360" w:lineRule="auto"/>
              <w:rPr>
                <w:b w:val="0"/>
                <w:bCs w:val="0"/>
                <w:sz w:val="28"/>
                <w:szCs w:val="28"/>
                <w:lang w:val="ru-RU"/>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=6,9; р</w:t>
            </w:r>
            <w:r w:rsidRPr="005218B9">
              <w:rPr>
                <w:sz w:val="28"/>
                <w:szCs w:val="28"/>
              </w:rPr>
              <w:t>&lt;</w:t>
            </w:r>
            <w:r w:rsidRPr="005218B9">
              <w:rPr>
                <w:b w:val="0"/>
                <w:bCs w:val="0"/>
                <w:sz w:val="28"/>
                <w:szCs w:val="28"/>
              </w:rPr>
              <w:t>0,05</w:t>
            </w:r>
          </w:p>
        </w:tc>
      </w:tr>
      <w:tr w:rsidR="00EF297B" w:rsidRPr="005218B9" w:rsidTr="00AF706F">
        <w:tc>
          <w:tcPr>
            <w:tcW w:w="3510" w:type="dxa"/>
            <w:vMerge w:val="restart"/>
          </w:tcPr>
          <w:p w:rsidR="00EF297B" w:rsidRPr="005218B9" w:rsidRDefault="00EF297B" w:rsidP="00A13E4F">
            <w:pPr>
              <w:pStyle w:val="Title"/>
              <w:spacing w:line="360" w:lineRule="auto"/>
              <w:rPr>
                <w:b w:val="0"/>
                <w:bCs w:val="0"/>
                <w:sz w:val="28"/>
                <w:szCs w:val="28"/>
              </w:rPr>
            </w:pPr>
            <w:r w:rsidRPr="005218B9">
              <w:rPr>
                <w:b w:val="0"/>
                <w:bCs w:val="0"/>
                <w:sz w:val="28"/>
                <w:szCs w:val="28"/>
              </w:rPr>
              <w:t>Генотип АА</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2,34(1,42–3,86)</w:t>
            </w:r>
          </w:p>
        </w:tc>
      </w:tr>
      <w:tr w:rsidR="00EF297B" w:rsidRPr="005218B9" w:rsidTr="00AF706F">
        <w:tc>
          <w:tcPr>
            <w:tcW w:w="3510" w:type="dxa"/>
            <w:vMerge/>
          </w:tcPr>
          <w:p w:rsidR="00EF297B" w:rsidRPr="005218B9" w:rsidRDefault="00EF297B" w:rsidP="005218B9">
            <w:pPr>
              <w:pStyle w:val="Title"/>
              <w:spacing w:line="360" w:lineRule="auto"/>
              <w:rPr>
                <w:b w:val="0"/>
                <w:bCs w:val="0"/>
                <w:sz w:val="28"/>
                <w:szCs w:val="28"/>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=11,3; р</w:t>
            </w:r>
            <w:r w:rsidRPr="005218B9">
              <w:rPr>
                <w:sz w:val="28"/>
                <w:szCs w:val="28"/>
              </w:rPr>
              <w:t>&lt;</w:t>
            </w:r>
            <w:r w:rsidRPr="005218B9">
              <w:rPr>
                <w:b w:val="0"/>
                <w:bCs w:val="0"/>
                <w:sz w:val="28"/>
                <w:szCs w:val="28"/>
              </w:rPr>
              <w:t>0,05</w:t>
            </w:r>
          </w:p>
        </w:tc>
      </w:tr>
    </w:tbl>
    <w:p w:rsidR="00EF297B" w:rsidRPr="005218B9" w:rsidRDefault="00EF297B" w:rsidP="005A694D">
      <w:pPr>
        <w:pStyle w:val="Title"/>
        <w:spacing w:line="360" w:lineRule="auto"/>
        <w:ind w:right="-142" w:firstLine="708"/>
        <w:jc w:val="both"/>
        <w:rPr>
          <w:b w:val="0"/>
          <w:bCs w:val="0"/>
          <w:sz w:val="28"/>
          <w:szCs w:val="28"/>
        </w:rPr>
      </w:pPr>
      <w:r w:rsidRPr="005218B9">
        <w:rPr>
          <w:b w:val="0"/>
          <w:bCs w:val="0"/>
          <w:sz w:val="28"/>
          <w:szCs w:val="28"/>
        </w:rPr>
        <w:t xml:space="preserve">Окрім того, отримані дані було підтверджено результатами кореляційного аналізу: алель А та генотип </w:t>
      </w:r>
      <w:r>
        <w:rPr>
          <w:b w:val="0"/>
          <w:bCs w:val="0"/>
          <w:sz w:val="28"/>
          <w:szCs w:val="28"/>
        </w:rPr>
        <w:t xml:space="preserve">АА </w:t>
      </w:r>
      <w:r w:rsidRPr="005218B9">
        <w:rPr>
          <w:b w:val="0"/>
          <w:bCs w:val="0"/>
          <w:sz w:val="28"/>
          <w:szCs w:val="28"/>
        </w:rPr>
        <w:t>мали вірогідні сильні кореляційні зв’язки з ІМТ (</w:t>
      </w:r>
      <w:r w:rsidRPr="005218B9">
        <w:rPr>
          <w:b w:val="0"/>
          <w:bCs w:val="0"/>
          <w:sz w:val="28"/>
          <w:szCs w:val="28"/>
          <w:lang w:val="en-US"/>
        </w:rPr>
        <w:t>r</w:t>
      </w:r>
      <w:r w:rsidRPr="005218B9">
        <w:rPr>
          <w:b w:val="0"/>
          <w:bCs w:val="0"/>
          <w:sz w:val="28"/>
          <w:szCs w:val="28"/>
        </w:rPr>
        <w:t>=0,61;</w:t>
      </w:r>
      <w:r w:rsidRPr="005218B9">
        <w:rPr>
          <w:b w:val="0"/>
          <w:sz w:val="28"/>
          <w:szCs w:val="28"/>
        </w:rPr>
        <w:t xml:space="preserve"> р&lt;0,05</w:t>
      </w:r>
      <w:r w:rsidRPr="005218B9">
        <w:rPr>
          <w:b w:val="0"/>
          <w:bCs w:val="0"/>
          <w:sz w:val="28"/>
          <w:szCs w:val="28"/>
        </w:rPr>
        <w:t>) і (</w:t>
      </w:r>
      <w:r w:rsidRPr="005218B9">
        <w:rPr>
          <w:b w:val="0"/>
          <w:bCs w:val="0"/>
          <w:sz w:val="28"/>
          <w:szCs w:val="28"/>
          <w:lang w:val="en-US"/>
        </w:rPr>
        <w:t>r</w:t>
      </w:r>
      <w:r w:rsidRPr="005218B9">
        <w:rPr>
          <w:b w:val="0"/>
          <w:bCs w:val="0"/>
          <w:sz w:val="28"/>
          <w:szCs w:val="28"/>
        </w:rPr>
        <w:t>=0,67;</w:t>
      </w:r>
      <w:r w:rsidRPr="005218B9">
        <w:rPr>
          <w:b w:val="0"/>
          <w:sz w:val="28"/>
          <w:szCs w:val="28"/>
        </w:rPr>
        <w:t xml:space="preserve"> р&lt;0,05</w:t>
      </w:r>
      <w:r w:rsidRPr="005218B9">
        <w:rPr>
          <w:b w:val="0"/>
          <w:bCs w:val="0"/>
          <w:sz w:val="28"/>
          <w:szCs w:val="28"/>
        </w:rPr>
        <w:t xml:space="preserve">) [265, 266]. </w:t>
      </w:r>
    </w:p>
    <w:p w:rsidR="00EF297B" w:rsidRPr="005218B9" w:rsidRDefault="00EF297B" w:rsidP="00CB4DC0">
      <w:pPr>
        <w:pStyle w:val="Title"/>
        <w:spacing w:line="360" w:lineRule="auto"/>
        <w:ind w:right="-142" w:firstLine="708"/>
        <w:jc w:val="both"/>
        <w:rPr>
          <w:sz w:val="28"/>
          <w:szCs w:val="28"/>
        </w:rPr>
      </w:pPr>
      <w:r w:rsidRPr="005218B9">
        <w:rPr>
          <w:b w:val="0"/>
          <w:bCs w:val="0"/>
          <w:sz w:val="28"/>
          <w:szCs w:val="28"/>
        </w:rPr>
        <w:t xml:space="preserve">Дослідження розподілу частот алелів та генотипів поліморфного локусу G-308A гена </w:t>
      </w:r>
      <w:r w:rsidRPr="0037573A">
        <w:rPr>
          <w:b w:val="0"/>
          <w:bCs w:val="0"/>
          <w:i/>
          <w:sz w:val="28"/>
          <w:szCs w:val="28"/>
        </w:rPr>
        <w:t>ФНП–α</w:t>
      </w:r>
      <w:r w:rsidRPr="005218B9">
        <w:rPr>
          <w:b w:val="0"/>
          <w:bCs w:val="0"/>
          <w:sz w:val="28"/>
          <w:szCs w:val="28"/>
        </w:rPr>
        <w:t xml:space="preserve"> у хворих на ІХС залежно від ІМТ встановило вірогідне збільшення частоти виявлення алеля А і генотипу АА, а також зменшення – алеля G відповідно до збільшення маси тіла (Табл. </w:t>
      </w:r>
      <w:r w:rsidRPr="005A694D">
        <w:rPr>
          <w:b w:val="0"/>
          <w:bCs w:val="0"/>
          <w:sz w:val="28"/>
          <w:szCs w:val="28"/>
        </w:rPr>
        <w:t>5</w:t>
      </w:r>
      <w:r w:rsidRPr="005218B9">
        <w:rPr>
          <w:b w:val="0"/>
          <w:bCs w:val="0"/>
          <w:sz w:val="28"/>
          <w:szCs w:val="28"/>
        </w:rPr>
        <w:t>.</w:t>
      </w:r>
      <w:r w:rsidRPr="005A694D">
        <w:rPr>
          <w:b w:val="0"/>
          <w:bCs w:val="0"/>
          <w:sz w:val="28"/>
          <w:szCs w:val="28"/>
        </w:rPr>
        <w:t>27</w:t>
      </w:r>
      <w:r w:rsidRPr="005218B9">
        <w:rPr>
          <w:b w:val="0"/>
          <w:bCs w:val="0"/>
          <w:sz w:val="28"/>
          <w:szCs w:val="28"/>
        </w:rPr>
        <w:t xml:space="preserve">). </w:t>
      </w:r>
    </w:p>
    <w:p w:rsidR="00EF297B" w:rsidRPr="00F33FD4" w:rsidRDefault="00EF297B" w:rsidP="005218B9">
      <w:pPr>
        <w:pStyle w:val="Title"/>
        <w:spacing w:line="360" w:lineRule="auto"/>
        <w:ind w:right="-142" w:firstLine="708"/>
        <w:jc w:val="right"/>
        <w:rPr>
          <w:b w:val="0"/>
          <w:bCs w:val="0"/>
          <w:sz w:val="28"/>
          <w:szCs w:val="28"/>
        </w:rPr>
      </w:pPr>
      <w:r w:rsidRPr="005218B9">
        <w:rPr>
          <w:b w:val="0"/>
          <w:bCs w:val="0"/>
          <w:sz w:val="28"/>
          <w:szCs w:val="28"/>
        </w:rPr>
        <w:t xml:space="preserve">Таблиця </w:t>
      </w:r>
      <w:r w:rsidRPr="00F33FD4">
        <w:rPr>
          <w:b w:val="0"/>
          <w:bCs w:val="0"/>
          <w:sz w:val="28"/>
          <w:szCs w:val="28"/>
        </w:rPr>
        <w:t>5</w:t>
      </w:r>
      <w:r w:rsidRPr="005218B9">
        <w:rPr>
          <w:b w:val="0"/>
          <w:bCs w:val="0"/>
          <w:sz w:val="28"/>
          <w:szCs w:val="28"/>
        </w:rPr>
        <w:t>.</w:t>
      </w:r>
      <w:r w:rsidRPr="00F33FD4">
        <w:rPr>
          <w:b w:val="0"/>
          <w:bCs w:val="0"/>
          <w:sz w:val="28"/>
          <w:szCs w:val="28"/>
        </w:rPr>
        <w:t>27</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Частота виявлення алелів і генотипів поліморфного локусу G-308A гена </w:t>
      </w:r>
      <w:r w:rsidRPr="0037573A">
        <w:rPr>
          <w:b w:val="0"/>
          <w:bCs w:val="0"/>
          <w:i/>
          <w:sz w:val="28"/>
          <w:szCs w:val="28"/>
        </w:rPr>
        <w:t>ФНП–α</w:t>
      </w:r>
      <w:r w:rsidRPr="005218B9">
        <w:rPr>
          <w:b w:val="0"/>
          <w:bCs w:val="0"/>
          <w:sz w:val="28"/>
          <w:szCs w:val="28"/>
        </w:rPr>
        <w:t xml:space="preserve"> залежно від ІМТ у хворих на ІХС й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2268"/>
        <w:gridCol w:w="2410"/>
        <w:gridCol w:w="2234"/>
      </w:tblGrid>
      <w:tr w:rsidR="00EF297B" w:rsidRPr="005218B9" w:rsidTr="00AF706F">
        <w:tc>
          <w:tcPr>
            <w:tcW w:w="2943"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2268" w:type="dxa"/>
          </w:tcPr>
          <w:p w:rsidR="00EF297B" w:rsidRPr="005218B9" w:rsidRDefault="00EF297B" w:rsidP="005218B9">
            <w:pPr>
              <w:pStyle w:val="Title"/>
              <w:spacing w:line="360" w:lineRule="auto"/>
              <w:rPr>
                <w:b w:val="0"/>
                <w:bCs w:val="0"/>
                <w:sz w:val="28"/>
                <w:szCs w:val="28"/>
              </w:rPr>
            </w:pPr>
            <w:r w:rsidRPr="005218B9">
              <w:rPr>
                <w:b w:val="0"/>
                <w:bCs w:val="0"/>
                <w:sz w:val="28"/>
                <w:szCs w:val="28"/>
              </w:rPr>
              <w:t>1 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 xml:space="preserve">Ожиріння </w:t>
            </w:r>
            <w:r w:rsidRPr="005218B9">
              <w:rPr>
                <w:b w:val="0"/>
                <w:bCs w:val="0"/>
                <w:sz w:val="28"/>
                <w:szCs w:val="28"/>
                <w:lang w:val="en-US"/>
              </w:rPr>
              <w:t>I</w:t>
            </w:r>
            <w:r w:rsidRPr="005218B9">
              <w:rPr>
                <w:b w:val="0"/>
                <w:bCs w:val="0"/>
                <w:sz w:val="28"/>
                <w:szCs w:val="28"/>
              </w:rPr>
              <w:t xml:space="preserve"> ст.</w:t>
            </w:r>
          </w:p>
          <w:p w:rsidR="00EF297B" w:rsidRPr="005218B9" w:rsidRDefault="00EF297B" w:rsidP="005218B9">
            <w:pPr>
              <w:pStyle w:val="Title"/>
              <w:spacing w:line="360"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=80)</w:t>
            </w:r>
          </w:p>
        </w:tc>
        <w:tc>
          <w:tcPr>
            <w:tcW w:w="2410"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2 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 xml:space="preserve">Ожиріння </w:t>
            </w:r>
            <w:r w:rsidRPr="005218B9">
              <w:rPr>
                <w:b w:val="0"/>
                <w:bCs w:val="0"/>
                <w:sz w:val="28"/>
                <w:szCs w:val="28"/>
                <w:lang w:val="en-US"/>
              </w:rPr>
              <w:t>II</w:t>
            </w:r>
            <w:r w:rsidRPr="005218B9">
              <w:rPr>
                <w:b w:val="0"/>
                <w:bCs w:val="0"/>
                <w:sz w:val="28"/>
                <w:szCs w:val="28"/>
              </w:rPr>
              <w:t xml:space="preserve"> ст.</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71</w:t>
            </w:r>
            <w:r w:rsidRPr="005218B9">
              <w:rPr>
                <w:b w:val="0"/>
                <w:bCs w:val="0"/>
                <w:sz w:val="28"/>
                <w:szCs w:val="28"/>
                <w:lang w:val="ru-RU"/>
              </w:rPr>
              <w:t>)</w:t>
            </w:r>
          </w:p>
        </w:tc>
        <w:tc>
          <w:tcPr>
            <w:tcW w:w="223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3 група</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rPr>
              <w:t xml:space="preserve">Ожиріння </w:t>
            </w:r>
            <w:r w:rsidRPr="005218B9">
              <w:rPr>
                <w:b w:val="0"/>
                <w:bCs w:val="0"/>
                <w:sz w:val="28"/>
                <w:szCs w:val="28"/>
                <w:lang w:val="en-US"/>
              </w:rPr>
              <w:t>III</w:t>
            </w:r>
            <w:r w:rsidRPr="005218B9">
              <w:rPr>
                <w:b w:val="0"/>
                <w:bCs w:val="0"/>
                <w:sz w:val="28"/>
                <w:szCs w:val="28"/>
              </w:rPr>
              <w:t xml:space="preserve"> ст. </w:t>
            </w: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71</w:t>
            </w:r>
            <w:r w:rsidRPr="005218B9">
              <w:rPr>
                <w:b w:val="0"/>
                <w:bCs w:val="0"/>
                <w:sz w:val="28"/>
                <w:szCs w:val="28"/>
                <w:lang w:val="ru-RU"/>
              </w:rPr>
              <w:t>)</w:t>
            </w:r>
          </w:p>
        </w:tc>
      </w:tr>
      <w:tr w:rsidR="00EF297B" w:rsidRPr="005218B9" w:rsidTr="00AF706F">
        <w:tc>
          <w:tcPr>
            <w:tcW w:w="2943"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А</w:t>
            </w:r>
          </w:p>
        </w:tc>
        <w:tc>
          <w:tcPr>
            <w:tcW w:w="2268" w:type="dxa"/>
          </w:tcPr>
          <w:p w:rsidR="00EF297B" w:rsidRPr="005218B9" w:rsidRDefault="00EF297B" w:rsidP="0050536B">
            <w:pPr>
              <w:pStyle w:val="Title"/>
              <w:spacing w:before="240" w:line="360" w:lineRule="auto"/>
              <w:rPr>
                <w:b w:val="0"/>
                <w:bCs w:val="0"/>
                <w:sz w:val="28"/>
                <w:szCs w:val="28"/>
              </w:rPr>
            </w:pPr>
            <w:r>
              <w:rPr>
                <w:b w:val="0"/>
                <w:bCs w:val="0"/>
                <w:sz w:val="28"/>
                <w:szCs w:val="28"/>
              </w:rPr>
              <w:t>66</w:t>
            </w:r>
            <w:r w:rsidRPr="005218B9">
              <w:rPr>
                <w:b w:val="0"/>
                <w:bCs w:val="0"/>
                <w:sz w:val="28"/>
                <w:szCs w:val="28"/>
              </w:rPr>
              <w:t xml:space="preserve"> (</w:t>
            </w:r>
            <w:r>
              <w:rPr>
                <w:b w:val="0"/>
                <w:bCs w:val="0"/>
                <w:sz w:val="28"/>
                <w:szCs w:val="28"/>
              </w:rPr>
              <w:t>41,25</w:t>
            </w:r>
            <w:r w:rsidRPr="005218B9">
              <w:rPr>
                <w:b w:val="0"/>
                <w:bCs w:val="0"/>
                <w:sz w:val="28"/>
                <w:szCs w:val="28"/>
              </w:rPr>
              <w:t xml:space="preserve"> %)</w:t>
            </w:r>
          </w:p>
        </w:tc>
        <w:tc>
          <w:tcPr>
            <w:tcW w:w="2410" w:type="dxa"/>
          </w:tcPr>
          <w:p w:rsidR="00EF297B" w:rsidRPr="005218B9" w:rsidRDefault="00EF297B" w:rsidP="0050536B">
            <w:pPr>
              <w:pStyle w:val="Title"/>
              <w:spacing w:before="240" w:line="360" w:lineRule="auto"/>
              <w:rPr>
                <w:b w:val="0"/>
                <w:bCs w:val="0"/>
                <w:sz w:val="28"/>
                <w:szCs w:val="28"/>
              </w:rPr>
            </w:pPr>
            <w:r>
              <w:rPr>
                <w:b w:val="0"/>
                <w:bCs w:val="0"/>
                <w:sz w:val="28"/>
                <w:szCs w:val="28"/>
              </w:rPr>
              <w:t>70</w:t>
            </w:r>
            <w:r w:rsidRPr="005218B9">
              <w:rPr>
                <w:b w:val="0"/>
                <w:bCs w:val="0"/>
                <w:sz w:val="28"/>
                <w:szCs w:val="28"/>
              </w:rPr>
              <w:t xml:space="preserve"> (4</w:t>
            </w:r>
            <w:r>
              <w:rPr>
                <w:b w:val="0"/>
                <w:bCs w:val="0"/>
                <w:sz w:val="28"/>
                <w:szCs w:val="28"/>
              </w:rPr>
              <w:t>9</w:t>
            </w:r>
            <w:r w:rsidRPr="005218B9">
              <w:rPr>
                <w:b w:val="0"/>
                <w:bCs w:val="0"/>
                <w:sz w:val="28"/>
                <w:szCs w:val="28"/>
              </w:rPr>
              <w:t>,</w:t>
            </w:r>
            <w:r>
              <w:rPr>
                <w:b w:val="0"/>
                <w:bCs w:val="0"/>
                <w:sz w:val="28"/>
                <w:szCs w:val="28"/>
              </w:rPr>
              <w:t>30</w:t>
            </w:r>
            <w:r w:rsidRPr="005218B9">
              <w:rPr>
                <w:b w:val="0"/>
                <w:bCs w:val="0"/>
                <w:sz w:val="28"/>
                <w:szCs w:val="28"/>
              </w:rPr>
              <w:t xml:space="preserve"> %)*</w:t>
            </w:r>
          </w:p>
        </w:tc>
        <w:tc>
          <w:tcPr>
            <w:tcW w:w="2234" w:type="dxa"/>
          </w:tcPr>
          <w:p w:rsidR="00EF297B" w:rsidRPr="005218B9" w:rsidRDefault="00EF297B" w:rsidP="0050536B">
            <w:pPr>
              <w:pStyle w:val="Title"/>
              <w:spacing w:before="240" w:line="360" w:lineRule="auto"/>
              <w:rPr>
                <w:b w:val="0"/>
                <w:bCs w:val="0"/>
                <w:sz w:val="28"/>
                <w:szCs w:val="28"/>
              </w:rPr>
            </w:pPr>
            <w:r>
              <w:rPr>
                <w:b w:val="0"/>
                <w:bCs w:val="0"/>
                <w:sz w:val="28"/>
                <w:szCs w:val="28"/>
              </w:rPr>
              <w:t>75</w:t>
            </w:r>
            <w:r w:rsidRPr="005218B9">
              <w:rPr>
                <w:b w:val="0"/>
                <w:bCs w:val="0"/>
                <w:sz w:val="28"/>
                <w:szCs w:val="28"/>
              </w:rPr>
              <w:t xml:space="preserve"> (</w:t>
            </w:r>
            <w:r>
              <w:rPr>
                <w:b w:val="0"/>
                <w:bCs w:val="0"/>
                <w:sz w:val="28"/>
                <w:szCs w:val="28"/>
              </w:rPr>
              <w:t>52</w:t>
            </w:r>
            <w:r w:rsidRPr="005218B9">
              <w:rPr>
                <w:b w:val="0"/>
                <w:bCs w:val="0"/>
                <w:sz w:val="28"/>
                <w:szCs w:val="28"/>
              </w:rPr>
              <w:t>,8</w:t>
            </w:r>
            <w:r>
              <w:rPr>
                <w:b w:val="0"/>
                <w:bCs w:val="0"/>
                <w:sz w:val="28"/>
                <w:szCs w:val="28"/>
              </w:rPr>
              <w:t>2</w:t>
            </w:r>
            <w:r w:rsidRPr="005218B9">
              <w:rPr>
                <w:b w:val="0"/>
                <w:bCs w:val="0"/>
                <w:sz w:val="28"/>
                <w:szCs w:val="28"/>
              </w:rPr>
              <w:t xml:space="preserve"> %)*</w:t>
            </w:r>
          </w:p>
        </w:tc>
      </w:tr>
      <w:tr w:rsidR="00EF297B" w:rsidRPr="005218B9" w:rsidTr="00AF706F">
        <w:tc>
          <w:tcPr>
            <w:tcW w:w="2943"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p>
        </w:tc>
        <w:tc>
          <w:tcPr>
            <w:tcW w:w="2268" w:type="dxa"/>
          </w:tcPr>
          <w:p w:rsidR="00EF297B" w:rsidRPr="005218B9" w:rsidRDefault="00EF297B" w:rsidP="0050536B">
            <w:pPr>
              <w:pStyle w:val="Title"/>
              <w:spacing w:before="240" w:line="360" w:lineRule="auto"/>
              <w:rPr>
                <w:b w:val="0"/>
                <w:bCs w:val="0"/>
                <w:sz w:val="28"/>
                <w:szCs w:val="28"/>
              </w:rPr>
            </w:pPr>
            <w:r>
              <w:rPr>
                <w:b w:val="0"/>
                <w:bCs w:val="0"/>
                <w:sz w:val="28"/>
                <w:szCs w:val="28"/>
              </w:rPr>
              <w:t>94</w:t>
            </w:r>
            <w:r w:rsidRPr="005218B9">
              <w:rPr>
                <w:b w:val="0"/>
                <w:bCs w:val="0"/>
                <w:sz w:val="28"/>
                <w:szCs w:val="28"/>
              </w:rPr>
              <w:t xml:space="preserve"> (</w:t>
            </w:r>
            <w:r>
              <w:rPr>
                <w:b w:val="0"/>
                <w:bCs w:val="0"/>
                <w:sz w:val="28"/>
                <w:szCs w:val="28"/>
              </w:rPr>
              <w:t>58,75</w:t>
            </w:r>
            <w:r w:rsidRPr="005218B9">
              <w:rPr>
                <w:b w:val="0"/>
                <w:bCs w:val="0"/>
                <w:sz w:val="28"/>
                <w:szCs w:val="28"/>
              </w:rPr>
              <w:t xml:space="preserve"> %)</w:t>
            </w:r>
          </w:p>
        </w:tc>
        <w:tc>
          <w:tcPr>
            <w:tcW w:w="2410" w:type="dxa"/>
          </w:tcPr>
          <w:p w:rsidR="00EF297B" w:rsidRPr="005218B9" w:rsidRDefault="00EF297B" w:rsidP="0050536B">
            <w:pPr>
              <w:pStyle w:val="Title"/>
              <w:spacing w:before="240" w:line="360" w:lineRule="auto"/>
              <w:rPr>
                <w:b w:val="0"/>
                <w:bCs w:val="0"/>
                <w:sz w:val="28"/>
                <w:szCs w:val="28"/>
              </w:rPr>
            </w:pPr>
            <w:r>
              <w:rPr>
                <w:b w:val="0"/>
                <w:bCs w:val="0"/>
                <w:sz w:val="28"/>
                <w:szCs w:val="28"/>
              </w:rPr>
              <w:t>7</w:t>
            </w:r>
            <w:r w:rsidRPr="005218B9">
              <w:rPr>
                <w:b w:val="0"/>
                <w:bCs w:val="0"/>
                <w:sz w:val="28"/>
                <w:szCs w:val="28"/>
              </w:rPr>
              <w:t>2 (5</w:t>
            </w:r>
            <w:r>
              <w:rPr>
                <w:b w:val="0"/>
                <w:bCs w:val="0"/>
                <w:sz w:val="28"/>
                <w:szCs w:val="28"/>
              </w:rPr>
              <w:t>0</w:t>
            </w:r>
            <w:r w:rsidRPr="005218B9">
              <w:rPr>
                <w:b w:val="0"/>
                <w:bCs w:val="0"/>
                <w:sz w:val="28"/>
                <w:szCs w:val="28"/>
              </w:rPr>
              <w:t>,</w:t>
            </w:r>
            <w:r>
              <w:rPr>
                <w:b w:val="0"/>
                <w:bCs w:val="0"/>
                <w:sz w:val="28"/>
                <w:szCs w:val="28"/>
              </w:rPr>
              <w:t>70</w:t>
            </w:r>
            <w:r w:rsidRPr="005218B9">
              <w:rPr>
                <w:b w:val="0"/>
                <w:bCs w:val="0"/>
                <w:sz w:val="28"/>
                <w:szCs w:val="28"/>
              </w:rPr>
              <w:t xml:space="preserve"> %)*</w:t>
            </w:r>
          </w:p>
        </w:tc>
        <w:tc>
          <w:tcPr>
            <w:tcW w:w="2234" w:type="dxa"/>
          </w:tcPr>
          <w:p w:rsidR="00EF297B" w:rsidRPr="005218B9" w:rsidRDefault="00EF297B" w:rsidP="000617AD">
            <w:pPr>
              <w:pStyle w:val="Title"/>
              <w:spacing w:before="240" w:line="360" w:lineRule="auto"/>
              <w:rPr>
                <w:b w:val="0"/>
                <w:bCs w:val="0"/>
                <w:sz w:val="28"/>
                <w:szCs w:val="28"/>
              </w:rPr>
            </w:pPr>
            <w:r>
              <w:rPr>
                <w:b w:val="0"/>
                <w:bCs w:val="0"/>
                <w:sz w:val="28"/>
                <w:szCs w:val="28"/>
              </w:rPr>
              <w:t>67 (47,89 %)*</w:t>
            </w:r>
          </w:p>
        </w:tc>
      </w:tr>
      <w:tr w:rsidR="00EF297B" w:rsidRPr="005218B9" w:rsidTr="00AF706F">
        <w:tc>
          <w:tcPr>
            <w:tcW w:w="2943" w:type="dxa"/>
          </w:tcPr>
          <w:p w:rsidR="00EF297B" w:rsidRPr="005218B9" w:rsidRDefault="00EF297B" w:rsidP="00A13E4F">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GA</w:t>
            </w:r>
          </w:p>
        </w:tc>
        <w:tc>
          <w:tcPr>
            <w:tcW w:w="2268"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30 (37,5 %)</w:t>
            </w:r>
          </w:p>
        </w:tc>
        <w:tc>
          <w:tcPr>
            <w:tcW w:w="2410"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28 (39,43 %)</w:t>
            </w:r>
          </w:p>
        </w:tc>
        <w:tc>
          <w:tcPr>
            <w:tcW w:w="223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25 (35,21 %)</w:t>
            </w:r>
          </w:p>
        </w:tc>
      </w:tr>
      <w:tr w:rsidR="00EF297B" w:rsidRPr="005218B9" w:rsidTr="00AF706F">
        <w:tc>
          <w:tcPr>
            <w:tcW w:w="2943" w:type="dxa"/>
          </w:tcPr>
          <w:p w:rsidR="00EF297B" w:rsidRPr="005218B9" w:rsidRDefault="00EF297B" w:rsidP="009E100C">
            <w:pPr>
              <w:spacing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 xml:space="preserve">AA </w:t>
            </w:r>
          </w:p>
        </w:tc>
        <w:tc>
          <w:tcPr>
            <w:tcW w:w="2268" w:type="dxa"/>
          </w:tcPr>
          <w:p w:rsidR="00EF297B" w:rsidRPr="005218B9" w:rsidRDefault="00EF297B" w:rsidP="009E100C">
            <w:pPr>
              <w:pStyle w:val="Title"/>
              <w:spacing w:before="240" w:line="360" w:lineRule="auto"/>
              <w:rPr>
                <w:b w:val="0"/>
                <w:bCs w:val="0"/>
                <w:sz w:val="28"/>
                <w:szCs w:val="28"/>
              </w:rPr>
            </w:pPr>
            <w:r w:rsidRPr="005218B9">
              <w:rPr>
                <w:b w:val="0"/>
                <w:bCs w:val="0"/>
                <w:sz w:val="28"/>
                <w:szCs w:val="28"/>
              </w:rPr>
              <w:t>18 (22,5 %)</w:t>
            </w:r>
          </w:p>
        </w:tc>
        <w:tc>
          <w:tcPr>
            <w:tcW w:w="2410" w:type="dxa"/>
          </w:tcPr>
          <w:p w:rsidR="00EF297B" w:rsidRPr="005218B9" w:rsidRDefault="00EF297B" w:rsidP="009E100C">
            <w:pPr>
              <w:pStyle w:val="Title"/>
              <w:spacing w:before="240" w:line="360" w:lineRule="auto"/>
              <w:rPr>
                <w:b w:val="0"/>
                <w:bCs w:val="0"/>
                <w:sz w:val="28"/>
                <w:szCs w:val="28"/>
              </w:rPr>
            </w:pPr>
            <w:r w:rsidRPr="005218B9">
              <w:rPr>
                <w:b w:val="0"/>
                <w:bCs w:val="0"/>
                <w:sz w:val="28"/>
                <w:szCs w:val="28"/>
              </w:rPr>
              <w:t>21 (29,58 %)*</w:t>
            </w:r>
          </w:p>
        </w:tc>
        <w:tc>
          <w:tcPr>
            <w:tcW w:w="2234" w:type="dxa"/>
          </w:tcPr>
          <w:p w:rsidR="00EF297B" w:rsidRPr="005218B9" w:rsidRDefault="00EF297B" w:rsidP="009E100C">
            <w:pPr>
              <w:pStyle w:val="Title"/>
              <w:spacing w:before="240" w:line="360" w:lineRule="auto"/>
              <w:rPr>
                <w:b w:val="0"/>
                <w:bCs w:val="0"/>
                <w:sz w:val="28"/>
                <w:szCs w:val="28"/>
              </w:rPr>
            </w:pPr>
            <w:r w:rsidRPr="005218B9">
              <w:rPr>
                <w:b w:val="0"/>
                <w:bCs w:val="0"/>
                <w:sz w:val="28"/>
                <w:szCs w:val="28"/>
              </w:rPr>
              <w:t>25 (35,21 %)*#</w:t>
            </w:r>
          </w:p>
        </w:tc>
      </w:tr>
      <w:tr w:rsidR="00EF297B" w:rsidRPr="005218B9" w:rsidTr="00AF706F">
        <w:tc>
          <w:tcPr>
            <w:tcW w:w="2943" w:type="dxa"/>
          </w:tcPr>
          <w:p w:rsidR="00EF297B" w:rsidRPr="005218B9" w:rsidRDefault="00EF297B" w:rsidP="009E100C">
            <w:pPr>
              <w:spacing w:line="360" w:lineRule="auto"/>
              <w:jc w:val="center"/>
              <w:rPr>
                <w:rFonts w:ascii="Times New Roman" w:hAnsi="Times New Roman"/>
                <w:sz w:val="28"/>
                <w:szCs w:val="28"/>
                <w:lang w:val="en-US"/>
              </w:rPr>
            </w:pPr>
            <w:r w:rsidRPr="005218B9">
              <w:rPr>
                <w:rFonts w:ascii="Times New Roman" w:hAnsi="Times New Roman"/>
                <w:sz w:val="28"/>
                <w:szCs w:val="28"/>
              </w:rPr>
              <w:t>Генотип</w:t>
            </w:r>
            <w:r w:rsidRPr="005218B9">
              <w:rPr>
                <w:rFonts w:ascii="Times New Roman" w:hAnsi="Times New Roman"/>
                <w:sz w:val="28"/>
                <w:szCs w:val="28"/>
                <w:lang w:val="en-US"/>
              </w:rPr>
              <w:t xml:space="preserve"> GG</w:t>
            </w:r>
          </w:p>
        </w:tc>
        <w:tc>
          <w:tcPr>
            <w:tcW w:w="2268" w:type="dxa"/>
          </w:tcPr>
          <w:p w:rsidR="00EF297B" w:rsidRPr="005218B9" w:rsidRDefault="00EF297B" w:rsidP="009E100C">
            <w:pPr>
              <w:pStyle w:val="Title"/>
              <w:spacing w:before="240" w:line="360" w:lineRule="auto"/>
              <w:rPr>
                <w:b w:val="0"/>
                <w:bCs w:val="0"/>
                <w:sz w:val="28"/>
                <w:szCs w:val="28"/>
              </w:rPr>
            </w:pPr>
            <w:r w:rsidRPr="005218B9">
              <w:rPr>
                <w:b w:val="0"/>
                <w:bCs w:val="0"/>
                <w:sz w:val="28"/>
                <w:szCs w:val="28"/>
              </w:rPr>
              <w:t>32 (40 %)</w:t>
            </w:r>
          </w:p>
        </w:tc>
        <w:tc>
          <w:tcPr>
            <w:tcW w:w="2410" w:type="dxa"/>
          </w:tcPr>
          <w:p w:rsidR="00EF297B" w:rsidRPr="005218B9" w:rsidRDefault="00EF297B" w:rsidP="009E100C">
            <w:pPr>
              <w:pStyle w:val="Title"/>
              <w:spacing w:before="240" w:line="360" w:lineRule="auto"/>
              <w:rPr>
                <w:b w:val="0"/>
                <w:bCs w:val="0"/>
                <w:sz w:val="28"/>
                <w:szCs w:val="28"/>
              </w:rPr>
            </w:pPr>
            <w:r w:rsidRPr="005218B9">
              <w:rPr>
                <w:b w:val="0"/>
                <w:bCs w:val="0"/>
                <w:sz w:val="28"/>
                <w:szCs w:val="28"/>
              </w:rPr>
              <w:t>22 (30,99 %)*</w:t>
            </w:r>
          </w:p>
        </w:tc>
        <w:tc>
          <w:tcPr>
            <w:tcW w:w="2234" w:type="dxa"/>
          </w:tcPr>
          <w:p w:rsidR="00EF297B" w:rsidRPr="005218B9" w:rsidRDefault="00EF297B" w:rsidP="009E100C">
            <w:pPr>
              <w:pStyle w:val="Title"/>
              <w:spacing w:before="240" w:line="360" w:lineRule="auto"/>
              <w:rPr>
                <w:b w:val="0"/>
                <w:bCs w:val="0"/>
                <w:sz w:val="28"/>
                <w:szCs w:val="28"/>
              </w:rPr>
            </w:pPr>
            <w:r w:rsidRPr="005218B9">
              <w:rPr>
                <w:b w:val="0"/>
                <w:bCs w:val="0"/>
                <w:sz w:val="28"/>
                <w:szCs w:val="28"/>
              </w:rPr>
              <w:t>21 (29,58 %)*</w:t>
            </w:r>
          </w:p>
        </w:tc>
      </w:tr>
    </w:tbl>
    <w:p w:rsidR="00EF297B" w:rsidRDefault="00EF297B" w:rsidP="00CB4DC0">
      <w:pPr>
        <w:spacing w:line="360" w:lineRule="auto"/>
        <w:ind w:firstLine="708"/>
        <w:jc w:val="both"/>
        <w:rPr>
          <w:rFonts w:ascii="Times New Roman" w:hAnsi="Times New Roman"/>
          <w:sz w:val="28"/>
          <w:szCs w:val="28"/>
          <w:lang w:val="uk-UA"/>
        </w:rPr>
      </w:pPr>
      <w:r w:rsidRPr="005218B9">
        <w:rPr>
          <w:rFonts w:ascii="Times New Roman" w:hAnsi="Times New Roman"/>
          <w:sz w:val="28"/>
          <w:szCs w:val="28"/>
        </w:rPr>
        <w:t>Примітка: * – вірогідність відмінностей із 1 групою (p&lt;0,05); # – вірогідність відмінностей із 2 групою (p&lt;0,05).</w:t>
      </w:r>
    </w:p>
    <w:p w:rsidR="00EF297B" w:rsidRPr="005218B9" w:rsidRDefault="00EF297B" w:rsidP="00CB4DC0">
      <w:pPr>
        <w:pStyle w:val="Title"/>
        <w:spacing w:before="240" w:line="360" w:lineRule="auto"/>
        <w:ind w:right="-142" w:firstLine="708"/>
        <w:jc w:val="both"/>
        <w:rPr>
          <w:b w:val="0"/>
          <w:bCs w:val="0"/>
          <w:sz w:val="28"/>
          <w:szCs w:val="28"/>
        </w:rPr>
      </w:pPr>
      <w:r w:rsidRPr="005218B9">
        <w:rPr>
          <w:b w:val="0"/>
          <w:bCs w:val="0"/>
          <w:sz w:val="28"/>
          <w:szCs w:val="28"/>
        </w:rPr>
        <w:t xml:space="preserve">У свою чергу генотип </w:t>
      </w:r>
      <w:r>
        <w:rPr>
          <w:b w:val="0"/>
          <w:bCs w:val="0"/>
          <w:sz w:val="28"/>
          <w:szCs w:val="28"/>
        </w:rPr>
        <w:t xml:space="preserve">GG </w:t>
      </w:r>
      <w:r w:rsidRPr="005218B9">
        <w:rPr>
          <w:b w:val="0"/>
          <w:bCs w:val="0"/>
          <w:sz w:val="28"/>
          <w:szCs w:val="28"/>
        </w:rPr>
        <w:t>зустрічався рідше у хворих з ожирінням ІІ і ІІІ стадії, ніж у хворих з ожирінням І стадії (</w:t>
      </w:r>
      <w:r w:rsidRPr="005218B9">
        <w:rPr>
          <w:b w:val="0"/>
          <w:sz w:val="28"/>
          <w:szCs w:val="28"/>
        </w:rPr>
        <w:t>р&lt;0,05</w:t>
      </w:r>
      <w:r w:rsidRPr="005218B9">
        <w:rPr>
          <w:b w:val="0"/>
          <w:bCs w:val="0"/>
          <w:sz w:val="28"/>
          <w:szCs w:val="28"/>
        </w:rPr>
        <w:t>) [267].</w:t>
      </w:r>
    </w:p>
    <w:p w:rsidR="00EF297B" w:rsidRPr="00833E66" w:rsidRDefault="00EF297B" w:rsidP="00CB4DC0">
      <w:pPr>
        <w:spacing w:after="0" w:line="360" w:lineRule="auto"/>
        <w:ind w:firstLine="708"/>
        <w:jc w:val="both"/>
        <w:rPr>
          <w:rFonts w:ascii="Times New Roman" w:hAnsi="Times New Roman"/>
          <w:sz w:val="28"/>
          <w:szCs w:val="28"/>
          <w:lang w:val="uk-UA"/>
        </w:rPr>
      </w:pPr>
      <w:r w:rsidRPr="00833E66">
        <w:rPr>
          <w:rFonts w:ascii="Times New Roman" w:hAnsi="Times New Roman"/>
          <w:sz w:val="28"/>
          <w:szCs w:val="28"/>
          <w:lang w:val="uk-UA"/>
        </w:rPr>
        <w:t xml:space="preserve">Таким чином, аналіз отриманих даних свідчить про те, що наявність алеля А і генотип АА поліморфного локусу </w:t>
      </w:r>
      <w:r w:rsidRPr="005218B9">
        <w:rPr>
          <w:rFonts w:ascii="Times New Roman" w:hAnsi="Times New Roman"/>
          <w:sz w:val="28"/>
          <w:szCs w:val="28"/>
        </w:rPr>
        <w:t>G</w:t>
      </w:r>
      <w:r w:rsidRPr="00833E66">
        <w:rPr>
          <w:rFonts w:ascii="Times New Roman" w:hAnsi="Times New Roman"/>
          <w:sz w:val="28"/>
          <w:szCs w:val="28"/>
          <w:lang w:val="uk-UA"/>
        </w:rPr>
        <w:t>-308</w:t>
      </w:r>
      <w:r w:rsidRPr="005218B9">
        <w:rPr>
          <w:rFonts w:ascii="Times New Roman" w:hAnsi="Times New Roman"/>
          <w:sz w:val="28"/>
          <w:szCs w:val="28"/>
        </w:rPr>
        <w:t>A</w:t>
      </w:r>
      <w:r w:rsidRPr="00833E66">
        <w:rPr>
          <w:rFonts w:ascii="Times New Roman" w:hAnsi="Times New Roman"/>
          <w:sz w:val="28"/>
          <w:szCs w:val="28"/>
          <w:lang w:val="uk-UA"/>
        </w:rPr>
        <w:t xml:space="preserve"> гена </w:t>
      </w:r>
      <w:r w:rsidRPr="0037573A">
        <w:rPr>
          <w:rFonts w:ascii="Times New Roman" w:hAnsi="Times New Roman"/>
          <w:i/>
          <w:sz w:val="28"/>
          <w:szCs w:val="28"/>
          <w:lang w:val="uk-UA"/>
        </w:rPr>
        <w:t>ФНП–</w:t>
      </w:r>
      <w:r w:rsidRPr="0037573A">
        <w:rPr>
          <w:rFonts w:ascii="Times New Roman" w:hAnsi="Times New Roman"/>
          <w:i/>
          <w:sz w:val="28"/>
          <w:szCs w:val="28"/>
        </w:rPr>
        <w:t>α</w:t>
      </w:r>
      <w:r w:rsidRPr="00833E66">
        <w:rPr>
          <w:rFonts w:ascii="Times New Roman" w:hAnsi="Times New Roman"/>
          <w:sz w:val="28"/>
          <w:szCs w:val="28"/>
          <w:lang w:val="uk-UA"/>
        </w:rPr>
        <w:t xml:space="preserve"> є факторами підвищеного ризику розвитку ХСН й ожиріння у хворих на ІХС. </w:t>
      </w:r>
    </w:p>
    <w:p w:rsidR="00EF297B" w:rsidRPr="00833E66" w:rsidRDefault="00EF297B" w:rsidP="005218B9">
      <w:pPr>
        <w:spacing w:before="240" w:line="360" w:lineRule="auto"/>
        <w:ind w:firstLine="708"/>
        <w:jc w:val="both"/>
        <w:rPr>
          <w:rFonts w:ascii="Times New Roman" w:hAnsi="Times New Roman"/>
          <w:sz w:val="28"/>
          <w:szCs w:val="28"/>
          <w:lang w:val="uk-UA"/>
        </w:rPr>
      </w:pPr>
      <w:r w:rsidRPr="00F33FD4">
        <w:rPr>
          <w:rFonts w:ascii="Times New Roman" w:hAnsi="Times New Roman"/>
          <w:sz w:val="28"/>
          <w:szCs w:val="28"/>
          <w:lang w:val="uk-UA"/>
        </w:rPr>
        <w:tab/>
      </w:r>
      <w:r w:rsidRPr="005A694D">
        <w:rPr>
          <w:rFonts w:ascii="Times New Roman" w:hAnsi="Times New Roman"/>
          <w:sz w:val="28"/>
          <w:szCs w:val="28"/>
          <w:lang w:val="uk-UA"/>
        </w:rPr>
        <w:t>5</w:t>
      </w:r>
      <w:r w:rsidRPr="00833E66">
        <w:rPr>
          <w:rFonts w:ascii="Times New Roman" w:hAnsi="Times New Roman"/>
          <w:sz w:val="28"/>
          <w:szCs w:val="28"/>
          <w:lang w:val="uk-UA"/>
        </w:rPr>
        <w:t>.</w:t>
      </w:r>
      <w:r w:rsidRPr="005A694D">
        <w:rPr>
          <w:rFonts w:ascii="Times New Roman" w:hAnsi="Times New Roman"/>
          <w:sz w:val="28"/>
          <w:szCs w:val="28"/>
          <w:lang w:val="uk-UA"/>
        </w:rPr>
        <w:t>3.1</w:t>
      </w:r>
      <w:r w:rsidRPr="00833E66">
        <w:rPr>
          <w:rFonts w:ascii="Times New Roman" w:hAnsi="Times New Roman"/>
          <w:sz w:val="28"/>
          <w:szCs w:val="28"/>
          <w:lang w:val="uk-UA"/>
        </w:rPr>
        <w:tab/>
        <w:t xml:space="preserve">Порушення вуглеводного, ліпідного обмінів і показників </w:t>
      </w:r>
      <w:r w:rsidRPr="00F33FD4">
        <w:rPr>
          <w:rFonts w:ascii="Times New Roman" w:hAnsi="Times New Roman"/>
          <w:sz w:val="28"/>
          <w:szCs w:val="28"/>
          <w:lang w:val="uk-UA"/>
        </w:rPr>
        <w:tab/>
      </w:r>
      <w:r w:rsidRPr="00833E66">
        <w:rPr>
          <w:rFonts w:ascii="Times New Roman" w:hAnsi="Times New Roman"/>
          <w:sz w:val="28"/>
          <w:szCs w:val="28"/>
          <w:lang w:val="uk-UA"/>
        </w:rPr>
        <w:t xml:space="preserve">кардіогемодинаміки у хворих на ішемічну хворобу серця й ожиріння з </w:t>
      </w:r>
      <w:r w:rsidRPr="00F33FD4">
        <w:rPr>
          <w:rFonts w:ascii="Times New Roman" w:hAnsi="Times New Roman"/>
          <w:sz w:val="28"/>
          <w:szCs w:val="28"/>
          <w:lang w:val="uk-UA"/>
        </w:rPr>
        <w:tab/>
      </w:r>
      <w:r w:rsidRPr="00833E66">
        <w:rPr>
          <w:rFonts w:ascii="Times New Roman" w:hAnsi="Times New Roman"/>
          <w:sz w:val="28"/>
          <w:szCs w:val="28"/>
          <w:lang w:val="uk-UA"/>
        </w:rPr>
        <w:t xml:space="preserve">різними генотипами гена </w:t>
      </w:r>
      <w:r w:rsidRPr="003C7722">
        <w:rPr>
          <w:rFonts w:ascii="Times New Roman" w:hAnsi="Times New Roman"/>
          <w:i/>
          <w:sz w:val="28"/>
          <w:szCs w:val="28"/>
          <w:lang w:val="uk-UA"/>
        </w:rPr>
        <w:t>ФНП-</w:t>
      </w:r>
      <w:r w:rsidRPr="003C7722">
        <w:rPr>
          <w:rFonts w:ascii="Times New Roman" w:hAnsi="Times New Roman"/>
          <w:i/>
          <w:sz w:val="28"/>
          <w:szCs w:val="28"/>
        </w:rPr>
        <w:t>α</w:t>
      </w:r>
      <w:r w:rsidRPr="00833E66">
        <w:rPr>
          <w:rFonts w:ascii="Times New Roman" w:hAnsi="Times New Roman"/>
          <w:sz w:val="28"/>
          <w:szCs w:val="28"/>
          <w:lang w:val="uk-UA"/>
        </w:rPr>
        <w:t xml:space="preserve"> (</w:t>
      </w:r>
      <w:r w:rsidRPr="005218B9">
        <w:rPr>
          <w:rFonts w:ascii="Times New Roman" w:hAnsi="Times New Roman"/>
          <w:sz w:val="28"/>
          <w:szCs w:val="28"/>
          <w:lang w:val="en-US"/>
        </w:rPr>
        <w:t>G</w:t>
      </w:r>
      <w:r w:rsidRPr="00833E66">
        <w:rPr>
          <w:rFonts w:ascii="Times New Roman" w:hAnsi="Times New Roman"/>
          <w:sz w:val="28"/>
          <w:szCs w:val="28"/>
          <w:lang w:val="uk-UA"/>
        </w:rPr>
        <w:t>-308</w:t>
      </w:r>
      <w:r w:rsidRPr="005218B9">
        <w:rPr>
          <w:rFonts w:ascii="Times New Roman" w:hAnsi="Times New Roman"/>
          <w:sz w:val="28"/>
          <w:szCs w:val="28"/>
          <w:lang w:val="en-US"/>
        </w:rPr>
        <w:t>A</w:t>
      </w:r>
      <w:r w:rsidRPr="00833E66">
        <w:rPr>
          <w:rFonts w:ascii="Times New Roman" w:hAnsi="Times New Roman"/>
          <w:sz w:val="28"/>
          <w:szCs w:val="28"/>
          <w:lang w:val="uk-UA"/>
        </w:rPr>
        <w:t>)</w:t>
      </w:r>
    </w:p>
    <w:p w:rsidR="00EF297B" w:rsidRDefault="00EF297B" w:rsidP="005218B9">
      <w:pPr>
        <w:spacing w:after="0" w:line="360" w:lineRule="auto"/>
        <w:ind w:firstLine="708"/>
        <w:jc w:val="both"/>
        <w:rPr>
          <w:rFonts w:ascii="Times New Roman" w:hAnsi="Times New Roman"/>
          <w:color w:val="000000"/>
          <w:sz w:val="28"/>
          <w:szCs w:val="28"/>
          <w:lang w:val="uk-UA"/>
        </w:rPr>
      </w:pPr>
      <w:r w:rsidRPr="00833E66">
        <w:rPr>
          <w:rFonts w:ascii="Times New Roman" w:hAnsi="Times New Roman"/>
          <w:sz w:val="28"/>
          <w:szCs w:val="28"/>
          <w:lang w:val="uk-UA"/>
        </w:rPr>
        <w:t xml:space="preserve">Аналіз показників вуглеводного обміну виявив, що у хворих з ІХС й ожирінням, носіїв АА генотипу гена </w:t>
      </w:r>
      <w:r w:rsidRPr="003C7722">
        <w:rPr>
          <w:rFonts w:ascii="Times New Roman" w:hAnsi="Times New Roman"/>
          <w:i/>
          <w:sz w:val="28"/>
          <w:szCs w:val="28"/>
          <w:lang w:val="uk-UA"/>
        </w:rPr>
        <w:t>ФНП-</w:t>
      </w:r>
      <w:r w:rsidRPr="003C7722">
        <w:rPr>
          <w:rFonts w:ascii="Times New Roman" w:hAnsi="Times New Roman"/>
          <w:i/>
          <w:sz w:val="28"/>
          <w:szCs w:val="28"/>
        </w:rPr>
        <w:t>α</w:t>
      </w:r>
      <w:r w:rsidRPr="00833E66">
        <w:rPr>
          <w:rFonts w:ascii="Times New Roman" w:hAnsi="Times New Roman"/>
          <w:sz w:val="28"/>
          <w:szCs w:val="28"/>
          <w:lang w:val="uk-UA"/>
        </w:rPr>
        <w:t xml:space="preserve"> (</w:t>
      </w:r>
      <w:r w:rsidRPr="005218B9">
        <w:rPr>
          <w:rFonts w:ascii="Times New Roman" w:hAnsi="Times New Roman"/>
          <w:sz w:val="28"/>
          <w:szCs w:val="28"/>
          <w:lang w:val="en-US"/>
        </w:rPr>
        <w:t>G</w:t>
      </w:r>
      <w:r w:rsidRPr="00833E66">
        <w:rPr>
          <w:rFonts w:ascii="Times New Roman" w:hAnsi="Times New Roman"/>
          <w:sz w:val="28"/>
          <w:szCs w:val="28"/>
          <w:lang w:val="uk-UA"/>
        </w:rPr>
        <w:t>-308</w:t>
      </w:r>
      <w:r w:rsidRPr="005218B9">
        <w:rPr>
          <w:rFonts w:ascii="Times New Roman" w:hAnsi="Times New Roman"/>
          <w:sz w:val="28"/>
          <w:szCs w:val="28"/>
          <w:lang w:val="en-US"/>
        </w:rPr>
        <w:t>A</w:t>
      </w:r>
      <w:r w:rsidRPr="00833E66">
        <w:rPr>
          <w:rFonts w:ascii="Times New Roman" w:hAnsi="Times New Roman"/>
          <w:sz w:val="28"/>
          <w:szCs w:val="28"/>
          <w:lang w:val="uk-UA"/>
        </w:rPr>
        <w:t>) рівень глюкози склав 4,57</w:t>
      </w:r>
      <w:r w:rsidRPr="00833E66">
        <w:rPr>
          <w:rFonts w:ascii="Times New Roman" w:hAnsi="Times New Roman"/>
          <w:color w:val="000000"/>
          <w:sz w:val="28"/>
          <w:szCs w:val="28"/>
          <w:lang w:val="uk-UA"/>
        </w:rPr>
        <w:t>±0,11 ммоль/л, інсуліну – 13,23±0,79</w:t>
      </w:r>
      <w:r w:rsidRPr="00833E66">
        <w:rPr>
          <w:rFonts w:ascii="Times New Roman" w:hAnsi="Times New Roman"/>
          <w:sz w:val="28"/>
          <w:szCs w:val="28"/>
          <w:lang w:val="uk-UA"/>
        </w:rPr>
        <w:t xml:space="preserve"> </w:t>
      </w:r>
      <w:r w:rsidRPr="00833E66">
        <w:rPr>
          <w:rFonts w:ascii="Times New Roman" w:hAnsi="Times New Roman"/>
          <w:color w:val="000000"/>
          <w:sz w:val="28"/>
          <w:szCs w:val="28"/>
          <w:lang w:val="uk-UA"/>
        </w:rPr>
        <w:t xml:space="preserve">мкОД/мл, глікозильованого гемоглобіну – 5,17±0,39 %, індекс ІР НОМА дорівнював 2,69±0,46 од.; у носіїв </w:t>
      </w:r>
      <w:r w:rsidRPr="005218B9">
        <w:rPr>
          <w:rFonts w:ascii="Times New Roman" w:hAnsi="Times New Roman"/>
          <w:color w:val="000000"/>
          <w:sz w:val="28"/>
          <w:szCs w:val="28"/>
          <w:lang w:val="en-US"/>
        </w:rPr>
        <w:t>G</w:t>
      </w:r>
      <w:r w:rsidRPr="00833E66">
        <w:rPr>
          <w:rFonts w:ascii="Times New Roman" w:hAnsi="Times New Roman"/>
          <w:color w:val="000000"/>
          <w:sz w:val="28"/>
          <w:szCs w:val="28"/>
          <w:lang w:val="uk-UA"/>
        </w:rPr>
        <w:t xml:space="preserve">А генотипу – 4,50±0,09 ммоль/л, 7,63±0,68 мкОД /мл, 5,09±0,28 %, 1,53±0,35 од. відповідно; за умови </w:t>
      </w:r>
      <w:r>
        <w:rPr>
          <w:rFonts w:ascii="Times New Roman" w:hAnsi="Times New Roman"/>
          <w:color w:val="000000"/>
          <w:sz w:val="28"/>
          <w:szCs w:val="28"/>
          <w:lang w:val="en-US"/>
        </w:rPr>
        <w:t>GG</w:t>
      </w:r>
      <w:r w:rsidRPr="00833E66">
        <w:rPr>
          <w:rFonts w:ascii="Times New Roman" w:hAnsi="Times New Roman"/>
          <w:color w:val="000000"/>
          <w:sz w:val="28"/>
          <w:szCs w:val="28"/>
          <w:lang w:val="uk-UA"/>
        </w:rPr>
        <w:t xml:space="preserve"> генотипу вищенаведені показники відповідали значенням 4,46±0,08 ммоль/л, 7,11±0,80 мкОД /мл, 4,97±0,34 % і 1,41±0,43 од. (Табл. </w:t>
      </w:r>
      <w:r w:rsidRPr="00F33FD4">
        <w:rPr>
          <w:rFonts w:ascii="Times New Roman" w:hAnsi="Times New Roman"/>
          <w:color w:val="000000"/>
          <w:sz w:val="28"/>
          <w:szCs w:val="28"/>
        </w:rPr>
        <w:t>5</w:t>
      </w:r>
      <w:r w:rsidRPr="00833E66">
        <w:rPr>
          <w:rFonts w:ascii="Times New Roman" w:hAnsi="Times New Roman"/>
          <w:color w:val="000000"/>
          <w:sz w:val="28"/>
          <w:szCs w:val="28"/>
          <w:lang w:val="uk-UA"/>
        </w:rPr>
        <w:t>.</w:t>
      </w:r>
      <w:r w:rsidRPr="00F33FD4">
        <w:rPr>
          <w:rFonts w:ascii="Times New Roman" w:hAnsi="Times New Roman"/>
          <w:color w:val="000000"/>
          <w:sz w:val="28"/>
          <w:szCs w:val="28"/>
        </w:rPr>
        <w:t>28</w:t>
      </w:r>
      <w:r w:rsidRPr="00833E66">
        <w:rPr>
          <w:rFonts w:ascii="Times New Roman" w:hAnsi="Times New Roman"/>
          <w:color w:val="000000"/>
          <w:sz w:val="28"/>
          <w:szCs w:val="28"/>
          <w:lang w:val="uk-UA"/>
        </w:rPr>
        <w:t xml:space="preserve">). </w:t>
      </w:r>
    </w:p>
    <w:p w:rsidR="00EF297B" w:rsidRPr="00F33FD4"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 xml:space="preserve">Таблиця </w:t>
      </w:r>
      <w:r w:rsidRPr="00F33FD4">
        <w:rPr>
          <w:rFonts w:ascii="Times New Roman" w:hAnsi="Times New Roman"/>
          <w:sz w:val="28"/>
          <w:szCs w:val="28"/>
        </w:rPr>
        <w:t>5</w:t>
      </w:r>
      <w:r w:rsidRPr="005218B9">
        <w:rPr>
          <w:rFonts w:ascii="Times New Roman" w:hAnsi="Times New Roman"/>
          <w:sz w:val="28"/>
          <w:szCs w:val="28"/>
        </w:rPr>
        <w:t>.</w:t>
      </w:r>
      <w:r w:rsidRPr="00F33FD4">
        <w:rPr>
          <w:rFonts w:ascii="Times New Roman" w:hAnsi="Times New Roman"/>
          <w:sz w:val="28"/>
          <w:szCs w:val="28"/>
        </w:rPr>
        <w:t>28</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 xml:space="preserve">Показники вуглеводного обміну у хворих на ІХС й ожиріння в залежності від генотипів гена </w:t>
      </w:r>
      <w:r w:rsidRPr="003C7722">
        <w:rPr>
          <w:rFonts w:ascii="Times New Roman" w:hAnsi="Times New Roman"/>
          <w:i/>
          <w:sz w:val="28"/>
          <w:szCs w:val="28"/>
        </w:rPr>
        <w:t>ФНП-α</w:t>
      </w:r>
      <w:r w:rsidRPr="005218B9">
        <w:rPr>
          <w:rFonts w:ascii="Times New Roman" w:hAnsi="Times New Roman"/>
          <w:sz w:val="28"/>
          <w:szCs w:val="28"/>
        </w:rPr>
        <w:t xml:space="preserve"> (G-308A) (М±m)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37"/>
        <w:gridCol w:w="2187"/>
        <w:gridCol w:w="2187"/>
        <w:gridCol w:w="1880"/>
        <w:gridCol w:w="1564"/>
      </w:tblGrid>
      <w:tr w:rsidR="00EF297B" w:rsidRPr="005218B9" w:rsidTr="00AF706F">
        <w:tc>
          <w:tcPr>
            <w:tcW w:w="2037"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lang w:eastAsia="ru-RU"/>
              </w:rPr>
            </w:pPr>
            <w:r w:rsidRPr="005218B9">
              <w:rPr>
                <w:rFonts w:ascii="Times New Roman" w:hAnsi="Times New Roman"/>
                <w:sz w:val="28"/>
                <w:szCs w:val="28"/>
                <w:lang w:eastAsia="ru-RU"/>
              </w:rPr>
              <w:t>Групи</w:t>
            </w:r>
          </w:p>
          <w:p w:rsidR="00EF297B" w:rsidRPr="005218B9" w:rsidRDefault="00EF297B" w:rsidP="005218B9">
            <w:pPr>
              <w:tabs>
                <w:tab w:val="left" w:pos="-664"/>
              </w:tabs>
              <w:spacing w:line="360" w:lineRule="auto"/>
              <w:jc w:val="both"/>
              <w:rPr>
                <w:rFonts w:ascii="Times New Roman" w:hAnsi="Times New Roman"/>
                <w:sz w:val="28"/>
                <w:szCs w:val="28"/>
                <w:lang w:eastAsia="ru-RU"/>
              </w:rPr>
            </w:pPr>
          </w:p>
          <w:p w:rsidR="00EF297B" w:rsidRPr="005218B9" w:rsidRDefault="00EF297B" w:rsidP="005218B9">
            <w:pPr>
              <w:tabs>
                <w:tab w:val="left" w:pos="-664"/>
              </w:tabs>
              <w:spacing w:line="360" w:lineRule="auto"/>
              <w:jc w:val="both"/>
              <w:rPr>
                <w:rFonts w:ascii="Times New Roman" w:hAnsi="Times New Roman"/>
                <w:sz w:val="28"/>
                <w:szCs w:val="28"/>
                <w:lang w:eastAsia="ru-RU"/>
              </w:rPr>
            </w:pPr>
            <w:r w:rsidRPr="005218B9">
              <w:rPr>
                <w:rFonts w:ascii="Times New Roman" w:hAnsi="Times New Roman"/>
                <w:sz w:val="28"/>
                <w:szCs w:val="28"/>
                <w:lang w:eastAsia="ru-RU"/>
              </w:rPr>
              <w:t>Показники</w:t>
            </w:r>
          </w:p>
        </w:tc>
        <w:tc>
          <w:tcPr>
            <w:tcW w:w="6254" w:type="dxa"/>
            <w:gridSpan w:val="3"/>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гена </w:t>
            </w:r>
            <w:r w:rsidRPr="003C7722">
              <w:rPr>
                <w:rFonts w:ascii="Times New Roman" w:hAnsi="Times New Roman"/>
                <w:i/>
                <w:sz w:val="28"/>
                <w:szCs w:val="28"/>
              </w:rPr>
              <w:t>ФНП-α</w:t>
            </w:r>
            <w:r w:rsidRPr="005218B9">
              <w:rPr>
                <w:rFonts w:ascii="Times New Roman" w:hAnsi="Times New Roman"/>
                <w:sz w:val="28"/>
                <w:szCs w:val="28"/>
              </w:rPr>
              <w:t xml:space="preserve"> (G-308A)</w:t>
            </w:r>
          </w:p>
        </w:tc>
        <w:tc>
          <w:tcPr>
            <w:tcW w:w="1564" w:type="dxa"/>
            <w:vMerge w:val="restart"/>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AF706F">
        <w:tc>
          <w:tcPr>
            <w:tcW w:w="2037" w:type="dxa"/>
            <w:vMerge/>
          </w:tcPr>
          <w:p w:rsidR="00EF297B" w:rsidRPr="005218B9" w:rsidRDefault="00EF297B" w:rsidP="005218B9">
            <w:pPr>
              <w:tabs>
                <w:tab w:val="left" w:pos="-664"/>
              </w:tabs>
              <w:spacing w:after="0" w:line="360" w:lineRule="auto"/>
              <w:jc w:val="both"/>
              <w:rPr>
                <w:rFonts w:ascii="Times New Roman" w:hAnsi="Times New Roman"/>
                <w:sz w:val="28"/>
                <w:szCs w:val="28"/>
                <w:lang w:eastAsia="ru-RU"/>
              </w:rPr>
            </w:pPr>
          </w:p>
        </w:tc>
        <w:tc>
          <w:tcPr>
            <w:tcW w:w="2187"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58)</w:t>
            </w: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90)</w:t>
            </w:r>
          </w:p>
        </w:tc>
        <w:tc>
          <w:tcPr>
            <w:tcW w:w="1880"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w:t>
            </w:r>
            <w:r w:rsidRPr="005218B9">
              <w:rPr>
                <w:rFonts w:ascii="Times New Roman" w:hAnsi="Times New Roman"/>
                <w:sz w:val="28"/>
                <w:szCs w:val="28"/>
              </w:rPr>
              <w:t>4)</w:t>
            </w:r>
          </w:p>
        </w:tc>
        <w:tc>
          <w:tcPr>
            <w:tcW w:w="1564" w:type="dxa"/>
            <w:vMerge/>
          </w:tcPr>
          <w:p w:rsidR="00EF297B" w:rsidRPr="005218B9" w:rsidRDefault="00EF297B" w:rsidP="005218B9">
            <w:pPr>
              <w:tabs>
                <w:tab w:val="left" w:pos="-664"/>
              </w:tabs>
              <w:spacing w:after="0" w:line="360" w:lineRule="auto"/>
              <w:jc w:val="center"/>
              <w:rPr>
                <w:rFonts w:ascii="Times New Roman" w:hAnsi="Times New Roman"/>
                <w:sz w:val="28"/>
                <w:szCs w:val="28"/>
                <w:lang w:eastAsia="ru-RU"/>
              </w:rPr>
            </w:pPr>
          </w:p>
        </w:tc>
      </w:tr>
      <w:tr w:rsidR="00EF297B" w:rsidRPr="005218B9" w:rsidTr="00AF706F">
        <w:tc>
          <w:tcPr>
            <w:tcW w:w="2037" w:type="dxa"/>
            <w:vAlign w:val="bottom"/>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НОМА, од.</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2,69±0,46</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1,53±0,35</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1,41±0,43</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&lt;0,001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AF706F">
        <w:tc>
          <w:tcPr>
            <w:tcW w:w="2037" w:type="dxa"/>
            <w:vAlign w:val="bottom"/>
          </w:tcPr>
          <w:p w:rsidR="00EF297B" w:rsidRPr="005218B9" w:rsidRDefault="00EF297B" w:rsidP="005218B9">
            <w:pPr>
              <w:spacing w:after="0" w:line="360" w:lineRule="auto"/>
              <w:rPr>
                <w:rFonts w:ascii="Times New Roman" w:hAnsi="Times New Roman"/>
                <w:sz w:val="28"/>
                <w:szCs w:val="28"/>
              </w:rPr>
            </w:pPr>
            <w:r w:rsidRPr="005218B9">
              <w:rPr>
                <w:rFonts w:ascii="Times New Roman" w:hAnsi="Times New Roman"/>
                <w:sz w:val="28"/>
                <w:szCs w:val="28"/>
                <w:lang w:val="en-US"/>
              </w:rPr>
              <w:t>HbA</w:t>
            </w:r>
            <w:r w:rsidRPr="005218B9">
              <w:rPr>
                <w:rFonts w:ascii="Times New Roman" w:hAnsi="Times New Roman"/>
                <w:sz w:val="28"/>
                <w:szCs w:val="28"/>
                <w:vertAlign w:val="subscript"/>
              </w:rPr>
              <w:t>1с</w:t>
            </w:r>
            <w:r w:rsidRPr="005218B9">
              <w:rPr>
                <w:rFonts w:ascii="Times New Roman" w:hAnsi="Times New Roman"/>
                <w:sz w:val="28"/>
                <w:szCs w:val="28"/>
              </w:rPr>
              <w:t>,%</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5,17±0,39</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5,09±0,28</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4,97±0,34</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AF706F">
        <w:tc>
          <w:tcPr>
            <w:tcW w:w="2037" w:type="dxa"/>
            <w:vAlign w:val="bottom"/>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Глюкоза крові, ммоль/л</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4,57±0,11</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4,50±0,09</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4,46±0,08</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AF706F">
        <w:tc>
          <w:tcPr>
            <w:tcW w:w="2037" w:type="dxa"/>
            <w:vAlign w:val="bottom"/>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color w:val="000000"/>
                <w:sz w:val="28"/>
                <w:szCs w:val="28"/>
              </w:rPr>
              <w:t>Інсулін,</w:t>
            </w:r>
            <w:r>
              <w:rPr>
                <w:rFonts w:ascii="Times New Roman" w:hAnsi="Times New Roman"/>
                <w:sz w:val="28"/>
                <w:szCs w:val="28"/>
                <w:lang w:eastAsia="ru-RU"/>
              </w:rPr>
              <w:t xml:space="preserve"> мкОД</w:t>
            </w:r>
            <w:r w:rsidRPr="005218B9">
              <w:rPr>
                <w:rFonts w:ascii="Times New Roman" w:hAnsi="Times New Roman"/>
                <w:sz w:val="28"/>
                <w:szCs w:val="28"/>
                <w:lang w:eastAsia="ru-RU"/>
              </w:rPr>
              <w:t>/мл</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13,23±0,79</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7,63±0,68</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7,11±0,80</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&lt;0,001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bl>
    <w:p w:rsidR="00EF297B" w:rsidRPr="00CB4DC0" w:rsidRDefault="00EF297B" w:rsidP="005A694D">
      <w:pPr>
        <w:spacing w:after="0" w:line="360" w:lineRule="auto"/>
        <w:ind w:firstLine="708"/>
        <w:jc w:val="both"/>
        <w:rPr>
          <w:rFonts w:ascii="Times New Roman" w:hAnsi="Times New Roman"/>
          <w:sz w:val="28"/>
          <w:szCs w:val="28"/>
          <w:lang w:val="uk-UA"/>
        </w:rPr>
      </w:pPr>
      <w:r w:rsidRPr="00CB4DC0">
        <w:rPr>
          <w:rFonts w:ascii="Times New Roman" w:hAnsi="Times New Roman"/>
          <w:sz w:val="28"/>
          <w:szCs w:val="28"/>
          <w:lang w:val="uk-UA"/>
        </w:rPr>
        <w:t xml:space="preserve">Співставлення показників вуглеводного обміну в залежності від різних генотипів гена </w:t>
      </w:r>
      <w:r w:rsidRPr="003C7722">
        <w:rPr>
          <w:rFonts w:ascii="Times New Roman" w:hAnsi="Times New Roman"/>
          <w:i/>
          <w:sz w:val="28"/>
          <w:szCs w:val="28"/>
          <w:lang w:val="uk-UA"/>
        </w:rPr>
        <w:t>ФНП-</w:t>
      </w:r>
      <w:r w:rsidRPr="003C7722">
        <w:rPr>
          <w:rFonts w:ascii="Times New Roman" w:hAnsi="Times New Roman"/>
          <w:i/>
          <w:sz w:val="28"/>
          <w:szCs w:val="28"/>
        </w:rPr>
        <w:t>α</w:t>
      </w:r>
      <w:r w:rsidRPr="00CB4DC0">
        <w:rPr>
          <w:rFonts w:ascii="Times New Roman" w:hAnsi="Times New Roman"/>
          <w:sz w:val="28"/>
          <w:szCs w:val="28"/>
          <w:lang w:val="uk-UA"/>
        </w:rPr>
        <w:t xml:space="preserve"> (</w:t>
      </w:r>
      <w:r w:rsidRPr="005218B9">
        <w:rPr>
          <w:rFonts w:ascii="Times New Roman" w:hAnsi="Times New Roman"/>
          <w:sz w:val="28"/>
          <w:szCs w:val="28"/>
        </w:rPr>
        <w:t>G</w:t>
      </w:r>
      <w:r w:rsidRPr="00CB4DC0">
        <w:rPr>
          <w:rFonts w:ascii="Times New Roman" w:hAnsi="Times New Roman"/>
          <w:sz w:val="28"/>
          <w:szCs w:val="28"/>
          <w:lang w:val="uk-UA"/>
        </w:rPr>
        <w:t>-308</w:t>
      </w:r>
      <w:r w:rsidRPr="005218B9">
        <w:rPr>
          <w:rFonts w:ascii="Times New Roman" w:hAnsi="Times New Roman"/>
          <w:sz w:val="28"/>
          <w:szCs w:val="28"/>
        </w:rPr>
        <w:t>A</w:t>
      </w:r>
      <w:r w:rsidRPr="00CB4DC0">
        <w:rPr>
          <w:rFonts w:ascii="Times New Roman" w:hAnsi="Times New Roman"/>
          <w:sz w:val="28"/>
          <w:szCs w:val="28"/>
          <w:lang w:val="uk-UA"/>
        </w:rPr>
        <w:t xml:space="preserve">) у хворих на ІХС й ожиріння показало, що у хворих з генотипом </w:t>
      </w:r>
      <w:r>
        <w:rPr>
          <w:rFonts w:ascii="Times New Roman" w:hAnsi="Times New Roman"/>
          <w:sz w:val="28"/>
          <w:szCs w:val="28"/>
          <w:lang w:val="uk-UA"/>
        </w:rPr>
        <w:t xml:space="preserve">АА </w:t>
      </w:r>
      <w:r w:rsidRPr="00CB4DC0">
        <w:rPr>
          <w:rFonts w:ascii="Times New Roman" w:hAnsi="Times New Roman"/>
          <w:sz w:val="28"/>
          <w:szCs w:val="28"/>
          <w:lang w:val="uk-UA"/>
        </w:rPr>
        <w:t xml:space="preserve">були вірогідно вищі значення інсуліну та індексу ІР НОМА. Рівень інсуліну був вищий у хворих з генотипом </w:t>
      </w:r>
      <w:r>
        <w:rPr>
          <w:rFonts w:ascii="Times New Roman" w:hAnsi="Times New Roman"/>
          <w:sz w:val="28"/>
          <w:szCs w:val="28"/>
          <w:lang w:val="uk-UA"/>
        </w:rPr>
        <w:t xml:space="preserve">АА </w:t>
      </w:r>
      <w:r w:rsidRPr="00CB4DC0">
        <w:rPr>
          <w:rFonts w:ascii="Times New Roman" w:hAnsi="Times New Roman"/>
          <w:sz w:val="28"/>
          <w:szCs w:val="28"/>
          <w:lang w:val="uk-UA"/>
        </w:rPr>
        <w:t>на 42,33 % і 46,26 %, ніж у хворих з генотипами</w:t>
      </w:r>
      <w:r w:rsidRPr="00CB4DC0">
        <w:rPr>
          <w:rFonts w:ascii="Times New Roman" w:hAnsi="Times New Roman"/>
          <w:color w:val="000000"/>
          <w:sz w:val="28"/>
          <w:szCs w:val="28"/>
          <w:lang w:val="uk-UA"/>
        </w:rPr>
        <w:t xml:space="preserve"> </w:t>
      </w:r>
      <w:r w:rsidRPr="005218B9">
        <w:rPr>
          <w:rFonts w:ascii="Times New Roman" w:hAnsi="Times New Roman"/>
          <w:color w:val="000000"/>
          <w:sz w:val="28"/>
          <w:szCs w:val="28"/>
        </w:rPr>
        <w:t>G</w:t>
      </w:r>
      <w:r w:rsidRPr="00CB4DC0">
        <w:rPr>
          <w:rFonts w:ascii="Times New Roman" w:hAnsi="Times New Roman"/>
          <w:color w:val="000000"/>
          <w:sz w:val="28"/>
          <w:szCs w:val="28"/>
          <w:lang w:val="uk-UA"/>
        </w:rPr>
        <w:t xml:space="preserve">А і </w:t>
      </w:r>
      <w:r w:rsidRPr="005218B9">
        <w:rPr>
          <w:rFonts w:ascii="Times New Roman" w:hAnsi="Times New Roman"/>
          <w:color w:val="000000"/>
          <w:sz w:val="28"/>
          <w:szCs w:val="28"/>
        </w:rPr>
        <w:t>GG</w:t>
      </w:r>
      <w:r w:rsidRPr="00CB4DC0">
        <w:rPr>
          <w:rFonts w:ascii="Times New Roman" w:hAnsi="Times New Roman"/>
          <w:color w:val="000000"/>
          <w:sz w:val="28"/>
          <w:szCs w:val="28"/>
          <w:lang w:val="uk-UA"/>
        </w:rPr>
        <w:t>, а індекс ІР НОМА на 43,12 % і 47,58 % відповідно (</w:t>
      </w:r>
      <w:r w:rsidRPr="00CB4DC0">
        <w:rPr>
          <w:rFonts w:ascii="Times New Roman" w:hAnsi="Times New Roman"/>
          <w:sz w:val="28"/>
          <w:szCs w:val="28"/>
          <w:lang w:val="uk-UA"/>
        </w:rPr>
        <w:t>р&lt;0,001</w:t>
      </w:r>
      <w:r w:rsidRPr="00CB4DC0">
        <w:rPr>
          <w:rFonts w:ascii="Times New Roman" w:hAnsi="Times New Roman"/>
          <w:color w:val="000000"/>
          <w:sz w:val="28"/>
          <w:szCs w:val="28"/>
          <w:lang w:val="uk-UA"/>
        </w:rPr>
        <w:t>).</w:t>
      </w:r>
      <w:r w:rsidRPr="00CB4DC0">
        <w:rPr>
          <w:rFonts w:ascii="Times New Roman" w:hAnsi="Times New Roman"/>
          <w:sz w:val="28"/>
          <w:szCs w:val="28"/>
          <w:lang w:val="uk-UA"/>
        </w:rPr>
        <w:t xml:space="preserve"> Щодо рівнів глюкози та глікозильованого гемоглобіну вірогідних відмінностей в залежності від генотипів гена </w:t>
      </w:r>
      <w:r w:rsidRPr="003C7722">
        <w:rPr>
          <w:rFonts w:ascii="Times New Roman" w:hAnsi="Times New Roman"/>
          <w:i/>
          <w:sz w:val="28"/>
          <w:szCs w:val="28"/>
          <w:lang w:val="uk-UA"/>
        </w:rPr>
        <w:t>ФНП-</w:t>
      </w:r>
      <w:r w:rsidRPr="003C7722">
        <w:rPr>
          <w:rFonts w:ascii="Times New Roman" w:hAnsi="Times New Roman"/>
          <w:i/>
          <w:sz w:val="28"/>
          <w:szCs w:val="28"/>
        </w:rPr>
        <w:t>α</w:t>
      </w:r>
      <w:r w:rsidRPr="00CB4DC0">
        <w:rPr>
          <w:rFonts w:ascii="Times New Roman" w:hAnsi="Times New Roman"/>
          <w:sz w:val="28"/>
          <w:szCs w:val="28"/>
          <w:lang w:val="uk-UA"/>
        </w:rPr>
        <w:t xml:space="preserve"> виявлено не було (</w:t>
      </w:r>
      <w:r w:rsidRPr="00CB4DC0">
        <w:rPr>
          <w:rFonts w:ascii="Times New Roman" w:hAnsi="Times New Roman"/>
          <w:color w:val="000000"/>
          <w:sz w:val="28"/>
          <w:szCs w:val="28"/>
          <w:lang w:val="uk-UA"/>
        </w:rPr>
        <w:t>р&gt;0,001</w:t>
      </w:r>
      <w:r w:rsidRPr="00CB4DC0">
        <w:rPr>
          <w:rFonts w:ascii="Times New Roman" w:hAnsi="Times New Roman"/>
          <w:sz w:val="28"/>
          <w:szCs w:val="28"/>
          <w:lang w:val="uk-UA"/>
        </w:rPr>
        <w:t xml:space="preserve">). </w:t>
      </w:r>
    </w:p>
    <w:p w:rsidR="00EF297B" w:rsidRPr="00F33FD4" w:rsidRDefault="00EF297B" w:rsidP="005A694D">
      <w:pPr>
        <w:pStyle w:val="title0"/>
        <w:shd w:val="clear" w:color="auto" w:fill="FFFFFF"/>
        <w:spacing w:before="0" w:beforeAutospacing="0" w:after="0" w:afterAutospacing="0" w:line="360" w:lineRule="auto"/>
        <w:ind w:firstLine="708"/>
        <w:jc w:val="both"/>
        <w:rPr>
          <w:color w:val="000000"/>
          <w:sz w:val="28"/>
          <w:szCs w:val="28"/>
          <w:lang w:val="uk-UA"/>
        </w:rPr>
      </w:pPr>
      <w:r w:rsidRPr="005A694D">
        <w:rPr>
          <w:sz w:val="28"/>
          <w:szCs w:val="28"/>
          <w:lang w:val="uk-UA"/>
        </w:rPr>
        <w:t xml:space="preserve">Таким чином, аналіз показників вуглеводного обміну в залежності від генотипів гена </w:t>
      </w:r>
      <w:r w:rsidRPr="005A694D">
        <w:rPr>
          <w:i/>
          <w:sz w:val="28"/>
          <w:szCs w:val="28"/>
          <w:lang w:val="uk-UA"/>
        </w:rPr>
        <w:t>ФНП-</w:t>
      </w:r>
      <w:r w:rsidRPr="003C7722">
        <w:rPr>
          <w:i/>
          <w:sz w:val="28"/>
          <w:szCs w:val="28"/>
        </w:rPr>
        <w:t>α</w:t>
      </w:r>
      <w:r w:rsidRPr="005A694D">
        <w:rPr>
          <w:sz w:val="28"/>
          <w:szCs w:val="28"/>
          <w:lang w:val="uk-UA"/>
        </w:rPr>
        <w:t xml:space="preserve"> у хворих на ІХС й ожиріння показав, що носії генотипу АА  мають більш виразні порушення вуглеводного обміну у вигляді гіперінсулінемії та зниження чутливості тканин до інсуліну, тоді як пацієнти з генотипами </w:t>
      </w:r>
      <w:r w:rsidRPr="005218B9">
        <w:rPr>
          <w:color w:val="000000"/>
          <w:sz w:val="28"/>
          <w:szCs w:val="28"/>
          <w:lang w:val="en-US"/>
        </w:rPr>
        <w:t>G</w:t>
      </w:r>
      <w:r w:rsidRPr="005A694D">
        <w:rPr>
          <w:color w:val="000000"/>
          <w:sz w:val="28"/>
          <w:szCs w:val="28"/>
          <w:lang w:val="uk-UA"/>
        </w:rPr>
        <w:t xml:space="preserve">А і </w:t>
      </w:r>
      <w:r>
        <w:rPr>
          <w:color w:val="000000"/>
          <w:sz w:val="28"/>
          <w:szCs w:val="28"/>
          <w:lang w:val="en-US"/>
        </w:rPr>
        <w:t>GG</w:t>
      </w:r>
      <w:r w:rsidRPr="005A694D">
        <w:rPr>
          <w:color w:val="000000"/>
          <w:sz w:val="28"/>
          <w:szCs w:val="28"/>
          <w:lang w:val="uk-UA"/>
        </w:rPr>
        <w:t xml:space="preserve"> володіють більшою стійкістю до глюко-метаболічних порушень. </w:t>
      </w:r>
      <w:r w:rsidRPr="00F33FD4">
        <w:rPr>
          <w:color w:val="000000"/>
          <w:sz w:val="28"/>
          <w:szCs w:val="28"/>
          <w:lang w:val="uk-UA"/>
        </w:rPr>
        <w:t xml:space="preserve">Отримані дані дозволяють припустити, що алель А є патологічним варіантом поліморфізму </w:t>
      </w:r>
      <w:r w:rsidRPr="00F33FD4">
        <w:rPr>
          <w:sz w:val="28"/>
          <w:szCs w:val="28"/>
          <w:lang w:val="uk-UA"/>
        </w:rPr>
        <w:t xml:space="preserve">гена </w:t>
      </w:r>
      <w:r w:rsidRPr="00F33FD4">
        <w:rPr>
          <w:i/>
          <w:sz w:val="28"/>
          <w:szCs w:val="28"/>
          <w:lang w:val="uk-UA"/>
        </w:rPr>
        <w:t>ФНП-</w:t>
      </w:r>
      <w:r w:rsidRPr="003C7722">
        <w:rPr>
          <w:i/>
          <w:sz w:val="28"/>
          <w:szCs w:val="28"/>
        </w:rPr>
        <w:t>α</w:t>
      </w:r>
      <w:r w:rsidRPr="00F33FD4">
        <w:rPr>
          <w:sz w:val="28"/>
          <w:szCs w:val="28"/>
          <w:lang w:val="uk-UA"/>
        </w:rPr>
        <w:t xml:space="preserve"> (</w:t>
      </w:r>
      <w:r w:rsidRPr="005218B9">
        <w:rPr>
          <w:sz w:val="28"/>
          <w:szCs w:val="28"/>
          <w:lang w:val="en-US"/>
        </w:rPr>
        <w:t>G</w:t>
      </w:r>
      <w:r w:rsidRPr="00F33FD4">
        <w:rPr>
          <w:sz w:val="28"/>
          <w:szCs w:val="28"/>
          <w:lang w:val="uk-UA"/>
        </w:rPr>
        <w:t>-308</w:t>
      </w:r>
      <w:r w:rsidRPr="005218B9">
        <w:rPr>
          <w:sz w:val="28"/>
          <w:szCs w:val="28"/>
          <w:lang w:val="en-US"/>
        </w:rPr>
        <w:t>A</w:t>
      </w:r>
      <w:r w:rsidRPr="00F33FD4">
        <w:rPr>
          <w:sz w:val="28"/>
          <w:szCs w:val="28"/>
          <w:lang w:val="uk-UA"/>
        </w:rPr>
        <w:t xml:space="preserve">), а алель </w:t>
      </w:r>
      <w:r w:rsidRPr="005218B9">
        <w:rPr>
          <w:color w:val="000000"/>
          <w:sz w:val="28"/>
          <w:szCs w:val="28"/>
          <w:lang w:val="en-US"/>
        </w:rPr>
        <w:t>G</w:t>
      </w:r>
      <w:r w:rsidRPr="00F33FD4">
        <w:rPr>
          <w:color w:val="000000"/>
          <w:sz w:val="28"/>
          <w:szCs w:val="28"/>
          <w:lang w:val="uk-UA"/>
        </w:rPr>
        <w:t xml:space="preserve"> володіє протекторною дією [268].</w:t>
      </w:r>
    </w:p>
    <w:p w:rsidR="00EF297B" w:rsidRPr="00F33FD4" w:rsidRDefault="00EF297B" w:rsidP="005218B9">
      <w:pPr>
        <w:spacing w:after="0" w:line="360" w:lineRule="auto"/>
        <w:ind w:firstLine="708"/>
        <w:jc w:val="both"/>
        <w:rPr>
          <w:rFonts w:ascii="Times New Roman" w:hAnsi="Times New Roman"/>
          <w:sz w:val="28"/>
          <w:szCs w:val="28"/>
          <w:lang w:val="uk-UA"/>
        </w:rPr>
      </w:pPr>
      <w:r w:rsidRPr="00F33FD4">
        <w:rPr>
          <w:rFonts w:ascii="Times New Roman" w:hAnsi="Times New Roman"/>
          <w:sz w:val="28"/>
          <w:szCs w:val="28"/>
          <w:lang w:val="uk-UA"/>
        </w:rPr>
        <w:t xml:space="preserve">Як видно з таблиці 5.29 ОТ, ОС і співвідношення ОТ/ОС не відрізнялись у хворих з ІХС і ожирінням у залежності від генотипів гена </w:t>
      </w:r>
      <w:r w:rsidRPr="00F33FD4">
        <w:rPr>
          <w:rFonts w:ascii="Times New Roman" w:hAnsi="Times New Roman"/>
          <w:i/>
          <w:sz w:val="28"/>
          <w:szCs w:val="28"/>
          <w:lang w:val="uk-UA"/>
        </w:rPr>
        <w:t>ФНП-</w:t>
      </w:r>
      <w:r w:rsidRPr="003C7722">
        <w:rPr>
          <w:rFonts w:ascii="Times New Roman" w:hAnsi="Times New Roman"/>
          <w:i/>
          <w:sz w:val="28"/>
          <w:szCs w:val="28"/>
        </w:rPr>
        <w:t>α</w:t>
      </w:r>
      <w:r w:rsidRPr="00F33FD4">
        <w:rPr>
          <w:rFonts w:ascii="Times New Roman" w:hAnsi="Times New Roman"/>
          <w:sz w:val="28"/>
          <w:szCs w:val="28"/>
          <w:lang w:val="uk-UA"/>
        </w:rPr>
        <w:t xml:space="preserve"> (</w:t>
      </w:r>
      <w:r w:rsidRPr="005218B9">
        <w:rPr>
          <w:rFonts w:ascii="Times New Roman" w:hAnsi="Times New Roman"/>
          <w:sz w:val="28"/>
          <w:szCs w:val="28"/>
        </w:rPr>
        <w:t>G</w:t>
      </w:r>
      <w:r w:rsidRPr="00F33FD4">
        <w:rPr>
          <w:rFonts w:ascii="Times New Roman" w:hAnsi="Times New Roman"/>
          <w:sz w:val="28"/>
          <w:szCs w:val="28"/>
          <w:lang w:val="uk-UA"/>
        </w:rPr>
        <w:t>-308</w:t>
      </w:r>
      <w:r w:rsidRPr="005218B9">
        <w:rPr>
          <w:rFonts w:ascii="Times New Roman" w:hAnsi="Times New Roman"/>
          <w:sz w:val="28"/>
          <w:szCs w:val="28"/>
        </w:rPr>
        <w:t>A</w:t>
      </w:r>
      <w:r w:rsidRPr="00F33FD4">
        <w:rPr>
          <w:rFonts w:ascii="Times New Roman" w:hAnsi="Times New Roman"/>
          <w:sz w:val="28"/>
          <w:szCs w:val="28"/>
          <w:lang w:val="uk-UA"/>
        </w:rPr>
        <w:t>) (</w:t>
      </w:r>
      <w:r w:rsidRPr="00F33FD4">
        <w:rPr>
          <w:rFonts w:ascii="Times New Roman" w:hAnsi="Times New Roman"/>
          <w:color w:val="000000"/>
          <w:sz w:val="28"/>
          <w:szCs w:val="28"/>
          <w:lang w:val="uk-UA"/>
        </w:rPr>
        <w:t>р&gt;0,05</w:t>
      </w:r>
      <w:r w:rsidRPr="00F33FD4">
        <w:rPr>
          <w:rFonts w:ascii="Times New Roman" w:hAnsi="Times New Roman"/>
          <w:sz w:val="28"/>
          <w:szCs w:val="28"/>
          <w:lang w:val="uk-UA"/>
        </w:rPr>
        <w:t xml:space="preserve">). </w:t>
      </w:r>
    </w:p>
    <w:p w:rsidR="00EF297B" w:rsidRPr="00F33FD4"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 xml:space="preserve">Таблиця </w:t>
      </w:r>
      <w:r w:rsidRPr="00F33FD4">
        <w:rPr>
          <w:rFonts w:ascii="Times New Roman" w:hAnsi="Times New Roman"/>
          <w:sz w:val="28"/>
          <w:szCs w:val="28"/>
        </w:rPr>
        <w:t>5</w:t>
      </w:r>
      <w:r w:rsidRPr="005218B9">
        <w:rPr>
          <w:rFonts w:ascii="Times New Roman" w:hAnsi="Times New Roman"/>
          <w:sz w:val="28"/>
          <w:szCs w:val="28"/>
        </w:rPr>
        <w:t>.</w:t>
      </w:r>
      <w:r w:rsidRPr="00F33FD4">
        <w:rPr>
          <w:rFonts w:ascii="Times New Roman" w:hAnsi="Times New Roman"/>
          <w:sz w:val="28"/>
          <w:szCs w:val="28"/>
        </w:rPr>
        <w:t>29</w:t>
      </w:r>
    </w:p>
    <w:p w:rsidR="00EF297B" w:rsidRPr="005218B9" w:rsidRDefault="00EF297B" w:rsidP="005218B9">
      <w:pPr>
        <w:spacing w:after="0" w:line="360" w:lineRule="auto"/>
        <w:ind w:firstLine="708"/>
        <w:jc w:val="center"/>
        <w:rPr>
          <w:rFonts w:ascii="Times New Roman" w:hAnsi="Times New Roman"/>
          <w:sz w:val="28"/>
          <w:szCs w:val="28"/>
          <w:lang w:eastAsia="ru-RU"/>
        </w:rPr>
      </w:pPr>
      <w:r w:rsidRPr="005218B9">
        <w:rPr>
          <w:rFonts w:ascii="Times New Roman" w:hAnsi="Times New Roman"/>
          <w:sz w:val="28"/>
          <w:szCs w:val="28"/>
          <w:lang w:eastAsia="ru-RU"/>
        </w:rPr>
        <w:t xml:space="preserve">Стан конституційних показників у хворих </w:t>
      </w:r>
      <w:r w:rsidRPr="005218B9">
        <w:rPr>
          <w:rFonts w:ascii="Times New Roman" w:hAnsi="Times New Roman"/>
          <w:sz w:val="28"/>
          <w:szCs w:val="28"/>
        </w:rPr>
        <w:t xml:space="preserve">з ІХС й ожирінням у залежності від генотипів гена </w:t>
      </w:r>
      <w:r w:rsidRPr="003C7722">
        <w:rPr>
          <w:rFonts w:ascii="Times New Roman" w:hAnsi="Times New Roman"/>
          <w:i/>
          <w:sz w:val="28"/>
          <w:szCs w:val="28"/>
        </w:rPr>
        <w:t>ФНП-α</w:t>
      </w:r>
      <w:r w:rsidRPr="005218B9">
        <w:rPr>
          <w:rFonts w:ascii="Times New Roman" w:hAnsi="Times New Roman"/>
          <w:sz w:val="28"/>
          <w:szCs w:val="28"/>
        </w:rPr>
        <w:t xml:space="preserve"> (G-308A) </w:t>
      </w:r>
      <w:r w:rsidRPr="005218B9">
        <w:rPr>
          <w:rFonts w:ascii="Times New Roman" w:hAnsi="Times New Roman"/>
          <w:sz w:val="28"/>
          <w:szCs w:val="28"/>
          <w:lang w:eastAsia="ru-RU"/>
        </w:rPr>
        <w:t>(М±</w:t>
      </w:r>
      <w:r w:rsidRPr="005218B9">
        <w:rPr>
          <w:rFonts w:ascii="Times New Roman" w:hAnsi="Times New Roman"/>
          <w:sz w:val="28"/>
          <w:szCs w:val="28"/>
          <w:lang w:val="en-US" w:eastAsia="ru-RU"/>
        </w:rPr>
        <w:t>m</w:t>
      </w:r>
      <w:r w:rsidRPr="005218B9">
        <w:rPr>
          <w:rFonts w:ascii="Times New Roman" w:hAnsi="Times New Roman"/>
          <w:sz w:val="28"/>
          <w:szCs w:val="28"/>
          <w:lang w:eastAsia="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77"/>
        <w:gridCol w:w="2123"/>
        <w:gridCol w:w="2124"/>
        <w:gridCol w:w="1852"/>
        <w:gridCol w:w="1495"/>
      </w:tblGrid>
      <w:tr w:rsidR="00EF297B" w:rsidRPr="005218B9" w:rsidTr="00715CD5">
        <w:tc>
          <w:tcPr>
            <w:tcW w:w="1977" w:type="dxa"/>
            <w:vMerge w:val="restart"/>
          </w:tcPr>
          <w:p w:rsidR="00EF297B" w:rsidRPr="005218B9" w:rsidRDefault="00EF297B" w:rsidP="005A694D">
            <w:pPr>
              <w:tabs>
                <w:tab w:val="left" w:pos="-664"/>
              </w:tabs>
              <w:spacing w:after="0" w:line="240" w:lineRule="auto"/>
              <w:jc w:val="right"/>
              <w:rPr>
                <w:rFonts w:ascii="Times New Roman" w:hAnsi="Times New Roman"/>
                <w:sz w:val="28"/>
                <w:szCs w:val="28"/>
                <w:lang w:eastAsia="ru-RU"/>
              </w:rPr>
            </w:pPr>
            <w:r w:rsidRPr="005218B9">
              <w:rPr>
                <w:rFonts w:ascii="Times New Roman" w:hAnsi="Times New Roman"/>
                <w:sz w:val="28"/>
                <w:szCs w:val="28"/>
                <w:lang w:eastAsia="ru-RU"/>
              </w:rPr>
              <w:t>Групи</w:t>
            </w:r>
          </w:p>
          <w:p w:rsidR="00EF297B" w:rsidRPr="005218B9" w:rsidRDefault="00EF297B" w:rsidP="005A694D">
            <w:pPr>
              <w:tabs>
                <w:tab w:val="left" w:pos="-664"/>
              </w:tabs>
              <w:spacing w:after="0" w:line="240" w:lineRule="auto"/>
              <w:jc w:val="right"/>
              <w:rPr>
                <w:rFonts w:ascii="Times New Roman" w:hAnsi="Times New Roman"/>
                <w:sz w:val="28"/>
                <w:szCs w:val="28"/>
                <w:lang w:eastAsia="ru-RU"/>
              </w:rPr>
            </w:pPr>
          </w:p>
          <w:p w:rsidR="00EF297B" w:rsidRPr="005218B9" w:rsidRDefault="00EF297B" w:rsidP="005A694D">
            <w:pPr>
              <w:tabs>
                <w:tab w:val="left" w:pos="-664"/>
              </w:tabs>
              <w:spacing w:line="240" w:lineRule="auto"/>
              <w:jc w:val="both"/>
              <w:rPr>
                <w:rFonts w:ascii="Times New Roman" w:hAnsi="Times New Roman"/>
                <w:sz w:val="28"/>
                <w:szCs w:val="28"/>
                <w:lang w:eastAsia="ru-RU"/>
              </w:rPr>
            </w:pPr>
            <w:r w:rsidRPr="005218B9">
              <w:rPr>
                <w:rFonts w:ascii="Times New Roman" w:hAnsi="Times New Roman"/>
                <w:sz w:val="28"/>
                <w:szCs w:val="28"/>
                <w:lang w:eastAsia="ru-RU"/>
              </w:rPr>
              <w:t>Показники</w:t>
            </w:r>
          </w:p>
        </w:tc>
        <w:tc>
          <w:tcPr>
            <w:tcW w:w="6099" w:type="dxa"/>
            <w:gridSpan w:val="3"/>
          </w:tcPr>
          <w:p w:rsidR="00EF297B" w:rsidRPr="005218B9" w:rsidRDefault="00EF297B" w:rsidP="005A694D">
            <w:pPr>
              <w:tabs>
                <w:tab w:val="left" w:pos="-664"/>
              </w:tabs>
              <w:spacing w:after="0" w:line="240" w:lineRule="auto"/>
              <w:jc w:val="center"/>
              <w:rPr>
                <w:rFonts w:ascii="Times New Roman" w:hAnsi="Times New Roman"/>
                <w:sz w:val="28"/>
                <w:szCs w:val="28"/>
              </w:rPr>
            </w:pPr>
            <w:r w:rsidRPr="005218B9">
              <w:rPr>
                <w:rFonts w:ascii="Times New Roman" w:hAnsi="Times New Roman"/>
                <w:sz w:val="28"/>
                <w:szCs w:val="28"/>
              </w:rPr>
              <w:t xml:space="preserve">Генотипи гена </w:t>
            </w:r>
            <w:r w:rsidRPr="003C7722">
              <w:rPr>
                <w:rFonts w:ascii="Times New Roman" w:hAnsi="Times New Roman"/>
                <w:i/>
                <w:sz w:val="28"/>
                <w:szCs w:val="28"/>
              </w:rPr>
              <w:t>ФНП-α</w:t>
            </w:r>
            <w:r w:rsidRPr="005218B9">
              <w:rPr>
                <w:rFonts w:ascii="Times New Roman" w:hAnsi="Times New Roman"/>
                <w:sz w:val="28"/>
                <w:szCs w:val="28"/>
              </w:rPr>
              <w:t xml:space="preserve"> (G-308A)</w:t>
            </w:r>
          </w:p>
        </w:tc>
        <w:tc>
          <w:tcPr>
            <w:tcW w:w="1495" w:type="dxa"/>
            <w:vMerge w:val="restart"/>
          </w:tcPr>
          <w:p w:rsidR="00EF297B" w:rsidRPr="005218B9" w:rsidRDefault="00EF297B" w:rsidP="005A694D">
            <w:pPr>
              <w:tabs>
                <w:tab w:val="left" w:pos="-664"/>
              </w:tabs>
              <w:spacing w:after="0" w:line="24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715CD5">
        <w:tc>
          <w:tcPr>
            <w:tcW w:w="1977" w:type="dxa"/>
            <w:vMerge/>
          </w:tcPr>
          <w:p w:rsidR="00EF297B" w:rsidRPr="005218B9" w:rsidRDefault="00EF297B" w:rsidP="005A694D">
            <w:pPr>
              <w:tabs>
                <w:tab w:val="left" w:pos="-664"/>
              </w:tabs>
              <w:spacing w:after="0" w:line="240" w:lineRule="auto"/>
              <w:jc w:val="both"/>
              <w:rPr>
                <w:rFonts w:ascii="Times New Roman" w:hAnsi="Times New Roman"/>
                <w:sz w:val="28"/>
                <w:szCs w:val="28"/>
                <w:lang w:eastAsia="ru-RU"/>
              </w:rPr>
            </w:pPr>
          </w:p>
        </w:tc>
        <w:tc>
          <w:tcPr>
            <w:tcW w:w="2123" w:type="dxa"/>
          </w:tcPr>
          <w:p w:rsidR="00EF297B" w:rsidRPr="005218B9" w:rsidRDefault="00EF297B" w:rsidP="005A694D">
            <w:pPr>
              <w:spacing w:after="0" w:line="240" w:lineRule="auto"/>
              <w:jc w:val="center"/>
              <w:rPr>
                <w:rFonts w:ascii="Times New Roman" w:hAnsi="Times New Roman"/>
                <w:sz w:val="28"/>
                <w:szCs w:val="28"/>
              </w:rPr>
            </w:pPr>
            <w:r>
              <w:rPr>
                <w:rFonts w:ascii="Times New Roman" w:hAnsi="Times New Roman"/>
                <w:sz w:val="28"/>
                <w:szCs w:val="28"/>
              </w:rPr>
              <w:t>А</w:t>
            </w:r>
            <w:r w:rsidRPr="005218B9">
              <w:rPr>
                <w:rFonts w:ascii="Times New Roman" w:hAnsi="Times New Roman"/>
                <w:sz w:val="28"/>
                <w:szCs w:val="28"/>
              </w:rPr>
              <w:t>А</w:t>
            </w:r>
          </w:p>
          <w:p w:rsidR="00EF297B" w:rsidRPr="005218B9" w:rsidRDefault="00EF297B" w:rsidP="005A694D">
            <w:pPr>
              <w:spacing w:after="0" w:line="24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58)</w:t>
            </w:r>
          </w:p>
        </w:tc>
        <w:tc>
          <w:tcPr>
            <w:tcW w:w="2124" w:type="dxa"/>
          </w:tcPr>
          <w:p w:rsidR="00EF297B" w:rsidRPr="005218B9" w:rsidRDefault="00EF297B" w:rsidP="005A694D">
            <w:pPr>
              <w:spacing w:after="0" w:line="24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5A694D">
            <w:pPr>
              <w:spacing w:after="0" w:line="24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90)</w:t>
            </w:r>
          </w:p>
        </w:tc>
        <w:tc>
          <w:tcPr>
            <w:tcW w:w="1852" w:type="dxa"/>
          </w:tcPr>
          <w:p w:rsidR="00EF297B" w:rsidRPr="005218B9" w:rsidRDefault="00EF297B" w:rsidP="005A694D">
            <w:pPr>
              <w:spacing w:after="0" w:line="24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A694D">
            <w:pPr>
              <w:spacing w:after="0" w:line="24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w:t>
            </w:r>
            <w:r w:rsidRPr="005218B9">
              <w:rPr>
                <w:rFonts w:ascii="Times New Roman" w:hAnsi="Times New Roman"/>
                <w:sz w:val="28"/>
                <w:szCs w:val="28"/>
              </w:rPr>
              <w:t>4)</w:t>
            </w:r>
          </w:p>
        </w:tc>
        <w:tc>
          <w:tcPr>
            <w:tcW w:w="1495" w:type="dxa"/>
            <w:vMerge/>
          </w:tcPr>
          <w:p w:rsidR="00EF297B" w:rsidRPr="005218B9" w:rsidRDefault="00EF297B" w:rsidP="005A694D">
            <w:pPr>
              <w:tabs>
                <w:tab w:val="left" w:pos="-664"/>
              </w:tabs>
              <w:spacing w:after="0" w:line="240" w:lineRule="auto"/>
              <w:jc w:val="center"/>
              <w:rPr>
                <w:rFonts w:ascii="Times New Roman" w:hAnsi="Times New Roman"/>
                <w:sz w:val="28"/>
                <w:szCs w:val="28"/>
                <w:lang w:eastAsia="ru-RU"/>
              </w:rPr>
            </w:pPr>
          </w:p>
        </w:tc>
      </w:tr>
      <w:tr w:rsidR="00EF297B" w:rsidRPr="005218B9" w:rsidTr="00715CD5">
        <w:tc>
          <w:tcPr>
            <w:tcW w:w="1977" w:type="dxa"/>
            <w:vAlign w:val="center"/>
          </w:tcPr>
          <w:p w:rsidR="00EF297B" w:rsidRPr="005218B9" w:rsidRDefault="00EF297B" w:rsidP="005A694D">
            <w:pPr>
              <w:spacing w:after="0" w:line="240" w:lineRule="auto"/>
              <w:jc w:val="center"/>
              <w:rPr>
                <w:rFonts w:ascii="Times New Roman" w:hAnsi="Times New Roman"/>
                <w:sz w:val="28"/>
                <w:szCs w:val="28"/>
                <w:lang w:eastAsia="ru-RU"/>
              </w:rPr>
            </w:pPr>
            <w:r w:rsidRPr="005218B9">
              <w:rPr>
                <w:rFonts w:ascii="Times New Roman" w:hAnsi="Times New Roman"/>
                <w:sz w:val="28"/>
                <w:szCs w:val="28"/>
                <w:lang w:eastAsia="ru-RU"/>
              </w:rPr>
              <w:t>ОТ, см</w:t>
            </w:r>
          </w:p>
        </w:tc>
        <w:tc>
          <w:tcPr>
            <w:tcW w:w="2123" w:type="dxa"/>
            <w:vAlign w:val="center"/>
          </w:tcPr>
          <w:p w:rsidR="00EF297B" w:rsidRPr="005218B9" w:rsidRDefault="00EF297B" w:rsidP="005A694D">
            <w:pPr>
              <w:spacing w:after="0" w:line="240" w:lineRule="auto"/>
              <w:jc w:val="center"/>
              <w:rPr>
                <w:rFonts w:ascii="Times New Roman" w:hAnsi="Times New Roman"/>
                <w:sz w:val="28"/>
                <w:szCs w:val="28"/>
                <w:lang w:eastAsia="ru-RU"/>
              </w:rPr>
            </w:pPr>
            <w:r w:rsidRPr="005218B9">
              <w:rPr>
                <w:rFonts w:ascii="Times New Roman" w:hAnsi="Times New Roman"/>
                <w:sz w:val="28"/>
                <w:szCs w:val="28"/>
                <w:lang w:eastAsia="ru-RU"/>
              </w:rPr>
              <w:t>114,89±1,57</w:t>
            </w:r>
          </w:p>
        </w:tc>
        <w:tc>
          <w:tcPr>
            <w:tcW w:w="2124" w:type="dxa"/>
            <w:vAlign w:val="center"/>
          </w:tcPr>
          <w:p w:rsidR="00EF297B" w:rsidRPr="005218B9" w:rsidRDefault="00EF297B" w:rsidP="005A694D">
            <w:pPr>
              <w:spacing w:after="0" w:line="240" w:lineRule="auto"/>
              <w:jc w:val="center"/>
              <w:rPr>
                <w:rFonts w:ascii="Times New Roman" w:hAnsi="Times New Roman"/>
                <w:sz w:val="28"/>
                <w:szCs w:val="28"/>
                <w:lang w:eastAsia="ru-RU"/>
              </w:rPr>
            </w:pPr>
            <w:r w:rsidRPr="005218B9">
              <w:rPr>
                <w:rFonts w:ascii="Times New Roman" w:hAnsi="Times New Roman"/>
                <w:sz w:val="28"/>
                <w:szCs w:val="28"/>
                <w:lang w:eastAsia="ru-RU"/>
              </w:rPr>
              <w:t>113,64±1,22</w:t>
            </w:r>
          </w:p>
        </w:tc>
        <w:tc>
          <w:tcPr>
            <w:tcW w:w="1852" w:type="dxa"/>
          </w:tcPr>
          <w:p w:rsidR="00EF297B" w:rsidRPr="005218B9" w:rsidRDefault="00EF297B" w:rsidP="005A694D">
            <w:pPr>
              <w:spacing w:after="0" w:line="240" w:lineRule="auto"/>
              <w:jc w:val="center"/>
              <w:rPr>
                <w:rFonts w:ascii="Times New Roman" w:hAnsi="Times New Roman"/>
                <w:sz w:val="28"/>
                <w:szCs w:val="28"/>
                <w:lang w:eastAsia="ru-RU"/>
              </w:rPr>
            </w:pPr>
          </w:p>
          <w:p w:rsidR="00EF297B" w:rsidRPr="005218B9" w:rsidRDefault="00EF297B" w:rsidP="005A694D">
            <w:pPr>
              <w:spacing w:after="0" w:line="240" w:lineRule="auto"/>
              <w:jc w:val="center"/>
              <w:rPr>
                <w:rFonts w:ascii="Times New Roman" w:hAnsi="Times New Roman"/>
                <w:sz w:val="28"/>
                <w:szCs w:val="28"/>
                <w:lang w:eastAsia="ru-RU"/>
              </w:rPr>
            </w:pPr>
            <w:r w:rsidRPr="005218B9">
              <w:rPr>
                <w:rFonts w:ascii="Times New Roman" w:hAnsi="Times New Roman"/>
                <w:sz w:val="28"/>
                <w:szCs w:val="28"/>
                <w:lang w:eastAsia="ru-RU"/>
              </w:rPr>
              <w:t>112,89±1,35</w:t>
            </w:r>
          </w:p>
        </w:tc>
        <w:tc>
          <w:tcPr>
            <w:tcW w:w="1495" w:type="dxa"/>
            <w:vAlign w:val="center"/>
          </w:tcPr>
          <w:p w:rsidR="00EF297B" w:rsidRPr="005218B9" w:rsidRDefault="00EF297B" w:rsidP="005A694D">
            <w:pPr>
              <w:spacing w:after="0" w:line="24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A694D">
            <w:pPr>
              <w:spacing w:after="0" w:line="24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A694D">
            <w:pPr>
              <w:spacing w:after="0" w:line="240" w:lineRule="auto"/>
              <w:jc w:val="center"/>
              <w:rPr>
                <w:rFonts w:ascii="Times New Roman" w:hAnsi="Times New Roman"/>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715CD5">
        <w:tc>
          <w:tcPr>
            <w:tcW w:w="1977" w:type="dxa"/>
            <w:vAlign w:val="center"/>
          </w:tcPr>
          <w:p w:rsidR="00EF297B" w:rsidRPr="005218B9" w:rsidRDefault="00EF297B" w:rsidP="005A694D">
            <w:pPr>
              <w:spacing w:after="0" w:line="240" w:lineRule="auto"/>
              <w:jc w:val="center"/>
              <w:rPr>
                <w:rFonts w:ascii="Times New Roman" w:hAnsi="Times New Roman"/>
                <w:sz w:val="28"/>
                <w:szCs w:val="28"/>
                <w:lang w:eastAsia="ru-RU"/>
              </w:rPr>
            </w:pPr>
            <w:r w:rsidRPr="005218B9">
              <w:rPr>
                <w:rFonts w:ascii="Times New Roman" w:hAnsi="Times New Roman"/>
                <w:sz w:val="28"/>
                <w:szCs w:val="28"/>
                <w:lang w:eastAsia="ru-RU"/>
              </w:rPr>
              <w:t>ОС, см</w:t>
            </w:r>
          </w:p>
        </w:tc>
        <w:tc>
          <w:tcPr>
            <w:tcW w:w="2123" w:type="dxa"/>
            <w:vAlign w:val="center"/>
          </w:tcPr>
          <w:p w:rsidR="00EF297B" w:rsidRPr="005218B9" w:rsidRDefault="00EF297B" w:rsidP="005A694D">
            <w:pPr>
              <w:spacing w:after="0" w:line="240" w:lineRule="auto"/>
              <w:jc w:val="center"/>
              <w:rPr>
                <w:rFonts w:ascii="Times New Roman" w:hAnsi="Times New Roman"/>
                <w:sz w:val="28"/>
                <w:szCs w:val="28"/>
                <w:lang w:eastAsia="ru-RU"/>
              </w:rPr>
            </w:pPr>
            <w:r w:rsidRPr="005218B9">
              <w:rPr>
                <w:rFonts w:ascii="Times New Roman" w:hAnsi="Times New Roman"/>
                <w:sz w:val="28"/>
                <w:szCs w:val="28"/>
                <w:lang w:eastAsia="ru-RU"/>
              </w:rPr>
              <w:t>114,12±1,63</w:t>
            </w:r>
          </w:p>
        </w:tc>
        <w:tc>
          <w:tcPr>
            <w:tcW w:w="2124" w:type="dxa"/>
            <w:vAlign w:val="center"/>
          </w:tcPr>
          <w:p w:rsidR="00EF297B" w:rsidRPr="005218B9" w:rsidRDefault="00EF297B" w:rsidP="005A694D">
            <w:pPr>
              <w:spacing w:after="0" w:line="240" w:lineRule="auto"/>
              <w:jc w:val="center"/>
              <w:rPr>
                <w:rFonts w:ascii="Times New Roman" w:hAnsi="Times New Roman"/>
                <w:sz w:val="28"/>
                <w:szCs w:val="28"/>
                <w:lang w:eastAsia="ru-RU"/>
              </w:rPr>
            </w:pPr>
            <w:r w:rsidRPr="005218B9">
              <w:rPr>
                <w:rFonts w:ascii="Times New Roman" w:hAnsi="Times New Roman"/>
                <w:sz w:val="28"/>
                <w:szCs w:val="28"/>
                <w:lang w:eastAsia="ru-RU"/>
              </w:rPr>
              <w:t>113,16±1,23</w:t>
            </w:r>
          </w:p>
        </w:tc>
        <w:tc>
          <w:tcPr>
            <w:tcW w:w="1852" w:type="dxa"/>
          </w:tcPr>
          <w:p w:rsidR="00EF297B" w:rsidRPr="005218B9" w:rsidRDefault="00EF297B" w:rsidP="005A694D">
            <w:pPr>
              <w:spacing w:after="0" w:line="240" w:lineRule="auto"/>
              <w:jc w:val="center"/>
              <w:rPr>
                <w:rFonts w:ascii="Times New Roman" w:hAnsi="Times New Roman"/>
                <w:sz w:val="28"/>
                <w:szCs w:val="28"/>
                <w:lang w:eastAsia="ru-RU"/>
              </w:rPr>
            </w:pPr>
          </w:p>
          <w:p w:rsidR="00EF297B" w:rsidRPr="005218B9" w:rsidRDefault="00EF297B" w:rsidP="005A694D">
            <w:pPr>
              <w:spacing w:after="0" w:line="240" w:lineRule="auto"/>
              <w:jc w:val="center"/>
              <w:rPr>
                <w:rFonts w:ascii="Times New Roman" w:hAnsi="Times New Roman"/>
                <w:sz w:val="28"/>
                <w:szCs w:val="28"/>
                <w:lang w:eastAsia="ru-RU"/>
              </w:rPr>
            </w:pPr>
            <w:r w:rsidRPr="005218B9">
              <w:rPr>
                <w:rFonts w:ascii="Times New Roman" w:hAnsi="Times New Roman"/>
                <w:sz w:val="28"/>
                <w:szCs w:val="28"/>
                <w:lang w:eastAsia="ru-RU"/>
              </w:rPr>
              <w:t>112,03±1,56</w:t>
            </w:r>
          </w:p>
        </w:tc>
        <w:tc>
          <w:tcPr>
            <w:tcW w:w="1495" w:type="dxa"/>
            <w:vAlign w:val="center"/>
          </w:tcPr>
          <w:p w:rsidR="00EF297B" w:rsidRPr="005218B9" w:rsidRDefault="00EF297B" w:rsidP="005A694D">
            <w:pPr>
              <w:spacing w:after="0" w:line="24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A694D">
            <w:pPr>
              <w:spacing w:after="0" w:line="24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A694D">
            <w:pPr>
              <w:spacing w:after="0" w:line="240" w:lineRule="auto"/>
              <w:jc w:val="center"/>
              <w:rPr>
                <w:rFonts w:ascii="Times New Roman" w:hAnsi="Times New Roman"/>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715CD5">
        <w:tc>
          <w:tcPr>
            <w:tcW w:w="1977" w:type="dxa"/>
            <w:vAlign w:val="center"/>
          </w:tcPr>
          <w:p w:rsidR="00EF297B" w:rsidRPr="005218B9" w:rsidRDefault="00EF297B" w:rsidP="005A694D">
            <w:pPr>
              <w:spacing w:after="0" w:line="24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ОТ/ОС</w:t>
            </w:r>
          </w:p>
        </w:tc>
        <w:tc>
          <w:tcPr>
            <w:tcW w:w="2123" w:type="dxa"/>
            <w:vAlign w:val="center"/>
          </w:tcPr>
          <w:p w:rsidR="00EF297B" w:rsidRPr="005218B9" w:rsidRDefault="00EF297B" w:rsidP="005A694D">
            <w:pPr>
              <w:spacing w:after="0" w:line="24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1,01</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0,001</w:t>
            </w:r>
          </w:p>
        </w:tc>
        <w:tc>
          <w:tcPr>
            <w:tcW w:w="2124" w:type="dxa"/>
            <w:vAlign w:val="center"/>
          </w:tcPr>
          <w:p w:rsidR="00EF297B" w:rsidRPr="005218B9" w:rsidRDefault="00EF297B" w:rsidP="005A694D">
            <w:pPr>
              <w:spacing w:after="0" w:line="24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1,00</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0,001</w:t>
            </w:r>
          </w:p>
        </w:tc>
        <w:tc>
          <w:tcPr>
            <w:tcW w:w="1852" w:type="dxa"/>
          </w:tcPr>
          <w:p w:rsidR="00EF297B" w:rsidRPr="005218B9" w:rsidRDefault="00EF297B" w:rsidP="005A694D">
            <w:pPr>
              <w:spacing w:after="0" w:line="24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1,01</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0,002</w:t>
            </w:r>
          </w:p>
          <w:p w:rsidR="00EF297B" w:rsidRPr="005218B9" w:rsidRDefault="00EF297B" w:rsidP="005A694D">
            <w:pPr>
              <w:spacing w:after="0" w:line="240" w:lineRule="auto"/>
              <w:jc w:val="center"/>
              <w:rPr>
                <w:rFonts w:ascii="Times New Roman" w:eastAsia="Batang" w:hAnsi="Times New Roman"/>
                <w:spacing w:val="-10"/>
                <w:sz w:val="28"/>
                <w:szCs w:val="28"/>
                <w:lang w:eastAsia="ru-RU"/>
              </w:rPr>
            </w:pPr>
          </w:p>
        </w:tc>
        <w:tc>
          <w:tcPr>
            <w:tcW w:w="1495" w:type="dxa"/>
            <w:vAlign w:val="center"/>
          </w:tcPr>
          <w:p w:rsidR="00EF297B" w:rsidRPr="005218B9" w:rsidRDefault="00EF297B" w:rsidP="005A694D">
            <w:pPr>
              <w:spacing w:after="0" w:line="24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A694D">
            <w:pPr>
              <w:spacing w:after="0" w:line="24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A694D">
            <w:pPr>
              <w:spacing w:after="0" w:line="240" w:lineRule="auto"/>
              <w:jc w:val="center"/>
              <w:rPr>
                <w:rFonts w:ascii="Times New Roman" w:eastAsia="Batang" w:hAnsi="Times New Roman"/>
                <w:spacing w:val="-10"/>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5A694D" w:rsidRDefault="00EF297B" w:rsidP="005A694D">
      <w:pPr>
        <w:tabs>
          <w:tab w:val="left" w:pos="-664"/>
        </w:tabs>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Продовження таблиці 5.29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027"/>
        <w:gridCol w:w="2027"/>
        <w:gridCol w:w="2027"/>
        <w:gridCol w:w="2028"/>
        <w:gridCol w:w="1497"/>
      </w:tblGrid>
      <w:tr w:rsidR="00EF297B" w:rsidTr="00563F35">
        <w:tc>
          <w:tcPr>
            <w:tcW w:w="2027" w:type="dxa"/>
            <w:vAlign w:val="center"/>
          </w:tcPr>
          <w:p w:rsidR="00EF297B" w:rsidRPr="00563F35" w:rsidRDefault="00EF297B" w:rsidP="00563F35">
            <w:pPr>
              <w:spacing w:after="0" w:line="240" w:lineRule="auto"/>
              <w:jc w:val="center"/>
              <w:rPr>
                <w:rFonts w:ascii="Times New Roman" w:hAnsi="Times New Roman"/>
                <w:sz w:val="28"/>
                <w:szCs w:val="28"/>
                <w:lang w:eastAsia="ru-RU"/>
              </w:rPr>
            </w:pPr>
          </w:p>
          <w:p w:rsidR="00EF297B" w:rsidRPr="00563F35" w:rsidRDefault="00EF297B" w:rsidP="00563F35">
            <w:pPr>
              <w:spacing w:after="0" w:line="240" w:lineRule="auto"/>
              <w:jc w:val="center"/>
              <w:rPr>
                <w:rFonts w:ascii="Times New Roman" w:hAnsi="Times New Roman"/>
                <w:sz w:val="28"/>
                <w:szCs w:val="28"/>
                <w:vertAlign w:val="superscript"/>
                <w:lang w:eastAsia="ru-RU"/>
              </w:rPr>
            </w:pPr>
            <w:r w:rsidRPr="00563F35">
              <w:rPr>
                <w:rFonts w:ascii="Times New Roman" w:hAnsi="Times New Roman"/>
                <w:sz w:val="28"/>
                <w:szCs w:val="28"/>
                <w:lang w:eastAsia="ru-RU"/>
              </w:rPr>
              <w:t>ІМТ, кг/м</w:t>
            </w:r>
            <w:r w:rsidRPr="00563F35">
              <w:rPr>
                <w:rFonts w:ascii="Times New Roman" w:hAnsi="Times New Roman"/>
                <w:sz w:val="28"/>
                <w:szCs w:val="28"/>
                <w:vertAlign w:val="superscript"/>
                <w:lang w:eastAsia="ru-RU"/>
              </w:rPr>
              <w:t>2</w:t>
            </w:r>
          </w:p>
        </w:tc>
        <w:tc>
          <w:tcPr>
            <w:tcW w:w="2027" w:type="dxa"/>
            <w:vAlign w:val="center"/>
          </w:tcPr>
          <w:p w:rsidR="00EF297B" w:rsidRPr="00563F35" w:rsidRDefault="00EF297B" w:rsidP="00563F35">
            <w:pPr>
              <w:spacing w:after="0" w:line="240" w:lineRule="auto"/>
              <w:jc w:val="center"/>
              <w:rPr>
                <w:rFonts w:ascii="Times New Roman" w:hAnsi="Times New Roman"/>
                <w:sz w:val="28"/>
                <w:szCs w:val="28"/>
                <w:lang w:eastAsia="ru-RU"/>
              </w:rPr>
            </w:pPr>
          </w:p>
          <w:p w:rsidR="00EF297B" w:rsidRPr="00563F35" w:rsidRDefault="00EF297B" w:rsidP="00563F35">
            <w:pPr>
              <w:spacing w:after="0" w:line="240" w:lineRule="auto"/>
              <w:jc w:val="center"/>
              <w:rPr>
                <w:rFonts w:ascii="Times New Roman" w:hAnsi="Times New Roman"/>
                <w:sz w:val="28"/>
                <w:szCs w:val="28"/>
                <w:lang w:eastAsia="ru-RU"/>
              </w:rPr>
            </w:pPr>
            <w:r w:rsidRPr="00563F35">
              <w:rPr>
                <w:rFonts w:ascii="Times New Roman" w:hAnsi="Times New Roman"/>
                <w:sz w:val="28"/>
                <w:szCs w:val="28"/>
                <w:lang w:eastAsia="ru-RU"/>
              </w:rPr>
              <w:t>39,43±0,62</w:t>
            </w:r>
          </w:p>
        </w:tc>
        <w:tc>
          <w:tcPr>
            <w:tcW w:w="2027" w:type="dxa"/>
            <w:vAlign w:val="center"/>
          </w:tcPr>
          <w:p w:rsidR="00EF297B" w:rsidRPr="00563F35" w:rsidRDefault="00EF297B" w:rsidP="00563F35">
            <w:pPr>
              <w:spacing w:after="0" w:line="240" w:lineRule="auto"/>
              <w:jc w:val="center"/>
              <w:rPr>
                <w:rFonts w:ascii="Times New Roman" w:hAnsi="Times New Roman"/>
                <w:sz w:val="28"/>
                <w:szCs w:val="28"/>
                <w:lang w:eastAsia="ru-RU"/>
              </w:rPr>
            </w:pPr>
          </w:p>
          <w:p w:rsidR="00EF297B" w:rsidRPr="00563F35" w:rsidRDefault="00EF297B" w:rsidP="00563F35">
            <w:pPr>
              <w:spacing w:after="0" w:line="240" w:lineRule="auto"/>
              <w:jc w:val="center"/>
              <w:rPr>
                <w:rFonts w:ascii="Times New Roman" w:hAnsi="Times New Roman"/>
                <w:sz w:val="28"/>
                <w:szCs w:val="28"/>
                <w:lang w:eastAsia="ru-RU"/>
              </w:rPr>
            </w:pPr>
            <w:r w:rsidRPr="00563F35">
              <w:rPr>
                <w:rFonts w:ascii="Times New Roman" w:hAnsi="Times New Roman"/>
                <w:sz w:val="28"/>
                <w:szCs w:val="28"/>
                <w:lang w:eastAsia="ru-RU"/>
              </w:rPr>
              <w:t>32,36</w:t>
            </w:r>
            <w:r w:rsidRPr="00563F35">
              <w:rPr>
                <w:rFonts w:ascii="Times New Roman" w:hAnsi="Times New Roman"/>
                <w:sz w:val="28"/>
                <w:szCs w:val="28"/>
                <w:lang w:eastAsia="ru-RU"/>
              </w:rPr>
              <w:sym w:font="Symbol" w:char="F0B1"/>
            </w:r>
            <w:r w:rsidRPr="00563F35">
              <w:rPr>
                <w:rFonts w:ascii="Times New Roman" w:hAnsi="Times New Roman"/>
                <w:sz w:val="28"/>
                <w:szCs w:val="28"/>
                <w:lang w:eastAsia="ru-RU"/>
              </w:rPr>
              <w:t>0,54</w:t>
            </w:r>
          </w:p>
        </w:tc>
        <w:tc>
          <w:tcPr>
            <w:tcW w:w="2028" w:type="dxa"/>
          </w:tcPr>
          <w:p w:rsidR="00EF297B" w:rsidRPr="00563F35" w:rsidRDefault="00EF297B" w:rsidP="00563F35">
            <w:pPr>
              <w:spacing w:after="0" w:line="240" w:lineRule="auto"/>
              <w:jc w:val="both"/>
              <w:rPr>
                <w:rFonts w:ascii="Times New Roman" w:hAnsi="Times New Roman"/>
                <w:sz w:val="28"/>
                <w:szCs w:val="28"/>
                <w:lang w:eastAsia="ru-RU"/>
              </w:rPr>
            </w:pPr>
          </w:p>
          <w:p w:rsidR="00EF297B" w:rsidRPr="00563F35" w:rsidRDefault="00EF297B" w:rsidP="00563F35">
            <w:pPr>
              <w:spacing w:after="0" w:line="240" w:lineRule="auto"/>
              <w:jc w:val="both"/>
              <w:rPr>
                <w:rFonts w:ascii="Times New Roman" w:hAnsi="Times New Roman"/>
                <w:sz w:val="28"/>
                <w:szCs w:val="28"/>
                <w:lang w:eastAsia="ru-RU"/>
              </w:rPr>
            </w:pPr>
            <w:r w:rsidRPr="00563F35">
              <w:rPr>
                <w:rFonts w:ascii="Times New Roman" w:hAnsi="Times New Roman"/>
                <w:sz w:val="28"/>
                <w:szCs w:val="28"/>
                <w:lang w:eastAsia="ru-RU"/>
              </w:rPr>
              <w:t>32,14</w:t>
            </w:r>
            <w:r w:rsidRPr="00563F35">
              <w:rPr>
                <w:rFonts w:ascii="Times New Roman" w:hAnsi="Times New Roman"/>
                <w:sz w:val="28"/>
                <w:szCs w:val="28"/>
                <w:lang w:eastAsia="ru-RU"/>
              </w:rPr>
              <w:sym w:font="Symbol" w:char="F0B1"/>
            </w:r>
            <w:r w:rsidRPr="00563F35">
              <w:rPr>
                <w:rFonts w:ascii="Times New Roman" w:hAnsi="Times New Roman"/>
                <w:sz w:val="28"/>
                <w:szCs w:val="28"/>
                <w:lang w:eastAsia="ru-RU"/>
              </w:rPr>
              <w:t>0,58</w:t>
            </w:r>
          </w:p>
        </w:tc>
        <w:tc>
          <w:tcPr>
            <w:tcW w:w="1497" w:type="dxa"/>
            <w:vAlign w:val="center"/>
          </w:tcPr>
          <w:p w:rsidR="00EF297B" w:rsidRPr="00563F35" w:rsidRDefault="00EF297B" w:rsidP="00563F35">
            <w:pPr>
              <w:spacing w:after="0" w:line="240" w:lineRule="auto"/>
              <w:jc w:val="center"/>
              <w:rPr>
                <w:rFonts w:ascii="Times New Roman" w:hAnsi="Times New Roman"/>
                <w:sz w:val="28"/>
                <w:szCs w:val="28"/>
              </w:rPr>
            </w:pPr>
            <w:r w:rsidRPr="00563F35">
              <w:rPr>
                <w:rFonts w:ascii="Times New Roman" w:hAnsi="Times New Roman"/>
                <w:sz w:val="28"/>
                <w:szCs w:val="28"/>
              </w:rPr>
              <w:t>р</w:t>
            </w:r>
            <w:r w:rsidRPr="00563F35">
              <w:rPr>
                <w:rFonts w:ascii="Times New Roman" w:hAnsi="Times New Roman"/>
                <w:sz w:val="28"/>
                <w:szCs w:val="28"/>
                <w:vertAlign w:val="subscript"/>
              </w:rPr>
              <w:t>1-2</w:t>
            </w:r>
            <w:r w:rsidRPr="00563F35">
              <w:rPr>
                <w:rFonts w:ascii="Times New Roman" w:hAnsi="Times New Roman"/>
                <w:sz w:val="28"/>
                <w:szCs w:val="28"/>
              </w:rPr>
              <w:t>&lt;0,05</w:t>
            </w:r>
          </w:p>
          <w:p w:rsidR="00EF297B" w:rsidRPr="00563F35" w:rsidRDefault="00EF297B" w:rsidP="00563F35">
            <w:pPr>
              <w:spacing w:after="0" w:line="240" w:lineRule="auto"/>
              <w:jc w:val="center"/>
              <w:rPr>
                <w:rFonts w:ascii="Times New Roman" w:hAnsi="Times New Roman"/>
                <w:sz w:val="28"/>
                <w:szCs w:val="28"/>
              </w:rPr>
            </w:pPr>
            <w:r w:rsidRPr="00563F35">
              <w:rPr>
                <w:rFonts w:ascii="Times New Roman" w:hAnsi="Times New Roman"/>
                <w:sz w:val="28"/>
                <w:szCs w:val="28"/>
              </w:rPr>
              <w:t>р</w:t>
            </w:r>
            <w:r w:rsidRPr="00563F35">
              <w:rPr>
                <w:rFonts w:ascii="Times New Roman" w:hAnsi="Times New Roman"/>
                <w:sz w:val="28"/>
                <w:szCs w:val="28"/>
                <w:vertAlign w:val="subscript"/>
              </w:rPr>
              <w:t>1-3</w:t>
            </w:r>
            <w:r w:rsidRPr="00563F35">
              <w:rPr>
                <w:rFonts w:ascii="Times New Roman" w:hAnsi="Times New Roman"/>
                <w:sz w:val="28"/>
                <w:szCs w:val="28"/>
              </w:rPr>
              <w:t>&lt;0,05</w:t>
            </w:r>
          </w:p>
          <w:p w:rsidR="00EF297B" w:rsidRPr="00563F35" w:rsidRDefault="00EF297B" w:rsidP="00563F35">
            <w:pPr>
              <w:spacing w:after="0" w:line="240" w:lineRule="auto"/>
              <w:jc w:val="center"/>
              <w:rPr>
                <w:rFonts w:ascii="Times New Roman" w:hAnsi="Times New Roman"/>
                <w:sz w:val="28"/>
                <w:szCs w:val="28"/>
                <w:lang w:eastAsia="ru-RU"/>
              </w:rPr>
            </w:pPr>
            <w:r w:rsidRPr="00563F35">
              <w:rPr>
                <w:rFonts w:ascii="Times New Roman" w:hAnsi="Times New Roman"/>
                <w:sz w:val="28"/>
                <w:szCs w:val="28"/>
              </w:rPr>
              <w:t>р</w:t>
            </w:r>
            <w:r w:rsidRPr="00563F35">
              <w:rPr>
                <w:rFonts w:ascii="Times New Roman" w:hAnsi="Times New Roman"/>
                <w:sz w:val="28"/>
                <w:szCs w:val="28"/>
                <w:vertAlign w:val="subscript"/>
              </w:rPr>
              <w:t>2-3</w:t>
            </w:r>
            <w:r w:rsidRPr="00563F35">
              <w:rPr>
                <w:rFonts w:ascii="Times New Roman" w:hAnsi="Times New Roman"/>
                <w:sz w:val="28"/>
                <w:szCs w:val="28"/>
              </w:rPr>
              <w:t>&gt;0,05</w:t>
            </w:r>
          </w:p>
        </w:tc>
      </w:tr>
      <w:tr w:rsidR="00EF297B" w:rsidTr="00563F35">
        <w:tc>
          <w:tcPr>
            <w:tcW w:w="2027" w:type="dxa"/>
            <w:vAlign w:val="center"/>
          </w:tcPr>
          <w:p w:rsidR="00EF297B" w:rsidRPr="00563F35" w:rsidRDefault="00EF297B" w:rsidP="00563F35">
            <w:pPr>
              <w:spacing w:after="0" w:line="240" w:lineRule="auto"/>
              <w:jc w:val="center"/>
              <w:rPr>
                <w:rFonts w:ascii="Times New Roman" w:hAnsi="Times New Roman"/>
                <w:sz w:val="28"/>
                <w:szCs w:val="28"/>
                <w:lang w:eastAsia="ru-RU"/>
              </w:rPr>
            </w:pPr>
            <w:r w:rsidRPr="00563F35">
              <w:rPr>
                <w:rFonts w:ascii="Times New Roman" w:hAnsi="Times New Roman"/>
                <w:sz w:val="28"/>
                <w:szCs w:val="28"/>
                <w:lang w:eastAsia="ru-RU"/>
              </w:rPr>
              <w:t>ОШ, см</w:t>
            </w:r>
          </w:p>
        </w:tc>
        <w:tc>
          <w:tcPr>
            <w:tcW w:w="2027" w:type="dxa"/>
            <w:vAlign w:val="center"/>
          </w:tcPr>
          <w:p w:rsidR="00EF297B" w:rsidRPr="00563F35" w:rsidRDefault="00EF297B" w:rsidP="00563F35">
            <w:pPr>
              <w:spacing w:after="0" w:line="240" w:lineRule="auto"/>
              <w:jc w:val="center"/>
              <w:rPr>
                <w:rFonts w:ascii="Times New Roman" w:hAnsi="Times New Roman"/>
                <w:sz w:val="28"/>
                <w:szCs w:val="28"/>
                <w:lang w:eastAsia="ru-RU"/>
              </w:rPr>
            </w:pPr>
            <w:r w:rsidRPr="00563F35">
              <w:rPr>
                <w:rFonts w:ascii="Times New Roman" w:hAnsi="Times New Roman"/>
                <w:sz w:val="28"/>
                <w:szCs w:val="28"/>
                <w:lang w:eastAsia="ru-RU"/>
              </w:rPr>
              <w:t>59,34±0,98</w:t>
            </w:r>
          </w:p>
        </w:tc>
        <w:tc>
          <w:tcPr>
            <w:tcW w:w="2027" w:type="dxa"/>
            <w:vAlign w:val="center"/>
          </w:tcPr>
          <w:p w:rsidR="00EF297B" w:rsidRPr="00563F35" w:rsidRDefault="00EF297B" w:rsidP="00563F35">
            <w:pPr>
              <w:spacing w:after="0" w:line="240" w:lineRule="auto"/>
              <w:jc w:val="center"/>
              <w:rPr>
                <w:rFonts w:ascii="Times New Roman" w:hAnsi="Times New Roman"/>
                <w:sz w:val="28"/>
                <w:szCs w:val="28"/>
                <w:lang w:eastAsia="ru-RU"/>
              </w:rPr>
            </w:pPr>
            <w:r w:rsidRPr="00563F35">
              <w:rPr>
                <w:rFonts w:ascii="Times New Roman" w:hAnsi="Times New Roman"/>
                <w:sz w:val="28"/>
                <w:szCs w:val="28"/>
                <w:lang w:eastAsia="ru-RU"/>
              </w:rPr>
              <w:t>48,67±0,84</w:t>
            </w:r>
          </w:p>
        </w:tc>
        <w:tc>
          <w:tcPr>
            <w:tcW w:w="2028" w:type="dxa"/>
          </w:tcPr>
          <w:p w:rsidR="00EF297B" w:rsidRPr="00563F35" w:rsidRDefault="00EF297B" w:rsidP="00563F35">
            <w:pPr>
              <w:spacing w:after="0" w:line="240" w:lineRule="auto"/>
              <w:jc w:val="center"/>
              <w:rPr>
                <w:rFonts w:ascii="Times New Roman" w:hAnsi="Times New Roman"/>
                <w:sz w:val="28"/>
                <w:szCs w:val="28"/>
                <w:lang w:eastAsia="ru-RU"/>
              </w:rPr>
            </w:pPr>
          </w:p>
          <w:p w:rsidR="00EF297B" w:rsidRPr="00563F35" w:rsidRDefault="00EF297B" w:rsidP="00563F35">
            <w:pPr>
              <w:spacing w:after="0" w:line="240" w:lineRule="auto"/>
              <w:jc w:val="center"/>
              <w:rPr>
                <w:rFonts w:ascii="Times New Roman" w:hAnsi="Times New Roman"/>
                <w:sz w:val="28"/>
                <w:szCs w:val="28"/>
                <w:lang w:eastAsia="ru-RU"/>
              </w:rPr>
            </w:pPr>
            <w:r w:rsidRPr="00563F35">
              <w:rPr>
                <w:rFonts w:ascii="Times New Roman" w:hAnsi="Times New Roman"/>
                <w:sz w:val="28"/>
                <w:szCs w:val="28"/>
                <w:lang w:eastAsia="ru-RU"/>
              </w:rPr>
              <w:t>49,13±1,11</w:t>
            </w:r>
          </w:p>
        </w:tc>
        <w:tc>
          <w:tcPr>
            <w:tcW w:w="1497" w:type="dxa"/>
            <w:vAlign w:val="center"/>
          </w:tcPr>
          <w:p w:rsidR="00EF297B" w:rsidRPr="00563F35" w:rsidRDefault="00EF297B" w:rsidP="00563F35">
            <w:pPr>
              <w:spacing w:after="0" w:line="240" w:lineRule="auto"/>
              <w:jc w:val="center"/>
              <w:rPr>
                <w:rFonts w:ascii="Times New Roman" w:hAnsi="Times New Roman"/>
                <w:sz w:val="28"/>
                <w:szCs w:val="28"/>
              </w:rPr>
            </w:pPr>
            <w:r w:rsidRPr="00563F35">
              <w:rPr>
                <w:rFonts w:ascii="Times New Roman" w:hAnsi="Times New Roman"/>
                <w:sz w:val="28"/>
                <w:szCs w:val="28"/>
              </w:rPr>
              <w:t>р</w:t>
            </w:r>
            <w:r w:rsidRPr="00563F35">
              <w:rPr>
                <w:rFonts w:ascii="Times New Roman" w:hAnsi="Times New Roman"/>
                <w:sz w:val="28"/>
                <w:szCs w:val="28"/>
                <w:vertAlign w:val="subscript"/>
              </w:rPr>
              <w:t>1-2</w:t>
            </w:r>
            <w:r w:rsidRPr="00563F35">
              <w:rPr>
                <w:rFonts w:ascii="Times New Roman" w:hAnsi="Times New Roman"/>
                <w:sz w:val="28"/>
                <w:szCs w:val="28"/>
              </w:rPr>
              <w:t>&lt;0,05</w:t>
            </w:r>
          </w:p>
          <w:p w:rsidR="00EF297B" w:rsidRPr="00563F35" w:rsidRDefault="00EF297B" w:rsidP="00563F35">
            <w:pPr>
              <w:spacing w:after="0" w:line="240" w:lineRule="auto"/>
              <w:jc w:val="center"/>
              <w:rPr>
                <w:rFonts w:ascii="Times New Roman" w:hAnsi="Times New Roman"/>
                <w:sz w:val="28"/>
                <w:szCs w:val="28"/>
              </w:rPr>
            </w:pPr>
            <w:r w:rsidRPr="00563F35">
              <w:rPr>
                <w:rFonts w:ascii="Times New Roman" w:hAnsi="Times New Roman"/>
                <w:sz w:val="28"/>
                <w:szCs w:val="28"/>
              </w:rPr>
              <w:t>р</w:t>
            </w:r>
            <w:r w:rsidRPr="00563F35">
              <w:rPr>
                <w:rFonts w:ascii="Times New Roman" w:hAnsi="Times New Roman"/>
                <w:sz w:val="28"/>
                <w:szCs w:val="28"/>
                <w:vertAlign w:val="subscript"/>
              </w:rPr>
              <w:t>1-3</w:t>
            </w:r>
            <w:r w:rsidRPr="00563F35">
              <w:rPr>
                <w:rFonts w:ascii="Times New Roman" w:hAnsi="Times New Roman"/>
                <w:sz w:val="28"/>
                <w:szCs w:val="28"/>
              </w:rPr>
              <w:t>&lt;0,05</w:t>
            </w:r>
          </w:p>
          <w:p w:rsidR="00EF297B" w:rsidRPr="00563F35" w:rsidRDefault="00EF297B" w:rsidP="00563F35">
            <w:pPr>
              <w:spacing w:after="0" w:line="240" w:lineRule="auto"/>
              <w:jc w:val="center"/>
              <w:rPr>
                <w:rFonts w:ascii="Times New Roman" w:hAnsi="Times New Roman"/>
                <w:sz w:val="28"/>
                <w:szCs w:val="28"/>
              </w:rPr>
            </w:pPr>
            <w:r w:rsidRPr="00563F35">
              <w:rPr>
                <w:rFonts w:ascii="Times New Roman" w:hAnsi="Times New Roman"/>
                <w:sz w:val="28"/>
                <w:szCs w:val="28"/>
              </w:rPr>
              <w:t>р</w:t>
            </w:r>
            <w:r w:rsidRPr="00563F35">
              <w:rPr>
                <w:rFonts w:ascii="Times New Roman" w:hAnsi="Times New Roman"/>
                <w:sz w:val="28"/>
                <w:szCs w:val="28"/>
                <w:vertAlign w:val="subscript"/>
              </w:rPr>
              <w:t>2-3</w:t>
            </w:r>
            <w:r w:rsidRPr="00563F35">
              <w:rPr>
                <w:rFonts w:ascii="Times New Roman" w:hAnsi="Times New Roman"/>
                <w:sz w:val="28"/>
                <w:szCs w:val="28"/>
              </w:rPr>
              <w:t>&gt;0,05</w:t>
            </w:r>
          </w:p>
        </w:tc>
      </w:tr>
    </w:tbl>
    <w:p w:rsidR="00EF297B" w:rsidRPr="005218B9" w:rsidRDefault="00EF297B" w:rsidP="005A694D">
      <w:pPr>
        <w:tabs>
          <w:tab w:val="left" w:pos="-664"/>
        </w:tabs>
        <w:spacing w:before="240"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Оцінюючи ліпідний обмін у хворих на ІХС й ожиріння, перш за все, слід відзначити, що всі показники перевищували нормативні значення. Це пояснюється вкладом ІХС й ожиріння в перебудову ліпідного обміну за рахунок патогенетичних чинників (Табл. </w:t>
      </w:r>
      <w:r w:rsidRPr="005A694D">
        <w:rPr>
          <w:rFonts w:ascii="Times New Roman" w:hAnsi="Times New Roman"/>
          <w:sz w:val="28"/>
          <w:szCs w:val="28"/>
        </w:rPr>
        <w:t>5</w:t>
      </w:r>
      <w:r w:rsidRPr="005218B9">
        <w:rPr>
          <w:rFonts w:ascii="Times New Roman" w:hAnsi="Times New Roman"/>
          <w:sz w:val="28"/>
          <w:szCs w:val="28"/>
        </w:rPr>
        <w:t>.</w:t>
      </w:r>
      <w:r w:rsidRPr="005A694D">
        <w:rPr>
          <w:rFonts w:ascii="Times New Roman" w:hAnsi="Times New Roman"/>
          <w:sz w:val="28"/>
          <w:szCs w:val="28"/>
        </w:rPr>
        <w:t>30</w:t>
      </w:r>
      <w:r w:rsidRPr="005218B9">
        <w:rPr>
          <w:rFonts w:ascii="Times New Roman" w:hAnsi="Times New Roman"/>
          <w:sz w:val="28"/>
          <w:szCs w:val="28"/>
        </w:rPr>
        <w:t>).</w:t>
      </w:r>
    </w:p>
    <w:p w:rsidR="00EF297B" w:rsidRPr="00F33FD4" w:rsidRDefault="00EF297B" w:rsidP="005218B9">
      <w:pPr>
        <w:tabs>
          <w:tab w:val="left" w:pos="-664"/>
        </w:tabs>
        <w:spacing w:after="0" w:line="360" w:lineRule="auto"/>
        <w:ind w:firstLine="709"/>
        <w:jc w:val="right"/>
        <w:rPr>
          <w:rFonts w:ascii="Times New Roman" w:hAnsi="Times New Roman"/>
          <w:sz w:val="28"/>
          <w:szCs w:val="28"/>
        </w:rPr>
      </w:pPr>
      <w:r w:rsidRPr="005218B9">
        <w:rPr>
          <w:rFonts w:ascii="Times New Roman" w:hAnsi="Times New Roman"/>
          <w:sz w:val="28"/>
          <w:szCs w:val="28"/>
        </w:rPr>
        <w:t xml:space="preserve">Таблиця </w:t>
      </w:r>
      <w:r w:rsidRPr="00F33FD4">
        <w:rPr>
          <w:rFonts w:ascii="Times New Roman" w:hAnsi="Times New Roman"/>
          <w:sz w:val="28"/>
          <w:szCs w:val="28"/>
        </w:rPr>
        <w:t>5</w:t>
      </w:r>
      <w:r w:rsidRPr="005218B9">
        <w:rPr>
          <w:rFonts w:ascii="Times New Roman" w:hAnsi="Times New Roman"/>
          <w:sz w:val="28"/>
          <w:szCs w:val="28"/>
        </w:rPr>
        <w:t>.</w:t>
      </w:r>
      <w:r w:rsidRPr="00F33FD4">
        <w:rPr>
          <w:rFonts w:ascii="Times New Roman" w:hAnsi="Times New Roman"/>
          <w:sz w:val="28"/>
          <w:szCs w:val="28"/>
        </w:rPr>
        <w:t>30</w:t>
      </w:r>
    </w:p>
    <w:p w:rsidR="00EF297B" w:rsidRPr="005218B9" w:rsidRDefault="00EF297B" w:rsidP="005218B9">
      <w:pPr>
        <w:tabs>
          <w:tab w:val="left" w:pos="-664"/>
        </w:tabs>
        <w:spacing w:after="0" w:line="360" w:lineRule="auto"/>
        <w:ind w:firstLine="709"/>
        <w:jc w:val="center"/>
        <w:rPr>
          <w:rFonts w:ascii="Times New Roman" w:hAnsi="Times New Roman"/>
          <w:sz w:val="28"/>
          <w:szCs w:val="28"/>
        </w:rPr>
      </w:pPr>
      <w:r w:rsidRPr="005218B9">
        <w:rPr>
          <w:rFonts w:ascii="Times New Roman" w:hAnsi="Times New Roman"/>
          <w:sz w:val="28"/>
          <w:szCs w:val="28"/>
        </w:rPr>
        <w:t xml:space="preserve">Показники ліпідного обміну у хворих з ІХС й ожирінням у залежності від генотипів гена </w:t>
      </w:r>
      <w:r w:rsidRPr="003C7722">
        <w:rPr>
          <w:rFonts w:ascii="Times New Roman" w:hAnsi="Times New Roman"/>
          <w:i/>
          <w:sz w:val="28"/>
          <w:szCs w:val="28"/>
        </w:rPr>
        <w:t>ФНП-α</w:t>
      </w:r>
      <w:r w:rsidRPr="005218B9">
        <w:rPr>
          <w:rFonts w:ascii="Times New Roman" w:hAnsi="Times New Roman"/>
          <w:sz w:val="28"/>
          <w:szCs w:val="28"/>
        </w:rPr>
        <w:t xml:space="preserve"> (G-308A) </w:t>
      </w:r>
      <w:r w:rsidRPr="005218B9">
        <w:rPr>
          <w:rFonts w:ascii="Times New Roman" w:hAnsi="Times New Roman"/>
          <w:sz w:val="28"/>
          <w:szCs w:val="28"/>
          <w:lang w:eastAsia="ru-RU"/>
        </w:rPr>
        <w:t>(М±</w:t>
      </w:r>
      <w:r w:rsidRPr="005218B9">
        <w:rPr>
          <w:rFonts w:ascii="Times New Roman" w:hAnsi="Times New Roman"/>
          <w:sz w:val="28"/>
          <w:szCs w:val="28"/>
          <w:lang w:val="en-US" w:eastAsia="ru-RU"/>
        </w:rPr>
        <w:t>m</w:t>
      </w:r>
      <w:r w:rsidRPr="005218B9">
        <w:rPr>
          <w:rFonts w:ascii="Times New Roman" w:hAnsi="Times New Roman"/>
          <w:sz w:val="28"/>
          <w:szCs w:val="28"/>
          <w:lang w:eastAsia="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44"/>
        <w:gridCol w:w="2187"/>
        <w:gridCol w:w="2187"/>
        <w:gridCol w:w="1883"/>
        <w:gridCol w:w="1554"/>
      </w:tblGrid>
      <w:tr w:rsidR="00EF297B" w:rsidRPr="005218B9" w:rsidTr="00AF706F">
        <w:tc>
          <w:tcPr>
            <w:tcW w:w="2044" w:type="dxa"/>
            <w:vMerge w:val="restart"/>
          </w:tcPr>
          <w:p w:rsidR="00EF297B" w:rsidRPr="005218B9" w:rsidRDefault="00EF297B" w:rsidP="005A694D">
            <w:pPr>
              <w:tabs>
                <w:tab w:val="left" w:pos="-664"/>
              </w:tabs>
              <w:spacing w:after="0"/>
              <w:jc w:val="right"/>
              <w:rPr>
                <w:rFonts w:ascii="Times New Roman" w:hAnsi="Times New Roman"/>
                <w:sz w:val="28"/>
                <w:szCs w:val="28"/>
              </w:rPr>
            </w:pPr>
            <w:r w:rsidRPr="005218B9">
              <w:rPr>
                <w:rFonts w:ascii="Times New Roman" w:hAnsi="Times New Roman"/>
                <w:sz w:val="28"/>
                <w:szCs w:val="28"/>
              </w:rPr>
              <w:t>Групи</w:t>
            </w:r>
          </w:p>
          <w:p w:rsidR="00EF297B" w:rsidRPr="005218B9" w:rsidRDefault="00EF297B" w:rsidP="005A694D">
            <w:pPr>
              <w:tabs>
                <w:tab w:val="left" w:pos="-664"/>
              </w:tabs>
              <w:spacing w:after="0"/>
              <w:jc w:val="center"/>
              <w:rPr>
                <w:rFonts w:ascii="Times New Roman" w:hAnsi="Times New Roman"/>
                <w:sz w:val="28"/>
                <w:szCs w:val="28"/>
              </w:rPr>
            </w:pPr>
          </w:p>
          <w:p w:rsidR="00EF297B" w:rsidRPr="005218B9" w:rsidRDefault="00EF297B" w:rsidP="005A694D">
            <w:pPr>
              <w:tabs>
                <w:tab w:val="left" w:pos="-664"/>
              </w:tabs>
              <w:rPr>
                <w:rFonts w:ascii="Times New Roman" w:hAnsi="Times New Roman"/>
                <w:sz w:val="28"/>
                <w:szCs w:val="28"/>
              </w:rPr>
            </w:pPr>
            <w:r w:rsidRPr="005218B9">
              <w:rPr>
                <w:rFonts w:ascii="Times New Roman" w:hAnsi="Times New Roman"/>
                <w:sz w:val="28"/>
                <w:szCs w:val="28"/>
              </w:rPr>
              <w:t>Показники</w:t>
            </w:r>
          </w:p>
        </w:tc>
        <w:tc>
          <w:tcPr>
            <w:tcW w:w="6257" w:type="dxa"/>
            <w:gridSpan w:val="3"/>
            <w:vAlign w:val="center"/>
          </w:tcPr>
          <w:p w:rsidR="00EF297B" w:rsidRPr="005218B9" w:rsidRDefault="00EF297B" w:rsidP="005A694D">
            <w:pPr>
              <w:spacing w:after="0"/>
              <w:jc w:val="center"/>
              <w:rPr>
                <w:rFonts w:ascii="Times New Roman" w:hAnsi="Times New Roman"/>
                <w:sz w:val="28"/>
                <w:szCs w:val="28"/>
                <w:lang w:eastAsia="ru-RU"/>
              </w:rPr>
            </w:pPr>
            <w:r w:rsidRPr="005218B9">
              <w:rPr>
                <w:rFonts w:ascii="Times New Roman" w:hAnsi="Times New Roman"/>
                <w:sz w:val="28"/>
                <w:szCs w:val="28"/>
              </w:rPr>
              <w:t xml:space="preserve">Генотипи гена </w:t>
            </w:r>
            <w:r w:rsidRPr="003C7722">
              <w:rPr>
                <w:rFonts w:ascii="Times New Roman" w:hAnsi="Times New Roman"/>
                <w:i/>
                <w:sz w:val="28"/>
                <w:szCs w:val="28"/>
              </w:rPr>
              <w:t>ФНП-α</w:t>
            </w:r>
            <w:r w:rsidRPr="005218B9">
              <w:rPr>
                <w:rFonts w:ascii="Times New Roman" w:hAnsi="Times New Roman"/>
                <w:sz w:val="28"/>
                <w:szCs w:val="28"/>
              </w:rPr>
              <w:t xml:space="preserve"> (G-308A)</w:t>
            </w:r>
          </w:p>
        </w:tc>
        <w:tc>
          <w:tcPr>
            <w:tcW w:w="1554" w:type="dxa"/>
            <w:vMerge w:val="restart"/>
          </w:tcPr>
          <w:p w:rsidR="00EF297B" w:rsidRPr="005218B9" w:rsidRDefault="00EF297B" w:rsidP="005A694D">
            <w:pPr>
              <w:tabs>
                <w:tab w:val="left" w:pos="-664"/>
              </w:tabs>
              <w:jc w:val="center"/>
              <w:rPr>
                <w:rFonts w:ascii="Times New Roman" w:hAnsi="Times New Roman"/>
                <w:sz w:val="28"/>
                <w:szCs w:val="28"/>
              </w:rPr>
            </w:pPr>
            <w:r w:rsidRPr="005218B9">
              <w:rPr>
                <w:rFonts w:ascii="Times New Roman" w:hAnsi="Times New Roman"/>
                <w:sz w:val="28"/>
                <w:szCs w:val="28"/>
              </w:rPr>
              <w:t>Р</w:t>
            </w:r>
          </w:p>
        </w:tc>
      </w:tr>
      <w:tr w:rsidR="00EF297B" w:rsidRPr="005218B9" w:rsidTr="00AF706F">
        <w:tc>
          <w:tcPr>
            <w:tcW w:w="2044" w:type="dxa"/>
            <w:vMerge/>
          </w:tcPr>
          <w:p w:rsidR="00EF297B" w:rsidRPr="005218B9" w:rsidRDefault="00EF297B" w:rsidP="005A694D">
            <w:pPr>
              <w:tabs>
                <w:tab w:val="left" w:pos="-664"/>
              </w:tabs>
              <w:spacing w:after="0"/>
              <w:rPr>
                <w:rFonts w:ascii="Times New Roman" w:hAnsi="Times New Roman"/>
                <w:sz w:val="28"/>
                <w:szCs w:val="28"/>
              </w:rPr>
            </w:pPr>
          </w:p>
        </w:tc>
        <w:tc>
          <w:tcPr>
            <w:tcW w:w="2187" w:type="dxa"/>
          </w:tcPr>
          <w:p w:rsidR="00EF297B" w:rsidRPr="005218B9" w:rsidRDefault="00EF297B" w:rsidP="005A694D">
            <w:pPr>
              <w:spacing w:after="0"/>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A694D">
            <w:pPr>
              <w:spacing w:after="0"/>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58)</w:t>
            </w:r>
          </w:p>
        </w:tc>
        <w:tc>
          <w:tcPr>
            <w:tcW w:w="2187" w:type="dxa"/>
          </w:tcPr>
          <w:p w:rsidR="00EF297B" w:rsidRPr="005218B9" w:rsidRDefault="00EF297B" w:rsidP="005A694D">
            <w:pPr>
              <w:spacing w:after="0"/>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5A694D">
            <w:pPr>
              <w:spacing w:after="0"/>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90)</w:t>
            </w:r>
          </w:p>
        </w:tc>
        <w:tc>
          <w:tcPr>
            <w:tcW w:w="1883" w:type="dxa"/>
          </w:tcPr>
          <w:p w:rsidR="00EF297B" w:rsidRPr="005218B9" w:rsidRDefault="00EF297B" w:rsidP="005A694D">
            <w:pPr>
              <w:spacing w:after="0"/>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A694D">
            <w:pPr>
              <w:spacing w:after="0"/>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w:t>
            </w:r>
            <w:r w:rsidRPr="005218B9">
              <w:rPr>
                <w:rFonts w:ascii="Times New Roman" w:hAnsi="Times New Roman"/>
                <w:sz w:val="28"/>
                <w:szCs w:val="28"/>
              </w:rPr>
              <w:t>4)</w:t>
            </w:r>
          </w:p>
        </w:tc>
        <w:tc>
          <w:tcPr>
            <w:tcW w:w="1554" w:type="dxa"/>
            <w:vMerge/>
          </w:tcPr>
          <w:p w:rsidR="00EF297B" w:rsidRPr="005218B9" w:rsidRDefault="00EF297B" w:rsidP="005A694D">
            <w:pPr>
              <w:tabs>
                <w:tab w:val="left" w:pos="-664"/>
              </w:tabs>
              <w:spacing w:after="0"/>
              <w:jc w:val="center"/>
              <w:rPr>
                <w:rFonts w:ascii="Times New Roman" w:hAnsi="Times New Roman"/>
                <w:sz w:val="28"/>
                <w:szCs w:val="28"/>
              </w:rPr>
            </w:pPr>
          </w:p>
        </w:tc>
      </w:tr>
      <w:tr w:rsidR="00EF297B" w:rsidRPr="005218B9" w:rsidTr="00AF706F">
        <w:tc>
          <w:tcPr>
            <w:tcW w:w="2044" w:type="dxa"/>
            <w:vAlign w:val="center"/>
          </w:tcPr>
          <w:p w:rsidR="00EF297B" w:rsidRPr="005218B9" w:rsidRDefault="00EF297B" w:rsidP="005A694D">
            <w:pPr>
              <w:spacing w:after="0"/>
              <w:jc w:val="center"/>
              <w:rPr>
                <w:rFonts w:ascii="Times New Roman" w:hAnsi="Times New Roman"/>
                <w:sz w:val="28"/>
                <w:szCs w:val="28"/>
              </w:rPr>
            </w:pPr>
            <w:r w:rsidRPr="005218B9">
              <w:rPr>
                <w:rFonts w:ascii="Times New Roman" w:hAnsi="Times New Roman"/>
                <w:sz w:val="28"/>
                <w:szCs w:val="28"/>
              </w:rPr>
              <w:t>ЗХС, ммоль/л</w:t>
            </w:r>
          </w:p>
        </w:tc>
        <w:tc>
          <w:tcPr>
            <w:tcW w:w="2187" w:type="dxa"/>
            <w:vAlign w:val="center"/>
          </w:tcPr>
          <w:p w:rsidR="00EF297B" w:rsidRPr="005218B9" w:rsidRDefault="00EF297B" w:rsidP="005A694D">
            <w:pPr>
              <w:jc w:val="center"/>
              <w:rPr>
                <w:rFonts w:ascii="Times New Roman" w:hAnsi="Times New Roman"/>
                <w:color w:val="000000"/>
                <w:sz w:val="28"/>
                <w:szCs w:val="28"/>
              </w:rPr>
            </w:pPr>
            <w:r w:rsidRPr="005218B9">
              <w:rPr>
                <w:rFonts w:ascii="Times New Roman" w:hAnsi="Times New Roman"/>
                <w:color w:val="000000"/>
                <w:sz w:val="28"/>
                <w:szCs w:val="28"/>
              </w:rPr>
              <w:t>5,63±0,06</w:t>
            </w:r>
          </w:p>
        </w:tc>
        <w:tc>
          <w:tcPr>
            <w:tcW w:w="2187" w:type="dxa"/>
            <w:vAlign w:val="center"/>
          </w:tcPr>
          <w:p w:rsidR="00EF297B" w:rsidRPr="005218B9" w:rsidRDefault="00EF297B" w:rsidP="005A694D">
            <w:pPr>
              <w:jc w:val="center"/>
              <w:rPr>
                <w:rFonts w:ascii="Times New Roman" w:hAnsi="Times New Roman"/>
                <w:color w:val="000000"/>
                <w:sz w:val="28"/>
                <w:szCs w:val="28"/>
              </w:rPr>
            </w:pPr>
            <w:r w:rsidRPr="005218B9">
              <w:rPr>
                <w:rFonts w:ascii="Times New Roman" w:hAnsi="Times New Roman"/>
                <w:color w:val="000000"/>
                <w:sz w:val="28"/>
                <w:szCs w:val="28"/>
              </w:rPr>
              <w:t>5,60±0,07</w:t>
            </w:r>
          </w:p>
        </w:tc>
        <w:tc>
          <w:tcPr>
            <w:tcW w:w="1883" w:type="dxa"/>
            <w:vAlign w:val="center"/>
          </w:tcPr>
          <w:p w:rsidR="00EF297B" w:rsidRPr="005218B9" w:rsidRDefault="00EF297B" w:rsidP="005A694D">
            <w:pPr>
              <w:jc w:val="center"/>
              <w:rPr>
                <w:rFonts w:ascii="Times New Roman" w:hAnsi="Times New Roman"/>
                <w:color w:val="000000"/>
                <w:sz w:val="28"/>
                <w:szCs w:val="28"/>
              </w:rPr>
            </w:pPr>
            <w:r w:rsidRPr="005218B9">
              <w:rPr>
                <w:rFonts w:ascii="Times New Roman" w:hAnsi="Times New Roman"/>
                <w:color w:val="000000"/>
                <w:sz w:val="28"/>
                <w:szCs w:val="28"/>
              </w:rPr>
              <w:t>5,47±0,08</w:t>
            </w:r>
          </w:p>
        </w:tc>
        <w:tc>
          <w:tcPr>
            <w:tcW w:w="1554" w:type="dxa"/>
            <w:vAlign w:val="bottom"/>
          </w:tcPr>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AF706F">
        <w:tc>
          <w:tcPr>
            <w:tcW w:w="2044" w:type="dxa"/>
            <w:vAlign w:val="center"/>
          </w:tcPr>
          <w:p w:rsidR="00EF297B" w:rsidRPr="005218B9" w:rsidRDefault="00EF297B" w:rsidP="005A694D">
            <w:pPr>
              <w:spacing w:after="0"/>
              <w:jc w:val="center"/>
              <w:rPr>
                <w:rFonts w:ascii="Times New Roman" w:hAnsi="Times New Roman"/>
                <w:sz w:val="28"/>
                <w:szCs w:val="28"/>
              </w:rPr>
            </w:pPr>
            <w:r w:rsidRPr="005218B9">
              <w:rPr>
                <w:rFonts w:ascii="Times New Roman" w:hAnsi="Times New Roman"/>
                <w:sz w:val="28"/>
                <w:szCs w:val="28"/>
              </w:rPr>
              <w:t>ТГ, ммоль/л</w:t>
            </w:r>
          </w:p>
        </w:tc>
        <w:tc>
          <w:tcPr>
            <w:tcW w:w="2187" w:type="dxa"/>
            <w:vAlign w:val="center"/>
          </w:tcPr>
          <w:p w:rsidR="00EF297B" w:rsidRPr="005218B9" w:rsidRDefault="00EF297B" w:rsidP="005A694D">
            <w:pPr>
              <w:jc w:val="center"/>
              <w:rPr>
                <w:rFonts w:ascii="Times New Roman" w:hAnsi="Times New Roman"/>
                <w:color w:val="000000"/>
                <w:sz w:val="28"/>
                <w:szCs w:val="28"/>
              </w:rPr>
            </w:pPr>
            <w:r w:rsidRPr="005218B9">
              <w:rPr>
                <w:rFonts w:ascii="Times New Roman" w:hAnsi="Times New Roman"/>
                <w:color w:val="000000"/>
                <w:sz w:val="28"/>
                <w:szCs w:val="28"/>
              </w:rPr>
              <w:t>2,37±0,08</w:t>
            </w:r>
          </w:p>
        </w:tc>
        <w:tc>
          <w:tcPr>
            <w:tcW w:w="2187" w:type="dxa"/>
            <w:vAlign w:val="center"/>
          </w:tcPr>
          <w:p w:rsidR="00EF297B" w:rsidRPr="005218B9" w:rsidRDefault="00EF297B" w:rsidP="005A694D">
            <w:pPr>
              <w:jc w:val="center"/>
              <w:rPr>
                <w:rFonts w:ascii="Times New Roman" w:hAnsi="Times New Roman"/>
                <w:color w:val="000000"/>
                <w:sz w:val="28"/>
                <w:szCs w:val="28"/>
              </w:rPr>
            </w:pPr>
            <w:r w:rsidRPr="005218B9">
              <w:rPr>
                <w:rFonts w:ascii="Times New Roman" w:hAnsi="Times New Roman"/>
                <w:color w:val="000000"/>
                <w:sz w:val="28"/>
                <w:szCs w:val="28"/>
              </w:rPr>
              <w:t>1,64±0,07</w:t>
            </w:r>
          </w:p>
        </w:tc>
        <w:tc>
          <w:tcPr>
            <w:tcW w:w="1883" w:type="dxa"/>
            <w:vAlign w:val="center"/>
          </w:tcPr>
          <w:p w:rsidR="00EF297B" w:rsidRPr="005218B9" w:rsidRDefault="00EF297B" w:rsidP="005A694D">
            <w:pPr>
              <w:jc w:val="center"/>
              <w:rPr>
                <w:rFonts w:ascii="Times New Roman" w:hAnsi="Times New Roman"/>
                <w:color w:val="000000"/>
                <w:sz w:val="28"/>
                <w:szCs w:val="28"/>
              </w:rPr>
            </w:pPr>
            <w:r w:rsidRPr="005218B9">
              <w:rPr>
                <w:rFonts w:ascii="Times New Roman" w:hAnsi="Times New Roman"/>
                <w:color w:val="000000"/>
                <w:sz w:val="28"/>
                <w:szCs w:val="28"/>
              </w:rPr>
              <w:t>1,58±0,09</w:t>
            </w:r>
          </w:p>
        </w:tc>
        <w:tc>
          <w:tcPr>
            <w:tcW w:w="1554" w:type="dxa"/>
            <w:vAlign w:val="bottom"/>
          </w:tcPr>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&lt;0,05</w:t>
            </w:r>
          </w:p>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&lt;0,05</w:t>
            </w:r>
          </w:p>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AF706F">
        <w:tc>
          <w:tcPr>
            <w:tcW w:w="2044" w:type="dxa"/>
            <w:vAlign w:val="center"/>
          </w:tcPr>
          <w:p w:rsidR="00EF297B" w:rsidRPr="005218B9" w:rsidRDefault="00EF297B" w:rsidP="005A694D">
            <w:pPr>
              <w:spacing w:after="0"/>
              <w:jc w:val="center"/>
              <w:rPr>
                <w:rFonts w:ascii="Times New Roman" w:hAnsi="Times New Roman"/>
                <w:sz w:val="28"/>
                <w:szCs w:val="28"/>
              </w:rPr>
            </w:pPr>
            <w:r w:rsidRPr="005218B9">
              <w:rPr>
                <w:rFonts w:ascii="Times New Roman" w:hAnsi="Times New Roman"/>
                <w:sz w:val="28"/>
                <w:szCs w:val="28"/>
              </w:rPr>
              <w:t>ХС ЛПВЩ, ммоль/л</w:t>
            </w:r>
          </w:p>
        </w:tc>
        <w:tc>
          <w:tcPr>
            <w:tcW w:w="2187" w:type="dxa"/>
            <w:vAlign w:val="center"/>
          </w:tcPr>
          <w:p w:rsidR="00EF297B" w:rsidRPr="005218B9" w:rsidRDefault="00EF297B" w:rsidP="005A694D">
            <w:pPr>
              <w:jc w:val="center"/>
              <w:rPr>
                <w:rFonts w:ascii="Times New Roman" w:hAnsi="Times New Roman"/>
                <w:color w:val="000000"/>
                <w:sz w:val="28"/>
                <w:szCs w:val="28"/>
              </w:rPr>
            </w:pPr>
            <w:r w:rsidRPr="005218B9">
              <w:rPr>
                <w:rFonts w:ascii="Times New Roman" w:hAnsi="Times New Roman"/>
                <w:color w:val="000000"/>
                <w:sz w:val="28"/>
                <w:szCs w:val="28"/>
              </w:rPr>
              <w:t>0,85±0,03</w:t>
            </w:r>
          </w:p>
        </w:tc>
        <w:tc>
          <w:tcPr>
            <w:tcW w:w="2187" w:type="dxa"/>
            <w:vAlign w:val="center"/>
          </w:tcPr>
          <w:p w:rsidR="00EF297B" w:rsidRPr="005218B9" w:rsidRDefault="00EF297B" w:rsidP="005A694D">
            <w:pPr>
              <w:jc w:val="center"/>
              <w:rPr>
                <w:rFonts w:ascii="Times New Roman" w:hAnsi="Times New Roman"/>
                <w:color w:val="000000"/>
                <w:sz w:val="28"/>
                <w:szCs w:val="28"/>
              </w:rPr>
            </w:pPr>
            <w:r w:rsidRPr="005218B9">
              <w:rPr>
                <w:rFonts w:ascii="Times New Roman" w:hAnsi="Times New Roman"/>
                <w:color w:val="000000"/>
                <w:sz w:val="28"/>
                <w:szCs w:val="28"/>
              </w:rPr>
              <w:t>1,13±0,04</w:t>
            </w:r>
          </w:p>
        </w:tc>
        <w:tc>
          <w:tcPr>
            <w:tcW w:w="1883" w:type="dxa"/>
            <w:vAlign w:val="center"/>
          </w:tcPr>
          <w:p w:rsidR="00EF297B" w:rsidRPr="005218B9" w:rsidRDefault="00EF297B" w:rsidP="005A694D">
            <w:pPr>
              <w:jc w:val="center"/>
              <w:rPr>
                <w:rFonts w:ascii="Times New Roman" w:hAnsi="Times New Roman"/>
                <w:color w:val="000000"/>
                <w:sz w:val="28"/>
                <w:szCs w:val="28"/>
              </w:rPr>
            </w:pPr>
            <w:r w:rsidRPr="005218B9">
              <w:rPr>
                <w:rFonts w:ascii="Times New Roman" w:hAnsi="Times New Roman"/>
                <w:color w:val="000000"/>
                <w:sz w:val="28"/>
                <w:szCs w:val="28"/>
              </w:rPr>
              <w:t>1,26±0,03</w:t>
            </w:r>
          </w:p>
        </w:tc>
        <w:tc>
          <w:tcPr>
            <w:tcW w:w="1554" w:type="dxa"/>
            <w:vAlign w:val="bottom"/>
          </w:tcPr>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AF706F">
        <w:tc>
          <w:tcPr>
            <w:tcW w:w="2044" w:type="dxa"/>
            <w:vAlign w:val="center"/>
          </w:tcPr>
          <w:p w:rsidR="00EF297B" w:rsidRPr="005218B9" w:rsidRDefault="00EF297B" w:rsidP="005A694D">
            <w:pPr>
              <w:spacing w:after="0"/>
              <w:jc w:val="center"/>
              <w:rPr>
                <w:rFonts w:ascii="Times New Roman" w:hAnsi="Times New Roman"/>
                <w:sz w:val="28"/>
                <w:szCs w:val="28"/>
              </w:rPr>
            </w:pPr>
            <w:r w:rsidRPr="005218B9">
              <w:rPr>
                <w:rFonts w:ascii="Times New Roman" w:hAnsi="Times New Roman"/>
                <w:sz w:val="28"/>
                <w:szCs w:val="28"/>
              </w:rPr>
              <w:t>ХС ЛПНЩ, ммоль/л</w:t>
            </w:r>
          </w:p>
        </w:tc>
        <w:tc>
          <w:tcPr>
            <w:tcW w:w="2187" w:type="dxa"/>
            <w:vAlign w:val="center"/>
          </w:tcPr>
          <w:p w:rsidR="00EF297B" w:rsidRPr="005218B9" w:rsidRDefault="00EF297B" w:rsidP="005A694D">
            <w:pPr>
              <w:jc w:val="center"/>
              <w:rPr>
                <w:rFonts w:ascii="Times New Roman" w:hAnsi="Times New Roman"/>
                <w:color w:val="000000"/>
                <w:sz w:val="28"/>
                <w:szCs w:val="28"/>
              </w:rPr>
            </w:pPr>
            <w:r w:rsidRPr="005218B9">
              <w:rPr>
                <w:rFonts w:ascii="Times New Roman" w:hAnsi="Times New Roman"/>
                <w:color w:val="000000"/>
                <w:sz w:val="28"/>
                <w:szCs w:val="28"/>
              </w:rPr>
              <w:t>3,54±0,06</w:t>
            </w:r>
          </w:p>
        </w:tc>
        <w:tc>
          <w:tcPr>
            <w:tcW w:w="2187" w:type="dxa"/>
            <w:vAlign w:val="center"/>
          </w:tcPr>
          <w:p w:rsidR="00EF297B" w:rsidRPr="005218B9" w:rsidRDefault="00EF297B" w:rsidP="005A694D">
            <w:pPr>
              <w:jc w:val="center"/>
              <w:rPr>
                <w:rFonts w:ascii="Times New Roman" w:hAnsi="Times New Roman"/>
                <w:color w:val="000000"/>
                <w:sz w:val="28"/>
                <w:szCs w:val="28"/>
              </w:rPr>
            </w:pPr>
            <w:r w:rsidRPr="005218B9">
              <w:rPr>
                <w:rFonts w:ascii="Times New Roman" w:hAnsi="Times New Roman"/>
                <w:color w:val="000000"/>
                <w:sz w:val="28"/>
                <w:szCs w:val="28"/>
              </w:rPr>
              <w:t>3,49±0,07</w:t>
            </w:r>
          </w:p>
        </w:tc>
        <w:tc>
          <w:tcPr>
            <w:tcW w:w="1883" w:type="dxa"/>
            <w:vAlign w:val="center"/>
          </w:tcPr>
          <w:p w:rsidR="00EF297B" w:rsidRPr="005218B9" w:rsidRDefault="00EF297B" w:rsidP="005A694D">
            <w:pPr>
              <w:jc w:val="center"/>
              <w:rPr>
                <w:rFonts w:ascii="Times New Roman" w:hAnsi="Times New Roman"/>
                <w:color w:val="000000"/>
                <w:sz w:val="28"/>
                <w:szCs w:val="28"/>
              </w:rPr>
            </w:pPr>
            <w:r w:rsidRPr="005218B9">
              <w:rPr>
                <w:rFonts w:ascii="Times New Roman" w:hAnsi="Times New Roman"/>
                <w:color w:val="000000"/>
                <w:sz w:val="28"/>
                <w:szCs w:val="28"/>
              </w:rPr>
              <w:t>3,45±0,09</w:t>
            </w:r>
          </w:p>
        </w:tc>
        <w:tc>
          <w:tcPr>
            <w:tcW w:w="1554" w:type="dxa"/>
            <w:vAlign w:val="bottom"/>
          </w:tcPr>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AF706F">
        <w:tc>
          <w:tcPr>
            <w:tcW w:w="2044" w:type="dxa"/>
            <w:vAlign w:val="center"/>
          </w:tcPr>
          <w:p w:rsidR="00EF297B" w:rsidRPr="005218B9" w:rsidRDefault="00EF297B" w:rsidP="005A694D">
            <w:pPr>
              <w:spacing w:after="0"/>
              <w:jc w:val="center"/>
              <w:rPr>
                <w:rFonts w:ascii="Times New Roman" w:hAnsi="Times New Roman"/>
                <w:sz w:val="28"/>
                <w:szCs w:val="28"/>
              </w:rPr>
            </w:pPr>
            <w:r w:rsidRPr="005218B9">
              <w:rPr>
                <w:rFonts w:ascii="Times New Roman" w:hAnsi="Times New Roman"/>
                <w:sz w:val="28"/>
                <w:szCs w:val="28"/>
              </w:rPr>
              <w:t>ХС ЛПДНЩ, ммоль/л</w:t>
            </w:r>
          </w:p>
        </w:tc>
        <w:tc>
          <w:tcPr>
            <w:tcW w:w="2187" w:type="dxa"/>
            <w:vAlign w:val="center"/>
          </w:tcPr>
          <w:p w:rsidR="00EF297B" w:rsidRPr="005218B9" w:rsidRDefault="00EF297B" w:rsidP="005A694D">
            <w:pPr>
              <w:jc w:val="center"/>
              <w:rPr>
                <w:rFonts w:ascii="Times New Roman" w:hAnsi="Times New Roman"/>
                <w:sz w:val="28"/>
                <w:szCs w:val="28"/>
              </w:rPr>
            </w:pPr>
            <w:r w:rsidRPr="005218B9">
              <w:rPr>
                <w:rFonts w:ascii="Times New Roman" w:hAnsi="Times New Roman"/>
                <w:sz w:val="28"/>
                <w:szCs w:val="28"/>
              </w:rPr>
              <w:t>1,89±0,05</w:t>
            </w:r>
          </w:p>
        </w:tc>
        <w:tc>
          <w:tcPr>
            <w:tcW w:w="2187" w:type="dxa"/>
            <w:vAlign w:val="center"/>
          </w:tcPr>
          <w:p w:rsidR="00EF297B" w:rsidRPr="005218B9" w:rsidRDefault="00EF297B" w:rsidP="005A694D">
            <w:pPr>
              <w:jc w:val="center"/>
              <w:rPr>
                <w:rFonts w:ascii="Times New Roman" w:hAnsi="Times New Roman"/>
                <w:color w:val="000000"/>
                <w:sz w:val="28"/>
                <w:szCs w:val="28"/>
              </w:rPr>
            </w:pPr>
            <w:r w:rsidRPr="005218B9">
              <w:rPr>
                <w:rFonts w:ascii="Times New Roman" w:hAnsi="Times New Roman"/>
                <w:color w:val="000000"/>
                <w:sz w:val="28"/>
                <w:szCs w:val="28"/>
              </w:rPr>
              <w:t>1,82±0,03</w:t>
            </w:r>
          </w:p>
        </w:tc>
        <w:tc>
          <w:tcPr>
            <w:tcW w:w="1883" w:type="dxa"/>
            <w:vAlign w:val="center"/>
          </w:tcPr>
          <w:p w:rsidR="00EF297B" w:rsidRPr="005218B9" w:rsidRDefault="00EF297B" w:rsidP="005A694D">
            <w:pPr>
              <w:jc w:val="center"/>
              <w:rPr>
                <w:rFonts w:ascii="Times New Roman" w:hAnsi="Times New Roman"/>
                <w:color w:val="000000"/>
                <w:sz w:val="28"/>
                <w:szCs w:val="28"/>
              </w:rPr>
            </w:pPr>
            <w:r w:rsidRPr="005218B9">
              <w:rPr>
                <w:rFonts w:ascii="Times New Roman" w:hAnsi="Times New Roman"/>
                <w:color w:val="000000"/>
                <w:sz w:val="28"/>
                <w:szCs w:val="28"/>
              </w:rPr>
              <w:t>1,80±0,04</w:t>
            </w:r>
          </w:p>
        </w:tc>
        <w:tc>
          <w:tcPr>
            <w:tcW w:w="1554" w:type="dxa"/>
            <w:vAlign w:val="bottom"/>
          </w:tcPr>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AF706F">
        <w:tc>
          <w:tcPr>
            <w:tcW w:w="2044" w:type="dxa"/>
            <w:vAlign w:val="center"/>
          </w:tcPr>
          <w:p w:rsidR="00EF297B" w:rsidRPr="005218B9" w:rsidRDefault="00EF297B" w:rsidP="005A694D">
            <w:pPr>
              <w:spacing w:after="0"/>
              <w:jc w:val="center"/>
              <w:rPr>
                <w:rFonts w:ascii="Times New Roman" w:hAnsi="Times New Roman"/>
                <w:sz w:val="28"/>
                <w:szCs w:val="28"/>
              </w:rPr>
            </w:pPr>
            <w:r w:rsidRPr="005218B9">
              <w:rPr>
                <w:rFonts w:ascii="Times New Roman" w:hAnsi="Times New Roman"/>
                <w:sz w:val="28"/>
                <w:szCs w:val="28"/>
              </w:rPr>
              <w:t>КА</w:t>
            </w:r>
          </w:p>
        </w:tc>
        <w:tc>
          <w:tcPr>
            <w:tcW w:w="2187" w:type="dxa"/>
            <w:vAlign w:val="center"/>
          </w:tcPr>
          <w:p w:rsidR="00EF297B" w:rsidRPr="005218B9" w:rsidRDefault="00EF297B" w:rsidP="005A694D">
            <w:pPr>
              <w:jc w:val="center"/>
              <w:rPr>
                <w:rFonts w:ascii="Times New Roman" w:hAnsi="Times New Roman"/>
                <w:sz w:val="28"/>
                <w:szCs w:val="28"/>
              </w:rPr>
            </w:pPr>
            <w:r w:rsidRPr="005218B9">
              <w:rPr>
                <w:rFonts w:ascii="Times New Roman" w:hAnsi="Times New Roman"/>
                <w:sz w:val="28"/>
                <w:szCs w:val="28"/>
              </w:rPr>
              <w:t>4,84±0,08</w:t>
            </w:r>
          </w:p>
        </w:tc>
        <w:tc>
          <w:tcPr>
            <w:tcW w:w="2187" w:type="dxa"/>
            <w:vAlign w:val="center"/>
          </w:tcPr>
          <w:p w:rsidR="00EF297B" w:rsidRPr="005218B9" w:rsidRDefault="00EF297B" w:rsidP="005A694D">
            <w:pPr>
              <w:jc w:val="center"/>
              <w:rPr>
                <w:rFonts w:ascii="Times New Roman" w:hAnsi="Times New Roman"/>
                <w:color w:val="000000"/>
                <w:sz w:val="28"/>
                <w:szCs w:val="28"/>
              </w:rPr>
            </w:pPr>
            <w:r w:rsidRPr="005218B9">
              <w:rPr>
                <w:rFonts w:ascii="Times New Roman" w:hAnsi="Times New Roman"/>
                <w:color w:val="000000"/>
                <w:sz w:val="28"/>
                <w:szCs w:val="28"/>
              </w:rPr>
              <w:t>4,76±0,06</w:t>
            </w:r>
          </w:p>
        </w:tc>
        <w:tc>
          <w:tcPr>
            <w:tcW w:w="1883" w:type="dxa"/>
            <w:vAlign w:val="center"/>
          </w:tcPr>
          <w:p w:rsidR="00EF297B" w:rsidRPr="005218B9" w:rsidRDefault="00EF297B" w:rsidP="005A694D">
            <w:pPr>
              <w:jc w:val="center"/>
              <w:rPr>
                <w:rFonts w:ascii="Times New Roman" w:hAnsi="Times New Roman"/>
                <w:color w:val="000000"/>
                <w:sz w:val="28"/>
                <w:szCs w:val="28"/>
              </w:rPr>
            </w:pPr>
            <w:r w:rsidRPr="005218B9">
              <w:rPr>
                <w:rFonts w:ascii="Times New Roman" w:hAnsi="Times New Roman"/>
                <w:color w:val="000000"/>
                <w:sz w:val="28"/>
                <w:szCs w:val="28"/>
              </w:rPr>
              <w:t>4,68±0,07</w:t>
            </w:r>
          </w:p>
        </w:tc>
        <w:tc>
          <w:tcPr>
            <w:tcW w:w="1554" w:type="dxa"/>
            <w:vAlign w:val="bottom"/>
          </w:tcPr>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A694D">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5218B9" w:rsidRDefault="00EF297B" w:rsidP="005218B9">
      <w:pPr>
        <w:spacing w:after="0" w:line="360" w:lineRule="auto"/>
        <w:ind w:firstLine="708"/>
        <w:jc w:val="right"/>
        <w:rPr>
          <w:rFonts w:ascii="Times New Roman" w:hAnsi="Times New Roman"/>
          <w:sz w:val="28"/>
          <w:szCs w:val="28"/>
        </w:rPr>
      </w:pPr>
    </w:p>
    <w:p w:rsidR="00EF297B" w:rsidRPr="00CB4DC0" w:rsidRDefault="00EF297B" w:rsidP="00CB4DC0">
      <w:pPr>
        <w:pStyle w:val="title0"/>
        <w:shd w:val="clear" w:color="auto" w:fill="FFFFFF"/>
        <w:tabs>
          <w:tab w:val="left" w:pos="-664"/>
        </w:tabs>
        <w:spacing w:before="0" w:beforeAutospacing="0" w:after="0" w:afterAutospacing="0" w:line="360" w:lineRule="auto"/>
        <w:jc w:val="both"/>
        <w:rPr>
          <w:color w:val="000000"/>
          <w:sz w:val="28"/>
          <w:szCs w:val="28"/>
          <w:lang w:val="uk-UA"/>
        </w:rPr>
      </w:pPr>
      <w:r w:rsidRPr="005218B9">
        <w:rPr>
          <w:sz w:val="28"/>
          <w:szCs w:val="28"/>
        </w:rPr>
        <w:tab/>
        <w:t xml:space="preserve">Вірогідних відмінностей щодо рівнів ЗХС, ХС ЛПВЩ, ХС ЛПНЩ, ХС ЛПДНЩ і КА у залежності від генотипів гена </w:t>
      </w:r>
      <w:r w:rsidRPr="003C7722">
        <w:rPr>
          <w:i/>
          <w:sz w:val="28"/>
          <w:szCs w:val="28"/>
        </w:rPr>
        <w:t>ФНП-α</w:t>
      </w:r>
      <w:r w:rsidRPr="005218B9">
        <w:rPr>
          <w:sz w:val="28"/>
          <w:szCs w:val="28"/>
        </w:rPr>
        <w:t xml:space="preserve"> (</w:t>
      </w:r>
      <w:r w:rsidRPr="005218B9">
        <w:rPr>
          <w:sz w:val="28"/>
          <w:szCs w:val="28"/>
          <w:lang w:val="en-US"/>
        </w:rPr>
        <w:t>G</w:t>
      </w:r>
      <w:r w:rsidRPr="005218B9">
        <w:rPr>
          <w:sz w:val="28"/>
          <w:szCs w:val="28"/>
        </w:rPr>
        <w:t>-308</w:t>
      </w:r>
      <w:r w:rsidRPr="005218B9">
        <w:rPr>
          <w:sz w:val="28"/>
          <w:szCs w:val="28"/>
          <w:lang w:val="en-US"/>
        </w:rPr>
        <w:t>A</w:t>
      </w:r>
      <w:r w:rsidRPr="005218B9">
        <w:rPr>
          <w:sz w:val="28"/>
          <w:szCs w:val="28"/>
        </w:rPr>
        <w:t>) у хворих на ІХС й ожиріння встановлено не було (</w:t>
      </w:r>
      <w:r w:rsidRPr="005218B9">
        <w:rPr>
          <w:color w:val="000000"/>
          <w:sz w:val="28"/>
          <w:szCs w:val="28"/>
        </w:rPr>
        <w:t>р&gt;0,05</w:t>
      </w:r>
      <w:r w:rsidRPr="005218B9">
        <w:rPr>
          <w:sz w:val="28"/>
          <w:szCs w:val="28"/>
        </w:rPr>
        <w:t xml:space="preserve">). Рівень ЗХС знаходився в діапазоні від 5,47±0,08 ммоль/л до 5,63±0,06 ммоль/л, ХС ЛПВЩ дорівнював </w:t>
      </w:r>
      <w:r w:rsidRPr="005218B9">
        <w:rPr>
          <w:color w:val="000000"/>
          <w:sz w:val="28"/>
          <w:szCs w:val="28"/>
        </w:rPr>
        <w:t xml:space="preserve">0,85±0,03 ммоль/л у носіїв </w:t>
      </w:r>
      <w:r>
        <w:rPr>
          <w:color w:val="000000"/>
          <w:sz w:val="28"/>
          <w:szCs w:val="28"/>
        </w:rPr>
        <w:t xml:space="preserve">АА  </w:t>
      </w:r>
      <w:r w:rsidRPr="005218B9">
        <w:rPr>
          <w:color w:val="000000"/>
          <w:sz w:val="28"/>
          <w:szCs w:val="28"/>
        </w:rPr>
        <w:t xml:space="preserve">генотипу, 1,13±0,04 ммоль/л у носіїв </w:t>
      </w:r>
      <w:r w:rsidRPr="005218B9">
        <w:rPr>
          <w:color w:val="000000"/>
          <w:sz w:val="28"/>
          <w:szCs w:val="28"/>
          <w:lang w:val="en-US"/>
        </w:rPr>
        <w:t>G</w:t>
      </w:r>
      <w:r w:rsidRPr="005218B9">
        <w:rPr>
          <w:color w:val="000000"/>
          <w:sz w:val="28"/>
          <w:szCs w:val="28"/>
        </w:rPr>
        <w:t xml:space="preserve">/А генотипу та 1,26±0,03 ммоль/л у осіб з </w:t>
      </w:r>
      <w:r>
        <w:rPr>
          <w:color w:val="000000"/>
          <w:sz w:val="28"/>
          <w:szCs w:val="28"/>
          <w:lang w:val="en-US"/>
        </w:rPr>
        <w:t>GG</w:t>
      </w:r>
      <w:r w:rsidRPr="00833E66">
        <w:rPr>
          <w:color w:val="000000"/>
          <w:sz w:val="28"/>
          <w:szCs w:val="28"/>
        </w:rPr>
        <w:t xml:space="preserve"> </w:t>
      </w:r>
      <w:r w:rsidRPr="005218B9">
        <w:rPr>
          <w:color w:val="000000"/>
          <w:sz w:val="28"/>
          <w:szCs w:val="28"/>
        </w:rPr>
        <w:t>генотипом, ХС ЛПНЩ – 0,85±0,03 ммоль/л, 1,13±0,04 ммоль/л і 1,26±0,03 ммоль/л, ХС ЛПДНЩ – 1,89±0,05 ммоль/л, 1,82±0,03 ммоль/л і 1,80±0,04 ммоль/л, а КА – 4,84±0,08, 4,76±0,06 і 4,68±0,07 відповідно [269].</w:t>
      </w:r>
      <w:r>
        <w:rPr>
          <w:color w:val="000000"/>
          <w:sz w:val="28"/>
          <w:szCs w:val="28"/>
          <w:lang w:val="uk-UA"/>
        </w:rPr>
        <w:t xml:space="preserve"> </w:t>
      </w:r>
      <w:r w:rsidRPr="00CB4DC0">
        <w:rPr>
          <w:color w:val="000000"/>
          <w:sz w:val="28"/>
          <w:szCs w:val="28"/>
          <w:lang w:val="uk-UA"/>
        </w:rPr>
        <w:t xml:space="preserve">Рівень ТГ у групі пацієнтів з </w:t>
      </w:r>
      <w:r>
        <w:rPr>
          <w:color w:val="000000"/>
          <w:sz w:val="28"/>
          <w:szCs w:val="28"/>
          <w:lang w:val="uk-UA"/>
        </w:rPr>
        <w:t xml:space="preserve">АА </w:t>
      </w:r>
      <w:r w:rsidRPr="00CB4DC0">
        <w:rPr>
          <w:color w:val="000000"/>
          <w:sz w:val="28"/>
          <w:szCs w:val="28"/>
          <w:lang w:val="uk-UA"/>
        </w:rPr>
        <w:t xml:space="preserve">генотипом був вірогідно вищий на 30,80 % і 33,33 %, ніж у хворих з генотипами </w:t>
      </w:r>
      <w:r w:rsidRPr="005218B9">
        <w:rPr>
          <w:color w:val="000000"/>
          <w:sz w:val="28"/>
          <w:szCs w:val="28"/>
        </w:rPr>
        <w:t>G</w:t>
      </w:r>
      <w:r w:rsidRPr="00CB4DC0">
        <w:rPr>
          <w:color w:val="000000"/>
          <w:sz w:val="28"/>
          <w:szCs w:val="28"/>
          <w:lang w:val="uk-UA"/>
        </w:rPr>
        <w:t xml:space="preserve">А і </w:t>
      </w:r>
      <w:r w:rsidRPr="005218B9">
        <w:rPr>
          <w:color w:val="000000"/>
          <w:sz w:val="28"/>
          <w:szCs w:val="28"/>
        </w:rPr>
        <w:t>GG</w:t>
      </w:r>
      <w:r w:rsidRPr="00CB4DC0">
        <w:rPr>
          <w:color w:val="000000"/>
          <w:sz w:val="28"/>
          <w:szCs w:val="28"/>
          <w:lang w:val="uk-UA"/>
        </w:rPr>
        <w:t>, склавши 2,37±0,08 ммоль/л проти 1,64±0,07 ммоль/л і 1,58±0,09 ммоль/л (</w:t>
      </w:r>
      <w:r w:rsidRPr="00CB4DC0">
        <w:rPr>
          <w:sz w:val="28"/>
          <w:szCs w:val="28"/>
          <w:lang w:val="uk-UA"/>
        </w:rPr>
        <w:t>р&lt;0,05</w:t>
      </w:r>
      <w:r w:rsidRPr="00CB4DC0">
        <w:rPr>
          <w:color w:val="000000"/>
          <w:sz w:val="28"/>
          <w:szCs w:val="28"/>
          <w:lang w:val="uk-UA"/>
        </w:rPr>
        <w:t>).</w:t>
      </w:r>
    </w:p>
    <w:p w:rsidR="00EF297B" w:rsidRPr="00C352B7" w:rsidRDefault="00EF297B" w:rsidP="005218B9">
      <w:pPr>
        <w:tabs>
          <w:tab w:val="left" w:pos="-664"/>
        </w:tabs>
        <w:spacing w:after="0" w:line="360" w:lineRule="auto"/>
        <w:ind w:firstLine="709"/>
        <w:jc w:val="both"/>
        <w:rPr>
          <w:rFonts w:ascii="Times New Roman" w:hAnsi="Times New Roman"/>
          <w:sz w:val="28"/>
          <w:szCs w:val="28"/>
          <w:lang w:val="uk-UA"/>
        </w:rPr>
      </w:pPr>
      <w:r w:rsidRPr="00C352B7">
        <w:rPr>
          <w:rFonts w:ascii="Times New Roman" w:hAnsi="Times New Roman"/>
          <w:color w:val="000000"/>
          <w:sz w:val="28"/>
          <w:szCs w:val="28"/>
          <w:lang w:val="uk-UA"/>
        </w:rPr>
        <w:t xml:space="preserve">Отже, провідною особливістю перебудови ліпідного обміну у хворих на ІХС у поєднанні з ожирінням є статистично вірогідна гіпертригліцеридемія, яка асоційована з </w:t>
      </w:r>
      <w:r>
        <w:rPr>
          <w:rFonts w:ascii="Times New Roman" w:hAnsi="Times New Roman"/>
          <w:color w:val="000000"/>
          <w:sz w:val="28"/>
          <w:szCs w:val="28"/>
          <w:lang w:val="uk-UA"/>
        </w:rPr>
        <w:t xml:space="preserve">АА </w:t>
      </w:r>
      <w:r w:rsidRPr="00C352B7">
        <w:rPr>
          <w:rFonts w:ascii="Times New Roman" w:hAnsi="Times New Roman"/>
          <w:color w:val="000000"/>
          <w:sz w:val="28"/>
          <w:szCs w:val="28"/>
          <w:lang w:val="uk-UA"/>
        </w:rPr>
        <w:t xml:space="preserve">генотипом поліморфізму </w:t>
      </w:r>
      <w:r w:rsidRPr="005218B9">
        <w:rPr>
          <w:rFonts w:ascii="Times New Roman" w:hAnsi="Times New Roman"/>
          <w:sz w:val="28"/>
          <w:szCs w:val="28"/>
        </w:rPr>
        <w:t>G</w:t>
      </w:r>
      <w:r w:rsidRPr="00C352B7">
        <w:rPr>
          <w:rFonts w:ascii="Times New Roman" w:hAnsi="Times New Roman"/>
          <w:sz w:val="28"/>
          <w:szCs w:val="28"/>
          <w:lang w:val="uk-UA"/>
        </w:rPr>
        <w:t>-308</w:t>
      </w:r>
      <w:r w:rsidRPr="005218B9">
        <w:rPr>
          <w:rFonts w:ascii="Times New Roman" w:hAnsi="Times New Roman"/>
          <w:sz w:val="28"/>
          <w:szCs w:val="28"/>
        </w:rPr>
        <w:t>A</w:t>
      </w:r>
      <w:r w:rsidRPr="00C352B7">
        <w:rPr>
          <w:rFonts w:ascii="Times New Roman" w:hAnsi="Times New Roman"/>
          <w:color w:val="000000"/>
          <w:sz w:val="28"/>
          <w:szCs w:val="28"/>
          <w:lang w:val="uk-UA"/>
        </w:rPr>
        <w:t xml:space="preserve"> гена </w:t>
      </w:r>
      <w:r w:rsidRPr="003C7722">
        <w:rPr>
          <w:rFonts w:ascii="Times New Roman" w:hAnsi="Times New Roman"/>
          <w:i/>
          <w:sz w:val="28"/>
          <w:szCs w:val="28"/>
          <w:lang w:val="uk-UA"/>
        </w:rPr>
        <w:t>ФНП-</w:t>
      </w:r>
      <w:r w:rsidRPr="003C7722">
        <w:rPr>
          <w:rFonts w:ascii="Times New Roman" w:hAnsi="Times New Roman"/>
          <w:i/>
          <w:sz w:val="28"/>
          <w:szCs w:val="28"/>
        </w:rPr>
        <w:t>α</w:t>
      </w:r>
      <w:r w:rsidRPr="00C352B7">
        <w:rPr>
          <w:rFonts w:ascii="Times New Roman" w:hAnsi="Times New Roman"/>
          <w:sz w:val="28"/>
          <w:szCs w:val="28"/>
          <w:lang w:val="uk-UA"/>
        </w:rPr>
        <w:t>.</w:t>
      </w:r>
    </w:p>
    <w:p w:rsidR="00EF297B" w:rsidRPr="005218B9" w:rsidRDefault="00EF297B" w:rsidP="00CB4DC0">
      <w:pPr>
        <w:spacing w:after="0" w:line="360" w:lineRule="auto"/>
        <w:ind w:firstLine="708"/>
        <w:jc w:val="both"/>
        <w:rPr>
          <w:rFonts w:ascii="Times New Roman" w:hAnsi="Times New Roman"/>
          <w:sz w:val="28"/>
          <w:szCs w:val="28"/>
        </w:rPr>
      </w:pPr>
      <w:r w:rsidRPr="005218B9">
        <w:rPr>
          <w:rFonts w:ascii="Times New Roman" w:hAnsi="Times New Roman"/>
          <w:sz w:val="28"/>
          <w:szCs w:val="28"/>
          <w:lang w:eastAsia="ru-RU"/>
        </w:rPr>
        <w:t xml:space="preserve">Дослідження характеру взаємозв’язків між показниками, що були вивчені та генотипами гена </w:t>
      </w:r>
      <w:r w:rsidRPr="003C7722">
        <w:rPr>
          <w:rFonts w:ascii="Times New Roman" w:hAnsi="Times New Roman"/>
          <w:i/>
          <w:sz w:val="28"/>
          <w:szCs w:val="28"/>
        </w:rPr>
        <w:t>ФНП-α</w:t>
      </w:r>
      <w:r w:rsidRPr="005218B9">
        <w:rPr>
          <w:rFonts w:ascii="Times New Roman" w:hAnsi="Times New Roman"/>
          <w:sz w:val="28"/>
          <w:szCs w:val="28"/>
        </w:rPr>
        <w:t xml:space="preserve"> у хворих на ІХС й ожиріння </w:t>
      </w:r>
      <w:r w:rsidRPr="005218B9">
        <w:rPr>
          <w:rFonts w:ascii="Times New Roman" w:hAnsi="Times New Roman"/>
          <w:sz w:val="28"/>
          <w:szCs w:val="28"/>
          <w:lang w:eastAsia="ru-RU"/>
        </w:rPr>
        <w:t xml:space="preserve">представлені в таблиці 4.10. </w:t>
      </w:r>
      <w:r w:rsidRPr="00CB4DC0">
        <w:rPr>
          <w:rFonts w:ascii="Times New Roman" w:hAnsi="Times New Roman"/>
          <w:sz w:val="28"/>
          <w:szCs w:val="28"/>
          <w:lang w:val="uk-UA" w:eastAsia="ru-RU"/>
        </w:rPr>
        <w:t xml:space="preserve">Визначено прямі кореляційні зв’язки між генотипом </w:t>
      </w:r>
      <w:r>
        <w:rPr>
          <w:rFonts w:ascii="Times New Roman" w:hAnsi="Times New Roman"/>
          <w:sz w:val="28"/>
          <w:szCs w:val="28"/>
          <w:lang w:val="uk-UA" w:eastAsia="ru-RU"/>
        </w:rPr>
        <w:t xml:space="preserve">АА </w:t>
      </w:r>
      <w:r w:rsidRPr="00CB4DC0">
        <w:rPr>
          <w:rFonts w:ascii="Times New Roman" w:hAnsi="Times New Roman"/>
          <w:sz w:val="28"/>
          <w:szCs w:val="28"/>
          <w:lang w:val="uk-UA" w:eastAsia="ru-RU"/>
        </w:rPr>
        <w:t>та рівнем інсуліну (</w:t>
      </w:r>
      <w:r w:rsidRPr="005218B9">
        <w:rPr>
          <w:rFonts w:ascii="Times New Roman" w:hAnsi="Times New Roman"/>
          <w:sz w:val="28"/>
          <w:szCs w:val="28"/>
        </w:rPr>
        <w:t>r</w:t>
      </w:r>
      <w:r w:rsidRPr="00CB4DC0">
        <w:rPr>
          <w:rFonts w:ascii="Times New Roman" w:hAnsi="Times New Roman"/>
          <w:sz w:val="28"/>
          <w:szCs w:val="28"/>
          <w:lang w:val="uk-UA"/>
        </w:rPr>
        <w:t>=0,56, р</w:t>
      </w:r>
      <w:r w:rsidRPr="00CB4DC0">
        <w:rPr>
          <w:rFonts w:ascii="Times New Roman" w:hAnsi="Times New Roman"/>
          <w:color w:val="000000"/>
          <w:sz w:val="28"/>
          <w:szCs w:val="28"/>
          <w:lang w:val="uk-UA"/>
        </w:rPr>
        <w:t>&lt;</w:t>
      </w:r>
      <w:r w:rsidRPr="00CB4DC0">
        <w:rPr>
          <w:rFonts w:ascii="Times New Roman" w:hAnsi="Times New Roman"/>
          <w:sz w:val="28"/>
          <w:szCs w:val="28"/>
          <w:lang w:val="uk-UA"/>
        </w:rPr>
        <w:t>0,05</w:t>
      </w:r>
      <w:r w:rsidRPr="00CB4DC0">
        <w:rPr>
          <w:rFonts w:ascii="Times New Roman" w:hAnsi="Times New Roman"/>
          <w:sz w:val="28"/>
          <w:szCs w:val="28"/>
          <w:lang w:val="uk-UA" w:eastAsia="ru-RU"/>
        </w:rPr>
        <w:t>), індексом ІР НОМА (</w:t>
      </w:r>
      <w:r w:rsidRPr="005218B9">
        <w:rPr>
          <w:rFonts w:ascii="Times New Roman" w:hAnsi="Times New Roman"/>
          <w:sz w:val="28"/>
          <w:szCs w:val="28"/>
        </w:rPr>
        <w:t>r</w:t>
      </w:r>
      <w:r w:rsidRPr="00CB4DC0">
        <w:rPr>
          <w:rFonts w:ascii="Times New Roman" w:hAnsi="Times New Roman"/>
          <w:sz w:val="28"/>
          <w:szCs w:val="28"/>
          <w:lang w:val="uk-UA"/>
        </w:rPr>
        <w:t>=0,43, р</w:t>
      </w:r>
      <w:r w:rsidRPr="00CB4DC0">
        <w:rPr>
          <w:rFonts w:ascii="Times New Roman" w:hAnsi="Times New Roman"/>
          <w:color w:val="000000"/>
          <w:sz w:val="28"/>
          <w:szCs w:val="28"/>
          <w:lang w:val="uk-UA"/>
        </w:rPr>
        <w:t>&lt;</w:t>
      </w:r>
      <w:r w:rsidRPr="00CB4DC0">
        <w:rPr>
          <w:rFonts w:ascii="Times New Roman" w:hAnsi="Times New Roman"/>
          <w:sz w:val="28"/>
          <w:szCs w:val="28"/>
          <w:lang w:val="uk-UA"/>
        </w:rPr>
        <w:t>0,05</w:t>
      </w:r>
      <w:r w:rsidRPr="00CB4DC0">
        <w:rPr>
          <w:rFonts w:ascii="Times New Roman" w:hAnsi="Times New Roman"/>
          <w:sz w:val="28"/>
          <w:szCs w:val="28"/>
          <w:lang w:val="uk-UA" w:eastAsia="ru-RU"/>
        </w:rPr>
        <w:t>), ІМТ (</w:t>
      </w:r>
      <w:r w:rsidRPr="005218B9">
        <w:rPr>
          <w:rFonts w:ascii="Times New Roman" w:hAnsi="Times New Roman"/>
          <w:sz w:val="28"/>
          <w:szCs w:val="28"/>
        </w:rPr>
        <w:t>r</w:t>
      </w:r>
      <w:r w:rsidRPr="00CB4DC0">
        <w:rPr>
          <w:rFonts w:ascii="Times New Roman" w:hAnsi="Times New Roman"/>
          <w:sz w:val="28"/>
          <w:szCs w:val="28"/>
          <w:lang w:val="uk-UA"/>
        </w:rPr>
        <w:t>=0,71, р</w:t>
      </w:r>
      <w:r w:rsidRPr="00CB4DC0">
        <w:rPr>
          <w:rFonts w:ascii="Times New Roman" w:hAnsi="Times New Roman"/>
          <w:color w:val="000000"/>
          <w:sz w:val="28"/>
          <w:szCs w:val="28"/>
          <w:lang w:val="uk-UA"/>
        </w:rPr>
        <w:t>&lt;</w:t>
      </w:r>
      <w:r w:rsidRPr="00CB4DC0">
        <w:rPr>
          <w:rFonts w:ascii="Times New Roman" w:hAnsi="Times New Roman"/>
          <w:sz w:val="28"/>
          <w:szCs w:val="28"/>
          <w:lang w:val="uk-UA"/>
        </w:rPr>
        <w:t>0,05</w:t>
      </w:r>
      <w:r w:rsidRPr="00CB4DC0">
        <w:rPr>
          <w:rFonts w:ascii="Times New Roman" w:hAnsi="Times New Roman"/>
          <w:sz w:val="28"/>
          <w:szCs w:val="28"/>
          <w:lang w:val="uk-UA" w:eastAsia="ru-RU"/>
        </w:rPr>
        <w:t>), ТГ (</w:t>
      </w:r>
      <w:r w:rsidRPr="005218B9">
        <w:rPr>
          <w:rFonts w:ascii="Times New Roman" w:hAnsi="Times New Roman"/>
          <w:sz w:val="28"/>
          <w:szCs w:val="28"/>
        </w:rPr>
        <w:t>r</w:t>
      </w:r>
      <w:r w:rsidRPr="00CB4DC0">
        <w:rPr>
          <w:rFonts w:ascii="Times New Roman" w:hAnsi="Times New Roman"/>
          <w:sz w:val="28"/>
          <w:szCs w:val="28"/>
          <w:lang w:val="uk-UA"/>
        </w:rPr>
        <w:t>=0,69, р</w:t>
      </w:r>
      <w:r w:rsidRPr="00CB4DC0">
        <w:rPr>
          <w:rFonts w:ascii="Times New Roman" w:hAnsi="Times New Roman"/>
          <w:color w:val="000000"/>
          <w:sz w:val="28"/>
          <w:szCs w:val="28"/>
          <w:lang w:val="uk-UA"/>
        </w:rPr>
        <w:t>&lt;</w:t>
      </w:r>
      <w:r w:rsidRPr="00CB4DC0">
        <w:rPr>
          <w:rFonts w:ascii="Times New Roman" w:hAnsi="Times New Roman"/>
          <w:sz w:val="28"/>
          <w:szCs w:val="28"/>
          <w:lang w:val="uk-UA"/>
        </w:rPr>
        <w:t>0,05</w:t>
      </w:r>
      <w:r w:rsidRPr="00CB4DC0">
        <w:rPr>
          <w:rFonts w:ascii="Times New Roman" w:hAnsi="Times New Roman"/>
          <w:sz w:val="28"/>
          <w:szCs w:val="28"/>
          <w:lang w:val="uk-UA" w:eastAsia="ru-RU"/>
        </w:rPr>
        <w:t xml:space="preserve">). </w:t>
      </w:r>
      <w:r w:rsidRPr="005218B9">
        <w:rPr>
          <w:rFonts w:ascii="Times New Roman" w:hAnsi="Times New Roman"/>
          <w:sz w:val="28"/>
          <w:szCs w:val="28"/>
        </w:rPr>
        <w:t xml:space="preserve">Зворотній кореляційний зв'язок було встановлено між генотипом </w:t>
      </w:r>
      <w:r>
        <w:rPr>
          <w:rFonts w:ascii="Times New Roman" w:hAnsi="Times New Roman"/>
          <w:sz w:val="28"/>
          <w:szCs w:val="28"/>
        </w:rPr>
        <w:t xml:space="preserve">GG </w:t>
      </w:r>
      <w:r w:rsidRPr="005218B9">
        <w:rPr>
          <w:rFonts w:ascii="Times New Roman" w:hAnsi="Times New Roman"/>
          <w:sz w:val="28"/>
          <w:szCs w:val="28"/>
        </w:rPr>
        <w:t>й ІМТ (r=–0,34, р</w:t>
      </w:r>
      <w:r w:rsidRPr="005218B9">
        <w:rPr>
          <w:rFonts w:ascii="Times New Roman" w:hAnsi="Times New Roman"/>
          <w:color w:val="000000"/>
          <w:sz w:val="28"/>
          <w:szCs w:val="28"/>
        </w:rPr>
        <w:t>&lt;</w:t>
      </w:r>
      <w:r w:rsidRPr="005218B9">
        <w:rPr>
          <w:rFonts w:ascii="Times New Roman" w:hAnsi="Times New Roman"/>
          <w:sz w:val="28"/>
          <w:szCs w:val="28"/>
        </w:rPr>
        <w:t>0,05).</w:t>
      </w:r>
    </w:p>
    <w:p w:rsidR="00EF297B" w:rsidRDefault="00EF297B" w:rsidP="00CB4DC0">
      <w:pPr>
        <w:spacing w:after="0" w:line="360" w:lineRule="auto"/>
        <w:ind w:firstLine="708"/>
        <w:jc w:val="both"/>
        <w:rPr>
          <w:rFonts w:ascii="Times New Roman" w:hAnsi="Times New Roman"/>
          <w:sz w:val="28"/>
          <w:szCs w:val="28"/>
          <w:lang w:val="uk-UA" w:eastAsia="ru-RU"/>
        </w:rPr>
      </w:pPr>
      <w:r w:rsidRPr="005218B9">
        <w:rPr>
          <w:rFonts w:ascii="Times New Roman" w:hAnsi="Times New Roman"/>
          <w:sz w:val="28"/>
          <w:szCs w:val="28"/>
          <w:lang w:eastAsia="ru-RU"/>
        </w:rPr>
        <w:t xml:space="preserve">Отримані в нашій роботі результати свідчать про залученість поліморфного локусу </w:t>
      </w:r>
      <w:r w:rsidRPr="005218B9">
        <w:rPr>
          <w:rFonts w:ascii="Times New Roman" w:hAnsi="Times New Roman"/>
          <w:sz w:val="28"/>
          <w:szCs w:val="28"/>
          <w:lang w:val="en-US" w:eastAsia="ru-RU"/>
        </w:rPr>
        <w:t>G</w:t>
      </w:r>
      <w:r w:rsidRPr="005218B9">
        <w:rPr>
          <w:rFonts w:ascii="Times New Roman" w:hAnsi="Times New Roman"/>
          <w:sz w:val="28"/>
          <w:szCs w:val="28"/>
          <w:lang w:eastAsia="ru-RU"/>
        </w:rPr>
        <w:t xml:space="preserve">-308А гена </w:t>
      </w:r>
      <w:r w:rsidRPr="003C7722">
        <w:rPr>
          <w:rFonts w:ascii="Times New Roman" w:hAnsi="Times New Roman"/>
          <w:i/>
          <w:sz w:val="28"/>
          <w:szCs w:val="28"/>
        </w:rPr>
        <w:t>ФНП-α</w:t>
      </w:r>
      <w:r w:rsidRPr="005218B9">
        <w:rPr>
          <w:rFonts w:ascii="Times New Roman" w:hAnsi="Times New Roman"/>
          <w:sz w:val="28"/>
          <w:szCs w:val="28"/>
          <w:lang w:eastAsia="ru-RU"/>
        </w:rPr>
        <w:t xml:space="preserve"> у формування порушень вуглеводного ті ліпідного обмінів [270]</w:t>
      </w:r>
      <w:r w:rsidRPr="005218B9">
        <w:rPr>
          <w:rFonts w:ascii="Times New Roman" w:hAnsi="Times New Roman"/>
          <w:sz w:val="28"/>
          <w:szCs w:val="28"/>
          <w:lang w:val="uk-UA" w:eastAsia="ru-RU"/>
        </w:rPr>
        <w:t>.</w:t>
      </w:r>
    </w:p>
    <w:p w:rsidR="00EF297B" w:rsidRPr="00CB4DC0" w:rsidRDefault="00EF297B" w:rsidP="00CB4DC0">
      <w:pPr>
        <w:spacing w:after="0" w:line="360" w:lineRule="auto"/>
        <w:ind w:firstLine="708"/>
        <w:jc w:val="both"/>
        <w:rPr>
          <w:rFonts w:ascii="Times New Roman" w:hAnsi="Times New Roman"/>
          <w:sz w:val="28"/>
          <w:szCs w:val="28"/>
          <w:lang w:val="uk-UA"/>
        </w:rPr>
      </w:pPr>
      <w:r w:rsidRPr="00CB4DC0">
        <w:rPr>
          <w:rFonts w:ascii="Times New Roman" w:hAnsi="Times New Roman"/>
          <w:sz w:val="28"/>
          <w:szCs w:val="28"/>
          <w:lang w:val="uk-UA"/>
        </w:rPr>
        <w:t xml:space="preserve">Аналіз взаємозв’язку показників структурно-функціонального стану ЛШ із генотипами гена </w:t>
      </w:r>
      <w:r w:rsidRPr="003C7722">
        <w:rPr>
          <w:rFonts w:ascii="Times New Roman" w:hAnsi="Times New Roman"/>
          <w:i/>
          <w:sz w:val="28"/>
          <w:szCs w:val="28"/>
          <w:lang w:val="uk-UA"/>
        </w:rPr>
        <w:t>ФНП-</w:t>
      </w:r>
      <w:r w:rsidRPr="003C7722">
        <w:rPr>
          <w:rFonts w:ascii="Times New Roman" w:hAnsi="Times New Roman"/>
          <w:i/>
          <w:sz w:val="28"/>
          <w:szCs w:val="28"/>
        </w:rPr>
        <w:t>α</w:t>
      </w:r>
      <w:r w:rsidRPr="00CB4DC0">
        <w:rPr>
          <w:rFonts w:ascii="Times New Roman" w:hAnsi="Times New Roman"/>
          <w:sz w:val="28"/>
          <w:szCs w:val="28"/>
          <w:lang w:val="uk-UA"/>
        </w:rPr>
        <w:t xml:space="preserve"> (</w:t>
      </w:r>
      <w:r w:rsidRPr="005218B9">
        <w:rPr>
          <w:rFonts w:ascii="Times New Roman" w:hAnsi="Times New Roman"/>
          <w:sz w:val="28"/>
          <w:szCs w:val="28"/>
          <w:lang w:val="en-US"/>
        </w:rPr>
        <w:t>G</w:t>
      </w:r>
      <w:r w:rsidRPr="00CB4DC0">
        <w:rPr>
          <w:rFonts w:ascii="Times New Roman" w:hAnsi="Times New Roman"/>
          <w:sz w:val="28"/>
          <w:szCs w:val="28"/>
          <w:lang w:val="uk-UA"/>
        </w:rPr>
        <w:t>-308</w:t>
      </w:r>
      <w:r w:rsidRPr="005218B9">
        <w:rPr>
          <w:rFonts w:ascii="Times New Roman" w:hAnsi="Times New Roman"/>
          <w:sz w:val="28"/>
          <w:szCs w:val="28"/>
          <w:lang w:val="en-US"/>
        </w:rPr>
        <w:t>A</w:t>
      </w:r>
      <w:r w:rsidRPr="00CB4DC0">
        <w:rPr>
          <w:rFonts w:ascii="Times New Roman" w:hAnsi="Times New Roman"/>
          <w:sz w:val="28"/>
          <w:szCs w:val="28"/>
          <w:lang w:val="uk-UA"/>
        </w:rPr>
        <w:t xml:space="preserve">) у хворих на ІХС й ожиріння виявив вірогідні відмінності щодо таких показників, як КДР, КСР, КДО, КСО, ММЛШ і ФВ у всіх обстежених хворих у порівнянні з контрольною групою (Табл. </w:t>
      </w:r>
      <w:r>
        <w:rPr>
          <w:rFonts w:ascii="Times New Roman" w:hAnsi="Times New Roman"/>
          <w:sz w:val="28"/>
          <w:szCs w:val="28"/>
          <w:lang w:val="uk-UA"/>
        </w:rPr>
        <w:t>5</w:t>
      </w:r>
      <w:r w:rsidRPr="00CB4DC0">
        <w:rPr>
          <w:rFonts w:ascii="Times New Roman" w:hAnsi="Times New Roman"/>
          <w:sz w:val="28"/>
          <w:szCs w:val="28"/>
          <w:lang w:val="uk-UA"/>
        </w:rPr>
        <w:t>.</w:t>
      </w:r>
      <w:r>
        <w:rPr>
          <w:rFonts w:ascii="Times New Roman" w:hAnsi="Times New Roman"/>
          <w:sz w:val="28"/>
          <w:szCs w:val="28"/>
          <w:lang w:val="uk-UA"/>
        </w:rPr>
        <w:t>3</w:t>
      </w:r>
      <w:r w:rsidRPr="00CB4DC0">
        <w:rPr>
          <w:rFonts w:ascii="Times New Roman" w:hAnsi="Times New Roman"/>
          <w:sz w:val="28"/>
          <w:szCs w:val="28"/>
          <w:lang w:val="uk-UA"/>
        </w:rPr>
        <w:t>1).</w:t>
      </w:r>
      <w:r>
        <w:rPr>
          <w:rFonts w:ascii="Times New Roman" w:hAnsi="Times New Roman"/>
          <w:sz w:val="28"/>
          <w:szCs w:val="28"/>
          <w:lang w:val="uk-UA"/>
        </w:rPr>
        <w:t xml:space="preserve"> </w:t>
      </w:r>
      <w:r w:rsidRPr="00CB4DC0">
        <w:rPr>
          <w:rFonts w:ascii="Times New Roman" w:hAnsi="Times New Roman"/>
          <w:sz w:val="28"/>
          <w:szCs w:val="28"/>
          <w:lang w:val="uk-UA"/>
        </w:rPr>
        <w:t xml:space="preserve">КДР у контрольній групі дорівнював 4,36±0,48 см, що на 20,29 %, 7,04 % і 12,17 % менше, ніж у хворих з генотипами АА, </w:t>
      </w:r>
      <w:r w:rsidRPr="005218B9">
        <w:rPr>
          <w:rFonts w:ascii="Times New Roman" w:hAnsi="Times New Roman"/>
          <w:sz w:val="28"/>
          <w:szCs w:val="28"/>
          <w:lang w:val="en-US"/>
        </w:rPr>
        <w:t>G</w:t>
      </w:r>
      <w:r w:rsidRPr="00CB4DC0">
        <w:rPr>
          <w:rFonts w:ascii="Times New Roman" w:hAnsi="Times New Roman"/>
          <w:sz w:val="28"/>
          <w:szCs w:val="28"/>
          <w:lang w:val="uk-UA"/>
        </w:rPr>
        <w:t xml:space="preserve">А і </w:t>
      </w:r>
      <w:r w:rsidRPr="005218B9">
        <w:rPr>
          <w:rFonts w:ascii="Times New Roman" w:hAnsi="Times New Roman"/>
          <w:sz w:val="28"/>
          <w:szCs w:val="28"/>
          <w:lang w:val="en-US"/>
        </w:rPr>
        <w:t>GG</w:t>
      </w:r>
      <w:r w:rsidRPr="00CB4DC0">
        <w:rPr>
          <w:rFonts w:ascii="Times New Roman" w:hAnsi="Times New Roman"/>
          <w:sz w:val="28"/>
          <w:szCs w:val="28"/>
          <w:lang w:val="uk-UA"/>
        </w:rPr>
        <w:t>, де з</w:t>
      </w:r>
      <w:r>
        <w:rPr>
          <w:rFonts w:ascii="Times New Roman" w:hAnsi="Times New Roman"/>
          <w:sz w:val="28"/>
          <w:szCs w:val="28"/>
          <w:lang w:val="uk-UA"/>
        </w:rPr>
        <w:t xml:space="preserve">начення цього показника склали </w:t>
      </w:r>
      <w:r w:rsidRPr="00CB4DC0">
        <w:rPr>
          <w:rFonts w:ascii="Times New Roman" w:hAnsi="Times New Roman"/>
          <w:sz w:val="28"/>
          <w:szCs w:val="28"/>
          <w:lang w:val="uk-UA"/>
        </w:rPr>
        <w:t>5,47±0,48 см, 4,69±0,40 см і 4,68±0,37 см відповідно (</w:t>
      </w:r>
      <w:r w:rsidRPr="00CB4DC0">
        <w:rPr>
          <w:rFonts w:ascii="Times New Roman" w:hAnsi="Times New Roman"/>
          <w:sz w:val="28"/>
          <w:szCs w:val="28"/>
          <w:lang w:val="uk-UA" w:eastAsia="ru-RU"/>
        </w:rPr>
        <w:t>р&lt;0,05</w:t>
      </w:r>
      <w:r w:rsidRPr="00CB4DC0">
        <w:rPr>
          <w:rFonts w:ascii="Times New Roman" w:hAnsi="Times New Roman"/>
          <w:sz w:val="28"/>
          <w:szCs w:val="28"/>
          <w:lang w:val="uk-UA"/>
        </w:rPr>
        <w:t>).</w:t>
      </w:r>
    </w:p>
    <w:p w:rsidR="00EF297B" w:rsidRPr="005218B9" w:rsidRDefault="00EF297B" w:rsidP="005218B9">
      <w:pPr>
        <w:spacing w:after="0" w:line="360" w:lineRule="auto"/>
        <w:ind w:left="1416"/>
        <w:jc w:val="right"/>
        <w:rPr>
          <w:rFonts w:ascii="Times New Roman" w:hAnsi="Times New Roman"/>
          <w:sz w:val="28"/>
          <w:szCs w:val="28"/>
          <w:lang w:val="uk-UA" w:eastAsia="ru-RU"/>
        </w:rPr>
      </w:pPr>
      <w:r w:rsidRPr="005218B9">
        <w:rPr>
          <w:rFonts w:ascii="Times New Roman" w:hAnsi="Times New Roman"/>
          <w:sz w:val="28"/>
          <w:szCs w:val="28"/>
          <w:lang w:val="uk-UA" w:eastAsia="ru-RU"/>
        </w:rPr>
        <w:t xml:space="preserve">Таблиця </w:t>
      </w:r>
      <w:r>
        <w:rPr>
          <w:rFonts w:ascii="Times New Roman" w:hAnsi="Times New Roman"/>
          <w:sz w:val="28"/>
          <w:szCs w:val="28"/>
          <w:lang w:val="uk-UA" w:eastAsia="ru-RU"/>
        </w:rPr>
        <w:t>5</w:t>
      </w:r>
      <w:r w:rsidRPr="005218B9">
        <w:rPr>
          <w:rFonts w:ascii="Times New Roman" w:hAnsi="Times New Roman"/>
          <w:sz w:val="28"/>
          <w:szCs w:val="28"/>
          <w:lang w:val="uk-UA" w:eastAsia="ru-RU"/>
        </w:rPr>
        <w:t>.</w:t>
      </w:r>
      <w:r>
        <w:rPr>
          <w:rFonts w:ascii="Times New Roman" w:hAnsi="Times New Roman"/>
          <w:sz w:val="28"/>
          <w:szCs w:val="28"/>
          <w:lang w:val="uk-UA" w:eastAsia="ru-RU"/>
        </w:rPr>
        <w:t>31</w:t>
      </w:r>
    </w:p>
    <w:p w:rsidR="00EF297B" w:rsidRPr="005218B9" w:rsidRDefault="00EF297B" w:rsidP="005218B9">
      <w:pPr>
        <w:spacing w:after="0" w:line="360" w:lineRule="auto"/>
        <w:ind w:firstLine="708"/>
        <w:jc w:val="center"/>
        <w:rPr>
          <w:rFonts w:ascii="Times New Roman" w:hAnsi="Times New Roman"/>
          <w:sz w:val="28"/>
          <w:szCs w:val="28"/>
          <w:lang w:val="uk-UA" w:eastAsia="ru-RU"/>
        </w:rPr>
      </w:pPr>
      <w:r w:rsidRPr="005218B9">
        <w:rPr>
          <w:rFonts w:ascii="Times New Roman" w:hAnsi="Times New Roman"/>
          <w:sz w:val="28"/>
          <w:szCs w:val="28"/>
          <w:lang w:val="uk-UA" w:eastAsia="ru-RU"/>
        </w:rPr>
        <w:t xml:space="preserve">Матриця інтеркореляцій між показниками вуглеводного та ліпідного обмінів і генотипами гена </w:t>
      </w:r>
      <w:r w:rsidRPr="003C7722">
        <w:rPr>
          <w:rFonts w:ascii="Times New Roman" w:hAnsi="Times New Roman"/>
          <w:i/>
          <w:sz w:val="28"/>
          <w:szCs w:val="28"/>
          <w:lang w:val="uk-UA"/>
        </w:rPr>
        <w:t>ФНП-</w:t>
      </w:r>
      <w:r w:rsidRPr="003C7722">
        <w:rPr>
          <w:rFonts w:ascii="Times New Roman" w:hAnsi="Times New Roman"/>
          <w:i/>
          <w:sz w:val="28"/>
          <w:szCs w:val="28"/>
        </w:rPr>
        <w:t>α</w:t>
      </w:r>
      <w:r w:rsidRPr="005218B9">
        <w:rPr>
          <w:rFonts w:ascii="Times New Roman" w:hAnsi="Times New Roman"/>
          <w:sz w:val="28"/>
          <w:szCs w:val="28"/>
          <w:lang w:val="uk-UA" w:eastAsia="ru-RU"/>
        </w:rPr>
        <w:t xml:space="preserve"> у хворих на ІХС й ожиріння (</w:t>
      </w:r>
      <w:r w:rsidRPr="005218B9">
        <w:rPr>
          <w:rFonts w:ascii="Times New Roman" w:hAnsi="Times New Roman"/>
          <w:sz w:val="28"/>
          <w:szCs w:val="28"/>
          <w:lang w:eastAsia="ru-RU"/>
        </w:rPr>
        <w:t>r</w:t>
      </w:r>
      <w:r w:rsidRPr="005218B9">
        <w:rPr>
          <w:rFonts w:ascii="Times New Roman" w:hAnsi="Times New Roman"/>
          <w:sz w:val="28"/>
          <w:szCs w:val="28"/>
          <w:vertAlign w:val="subscript"/>
          <w:lang w:eastAsia="ru-RU"/>
        </w:rPr>
        <w:t>crit</w:t>
      </w:r>
      <w:r w:rsidRPr="005218B9">
        <w:rPr>
          <w:rFonts w:ascii="Times New Roman" w:hAnsi="Times New Roman"/>
          <w:sz w:val="28"/>
          <w:szCs w:val="28"/>
          <w:lang w:val="uk-UA" w:eastAsia="ru-RU"/>
        </w:rPr>
        <w:t>=0,24)</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2410"/>
        <w:gridCol w:w="2409"/>
        <w:gridCol w:w="2268"/>
      </w:tblGrid>
      <w:tr w:rsidR="00EF297B" w:rsidRPr="005218B9" w:rsidTr="00AF706F">
        <w:tc>
          <w:tcPr>
            <w:tcW w:w="2660" w:type="dxa"/>
            <w:tcBorders>
              <w:tl2br w:val="single" w:sz="4" w:space="0" w:color="auto"/>
            </w:tcBorders>
          </w:tcPr>
          <w:p w:rsidR="00EF297B" w:rsidRPr="005218B9" w:rsidRDefault="00EF297B" w:rsidP="005218B9">
            <w:pPr>
              <w:spacing w:after="0" w:line="360" w:lineRule="auto"/>
              <w:ind w:left="644" w:hanging="644"/>
              <w:jc w:val="right"/>
              <w:rPr>
                <w:rFonts w:ascii="Times New Roman" w:hAnsi="Times New Roman"/>
                <w:sz w:val="28"/>
                <w:szCs w:val="28"/>
                <w:lang w:eastAsia="ru-RU"/>
              </w:rPr>
            </w:pPr>
            <w:r w:rsidRPr="005218B9">
              <w:rPr>
                <w:rFonts w:ascii="Times New Roman" w:hAnsi="Times New Roman"/>
                <w:sz w:val="28"/>
                <w:szCs w:val="28"/>
                <w:lang w:eastAsia="ru-RU"/>
              </w:rPr>
              <w:t>Генотип</w:t>
            </w:r>
          </w:p>
          <w:p w:rsidR="00EF297B" w:rsidRDefault="00EF297B" w:rsidP="005218B9">
            <w:pPr>
              <w:spacing w:after="0" w:line="360" w:lineRule="auto"/>
              <w:ind w:left="644" w:hanging="644"/>
              <w:rPr>
                <w:rFonts w:ascii="Times New Roman" w:hAnsi="Times New Roman"/>
                <w:sz w:val="28"/>
                <w:szCs w:val="28"/>
                <w:lang w:val="uk-UA" w:eastAsia="ru-RU"/>
              </w:rPr>
            </w:pPr>
          </w:p>
          <w:p w:rsidR="00EF297B" w:rsidRPr="005218B9" w:rsidRDefault="00EF297B" w:rsidP="005218B9">
            <w:pPr>
              <w:spacing w:after="0" w:line="360" w:lineRule="auto"/>
              <w:ind w:left="644" w:hanging="644"/>
              <w:rPr>
                <w:rFonts w:ascii="Times New Roman" w:hAnsi="Times New Roman"/>
                <w:sz w:val="28"/>
                <w:szCs w:val="28"/>
                <w:lang w:eastAsia="ru-RU"/>
              </w:rPr>
            </w:pPr>
            <w:r w:rsidRPr="005218B9">
              <w:rPr>
                <w:rFonts w:ascii="Times New Roman" w:hAnsi="Times New Roman"/>
                <w:sz w:val="28"/>
                <w:szCs w:val="28"/>
                <w:lang w:eastAsia="ru-RU"/>
              </w:rPr>
              <w:t>Показник</w:t>
            </w:r>
          </w:p>
        </w:tc>
        <w:tc>
          <w:tcPr>
            <w:tcW w:w="2410" w:type="dxa"/>
          </w:tcPr>
          <w:p w:rsidR="00EF297B" w:rsidRDefault="00EF297B" w:rsidP="005218B9">
            <w:pPr>
              <w:spacing w:after="0" w:line="360" w:lineRule="auto"/>
              <w:jc w:val="center"/>
              <w:rPr>
                <w:rFonts w:ascii="Times New Roman" w:hAnsi="Times New Roman"/>
                <w:sz w:val="28"/>
                <w:szCs w:val="28"/>
                <w:lang w:val="uk-UA"/>
              </w:rPr>
            </w:pP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rPr>
            </w:pPr>
          </w:p>
        </w:tc>
        <w:tc>
          <w:tcPr>
            <w:tcW w:w="2409" w:type="dxa"/>
          </w:tcPr>
          <w:p w:rsidR="00EF297B" w:rsidRDefault="00EF297B" w:rsidP="005218B9">
            <w:pPr>
              <w:spacing w:after="0" w:line="360" w:lineRule="auto"/>
              <w:jc w:val="center"/>
              <w:rPr>
                <w:rFonts w:ascii="Times New Roman" w:hAnsi="Times New Roman"/>
                <w:sz w:val="28"/>
                <w:szCs w:val="28"/>
                <w:lang w:val="uk-UA"/>
              </w:rPr>
            </w:pP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5218B9">
            <w:pPr>
              <w:spacing w:after="0" w:line="360" w:lineRule="auto"/>
              <w:jc w:val="center"/>
              <w:rPr>
                <w:rFonts w:ascii="Times New Roman" w:hAnsi="Times New Roman"/>
                <w:sz w:val="28"/>
                <w:szCs w:val="28"/>
                <w:lang w:val="en-US"/>
              </w:rPr>
            </w:pPr>
          </w:p>
        </w:tc>
        <w:tc>
          <w:tcPr>
            <w:tcW w:w="2268" w:type="dxa"/>
          </w:tcPr>
          <w:p w:rsidR="00EF297B" w:rsidRDefault="00EF297B" w:rsidP="005218B9">
            <w:pPr>
              <w:spacing w:after="0" w:line="360" w:lineRule="auto"/>
              <w:jc w:val="center"/>
              <w:rPr>
                <w:rFonts w:ascii="Times New Roman" w:hAnsi="Times New Roman"/>
                <w:sz w:val="28"/>
                <w:szCs w:val="28"/>
                <w:lang w:val="uk-UA"/>
              </w:rPr>
            </w:pP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lang w:val="en-US"/>
              </w:rPr>
            </w:pPr>
          </w:p>
        </w:tc>
      </w:tr>
      <w:tr w:rsidR="00EF297B" w:rsidRPr="005218B9" w:rsidTr="00AF706F">
        <w:tc>
          <w:tcPr>
            <w:tcW w:w="266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Глюкоза</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0,22</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0,22</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rPr>
              <w:t>–0,13</w:t>
            </w:r>
          </w:p>
        </w:tc>
      </w:tr>
      <w:tr w:rsidR="00EF297B" w:rsidRPr="005218B9" w:rsidTr="00AF706F">
        <w:tc>
          <w:tcPr>
            <w:tcW w:w="266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Інсулін</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0,56*</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0,21</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rPr>
              <w:t>–0,18</w:t>
            </w:r>
          </w:p>
        </w:tc>
      </w:tr>
      <w:tr w:rsidR="00EF297B" w:rsidRPr="005218B9" w:rsidTr="00AF706F">
        <w:tc>
          <w:tcPr>
            <w:tcW w:w="266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НОМА</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0,43*</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0,20</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rPr>
              <w:t>–0,20</w:t>
            </w:r>
          </w:p>
        </w:tc>
      </w:tr>
      <w:tr w:rsidR="00EF297B" w:rsidRPr="005218B9" w:rsidTr="00AF706F">
        <w:tc>
          <w:tcPr>
            <w:tcW w:w="266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val="en-US"/>
              </w:rPr>
              <w:t>HbA</w:t>
            </w:r>
            <w:r w:rsidRPr="005218B9">
              <w:rPr>
                <w:rFonts w:ascii="Times New Roman" w:hAnsi="Times New Roman"/>
                <w:sz w:val="28"/>
                <w:szCs w:val="28"/>
                <w:vertAlign w:val="subscript"/>
              </w:rPr>
              <w:t>1с</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0,14</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0,14</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rPr>
              <w:t>–0,21</w:t>
            </w:r>
          </w:p>
        </w:tc>
      </w:tr>
      <w:tr w:rsidR="00EF297B" w:rsidRPr="005218B9" w:rsidTr="00AF706F">
        <w:tc>
          <w:tcPr>
            <w:tcW w:w="2660" w:type="dxa"/>
          </w:tcPr>
          <w:p w:rsidR="00EF297B" w:rsidRPr="005218B9" w:rsidRDefault="00EF297B" w:rsidP="005218B9">
            <w:pPr>
              <w:spacing w:after="0" w:line="360" w:lineRule="auto"/>
              <w:ind w:left="644" w:hanging="644"/>
              <w:jc w:val="center"/>
              <w:rPr>
                <w:rFonts w:ascii="Times New Roman" w:hAnsi="Times New Roman"/>
                <w:sz w:val="28"/>
                <w:szCs w:val="28"/>
              </w:rPr>
            </w:pPr>
            <w:r w:rsidRPr="005218B9">
              <w:rPr>
                <w:rFonts w:ascii="Times New Roman" w:hAnsi="Times New Roman"/>
                <w:sz w:val="28"/>
                <w:szCs w:val="28"/>
              </w:rPr>
              <w:t>ІМТ</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0,71*</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0,22</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rPr>
              <w:t>–0,34*</w:t>
            </w:r>
          </w:p>
        </w:tc>
      </w:tr>
      <w:tr w:rsidR="00EF297B" w:rsidRPr="005218B9" w:rsidTr="00AF706F">
        <w:tc>
          <w:tcPr>
            <w:tcW w:w="2660" w:type="dxa"/>
          </w:tcPr>
          <w:p w:rsidR="00EF297B" w:rsidRPr="005218B9" w:rsidRDefault="00EF297B" w:rsidP="005218B9">
            <w:pPr>
              <w:spacing w:after="0" w:line="360" w:lineRule="auto"/>
              <w:ind w:left="644" w:hanging="644"/>
              <w:jc w:val="center"/>
              <w:rPr>
                <w:rFonts w:ascii="Times New Roman" w:hAnsi="Times New Roman"/>
                <w:sz w:val="28"/>
                <w:szCs w:val="28"/>
              </w:rPr>
            </w:pPr>
            <w:r w:rsidRPr="005218B9">
              <w:rPr>
                <w:rFonts w:ascii="Times New Roman" w:hAnsi="Times New Roman"/>
                <w:sz w:val="28"/>
                <w:szCs w:val="28"/>
              </w:rPr>
              <w:t>ОТ</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0,21</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0,18</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rPr>
              <w:t>–0,09</w:t>
            </w:r>
          </w:p>
        </w:tc>
      </w:tr>
      <w:tr w:rsidR="00EF297B" w:rsidRPr="005218B9" w:rsidTr="00AF706F">
        <w:tc>
          <w:tcPr>
            <w:tcW w:w="2660" w:type="dxa"/>
          </w:tcPr>
          <w:p w:rsidR="00EF297B" w:rsidRPr="005218B9" w:rsidRDefault="00EF297B" w:rsidP="005218B9">
            <w:pPr>
              <w:spacing w:after="0" w:line="360" w:lineRule="auto"/>
              <w:ind w:left="644" w:hanging="644"/>
              <w:jc w:val="center"/>
              <w:rPr>
                <w:rFonts w:ascii="Times New Roman" w:hAnsi="Times New Roman"/>
                <w:sz w:val="28"/>
                <w:szCs w:val="28"/>
              </w:rPr>
            </w:pPr>
            <w:r w:rsidRPr="005218B9">
              <w:rPr>
                <w:rFonts w:ascii="Times New Roman" w:hAnsi="Times New Roman"/>
                <w:sz w:val="28"/>
                <w:szCs w:val="28"/>
              </w:rPr>
              <w:t>ОС</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0,16</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0,09</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rPr>
              <w:t>–0,10</w:t>
            </w:r>
          </w:p>
        </w:tc>
      </w:tr>
      <w:tr w:rsidR="00EF297B" w:rsidRPr="005218B9" w:rsidTr="00AF706F">
        <w:tc>
          <w:tcPr>
            <w:tcW w:w="2660" w:type="dxa"/>
          </w:tcPr>
          <w:p w:rsidR="00EF297B" w:rsidRPr="005218B9" w:rsidRDefault="00EF297B" w:rsidP="005218B9">
            <w:pPr>
              <w:spacing w:after="0" w:line="360" w:lineRule="auto"/>
              <w:ind w:left="644" w:hanging="644"/>
              <w:jc w:val="center"/>
              <w:rPr>
                <w:rFonts w:ascii="Times New Roman" w:hAnsi="Times New Roman"/>
                <w:sz w:val="28"/>
                <w:szCs w:val="28"/>
              </w:rPr>
            </w:pPr>
            <w:r w:rsidRPr="005218B9">
              <w:rPr>
                <w:rFonts w:ascii="Times New Roman" w:hAnsi="Times New Roman"/>
                <w:sz w:val="28"/>
                <w:szCs w:val="28"/>
              </w:rPr>
              <w:t>ОТ/ОС</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0,20</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0,07</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rPr>
              <w:t>–0,20</w:t>
            </w:r>
          </w:p>
        </w:tc>
      </w:tr>
      <w:tr w:rsidR="00EF297B" w:rsidRPr="005218B9" w:rsidTr="00AF706F">
        <w:tc>
          <w:tcPr>
            <w:tcW w:w="2660" w:type="dxa"/>
          </w:tcPr>
          <w:p w:rsidR="00EF297B" w:rsidRPr="005218B9" w:rsidRDefault="00EF297B" w:rsidP="005218B9">
            <w:pPr>
              <w:spacing w:after="0" w:line="360" w:lineRule="auto"/>
              <w:ind w:left="644" w:hanging="644"/>
              <w:jc w:val="center"/>
              <w:rPr>
                <w:rFonts w:ascii="Times New Roman" w:hAnsi="Times New Roman"/>
                <w:sz w:val="28"/>
                <w:szCs w:val="28"/>
              </w:rPr>
            </w:pPr>
            <w:r w:rsidRPr="005218B9">
              <w:rPr>
                <w:rFonts w:ascii="Times New Roman" w:hAnsi="Times New Roman"/>
                <w:sz w:val="28"/>
                <w:szCs w:val="28"/>
              </w:rPr>
              <w:t>ЗХС</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0,13</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0,16</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rPr>
              <w:t>–0,23</w:t>
            </w:r>
          </w:p>
        </w:tc>
      </w:tr>
      <w:tr w:rsidR="00EF297B" w:rsidRPr="005218B9" w:rsidTr="00AF706F">
        <w:tc>
          <w:tcPr>
            <w:tcW w:w="2660" w:type="dxa"/>
          </w:tcPr>
          <w:p w:rsidR="00EF297B" w:rsidRPr="005218B9" w:rsidRDefault="00EF297B" w:rsidP="005218B9">
            <w:pPr>
              <w:spacing w:after="0" w:line="360" w:lineRule="auto"/>
              <w:ind w:left="644" w:hanging="644"/>
              <w:jc w:val="center"/>
              <w:rPr>
                <w:rFonts w:ascii="Times New Roman" w:hAnsi="Times New Roman"/>
                <w:sz w:val="28"/>
                <w:szCs w:val="28"/>
              </w:rPr>
            </w:pPr>
            <w:r w:rsidRPr="005218B9">
              <w:rPr>
                <w:rFonts w:ascii="Times New Roman" w:hAnsi="Times New Roman"/>
                <w:sz w:val="28"/>
                <w:szCs w:val="28"/>
              </w:rPr>
              <w:t>ТГ</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0,69*</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0,15</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rPr>
              <w:t>–0,16</w:t>
            </w:r>
          </w:p>
        </w:tc>
      </w:tr>
      <w:tr w:rsidR="00EF297B" w:rsidRPr="005218B9" w:rsidTr="00AF706F">
        <w:tc>
          <w:tcPr>
            <w:tcW w:w="2660" w:type="dxa"/>
          </w:tcPr>
          <w:p w:rsidR="00EF297B" w:rsidRPr="005218B9" w:rsidRDefault="00EF297B" w:rsidP="005218B9">
            <w:pPr>
              <w:spacing w:after="0" w:line="360" w:lineRule="auto"/>
              <w:ind w:left="644" w:hanging="644"/>
              <w:jc w:val="center"/>
              <w:rPr>
                <w:rFonts w:ascii="Times New Roman" w:hAnsi="Times New Roman"/>
                <w:sz w:val="28"/>
                <w:szCs w:val="28"/>
              </w:rPr>
            </w:pPr>
            <w:r w:rsidRPr="005218B9">
              <w:rPr>
                <w:rFonts w:ascii="Times New Roman" w:hAnsi="Times New Roman"/>
                <w:sz w:val="28"/>
                <w:szCs w:val="28"/>
              </w:rPr>
              <w:t>ХС ЛПВЩ</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0,21</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0,22</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0,14</w:t>
            </w:r>
          </w:p>
        </w:tc>
      </w:tr>
      <w:tr w:rsidR="00EF297B" w:rsidRPr="005218B9" w:rsidTr="00AF706F">
        <w:tc>
          <w:tcPr>
            <w:tcW w:w="2660" w:type="dxa"/>
          </w:tcPr>
          <w:p w:rsidR="00EF297B" w:rsidRPr="005218B9" w:rsidRDefault="00EF297B" w:rsidP="005218B9">
            <w:pPr>
              <w:spacing w:after="0" w:line="360" w:lineRule="auto"/>
              <w:ind w:left="644" w:hanging="644"/>
              <w:jc w:val="center"/>
              <w:rPr>
                <w:rFonts w:ascii="Times New Roman" w:hAnsi="Times New Roman"/>
                <w:sz w:val="28"/>
                <w:szCs w:val="28"/>
              </w:rPr>
            </w:pPr>
            <w:r w:rsidRPr="005218B9">
              <w:rPr>
                <w:rFonts w:ascii="Times New Roman" w:hAnsi="Times New Roman"/>
                <w:sz w:val="28"/>
                <w:szCs w:val="28"/>
              </w:rPr>
              <w:t>ХС ЛПНЩ</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0,09</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0,16</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rPr>
              <w:t>–0,17</w:t>
            </w:r>
          </w:p>
        </w:tc>
      </w:tr>
      <w:tr w:rsidR="00EF297B" w:rsidRPr="005218B9" w:rsidTr="00AF706F">
        <w:tc>
          <w:tcPr>
            <w:tcW w:w="2660" w:type="dxa"/>
          </w:tcPr>
          <w:p w:rsidR="00EF297B" w:rsidRPr="005218B9" w:rsidRDefault="00EF297B" w:rsidP="005218B9">
            <w:pPr>
              <w:spacing w:after="0" w:line="360" w:lineRule="auto"/>
              <w:ind w:left="644" w:hanging="644"/>
              <w:jc w:val="center"/>
              <w:rPr>
                <w:rFonts w:ascii="Times New Roman" w:hAnsi="Times New Roman"/>
                <w:sz w:val="28"/>
                <w:szCs w:val="28"/>
              </w:rPr>
            </w:pPr>
            <w:r w:rsidRPr="005218B9">
              <w:rPr>
                <w:rFonts w:ascii="Times New Roman" w:hAnsi="Times New Roman"/>
                <w:sz w:val="28"/>
                <w:szCs w:val="28"/>
              </w:rPr>
              <w:t>ХС ЛПДНЩ</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0,18</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0,21</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rPr>
              <w:t>–0,16</w:t>
            </w:r>
          </w:p>
        </w:tc>
      </w:tr>
      <w:tr w:rsidR="00EF297B" w:rsidRPr="005218B9" w:rsidTr="00AF706F">
        <w:tc>
          <w:tcPr>
            <w:tcW w:w="2660" w:type="dxa"/>
          </w:tcPr>
          <w:p w:rsidR="00EF297B" w:rsidRPr="005218B9" w:rsidRDefault="00EF297B" w:rsidP="005218B9">
            <w:pPr>
              <w:spacing w:after="0" w:line="360" w:lineRule="auto"/>
              <w:ind w:left="644" w:hanging="644"/>
              <w:jc w:val="center"/>
              <w:rPr>
                <w:rFonts w:ascii="Times New Roman" w:hAnsi="Times New Roman"/>
                <w:sz w:val="28"/>
                <w:szCs w:val="28"/>
              </w:rPr>
            </w:pPr>
            <w:r w:rsidRPr="005218B9">
              <w:rPr>
                <w:rFonts w:ascii="Times New Roman" w:hAnsi="Times New Roman"/>
                <w:sz w:val="28"/>
                <w:szCs w:val="28"/>
              </w:rPr>
              <w:t>КА</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0,22</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0,22</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rPr>
              <w:t>–0,18</w:t>
            </w:r>
          </w:p>
        </w:tc>
      </w:tr>
    </w:tbl>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Примітка: *р&lt;0,05,</w:t>
      </w:r>
      <w:r w:rsidRPr="005218B9">
        <w:rPr>
          <w:rFonts w:ascii="Times New Roman" w:hAnsi="Times New Roman"/>
          <w:sz w:val="28"/>
          <w:szCs w:val="28"/>
        </w:rPr>
        <w:t xml:space="preserve"> </w:t>
      </w:r>
      <w:r w:rsidRPr="005218B9">
        <w:rPr>
          <w:rFonts w:ascii="Times New Roman" w:hAnsi="Times New Roman"/>
          <w:sz w:val="28"/>
          <w:szCs w:val="28"/>
          <w:lang w:eastAsia="ru-RU"/>
        </w:rPr>
        <w:t>r</w:t>
      </w:r>
      <w:r w:rsidRPr="005218B9">
        <w:rPr>
          <w:rFonts w:ascii="Times New Roman" w:hAnsi="Times New Roman"/>
          <w:sz w:val="28"/>
          <w:szCs w:val="28"/>
          <w:vertAlign w:val="subscript"/>
          <w:lang w:eastAsia="ru-RU"/>
        </w:rPr>
        <w:t>crit</w:t>
      </w:r>
      <w:r w:rsidRPr="005218B9">
        <w:rPr>
          <w:rFonts w:ascii="Times New Roman" w:hAnsi="Times New Roman"/>
          <w:sz w:val="28"/>
          <w:szCs w:val="28"/>
          <w:lang w:eastAsia="ru-RU"/>
        </w:rPr>
        <w:t>=0,24</w:t>
      </w:r>
    </w:p>
    <w:p w:rsidR="00EF297B" w:rsidRPr="005218B9" w:rsidRDefault="00EF297B" w:rsidP="00BB397B">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КСР був на 25,62 %, 11,44 % і 10,12 % більше у хворих з генотипами АА, GА і </w:t>
      </w:r>
      <w:r>
        <w:rPr>
          <w:rFonts w:ascii="Times New Roman" w:hAnsi="Times New Roman"/>
          <w:sz w:val="28"/>
          <w:szCs w:val="28"/>
        </w:rPr>
        <w:t xml:space="preserve">GG </w:t>
      </w:r>
      <w:r w:rsidRPr="005218B9">
        <w:rPr>
          <w:rFonts w:ascii="Times New Roman" w:hAnsi="Times New Roman"/>
          <w:sz w:val="28"/>
          <w:szCs w:val="28"/>
        </w:rPr>
        <w:t>відповідно, ніж к осіб контрольної групи (4,06±0,38 см, 3,41±0,41 см і 3,36±0,38 см проти 3,02±0,44 см) (</w:t>
      </w:r>
      <w:r w:rsidRPr="005218B9">
        <w:rPr>
          <w:rFonts w:ascii="Times New Roman" w:hAnsi="Times New Roman"/>
          <w:sz w:val="28"/>
          <w:szCs w:val="28"/>
          <w:lang w:eastAsia="ru-RU"/>
        </w:rPr>
        <w:t>р&lt;0,05</w:t>
      </w:r>
      <w:r w:rsidRPr="005218B9">
        <w:rPr>
          <w:rFonts w:ascii="Times New Roman" w:hAnsi="Times New Roman"/>
          <w:sz w:val="28"/>
          <w:szCs w:val="28"/>
        </w:rPr>
        <w:t xml:space="preserve">). КСО у осіб контрольної групи склав </w:t>
      </w:r>
      <w:r w:rsidRPr="005218B9">
        <w:rPr>
          <w:rFonts w:ascii="Times New Roman" w:hAnsi="Times New Roman"/>
          <w:color w:val="000000"/>
          <w:sz w:val="28"/>
          <w:szCs w:val="28"/>
        </w:rPr>
        <w:t xml:space="preserve">68,57±11,5 мл, КДО – 139,21±28,4 мл, що на 14,07 % і 19,22 % відповідно  перевищувало значення цих показників (79,8±9,5 мл і 172,33±28,9 мл) у хворих з генотипом АА; на 11,41 % і 17,70 % – у хворих з генотипом </w:t>
      </w:r>
      <w:r w:rsidRPr="005218B9">
        <w:rPr>
          <w:rFonts w:ascii="Times New Roman" w:hAnsi="Times New Roman"/>
          <w:sz w:val="28"/>
          <w:szCs w:val="28"/>
        </w:rPr>
        <w:t>GА</w:t>
      </w:r>
      <w:r w:rsidRPr="005218B9">
        <w:rPr>
          <w:rFonts w:ascii="Times New Roman" w:hAnsi="Times New Roman"/>
          <w:color w:val="000000"/>
          <w:sz w:val="28"/>
          <w:szCs w:val="28"/>
        </w:rPr>
        <w:t xml:space="preserve"> (77,4±10,3 мл і 169,15±27,4 мл); на 10,13 % і 17,39 % – у хворих з генотипом </w:t>
      </w:r>
      <w:r>
        <w:rPr>
          <w:rFonts w:ascii="Times New Roman" w:hAnsi="Times New Roman"/>
          <w:color w:val="000000"/>
          <w:sz w:val="28"/>
          <w:szCs w:val="28"/>
        </w:rPr>
        <w:t xml:space="preserve">GG </w:t>
      </w:r>
      <w:r w:rsidRPr="005218B9">
        <w:rPr>
          <w:rFonts w:ascii="Times New Roman" w:hAnsi="Times New Roman"/>
          <w:color w:val="000000"/>
          <w:sz w:val="28"/>
          <w:szCs w:val="28"/>
        </w:rPr>
        <w:t>(</w:t>
      </w:r>
      <w:r w:rsidRPr="005218B9">
        <w:rPr>
          <w:rFonts w:ascii="Times New Roman" w:hAnsi="Times New Roman"/>
          <w:sz w:val="28"/>
          <w:szCs w:val="28"/>
          <w:lang w:eastAsia="ru-RU"/>
        </w:rPr>
        <w:t>р&lt;0,05</w:t>
      </w:r>
      <w:r w:rsidRPr="005218B9">
        <w:rPr>
          <w:rFonts w:ascii="Times New Roman" w:hAnsi="Times New Roman"/>
          <w:color w:val="000000"/>
          <w:sz w:val="28"/>
          <w:szCs w:val="28"/>
        </w:rPr>
        <w:t xml:space="preserve">). ММЛШ була на 32,62 %, 24,94 % і 24,07 % менша у групі контролю, ніж у хворих з генотипами </w:t>
      </w:r>
      <w:r w:rsidRPr="005218B9">
        <w:rPr>
          <w:rFonts w:ascii="Times New Roman" w:hAnsi="Times New Roman"/>
          <w:sz w:val="28"/>
          <w:szCs w:val="28"/>
        </w:rPr>
        <w:t xml:space="preserve">АА, GА і </w:t>
      </w:r>
      <w:r>
        <w:rPr>
          <w:rFonts w:ascii="Times New Roman" w:hAnsi="Times New Roman"/>
          <w:sz w:val="28"/>
          <w:szCs w:val="28"/>
        </w:rPr>
        <w:t xml:space="preserve">GG </w:t>
      </w:r>
      <w:r w:rsidRPr="005218B9">
        <w:rPr>
          <w:rFonts w:ascii="Times New Roman" w:hAnsi="Times New Roman"/>
          <w:sz w:val="28"/>
          <w:szCs w:val="28"/>
        </w:rPr>
        <w:t>відповідно (281,4±49,2 г,</w:t>
      </w:r>
      <w:r>
        <w:rPr>
          <w:rFonts w:ascii="Times New Roman" w:hAnsi="Times New Roman"/>
          <w:sz w:val="28"/>
          <w:szCs w:val="28"/>
          <w:lang w:val="uk-UA"/>
        </w:rPr>
        <w:t xml:space="preserve"> </w:t>
      </w:r>
      <w:r w:rsidRPr="005218B9">
        <w:rPr>
          <w:rFonts w:ascii="Times New Roman" w:hAnsi="Times New Roman"/>
          <w:sz w:val="28"/>
          <w:szCs w:val="28"/>
        </w:rPr>
        <w:t xml:space="preserve">252,6±50,3 г і 249,7±48,9 г проти 189,6±43,5 г), а ФВ, навпаки, – на 32,14 %, 19,32 % і 17,18 % більша у групі контролю, ніж у хворих з різними генотипами гена </w:t>
      </w:r>
      <w:r w:rsidRPr="003C7722">
        <w:rPr>
          <w:rFonts w:ascii="Times New Roman" w:hAnsi="Times New Roman"/>
          <w:i/>
          <w:sz w:val="28"/>
          <w:szCs w:val="28"/>
        </w:rPr>
        <w:t>ФНП-α</w:t>
      </w:r>
      <w:r w:rsidRPr="005218B9">
        <w:rPr>
          <w:rFonts w:ascii="Times New Roman" w:hAnsi="Times New Roman"/>
          <w:sz w:val="28"/>
          <w:szCs w:val="28"/>
        </w:rPr>
        <w:t xml:space="preserve"> (G-308A) (62,38</w:t>
      </w:r>
      <w:r w:rsidRPr="005218B9">
        <w:rPr>
          <w:rFonts w:ascii="Times New Roman" w:hAnsi="Times New Roman"/>
          <w:color w:val="000000"/>
          <w:sz w:val="28"/>
          <w:szCs w:val="28"/>
        </w:rPr>
        <w:t>±11,1 % проти 42,33±7,6 %, 50,33±8,2 % і 51,66±8,4 %)</w:t>
      </w:r>
      <w:r w:rsidRPr="005218B9">
        <w:rPr>
          <w:rFonts w:ascii="Times New Roman" w:hAnsi="Times New Roman"/>
          <w:sz w:val="28"/>
          <w:szCs w:val="28"/>
        </w:rPr>
        <w:t xml:space="preserve"> (</w:t>
      </w:r>
      <w:r w:rsidRPr="005218B9">
        <w:rPr>
          <w:rFonts w:ascii="Times New Roman" w:hAnsi="Times New Roman"/>
          <w:sz w:val="28"/>
          <w:szCs w:val="28"/>
          <w:lang w:eastAsia="ru-RU"/>
        </w:rPr>
        <w:t>р&lt;0,05</w:t>
      </w:r>
      <w:r w:rsidRPr="005218B9">
        <w:rPr>
          <w:rFonts w:ascii="Times New Roman" w:hAnsi="Times New Roman"/>
          <w:sz w:val="28"/>
          <w:szCs w:val="28"/>
        </w:rPr>
        <w:t xml:space="preserve">). </w:t>
      </w:r>
    </w:p>
    <w:p w:rsidR="00EF297B" w:rsidRPr="005A694D" w:rsidRDefault="00EF297B" w:rsidP="005218B9">
      <w:pPr>
        <w:spacing w:after="0" w:line="360" w:lineRule="auto"/>
        <w:ind w:firstLine="708"/>
        <w:jc w:val="right"/>
        <w:rPr>
          <w:rFonts w:ascii="Times New Roman" w:hAnsi="Times New Roman"/>
          <w:sz w:val="28"/>
          <w:szCs w:val="28"/>
          <w:lang w:val="uk-UA"/>
        </w:rPr>
      </w:pPr>
      <w:r w:rsidRPr="005218B9">
        <w:rPr>
          <w:rFonts w:ascii="Times New Roman" w:hAnsi="Times New Roman"/>
          <w:sz w:val="28"/>
          <w:szCs w:val="28"/>
        </w:rPr>
        <w:t xml:space="preserve">Таблиця </w:t>
      </w:r>
      <w:r>
        <w:rPr>
          <w:rFonts w:ascii="Times New Roman" w:hAnsi="Times New Roman"/>
          <w:sz w:val="28"/>
          <w:szCs w:val="28"/>
          <w:lang w:val="uk-UA"/>
        </w:rPr>
        <w:t>5</w:t>
      </w:r>
      <w:r w:rsidRPr="005218B9">
        <w:rPr>
          <w:rFonts w:ascii="Times New Roman" w:hAnsi="Times New Roman"/>
          <w:sz w:val="28"/>
          <w:szCs w:val="28"/>
        </w:rPr>
        <w:t>.</w:t>
      </w:r>
      <w:r>
        <w:rPr>
          <w:rFonts w:ascii="Times New Roman" w:hAnsi="Times New Roman"/>
          <w:sz w:val="28"/>
          <w:szCs w:val="28"/>
          <w:lang w:val="uk-UA"/>
        </w:rPr>
        <w:t>32</w:t>
      </w:r>
    </w:p>
    <w:p w:rsidR="00EF297B" w:rsidRPr="005218B9" w:rsidRDefault="00EF297B" w:rsidP="005218B9">
      <w:pPr>
        <w:spacing w:after="0" w:line="360" w:lineRule="auto"/>
        <w:ind w:firstLine="708"/>
        <w:jc w:val="center"/>
        <w:rPr>
          <w:rFonts w:ascii="Times New Roman" w:hAnsi="Times New Roman"/>
          <w:sz w:val="28"/>
          <w:szCs w:val="28"/>
        </w:rPr>
      </w:pPr>
      <w:r w:rsidRPr="005218B9">
        <w:rPr>
          <w:rFonts w:ascii="Times New Roman" w:hAnsi="Times New Roman"/>
          <w:sz w:val="28"/>
          <w:szCs w:val="28"/>
        </w:rPr>
        <w:t xml:space="preserve">Взаємозв’язок структурно-функціональних параметрів серця у хворих на ІХС із супутнім ожирінням із генотипами гена </w:t>
      </w:r>
      <w:r w:rsidRPr="003C7722">
        <w:rPr>
          <w:rFonts w:ascii="Times New Roman" w:hAnsi="Times New Roman"/>
          <w:i/>
          <w:sz w:val="28"/>
          <w:szCs w:val="28"/>
        </w:rPr>
        <w:t>ФНП-α</w:t>
      </w:r>
      <w:r w:rsidRPr="005218B9">
        <w:rPr>
          <w:rFonts w:ascii="Times New Roman" w:hAnsi="Times New Roman"/>
          <w:sz w:val="28"/>
          <w:szCs w:val="28"/>
        </w:rPr>
        <w:t xml:space="preserve"> (G-308A) (М±m)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54"/>
        <w:gridCol w:w="2040"/>
        <w:gridCol w:w="2268"/>
        <w:gridCol w:w="1984"/>
        <w:gridCol w:w="1701"/>
      </w:tblGrid>
      <w:tr w:rsidR="00EF297B" w:rsidRPr="005218B9" w:rsidTr="00AF706F">
        <w:tc>
          <w:tcPr>
            <w:tcW w:w="1754" w:type="dxa"/>
            <w:vMerge w:val="restart"/>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Показники</w:t>
            </w:r>
          </w:p>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Ехо-КГ</w:t>
            </w:r>
          </w:p>
        </w:tc>
        <w:tc>
          <w:tcPr>
            <w:tcW w:w="6292" w:type="dxa"/>
            <w:gridSpan w:val="3"/>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гена </w:t>
            </w:r>
            <w:r w:rsidRPr="003C7722">
              <w:rPr>
                <w:rFonts w:ascii="Times New Roman" w:hAnsi="Times New Roman"/>
                <w:i/>
                <w:sz w:val="28"/>
                <w:szCs w:val="28"/>
              </w:rPr>
              <w:t>ФНП-α</w:t>
            </w:r>
            <w:r w:rsidRPr="005218B9">
              <w:rPr>
                <w:rFonts w:ascii="Times New Roman" w:hAnsi="Times New Roman"/>
                <w:sz w:val="28"/>
                <w:szCs w:val="28"/>
              </w:rPr>
              <w:t xml:space="preserve"> (G-308A)</w:t>
            </w:r>
          </w:p>
        </w:tc>
        <w:tc>
          <w:tcPr>
            <w:tcW w:w="1701" w:type="dxa"/>
            <w:vMerge w:val="restart"/>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Контрольна група</w:t>
            </w:r>
          </w:p>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35)</w:t>
            </w:r>
          </w:p>
        </w:tc>
      </w:tr>
      <w:tr w:rsidR="00EF297B" w:rsidRPr="005218B9" w:rsidTr="00AF706F">
        <w:tc>
          <w:tcPr>
            <w:tcW w:w="1754" w:type="dxa"/>
            <w:vMerge/>
          </w:tcPr>
          <w:p w:rsidR="00EF297B" w:rsidRPr="005218B9" w:rsidRDefault="00EF297B" w:rsidP="00BB397B">
            <w:pPr>
              <w:spacing w:after="0" w:line="360" w:lineRule="auto"/>
              <w:jc w:val="center"/>
              <w:rPr>
                <w:rFonts w:ascii="Times New Roman" w:hAnsi="Times New Roman"/>
                <w:sz w:val="28"/>
                <w:szCs w:val="28"/>
              </w:rPr>
            </w:pPr>
          </w:p>
        </w:tc>
        <w:tc>
          <w:tcPr>
            <w:tcW w:w="2040"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58)</w:t>
            </w:r>
          </w:p>
        </w:tc>
        <w:tc>
          <w:tcPr>
            <w:tcW w:w="2268" w:type="dxa"/>
          </w:tcPr>
          <w:p w:rsidR="00EF297B" w:rsidRPr="005218B9" w:rsidRDefault="00EF297B" w:rsidP="00BB397B">
            <w:pPr>
              <w:spacing w:after="0" w:line="36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BB397B">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90)</w:t>
            </w:r>
          </w:p>
        </w:tc>
        <w:tc>
          <w:tcPr>
            <w:tcW w:w="1984" w:type="dxa"/>
          </w:tcPr>
          <w:p w:rsidR="00EF297B" w:rsidRPr="005218B9" w:rsidRDefault="00EF297B" w:rsidP="00BB397B">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BB397B">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w:t>
            </w:r>
            <w:r w:rsidRPr="005218B9">
              <w:rPr>
                <w:rFonts w:ascii="Times New Roman" w:hAnsi="Times New Roman"/>
                <w:sz w:val="28"/>
                <w:szCs w:val="28"/>
              </w:rPr>
              <w:t>4)</w:t>
            </w:r>
          </w:p>
        </w:tc>
        <w:tc>
          <w:tcPr>
            <w:tcW w:w="1701" w:type="dxa"/>
            <w:vMerge/>
          </w:tcPr>
          <w:p w:rsidR="00EF297B" w:rsidRPr="005218B9" w:rsidRDefault="00EF297B" w:rsidP="00BB397B">
            <w:pPr>
              <w:spacing w:after="0" w:line="360" w:lineRule="auto"/>
              <w:jc w:val="center"/>
              <w:rPr>
                <w:rFonts w:ascii="Times New Roman" w:hAnsi="Times New Roman"/>
                <w:sz w:val="28"/>
                <w:szCs w:val="28"/>
              </w:rPr>
            </w:pPr>
          </w:p>
        </w:tc>
      </w:tr>
      <w:tr w:rsidR="00EF297B" w:rsidRPr="005218B9" w:rsidTr="00AF706F">
        <w:tc>
          <w:tcPr>
            <w:tcW w:w="1754" w:type="dxa"/>
          </w:tcPr>
          <w:p w:rsidR="00EF297B" w:rsidRPr="005218B9" w:rsidRDefault="00EF297B" w:rsidP="00BB397B">
            <w:pPr>
              <w:spacing w:after="0" w:line="360" w:lineRule="auto"/>
              <w:jc w:val="both"/>
              <w:rPr>
                <w:rFonts w:ascii="Times New Roman" w:hAnsi="Times New Roman"/>
                <w:sz w:val="28"/>
                <w:szCs w:val="28"/>
              </w:rPr>
            </w:pPr>
            <w:r w:rsidRPr="005218B9">
              <w:rPr>
                <w:rFonts w:ascii="Times New Roman" w:hAnsi="Times New Roman"/>
                <w:sz w:val="28"/>
                <w:szCs w:val="28"/>
              </w:rPr>
              <w:t>Аорта, см</w:t>
            </w:r>
          </w:p>
        </w:tc>
        <w:tc>
          <w:tcPr>
            <w:tcW w:w="2040"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3,39±0,26</w:t>
            </w:r>
          </w:p>
        </w:tc>
        <w:tc>
          <w:tcPr>
            <w:tcW w:w="2268"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3,33±0,27</w:t>
            </w:r>
          </w:p>
        </w:tc>
        <w:tc>
          <w:tcPr>
            <w:tcW w:w="1984"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3,31±0,28</w:t>
            </w:r>
          </w:p>
        </w:tc>
        <w:tc>
          <w:tcPr>
            <w:tcW w:w="1701"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3,02±0,26</w:t>
            </w:r>
          </w:p>
        </w:tc>
      </w:tr>
      <w:tr w:rsidR="00EF297B" w:rsidRPr="005218B9" w:rsidTr="00AF706F">
        <w:tc>
          <w:tcPr>
            <w:tcW w:w="1754" w:type="dxa"/>
          </w:tcPr>
          <w:p w:rsidR="00EF297B" w:rsidRPr="005218B9" w:rsidRDefault="00EF297B" w:rsidP="00BB397B">
            <w:pPr>
              <w:spacing w:after="0" w:line="360" w:lineRule="auto"/>
              <w:jc w:val="both"/>
              <w:rPr>
                <w:rFonts w:ascii="Times New Roman" w:hAnsi="Times New Roman"/>
                <w:sz w:val="28"/>
                <w:szCs w:val="28"/>
              </w:rPr>
            </w:pPr>
            <w:r w:rsidRPr="005218B9">
              <w:rPr>
                <w:rFonts w:ascii="Times New Roman" w:hAnsi="Times New Roman"/>
                <w:sz w:val="28"/>
                <w:szCs w:val="28"/>
              </w:rPr>
              <w:t>ЛП, см</w:t>
            </w:r>
          </w:p>
        </w:tc>
        <w:tc>
          <w:tcPr>
            <w:tcW w:w="2040"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3,94±0,18</w:t>
            </w:r>
          </w:p>
        </w:tc>
        <w:tc>
          <w:tcPr>
            <w:tcW w:w="2268"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3,92±0,20</w:t>
            </w:r>
          </w:p>
        </w:tc>
        <w:tc>
          <w:tcPr>
            <w:tcW w:w="1984"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3,89±0,19</w:t>
            </w:r>
          </w:p>
        </w:tc>
        <w:tc>
          <w:tcPr>
            <w:tcW w:w="1701"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3,24±0,23</w:t>
            </w:r>
          </w:p>
        </w:tc>
      </w:tr>
      <w:tr w:rsidR="00EF297B" w:rsidRPr="005218B9" w:rsidTr="00AF706F">
        <w:tc>
          <w:tcPr>
            <w:tcW w:w="1754" w:type="dxa"/>
          </w:tcPr>
          <w:p w:rsidR="00EF297B" w:rsidRPr="005218B9" w:rsidRDefault="00EF297B" w:rsidP="00BB397B">
            <w:pPr>
              <w:spacing w:after="0" w:line="360" w:lineRule="auto"/>
              <w:jc w:val="both"/>
              <w:rPr>
                <w:rFonts w:ascii="Times New Roman" w:hAnsi="Times New Roman"/>
                <w:sz w:val="28"/>
                <w:szCs w:val="28"/>
              </w:rPr>
            </w:pPr>
            <w:r w:rsidRPr="005218B9">
              <w:rPr>
                <w:rFonts w:ascii="Times New Roman" w:hAnsi="Times New Roman"/>
                <w:sz w:val="28"/>
                <w:szCs w:val="28"/>
              </w:rPr>
              <w:t>ПП, см</w:t>
            </w:r>
          </w:p>
        </w:tc>
        <w:tc>
          <w:tcPr>
            <w:tcW w:w="2040"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4,13±0,25</w:t>
            </w:r>
          </w:p>
        </w:tc>
        <w:tc>
          <w:tcPr>
            <w:tcW w:w="2268"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4,09±0,31</w:t>
            </w:r>
          </w:p>
        </w:tc>
        <w:tc>
          <w:tcPr>
            <w:tcW w:w="1984"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4,11±0,27</w:t>
            </w:r>
          </w:p>
        </w:tc>
        <w:tc>
          <w:tcPr>
            <w:tcW w:w="1701"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3,61±0,31</w:t>
            </w:r>
          </w:p>
        </w:tc>
      </w:tr>
      <w:tr w:rsidR="00EF297B" w:rsidRPr="005218B9" w:rsidTr="00AF706F">
        <w:tc>
          <w:tcPr>
            <w:tcW w:w="1754" w:type="dxa"/>
          </w:tcPr>
          <w:p w:rsidR="00EF297B" w:rsidRPr="005218B9" w:rsidRDefault="00EF297B" w:rsidP="00BB397B">
            <w:pPr>
              <w:spacing w:after="0" w:line="360" w:lineRule="auto"/>
              <w:jc w:val="both"/>
              <w:rPr>
                <w:rFonts w:ascii="Times New Roman" w:hAnsi="Times New Roman"/>
                <w:sz w:val="28"/>
                <w:szCs w:val="28"/>
              </w:rPr>
            </w:pPr>
            <w:r w:rsidRPr="005218B9">
              <w:rPr>
                <w:rFonts w:ascii="Times New Roman" w:hAnsi="Times New Roman"/>
                <w:sz w:val="28"/>
                <w:szCs w:val="28"/>
              </w:rPr>
              <w:t>КДР, см</w:t>
            </w:r>
          </w:p>
        </w:tc>
        <w:tc>
          <w:tcPr>
            <w:tcW w:w="2040"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5,47±0,48*</w:t>
            </w:r>
          </w:p>
        </w:tc>
        <w:tc>
          <w:tcPr>
            <w:tcW w:w="2268"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4,69±0,40*#</w:t>
            </w:r>
          </w:p>
        </w:tc>
        <w:tc>
          <w:tcPr>
            <w:tcW w:w="1984"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4,68±0,37*#</w:t>
            </w:r>
          </w:p>
        </w:tc>
        <w:tc>
          <w:tcPr>
            <w:tcW w:w="1701"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4,36±0,48</w:t>
            </w:r>
          </w:p>
        </w:tc>
      </w:tr>
      <w:tr w:rsidR="00EF297B" w:rsidRPr="005218B9" w:rsidTr="00AF706F">
        <w:tc>
          <w:tcPr>
            <w:tcW w:w="1754" w:type="dxa"/>
          </w:tcPr>
          <w:p w:rsidR="00EF297B" w:rsidRPr="005218B9" w:rsidRDefault="00EF297B" w:rsidP="00BB397B">
            <w:pPr>
              <w:spacing w:after="0" w:line="360" w:lineRule="auto"/>
              <w:jc w:val="both"/>
              <w:rPr>
                <w:rFonts w:ascii="Times New Roman" w:hAnsi="Times New Roman"/>
                <w:sz w:val="28"/>
                <w:szCs w:val="28"/>
              </w:rPr>
            </w:pPr>
            <w:r w:rsidRPr="005218B9">
              <w:rPr>
                <w:rFonts w:ascii="Times New Roman" w:hAnsi="Times New Roman"/>
                <w:sz w:val="28"/>
                <w:szCs w:val="28"/>
              </w:rPr>
              <w:t>КСР, см</w:t>
            </w:r>
          </w:p>
        </w:tc>
        <w:tc>
          <w:tcPr>
            <w:tcW w:w="2040"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4,06±0,38*</w:t>
            </w:r>
          </w:p>
        </w:tc>
        <w:tc>
          <w:tcPr>
            <w:tcW w:w="2268"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3,41±0,41*#</w:t>
            </w:r>
          </w:p>
        </w:tc>
        <w:tc>
          <w:tcPr>
            <w:tcW w:w="1984"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3,36±0,38*#</w:t>
            </w:r>
          </w:p>
        </w:tc>
        <w:tc>
          <w:tcPr>
            <w:tcW w:w="1701"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3,02±0,44</w:t>
            </w:r>
          </w:p>
        </w:tc>
      </w:tr>
      <w:tr w:rsidR="00EF297B" w:rsidRPr="005218B9" w:rsidTr="00AF706F">
        <w:tc>
          <w:tcPr>
            <w:tcW w:w="1754" w:type="dxa"/>
          </w:tcPr>
          <w:p w:rsidR="00EF297B" w:rsidRPr="005218B9" w:rsidRDefault="00EF297B" w:rsidP="00BB397B">
            <w:pPr>
              <w:spacing w:after="0" w:line="360" w:lineRule="auto"/>
              <w:jc w:val="both"/>
              <w:rPr>
                <w:rFonts w:ascii="Times New Roman" w:hAnsi="Times New Roman"/>
                <w:sz w:val="28"/>
                <w:szCs w:val="28"/>
              </w:rPr>
            </w:pPr>
            <w:r w:rsidRPr="005218B9">
              <w:rPr>
                <w:rFonts w:ascii="Times New Roman" w:hAnsi="Times New Roman"/>
                <w:sz w:val="28"/>
                <w:szCs w:val="28"/>
              </w:rPr>
              <w:t>КДО, мл</w:t>
            </w:r>
          </w:p>
        </w:tc>
        <w:tc>
          <w:tcPr>
            <w:tcW w:w="2040" w:type="dxa"/>
            <w:vAlign w:val="center"/>
          </w:tcPr>
          <w:p w:rsidR="00EF297B" w:rsidRPr="005218B9" w:rsidRDefault="00EF297B" w:rsidP="00BB397B">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172,33±28,9*</w:t>
            </w:r>
          </w:p>
        </w:tc>
        <w:tc>
          <w:tcPr>
            <w:tcW w:w="2268"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color w:val="000000"/>
                <w:sz w:val="28"/>
                <w:szCs w:val="28"/>
              </w:rPr>
              <w:t>169,15±27,4*</w:t>
            </w:r>
          </w:p>
        </w:tc>
        <w:tc>
          <w:tcPr>
            <w:tcW w:w="1984"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color w:val="000000"/>
                <w:sz w:val="28"/>
                <w:szCs w:val="28"/>
              </w:rPr>
              <w:t>168,51±29,7*</w:t>
            </w:r>
          </w:p>
        </w:tc>
        <w:tc>
          <w:tcPr>
            <w:tcW w:w="1701" w:type="dxa"/>
            <w:vAlign w:val="center"/>
          </w:tcPr>
          <w:p w:rsidR="00EF297B" w:rsidRPr="005218B9" w:rsidRDefault="00EF297B" w:rsidP="00BB397B">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139,21±28,4</w:t>
            </w:r>
          </w:p>
        </w:tc>
      </w:tr>
      <w:tr w:rsidR="00EF297B" w:rsidRPr="005218B9" w:rsidTr="00AF706F">
        <w:tc>
          <w:tcPr>
            <w:tcW w:w="1754" w:type="dxa"/>
          </w:tcPr>
          <w:p w:rsidR="00EF297B" w:rsidRPr="005218B9" w:rsidRDefault="00EF297B" w:rsidP="00BB397B">
            <w:pPr>
              <w:spacing w:after="0" w:line="360" w:lineRule="auto"/>
              <w:jc w:val="both"/>
              <w:rPr>
                <w:rFonts w:ascii="Times New Roman" w:hAnsi="Times New Roman"/>
                <w:sz w:val="28"/>
                <w:szCs w:val="28"/>
              </w:rPr>
            </w:pPr>
            <w:r w:rsidRPr="005218B9">
              <w:rPr>
                <w:rFonts w:ascii="Times New Roman" w:hAnsi="Times New Roman"/>
                <w:sz w:val="28"/>
                <w:szCs w:val="28"/>
              </w:rPr>
              <w:t>КСО, мл</w:t>
            </w:r>
          </w:p>
        </w:tc>
        <w:tc>
          <w:tcPr>
            <w:tcW w:w="2040" w:type="dxa"/>
            <w:vAlign w:val="center"/>
          </w:tcPr>
          <w:p w:rsidR="00EF297B" w:rsidRPr="005218B9" w:rsidRDefault="00EF297B" w:rsidP="00BB397B">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79,8±9,5*</w:t>
            </w:r>
          </w:p>
        </w:tc>
        <w:tc>
          <w:tcPr>
            <w:tcW w:w="2268"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color w:val="000000"/>
                <w:sz w:val="28"/>
                <w:szCs w:val="28"/>
              </w:rPr>
              <w:t>77,4±10,3*</w:t>
            </w:r>
          </w:p>
        </w:tc>
        <w:tc>
          <w:tcPr>
            <w:tcW w:w="1984"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color w:val="000000"/>
                <w:sz w:val="28"/>
                <w:szCs w:val="28"/>
              </w:rPr>
              <w:t>76,3±9,2*</w:t>
            </w:r>
          </w:p>
        </w:tc>
        <w:tc>
          <w:tcPr>
            <w:tcW w:w="1701" w:type="dxa"/>
            <w:vAlign w:val="center"/>
          </w:tcPr>
          <w:p w:rsidR="00EF297B" w:rsidRPr="005218B9" w:rsidRDefault="00EF297B" w:rsidP="00BB397B">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68,57±11,5</w:t>
            </w:r>
          </w:p>
        </w:tc>
      </w:tr>
      <w:tr w:rsidR="00EF297B" w:rsidRPr="005218B9" w:rsidTr="00AF706F">
        <w:tc>
          <w:tcPr>
            <w:tcW w:w="1754" w:type="dxa"/>
          </w:tcPr>
          <w:p w:rsidR="00EF297B" w:rsidRPr="005218B9" w:rsidRDefault="00EF297B" w:rsidP="00BB397B">
            <w:pPr>
              <w:spacing w:after="0" w:line="360" w:lineRule="auto"/>
              <w:jc w:val="both"/>
              <w:rPr>
                <w:rFonts w:ascii="Times New Roman" w:hAnsi="Times New Roman"/>
                <w:sz w:val="28"/>
                <w:szCs w:val="28"/>
              </w:rPr>
            </w:pPr>
            <w:r w:rsidRPr="005218B9">
              <w:rPr>
                <w:rFonts w:ascii="Times New Roman" w:hAnsi="Times New Roman"/>
                <w:sz w:val="28"/>
                <w:szCs w:val="28"/>
              </w:rPr>
              <w:t>ТЗСЛШ, см</w:t>
            </w:r>
          </w:p>
        </w:tc>
        <w:tc>
          <w:tcPr>
            <w:tcW w:w="2040"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1,29±0,07</w:t>
            </w:r>
          </w:p>
        </w:tc>
        <w:tc>
          <w:tcPr>
            <w:tcW w:w="2268"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1,29±0,09</w:t>
            </w:r>
          </w:p>
        </w:tc>
        <w:tc>
          <w:tcPr>
            <w:tcW w:w="1984"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1,28±0,10</w:t>
            </w:r>
          </w:p>
        </w:tc>
        <w:tc>
          <w:tcPr>
            <w:tcW w:w="1701"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1,22±0,10</w:t>
            </w:r>
          </w:p>
        </w:tc>
      </w:tr>
      <w:tr w:rsidR="00EF297B" w:rsidRPr="005218B9" w:rsidTr="00AF706F">
        <w:tc>
          <w:tcPr>
            <w:tcW w:w="1754" w:type="dxa"/>
          </w:tcPr>
          <w:p w:rsidR="00EF297B" w:rsidRPr="005218B9" w:rsidRDefault="00EF297B" w:rsidP="00BB397B">
            <w:pPr>
              <w:spacing w:after="0" w:line="360" w:lineRule="auto"/>
              <w:jc w:val="both"/>
              <w:rPr>
                <w:rFonts w:ascii="Times New Roman" w:hAnsi="Times New Roman"/>
                <w:sz w:val="28"/>
                <w:szCs w:val="28"/>
              </w:rPr>
            </w:pPr>
            <w:r w:rsidRPr="005218B9">
              <w:rPr>
                <w:rFonts w:ascii="Times New Roman" w:hAnsi="Times New Roman"/>
                <w:sz w:val="28"/>
                <w:szCs w:val="28"/>
              </w:rPr>
              <w:t>ТМШП, см</w:t>
            </w:r>
          </w:p>
        </w:tc>
        <w:tc>
          <w:tcPr>
            <w:tcW w:w="2040"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1,30±0,08</w:t>
            </w:r>
          </w:p>
        </w:tc>
        <w:tc>
          <w:tcPr>
            <w:tcW w:w="2268"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1,29±0,10</w:t>
            </w:r>
          </w:p>
        </w:tc>
        <w:tc>
          <w:tcPr>
            <w:tcW w:w="1984"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1,29±0,08</w:t>
            </w:r>
          </w:p>
        </w:tc>
        <w:tc>
          <w:tcPr>
            <w:tcW w:w="1701"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1,13±0,08</w:t>
            </w:r>
          </w:p>
        </w:tc>
      </w:tr>
      <w:tr w:rsidR="00EF297B" w:rsidRPr="005218B9" w:rsidTr="00AF706F">
        <w:tc>
          <w:tcPr>
            <w:tcW w:w="1754" w:type="dxa"/>
          </w:tcPr>
          <w:p w:rsidR="00EF297B" w:rsidRPr="005218B9" w:rsidRDefault="00EF297B" w:rsidP="00BB397B">
            <w:pPr>
              <w:spacing w:after="0" w:line="360" w:lineRule="auto"/>
              <w:jc w:val="both"/>
              <w:rPr>
                <w:rFonts w:ascii="Times New Roman" w:hAnsi="Times New Roman"/>
                <w:sz w:val="28"/>
                <w:szCs w:val="28"/>
              </w:rPr>
            </w:pPr>
            <w:r w:rsidRPr="005218B9">
              <w:rPr>
                <w:rFonts w:ascii="Times New Roman" w:hAnsi="Times New Roman"/>
                <w:sz w:val="28"/>
                <w:szCs w:val="28"/>
              </w:rPr>
              <w:t>ММЛШ, г</w:t>
            </w:r>
          </w:p>
        </w:tc>
        <w:tc>
          <w:tcPr>
            <w:tcW w:w="2040"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281,4±49,2*</w:t>
            </w:r>
          </w:p>
        </w:tc>
        <w:tc>
          <w:tcPr>
            <w:tcW w:w="2268"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252,6±50,3*#</w:t>
            </w:r>
          </w:p>
        </w:tc>
        <w:tc>
          <w:tcPr>
            <w:tcW w:w="1984"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249,7±48,9*#</w:t>
            </w:r>
          </w:p>
        </w:tc>
        <w:tc>
          <w:tcPr>
            <w:tcW w:w="1701"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189,6±43,5</w:t>
            </w:r>
          </w:p>
        </w:tc>
      </w:tr>
      <w:tr w:rsidR="00EF297B" w:rsidRPr="005218B9" w:rsidTr="00AF706F">
        <w:tc>
          <w:tcPr>
            <w:tcW w:w="1754" w:type="dxa"/>
          </w:tcPr>
          <w:p w:rsidR="00EF297B" w:rsidRPr="005218B9" w:rsidRDefault="00EF297B" w:rsidP="00BB397B">
            <w:pPr>
              <w:spacing w:after="0" w:line="360" w:lineRule="auto"/>
              <w:jc w:val="both"/>
              <w:rPr>
                <w:rFonts w:ascii="Times New Roman" w:hAnsi="Times New Roman"/>
                <w:sz w:val="28"/>
                <w:szCs w:val="28"/>
              </w:rPr>
            </w:pPr>
            <w:r w:rsidRPr="005218B9">
              <w:rPr>
                <w:rFonts w:ascii="Times New Roman" w:hAnsi="Times New Roman"/>
                <w:sz w:val="28"/>
                <w:szCs w:val="28"/>
              </w:rPr>
              <w:t>ВТС, см</w:t>
            </w:r>
          </w:p>
        </w:tc>
        <w:tc>
          <w:tcPr>
            <w:tcW w:w="2040"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0,52±0,08</w:t>
            </w:r>
          </w:p>
        </w:tc>
        <w:tc>
          <w:tcPr>
            <w:tcW w:w="2268"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0,52±0,06</w:t>
            </w:r>
          </w:p>
        </w:tc>
        <w:tc>
          <w:tcPr>
            <w:tcW w:w="1984"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0,53±0,05</w:t>
            </w:r>
          </w:p>
        </w:tc>
        <w:tc>
          <w:tcPr>
            <w:tcW w:w="1701"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0,53±0,06</w:t>
            </w:r>
          </w:p>
        </w:tc>
      </w:tr>
      <w:tr w:rsidR="00EF297B" w:rsidRPr="005218B9" w:rsidTr="00AF706F">
        <w:tc>
          <w:tcPr>
            <w:tcW w:w="1754" w:type="dxa"/>
          </w:tcPr>
          <w:p w:rsidR="00EF297B" w:rsidRPr="005218B9" w:rsidRDefault="00EF297B" w:rsidP="00BB397B">
            <w:pPr>
              <w:spacing w:after="0" w:line="360" w:lineRule="auto"/>
              <w:jc w:val="both"/>
              <w:rPr>
                <w:rFonts w:ascii="Times New Roman" w:hAnsi="Times New Roman"/>
                <w:sz w:val="28"/>
                <w:szCs w:val="28"/>
              </w:rPr>
            </w:pPr>
            <w:r w:rsidRPr="005218B9">
              <w:rPr>
                <w:rFonts w:ascii="Times New Roman" w:hAnsi="Times New Roman"/>
                <w:sz w:val="28"/>
                <w:szCs w:val="28"/>
              </w:rPr>
              <w:t>ФВ, %</w:t>
            </w:r>
          </w:p>
        </w:tc>
        <w:tc>
          <w:tcPr>
            <w:tcW w:w="2040"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42,33</w:t>
            </w:r>
            <w:r w:rsidRPr="005218B9">
              <w:rPr>
                <w:rFonts w:ascii="Times New Roman" w:hAnsi="Times New Roman"/>
                <w:color w:val="000000"/>
                <w:sz w:val="28"/>
                <w:szCs w:val="28"/>
              </w:rPr>
              <w:t>±7,6*</w:t>
            </w:r>
          </w:p>
        </w:tc>
        <w:tc>
          <w:tcPr>
            <w:tcW w:w="2268"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50,33</w:t>
            </w:r>
            <w:r w:rsidRPr="005218B9">
              <w:rPr>
                <w:rFonts w:ascii="Times New Roman" w:hAnsi="Times New Roman"/>
                <w:color w:val="000000"/>
                <w:sz w:val="28"/>
                <w:szCs w:val="28"/>
              </w:rPr>
              <w:t>±8,2*#</w:t>
            </w:r>
          </w:p>
        </w:tc>
        <w:tc>
          <w:tcPr>
            <w:tcW w:w="1984"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51,66</w:t>
            </w:r>
            <w:r w:rsidRPr="005218B9">
              <w:rPr>
                <w:rFonts w:ascii="Times New Roman" w:hAnsi="Times New Roman"/>
                <w:color w:val="000000"/>
                <w:sz w:val="28"/>
                <w:szCs w:val="28"/>
              </w:rPr>
              <w:t>±8,4*#</w:t>
            </w:r>
          </w:p>
        </w:tc>
        <w:tc>
          <w:tcPr>
            <w:tcW w:w="1701" w:type="dxa"/>
          </w:tcPr>
          <w:p w:rsidR="00EF297B" w:rsidRPr="005218B9" w:rsidRDefault="00EF297B" w:rsidP="00BB397B">
            <w:pPr>
              <w:spacing w:after="0" w:line="360" w:lineRule="auto"/>
              <w:jc w:val="center"/>
              <w:rPr>
                <w:rFonts w:ascii="Times New Roman" w:hAnsi="Times New Roman"/>
                <w:sz w:val="28"/>
                <w:szCs w:val="28"/>
              </w:rPr>
            </w:pPr>
            <w:r w:rsidRPr="005218B9">
              <w:rPr>
                <w:rFonts w:ascii="Times New Roman" w:hAnsi="Times New Roman"/>
                <w:sz w:val="28"/>
                <w:szCs w:val="28"/>
              </w:rPr>
              <w:t>62,38</w:t>
            </w:r>
            <w:r w:rsidRPr="005218B9">
              <w:rPr>
                <w:rFonts w:ascii="Times New Roman" w:hAnsi="Times New Roman"/>
                <w:color w:val="000000"/>
                <w:sz w:val="28"/>
                <w:szCs w:val="28"/>
              </w:rPr>
              <w:t>±11,1</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 xml:space="preserve">Примітка: різниця показників достовірна у порівнянні з такими: * – у контрольній групі, # – у хворих з </w:t>
      </w:r>
      <w:r>
        <w:rPr>
          <w:rFonts w:ascii="Times New Roman" w:hAnsi="Times New Roman"/>
          <w:sz w:val="28"/>
          <w:szCs w:val="28"/>
        </w:rPr>
        <w:t xml:space="preserve">АА  </w:t>
      </w:r>
      <w:r w:rsidRPr="005218B9">
        <w:rPr>
          <w:rFonts w:ascii="Times New Roman" w:hAnsi="Times New Roman"/>
          <w:sz w:val="28"/>
          <w:szCs w:val="28"/>
        </w:rPr>
        <w:t>генотипом (p&lt;0,05).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Порівняння показників кардіогемодинаміки за генотипами гена </w:t>
      </w:r>
      <w:r w:rsidRPr="003C7722">
        <w:rPr>
          <w:rFonts w:ascii="Times New Roman" w:hAnsi="Times New Roman"/>
          <w:i/>
          <w:sz w:val="28"/>
          <w:szCs w:val="28"/>
        </w:rPr>
        <w:t>ФНП-α</w:t>
      </w:r>
      <w:r w:rsidRPr="005218B9">
        <w:rPr>
          <w:rFonts w:ascii="Times New Roman" w:hAnsi="Times New Roman"/>
          <w:sz w:val="28"/>
          <w:szCs w:val="28"/>
        </w:rPr>
        <w:t xml:space="preserve"> (G-308A) показало, що вірогідних відмінностей не було знайдено щодо розмірів аорти, ЛП, ПП, КДО, КСО, ТЗСЛШ, ТМШП і ВТС (р&gt;0,05). КДР був на 14,26 % і 14,44 % більшим у хворих з генотипом </w:t>
      </w:r>
      <w:r>
        <w:rPr>
          <w:rFonts w:ascii="Times New Roman" w:hAnsi="Times New Roman"/>
          <w:sz w:val="28"/>
          <w:szCs w:val="28"/>
        </w:rPr>
        <w:t xml:space="preserve">АА </w:t>
      </w:r>
      <w:r w:rsidRPr="005218B9">
        <w:rPr>
          <w:rFonts w:ascii="Times New Roman" w:hAnsi="Times New Roman"/>
          <w:sz w:val="28"/>
          <w:szCs w:val="28"/>
        </w:rPr>
        <w:t>у порівнянні з хворими з генотипами G/А і G/G, що відповідало значенням 5,47±0,48 см, 4,69±0,40 см і 4,68±0,37 см відповідно (</w:t>
      </w:r>
      <w:r w:rsidRPr="005218B9">
        <w:rPr>
          <w:rFonts w:ascii="Times New Roman" w:hAnsi="Times New Roman"/>
          <w:sz w:val="28"/>
          <w:szCs w:val="28"/>
          <w:lang w:eastAsia="ru-RU"/>
        </w:rPr>
        <w:t>р&lt;0,05</w:t>
      </w:r>
      <w:r w:rsidRPr="005218B9">
        <w:rPr>
          <w:rFonts w:ascii="Times New Roman" w:hAnsi="Times New Roman"/>
          <w:sz w:val="28"/>
          <w:szCs w:val="28"/>
        </w:rPr>
        <w:t xml:space="preserve">). У хворих з генотипом </w:t>
      </w:r>
      <w:r>
        <w:rPr>
          <w:rFonts w:ascii="Times New Roman" w:hAnsi="Times New Roman"/>
          <w:sz w:val="28"/>
          <w:szCs w:val="28"/>
        </w:rPr>
        <w:t xml:space="preserve">АА </w:t>
      </w:r>
      <w:r w:rsidRPr="005218B9">
        <w:rPr>
          <w:rFonts w:ascii="Times New Roman" w:hAnsi="Times New Roman"/>
          <w:sz w:val="28"/>
          <w:szCs w:val="28"/>
        </w:rPr>
        <w:t xml:space="preserve">КСР на 16,00 % і 17,24 % перевищував значення такого у хворих з генотипами GА і </w:t>
      </w:r>
      <w:r>
        <w:rPr>
          <w:rFonts w:ascii="Times New Roman" w:hAnsi="Times New Roman"/>
          <w:sz w:val="28"/>
          <w:szCs w:val="28"/>
        </w:rPr>
        <w:t xml:space="preserve">GG </w:t>
      </w:r>
      <w:r w:rsidRPr="005218B9">
        <w:rPr>
          <w:rFonts w:ascii="Times New Roman" w:hAnsi="Times New Roman"/>
          <w:sz w:val="28"/>
          <w:szCs w:val="28"/>
        </w:rPr>
        <w:t>(4,06±0,38 см проти 3,41±0,41см і 3,36±0,38 см) (</w:t>
      </w:r>
      <w:r w:rsidRPr="005218B9">
        <w:rPr>
          <w:rFonts w:ascii="Times New Roman" w:hAnsi="Times New Roman"/>
          <w:sz w:val="28"/>
          <w:szCs w:val="28"/>
          <w:lang w:eastAsia="ru-RU"/>
        </w:rPr>
        <w:t>р&lt;0,05</w:t>
      </w:r>
      <w:r w:rsidRPr="005218B9">
        <w:rPr>
          <w:rFonts w:ascii="Times New Roman" w:hAnsi="Times New Roman"/>
          <w:sz w:val="28"/>
          <w:szCs w:val="28"/>
        </w:rPr>
        <w:t>). ММЛШ була на 10,24 % і 11,27 % більша, а ФВ – на 15,90 % і 18,06</w:t>
      </w:r>
      <w:r>
        <w:rPr>
          <w:rFonts w:ascii="Times New Roman" w:hAnsi="Times New Roman"/>
          <w:sz w:val="28"/>
          <w:szCs w:val="28"/>
        </w:rPr>
        <w:t xml:space="preserve"> % менша у хворих з генотипом А</w:t>
      </w:r>
      <w:r w:rsidRPr="005218B9">
        <w:rPr>
          <w:rFonts w:ascii="Times New Roman" w:hAnsi="Times New Roman"/>
          <w:sz w:val="28"/>
          <w:szCs w:val="28"/>
        </w:rPr>
        <w:t xml:space="preserve">А, ніж зазначені показники у хворих з генотипами GА і </w:t>
      </w:r>
      <w:r>
        <w:rPr>
          <w:rFonts w:ascii="Times New Roman" w:hAnsi="Times New Roman"/>
          <w:sz w:val="28"/>
          <w:szCs w:val="28"/>
        </w:rPr>
        <w:t xml:space="preserve">GG </w:t>
      </w:r>
      <w:r w:rsidRPr="005218B9">
        <w:rPr>
          <w:rFonts w:ascii="Times New Roman" w:hAnsi="Times New Roman"/>
          <w:sz w:val="28"/>
          <w:szCs w:val="28"/>
        </w:rPr>
        <w:t>(</w:t>
      </w:r>
      <w:r w:rsidRPr="005218B9">
        <w:rPr>
          <w:rFonts w:ascii="Times New Roman" w:hAnsi="Times New Roman"/>
          <w:sz w:val="28"/>
          <w:szCs w:val="28"/>
          <w:lang w:eastAsia="ru-RU"/>
        </w:rPr>
        <w:t>р&lt;0,05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у хворих на ІХС й ожиріння з генотипом </w:t>
      </w:r>
      <w:r>
        <w:rPr>
          <w:rFonts w:ascii="Times New Roman" w:hAnsi="Times New Roman"/>
          <w:sz w:val="28"/>
          <w:szCs w:val="28"/>
        </w:rPr>
        <w:t xml:space="preserve">АА </w:t>
      </w:r>
      <w:r w:rsidRPr="005218B9">
        <w:rPr>
          <w:rFonts w:ascii="Times New Roman" w:hAnsi="Times New Roman"/>
          <w:sz w:val="28"/>
          <w:szCs w:val="28"/>
        </w:rPr>
        <w:t xml:space="preserve">гена </w:t>
      </w:r>
      <w:r w:rsidRPr="003C7722">
        <w:rPr>
          <w:rFonts w:ascii="Times New Roman" w:hAnsi="Times New Roman"/>
          <w:i/>
          <w:sz w:val="28"/>
          <w:szCs w:val="28"/>
        </w:rPr>
        <w:t>ФНП-α</w:t>
      </w:r>
      <w:r w:rsidRPr="005218B9">
        <w:rPr>
          <w:rFonts w:ascii="Times New Roman" w:hAnsi="Times New Roman"/>
          <w:sz w:val="28"/>
          <w:szCs w:val="28"/>
        </w:rPr>
        <w:t xml:space="preserve"> (G-308A) відбуваються більш значущі порушення в структурі та функції міокарда, а саме, збільшення розмірів ЛШ, його маси на тлі зменшення скоротливої здатності, що відповідає несприятливому ремоделюванню ЛШ у обстежених хворих і може бути пояснено негативною інотропною дією й індукцією апоптичної загибелі кардіоміоцитів, що обумовлено дією прозапального цитокіну </w:t>
      </w:r>
      <w:r w:rsidRPr="003C7722">
        <w:rPr>
          <w:rFonts w:ascii="Times New Roman" w:hAnsi="Times New Roman"/>
          <w:i/>
          <w:sz w:val="28"/>
          <w:szCs w:val="28"/>
        </w:rPr>
        <w:t>ФНП-α</w:t>
      </w:r>
      <w:r w:rsidRPr="005218B9">
        <w:rPr>
          <w:rFonts w:ascii="Times New Roman" w:hAnsi="Times New Roman"/>
          <w:sz w:val="28"/>
          <w:szCs w:val="28"/>
        </w:rPr>
        <w:t>, експресія якого</w:t>
      </w:r>
      <w:r>
        <w:rPr>
          <w:rFonts w:ascii="Times New Roman" w:hAnsi="Times New Roman"/>
          <w:sz w:val="28"/>
          <w:szCs w:val="28"/>
        </w:rPr>
        <w:t xml:space="preserve"> підвищена в осіб з генотипом А</w:t>
      </w:r>
      <w:r w:rsidRPr="005218B9">
        <w:rPr>
          <w:rFonts w:ascii="Times New Roman" w:hAnsi="Times New Roman"/>
          <w:sz w:val="28"/>
          <w:szCs w:val="28"/>
        </w:rPr>
        <w:t>А.</w:t>
      </w:r>
    </w:p>
    <w:p w:rsidR="00EF297B" w:rsidRDefault="00EF297B" w:rsidP="005218B9">
      <w:pPr>
        <w:spacing w:after="0" w:line="360" w:lineRule="auto"/>
        <w:ind w:firstLine="708"/>
        <w:jc w:val="both"/>
        <w:rPr>
          <w:rFonts w:ascii="Times New Roman" w:hAnsi="Times New Roman"/>
          <w:sz w:val="28"/>
          <w:szCs w:val="28"/>
          <w:lang w:val="uk-UA" w:eastAsia="ru-RU"/>
        </w:rPr>
      </w:pPr>
      <w:r w:rsidRPr="005218B9">
        <w:rPr>
          <w:rFonts w:ascii="Times New Roman" w:hAnsi="Times New Roman"/>
          <w:sz w:val="28"/>
          <w:szCs w:val="28"/>
          <w:lang w:eastAsia="ru-RU"/>
        </w:rPr>
        <w:t xml:space="preserve">Звертали увагу відмінності в показниках діастолічної функції у хворих на ІХС й ожиріння при різних </w:t>
      </w:r>
      <w:r w:rsidRPr="005218B9">
        <w:rPr>
          <w:rFonts w:ascii="Times New Roman" w:hAnsi="Times New Roman"/>
          <w:sz w:val="28"/>
          <w:szCs w:val="28"/>
        </w:rPr>
        <w:t xml:space="preserve">генотипах гена </w:t>
      </w:r>
      <w:r w:rsidRPr="003C7722">
        <w:rPr>
          <w:rFonts w:ascii="Times New Roman" w:hAnsi="Times New Roman"/>
          <w:i/>
          <w:sz w:val="28"/>
          <w:szCs w:val="28"/>
        </w:rPr>
        <w:t>ФНП-α</w:t>
      </w:r>
      <w:r w:rsidRPr="005218B9">
        <w:rPr>
          <w:rFonts w:ascii="Times New Roman" w:hAnsi="Times New Roman"/>
          <w:sz w:val="28"/>
          <w:szCs w:val="28"/>
        </w:rPr>
        <w:t xml:space="preserve"> (G-308A) </w:t>
      </w:r>
      <w:r w:rsidRPr="005218B9">
        <w:rPr>
          <w:rFonts w:ascii="Times New Roman" w:hAnsi="Times New Roman"/>
          <w:sz w:val="28"/>
          <w:szCs w:val="28"/>
          <w:lang w:eastAsia="ru-RU"/>
        </w:rPr>
        <w:t xml:space="preserve">(табл. </w:t>
      </w:r>
      <w:r>
        <w:rPr>
          <w:rFonts w:ascii="Times New Roman" w:hAnsi="Times New Roman"/>
          <w:sz w:val="28"/>
          <w:szCs w:val="28"/>
          <w:lang w:val="uk-UA" w:eastAsia="ru-RU"/>
        </w:rPr>
        <w:t>5</w:t>
      </w:r>
      <w:r w:rsidRPr="005218B9">
        <w:rPr>
          <w:rFonts w:ascii="Times New Roman" w:hAnsi="Times New Roman"/>
          <w:sz w:val="28"/>
          <w:szCs w:val="28"/>
          <w:lang w:eastAsia="ru-RU"/>
        </w:rPr>
        <w:t>.</w:t>
      </w:r>
      <w:r>
        <w:rPr>
          <w:rFonts w:ascii="Times New Roman" w:hAnsi="Times New Roman"/>
          <w:sz w:val="28"/>
          <w:szCs w:val="28"/>
          <w:lang w:val="uk-UA" w:eastAsia="ru-RU"/>
        </w:rPr>
        <w:t>33</w:t>
      </w:r>
      <w:r w:rsidRPr="005218B9">
        <w:rPr>
          <w:rFonts w:ascii="Times New Roman" w:hAnsi="Times New Roman"/>
          <w:sz w:val="28"/>
          <w:szCs w:val="28"/>
          <w:lang w:eastAsia="ru-RU"/>
        </w:rPr>
        <w:t xml:space="preserve">): у хворих з генотипом </w:t>
      </w:r>
      <w:r>
        <w:rPr>
          <w:rFonts w:ascii="Times New Roman" w:hAnsi="Times New Roman"/>
          <w:sz w:val="28"/>
          <w:szCs w:val="28"/>
          <w:lang w:eastAsia="ru-RU"/>
        </w:rPr>
        <w:t xml:space="preserve">АА </w:t>
      </w:r>
      <w:r w:rsidRPr="005218B9">
        <w:rPr>
          <w:rFonts w:ascii="Times New Roman" w:hAnsi="Times New Roman"/>
          <w:sz w:val="28"/>
          <w:szCs w:val="28"/>
          <w:lang w:eastAsia="ru-RU"/>
        </w:rPr>
        <w:t xml:space="preserve">визначалось збільшення співвідношення піків Е/А, що дорівнювало </w:t>
      </w:r>
      <w:r w:rsidRPr="005218B9">
        <w:rPr>
          <w:rFonts w:ascii="Times New Roman" w:hAnsi="Times New Roman"/>
          <w:color w:val="000000"/>
          <w:sz w:val="28"/>
          <w:szCs w:val="28"/>
        </w:rPr>
        <w:t>1,81</w:t>
      </w:r>
      <w:r w:rsidRPr="005218B9">
        <w:rPr>
          <w:rFonts w:ascii="Times New Roman" w:hAnsi="Times New Roman"/>
          <w:sz w:val="28"/>
          <w:szCs w:val="28"/>
        </w:rPr>
        <w:t xml:space="preserve">±0,04 </w:t>
      </w:r>
      <w:r w:rsidRPr="005218B9">
        <w:rPr>
          <w:rFonts w:ascii="Times New Roman" w:hAnsi="Times New Roman"/>
          <w:sz w:val="28"/>
          <w:szCs w:val="28"/>
          <w:lang w:eastAsia="ru-RU"/>
        </w:rPr>
        <w:t xml:space="preserve">од. поряд зі зниженням часу ізоволюметричного розслаблення (iVRT) до </w:t>
      </w:r>
      <w:r w:rsidRPr="005218B9">
        <w:rPr>
          <w:rFonts w:ascii="Times New Roman" w:hAnsi="Times New Roman"/>
          <w:sz w:val="28"/>
          <w:szCs w:val="28"/>
        </w:rPr>
        <w:t xml:space="preserve">84,5±2,5 </w:t>
      </w:r>
      <w:r w:rsidRPr="005218B9">
        <w:rPr>
          <w:rFonts w:ascii="Times New Roman" w:hAnsi="Times New Roman"/>
          <w:sz w:val="28"/>
          <w:szCs w:val="28"/>
          <w:lang w:eastAsia="ru-RU"/>
        </w:rPr>
        <w:t xml:space="preserve">мс та показнику часу уповільнення швидкості раннього діастолічного потоку (DT) до </w:t>
      </w:r>
      <w:r w:rsidRPr="005218B9">
        <w:rPr>
          <w:rFonts w:ascii="Times New Roman" w:hAnsi="Times New Roman"/>
          <w:sz w:val="28"/>
          <w:szCs w:val="28"/>
        </w:rPr>
        <w:t>198,3±6,8</w:t>
      </w:r>
      <w:r w:rsidRPr="005218B9">
        <w:rPr>
          <w:rFonts w:ascii="Times New Roman" w:hAnsi="Times New Roman"/>
          <w:sz w:val="28"/>
          <w:szCs w:val="28"/>
          <w:lang w:eastAsia="ru-RU"/>
        </w:rPr>
        <w:t>мс, що вказує на діастолічну дисфункцію за рестриктивним типом.</w:t>
      </w:r>
    </w:p>
    <w:p w:rsidR="00EF297B" w:rsidRPr="00BB397B" w:rsidRDefault="00EF297B" w:rsidP="005218B9">
      <w:pPr>
        <w:spacing w:after="0" w:line="360" w:lineRule="auto"/>
        <w:ind w:firstLine="708"/>
        <w:jc w:val="both"/>
        <w:rPr>
          <w:rFonts w:ascii="Times New Roman" w:hAnsi="Times New Roman"/>
          <w:sz w:val="28"/>
          <w:szCs w:val="28"/>
          <w:lang w:val="uk-UA" w:eastAsia="ru-RU"/>
        </w:rPr>
      </w:pPr>
      <w:r w:rsidRPr="00BB397B">
        <w:rPr>
          <w:rFonts w:ascii="Times New Roman" w:hAnsi="Times New Roman"/>
          <w:sz w:val="28"/>
          <w:szCs w:val="28"/>
          <w:lang w:val="uk-UA"/>
        </w:rPr>
        <w:t xml:space="preserve">Отже, генотип </w:t>
      </w:r>
      <w:r>
        <w:rPr>
          <w:rFonts w:ascii="Times New Roman" w:hAnsi="Times New Roman"/>
          <w:sz w:val="28"/>
          <w:szCs w:val="28"/>
          <w:lang w:val="uk-UA"/>
        </w:rPr>
        <w:t xml:space="preserve">АА </w:t>
      </w:r>
      <w:r w:rsidRPr="00BB397B">
        <w:rPr>
          <w:rFonts w:ascii="Times New Roman" w:hAnsi="Times New Roman"/>
          <w:sz w:val="28"/>
          <w:szCs w:val="28"/>
          <w:lang w:val="uk-UA"/>
        </w:rPr>
        <w:t xml:space="preserve">гена </w:t>
      </w:r>
      <w:r w:rsidRPr="003C7722">
        <w:rPr>
          <w:rFonts w:ascii="Times New Roman" w:hAnsi="Times New Roman"/>
          <w:i/>
          <w:sz w:val="28"/>
          <w:szCs w:val="28"/>
          <w:lang w:val="uk-UA"/>
        </w:rPr>
        <w:t>ФНП-</w:t>
      </w:r>
      <w:r w:rsidRPr="003C7722">
        <w:rPr>
          <w:rFonts w:ascii="Times New Roman" w:hAnsi="Times New Roman"/>
          <w:i/>
          <w:sz w:val="28"/>
          <w:szCs w:val="28"/>
        </w:rPr>
        <w:t>α</w:t>
      </w:r>
      <w:r w:rsidRPr="00BB397B">
        <w:rPr>
          <w:rFonts w:ascii="Times New Roman" w:hAnsi="Times New Roman"/>
          <w:sz w:val="28"/>
          <w:szCs w:val="28"/>
          <w:lang w:val="uk-UA"/>
        </w:rPr>
        <w:t xml:space="preserve"> (</w:t>
      </w:r>
      <w:r w:rsidRPr="005218B9">
        <w:rPr>
          <w:rFonts w:ascii="Times New Roman" w:hAnsi="Times New Roman"/>
          <w:sz w:val="28"/>
          <w:szCs w:val="28"/>
          <w:lang w:val="en-US"/>
        </w:rPr>
        <w:t>G</w:t>
      </w:r>
      <w:r w:rsidRPr="00BB397B">
        <w:rPr>
          <w:rFonts w:ascii="Times New Roman" w:hAnsi="Times New Roman"/>
          <w:sz w:val="28"/>
          <w:szCs w:val="28"/>
          <w:lang w:val="uk-UA"/>
        </w:rPr>
        <w:t>-308</w:t>
      </w:r>
      <w:r w:rsidRPr="005218B9">
        <w:rPr>
          <w:rFonts w:ascii="Times New Roman" w:hAnsi="Times New Roman"/>
          <w:sz w:val="28"/>
          <w:szCs w:val="28"/>
          <w:lang w:val="en-US"/>
        </w:rPr>
        <w:t>A</w:t>
      </w:r>
      <w:r w:rsidRPr="00BB397B">
        <w:rPr>
          <w:rFonts w:ascii="Times New Roman" w:hAnsi="Times New Roman"/>
          <w:sz w:val="28"/>
          <w:szCs w:val="28"/>
          <w:lang w:val="uk-UA"/>
        </w:rPr>
        <w:t>) у хворих на ІХС й ожиріння потенціює прогресування порушення структури та функції ЛШ, що може бути пов’язано з запаленням ендотеліальних клітин, яке індуковане ФНП-</w:t>
      </w:r>
      <w:r w:rsidRPr="005218B9">
        <w:rPr>
          <w:rFonts w:ascii="Times New Roman" w:hAnsi="Times New Roman"/>
          <w:sz w:val="28"/>
          <w:szCs w:val="28"/>
        </w:rPr>
        <w:t>α</w:t>
      </w:r>
      <w:r w:rsidRPr="00BB397B">
        <w:rPr>
          <w:rFonts w:ascii="Times New Roman" w:hAnsi="Times New Roman"/>
          <w:sz w:val="28"/>
          <w:szCs w:val="28"/>
          <w:lang w:val="uk-UA"/>
        </w:rPr>
        <w:t xml:space="preserve">, експресія якого підвищена за умов носійства А алеля, із наступною нейтрофільною дегрануляцією гранулоцитів, прискоренням </w:t>
      </w:r>
      <w:r w:rsidRPr="005218B9">
        <w:rPr>
          <w:rFonts w:ascii="Times New Roman" w:hAnsi="Times New Roman"/>
          <w:sz w:val="28"/>
          <w:szCs w:val="28"/>
          <w:lang w:val="uk-UA"/>
        </w:rPr>
        <w:t>перикисного окислення ліпідів</w:t>
      </w:r>
      <w:r w:rsidRPr="00BB397B">
        <w:rPr>
          <w:rFonts w:ascii="Times New Roman" w:hAnsi="Times New Roman"/>
          <w:sz w:val="28"/>
          <w:szCs w:val="28"/>
          <w:lang w:val="uk-UA"/>
        </w:rPr>
        <w:t xml:space="preserve"> [271]. Це може зруйнувати структурну цілісність і функцію ендотеліальних клітин, що призводить до дисбалансу в ендотеліальних клітинах, які секретують активні речовини. </w:t>
      </w:r>
      <w:r w:rsidRPr="005218B9">
        <w:rPr>
          <w:rFonts w:ascii="Times New Roman" w:hAnsi="Times New Roman"/>
          <w:sz w:val="28"/>
          <w:szCs w:val="28"/>
        </w:rPr>
        <w:t>Зниження синтезу та вивільнення судинорозширювальних речовин і підвищена секреція вазоконстрикторів призводить до прискорення вазоконстрикції, а також підвищую периферичний опір й АТ. Низький стан перфузії обумовлено капілярною контракцією.</w:t>
      </w:r>
    </w:p>
    <w:p w:rsidR="00EF297B" w:rsidRPr="005A694D" w:rsidRDefault="00EF297B" w:rsidP="005218B9">
      <w:pPr>
        <w:tabs>
          <w:tab w:val="left" w:pos="-664"/>
        </w:tabs>
        <w:spacing w:after="0" w:line="360" w:lineRule="auto"/>
        <w:ind w:firstLine="709"/>
        <w:jc w:val="right"/>
        <w:rPr>
          <w:rFonts w:ascii="Times New Roman" w:hAnsi="Times New Roman"/>
          <w:sz w:val="28"/>
          <w:szCs w:val="28"/>
          <w:lang w:val="uk-UA"/>
        </w:rPr>
      </w:pPr>
      <w:r w:rsidRPr="005218B9">
        <w:rPr>
          <w:rFonts w:ascii="Times New Roman" w:hAnsi="Times New Roman"/>
          <w:sz w:val="28"/>
          <w:szCs w:val="28"/>
        </w:rPr>
        <w:t xml:space="preserve">Таблиця </w:t>
      </w:r>
      <w:r>
        <w:rPr>
          <w:rFonts w:ascii="Times New Roman" w:hAnsi="Times New Roman"/>
          <w:sz w:val="28"/>
          <w:szCs w:val="28"/>
          <w:lang w:val="uk-UA"/>
        </w:rPr>
        <w:t>5</w:t>
      </w:r>
      <w:r>
        <w:rPr>
          <w:rFonts w:ascii="Times New Roman" w:hAnsi="Times New Roman"/>
          <w:sz w:val="28"/>
          <w:szCs w:val="28"/>
        </w:rPr>
        <w:t>.</w:t>
      </w:r>
      <w:r>
        <w:rPr>
          <w:rFonts w:ascii="Times New Roman" w:hAnsi="Times New Roman"/>
          <w:sz w:val="28"/>
          <w:szCs w:val="28"/>
          <w:lang w:val="uk-UA"/>
        </w:rPr>
        <w:t>33</w:t>
      </w:r>
    </w:p>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xml:space="preserve">Зміни діастолічної функції міокарда ЛШ у хворих з ІХС й ожирінням у залежності від генотипів гена </w:t>
      </w:r>
      <w:r w:rsidRPr="003C7722">
        <w:rPr>
          <w:rFonts w:ascii="Times New Roman" w:hAnsi="Times New Roman"/>
          <w:i/>
          <w:sz w:val="28"/>
          <w:szCs w:val="28"/>
        </w:rPr>
        <w:t>ФНП-α</w:t>
      </w:r>
      <w:r w:rsidRPr="005218B9">
        <w:rPr>
          <w:rFonts w:ascii="Times New Roman" w:hAnsi="Times New Roman"/>
          <w:sz w:val="28"/>
          <w:szCs w:val="28"/>
        </w:rPr>
        <w:t xml:space="preserve"> (G-308A) (М±m)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68"/>
        <w:gridCol w:w="2409"/>
        <w:gridCol w:w="2235"/>
        <w:gridCol w:w="2160"/>
        <w:gridCol w:w="1383"/>
      </w:tblGrid>
      <w:tr w:rsidR="00EF297B" w:rsidRPr="005218B9" w:rsidTr="00AF706F">
        <w:tc>
          <w:tcPr>
            <w:tcW w:w="1668" w:type="dxa"/>
            <w:vMerge w:val="restart"/>
          </w:tcPr>
          <w:p w:rsidR="00EF297B" w:rsidRPr="005218B9" w:rsidRDefault="00EF297B" w:rsidP="00B60659">
            <w:pPr>
              <w:tabs>
                <w:tab w:val="left" w:pos="-664"/>
              </w:tabs>
              <w:spacing w:after="0" w:line="360" w:lineRule="auto"/>
              <w:jc w:val="right"/>
              <w:rPr>
                <w:rFonts w:ascii="Times New Roman" w:hAnsi="Times New Roman"/>
                <w:sz w:val="28"/>
                <w:szCs w:val="28"/>
              </w:rPr>
            </w:pPr>
            <w:r w:rsidRPr="005218B9">
              <w:rPr>
                <w:rFonts w:ascii="Times New Roman" w:hAnsi="Times New Roman"/>
                <w:sz w:val="28"/>
                <w:szCs w:val="28"/>
              </w:rPr>
              <w:t>Підгрупи</w:t>
            </w:r>
          </w:p>
          <w:p w:rsidR="00EF297B" w:rsidRPr="005218B9" w:rsidRDefault="00EF297B" w:rsidP="00B60659">
            <w:pPr>
              <w:tabs>
                <w:tab w:val="left" w:pos="-664"/>
              </w:tabs>
              <w:spacing w:after="0" w:line="360" w:lineRule="auto"/>
              <w:rPr>
                <w:rFonts w:ascii="Times New Roman" w:hAnsi="Times New Roman"/>
                <w:sz w:val="28"/>
                <w:szCs w:val="28"/>
              </w:rPr>
            </w:pPr>
            <w:r w:rsidRPr="005218B9">
              <w:rPr>
                <w:rFonts w:ascii="Times New Roman" w:hAnsi="Times New Roman"/>
                <w:sz w:val="28"/>
                <w:szCs w:val="28"/>
              </w:rPr>
              <w:t>Показники</w:t>
            </w:r>
          </w:p>
        </w:tc>
        <w:tc>
          <w:tcPr>
            <w:tcW w:w="6804" w:type="dxa"/>
            <w:gridSpan w:val="3"/>
          </w:tcPr>
          <w:p w:rsidR="00EF297B" w:rsidRPr="005218B9" w:rsidRDefault="00EF297B" w:rsidP="00B6065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гена </w:t>
            </w:r>
            <w:r w:rsidRPr="003C7722">
              <w:rPr>
                <w:rFonts w:ascii="Times New Roman" w:hAnsi="Times New Roman"/>
                <w:i/>
                <w:sz w:val="28"/>
                <w:szCs w:val="28"/>
              </w:rPr>
              <w:t>ФНП-α</w:t>
            </w:r>
            <w:r w:rsidRPr="005218B9">
              <w:rPr>
                <w:rFonts w:ascii="Times New Roman" w:hAnsi="Times New Roman"/>
                <w:sz w:val="28"/>
                <w:szCs w:val="28"/>
              </w:rPr>
              <w:t xml:space="preserve"> (G-308A)</w:t>
            </w:r>
          </w:p>
        </w:tc>
        <w:tc>
          <w:tcPr>
            <w:tcW w:w="1383" w:type="dxa"/>
            <w:vMerge w:val="restart"/>
          </w:tcPr>
          <w:p w:rsidR="00EF297B" w:rsidRPr="005218B9" w:rsidRDefault="00EF297B" w:rsidP="00B6065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AF706F">
        <w:tc>
          <w:tcPr>
            <w:tcW w:w="1668" w:type="dxa"/>
            <w:vMerge/>
          </w:tcPr>
          <w:p w:rsidR="00EF297B" w:rsidRPr="005218B9" w:rsidRDefault="00EF297B" w:rsidP="00B60659">
            <w:pPr>
              <w:tabs>
                <w:tab w:val="left" w:pos="-664"/>
              </w:tabs>
              <w:spacing w:after="0" w:line="360" w:lineRule="auto"/>
              <w:jc w:val="right"/>
              <w:rPr>
                <w:rFonts w:ascii="Times New Roman" w:hAnsi="Times New Roman"/>
                <w:sz w:val="28"/>
                <w:szCs w:val="28"/>
              </w:rPr>
            </w:pPr>
          </w:p>
        </w:tc>
        <w:tc>
          <w:tcPr>
            <w:tcW w:w="2409" w:type="dxa"/>
          </w:tcPr>
          <w:p w:rsidR="00EF297B" w:rsidRPr="005218B9" w:rsidRDefault="00EF297B" w:rsidP="00B6065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B6065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58)</w:t>
            </w:r>
          </w:p>
        </w:tc>
        <w:tc>
          <w:tcPr>
            <w:tcW w:w="2235" w:type="dxa"/>
          </w:tcPr>
          <w:p w:rsidR="00EF297B" w:rsidRPr="005218B9" w:rsidRDefault="00EF297B" w:rsidP="00B60659">
            <w:pPr>
              <w:spacing w:after="0" w:line="36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B6065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90)</w:t>
            </w:r>
          </w:p>
        </w:tc>
        <w:tc>
          <w:tcPr>
            <w:tcW w:w="2160" w:type="dxa"/>
          </w:tcPr>
          <w:p w:rsidR="00EF297B" w:rsidRPr="005218B9" w:rsidRDefault="00EF297B" w:rsidP="00B6065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B6065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w:t>
            </w:r>
            <w:r w:rsidRPr="005218B9">
              <w:rPr>
                <w:rFonts w:ascii="Times New Roman" w:hAnsi="Times New Roman"/>
                <w:sz w:val="28"/>
                <w:szCs w:val="28"/>
              </w:rPr>
              <w:t>4)</w:t>
            </w:r>
          </w:p>
        </w:tc>
        <w:tc>
          <w:tcPr>
            <w:tcW w:w="1383" w:type="dxa"/>
            <w:vMerge/>
          </w:tcPr>
          <w:p w:rsidR="00EF297B" w:rsidRPr="005218B9" w:rsidRDefault="00EF297B" w:rsidP="00B60659">
            <w:pPr>
              <w:tabs>
                <w:tab w:val="left" w:pos="-664"/>
              </w:tabs>
              <w:spacing w:after="0" w:line="360" w:lineRule="auto"/>
              <w:jc w:val="center"/>
              <w:rPr>
                <w:rFonts w:ascii="Times New Roman" w:hAnsi="Times New Roman"/>
                <w:sz w:val="28"/>
                <w:szCs w:val="28"/>
              </w:rPr>
            </w:pPr>
          </w:p>
        </w:tc>
      </w:tr>
      <w:tr w:rsidR="00EF297B" w:rsidRPr="005218B9" w:rsidTr="00AF706F">
        <w:tc>
          <w:tcPr>
            <w:tcW w:w="1668"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Е, мм/с</w:t>
            </w:r>
          </w:p>
        </w:tc>
        <w:tc>
          <w:tcPr>
            <w:tcW w:w="2409"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sz w:val="28"/>
                <w:szCs w:val="28"/>
              </w:rPr>
              <w:t>86,83±2,5</w:t>
            </w:r>
          </w:p>
        </w:tc>
        <w:tc>
          <w:tcPr>
            <w:tcW w:w="2235"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63,35±2,4</w:t>
            </w:r>
          </w:p>
        </w:tc>
        <w:tc>
          <w:tcPr>
            <w:tcW w:w="2160"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62,18±2,7</w:t>
            </w:r>
          </w:p>
        </w:tc>
        <w:tc>
          <w:tcPr>
            <w:tcW w:w="1383" w:type="dxa"/>
            <w:vAlign w:val="bottom"/>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&lt;0,05</w:t>
            </w:r>
          </w:p>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&lt;0,05</w:t>
            </w:r>
          </w:p>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AF706F">
        <w:tc>
          <w:tcPr>
            <w:tcW w:w="1668"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А, мм/с</w:t>
            </w:r>
          </w:p>
        </w:tc>
        <w:tc>
          <w:tcPr>
            <w:tcW w:w="2409"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sz w:val="28"/>
                <w:szCs w:val="28"/>
              </w:rPr>
              <w:t>48,11±1,6</w:t>
            </w:r>
          </w:p>
        </w:tc>
        <w:tc>
          <w:tcPr>
            <w:tcW w:w="2235"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72,28±1,5</w:t>
            </w:r>
          </w:p>
        </w:tc>
        <w:tc>
          <w:tcPr>
            <w:tcW w:w="2160"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71,43±1,4</w:t>
            </w:r>
          </w:p>
        </w:tc>
        <w:tc>
          <w:tcPr>
            <w:tcW w:w="1383" w:type="dxa"/>
            <w:vAlign w:val="bottom"/>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&lt;0,05</w:t>
            </w:r>
          </w:p>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&lt;0,05</w:t>
            </w:r>
          </w:p>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AF706F">
        <w:tc>
          <w:tcPr>
            <w:tcW w:w="1668"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IVRT, мс</w:t>
            </w:r>
          </w:p>
        </w:tc>
        <w:tc>
          <w:tcPr>
            <w:tcW w:w="2409"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sz w:val="28"/>
                <w:szCs w:val="28"/>
              </w:rPr>
              <w:t>84,5±2,5</w:t>
            </w:r>
          </w:p>
        </w:tc>
        <w:tc>
          <w:tcPr>
            <w:tcW w:w="2235"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106,4±2,7</w:t>
            </w:r>
          </w:p>
        </w:tc>
        <w:tc>
          <w:tcPr>
            <w:tcW w:w="2160"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105,8±2,4</w:t>
            </w:r>
          </w:p>
        </w:tc>
        <w:tc>
          <w:tcPr>
            <w:tcW w:w="1383" w:type="dxa"/>
            <w:vAlign w:val="bottom"/>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&lt;0,05</w:t>
            </w:r>
          </w:p>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&lt;0,05</w:t>
            </w:r>
          </w:p>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AF706F">
        <w:tc>
          <w:tcPr>
            <w:tcW w:w="1668"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sz w:val="28"/>
                <w:szCs w:val="28"/>
              </w:rPr>
              <w:t>DT</w:t>
            </w:r>
            <w:r w:rsidRPr="005218B9">
              <w:rPr>
                <w:rFonts w:ascii="Times New Roman" w:hAnsi="Times New Roman"/>
                <w:color w:val="000000"/>
                <w:sz w:val="28"/>
                <w:szCs w:val="28"/>
              </w:rPr>
              <w:t>, мс</w:t>
            </w:r>
          </w:p>
        </w:tc>
        <w:tc>
          <w:tcPr>
            <w:tcW w:w="2409"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198,3±6,8</w:t>
            </w:r>
          </w:p>
        </w:tc>
        <w:tc>
          <w:tcPr>
            <w:tcW w:w="2235"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233,8±7,1</w:t>
            </w:r>
          </w:p>
        </w:tc>
        <w:tc>
          <w:tcPr>
            <w:tcW w:w="2160"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229,9±6,9</w:t>
            </w:r>
          </w:p>
        </w:tc>
        <w:tc>
          <w:tcPr>
            <w:tcW w:w="1383" w:type="dxa"/>
            <w:vAlign w:val="bottom"/>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&lt;0,05</w:t>
            </w:r>
          </w:p>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&lt;0,05</w:t>
            </w:r>
          </w:p>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AF706F">
        <w:tc>
          <w:tcPr>
            <w:tcW w:w="1668"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sz w:val="28"/>
                <w:szCs w:val="28"/>
              </w:rPr>
              <w:t>Е/А, од.</w:t>
            </w:r>
          </w:p>
        </w:tc>
        <w:tc>
          <w:tcPr>
            <w:tcW w:w="2409"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1,81</w:t>
            </w:r>
            <w:r w:rsidRPr="005218B9">
              <w:rPr>
                <w:rFonts w:ascii="Times New Roman" w:hAnsi="Times New Roman"/>
                <w:sz w:val="28"/>
                <w:szCs w:val="28"/>
              </w:rPr>
              <w:t>±0,04</w:t>
            </w:r>
          </w:p>
        </w:tc>
        <w:tc>
          <w:tcPr>
            <w:tcW w:w="2235"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sz w:val="28"/>
                <w:szCs w:val="28"/>
              </w:rPr>
              <w:t>0,88±0,04</w:t>
            </w:r>
          </w:p>
        </w:tc>
        <w:tc>
          <w:tcPr>
            <w:tcW w:w="2160" w:type="dxa"/>
            <w:vAlign w:val="center"/>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0,87</w:t>
            </w:r>
            <w:r w:rsidRPr="005218B9">
              <w:rPr>
                <w:rFonts w:ascii="Times New Roman" w:hAnsi="Times New Roman"/>
                <w:sz w:val="28"/>
                <w:szCs w:val="28"/>
              </w:rPr>
              <w:t>±0,04</w:t>
            </w:r>
          </w:p>
        </w:tc>
        <w:tc>
          <w:tcPr>
            <w:tcW w:w="1383" w:type="dxa"/>
            <w:vAlign w:val="bottom"/>
          </w:tcPr>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&lt;0,05</w:t>
            </w:r>
          </w:p>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&lt;0,05</w:t>
            </w:r>
          </w:p>
          <w:p w:rsidR="00EF297B" w:rsidRPr="005218B9" w:rsidRDefault="00EF297B" w:rsidP="00B6065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Наведені дані пояснюють механізми гемодинамічних порушень на рівні патогенетично значущих.</w:t>
      </w:r>
    </w:p>
    <w:p w:rsidR="00EF297B" w:rsidRPr="005218B9" w:rsidRDefault="00EF297B" w:rsidP="005218B9">
      <w:pPr>
        <w:spacing w:before="240" w:line="360" w:lineRule="auto"/>
        <w:ind w:firstLine="708"/>
        <w:jc w:val="both"/>
        <w:rPr>
          <w:rFonts w:ascii="Times New Roman" w:hAnsi="Times New Roman"/>
          <w:sz w:val="28"/>
          <w:szCs w:val="28"/>
        </w:rPr>
      </w:pPr>
      <w:r>
        <w:rPr>
          <w:rFonts w:ascii="Times New Roman" w:hAnsi="Times New Roman"/>
          <w:sz w:val="28"/>
          <w:szCs w:val="28"/>
          <w:lang w:val="uk-UA"/>
        </w:rPr>
        <w:t>5</w:t>
      </w:r>
      <w:r w:rsidRPr="005218B9">
        <w:rPr>
          <w:rFonts w:ascii="Times New Roman" w:hAnsi="Times New Roman"/>
          <w:sz w:val="28"/>
          <w:szCs w:val="28"/>
        </w:rPr>
        <w:t>.</w:t>
      </w:r>
      <w:r>
        <w:rPr>
          <w:rFonts w:ascii="Times New Roman" w:hAnsi="Times New Roman"/>
          <w:sz w:val="28"/>
          <w:szCs w:val="28"/>
          <w:lang w:val="uk-UA"/>
        </w:rPr>
        <w:t>4</w:t>
      </w:r>
      <w:r w:rsidRPr="005218B9">
        <w:rPr>
          <w:rFonts w:ascii="Times New Roman" w:hAnsi="Times New Roman"/>
          <w:sz w:val="28"/>
          <w:szCs w:val="28"/>
        </w:rPr>
        <w:tab/>
        <w:t>Роль поліморфізму С174G гена інтерлейкіна-6 у патогенезі хронічної серцевої недостатності й ожиріння у хворих на ішемічну хворобу серця</w:t>
      </w:r>
    </w:p>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Розподіл частот генотипів поліморфного локусу C-174G гена </w:t>
      </w:r>
      <w:r w:rsidRPr="0037573A">
        <w:rPr>
          <w:rFonts w:ascii="Times New Roman" w:hAnsi="Times New Roman"/>
          <w:i/>
          <w:sz w:val="28"/>
          <w:szCs w:val="28"/>
        </w:rPr>
        <w:t>ІЛ-6</w:t>
      </w:r>
      <w:r w:rsidRPr="005218B9">
        <w:rPr>
          <w:rFonts w:ascii="Times New Roman" w:hAnsi="Times New Roman"/>
          <w:sz w:val="28"/>
          <w:szCs w:val="28"/>
        </w:rPr>
        <w:t xml:space="preserve"> у групі хворих і в контрольній групі відповідав очікуваному при рівновазі Харді-Вайнберга (табл. </w:t>
      </w:r>
      <w:r>
        <w:rPr>
          <w:rFonts w:ascii="Times New Roman" w:hAnsi="Times New Roman"/>
          <w:sz w:val="28"/>
          <w:szCs w:val="28"/>
          <w:lang w:val="uk-UA"/>
        </w:rPr>
        <w:t>5</w:t>
      </w:r>
      <w:r w:rsidRPr="005218B9">
        <w:rPr>
          <w:rFonts w:ascii="Times New Roman" w:hAnsi="Times New Roman"/>
          <w:sz w:val="28"/>
          <w:szCs w:val="28"/>
        </w:rPr>
        <w:t>.</w:t>
      </w:r>
      <w:r>
        <w:rPr>
          <w:rFonts w:ascii="Times New Roman" w:hAnsi="Times New Roman"/>
          <w:sz w:val="28"/>
          <w:szCs w:val="28"/>
          <w:lang w:val="uk-UA"/>
        </w:rPr>
        <w:t>34</w:t>
      </w:r>
      <w:r w:rsidRPr="005218B9">
        <w:rPr>
          <w:rFonts w:ascii="Times New Roman" w:hAnsi="Times New Roman"/>
          <w:sz w:val="28"/>
          <w:szCs w:val="28"/>
        </w:rPr>
        <w:t>).</w:t>
      </w:r>
    </w:p>
    <w:p w:rsidR="00EF297B" w:rsidRPr="005A694D" w:rsidRDefault="00EF297B" w:rsidP="005218B9">
      <w:pPr>
        <w:spacing w:after="0" w:line="360" w:lineRule="auto"/>
        <w:ind w:firstLine="708"/>
        <w:jc w:val="right"/>
        <w:rPr>
          <w:rFonts w:ascii="Times New Roman" w:hAnsi="Times New Roman"/>
          <w:sz w:val="28"/>
          <w:szCs w:val="28"/>
          <w:lang w:val="uk-UA"/>
        </w:rPr>
      </w:pPr>
      <w:r w:rsidRPr="005218B9">
        <w:rPr>
          <w:rFonts w:ascii="Times New Roman" w:hAnsi="Times New Roman"/>
          <w:sz w:val="28"/>
          <w:szCs w:val="28"/>
        </w:rPr>
        <w:t xml:space="preserve">Таблиця </w:t>
      </w:r>
      <w:r>
        <w:rPr>
          <w:rFonts w:ascii="Times New Roman" w:hAnsi="Times New Roman"/>
          <w:sz w:val="28"/>
          <w:szCs w:val="28"/>
          <w:lang w:val="uk-UA"/>
        </w:rPr>
        <w:t>5</w:t>
      </w:r>
      <w:r w:rsidRPr="005218B9">
        <w:rPr>
          <w:rFonts w:ascii="Times New Roman" w:hAnsi="Times New Roman"/>
          <w:sz w:val="28"/>
          <w:szCs w:val="28"/>
        </w:rPr>
        <w:t>.</w:t>
      </w:r>
      <w:r>
        <w:rPr>
          <w:rFonts w:ascii="Times New Roman" w:hAnsi="Times New Roman"/>
          <w:sz w:val="28"/>
          <w:szCs w:val="28"/>
          <w:lang w:val="uk-UA"/>
        </w:rPr>
        <w:t>34</w:t>
      </w:r>
    </w:p>
    <w:p w:rsidR="00EF297B" w:rsidRDefault="00EF297B" w:rsidP="005218B9">
      <w:pPr>
        <w:spacing w:after="0" w:line="360" w:lineRule="auto"/>
        <w:ind w:firstLine="708"/>
        <w:jc w:val="center"/>
        <w:rPr>
          <w:rFonts w:ascii="Times New Roman" w:hAnsi="Times New Roman"/>
          <w:sz w:val="28"/>
          <w:szCs w:val="28"/>
          <w:lang w:val="uk-UA"/>
        </w:rPr>
      </w:pPr>
      <w:r w:rsidRPr="005218B9">
        <w:rPr>
          <w:rFonts w:ascii="Times New Roman" w:hAnsi="Times New Roman"/>
          <w:sz w:val="28"/>
          <w:szCs w:val="28"/>
        </w:rPr>
        <w:t xml:space="preserve">Частота виявлення генотипів поліморфного локусу C-174G гена </w:t>
      </w:r>
    </w:p>
    <w:p w:rsidR="00EF297B" w:rsidRDefault="00EF297B" w:rsidP="005218B9">
      <w:pPr>
        <w:spacing w:after="0" w:line="360" w:lineRule="auto"/>
        <w:ind w:firstLine="708"/>
        <w:jc w:val="center"/>
        <w:rPr>
          <w:rFonts w:ascii="Times New Roman" w:hAnsi="Times New Roman"/>
          <w:sz w:val="28"/>
          <w:szCs w:val="28"/>
          <w:lang w:val="uk-UA"/>
        </w:rPr>
      </w:pPr>
      <w:r w:rsidRPr="0037573A">
        <w:rPr>
          <w:rFonts w:ascii="Times New Roman" w:hAnsi="Times New Roman"/>
          <w:i/>
          <w:sz w:val="28"/>
          <w:szCs w:val="28"/>
        </w:rPr>
        <w:t xml:space="preserve">ІЛ-6 </w:t>
      </w:r>
      <w:r w:rsidRPr="005218B9">
        <w:rPr>
          <w:rFonts w:ascii="Times New Roman" w:hAnsi="Times New Roman"/>
          <w:sz w:val="28"/>
          <w:szCs w:val="28"/>
        </w:rPr>
        <w:t>у групах хворих і в групі контролю</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776"/>
        <w:gridCol w:w="505"/>
        <w:gridCol w:w="601"/>
        <w:gridCol w:w="666"/>
        <w:gridCol w:w="657"/>
        <w:gridCol w:w="728"/>
        <w:gridCol w:w="661"/>
        <w:gridCol w:w="732"/>
        <w:gridCol w:w="766"/>
        <w:gridCol w:w="1049"/>
        <w:gridCol w:w="1890"/>
      </w:tblGrid>
      <w:tr w:rsidR="00EF297B" w:rsidRPr="005A694D" w:rsidTr="005A694D">
        <w:trPr>
          <w:trHeight w:val="747"/>
        </w:trPr>
        <w:tc>
          <w:tcPr>
            <w:tcW w:w="0" w:type="auto"/>
            <w:gridSpan w:val="2"/>
            <w:vMerge w:val="restart"/>
            <w:vAlign w:val="center"/>
          </w:tcPr>
          <w:p w:rsidR="00EF297B" w:rsidRPr="005A694D" w:rsidRDefault="00EF297B" w:rsidP="005A694D">
            <w:pPr>
              <w:widowControl w:val="0"/>
              <w:spacing w:after="0" w:line="240" w:lineRule="auto"/>
              <w:jc w:val="center"/>
              <w:rPr>
                <w:rFonts w:ascii="Times New Roman" w:hAnsi="Times New Roman"/>
                <w:sz w:val="20"/>
                <w:szCs w:val="20"/>
                <w:lang w:val="uk-UA"/>
              </w:rPr>
            </w:pPr>
            <w:r w:rsidRPr="005A694D">
              <w:rPr>
                <w:rFonts w:ascii="Times New Roman" w:hAnsi="Times New Roman"/>
                <w:sz w:val="20"/>
                <w:szCs w:val="20"/>
                <w:lang w:val="uk-UA"/>
              </w:rPr>
              <w:t>Показники</w:t>
            </w:r>
          </w:p>
        </w:tc>
        <w:tc>
          <w:tcPr>
            <w:tcW w:w="0" w:type="auto"/>
            <w:gridSpan w:val="2"/>
            <w:vAlign w:val="center"/>
          </w:tcPr>
          <w:p w:rsidR="00EF297B" w:rsidRPr="005A694D" w:rsidRDefault="00EF297B" w:rsidP="005A694D">
            <w:pPr>
              <w:widowControl w:val="0"/>
              <w:spacing w:after="0" w:line="240" w:lineRule="auto"/>
              <w:jc w:val="center"/>
              <w:rPr>
                <w:rFonts w:ascii="Times New Roman" w:hAnsi="Times New Roman"/>
                <w:sz w:val="20"/>
                <w:szCs w:val="20"/>
                <w:lang w:val="en-US"/>
              </w:rPr>
            </w:pPr>
            <w:r w:rsidRPr="005A694D">
              <w:rPr>
                <w:rFonts w:ascii="Times New Roman" w:hAnsi="Times New Roman"/>
                <w:sz w:val="20"/>
                <w:szCs w:val="20"/>
                <w:lang w:val="en-US"/>
              </w:rPr>
              <w:t>ІХС</w:t>
            </w:r>
          </w:p>
          <w:p w:rsidR="00EF297B" w:rsidRPr="005A694D" w:rsidRDefault="00EF297B" w:rsidP="005A694D">
            <w:pPr>
              <w:widowControl w:val="0"/>
              <w:spacing w:after="0" w:line="240" w:lineRule="auto"/>
              <w:jc w:val="center"/>
              <w:rPr>
                <w:rFonts w:ascii="Times New Roman" w:hAnsi="Times New Roman"/>
                <w:sz w:val="20"/>
                <w:szCs w:val="20"/>
                <w:lang w:val="en-US"/>
              </w:rPr>
            </w:pPr>
            <w:r w:rsidRPr="005A694D">
              <w:rPr>
                <w:rFonts w:ascii="Times New Roman" w:hAnsi="Times New Roman"/>
                <w:sz w:val="20"/>
                <w:szCs w:val="20"/>
                <w:lang w:val="en-US"/>
              </w:rPr>
              <w:t>(n=115)</w:t>
            </w:r>
          </w:p>
        </w:tc>
        <w:tc>
          <w:tcPr>
            <w:tcW w:w="0" w:type="auto"/>
            <w:gridSpan w:val="2"/>
            <w:vAlign w:val="center"/>
          </w:tcPr>
          <w:p w:rsidR="00EF297B" w:rsidRPr="005A694D" w:rsidRDefault="00EF297B" w:rsidP="005A694D">
            <w:pPr>
              <w:widowControl w:val="0"/>
              <w:spacing w:after="0" w:line="240" w:lineRule="auto"/>
              <w:jc w:val="center"/>
              <w:rPr>
                <w:rFonts w:ascii="Times New Roman" w:hAnsi="Times New Roman"/>
                <w:sz w:val="20"/>
                <w:szCs w:val="20"/>
                <w:lang w:val="en-US"/>
              </w:rPr>
            </w:pPr>
            <w:r w:rsidRPr="005A694D">
              <w:rPr>
                <w:rFonts w:ascii="Times New Roman" w:hAnsi="Times New Roman"/>
                <w:sz w:val="20"/>
                <w:szCs w:val="20"/>
                <w:lang w:val="en-US"/>
              </w:rPr>
              <w:t>ІХС + ожиріння (n=222)</w:t>
            </w:r>
          </w:p>
        </w:tc>
        <w:tc>
          <w:tcPr>
            <w:tcW w:w="0" w:type="auto"/>
            <w:gridSpan w:val="2"/>
            <w:vAlign w:val="center"/>
          </w:tcPr>
          <w:p w:rsidR="00EF297B" w:rsidRPr="005A694D" w:rsidRDefault="00EF297B" w:rsidP="005A694D">
            <w:pPr>
              <w:widowControl w:val="0"/>
              <w:spacing w:after="0" w:line="240" w:lineRule="auto"/>
              <w:jc w:val="center"/>
              <w:rPr>
                <w:rFonts w:ascii="Times New Roman" w:hAnsi="Times New Roman"/>
                <w:sz w:val="20"/>
                <w:szCs w:val="20"/>
                <w:lang w:val="en-US"/>
              </w:rPr>
            </w:pPr>
            <w:r w:rsidRPr="005A694D">
              <w:rPr>
                <w:rFonts w:ascii="Times New Roman" w:hAnsi="Times New Roman"/>
                <w:sz w:val="20"/>
                <w:szCs w:val="20"/>
                <w:lang w:val="en-US"/>
              </w:rPr>
              <w:t>Контрольна група (n=35)</w:t>
            </w:r>
          </w:p>
        </w:tc>
        <w:tc>
          <w:tcPr>
            <w:tcW w:w="0" w:type="auto"/>
            <w:vMerge w:val="restart"/>
            <w:vAlign w:val="center"/>
          </w:tcPr>
          <w:p w:rsidR="00EF297B" w:rsidRPr="005A694D" w:rsidRDefault="00EF297B" w:rsidP="005A694D">
            <w:pPr>
              <w:widowControl w:val="0"/>
              <w:spacing w:after="0" w:line="240" w:lineRule="auto"/>
              <w:jc w:val="center"/>
              <w:rPr>
                <w:rFonts w:ascii="Times New Roman" w:hAnsi="Times New Roman"/>
                <w:sz w:val="20"/>
                <w:szCs w:val="20"/>
                <w:lang w:val="uk-UA"/>
              </w:rPr>
            </w:pPr>
            <w:r w:rsidRPr="005A694D">
              <w:rPr>
                <w:rFonts w:ascii="Times New Roman" w:hAnsi="Times New Roman"/>
                <w:sz w:val="20"/>
                <w:szCs w:val="20"/>
                <w:lang w:val="en-US"/>
              </w:rPr>
              <w:t>χ</w:t>
            </w:r>
            <w:r w:rsidRPr="005A694D">
              <w:rPr>
                <w:rFonts w:ascii="Times New Roman" w:hAnsi="Times New Roman"/>
                <w:sz w:val="20"/>
                <w:szCs w:val="20"/>
                <w:vertAlign w:val="superscript"/>
                <w:lang w:val="en-US"/>
              </w:rPr>
              <w:t>2</w:t>
            </w:r>
          </w:p>
        </w:tc>
        <w:tc>
          <w:tcPr>
            <w:tcW w:w="0" w:type="auto"/>
            <w:vMerge w:val="restart"/>
            <w:vAlign w:val="center"/>
          </w:tcPr>
          <w:p w:rsidR="00EF297B" w:rsidRPr="005A694D" w:rsidRDefault="00EF297B" w:rsidP="005A694D">
            <w:pPr>
              <w:widowControl w:val="0"/>
              <w:spacing w:after="0" w:line="240" w:lineRule="auto"/>
              <w:jc w:val="center"/>
              <w:rPr>
                <w:rFonts w:ascii="Times New Roman" w:hAnsi="Times New Roman"/>
                <w:sz w:val="20"/>
                <w:szCs w:val="20"/>
                <w:lang w:val="uk-UA"/>
              </w:rPr>
            </w:pPr>
            <w:r w:rsidRPr="005A694D">
              <w:rPr>
                <w:rFonts w:ascii="Times New Roman" w:hAnsi="Times New Roman"/>
                <w:sz w:val="20"/>
                <w:szCs w:val="20"/>
                <w:lang w:val="uk-UA"/>
              </w:rPr>
              <w:t>Значи-мість розбіж-ностей</w:t>
            </w:r>
          </w:p>
          <w:p w:rsidR="00EF297B" w:rsidRPr="005A694D" w:rsidRDefault="00EF297B" w:rsidP="005A694D">
            <w:pPr>
              <w:widowControl w:val="0"/>
              <w:spacing w:after="0" w:line="240" w:lineRule="auto"/>
              <w:jc w:val="center"/>
              <w:rPr>
                <w:rFonts w:ascii="Times New Roman" w:hAnsi="Times New Roman"/>
                <w:sz w:val="20"/>
                <w:szCs w:val="20"/>
                <w:lang w:val="uk-UA"/>
              </w:rPr>
            </w:pPr>
            <w:r w:rsidRPr="005A694D">
              <w:rPr>
                <w:rFonts w:ascii="Times New Roman" w:hAnsi="Times New Roman"/>
                <w:sz w:val="20"/>
                <w:szCs w:val="20"/>
                <w:lang w:val="uk-UA"/>
              </w:rPr>
              <w:t>(р)</w:t>
            </w:r>
          </w:p>
        </w:tc>
        <w:tc>
          <w:tcPr>
            <w:tcW w:w="1890" w:type="dxa"/>
            <w:vMerge w:val="restart"/>
            <w:vAlign w:val="center"/>
          </w:tcPr>
          <w:p w:rsidR="00EF297B" w:rsidRPr="005A694D" w:rsidRDefault="00EF297B" w:rsidP="005A694D">
            <w:pPr>
              <w:widowControl w:val="0"/>
              <w:spacing w:after="0" w:line="240" w:lineRule="auto"/>
              <w:jc w:val="center"/>
              <w:rPr>
                <w:rFonts w:ascii="Times New Roman" w:hAnsi="Times New Roman"/>
                <w:sz w:val="20"/>
                <w:szCs w:val="20"/>
                <w:lang w:val="uk-UA"/>
              </w:rPr>
            </w:pPr>
            <w:r w:rsidRPr="005A694D">
              <w:rPr>
                <w:rFonts w:ascii="Times New Roman" w:hAnsi="Times New Roman"/>
                <w:sz w:val="20"/>
                <w:szCs w:val="20"/>
                <w:lang w:val="uk-UA"/>
              </w:rPr>
              <w:t>Показник відносного ризику</w:t>
            </w:r>
          </w:p>
          <w:p w:rsidR="00EF297B" w:rsidRPr="005A694D" w:rsidRDefault="00EF297B" w:rsidP="005A694D">
            <w:pPr>
              <w:widowControl w:val="0"/>
              <w:spacing w:after="0" w:line="240" w:lineRule="auto"/>
              <w:jc w:val="center"/>
              <w:rPr>
                <w:rFonts w:ascii="Times New Roman" w:hAnsi="Times New Roman"/>
                <w:sz w:val="20"/>
                <w:szCs w:val="20"/>
                <w:lang w:val="uk-UA"/>
              </w:rPr>
            </w:pPr>
            <w:r>
              <w:rPr>
                <w:rFonts w:ascii="Times New Roman" w:hAnsi="Times New Roman"/>
                <w:sz w:val="20"/>
                <w:szCs w:val="20"/>
              </w:rPr>
              <w:t>ВР</w:t>
            </w:r>
            <w:r w:rsidRPr="005A694D">
              <w:rPr>
                <w:rFonts w:ascii="Times New Roman" w:hAnsi="Times New Roman"/>
                <w:sz w:val="20"/>
                <w:szCs w:val="20"/>
              </w:rPr>
              <w:t xml:space="preserve"> (95 % ДІ)</w:t>
            </w:r>
          </w:p>
        </w:tc>
      </w:tr>
      <w:tr w:rsidR="00EF297B" w:rsidRPr="005A694D" w:rsidTr="005A694D">
        <w:trPr>
          <w:trHeight w:val="70"/>
        </w:trPr>
        <w:tc>
          <w:tcPr>
            <w:tcW w:w="0" w:type="auto"/>
            <w:gridSpan w:val="2"/>
            <w:vMerge/>
          </w:tcPr>
          <w:p w:rsidR="00EF297B" w:rsidRPr="005A694D" w:rsidRDefault="00EF297B" w:rsidP="005A694D">
            <w:pPr>
              <w:widowControl w:val="0"/>
              <w:spacing w:after="0" w:line="240" w:lineRule="auto"/>
              <w:jc w:val="center"/>
              <w:rPr>
                <w:rFonts w:ascii="Times New Roman" w:hAnsi="Times New Roman"/>
                <w:sz w:val="20"/>
                <w:szCs w:val="20"/>
                <w:lang w:val="uk-UA"/>
              </w:rPr>
            </w:pPr>
          </w:p>
        </w:tc>
        <w:tc>
          <w:tcPr>
            <w:tcW w:w="0" w:type="auto"/>
          </w:tcPr>
          <w:p w:rsidR="00EF297B" w:rsidRPr="005A694D" w:rsidRDefault="00EF297B" w:rsidP="005A694D">
            <w:pPr>
              <w:widowControl w:val="0"/>
              <w:spacing w:after="0" w:line="240" w:lineRule="auto"/>
              <w:jc w:val="center"/>
              <w:rPr>
                <w:rFonts w:ascii="Times New Roman" w:hAnsi="Times New Roman"/>
                <w:sz w:val="20"/>
                <w:szCs w:val="20"/>
                <w:lang w:val="uk-UA"/>
              </w:rPr>
            </w:pPr>
            <w:r w:rsidRPr="005A694D">
              <w:rPr>
                <w:rFonts w:ascii="Times New Roman" w:hAnsi="Times New Roman"/>
                <w:sz w:val="20"/>
                <w:szCs w:val="20"/>
                <w:lang w:val="uk-UA"/>
              </w:rPr>
              <w:t>Абс.</w:t>
            </w:r>
          </w:p>
        </w:tc>
        <w:tc>
          <w:tcPr>
            <w:tcW w:w="0" w:type="auto"/>
          </w:tcPr>
          <w:p w:rsidR="00EF297B" w:rsidRPr="005A694D" w:rsidRDefault="00EF297B" w:rsidP="005A694D">
            <w:pPr>
              <w:widowControl w:val="0"/>
              <w:spacing w:after="0" w:line="240" w:lineRule="auto"/>
              <w:jc w:val="center"/>
              <w:rPr>
                <w:rFonts w:ascii="Times New Roman" w:hAnsi="Times New Roman"/>
                <w:sz w:val="20"/>
                <w:szCs w:val="20"/>
                <w:lang w:val="uk-UA"/>
              </w:rPr>
            </w:pPr>
            <w:r w:rsidRPr="005A694D">
              <w:rPr>
                <w:rFonts w:ascii="Times New Roman" w:hAnsi="Times New Roman"/>
                <w:sz w:val="20"/>
                <w:szCs w:val="20"/>
                <w:lang w:val="uk-UA"/>
              </w:rPr>
              <w:t>%</w:t>
            </w:r>
          </w:p>
        </w:tc>
        <w:tc>
          <w:tcPr>
            <w:tcW w:w="0" w:type="auto"/>
          </w:tcPr>
          <w:p w:rsidR="00EF297B" w:rsidRPr="005A694D" w:rsidRDefault="00EF297B" w:rsidP="005A694D">
            <w:pPr>
              <w:widowControl w:val="0"/>
              <w:spacing w:after="0" w:line="240" w:lineRule="auto"/>
              <w:jc w:val="center"/>
              <w:rPr>
                <w:rFonts w:ascii="Times New Roman" w:hAnsi="Times New Roman"/>
                <w:sz w:val="20"/>
                <w:szCs w:val="20"/>
                <w:lang w:val="uk-UA"/>
              </w:rPr>
            </w:pPr>
            <w:r w:rsidRPr="005A694D">
              <w:rPr>
                <w:rFonts w:ascii="Times New Roman" w:hAnsi="Times New Roman"/>
                <w:sz w:val="20"/>
                <w:szCs w:val="20"/>
                <w:lang w:val="uk-UA"/>
              </w:rPr>
              <w:t>Абс.</w:t>
            </w:r>
          </w:p>
        </w:tc>
        <w:tc>
          <w:tcPr>
            <w:tcW w:w="0" w:type="auto"/>
          </w:tcPr>
          <w:p w:rsidR="00EF297B" w:rsidRPr="005A694D" w:rsidRDefault="00EF297B" w:rsidP="005A694D">
            <w:pPr>
              <w:widowControl w:val="0"/>
              <w:spacing w:after="0" w:line="240" w:lineRule="auto"/>
              <w:jc w:val="center"/>
              <w:rPr>
                <w:rFonts w:ascii="Times New Roman" w:hAnsi="Times New Roman"/>
                <w:sz w:val="20"/>
                <w:szCs w:val="20"/>
                <w:lang w:val="uk-UA"/>
              </w:rPr>
            </w:pPr>
            <w:r w:rsidRPr="005A694D">
              <w:rPr>
                <w:rFonts w:ascii="Times New Roman" w:hAnsi="Times New Roman"/>
                <w:sz w:val="20"/>
                <w:szCs w:val="20"/>
                <w:lang w:val="uk-UA"/>
              </w:rPr>
              <w:t>%</w:t>
            </w:r>
          </w:p>
        </w:tc>
        <w:tc>
          <w:tcPr>
            <w:tcW w:w="0" w:type="auto"/>
          </w:tcPr>
          <w:p w:rsidR="00EF297B" w:rsidRPr="005A694D" w:rsidRDefault="00EF297B" w:rsidP="005A694D">
            <w:pPr>
              <w:widowControl w:val="0"/>
              <w:spacing w:after="0" w:line="240" w:lineRule="auto"/>
              <w:jc w:val="center"/>
              <w:rPr>
                <w:rFonts w:ascii="Times New Roman" w:hAnsi="Times New Roman"/>
                <w:sz w:val="20"/>
                <w:szCs w:val="20"/>
                <w:lang w:val="uk-UA"/>
              </w:rPr>
            </w:pPr>
            <w:r w:rsidRPr="005A694D">
              <w:rPr>
                <w:rFonts w:ascii="Times New Roman" w:hAnsi="Times New Roman"/>
                <w:sz w:val="20"/>
                <w:szCs w:val="20"/>
                <w:lang w:val="uk-UA"/>
              </w:rPr>
              <w:t>Абс.</w:t>
            </w:r>
          </w:p>
        </w:tc>
        <w:tc>
          <w:tcPr>
            <w:tcW w:w="0" w:type="auto"/>
          </w:tcPr>
          <w:p w:rsidR="00EF297B" w:rsidRPr="005A694D" w:rsidRDefault="00EF297B" w:rsidP="005A694D">
            <w:pPr>
              <w:widowControl w:val="0"/>
              <w:spacing w:after="0" w:line="240" w:lineRule="auto"/>
              <w:jc w:val="center"/>
              <w:rPr>
                <w:rFonts w:ascii="Times New Roman" w:hAnsi="Times New Roman"/>
                <w:sz w:val="20"/>
                <w:szCs w:val="20"/>
                <w:lang w:val="uk-UA"/>
              </w:rPr>
            </w:pPr>
            <w:r w:rsidRPr="005A694D">
              <w:rPr>
                <w:rFonts w:ascii="Times New Roman" w:hAnsi="Times New Roman"/>
                <w:sz w:val="20"/>
                <w:szCs w:val="20"/>
                <w:lang w:val="uk-UA"/>
              </w:rPr>
              <w:t>%</w:t>
            </w:r>
          </w:p>
        </w:tc>
        <w:tc>
          <w:tcPr>
            <w:tcW w:w="0" w:type="auto"/>
            <w:vMerge/>
          </w:tcPr>
          <w:p w:rsidR="00EF297B" w:rsidRPr="005A694D" w:rsidRDefault="00EF297B" w:rsidP="005A694D">
            <w:pPr>
              <w:widowControl w:val="0"/>
              <w:spacing w:after="0" w:line="240" w:lineRule="auto"/>
              <w:jc w:val="center"/>
              <w:rPr>
                <w:rFonts w:ascii="Times New Roman" w:hAnsi="Times New Roman"/>
                <w:sz w:val="20"/>
                <w:szCs w:val="20"/>
                <w:lang w:val="uk-UA"/>
              </w:rPr>
            </w:pPr>
          </w:p>
        </w:tc>
        <w:tc>
          <w:tcPr>
            <w:tcW w:w="0" w:type="auto"/>
            <w:vMerge/>
          </w:tcPr>
          <w:p w:rsidR="00EF297B" w:rsidRPr="005A694D" w:rsidRDefault="00EF297B" w:rsidP="005A694D">
            <w:pPr>
              <w:widowControl w:val="0"/>
              <w:spacing w:after="0" w:line="240" w:lineRule="auto"/>
              <w:jc w:val="center"/>
              <w:rPr>
                <w:rFonts w:ascii="Times New Roman" w:hAnsi="Times New Roman"/>
                <w:sz w:val="20"/>
                <w:szCs w:val="20"/>
                <w:lang w:val="uk-UA"/>
              </w:rPr>
            </w:pPr>
          </w:p>
        </w:tc>
        <w:tc>
          <w:tcPr>
            <w:tcW w:w="1890" w:type="dxa"/>
            <w:vMerge/>
          </w:tcPr>
          <w:p w:rsidR="00EF297B" w:rsidRPr="005A694D" w:rsidRDefault="00EF297B" w:rsidP="005A694D">
            <w:pPr>
              <w:widowControl w:val="0"/>
              <w:spacing w:after="0" w:line="240" w:lineRule="auto"/>
              <w:jc w:val="center"/>
              <w:rPr>
                <w:rFonts w:ascii="Times New Roman" w:hAnsi="Times New Roman"/>
                <w:sz w:val="20"/>
                <w:szCs w:val="20"/>
                <w:lang w:val="uk-UA"/>
              </w:rPr>
            </w:pPr>
          </w:p>
        </w:tc>
      </w:tr>
      <w:tr w:rsidR="00EF297B" w:rsidRPr="005A694D" w:rsidTr="005A694D">
        <w:tc>
          <w:tcPr>
            <w:tcW w:w="0" w:type="auto"/>
            <w:vMerge w:val="restart"/>
          </w:tcPr>
          <w:p w:rsidR="00EF297B" w:rsidRPr="005A694D" w:rsidRDefault="00EF297B" w:rsidP="005A694D">
            <w:pPr>
              <w:widowControl w:val="0"/>
              <w:spacing w:after="0" w:line="240" w:lineRule="auto"/>
              <w:jc w:val="center"/>
              <w:rPr>
                <w:rFonts w:ascii="Times New Roman" w:hAnsi="Times New Roman"/>
                <w:sz w:val="20"/>
                <w:szCs w:val="20"/>
                <w:lang w:val="uk-UA"/>
              </w:rPr>
            </w:pPr>
            <w:r w:rsidRPr="005A694D">
              <w:rPr>
                <w:rFonts w:ascii="Times New Roman" w:hAnsi="Times New Roman"/>
                <w:sz w:val="20"/>
                <w:szCs w:val="20"/>
                <w:lang w:val="uk-UA"/>
              </w:rPr>
              <w:t xml:space="preserve">Генотипи поліморфного локусу C-174G гена </w:t>
            </w:r>
            <w:r w:rsidRPr="005A694D">
              <w:rPr>
                <w:rFonts w:ascii="Times New Roman" w:hAnsi="Times New Roman"/>
                <w:i/>
                <w:sz w:val="20"/>
                <w:szCs w:val="20"/>
                <w:lang w:val="uk-UA"/>
              </w:rPr>
              <w:t>ІЛ-6</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СG</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15</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13,04</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24</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10,81</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9</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25,71</w:t>
            </w:r>
          </w:p>
        </w:tc>
        <w:tc>
          <w:tcPr>
            <w:tcW w:w="0" w:type="auto"/>
          </w:tcPr>
          <w:p w:rsidR="00EF297B" w:rsidRDefault="00EF297B" w:rsidP="005A694D">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0</w:t>
            </w:r>
            <w:r w:rsidRPr="005A694D">
              <w:rPr>
                <w:rFonts w:ascii="Times New Roman" w:hAnsi="Times New Roman"/>
                <w:sz w:val="20"/>
                <w:szCs w:val="20"/>
                <w:lang w:val="uk-UA"/>
              </w:rPr>
              <w:t>,</w:t>
            </w:r>
            <w:r>
              <w:rPr>
                <w:rFonts w:ascii="Times New Roman" w:hAnsi="Times New Roman"/>
                <w:sz w:val="20"/>
                <w:szCs w:val="20"/>
                <w:lang w:val="uk-UA"/>
              </w:rPr>
              <w:t>189</w:t>
            </w:r>
          </w:p>
          <w:p w:rsidR="00EF297B" w:rsidRPr="005A694D" w:rsidRDefault="00EF297B" w:rsidP="005A694D">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7</w:t>
            </w:r>
            <w:r w:rsidRPr="005A694D">
              <w:rPr>
                <w:rFonts w:ascii="Times New Roman" w:hAnsi="Times New Roman"/>
                <w:sz w:val="20"/>
                <w:szCs w:val="20"/>
                <w:lang w:val="uk-UA"/>
              </w:rPr>
              <w:t>,</w:t>
            </w:r>
            <w:r>
              <w:rPr>
                <w:rFonts w:ascii="Times New Roman" w:hAnsi="Times New Roman"/>
                <w:sz w:val="20"/>
                <w:szCs w:val="20"/>
                <w:lang w:val="uk-UA"/>
              </w:rPr>
              <w:t>461</w:t>
            </w:r>
          </w:p>
        </w:tc>
        <w:tc>
          <w:tcPr>
            <w:tcW w:w="0" w:type="auto"/>
          </w:tcPr>
          <w:p w:rsidR="00EF297B"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=0,</w:t>
            </w:r>
            <w:r>
              <w:rPr>
                <w:rFonts w:ascii="Times New Roman" w:hAnsi="Times New Roman"/>
                <w:sz w:val="20"/>
                <w:szCs w:val="20"/>
                <w:lang w:val="uk-UA"/>
              </w:rPr>
              <w:t>664</w:t>
            </w:r>
          </w:p>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=0,</w:t>
            </w:r>
            <w:r>
              <w:rPr>
                <w:rFonts w:ascii="Times New Roman" w:hAnsi="Times New Roman"/>
                <w:sz w:val="20"/>
                <w:szCs w:val="20"/>
                <w:lang w:val="uk-UA"/>
              </w:rPr>
              <w:t>007</w:t>
            </w:r>
          </w:p>
        </w:tc>
        <w:tc>
          <w:tcPr>
            <w:tcW w:w="1890" w:type="dxa"/>
          </w:tcPr>
          <w:p w:rsidR="00EF297B"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1,</w:t>
            </w:r>
            <w:r>
              <w:rPr>
                <w:rFonts w:ascii="Times New Roman" w:hAnsi="Times New Roman"/>
                <w:sz w:val="20"/>
                <w:szCs w:val="20"/>
                <w:lang w:val="uk-UA"/>
              </w:rPr>
              <w:t>21</w:t>
            </w:r>
            <w:r w:rsidRPr="005A694D">
              <w:rPr>
                <w:rFonts w:ascii="Times New Roman" w:hAnsi="Times New Roman"/>
                <w:sz w:val="20"/>
                <w:szCs w:val="20"/>
                <w:lang w:val="uk-UA"/>
              </w:rPr>
              <w:t>(0,</w:t>
            </w:r>
            <w:r>
              <w:rPr>
                <w:rFonts w:ascii="Times New Roman" w:hAnsi="Times New Roman"/>
                <w:sz w:val="20"/>
                <w:szCs w:val="20"/>
                <w:lang w:val="uk-UA"/>
              </w:rPr>
              <w:t>51</w:t>
            </w:r>
            <w:r w:rsidRPr="005A694D">
              <w:rPr>
                <w:rFonts w:ascii="Times New Roman" w:hAnsi="Times New Roman"/>
                <w:sz w:val="20"/>
                <w:szCs w:val="20"/>
                <w:lang w:val="uk-UA"/>
              </w:rPr>
              <w:t>-</w:t>
            </w:r>
            <w:r>
              <w:rPr>
                <w:rFonts w:ascii="Times New Roman" w:hAnsi="Times New Roman"/>
                <w:sz w:val="20"/>
                <w:szCs w:val="20"/>
                <w:lang w:val="uk-UA"/>
              </w:rPr>
              <w:t>2</w:t>
            </w:r>
            <w:r w:rsidRPr="005A694D">
              <w:rPr>
                <w:rFonts w:ascii="Times New Roman" w:hAnsi="Times New Roman"/>
                <w:sz w:val="20"/>
                <w:szCs w:val="20"/>
                <w:lang w:val="uk-UA"/>
              </w:rPr>
              <w:t>,</w:t>
            </w:r>
            <w:r>
              <w:rPr>
                <w:rFonts w:ascii="Times New Roman" w:hAnsi="Times New Roman"/>
                <w:sz w:val="20"/>
                <w:szCs w:val="20"/>
                <w:lang w:val="uk-UA"/>
              </w:rPr>
              <w:t>85</w:t>
            </w:r>
            <w:r w:rsidRPr="005A694D">
              <w:rPr>
                <w:rFonts w:ascii="Times New Roman" w:hAnsi="Times New Roman"/>
                <w:sz w:val="20"/>
                <w:szCs w:val="20"/>
                <w:lang w:val="uk-UA"/>
              </w:rPr>
              <w:t>)</w:t>
            </w:r>
          </w:p>
          <w:p w:rsidR="00EF297B" w:rsidRPr="005A694D" w:rsidRDefault="00EF297B" w:rsidP="006F3DBD">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2</w:t>
            </w:r>
            <w:r w:rsidRPr="005A694D">
              <w:rPr>
                <w:rFonts w:ascii="Times New Roman" w:hAnsi="Times New Roman"/>
                <w:sz w:val="20"/>
                <w:szCs w:val="20"/>
                <w:lang w:val="uk-UA"/>
              </w:rPr>
              <w:t>,</w:t>
            </w:r>
            <w:r>
              <w:rPr>
                <w:rFonts w:ascii="Times New Roman" w:hAnsi="Times New Roman"/>
                <w:sz w:val="20"/>
                <w:szCs w:val="20"/>
                <w:lang w:val="uk-UA"/>
              </w:rPr>
              <w:t>84</w:t>
            </w:r>
            <w:r w:rsidRPr="005A694D">
              <w:rPr>
                <w:rFonts w:ascii="Times New Roman" w:hAnsi="Times New Roman"/>
                <w:sz w:val="20"/>
                <w:szCs w:val="20"/>
                <w:lang w:val="uk-UA"/>
              </w:rPr>
              <w:t>(</w:t>
            </w:r>
            <w:r>
              <w:rPr>
                <w:rFonts w:ascii="Times New Roman" w:hAnsi="Times New Roman"/>
                <w:sz w:val="20"/>
                <w:szCs w:val="20"/>
                <w:lang w:val="uk-UA"/>
              </w:rPr>
              <w:t>1</w:t>
            </w:r>
            <w:r w:rsidRPr="005A694D">
              <w:rPr>
                <w:rFonts w:ascii="Times New Roman" w:hAnsi="Times New Roman"/>
                <w:sz w:val="20"/>
                <w:szCs w:val="20"/>
                <w:lang w:val="uk-UA"/>
              </w:rPr>
              <w:t>,</w:t>
            </w:r>
            <w:r>
              <w:rPr>
                <w:rFonts w:ascii="Times New Roman" w:hAnsi="Times New Roman"/>
                <w:sz w:val="20"/>
                <w:szCs w:val="20"/>
                <w:lang w:val="uk-UA"/>
              </w:rPr>
              <w:t>32</w:t>
            </w:r>
            <w:r w:rsidRPr="005A694D">
              <w:rPr>
                <w:rFonts w:ascii="Times New Roman" w:hAnsi="Times New Roman"/>
                <w:sz w:val="20"/>
                <w:szCs w:val="20"/>
                <w:lang w:val="uk-UA"/>
              </w:rPr>
              <w:t>-</w:t>
            </w:r>
            <w:r>
              <w:rPr>
                <w:rFonts w:ascii="Times New Roman" w:hAnsi="Times New Roman"/>
                <w:sz w:val="20"/>
                <w:szCs w:val="20"/>
                <w:lang w:val="uk-UA"/>
              </w:rPr>
              <w:t>6</w:t>
            </w:r>
            <w:r w:rsidRPr="005A694D">
              <w:rPr>
                <w:rFonts w:ascii="Times New Roman" w:hAnsi="Times New Roman"/>
                <w:sz w:val="20"/>
                <w:szCs w:val="20"/>
                <w:lang w:val="uk-UA"/>
              </w:rPr>
              <w:t>,</w:t>
            </w:r>
            <w:r>
              <w:rPr>
                <w:rFonts w:ascii="Times New Roman" w:hAnsi="Times New Roman"/>
                <w:sz w:val="20"/>
                <w:szCs w:val="20"/>
                <w:lang w:val="uk-UA"/>
              </w:rPr>
              <w:t>14</w:t>
            </w:r>
            <w:r w:rsidRPr="005A694D">
              <w:rPr>
                <w:rFonts w:ascii="Times New Roman" w:hAnsi="Times New Roman"/>
                <w:sz w:val="20"/>
                <w:szCs w:val="20"/>
                <w:lang w:val="uk-UA"/>
              </w:rPr>
              <w:t>)</w:t>
            </w:r>
          </w:p>
        </w:tc>
      </w:tr>
      <w:tr w:rsidR="00EF297B" w:rsidRPr="005A694D" w:rsidTr="005A694D">
        <w:tc>
          <w:tcPr>
            <w:tcW w:w="0" w:type="auto"/>
            <w:vMerge/>
          </w:tcPr>
          <w:p w:rsidR="00EF297B" w:rsidRPr="005A694D" w:rsidRDefault="00EF297B" w:rsidP="005A694D">
            <w:pPr>
              <w:widowControl w:val="0"/>
              <w:spacing w:after="0" w:line="240" w:lineRule="auto"/>
              <w:jc w:val="center"/>
              <w:rPr>
                <w:rFonts w:ascii="Times New Roman" w:hAnsi="Times New Roman"/>
                <w:sz w:val="20"/>
                <w:szCs w:val="20"/>
                <w:lang w:val="uk-UA"/>
              </w:rPr>
            </w:pP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СС</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54</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46,96</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67</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30,18</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19</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54,29</w:t>
            </w:r>
          </w:p>
        </w:tc>
        <w:tc>
          <w:tcPr>
            <w:tcW w:w="0" w:type="auto"/>
          </w:tcPr>
          <w:p w:rsidR="00EF297B" w:rsidRDefault="00EF297B" w:rsidP="005A694D">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6</w:t>
            </w:r>
            <w:r w:rsidRPr="005A694D">
              <w:rPr>
                <w:rFonts w:ascii="Times New Roman" w:hAnsi="Times New Roman"/>
                <w:sz w:val="20"/>
                <w:szCs w:val="20"/>
                <w:lang w:val="uk-UA"/>
              </w:rPr>
              <w:t>,</w:t>
            </w:r>
            <w:r>
              <w:rPr>
                <w:rFonts w:ascii="Times New Roman" w:hAnsi="Times New Roman"/>
                <w:sz w:val="20"/>
                <w:szCs w:val="20"/>
                <w:lang w:val="uk-UA"/>
              </w:rPr>
              <w:t>103</w:t>
            </w:r>
          </w:p>
          <w:p w:rsidR="00EF297B" w:rsidRPr="005A694D" w:rsidRDefault="00EF297B" w:rsidP="005A694D">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1</w:t>
            </w:r>
            <w:r w:rsidRPr="005A694D">
              <w:rPr>
                <w:rFonts w:ascii="Times New Roman" w:hAnsi="Times New Roman"/>
                <w:sz w:val="20"/>
                <w:szCs w:val="20"/>
                <w:lang w:val="uk-UA"/>
              </w:rPr>
              <w:t>1,</w:t>
            </w:r>
            <w:r>
              <w:rPr>
                <w:rFonts w:ascii="Times New Roman" w:hAnsi="Times New Roman"/>
                <w:sz w:val="20"/>
                <w:szCs w:val="20"/>
                <w:lang w:val="uk-UA"/>
              </w:rPr>
              <w:t>823</w:t>
            </w:r>
          </w:p>
        </w:tc>
        <w:tc>
          <w:tcPr>
            <w:tcW w:w="0" w:type="auto"/>
          </w:tcPr>
          <w:p w:rsidR="00EF297B"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=0,</w:t>
            </w:r>
            <w:r>
              <w:rPr>
                <w:rFonts w:ascii="Times New Roman" w:hAnsi="Times New Roman"/>
                <w:sz w:val="20"/>
                <w:szCs w:val="20"/>
                <w:lang w:val="uk-UA"/>
              </w:rPr>
              <w:t>014</w:t>
            </w:r>
          </w:p>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=0,</w:t>
            </w:r>
            <w:r>
              <w:rPr>
                <w:rFonts w:ascii="Times New Roman" w:hAnsi="Times New Roman"/>
                <w:sz w:val="20"/>
                <w:szCs w:val="20"/>
                <w:lang w:val="uk-UA"/>
              </w:rPr>
              <w:t>000</w:t>
            </w:r>
          </w:p>
        </w:tc>
        <w:tc>
          <w:tcPr>
            <w:tcW w:w="1890" w:type="dxa"/>
          </w:tcPr>
          <w:p w:rsidR="00EF297B" w:rsidRDefault="00EF297B" w:rsidP="005A694D">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2</w:t>
            </w:r>
            <w:r w:rsidRPr="005A694D">
              <w:rPr>
                <w:rFonts w:ascii="Times New Roman" w:hAnsi="Times New Roman"/>
                <w:sz w:val="20"/>
                <w:szCs w:val="20"/>
                <w:lang w:val="uk-UA"/>
              </w:rPr>
              <w:t>,</w:t>
            </w:r>
            <w:r>
              <w:rPr>
                <w:rFonts w:ascii="Times New Roman" w:hAnsi="Times New Roman"/>
                <w:sz w:val="20"/>
                <w:szCs w:val="20"/>
                <w:lang w:val="uk-UA"/>
              </w:rPr>
              <w:t>0</w:t>
            </w:r>
            <w:r w:rsidRPr="005A694D">
              <w:rPr>
                <w:rFonts w:ascii="Times New Roman" w:hAnsi="Times New Roman"/>
                <w:sz w:val="20"/>
                <w:szCs w:val="20"/>
                <w:lang w:val="uk-UA"/>
              </w:rPr>
              <w:t>7(</w:t>
            </w:r>
            <w:r>
              <w:rPr>
                <w:rFonts w:ascii="Times New Roman" w:hAnsi="Times New Roman"/>
                <w:sz w:val="20"/>
                <w:szCs w:val="20"/>
                <w:lang w:val="uk-UA"/>
              </w:rPr>
              <w:t>1</w:t>
            </w:r>
            <w:r w:rsidRPr="005A694D">
              <w:rPr>
                <w:rFonts w:ascii="Times New Roman" w:hAnsi="Times New Roman"/>
                <w:sz w:val="20"/>
                <w:szCs w:val="20"/>
                <w:lang w:val="uk-UA"/>
              </w:rPr>
              <w:t>,</w:t>
            </w:r>
            <w:r>
              <w:rPr>
                <w:rFonts w:ascii="Times New Roman" w:hAnsi="Times New Roman"/>
                <w:sz w:val="20"/>
                <w:szCs w:val="20"/>
                <w:lang w:val="uk-UA"/>
              </w:rPr>
              <w:t>16-3</w:t>
            </w:r>
            <w:r w:rsidRPr="005A694D">
              <w:rPr>
                <w:rFonts w:ascii="Times New Roman" w:hAnsi="Times New Roman"/>
                <w:sz w:val="20"/>
                <w:szCs w:val="20"/>
                <w:lang w:val="uk-UA"/>
              </w:rPr>
              <w:t>,</w:t>
            </w:r>
            <w:r>
              <w:rPr>
                <w:rFonts w:ascii="Times New Roman" w:hAnsi="Times New Roman"/>
                <w:sz w:val="20"/>
                <w:szCs w:val="20"/>
                <w:lang w:val="uk-UA"/>
              </w:rPr>
              <w:t>70</w:t>
            </w:r>
            <w:r w:rsidRPr="005A694D">
              <w:rPr>
                <w:rFonts w:ascii="Times New Roman" w:hAnsi="Times New Roman"/>
                <w:sz w:val="20"/>
                <w:szCs w:val="20"/>
                <w:lang w:val="uk-UA"/>
              </w:rPr>
              <w:t>)</w:t>
            </w:r>
          </w:p>
          <w:p w:rsidR="00EF297B" w:rsidRPr="005A694D" w:rsidRDefault="00EF297B" w:rsidP="006F3DBD">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2</w:t>
            </w:r>
            <w:r w:rsidRPr="005A694D">
              <w:rPr>
                <w:rFonts w:ascii="Times New Roman" w:hAnsi="Times New Roman"/>
                <w:sz w:val="20"/>
                <w:szCs w:val="20"/>
                <w:lang w:val="uk-UA"/>
              </w:rPr>
              <w:t>,</w:t>
            </w:r>
            <w:r>
              <w:rPr>
                <w:rFonts w:ascii="Times New Roman" w:hAnsi="Times New Roman"/>
                <w:sz w:val="20"/>
                <w:szCs w:val="20"/>
                <w:lang w:val="uk-UA"/>
              </w:rPr>
              <w:t>74</w:t>
            </w:r>
            <w:r w:rsidRPr="005A694D">
              <w:rPr>
                <w:rFonts w:ascii="Times New Roman" w:hAnsi="Times New Roman"/>
                <w:sz w:val="20"/>
                <w:szCs w:val="20"/>
                <w:lang w:val="uk-UA"/>
              </w:rPr>
              <w:t>(</w:t>
            </w:r>
            <w:r>
              <w:rPr>
                <w:rFonts w:ascii="Times New Roman" w:hAnsi="Times New Roman"/>
                <w:sz w:val="20"/>
                <w:szCs w:val="20"/>
                <w:lang w:val="uk-UA"/>
              </w:rPr>
              <w:t>1</w:t>
            </w:r>
            <w:r w:rsidRPr="005A694D">
              <w:rPr>
                <w:rFonts w:ascii="Times New Roman" w:hAnsi="Times New Roman"/>
                <w:sz w:val="20"/>
                <w:szCs w:val="20"/>
                <w:lang w:val="uk-UA"/>
              </w:rPr>
              <w:t>,</w:t>
            </w:r>
            <w:r>
              <w:rPr>
                <w:rFonts w:ascii="Times New Roman" w:hAnsi="Times New Roman"/>
                <w:sz w:val="20"/>
                <w:szCs w:val="20"/>
                <w:lang w:val="uk-UA"/>
              </w:rPr>
              <w:t>53</w:t>
            </w:r>
            <w:r w:rsidRPr="005A694D">
              <w:rPr>
                <w:rFonts w:ascii="Times New Roman" w:hAnsi="Times New Roman"/>
                <w:sz w:val="20"/>
                <w:szCs w:val="20"/>
                <w:lang w:val="uk-UA"/>
              </w:rPr>
              <w:t>-</w:t>
            </w:r>
            <w:r>
              <w:rPr>
                <w:rFonts w:ascii="Times New Roman" w:hAnsi="Times New Roman"/>
                <w:sz w:val="20"/>
                <w:szCs w:val="20"/>
                <w:lang w:val="uk-UA"/>
              </w:rPr>
              <w:t>4</w:t>
            </w:r>
            <w:r w:rsidRPr="005A694D">
              <w:rPr>
                <w:rFonts w:ascii="Times New Roman" w:hAnsi="Times New Roman"/>
                <w:sz w:val="20"/>
                <w:szCs w:val="20"/>
                <w:lang w:val="uk-UA"/>
              </w:rPr>
              <w:t>,</w:t>
            </w:r>
            <w:r>
              <w:rPr>
                <w:rFonts w:ascii="Times New Roman" w:hAnsi="Times New Roman"/>
                <w:sz w:val="20"/>
                <w:szCs w:val="20"/>
                <w:lang w:val="uk-UA"/>
              </w:rPr>
              <w:t>90</w:t>
            </w:r>
            <w:r w:rsidRPr="005A694D">
              <w:rPr>
                <w:rFonts w:ascii="Times New Roman" w:hAnsi="Times New Roman"/>
                <w:sz w:val="20"/>
                <w:szCs w:val="20"/>
                <w:lang w:val="uk-UA"/>
              </w:rPr>
              <w:t>)</w:t>
            </w:r>
          </w:p>
        </w:tc>
      </w:tr>
      <w:tr w:rsidR="00EF297B" w:rsidRPr="005A694D" w:rsidTr="005A694D">
        <w:tc>
          <w:tcPr>
            <w:tcW w:w="0" w:type="auto"/>
            <w:vMerge/>
          </w:tcPr>
          <w:p w:rsidR="00EF297B" w:rsidRPr="005A694D" w:rsidRDefault="00EF297B" w:rsidP="005A694D">
            <w:pPr>
              <w:widowControl w:val="0"/>
              <w:spacing w:after="0" w:line="240" w:lineRule="auto"/>
              <w:jc w:val="center"/>
              <w:rPr>
                <w:rFonts w:ascii="Times New Roman" w:hAnsi="Times New Roman"/>
                <w:sz w:val="20"/>
                <w:szCs w:val="20"/>
                <w:lang w:val="uk-UA"/>
              </w:rPr>
            </w:pP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en-US"/>
              </w:rPr>
              <w:t>GG</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46</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40</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131</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59,01</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7</w:t>
            </w:r>
          </w:p>
        </w:tc>
        <w:tc>
          <w:tcPr>
            <w:tcW w:w="0" w:type="auto"/>
          </w:tcPr>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20</w:t>
            </w:r>
          </w:p>
        </w:tc>
        <w:tc>
          <w:tcPr>
            <w:tcW w:w="0" w:type="auto"/>
          </w:tcPr>
          <w:p w:rsidR="00EF297B" w:rsidRDefault="00EF297B" w:rsidP="005A694D">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7,</w:t>
            </w:r>
            <w:r w:rsidRPr="005A694D">
              <w:rPr>
                <w:rFonts w:ascii="Times New Roman" w:hAnsi="Times New Roman"/>
                <w:sz w:val="20"/>
                <w:szCs w:val="20"/>
                <w:lang w:val="uk-UA"/>
              </w:rPr>
              <w:t>22</w:t>
            </w:r>
            <w:r>
              <w:rPr>
                <w:rFonts w:ascii="Times New Roman" w:hAnsi="Times New Roman"/>
                <w:sz w:val="20"/>
                <w:szCs w:val="20"/>
                <w:lang w:val="uk-UA"/>
              </w:rPr>
              <w:t>1</w:t>
            </w:r>
          </w:p>
          <w:p w:rsidR="00EF297B" w:rsidRPr="005A694D" w:rsidRDefault="00EF297B" w:rsidP="005A694D">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3</w:t>
            </w:r>
            <w:r w:rsidRPr="005A694D">
              <w:rPr>
                <w:rFonts w:ascii="Times New Roman" w:hAnsi="Times New Roman"/>
                <w:sz w:val="20"/>
                <w:szCs w:val="20"/>
                <w:lang w:val="uk-UA"/>
              </w:rPr>
              <w:t>1,</w:t>
            </w:r>
            <w:r>
              <w:rPr>
                <w:rFonts w:ascii="Times New Roman" w:hAnsi="Times New Roman"/>
                <w:sz w:val="20"/>
                <w:szCs w:val="20"/>
                <w:lang w:val="uk-UA"/>
              </w:rPr>
              <w:t>823</w:t>
            </w:r>
          </w:p>
        </w:tc>
        <w:tc>
          <w:tcPr>
            <w:tcW w:w="0" w:type="auto"/>
          </w:tcPr>
          <w:p w:rsidR="00EF297B"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=0,00</w:t>
            </w:r>
            <w:r>
              <w:rPr>
                <w:rFonts w:ascii="Times New Roman" w:hAnsi="Times New Roman"/>
                <w:sz w:val="20"/>
                <w:szCs w:val="20"/>
                <w:lang w:val="uk-UA"/>
              </w:rPr>
              <w:t>8</w:t>
            </w:r>
          </w:p>
          <w:p w:rsidR="00EF297B" w:rsidRPr="005A694D" w:rsidRDefault="00EF297B" w:rsidP="005A694D">
            <w:pPr>
              <w:widowControl w:val="0"/>
              <w:spacing w:after="0" w:line="360" w:lineRule="auto"/>
              <w:jc w:val="center"/>
              <w:rPr>
                <w:rFonts w:ascii="Times New Roman" w:hAnsi="Times New Roman"/>
                <w:sz w:val="20"/>
                <w:szCs w:val="20"/>
                <w:lang w:val="uk-UA"/>
              </w:rPr>
            </w:pPr>
            <w:r w:rsidRPr="005A694D">
              <w:rPr>
                <w:rFonts w:ascii="Times New Roman" w:hAnsi="Times New Roman"/>
                <w:sz w:val="20"/>
                <w:szCs w:val="20"/>
                <w:lang w:val="uk-UA"/>
              </w:rPr>
              <w:t>=0,</w:t>
            </w:r>
            <w:r>
              <w:rPr>
                <w:rFonts w:ascii="Times New Roman" w:hAnsi="Times New Roman"/>
                <w:sz w:val="20"/>
                <w:szCs w:val="20"/>
                <w:lang w:val="uk-UA"/>
              </w:rPr>
              <w:t>000</w:t>
            </w:r>
          </w:p>
        </w:tc>
        <w:tc>
          <w:tcPr>
            <w:tcW w:w="1890" w:type="dxa"/>
          </w:tcPr>
          <w:p w:rsidR="00EF297B" w:rsidRDefault="00EF297B" w:rsidP="005A694D">
            <w:pPr>
              <w:widowControl w:val="0"/>
              <w:spacing w:after="0" w:line="240" w:lineRule="auto"/>
              <w:jc w:val="center"/>
              <w:rPr>
                <w:rFonts w:ascii="Times New Roman" w:hAnsi="Times New Roman"/>
                <w:sz w:val="20"/>
                <w:szCs w:val="20"/>
                <w:lang w:val="uk-UA"/>
              </w:rPr>
            </w:pPr>
            <w:r>
              <w:rPr>
                <w:rFonts w:ascii="Times New Roman" w:hAnsi="Times New Roman"/>
                <w:sz w:val="20"/>
                <w:szCs w:val="20"/>
                <w:lang w:val="uk-UA"/>
              </w:rPr>
              <w:t>2</w:t>
            </w:r>
            <w:r w:rsidRPr="005A694D">
              <w:rPr>
                <w:rFonts w:ascii="Times New Roman" w:hAnsi="Times New Roman"/>
                <w:sz w:val="20"/>
                <w:szCs w:val="20"/>
                <w:lang w:val="uk-UA"/>
              </w:rPr>
              <w:t>,</w:t>
            </w:r>
            <w:r>
              <w:rPr>
                <w:rFonts w:ascii="Times New Roman" w:hAnsi="Times New Roman"/>
                <w:sz w:val="20"/>
                <w:szCs w:val="20"/>
                <w:lang w:val="uk-UA"/>
              </w:rPr>
              <w:t>16</w:t>
            </w:r>
            <w:r w:rsidRPr="005A694D">
              <w:rPr>
                <w:rFonts w:ascii="Times New Roman" w:hAnsi="Times New Roman"/>
                <w:sz w:val="20"/>
                <w:szCs w:val="20"/>
                <w:lang w:val="uk-UA"/>
              </w:rPr>
              <w:t>(</w:t>
            </w:r>
            <w:r>
              <w:rPr>
                <w:rFonts w:ascii="Times New Roman" w:hAnsi="Times New Roman"/>
                <w:sz w:val="20"/>
                <w:szCs w:val="20"/>
                <w:lang w:val="uk-UA"/>
              </w:rPr>
              <w:t>1</w:t>
            </w:r>
            <w:r w:rsidRPr="005A694D">
              <w:rPr>
                <w:rFonts w:ascii="Times New Roman" w:hAnsi="Times New Roman"/>
                <w:sz w:val="20"/>
                <w:szCs w:val="20"/>
                <w:lang w:val="uk-UA"/>
              </w:rPr>
              <w:t>,</w:t>
            </w:r>
            <w:r>
              <w:rPr>
                <w:rFonts w:ascii="Times New Roman" w:hAnsi="Times New Roman"/>
                <w:sz w:val="20"/>
                <w:szCs w:val="20"/>
                <w:lang w:val="uk-UA"/>
              </w:rPr>
              <w:t>23</w:t>
            </w:r>
            <w:r w:rsidRPr="005A694D">
              <w:rPr>
                <w:rFonts w:ascii="Times New Roman" w:hAnsi="Times New Roman"/>
                <w:sz w:val="20"/>
                <w:szCs w:val="20"/>
                <w:lang w:val="uk-UA"/>
              </w:rPr>
              <w:t>-</w:t>
            </w:r>
            <w:r>
              <w:rPr>
                <w:rFonts w:ascii="Times New Roman" w:hAnsi="Times New Roman"/>
                <w:sz w:val="20"/>
                <w:szCs w:val="20"/>
                <w:lang w:val="uk-UA"/>
              </w:rPr>
              <w:t>3</w:t>
            </w:r>
            <w:r w:rsidRPr="005A694D">
              <w:rPr>
                <w:rFonts w:ascii="Times New Roman" w:hAnsi="Times New Roman"/>
                <w:sz w:val="20"/>
                <w:szCs w:val="20"/>
                <w:lang w:val="uk-UA"/>
              </w:rPr>
              <w:t>,</w:t>
            </w:r>
            <w:r>
              <w:rPr>
                <w:rFonts w:ascii="Times New Roman" w:hAnsi="Times New Roman"/>
                <w:sz w:val="20"/>
                <w:szCs w:val="20"/>
                <w:lang w:val="uk-UA"/>
              </w:rPr>
              <w:t>80</w:t>
            </w:r>
            <w:r w:rsidRPr="005A694D">
              <w:rPr>
                <w:rFonts w:ascii="Times New Roman" w:hAnsi="Times New Roman"/>
                <w:sz w:val="20"/>
                <w:szCs w:val="20"/>
                <w:lang w:val="uk-UA"/>
              </w:rPr>
              <w:t>)</w:t>
            </w:r>
          </w:p>
          <w:p w:rsidR="00EF297B" w:rsidRPr="005A694D" w:rsidRDefault="00EF297B" w:rsidP="006F3DBD">
            <w:pPr>
              <w:widowControl w:val="0"/>
              <w:spacing w:after="0" w:line="240" w:lineRule="auto"/>
              <w:jc w:val="center"/>
              <w:rPr>
                <w:rFonts w:ascii="Times New Roman" w:hAnsi="Times New Roman"/>
                <w:sz w:val="20"/>
                <w:szCs w:val="20"/>
                <w:lang w:val="uk-UA"/>
              </w:rPr>
            </w:pPr>
            <w:r>
              <w:rPr>
                <w:rFonts w:ascii="Times New Roman" w:hAnsi="Times New Roman"/>
                <w:sz w:val="20"/>
                <w:szCs w:val="20"/>
                <w:lang w:val="uk-UA"/>
              </w:rPr>
              <w:t>5</w:t>
            </w:r>
            <w:r w:rsidRPr="005A694D">
              <w:rPr>
                <w:rFonts w:ascii="Times New Roman" w:hAnsi="Times New Roman"/>
                <w:sz w:val="20"/>
                <w:szCs w:val="20"/>
                <w:lang w:val="uk-UA"/>
              </w:rPr>
              <w:t>,</w:t>
            </w:r>
            <w:r>
              <w:rPr>
                <w:rFonts w:ascii="Times New Roman" w:hAnsi="Times New Roman"/>
                <w:sz w:val="20"/>
                <w:szCs w:val="20"/>
                <w:lang w:val="uk-UA"/>
              </w:rPr>
              <w:t>76</w:t>
            </w:r>
            <w:r w:rsidRPr="005A694D">
              <w:rPr>
                <w:rFonts w:ascii="Times New Roman" w:hAnsi="Times New Roman"/>
                <w:sz w:val="20"/>
                <w:szCs w:val="20"/>
                <w:lang w:val="uk-UA"/>
              </w:rPr>
              <w:t>(</w:t>
            </w:r>
            <w:r>
              <w:rPr>
                <w:rFonts w:ascii="Times New Roman" w:hAnsi="Times New Roman"/>
                <w:sz w:val="20"/>
                <w:szCs w:val="20"/>
                <w:lang w:val="uk-UA"/>
              </w:rPr>
              <w:t>3</w:t>
            </w:r>
            <w:r w:rsidRPr="005A694D">
              <w:rPr>
                <w:rFonts w:ascii="Times New Roman" w:hAnsi="Times New Roman"/>
                <w:sz w:val="20"/>
                <w:szCs w:val="20"/>
                <w:lang w:val="uk-UA"/>
              </w:rPr>
              <w:t>,</w:t>
            </w:r>
            <w:r>
              <w:rPr>
                <w:rFonts w:ascii="Times New Roman" w:hAnsi="Times New Roman"/>
                <w:sz w:val="20"/>
                <w:szCs w:val="20"/>
                <w:lang w:val="uk-UA"/>
              </w:rPr>
              <w:t>06</w:t>
            </w:r>
            <w:r w:rsidRPr="005A694D">
              <w:rPr>
                <w:rFonts w:ascii="Times New Roman" w:hAnsi="Times New Roman"/>
                <w:sz w:val="20"/>
                <w:szCs w:val="20"/>
                <w:lang w:val="uk-UA"/>
              </w:rPr>
              <w:t>-1</w:t>
            </w:r>
            <w:r>
              <w:rPr>
                <w:rFonts w:ascii="Times New Roman" w:hAnsi="Times New Roman"/>
                <w:sz w:val="20"/>
                <w:szCs w:val="20"/>
                <w:lang w:val="uk-UA"/>
              </w:rPr>
              <w:t>0</w:t>
            </w:r>
            <w:r w:rsidRPr="005A694D">
              <w:rPr>
                <w:rFonts w:ascii="Times New Roman" w:hAnsi="Times New Roman"/>
                <w:sz w:val="20"/>
                <w:szCs w:val="20"/>
                <w:lang w:val="uk-UA"/>
              </w:rPr>
              <w:t>,</w:t>
            </w:r>
            <w:r>
              <w:rPr>
                <w:rFonts w:ascii="Times New Roman" w:hAnsi="Times New Roman"/>
                <w:sz w:val="20"/>
                <w:szCs w:val="20"/>
                <w:lang w:val="uk-UA"/>
              </w:rPr>
              <w:t>8</w:t>
            </w:r>
            <w:r w:rsidRPr="005A694D">
              <w:rPr>
                <w:rFonts w:ascii="Times New Roman" w:hAnsi="Times New Roman"/>
                <w:sz w:val="20"/>
                <w:szCs w:val="20"/>
                <w:lang w:val="uk-UA"/>
              </w:rPr>
              <w:t>3)</w:t>
            </w:r>
          </w:p>
        </w:tc>
      </w:tr>
    </w:tbl>
    <w:p w:rsidR="00EF297B" w:rsidRPr="005A694D" w:rsidRDefault="00EF297B" w:rsidP="005218B9">
      <w:pPr>
        <w:spacing w:after="0" w:line="360" w:lineRule="auto"/>
        <w:ind w:firstLine="708"/>
        <w:jc w:val="center"/>
        <w:rPr>
          <w:rFonts w:ascii="Times New Roman" w:hAnsi="Times New Roman"/>
          <w:sz w:val="28"/>
          <w:szCs w:val="28"/>
          <w:lang w:val="uk-UA"/>
        </w:rPr>
      </w:pPr>
    </w:p>
    <w:p w:rsidR="00EF297B" w:rsidRPr="005218B9" w:rsidRDefault="00EF297B" w:rsidP="005218B9">
      <w:pPr>
        <w:spacing w:after="0" w:line="360" w:lineRule="auto"/>
        <w:ind w:firstLine="708"/>
        <w:jc w:val="both"/>
        <w:rPr>
          <w:rFonts w:ascii="Times New Roman" w:hAnsi="Times New Roman"/>
          <w:sz w:val="28"/>
          <w:szCs w:val="28"/>
        </w:rPr>
      </w:pPr>
      <w:r w:rsidRPr="005A694D">
        <w:rPr>
          <w:rFonts w:ascii="Times New Roman" w:hAnsi="Times New Roman"/>
          <w:sz w:val="28"/>
          <w:szCs w:val="28"/>
          <w:lang w:val="uk-UA"/>
        </w:rPr>
        <w:t xml:space="preserve">У контрольній групі алель С поліморфного локусу </w:t>
      </w:r>
      <w:r w:rsidRPr="005218B9">
        <w:rPr>
          <w:rFonts w:ascii="Times New Roman" w:hAnsi="Times New Roman"/>
          <w:sz w:val="28"/>
          <w:szCs w:val="28"/>
        </w:rPr>
        <w:t>C</w:t>
      </w:r>
      <w:r w:rsidRPr="005A694D">
        <w:rPr>
          <w:rFonts w:ascii="Times New Roman" w:hAnsi="Times New Roman"/>
          <w:sz w:val="28"/>
          <w:szCs w:val="28"/>
          <w:lang w:val="uk-UA"/>
        </w:rPr>
        <w:t>-174</w:t>
      </w:r>
      <w:r w:rsidRPr="005218B9">
        <w:rPr>
          <w:rFonts w:ascii="Times New Roman" w:hAnsi="Times New Roman"/>
          <w:sz w:val="28"/>
          <w:szCs w:val="28"/>
        </w:rPr>
        <w:t>G</w:t>
      </w:r>
      <w:r w:rsidRPr="005A694D">
        <w:rPr>
          <w:rFonts w:ascii="Times New Roman" w:hAnsi="Times New Roman"/>
          <w:sz w:val="28"/>
          <w:szCs w:val="28"/>
          <w:lang w:val="uk-UA"/>
        </w:rPr>
        <w:t xml:space="preserve"> гена </w:t>
      </w:r>
      <w:r w:rsidRPr="005A694D">
        <w:rPr>
          <w:rFonts w:ascii="Times New Roman" w:hAnsi="Times New Roman"/>
          <w:i/>
          <w:sz w:val="28"/>
          <w:szCs w:val="28"/>
          <w:lang w:val="uk-UA"/>
        </w:rPr>
        <w:t xml:space="preserve">ІЛ-6 </w:t>
      </w:r>
      <w:r w:rsidRPr="005A694D">
        <w:rPr>
          <w:rFonts w:ascii="Times New Roman" w:hAnsi="Times New Roman"/>
          <w:sz w:val="28"/>
          <w:szCs w:val="28"/>
          <w:lang w:val="uk-UA"/>
        </w:rPr>
        <w:t xml:space="preserve">зустрічався в </w:t>
      </w:r>
      <w:r>
        <w:rPr>
          <w:rFonts w:ascii="Times New Roman" w:hAnsi="Times New Roman"/>
          <w:sz w:val="28"/>
          <w:szCs w:val="28"/>
          <w:lang w:val="uk-UA"/>
        </w:rPr>
        <w:t>47</w:t>
      </w:r>
      <w:r w:rsidRPr="005A694D">
        <w:rPr>
          <w:rFonts w:ascii="Times New Roman" w:hAnsi="Times New Roman"/>
          <w:sz w:val="28"/>
          <w:szCs w:val="28"/>
          <w:lang w:val="uk-UA"/>
        </w:rPr>
        <w:t xml:space="preserve"> осіб, що склало </w:t>
      </w:r>
      <w:r>
        <w:rPr>
          <w:rFonts w:ascii="Times New Roman" w:hAnsi="Times New Roman"/>
          <w:sz w:val="28"/>
          <w:szCs w:val="28"/>
          <w:lang w:val="uk-UA"/>
        </w:rPr>
        <w:t>67,14</w:t>
      </w:r>
      <w:r w:rsidRPr="005A694D">
        <w:rPr>
          <w:rFonts w:ascii="Times New Roman" w:hAnsi="Times New Roman"/>
          <w:sz w:val="28"/>
          <w:szCs w:val="28"/>
          <w:lang w:val="uk-UA"/>
        </w:rPr>
        <w:t xml:space="preserve"> %, алель </w:t>
      </w:r>
      <w:r w:rsidRPr="005218B9">
        <w:rPr>
          <w:rFonts w:ascii="Times New Roman" w:hAnsi="Times New Roman"/>
          <w:sz w:val="28"/>
          <w:szCs w:val="28"/>
        </w:rPr>
        <w:t>G</w:t>
      </w:r>
      <w:r w:rsidRPr="005A694D">
        <w:rPr>
          <w:rFonts w:ascii="Times New Roman" w:hAnsi="Times New Roman"/>
          <w:sz w:val="28"/>
          <w:szCs w:val="28"/>
          <w:lang w:val="uk-UA"/>
        </w:rPr>
        <w:t xml:space="preserve"> – у </w:t>
      </w:r>
      <w:r>
        <w:rPr>
          <w:rFonts w:ascii="Times New Roman" w:hAnsi="Times New Roman"/>
          <w:sz w:val="28"/>
          <w:szCs w:val="28"/>
          <w:lang w:val="uk-UA"/>
        </w:rPr>
        <w:t>23</w:t>
      </w:r>
      <w:r w:rsidRPr="005A694D">
        <w:rPr>
          <w:rFonts w:ascii="Times New Roman" w:hAnsi="Times New Roman"/>
          <w:sz w:val="28"/>
          <w:szCs w:val="28"/>
          <w:lang w:val="uk-UA"/>
        </w:rPr>
        <w:t xml:space="preserve"> (</w:t>
      </w:r>
      <w:r>
        <w:rPr>
          <w:rFonts w:ascii="Times New Roman" w:hAnsi="Times New Roman"/>
          <w:sz w:val="28"/>
          <w:szCs w:val="28"/>
          <w:lang w:val="uk-UA"/>
        </w:rPr>
        <w:t>32,86</w:t>
      </w:r>
      <w:r w:rsidRPr="005A694D">
        <w:rPr>
          <w:rFonts w:ascii="Times New Roman" w:hAnsi="Times New Roman"/>
          <w:sz w:val="28"/>
          <w:szCs w:val="28"/>
          <w:lang w:val="uk-UA"/>
        </w:rPr>
        <w:t xml:space="preserve"> %), а генотипи СС, С</w:t>
      </w:r>
      <w:r w:rsidRPr="005218B9">
        <w:rPr>
          <w:rFonts w:ascii="Times New Roman" w:hAnsi="Times New Roman"/>
          <w:sz w:val="28"/>
          <w:szCs w:val="28"/>
        </w:rPr>
        <w:t>G</w:t>
      </w:r>
      <w:r w:rsidRPr="005A694D">
        <w:rPr>
          <w:rFonts w:ascii="Times New Roman" w:hAnsi="Times New Roman"/>
          <w:sz w:val="28"/>
          <w:szCs w:val="28"/>
          <w:lang w:val="uk-UA"/>
        </w:rPr>
        <w:t xml:space="preserve"> і </w:t>
      </w:r>
      <w:r>
        <w:rPr>
          <w:rFonts w:ascii="Times New Roman" w:hAnsi="Times New Roman"/>
          <w:sz w:val="28"/>
          <w:szCs w:val="28"/>
          <w:lang w:val="en-US"/>
        </w:rPr>
        <w:t>GG</w:t>
      </w:r>
      <w:r w:rsidRPr="005A694D">
        <w:rPr>
          <w:rFonts w:ascii="Times New Roman" w:hAnsi="Times New Roman"/>
          <w:sz w:val="28"/>
          <w:szCs w:val="28"/>
          <w:lang w:val="uk-UA"/>
        </w:rPr>
        <w:t xml:space="preserve"> розподілились наступним чином: 9 (25,71 %), 19 (54,29 %) і 7 (20 %) відповідно. </w:t>
      </w:r>
      <w:r w:rsidRPr="005218B9">
        <w:rPr>
          <w:rFonts w:ascii="Times New Roman" w:hAnsi="Times New Roman"/>
          <w:sz w:val="28"/>
          <w:szCs w:val="28"/>
        </w:rPr>
        <w:t xml:space="preserve">У хворих на ІХС алель С мали </w:t>
      </w:r>
      <w:r>
        <w:rPr>
          <w:rFonts w:ascii="Times New Roman" w:hAnsi="Times New Roman"/>
          <w:sz w:val="28"/>
          <w:szCs w:val="28"/>
          <w:lang w:val="uk-UA"/>
        </w:rPr>
        <w:t>123</w:t>
      </w:r>
      <w:r w:rsidRPr="005218B9">
        <w:rPr>
          <w:rFonts w:ascii="Times New Roman" w:hAnsi="Times New Roman"/>
          <w:sz w:val="28"/>
          <w:szCs w:val="28"/>
        </w:rPr>
        <w:t xml:space="preserve"> хвори</w:t>
      </w:r>
      <w:r>
        <w:rPr>
          <w:rFonts w:ascii="Times New Roman" w:hAnsi="Times New Roman"/>
          <w:sz w:val="28"/>
          <w:szCs w:val="28"/>
        </w:rPr>
        <w:t>х</w:t>
      </w:r>
      <w:r w:rsidRPr="005218B9">
        <w:rPr>
          <w:rFonts w:ascii="Times New Roman" w:hAnsi="Times New Roman"/>
          <w:sz w:val="28"/>
          <w:szCs w:val="28"/>
        </w:rPr>
        <w:t xml:space="preserve"> (</w:t>
      </w:r>
      <w:r>
        <w:rPr>
          <w:rFonts w:ascii="Times New Roman" w:hAnsi="Times New Roman"/>
          <w:sz w:val="28"/>
          <w:szCs w:val="28"/>
          <w:lang w:val="uk-UA"/>
        </w:rPr>
        <w:t>53,48</w:t>
      </w:r>
      <w:r w:rsidRPr="005218B9">
        <w:rPr>
          <w:rFonts w:ascii="Times New Roman" w:hAnsi="Times New Roman"/>
          <w:sz w:val="28"/>
          <w:szCs w:val="28"/>
        </w:rPr>
        <w:t xml:space="preserve"> %), а алель G – </w:t>
      </w:r>
      <w:r>
        <w:rPr>
          <w:rFonts w:ascii="Times New Roman" w:hAnsi="Times New Roman"/>
          <w:sz w:val="28"/>
          <w:szCs w:val="28"/>
          <w:lang w:val="uk-UA"/>
        </w:rPr>
        <w:t>107</w:t>
      </w:r>
      <w:r w:rsidRPr="005218B9">
        <w:rPr>
          <w:rFonts w:ascii="Times New Roman" w:hAnsi="Times New Roman"/>
          <w:sz w:val="28"/>
          <w:szCs w:val="28"/>
        </w:rPr>
        <w:t xml:space="preserve"> (</w:t>
      </w:r>
      <w:r>
        <w:rPr>
          <w:rFonts w:ascii="Times New Roman" w:hAnsi="Times New Roman"/>
          <w:sz w:val="28"/>
          <w:szCs w:val="28"/>
          <w:lang w:val="uk-UA"/>
        </w:rPr>
        <w:t>46,52</w:t>
      </w:r>
      <w:r w:rsidRPr="005218B9">
        <w:rPr>
          <w:rFonts w:ascii="Times New Roman" w:hAnsi="Times New Roman"/>
          <w:sz w:val="28"/>
          <w:szCs w:val="28"/>
        </w:rPr>
        <w:t xml:space="preserve"> %), генотип СС – 15 (13,04 %), генотип СG – 54 (46,96 %) і генотип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 46 (40 %) пацієнтів. Поєднаний перебіг ІХС й ожиріння характеризувався виявленням алеля С у </w:t>
      </w:r>
      <w:r>
        <w:rPr>
          <w:rFonts w:ascii="Times New Roman" w:hAnsi="Times New Roman"/>
          <w:sz w:val="28"/>
          <w:szCs w:val="28"/>
          <w:lang w:val="uk-UA"/>
        </w:rPr>
        <w:t>158</w:t>
      </w:r>
      <w:r w:rsidRPr="005218B9">
        <w:rPr>
          <w:rFonts w:ascii="Times New Roman" w:hAnsi="Times New Roman"/>
          <w:sz w:val="28"/>
          <w:szCs w:val="28"/>
        </w:rPr>
        <w:t xml:space="preserve"> хворих (</w:t>
      </w:r>
      <w:r>
        <w:rPr>
          <w:rFonts w:ascii="Times New Roman" w:hAnsi="Times New Roman"/>
          <w:sz w:val="28"/>
          <w:szCs w:val="28"/>
          <w:lang w:val="uk-UA"/>
        </w:rPr>
        <w:t>35</w:t>
      </w:r>
      <w:r w:rsidRPr="005218B9">
        <w:rPr>
          <w:rFonts w:ascii="Times New Roman" w:hAnsi="Times New Roman"/>
          <w:sz w:val="28"/>
          <w:szCs w:val="28"/>
        </w:rPr>
        <w:t>,</w:t>
      </w:r>
      <w:r>
        <w:rPr>
          <w:rFonts w:ascii="Times New Roman" w:hAnsi="Times New Roman"/>
          <w:sz w:val="28"/>
          <w:szCs w:val="28"/>
          <w:lang w:val="uk-UA"/>
        </w:rPr>
        <w:t>59</w:t>
      </w:r>
      <w:r w:rsidRPr="005218B9">
        <w:rPr>
          <w:rFonts w:ascii="Times New Roman" w:hAnsi="Times New Roman"/>
          <w:sz w:val="28"/>
          <w:szCs w:val="28"/>
        </w:rPr>
        <w:t xml:space="preserve"> %), алеля </w:t>
      </w:r>
      <w:r w:rsidRPr="005218B9">
        <w:rPr>
          <w:rFonts w:ascii="Times New Roman" w:hAnsi="Times New Roman"/>
          <w:sz w:val="28"/>
          <w:szCs w:val="28"/>
          <w:lang w:val="en-US"/>
        </w:rPr>
        <w:t>G</w:t>
      </w:r>
      <w:r w:rsidRPr="005218B9">
        <w:rPr>
          <w:rFonts w:ascii="Times New Roman" w:hAnsi="Times New Roman"/>
          <w:sz w:val="28"/>
          <w:szCs w:val="28"/>
        </w:rPr>
        <w:t xml:space="preserve"> – у </w:t>
      </w:r>
      <w:r>
        <w:rPr>
          <w:rFonts w:ascii="Times New Roman" w:hAnsi="Times New Roman"/>
          <w:sz w:val="28"/>
          <w:szCs w:val="28"/>
          <w:lang w:val="uk-UA"/>
        </w:rPr>
        <w:t>286</w:t>
      </w:r>
      <w:r w:rsidRPr="005218B9">
        <w:rPr>
          <w:rFonts w:ascii="Times New Roman" w:hAnsi="Times New Roman"/>
          <w:sz w:val="28"/>
          <w:szCs w:val="28"/>
        </w:rPr>
        <w:t xml:space="preserve"> хворих (</w:t>
      </w:r>
      <w:r>
        <w:rPr>
          <w:rFonts w:ascii="Times New Roman" w:hAnsi="Times New Roman"/>
          <w:sz w:val="28"/>
          <w:szCs w:val="28"/>
          <w:lang w:val="uk-UA"/>
        </w:rPr>
        <w:t>64</w:t>
      </w:r>
      <w:r w:rsidRPr="005218B9">
        <w:rPr>
          <w:rFonts w:ascii="Times New Roman" w:hAnsi="Times New Roman"/>
          <w:sz w:val="28"/>
          <w:szCs w:val="28"/>
        </w:rPr>
        <w:t>,</w:t>
      </w:r>
      <w:r>
        <w:rPr>
          <w:rFonts w:ascii="Times New Roman" w:hAnsi="Times New Roman"/>
          <w:sz w:val="28"/>
          <w:szCs w:val="28"/>
          <w:lang w:val="uk-UA"/>
        </w:rPr>
        <w:t>41</w:t>
      </w:r>
      <w:r w:rsidRPr="005218B9">
        <w:rPr>
          <w:rFonts w:ascii="Times New Roman" w:hAnsi="Times New Roman"/>
          <w:sz w:val="28"/>
          <w:szCs w:val="28"/>
        </w:rPr>
        <w:t xml:space="preserve"> %), а генотипів СС, СG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у 24 (10,81 %), 67 (30,18 %) і 131 (59,01 %) пацієнтів відповідно.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Проведення порівняльного аналізу показало, що у хворих на ІХС генотип СС зустрічались вірогідно рідше на 12,67 %</w:t>
      </w:r>
      <w:r>
        <w:rPr>
          <w:rFonts w:ascii="Times New Roman" w:hAnsi="Times New Roman"/>
          <w:sz w:val="28"/>
          <w:szCs w:val="28"/>
          <w:lang w:val="uk-UA"/>
        </w:rPr>
        <w:t xml:space="preserve"> </w:t>
      </w:r>
      <w:r w:rsidRPr="005218B9">
        <w:rPr>
          <w:rFonts w:ascii="Times New Roman" w:hAnsi="Times New Roman"/>
          <w:sz w:val="28"/>
          <w:szCs w:val="28"/>
        </w:rPr>
        <w:t>(</w:t>
      </w:r>
      <w:r>
        <w:rPr>
          <w:rFonts w:ascii="Times New Roman" w:hAnsi="Times New Roman"/>
          <w:sz w:val="28"/>
          <w:szCs w:val="28"/>
        </w:rPr>
        <w:t>ВР</w:t>
      </w:r>
      <w:r w:rsidRPr="005218B9">
        <w:rPr>
          <w:rFonts w:ascii="Times New Roman" w:hAnsi="Times New Roman"/>
          <w:sz w:val="28"/>
          <w:szCs w:val="28"/>
        </w:rPr>
        <w:t xml:space="preserve"> = 2,</w:t>
      </w:r>
      <w:r>
        <w:rPr>
          <w:rFonts w:ascii="Times New Roman" w:hAnsi="Times New Roman"/>
          <w:sz w:val="28"/>
          <w:szCs w:val="28"/>
          <w:lang w:val="uk-UA"/>
        </w:rPr>
        <w:t>74</w:t>
      </w:r>
      <w:r w:rsidRPr="005218B9">
        <w:rPr>
          <w:rFonts w:ascii="Times New Roman" w:hAnsi="Times New Roman"/>
          <w:sz w:val="28"/>
          <w:szCs w:val="28"/>
        </w:rPr>
        <w:t>, 95% ДІ = [1,</w:t>
      </w:r>
      <w:r>
        <w:rPr>
          <w:rFonts w:ascii="Times New Roman" w:hAnsi="Times New Roman"/>
          <w:sz w:val="28"/>
          <w:szCs w:val="28"/>
          <w:lang w:val="uk-UA"/>
        </w:rPr>
        <w:t>53</w:t>
      </w:r>
      <w:r w:rsidRPr="005218B9">
        <w:rPr>
          <w:rFonts w:ascii="Times New Roman" w:hAnsi="Times New Roman"/>
          <w:sz w:val="28"/>
          <w:szCs w:val="28"/>
        </w:rPr>
        <w:t>–</w:t>
      </w:r>
      <w:r>
        <w:rPr>
          <w:rFonts w:ascii="Times New Roman" w:hAnsi="Times New Roman"/>
          <w:sz w:val="28"/>
          <w:szCs w:val="28"/>
          <w:lang w:val="uk-UA"/>
        </w:rPr>
        <w:t>4</w:t>
      </w:r>
      <w:r w:rsidRPr="005218B9">
        <w:rPr>
          <w:rFonts w:ascii="Times New Roman" w:hAnsi="Times New Roman"/>
          <w:sz w:val="28"/>
          <w:szCs w:val="28"/>
        </w:rPr>
        <w:t>,9</w:t>
      </w:r>
      <w:r>
        <w:rPr>
          <w:rFonts w:ascii="Times New Roman" w:hAnsi="Times New Roman"/>
          <w:sz w:val="28"/>
          <w:szCs w:val="28"/>
          <w:lang w:val="uk-UA"/>
        </w:rPr>
        <w:t>0</w:t>
      </w:r>
      <w:r w:rsidRPr="005218B9">
        <w:rPr>
          <w:rFonts w:ascii="Times New Roman" w:hAnsi="Times New Roman"/>
          <w:sz w:val="28"/>
          <w:szCs w:val="28"/>
        </w:rPr>
        <w:t>], χ</w:t>
      </w:r>
      <w:r w:rsidRPr="005218B9">
        <w:rPr>
          <w:rFonts w:ascii="Times New Roman" w:hAnsi="Times New Roman"/>
          <w:sz w:val="28"/>
          <w:szCs w:val="28"/>
          <w:vertAlign w:val="superscript"/>
        </w:rPr>
        <w:t>2</w:t>
      </w:r>
      <w:r w:rsidRPr="005218B9">
        <w:rPr>
          <w:rFonts w:ascii="Times New Roman" w:hAnsi="Times New Roman"/>
          <w:sz w:val="28"/>
          <w:szCs w:val="28"/>
        </w:rPr>
        <w:t>=</w:t>
      </w:r>
      <w:r>
        <w:rPr>
          <w:rFonts w:ascii="Times New Roman" w:hAnsi="Times New Roman"/>
          <w:sz w:val="28"/>
          <w:szCs w:val="28"/>
          <w:lang w:val="uk-UA"/>
        </w:rPr>
        <w:t>11</w:t>
      </w:r>
      <w:r w:rsidRPr="005218B9">
        <w:rPr>
          <w:rFonts w:ascii="Times New Roman" w:hAnsi="Times New Roman"/>
          <w:sz w:val="28"/>
          <w:szCs w:val="28"/>
        </w:rPr>
        <w:t>,8</w:t>
      </w:r>
      <w:r>
        <w:rPr>
          <w:rFonts w:ascii="Times New Roman" w:hAnsi="Times New Roman"/>
          <w:sz w:val="28"/>
          <w:szCs w:val="28"/>
          <w:lang w:val="uk-UA"/>
        </w:rPr>
        <w:t>23</w:t>
      </w:r>
      <w:r w:rsidRPr="005218B9">
        <w:rPr>
          <w:rFonts w:ascii="Times New Roman" w:hAnsi="Times New Roman"/>
          <w:sz w:val="28"/>
          <w:szCs w:val="28"/>
        </w:rPr>
        <w:t xml:space="preserve">; р&lt;0,05), ніж у контрольній групі, а генотип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частіше на 20 % (</w:t>
      </w:r>
      <w:r>
        <w:rPr>
          <w:rFonts w:ascii="Times New Roman" w:hAnsi="Times New Roman"/>
          <w:sz w:val="28"/>
          <w:szCs w:val="28"/>
        </w:rPr>
        <w:t>ВР</w:t>
      </w:r>
      <w:r w:rsidRPr="005218B9">
        <w:rPr>
          <w:rFonts w:ascii="Times New Roman" w:hAnsi="Times New Roman"/>
          <w:sz w:val="28"/>
          <w:szCs w:val="28"/>
        </w:rPr>
        <w:t xml:space="preserve"> = </w:t>
      </w:r>
      <w:r>
        <w:rPr>
          <w:rFonts w:ascii="Times New Roman" w:hAnsi="Times New Roman"/>
          <w:sz w:val="28"/>
          <w:szCs w:val="28"/>
          <w:lang w:val="uk-UA"/>
        </w:rPr>
        <w:t>5</w:t>
      </w:r>
      <w:r w:rsidRPr="005218B9">
        <w:rPr>
          <w:rFonts w:ascii="Times New Roman" w:hAnsi="Times New Roman"/>
          <w:sz w:val="28"/>
          <w:szCs w:val="28"/>
        </w:rPr>
        <w:t>,</w:t>
      </w:r>
      <w:r>
        <w:rPr>
          <w:rFonts w:ascii="Times New Roman" w:hAnsi="Times New Roman"/>
          <w:sz w:val="28"/>
          <w:szCs w:val="28"/>
          <w:lang w:val="uk-UA"/>
        </w:rPr>
        <w:t>76</w:t>
      </w:r>
      <w:r w:rsidRPr="005218B9">
        <w:rPr>
          <w:rFonts w:ascii="Times New Roman" w:hAnsi="Times New Roman"/>
          <w:sz w:val="28"/>
          <w:szCs w:val="28"/>
        </w:rPr>
        <w:t>, 95% ДІ = [</w:t>
      </w:r>
      <w:r>
        <w:rPr>
          <w:rFonts w:ascii="Times New Roman" w:hAnsi="Times New Roman"/>
          <w:sz w:val="28"/>
          <w:szCs w:val="28"/>
          <w:lang w:val="uk-UA"/>
        </w:rPr>
        <w:t>3</w:t>
      </w:r>
      <w:r w:rsidRPr="005218B9">
        <w:rPr>
          <w:rFonts w:ascii="Times New Roman" w:hAnsi="Times New Roman"/>
          <w:sz w:val="28"/>
          <w:szCs w:val="28"/>
        </w:rPr>
        <w:t>,</w:t>
      </w:r>
      <w:r>
        <w:rPr>
          <w:rFonts w:ascii="Times New Roman" w:hAnsi="Times New Roman"/>
          <w:sz w:val="28"/>
          <w:szCs w:val="28"/>
          <w:lang w:val="uk-UA"/>
        </w:rPr>
        <w:t>06</w:t>
      </w:r>
      <w:r w:rsidRPr="005218B9">
        <w:rPr>
          <w:rFonts w:ascii="Times New Roman" w:hAnsi="Times New Roman"/>
          <w:sz w:val="28"/>
          <w:szCs w:val="28"/>
        </w:rPr>
        <w:t>–</w:t>
      </w:r>
      <w:r>
        <w:rPr>
          <w:rFonts w:ascii="Times New Roman" w:hAnsi="Times New Roman"/>
          <w:sz w:val="28"/>
          <w:szCs w:val="28"/>
          <w:lang w:val="uk-UA"/>
        </w:rPr>
        <w:t>10</w:t>
      </w:r>
      <w:r w:rsidRPr="005218B9">
        <w:rPr>
          <w:rFonts w:ascii="Times New Roman" w:hAnsi="Times New Roman"/>
          <w:sz w:val="28"/>
          <w:szCs w:val="28"/>
        </w:rPr>
        <w:t>,</w:t>
      </w:r>
      <w:r>
        <w:rPr>
          <w:rFonts w:ascii="Times New Roman" w:hAnsi="Times New Roman"/>
          <w:sz w:val="28"/>
          <w:szCs w:val="28"/>
          <w:lang w:val="uk-UA"/>
        </w:rPr>
        <w:t>83</w:t>
      </w:r>
      <w:r w:rsidRPr="005218B9">
        <w:rPr>
          <w:rFonts w:ascii="Times New Roman" w:hAnsi="Times New Roman"/>
          <w:sz w:val="28"/>
          <w:szCs w:val="28"/>
        </w:rPr>
        <w:t>], χ</w:t>
      </w:r>
      <w:r w:rsidRPr="005218B9">
        <w:rPr>
          <w:rFonts w:ascii="Times New Roman" w:hAnsi="Times New Roman"/>
          <w:sz w:val="28"/>
          <w:szCs w:val="28"/>
          <w:vertAlign w:val="superscript"/>
        </w:rPr>
        <w:t>2</w:t>
      </w:r>
      <w:r w:rsidRPr="005218B9">
        <w:rPr>
          <w:rFonts w:ascii="Times New Roman" w:hAnsi="Times New Roman"/>
          <w:sz w:val="28"/>
          <w:szCs w:val="28"/>
        </w:rPr>
        <w:t>=</w:t>
      </w:r>
      <w:r>
        <w:rPr>
          <w:rFonts w:ascii="Times New Roman" w:hAnsi="Times New Roman"/>
          <w:sz w:val="28"/>
          <w:szCs w:val="28"/>
          <w:lang w:val="uk-UA"/>
        </w:rPr>
        <w:t>31</w:t>
      </w:r>
      <w:r w:rsidRPr="005218B9">
        <w:rPr>
          <w:rFonts w:ascii="Times New Roman" w:hAnsi="Times New Roman"/>
          <w:sz w:val="28"/>
          <w:szCs w:val="28"/>
        </w:rPr>
        <w:t>,8</w:t>
      </w:r>
      <w:r>
        <w:rPr>
          <w:rFonts w:ascii="Times New Roman" w:hAnsi="Times New Roman"/>
          <w:sz w:val="28"/>
          <w:szCs w:val="28"/>
          <w:lang w:val="uk-UA"/>
        </w:rPr>
        <w:t>2</w:t>
      </w:r>
      <w:r w:rsidRPr="005218B9">
        <w:rPr>
          <w:rFonts w:ascii="Times New Roman" w:hAnsi="Times New Roman"/>
          <w:sz w:val="28"/>
          <w:szCs w:val="28"/>
        </w:rPr>
        <w:t>; р&lt;0,05). У хворих на ІХС й ожиріння частота виявлення усіх алелів і генотипів вірогідно відрізнялась від розподілу в групі контролю (p&lt;0,05). Так, алель С і генотипи СС, С</w:t>
      </w:r>
      <w:r w:rsidRPr="005218B9">
        <w:rPr>
          <w:rFonts w:ascii="Times New Roman" w:hAnsi="Times New Roman"/>
          <w:sz w:val="28"/>
          <w:szCs w:val="28"/>
          <w:lang w:val="en-US"/>
        </w:rPr>
        <w:t>G</w:t>
      </w:r>
      <w:r w:rsidRPr="005218B9">
        <w:rPr>
          <w:rFonts w:ascii="Times New Roman" w:hAnsi="Times New Roman"/>
          <w:sz w:val="28"/>
          <w:szCs w:val="28"/>
        </w:rPr>
        <w:t xml:space="preserve"> рідше були виявлені у хворих з коморбідним перебігом ІХС й ожиріння в порівнянні з контрольною групою на </w:t>
      </w:r>
      <w:r>
        <w:rPr>
          <w:rFonts w:ascii="Times New Roman" w:hAnsi="Times New Roman"/>
          <w:sz w:val="28"/>
          <w:szCs w:val="28"/>
          <w:lang w:val="uk-UA"/>
        </w:rPr>
        <w:t>31,55</w:t>
      </w:r>
      <w:r w:rsidRPr="005218B9">
        <w:rPr>
          <w:rFonts w:ascii="Times New Roman" w:hAnsi="Times New Roman"/>
          <w:sz w:val="28"/>
          <w:szCs w:val="28"/>
        </w:rPr>
        <w:t xml:space="preserve"> % і 14,9 %, 24,11 % відповідно, а алель G і генотип GG, навпаки, – частіше на </w:t>
      </w:r>
      <w:r>
        <w:rPr>
          <w:rFonts w:ascii="Times New Roman" w:hAnsi="Times New Roman"/>
          <w:sz w:val="28"/>
          <w:szCs w:val="28"/>
          <w:lang w:val="uk-UA"/>
        </w:rPr>
        <w:t>31,55</w:t>
      </w:r>
      <w:r w:rsidRPr="005218B9">
        <w:rPr>
          <w:rFonts w:ascii="Times New Roman" w:hAnsi="Times New Roman"/>
          <w:sz w:val="28"/>
          <w:szCs w:val="28"/>
        </w:rPr>
        <w:t xml:space="preserve"> % і 39,01 %. Вірогідно частіше у хворих на ІХС й ожиріння на 19,01 % зустрічався генотип </w:t>
      </w:r>
      <w:r>
        <w:rPr>
          <w:rFonts w:ascii="Times New Roman" w:hAnsi="Times New Roman"/>
          <w:sz w:val="28"/>
          <w:szCs w:val="28"/>
        </w:rPr>
        <w:t xml:space="preserve">GG </w:t>
      </w:r>
      <w:r w:rsidRPr="005218B9">
        <w:rPr>
          <w:rFonts w:ascii="Times New Roman" w:hAnsi="Times New Roman"/>
          <w:sz w:val="28"/>
          <w:szCs w:val="28"/>
        </w:rPr>
        <w:t>(</w:t>
      </w:r>
      <w:r>
        <w:rPr>
          <w:rFonts w:ascii="Times New Roman" w:hAnsi="Times New Roman"/>
          <w:sz w:val="28"/>
          <w:szCs w:val="28"/>
        </w:rPr>
        <w:t>ВР</w:t>
      </w:r>
      <w:r w:rsidRPr="005218B9">
        <w:rPr>
          <w:rFonts w:ascii="Times New Roman" w:hAnsi="Times New Roman"/>
          <w:sz w:val="28"/>
          <w:szCs w:val="28"/>
        </w:rPr>
        <w:t xml:space="preserve"> = 2,</w:t>
      </w:r>
      <w:r>
        <w:rPr>
          <w:rFonts w:ascii="Times New Roman" w:hAnsi="Times New Roman"/>
          <w:sz w:val="28"/>
          <w:szCs w:val="28"/>
          <w:lang w:val="uk-UA"/>
        </w:rPr>
        <w:t>16</w:t>
      </w:r>
      <w:r w:rsidRPr="005218B9">
        <w:rPr>
          <w:rFonts w:ascii="Times New Roman" w:hAnsi="Times New Roman"/>
          <w:sz w:val="28"/>
          <w:szCs w:val="28"/>
        </w:rPr>
        <w:t>, 95% ДІ = [1,</w:t>
      </w:r>
      <w:r>
        <w:rPr>
          <w:rFonts w:ascii="Times New Roman" w:hAnsi="Times New Roman"/>
          <w:sz w:val="28"/>
          <w:szCs w:val="28"/>
          <w:lang w:val="uk-UA"/>
        </w:rPr>
        <w:t>23</w:t>
      </w:r>
      <w:r w:rsidRPr="005218B9">
        <w:rPr>
          <w:rFonts w:ascii="Times New Roman" w:hAnsi="Times New Roman"/>
          <w:sz w:val="28"/>
          <w:szCs w:val="28"/>
        </w:rPr>
        <w:t>–</w:t>
      </w:r>
      <w:r>
        <w:rPr>
          <w:rFonts w:ascii="Times New Roman" w:hAnsi="Times New Roman"/>
          <w:sz w:val="28"/>
          <w:szCs w:val="28"/>
          <w:lang w:val="uk-UA"/>
        </w:rPr>
        <w:t>3</w:t>
      </w:r>
      <w:r w:rsidRPr="005218B9">
        <w:rPr>
          <w:rFonts w:ascii="Times New Roman" w:hAnsi="Times New Roman"/>
          <w:sz w:val="28"/>
          <w:szCs w:val="28"/>
        </w:rPr>
        <w:t>,</w:t>
      </w:r>
      <w:r>
        <w:rPr>
          <w:rFonts w:ascii="Times New Roman" w:hAnsi="Times New Roman"/>
          <w:sz w:val="28"/>
          <w:szCs w:val="28"/>
          <w:lang w:val="uk-UA"/>
        </w:rPr>
        <w:t>80</w:t>
      </w:r>
      <w:r w:rsidRPr="005218B9">
        <w:rPr>
          <w:rFonts w:ascii="Times New Roman" w:hAnsi="Times New Roman"/>
          <w:sz w:val="28"/>
          <w:szCs w:val="28"/>
        </w:rPr>
        <w:t>], χ</w:t>
      </w:r>
      <w:r w:rsidRPr="005218B9">
        <w:rPr>
          <w:rFonts w:ascii="Times New Roman" w:hAnsi="Times New Roman"/>
          <w:sz w:val="28"/>
          <w:szCs w:val="28"/>
          <w:vertAlign w:val="superscript"/>
        </w:rPr>
        <w:t>2</w:t>
      </w:r>
      <w:r w:rsidRPr="005218B9">
        <w:rPr>
          <w:rFonts w:ascii="Times New Roman" w:hAnsi="Times New Roman"/>
          <w:sz w:val="28"/>
          <w:szCs w:val="28"/>
        </w:rPr>
        <w:t>=</w:t>
      </w:r>
      <w:r>
        <w:rPr>
          <w:rFonts w:ascii="Times New Roman" w:hAnsi="Times New Roman"/>
          <w:sz w:val="28"/>
          <w:szCs w:val="28"/>
          <w:lang w:val="uk-UA"/>
        </w:rPr>
        <w:t>7</w:t>
      </w:r>
      <w:r w:rsidRPr="005218B9">
        <w:rPr>
          <w:rFonts w:ascii="Times New Roman" w:hAnsi="Times New Roman"/>
          <w:sz w:val="28"/>
          <w:szCs w:val="28"/>
        </w:rPr>
        <w:t>,</w:t>
      </w:r>
      <w:r>
        <w:rPr>
          <w:rFonts w:ascii="Times New Roman" w:hAnsi="Times New Roman"/>
          <w:sz w:val="28"/>
          <w:szCs w:val="28"/>
          <w:lang w:val="uk-UA"/>
        </w:rPr>
        <w:t>221</w:t>
      </w:r>
      <w:r w:rsidRPr="005218B9">
        <w:rPr>
          <w:rFonts w:ascii="Times New Roman" w:hAnsi="Times New Roman"/>
          <w:sz w:val="28"/>
          <w:szCs w:val="28"/>
        </w:rPr>
        <w:t>; р&lt;0,05)</w:t>
      </w:r>
      <w:r>
        <w:rPr>
          <w:rFonts w:ascii="Times New Roman" w:hAnsi="Times New Roman"/>
          <w:sz w:val="28"/>
          <w:szCs w:val="28"/>
          <w:lang w:val="uk-UA"/>
        </w:rPr>
        <w:t xml:space="preserve"> </w:t>
      </w:r>
      <w:r w:rsidRPr="005218B9">
        <w:rPr>
          <w:rFonts w:ascii="Times New Roman" w:hAnsi="Times New Roman"/>
          <w:sz w:val="28"/>
          <w:szCs w:val="28"/>
        </w:rPr>
        <w:t>і рідше на 16,78 % генотип СG у порівнянні</w:t>
      </w:r>
      <w:r>
        <w:rPr>
          <w:rFonts w:ascii="Times New Roman" w:hAnsi="Times New Roman"/>
          <w:sz w:val="28"/>
          <w:szCs w:val="28"/>
        </w:rPr>
        <w:t xml:space="preserve"> з хворими на ІХС без ожиріння </w:t>
      </w:r>
      <w:r w:rsidRPr="005218B9">
        <w:rPr>
          <w:rFonts w:ascii="Times New Roman" w:hAnsi="Times New Roman"/>
          <w:sz w:val="28"/>
          <w:szCs w:val="28"/>
        </w:rPr>
        <w:t>(</w:t>
      </w:r>
      <w:r>
        <w:rPr>
          <w:rFonts w:ascii="Times New Roman" w:hAnsi="Times New Roman"/>
          <w:sz w:val="28"/>
          <w:szCs w:val="28"/>
        </w:rPr>
        <w:t>ВР</w:t>
      </w:r>
      <w:r w:rsidRPr="005218B9">
        <w:rPr>
          <w:rFonts w:ascii="Times New Roman" w:hAnsi="Times New Roman"/>
          <w:sz w:val="28"/>
          <w:szCs w:val="28"/>
        </w:rPr>
        <w:t xml:space="preserve"> = 2,</w:t>
      </w:r>
      <w:r>
        <w:rPr>
          <w:rFonts w:ascii="Times New Roman" w:hAnsi="Times New Roman"/>
          <w:sz w:val="28"/>
          <w:szCs w:val="28"/>
          <w:lang w:val="uk-UA"/>
        </w:rPr>
        <w:t>84</w:t>
      </w:r>
      <w:r w:rsidRPr="005218B9">
        <w:rPr>
          <w:rFonts w:ascii="Times New Roman" w:hAnsi="Times New Roman"/>
          <w:sz w:val="28"/>
          <w:szCs w:val="28"/>
        </w:rPr>
        <w:t>, 95% ДІ = [1,</w:t>
      </w:r>
      <w:r>
        <w:rPr>
          <w:rFonts w:ascii="Times New Roman" w:hAnsi="Times New Roman"/>
          <w:sz w:val="28"/>
          <w:szCs w:val="28"/>
          <w:lang w:val="uk-UA"/>
        </w:rPr>
        <w:t>32</w:t>
      </w:r>
      <w:r w:rsidRPr="005218B9">
        <w:rPr>
          <w:rFonts w:ascii="Times New Roman" w:hAnsi="Times New Roman"/>
          <w:sz w:val="28"/>
          <w:szCs w:val="28"/>
        </w:rPr>
        <w:t>–</w:t>
      </w:r>
      <w:r>
        <w:rPr>
          <w:rFonts w:ascii="Times New Roman" w:hAnsi="Times New Roman"/>
          <w:sz w:val="28"/>
          <w:szCs w:val="28"/>
          <w:lang w:val="uk-UA"/>
        </w:rPr>
        <w:t>6</w:t>
      </w:r>
      <w:r w:rsidRPr="005218B9">
        <w:rPr>
          <w:rFonts w:ascii="Times New Roman" w:hAnsi="Times New Roman"/>
          <w:sz w:val="28"/>
          <w:szCs w:val="28"/>
        </w:rPr>
        <w:t>,</w:t>
      </w:r>
      <w:r>
        <w:rPr>
          <w:rFonts w:ascii="Times New Roman" w:hAnsi="Times New Roman"/>
          <w:sz w:val="28"/>
          <w:szCs w:val="28"/>
          <w:lang w:val="uk-UA"/>
        </w:rPr>
        <w:t>14</w:t>
      </w:r>
      <w:r w:rsidRPr="005218B9">
        <w:rPr>
          <w:rFonts w:ascii="Times New Roman" w:hAnsi="Times New Roman"/>
          <w:sz w:val="28"/>
          <w:szCs w:val="28"/>
        </w:rPr>
        <w:t>], χ</w:t>
      </w:r>
      <w:r w:rsidRPr="005218B9">
        <w:rPr>
          <w:rFonts w:ascii="Times New Roman" w:hAnsi="Times New Roman"/>
          <w:sz w:val="28"/>
          <w:szCs w:val="28"/>
          <w:vertAlign w:val="superscript"/>
        </w:rPr>
        <w:t>2</w:t>
      </w:r>
      <w:r w:rsidRPr="005218B9">
        <w:rPr>
          <w:rFonts w:ascii="Times New Roman" w:hAnsi="Times New Roman"/>
          <w:sz w:val="28"/>
          <w:szCs w:val="28"/>
        </w:rPr>
        <w:t>=</w:t>
      </w:r>
      <w:r>
        <w:rPr>
          <w:rFonts w:ascii="Times New Roman" w:hAnsi="Times New Roman"/>
          <w:sz w:val="28"/>
          <w:szCs w:val="28"/>
          <w:lang w:val="uk-UA"/>
        </w:rPr>
        <w:t>7</w:t>
      </w:r>
      <w:r w:rsidRPr="005218B9">
        <w:rPr>
          <w:rFonts w:ascii="Times New Roman" w:hAnsi="Times New Roman"/>
          <w:sz w:val="28"/>
          <w:szCs w:val="28"/>
        </w:rPr>
        <w:t>,</w:t>
      </w:r>
      <w:r>
        <w:rPr>
          <w:rFonts w:ascii="Times New Roman" w:hAnsi="Times New Roman"/>
          <w:sz w:val="28"/>
          <w:szCs w:val="28"/>
          <w:lang w:val="uk-UA"/>
        </w:rPr>
        <w:t>46</w:t>
      </w:r>
      <w:r w:rsidRPr="005218B9">
        <w:rPr>
          <w:rFonts w:ascii="Times New Roman" w:hAnsi="Times New Roman"/>
          <w:sz w:val="28"/>
          <w:szCs w:val="28"/>
        </w:rPr>
        <w:t>; р&lt;0,05)</w:t>
      </w:r>
      <w:r w:rsidRPr="005218B9">
        <w:rPr>
          <w:rFonts w:ascii="Times New Roman" w:hAnsi="Times New Roman"/>
          <w:sz w:val="28"/>
          <w:szCs w:val="28"/>
          <w:lang w:val="uk-UA"/>
        </w:rPr>
        <w:t xml:space="preserve"> [</w:t>
      </w:r>
      <w:r w:rsidRPr="005218B9">
        <w:rPr>
          <w:rFonts w:ascii="Times New Roman" w:hAnsi="Times New Roman"/>
          <w:sz w:val="28"/>
          <w:szCs w:val="28"/>
        </w:rPr>
        <w:t>272].</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алель G і генотип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асоційовані з розвитком ІХС й ожиріння.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Наявність G алеля та </w:t>
      </w:r>
      <w:r>
        <w:rPr>
          <w:rFonts w:ascii="Times New Roman" w:hAnsi="Times New Roman"/>
          <w:sz w:val="28"/>
          <w:szCs w:val="28"/>
        </w:rPr>
        <w:t xml:space="preserve">GG </w:t>
      </w:r>
      <w:r w:rsidRPr="005218B9">
        <w:rPr>
          <w:rFonts w:ascii="Times New Roman" w:hAnsi="Times New Roman"/>
          <w:sz w:val="28"/>
          <w:szCs w:val="28"/>
        </w:rPr>
        <w:t>генотипу поліморфного локусу C-174G гена у хворих на ІХС з супутнім ожирінням асоціювалась з розвитком ХСН, відповідно (</w:t>
      </w:r>
      <w:r>
        <w:rPr>
          <w:rFonts w:ascii="Times New Roman" w:hAnsi="Times New Roman"/>
          <w:sz w:val="28"/>
          <w:szCs w:val="28"/>
        </w:rPr>
        <w:t>ВР</w:t>
      </w:r>
      <w:r w:rsidRPr="005218B9">
        <w:rPr>
          <w:rFonts w:ascii="Times New Roman" w:hAnsi="Times New Roman"/>
          <w:sz w:val="28"/>
          <w:szCs w:val="28"/>
        </w:rPr>
        <w:t xml:space="preserve"> = 2, 55, 95% ДІ = [1,72–3,79], χ</w:t>
      </w:r>
      <w:r w:rsidRPr="005218B9">
        <w:rPr>
          <w:rFonts w:ascii="Times New Roman" w:hAnsi="Times New Roman"/>
          <w:sz w:val="28"/>
          <w:szCs w:val="28"/>
          <w:vertAlign w:val="superscript"/>
        </w:rPr>
        <w:t>2</w:t>
      </w:r>
      <w:r w:rsidRPr="005218B9">
        <w:rPr>
          <w:rFonts w:ascii="Times New Roman" w:hAnsi="Times New Roman"/>
          <w:sz w:val="28"/>
          <w:szCs w:val="28"/>
        </w:rPr>
        <w:t>=22,8; р&lt;0,05) і (</w:t>
      </w:r>
      <w:r>
        <w:rPr>
          <w:rFonts w:ascii="Times New Roman" w:hAnsi="Times New Roman"/>
          <w:sz w:val="28"/>
          <w:szCs w:val="28"/>
        </w:rPr>
        <w:t>ВР</w:t>
      </w:r>
      <w:r w:rsidRPr="005218B9">
        <w:rPr>
          <w:rFonts w:ascii="Times New Roman" w:hAnsi="Times New Roman"/>
          <w:sz w:val="28"/>
          <w:szCs w:val="28"/>
        </w:rPr>
        <w:t xml:space="preserve"> = 11,95, 95% ДІ = [3,41–41,91], χ</w:t>
      </w:r>
      <w:r w:rsidRPr="005218B9">
        <w:rPr>
          <w:rFonts w:ascii="Times New Roman" w:hAnsi="Times New Roman"/>
          <w:sz w:val="28"/>
          <w:szCs w:val="28"/>
          <w:vertAlign w:val="superscript"/>
        </w:rPr>
        <w:t>2</w:t>
      </w:r>
      <w:r w:rsidRPr="005218B9">
        <w:rPr>
          <w:rFonts w:ascii="Times New Roman" w:hAnsi="Times New Roman"/>
          <w:sz w:val="28"/>
          <w:szCs w:val="28"/>
        </w:rPr>
        <w:t>=22,5; р&lt;0,05), тоді як алель С був пов'язаний зі зниженням ризику розвитку ХСН (</w:t>
      </w:r>
      <w:r>
        <w:rPr>
          <w:rFonts w:ascii="Times New Roman" w:hAnsi="Times New Roman"/>
          <w:sz w:val="28"/>
          <w:szCs w:val="28"/>
        </w:rPr>
        <w:t>ВР</w:t>
      </w:r>
      <w:r w:rsidRPr="005218B9">
        <w:rPr>
          <w:rFonts w:ascii="Times New Roman" w:hAnsi="Times New Roman"/>
          <w:sz w:val="28"/>
          <w:szCs w:val="28"/>
        </w:rPr>
        <w:t xml:space="preserve"> = </w:t>
      </w:r>
      <w:r w:rsidRPr="005218B9">
        <w:rPr>
          <w:rFonts w:ascii="Times New Roman" w:hAnsi="Times New Roman"/>
          <w:bCs/>
          <w:sz w:val="28"/>
          <w:szCs w:val="28"/>
        </w:rPr>
        <w:t>0,39</w:t>
      </w:r>
      <w:r w:rsidRPr="005218B9">
        <w:rPr>
          <w:rFonts w:ascii="Times New Roman" w:hAnsi="Times New Roman"/>
          <w:sz w:val="28"/>
          <w:szCs w:val="28"/>
        </w:rPr>
        <w:t>, 95% ДІ = [0,26–0,58], χ</w:t>
      </w:r>
      <w:r w:rsidRPr="005218B9">
        <w:rPr>
          <w:rFonts w:ascii="Times New Roman" w:hAnsi="Times New Roman"/>
          <w:sz w:val="28"/>
          <w:szCs w:val="28"/>
          <w:vertAlign w:val="superscript"/>
        </w:rPr>
        <w:t>2</w:t>
      </w:r>
      <w:r w:rsidRPr="005218B9">
        <w:rPr>
          <w:rFonts w:ascii="Times New Roman" w:hAnsi="Times New Roman"/>
          <w:sz w:val="28"/>
          <w:szCs w:val="28"/>
        </w:rPr>
        <w:t xml:space="preserve">=22,75; р&lt;0,05) (Табл. </w:t>
      </w:r>
      <w:r>
        <w:rPr>
          <w:rFonts w:ascii="Times New Roman" w:hAnsi="Times New Roman"/>
          <w:sz w:val="28"/>
          <w:szCs w:val="28"/>
          <w:lang w:val="uk-UA"/>
        </w:rPr>
        <w:t>5</w:t>
      </w:r>
      <w:r w:rsidRPr="005218B9">
        <w:rPr>
          <w:rFonts w:ascii="Times New Roman" w:hAnsi="Times New Roman"/>
          <w:sz w:val="28"/>
          <w:szCs w:val="28"/>
        </w:rPr>
        <w:t>.</w:t>
      </w:r>
      <w:r>
        <w:rPr>
          <w:rFonts w:ascii="Times New Roman" w:hAnsi="Times New Roman"/>
          <w:sz w:val="28"/>
          <w:szCs w:val="28"/>
          <w:lang w:val="uk-UA"/>
        </w:rPr>
        <w:t>35</w:t>
      </w:r>
      <w:r w:rsidRPr="005218B9">
        <w:rPr>
          <w:rFonts w:ascii="Times New Roman" w:hAnsi="Times New Roman"/>
          <w:sz w:val="28"/>
          <w:szCs w:val="28"/>
        </w:rPr>
        <w:t>) [273].</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 xml:space="preserve">Таблиця </w:t>
      </w:r>
      <w:r>
        <w:rPr>
          <w:b w:val="0"/>
          <w:bCs w:val="0"/>
          <w:sz w:val="28"/>
          <w:szCs w:val="28"/>
        </w:rPr>
        <w:t>5.35</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Значення алелів G, С і генотипу </w:t>
      </w:r>
      <w:r>
        <w:rPr>
          <w:b w:val="0"/>
          <w:bCs w:val="0"/>
          <w:sz w:val="28"/>
          <w:szCs w:val="28"/>
        </w:rPr>
        <w:t xml:space="preserve">GG </w:t>
      </w:r>
      <w:r w:rsidRPr="005218B9">
        <w:rPr>
          <w:b w:val="0"/>
          <w:bCs w:val="0"/>
          <w:sz w:val="28"/>
          <w:szCs w:val="28"/>
        </w:rPr>
        <w:t xml:space="preserve">поліморфного локусу C-174G гена </w:t>
      </w:r>
      <w:r w:rsidRPr="0037573A">
        <w:rPr>
          <w:b w:val="0"/>
          <w:bCs w:val="0"/>
          <w:i/>
          <w:sz w:val="28"/>
          <w:szCs w:val="28"/>
        </w:rPr>
        <w:t xml:space="preserve">ІЛ-6 </w:t>
      </w:r>
      <w:r w:rsidRPr="005218B9">
        <w:rPr>
          <w:b w:val="0"/>
          <w:bCs w:val="0"/>
          <w:sz w:val="28"/>
          <w:szCs w:val="28"/>
        </w:rPr>
        <w:t>у розвитку ХСН у хворих на ІХС та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6237"/>
      </w:tblGrid>
      <w:tr w:rsidR="00EF297B" w:rsidRPr="005218B9" w:rsidTr="00AF706F">
        <w:tc>
          <w:tcPr>
            <w:tcW w:w="3510"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6237" w:type="dxa"/>
          </w:tcPr>
          <w:p w:rsidR="00EF297B" w:rsidRPr="005218B9" w:rsidRDefault="00EF297B" w:rsidP="005218B9">
            <w:pPr>
              <w:pStyle w:val="Title"/>
              <w:spacing w:line="360" w:lineRule="auto"/>
              <w:rPr>
                <w:b w:val="0"/>
                <w:bCs w:val="0"/>
                <w:sz w:val="28"/>
                <w:szCs w:val="28"/>
              </w:rPr>
            </w:pPr>
            <w:r>
              <w:rPr>
                <w:b w:val="0"/>
                <w:bCs w:val="0"/>
                <w:sz w:val="28"/>
                <w:szCs w:val="28"/>
              </w:rPr>
              <w:t>ВР</w:t>
            </w:r>
            <w:r w:rsidRPr="005218B9">
              <w:rPr>
                <w:b w:val="0"/>
                <w:bCs w:val="0"/>
                <w:sz w:val="28"/>
                <w:szCs w:val="28"/>
              </w:rPr>
              <w:t xml:space="preserve"> (95 % ДІ)</w:t>
            </w:r>
          </w:p>
        </w:tc>
      </w:tr>
      <w:tr w:rsidR="00EF297B" w:rsidRPr="005218B9" w:rsidTr="00AF706F">
        <w:tc>
          <w:tcPr>
            <w:tcW w:w="3510" w:type="dxa"/>
            <w:vMerge w:val="restart"/>
          </w:tcPr>
          <w:p w:rsidR="00EF297B" w:rsidRPr="005218B9" w:rsidRDefault="00EF297B" w:rsidP="005218B9">
            <w:pPr>
              <w:pStyle w:val="Title"/>
              <w:spacing w:line="360" w:lineRule="auto"/>
              <w:rPr>
                <w:b w:val="0"/>
                <w:bCs w:val="0"/>
                <w:sz w:val="28"/>
                <w:szCs w:val="28"/>
              </w:rPr>
            </w:pPr>
            <w:r w:rsidRPr="005218B9">
              <w:rPr>
                <w:b w:val="0"/>
                <w:bCs w:val="0"/>
                <w:sz w:val="28"/>
                <w:szCs w:val="28"/>
              </w:rPr>
              <w:t>Алель G</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2,55(1,72–3,79)</w:t>
            </w:r>
          </w:p>
        </w:tc>
      </w:tr>
      <w:tr w:rsidR="00EF297B" w:rsidRPr="005218B9" w:rsidTr="00AF706F">
        <w:tc>
          <w:tcPr>
            <w:tcW w:w="3510" w:type="dxa"/>
            <w:vMerge/>
          </w:tcPr>
          <w:p w:rsidR="00EF297B" w:rsidRPr="005218B9" w:rsidRDefault="00EF297B" w:rsidP="005218B9">
            <w:pPr>
              <w:pStyle w:val="Title"/>
              <w:spacing w:line="360" w:lineRule="auto"/>
              <w:rPr>
                <w:b w:val="0"/>
                <w:bCs w:val="0"/>
                <w:sz w:val="28"/>
                <w:szCs w:val="28"/>
                <w:lang w:val="ru-RU"/>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=22,8; р</w:t>
            </w:r>
            <w:r w:rsidRPr="005218B9">
              <w:rPr>
                <w:sz w:val="28"/>
                <w:szCs w:val="28"/>
              </w:rPr>
              <w:t>&lt;</w:t>
            </w:r>
            <w:r w:rsidRPr="005218B9">
              <w:rPr>
                <w:b w:val="0"/>
                <w:bCs w:val="0"/>
                <w:sz w:val="28"/>
                <w:szCs w:val="28"/>
              </w:rPr>
              <w:t>0,05</w:t>
            </w:r>
          </w:p>
        </w:tc>
      </w:tr>
      <w:tr w:rsidR="00EF297B" w:rsidRPr="005218B9" w:rsidTr="00AF706F">
        <w:tc>
          <w:tcPr>
            <w:tcW w:w="3510" w:type="dxa"/>
            <w:vMerge w:val="restart"/>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Алель С</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0,39(0,26–0,58)</w:t>
            </w:r>
          </w:p>
        </w:tc>
      </w:tr>
      <w:tr w:rsidR="00EF297B" w:rsidRPr="005218B9" w:rsidTr="00AF706F">
        <w:tc>
          <w:tcPr>
            <w:tcW w:w="3510" w:type="dxa"/>
            <w:vMerge/>
          </w:tcPr>
          <w:p w:rsidR="00EF297B" w:rsidRPr="005218B9" w:rsidRDefault="00EF297B" w:rsidP="005218B9">
            <w:pPr>
              <w:pStyle w:val="Title"/>
              <w:spacing w:line="360" w:lineRule="auto"/>
              <w:rPr>
                <w:b w:val="0"/>
                <w:bCs w:val="0"/>
                <w:sz w:val="28"/>
                <w:szCs w:val="28"/>
                <w:lang w:val="ru-RU"/>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=22,75; р</w:t>
            </w:r>
            <w:r w:rsidRPr="005218B9">
              <w:rPr>
                <w:sz w:val="28"/>
                <w:szCs w:val="28"/>
              </w:rPr>
              <w:t>&lt;</w:t>
            </w:r>
            <w:r w:rsidRPr="005218B9">
              <w:rPr>
                <w:b w:val="0"/>
                <w:bCs w:val="0"/>
                <w:sz w:val="28"/>
                <w:szCs w:val="28"/>
              </w:rPr>
              <w:t>0,05</w:t>
            </w:r>
          </w:p>
        </w:tc>
      </w:tr>
      <w:tr w:rsidR="00EF297B" w:rsidRPr="005218B9" w:rsidTr="00AF706F">
        <w:tc>
          <w:tcPr>
            <w:tcW w:w="3510" w:type="dxa"/>
            <w:vMerge w:val="restart"/>
          </w:tcPr>
          <w:p w:rsidR="00EF297B" w:rsidRPr="005218B9" w:rsidRDefault="00EF297B" w:rsidP="00ED71F1">
            <w:pPr>
              <w:pStyle w:val="Title"/>
              <w:spacing w:line="360" w:lineRule="auto"/>
              <w:rPr>
                <w:b w:val="0"/>
                <w:bCs w:val="0"/>
                <w:sz w:val="28"/>
                <w:szCs w:val="28"/>
              </w:rPr>
            </w:pPr>
            <w:r w:rsidRPr="005218B9">
              <w:rPr>
                <w:b w:val="0"/>
                <w:bCs w:val="0"/>
                <w:sz w:val="28"/>
                <w:szCs w:val="28"/>
              </w:rPr>
              <w:t>Генотип GG</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11,95(3,41–41,91)</w:t>
            </w:r>
          </w:p>
        </w:tc>
      </w:tr>
      <w:tr w:rsidR="00EF297B" w:rsidRPr="005218B9" w:rsidTr="00AF706F">
        <w:tc>
          <w:tcPr>
            <w:tcW w:w="3510" w:type="dxa"/>
            <w:vMerge/>
          </w:tcPr>
          <w:p w:rsidR="00EF297B" w:rsidRPr="005218B9" w:rsidRDefault="00EF297B" w:rsidP="005218B9">
            <w:pPr>
              <w:pStyle w:val="Title"/>
              <w:spacing w:line="360" w:lineRule="auto"/>
              <w:rPr>
                <w:b w:val="0"/>
                <w:bCs w:val="0"/>
                <w:sz w:val="28"/>
                <w:szCs w:val="28"/>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=22,5; р</w:t>
            </w:r>
            <w:r w:rsidRPr="005218B9">
              <w:rPr>
                <w:sz w:val="28"/>
                <w:szCs w:val="28"/>
              </w:rPr>
              <w:t>&lt;</w:t>
            </w:r>
            <w:r w:rsidRPr="005218B9">
              <w:rPr>
                <w:b w:val="0"/>
                <w:bCs w:val="0"/>
                <w:sz w:val="28"/>
                <w:szCs w:val="28"/>
              </w:rPr>
              <w:t>0,05</w:t>
            </w:r>
          </w:p>
        </w:tc>
      </w:tr>
    </w:tbl>
    <w:p w:rsidR="00EF297B" w:rsidRPr="005218B9" w:rsidRDefault="00EF297B" w:rsidP="00BB397B">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Аналіз розподілу частот генотипів і алелів гена </w:t>
      </w:r>
      <w:r w:rsidRPr="0037573A">
        <w:rPr>
          <w:rFonts w:ascii="Times New Roman" w:hAnsi="Times New Roman"/>
          <w:i/>
          <w:sz w:val="28"/>
          <w:szCs w:val="28"/>
        </w:rPr>
        <w:t xml:space="preserve">ІЛ-6 </w:t>
      </w:r>
      <w:r w:rsidRPr="005218B9">
        <w:rPr>
          <w:rFonts w:ascii="Times New Roman" w:hAnsi="Times New Roman"/>
          <w:sz w:val="28"/>
          <w:szCs w:val="28"/>
        </w:rPr>
        <w:t>(</w:t>
      </w:r>
      <w:r w:rsidRPr="005218B9">
        <w:rPr>
          <w:rFonts w:ascii="Times New Roman" w:hAnsi="Times New Roman"/>
          <w:sz w:val="28"/>
          <w:szCs w:val="28"/>
          <w:lang w:val="en-US"/>
        </w:rPr>
        <w:t>C</w:t>
      </w:r>
      <w:r w:rsidRPr="005218B9">
        <w:rPr>
          <w:rFonts w:ascii="Times New Roman" w:hAnsi="Times New Roman"/>
          <w:sz w:val="28"/>
          <w:szCs w:val="28"/>
        </w:rPr>
        <w:t>-174</w:t>
      </w:r>
      <w:r w:rsidRPr="005218B9">
        <w:rPr>
          <w:rFonts w:ascii="Times New Roman" w:hAnsi="Times New Roman"/>
          <w:sz w:val="28"/>
          <w:szCs w:val="28"/>
          <w:lang w:val="en-US"/>
        </w:rPr>
        <w:t>G</w:t>
      </w:r>
      <w:r w:rsidRPr="005218B9">
        <w:rPr>
          <w:rFonts w:ascii="Times New Roman" w:hAnsi="Times New Roman"/>
          <w:sz w:val="28"/>
          <w:szCs w:val="28"/>
        </w:rPr>
        <w:t xml:space="preserve">) залежно від ФК ХСН і ФВ ЛШ не виявив будь-яких закономірностей впливу вивченого поліморфізму на тяжкість перебігу захворювання (Табл. </w:t>
      </w:r>
      <w:r>
        <w:rPr>
          <w:rFonts w:ascii="Times New Roman" w:hAnsi="Times New Roman"/>
          <w:sz w:val="28"/>
          <w:szCs w:val="28"/>
          <w:lang w:val="uk-UA"/>
        </w:rPr>
        <w:t>5</w:t>
      </w:r>
      <w:r>
        <w:rPr>
          <w:rFonts w:ascii="Times New Roman" w:hAnsi="Times New Roman"/>
          <w:sz w:val="28"/>
          <w:szCs w:val="28"/>
        </w:rPr>
        <w:t>.</w:t>
      </w:r>
      <w:r>
        <w:rPr>
          <w:rFonts w:ascii="Times New Roman" w:hAnsi="Times New Roman"/>
          <w:sz w:val="28"/>
          <w:szCs w:val="28"/>
          <w:lang w:val="uk-UA"/>
        </w:rPr>
        <w:t>36</w:t>
      </w:r>
      <w:r w:rsidRPr="005218B9">
        <w:rPr>
          <w:rFonts w:ascii="Times New Roman" w:hAnsi="Times New Roman"/>
          <w:sz w:val="28"/>
          <w:szCs w:val="28"/>
        </w:rPr>
        <w:t xml:space="preserve">, </w:t>
      </w:r>
      <w:r>
        <w:rPr>
          <w:rFonts w:ascii="Times New Roman" w:hAnsi="Times New Roman"/>
          <w:sz w:val="28"/>
          <w:szCs w:val="28"/>
          <w:lang w:val="uk-UA"/>
        </w:rPr>
        <w:t>5</w:t>
      </w:r>
      <w:r>
        <w:rPr>
          <w:rFonts w:ascii="Times New Roman" w:hAnsi="Times New Roman"/>
          <w:sz w:val="28"/>
          <w:szCs w:val="28"/>
        </w:rPr>
        <w:t>.</w:t>
      </w:r>
      <w:r>
        <w:rPr>
          <w:rFonts w:ascii="Times New Roman" w:hAnsi="Times New Roman"/>
          <w:sz w:val="28"/>
          <w:szCs w:val="28"/>
          <w:lang w:val="uk-UA"/>
        </w:rPr>
        <w:t>37</w:t>
      </w:r>
      <w:r w:rsidRPr="005218B9">
        <w:rPr>
          <w:rFonts w:ascii="Times New Roman" w:hAnsi="Times New Roman"/>
          <w:sz w:val="28"/>
          <w:szCs w:val="28"/>
        </w:rPr>
        <w:t>).</w:t>
      </w:r>
    </w:p>
    <w:p w:rsidR="00EF297B" w:rsidRPr="005218B9" w:rsidRDefault="00EF297B" w:rsidP="005218B9">
      <w:pPr>
        <w:pStyle w:val="title0"/>
        <w:shd w:val="clear" w:color="auto" w:fill="FFFFFF"/>
        <w:spacing w:before="0" w:beforeAutospacing="0" w:after="0" w:afterAutospacing="0" w:line="360" w:lineRule="auto"/>
        <w:ind w:firstLine="708"/>
        <w:jc w:val="both"/>
        <w:rPr>
          <w:sz w:val="28"/>
          <w:szCs w:val="28"/>
          <w:lang w:val="uk-UA"/>
        </w:rPr>
      </w:pPr>
      <w:r w:rsidRPr="005218B9">
        <w:rPr>
          <w:sz w:val="28"/>
          <w:szCs w:val="28"/>
        </w:rPr>
        <w:t xml:space="preserve">У хворих на ІХС й ожиріння з I ФК ХСН алель </w:t>
      </w:r>
      <w:r>
        <w:rPr>
          <w:sz w:val="28"/>
          <w:szCs w:val="28"/>
          <w:lang w:val="uk-UA"/>
        </w:rPr>
        <w:t>С</w:t>
      </w:r>
      <w:r w:rsidRPr="005218B9">
        <w:rPr>
          <w:sz w:val="28"/>
          <w:szCs w:val="28"/>
        </w:rPr>
        <w:t xml:space="preserve"> зустрічався в </w:t>
      </w:r>
      <w:r>
        <w:rPr>
          <w:sz w:val="28"/>
          <w:szCs w:val="28"/>
          <w:lang w:val="uk-UA"/>
        </w:rPr>
        <w:t>27</w:t>
      </w:r>
      <w:r w:rsidRPr="005218B9">
        <w:rPr>
          <w:sz w:val="28"/>
          <w:szCs w:val="28"/>
        </w:rPr>
        <w:t xml:space="preserve"> % хворих, алель </w:t>
      </w:r>
      <w:r w:rsidRPr="005218B9">
        <w:rPr>
          <w:sz w:val="28"/>
          <w:szCs w:val="28"/>
          <w:lang w:val="en-US"/>
        </w:rPr>
        <w:t>G</w:t>
      </w:r>
      <w:r w:rsidRPr="005218B9">
        <w:rPr>
          <w:sz w:val="28"/>
          <w:szCs w:val="28"/>
        </w:rPr>
        <w:t xml:space="preserve"> – у 7</w:t>
      </w:r>
      <w:r>
        <w:rPr>
          <w:sz w:val="28"/>
          <w:szCs w:val="28"/>
          <w:lang w:val="uk-UA"/>
        </w:rPr>
        <w:t>3</w:t>
      </w:r>
      <w:r w:rsidRPr="005218B9">
        <w:rPr>
          <w:sz w:val="28"/>
          <w:szCs w:val="28"/>
        </w:rPr>
        <w:t xml:space="preserve"> %, генотип СС – у 12 %, генотип CG – у 30 %, генотип </w:t>
      </w:r>
      <w:r>
        <w:rPr>
          <w:sz w:val="28"/>
          <w:szCs w:val="28"/>
        </w:rPr>
        <w:t xml:space="preserve">GG </w:t>
      </w:r>
      <w:r w:rsidRPr="005218B9">
        <w:rPr>
          <w:sz w:val="28"/>
          <w:szCs w:val="28"/>
        </w:rPr>
        <w:t>– у 58 %. Для хворих 2 підгрупи (ІХС й ожиріння з IІ ФК ХСН) був характерним наступний розподіл: 2</w:t>
      </w:r>
      <w:r>
        <w:rPr>
          <w:sz w:val="28"/>
          <w:szCs w:val="28"/>
          <w:lang w:val="uk-UA"/>
        </w:rPr>
        <w:t>4</w:t>
      </w:r>
      <w:r w:rsidRPr="005218B9">
        <w:rPr>
          <w:sz w:val="28"/>
          <w:szCs w:val="28"/>
        </w:rPr>
        <w:t>,</w:t>
      </w:r>
      <w:r>
        <w:rPr>
          <w:sz w:val="28"/>
          <w:szCs w:val="28"/>
          <w:lang w:val="uk-UA"/>
        </w:rPr>
        <w:t>15</w:t>
      </w:r>
      <w:r w:rsidRPr="005218B9">
        <w:rPr>
          <w:sz w:val="28"/>
          <w:szCs w:val="28"/>
        </w:rPr>
        <w:t xml:space="preserve"> % хворих мали алель С, 7</w:t>
      </w:r>
      <w:r>
        <w:rPr>
          <w:sz w:val="28"/>
          <w:szCs w:val="28"/>
          <w:lang w:val="uk-UA"/>
        </w:rPr>
        <w:t>5</w:t>
      </w:r>
      <w:r w:rsidRPr="005218B9">
        <w:rPr>
          <w:sz w:val="28"/>
          <w:szCs w:val="28"/>
        </w:rPr>
        <w:t>,</w:t>
      </w:r>
      <w:r>
        <w:rPr>
          <w:sz w:val="28"/>
          <w:szCs w:val="28"/>
          <w:lang w:val="uk-UA"/>
        </w:rPr>
        <w:t>85</w:t>
      </w:r>
      <w:r w:rsidRPr="005218B9">
        <w:rPr>
          <w:sz w:val="28"/>
          <w:szCs w:val="28"/>
        </w:rPr>
        <w:t xml:space="preserve"> % – алель G, 9,32 % – генотип СС, 29,66 % – генотип CG і 61,02 % – генотип GG. </w:t>
      </w:r>
    </w:p>
    <w:p w:rsidR="00EF297B" w:rsidRDefault="00EF297B" w:rsidP="005218B9">
      <w:pPr>
        <w:spacing w:after="0" w:line="360" w:lineRule="auto"/>
        <w:ind w:firstLine="708"/>
        <w:jc w:val="right"/>
        <w:rPr>
          <w:rFonts w:ascii="Times New Roman" w:hAnsi="Times New Roman"/>
          <w:sz w:val="28"/>
          <w:szCs w:val="28"/>
          <w:lang w:val="en-US"/>
        </w:rPr>
      </w:pPr>
    </w:p>
    <w:p w:rsidR="00EF297B" w:rsidRPr="005218B9" w:rsidRDefault="00EF297B" w:rsidP="005218B9">
      <w:pPr>
        <w:spacing w:after="0" w:line="360" w:lineRule="auto"/>
        <w:ind w:firstLine="708"/>
        <w:jc w:val="right"/>
        <w:rPr>
          <w:rFonts w:ascii="Times New Roman" w:hAnsi="Times New Roman"/>
          <w:sz w:val="28"/>
          <w:szCs w:val="28"/>
          <w:lang w:val="uk-UA"/>
        </w:rPr>
      </w:pPr>
      <w:r w:rsidRPr="005218B9">
        <w:rPr>
          <w:rFonts w:ascii="Times New Roman" w:hAnsi="Times New Roman"/>
          <w:sz w:val="28"/>
          <w:szCs w:val="28"/>
          <w:lang w:val="uk-UA"/>
        </w:rPr>
        <w:t xml:space="preserve">Таблиця </w:t>
      </w:r>
      <w:r>
        <w:rPr>
          <w:rFonts w:ascii="Times New Roman" w:hAnsi="Times New Roman"/>
          <w:sz w:val="28"/>
          <w:szCs w:val="28"/>
          <w:lang w:val="uk-UA"/>
        </w:rPr>
        <w:t>5.36</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Частота виявлення алелів і генотипів гена </w:t>
      </w:r>
      <w:r w:rsidRPr="0037573A">
        <w:rPr>
          <w:b w:val="0"/>
          <w:bCs w:val="0"/>
          <w:i/>
          <w:sz w:val="28"/>
          <w:szCs w:val="28"/>
        </w:rPr>
        <w:t xml:space="preserve">ІЛ-6 </w:t>
      </w:r>
      <w:r w:rsidRPr="005218B9">
        <w:rPr>
          <w:b w:val="0"/>
          <w:bCs w:val="0"/>
          <w:sz w:val="28"/>
          <w:szCs w:val="28"/>
        </w:rPr>
        <w:t>(C-174G) залежно від ФК ХСН у хворих на ІХС та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63"/>
        <w:gridCol w:w="2464"/>
        <w:gridCol w:w="2464"/>
        <w:gridCol w:w="2464"/>
      </w:tblGrid>
      <w:tr w:rsidR="00EF297B" w:rsidRPr="005218B9" w:rsidTr="00AF706F">
        <w:tc>
          <w:tcPr>
            <w:tcW w:w="2463" w:type="dxa"/>
          </w:tcPr>
          <w:p w:rsidR="00EF297B" w:rsidRPr="005218B9" w:rsidRDefault="00EF297B" w:rsidP="00F24E0A">
            <w:pPr>
              <w:pStyle w:val="Title"/>
              <w:spacing w:line="276" w:lineRule="auto"/>
              <w:rPr>
                <w:b w:val="0"/>
                <w:bCs w:val="0"/>
                <w:sz w:val="28"/>
                <w:szCs w:val="28"/>
              </w:rPr>
            </w:pPr>
            <w:r w:rsidRPr="005218B9">
              <w:rPr>
                <w:b w:val="0"/>
                <w:bCs w:val="0"/>
                <w:sz w:val="28"/>
                <w:szCs w:val="28"/>
              </w:rPr>
              <w:t>Генетичні маркери</w:t>
            </w:r>
          </w:p>
        </w:tc>
        <w:tc>
          <w:tcPr>
            <w:tcW w:w="2464" w:type="dxa"/>
          </w:tcPr>
          <w:p w:rsidR="00EF297B" w:rsidRPr="005218B9" w:rsidRDefault="00EF297B" w:rsidP="00F24E0A">
            <w:pPr>
              <w:pStyle w:val="Title"/>
              <w:spacing w:line="276" w:lineRule="auto"/>
              <w:rPr>
                <w:b w:val="0"/>
                <w:bCs w:val="0"/>
                <w:sz w:val="28"/>
                <w:szCs w:val="28"/>
              </w:rPr>
            </w:pPr>
            <w:r w:rsidRPr="005218B9">
              <w:rPr>
                <w:b w:val="0"/>
                <w:bCs w:val="0"/>
                <w:sz w:val="28"/>
                <w:szCs w:val="28"/>
              </w:rPr>
              <w:t>1 підгрупа</w:t>
            </w:r>
          </w:p>
          <w:p w:rsidR="00EF297B" w:rsidRPr="005218B9" w:rsidRDefault="00EF297B" w:rsidP="00F24E0A">
            <w:pPr>
              <w:pStyle w:val="Title"/>
              <w:spacing w:line="276" w:lineRule="auto"/>
              <w:rPr>
                <w:b w:val="0"/>
                <w:bCs w:val="0"/>
                <w:sz w:val="28"/>
                <w:szCs w:val="28"/>
              </w:rPr>
            </w:pPr>
            <w:r w:rsidRPr="005218B9">
              <w:rPr>
                <w:b w:val="0"/>
                <w:bCs w:val="0"/>
                <w:sz w:val="28"/>
                <w:szCs w:val="28"/>
                <w:lang w:val="en-US"/>
              </w:rPr>
              <w:t>I</w:t>
            </w:r>
            <w:r w:rsidRPr="005218B9">
              <w:rPr>
                <w:b w:val="0"/>
                <w:bCs w:val="0"/>
                <w:sz w:val="28"/>
                <w:szCs w:val="28"/>
              </w:rPr>
              <w:t xml:space="preserve"> ФК ХСН</w:t>
            </w:r>
          </w:p>
          <w:p w:rsidR="00EF297B" w:rsidRPr="005218B9" w:rsidRDefault="00EF297B" w:rsidP="00F24E0A">
            <w:pPr>
              <w:pStyle w:val="Title"/>
              <w:spacing w:line="276"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=50)</w:t>
            </w:r>
          </w:p>
        </w:tc>
        <w:tc>
          <w:tcPr>
            <w:tcW w:w="2464" w:type="dxa"/>
          </w:tcPr>
          <w:p w:rsidR="00EF297B" w:rsidRPr="005218B9" w:rsidRDefault="00EF297B" w:rsidP="00F24E0A">
            <w:pPr>
              <w:pStyle w:val="Title"/>
              <w:spacing w:line="276" w:lineRule="auto"/>
              <w:rPr>
                <w:b w:val="0"/>
                <w:bCs w:val="0"/>
                <w:sz w:val="28"/>
                <w:szCs w:val="28"/>
                <w:lang w:val="ru-RU"/>
              </w:rPr>
            </w:pPr>
            <w:r w:rsidRPr="005218B9">
              <w:rPr>
                <w:b w:val="0"/>
                <w:bCs w:val="0"/>
                <w:sz w:val="28"/>
                <w:szCs w:val="28"/>
              </w:rPr>
              <w:t>2 підгрупа</w:t>
            </w:r>
          </w:p>
          <w:p w:rsidR="00EF297B" w:rsidRPr="005218B9" w:rsidRDefault="00EF297B" w:rsidP="00F24E0A">
            <w:pPr>
              <w:pStyle w:val="Title"/>
              <w:spacing w:line="276" w:lineRule="auto"/>
              <w:rPr>
                <w:b w:val="0"/>
                <w:bCs w:val="0"/>
                <w:sz w:val="28"/>
                <w:szCs w:val="28"/>
              </w:rPr>
            </w:pPr>
            <w:r w:rsidRPr="005218B9">
              <w:rPr>
                <w:b w:val="0"/>
                <w:bCs w:val="0"/>
                <w:sz w:val="28"/>
                <w:szCs w:val="28"/>
                <w:lang w:val="en-US"/>
              </w:rPr>
              <w:t>II</w:t>
            </w:r>
            <w:r w:rsidRPr="005218B9">
              <w:rPr>
                <w:b w:val="0"/>
                <w:bCs w:val="0"/>
                <w:sz w:val="28"/>
                <w:szCs w:val="28"/>
              </w:rPr>
              <w:t xml:space="preserve"> ФК ХСН</w:t>
            </w:r>
          </w:p>
          <w:p w:rsidR="00EF297B" w:rsidRPr="005218B9" w:rsidRDefault="00EF297B" w:rsidP="00F24E0A">
            <w:pPr>
              <w:pStyle w:val="Title"/>
              <w:spacing w:line="276"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118</w:t>
            </w:r>
            <w:r w:rsidRPr="005218B9">
              <w:rPr>
                <w:b w:val="0"/>
                <w:bCs w:val="0"/>
                <w:sz w:val="28"/>
                <w:szCs w:val="28"/>
                <w:lang w:val="ru-RU"/>
              </w:rPr>
              <w:t>)</w:t>
            </w:r>
          </w:p>
        </w:tc>
        <w:tc>
          <w:tcPr>
            <w:tcW w:w="2464" w:type="dxa"/>
          </w:tcPr>
          <w:p w:rsidR="00EF297B" w:rsidRPr="005218B9" w:rsidRDefault="00EF297B" w:rsidP="00F24E0A">
            <w:pPr>
              <w:pStyle w:val="Title"/>
              <w:spacing w:line="276" w:lineRule="auto"/>
              <w:rPr>
                <w:b w:val="0"/>
                <w:bCs w:val="0"/>
                <w:sz w:val="28"/>
                <w:szCs w:val="28"/>
                <w:lang w:val="ru-RU"/>
              </w:rPr>
            </w:pPr>
            <w:r w:rsidRPr="005218B9">
              <w:rPr>
                <w:b w:val="0"/>
                <w:bCs w:val="0"/>
                <w:sz w:val="28"/>
                <w:szCs w:val="28"/>
              </w:rPr>
              <w:t>3 підгрупа</w:t>
            </w:r>
          </w:p>
          <w:p w:rsidR="00EF297B" w:rsidRPr="005218B9" w:rsidRDefault="00EF297B" w:rsidP="00F24E0A">
            <w:pPr>
              <w:pStyle w:val="Title"/>
              <w:spacing w:line="276" w:lineRule="auto"/>
              <w:rPr>
                <w:b w:val="0"/>
                <w:bCs w:val="0"/>
                <w:sz w:val="28"/>
                <w:szCs w:val="28"/>
              </w:rPr>
            </w:pPr>
            <w:r w:rsidRPr="005218B9">
              <w:rPr>
                <w:b w:val="0"/>
                <w:bCs w:val="0"/>
                <w:sz w:val="28"/>
                <w:szCs w:val="28"/>
                <w:lang w:val="en-US"/>
              </w:rPr>
              <w:t>III</w:t>
            </w:r>
            <w:r w:rsidRPr="005218B9">
              <w:rPr>
                <w:b w:val="0"/>
                <w:bCs w:val="0"/>
                <w:sz w:val="28"/>
                <w:szCs w:val="28"/>
                <w:lang w:val="ru-RU"/>
              </w:rPr>
              <w:t>-</w:t>
            </w:r>
            <w:r w:rsidRPr="005218B9">
              <w:rPr>
                <w:b w:val="0"/>
                <w:bCs w:val="0"/>
                <w:sz w:val="28"/>
                <w:szCs w:val="28"/>
                <w:lang w:val="en-US"/>
              </w:rPr>
              <w:t>IV</w:t>
            </w:r>
            <w:r w:rsidRPr="005218B9">
              <w:rPr>
                <w:b w:val="0"/>
                <w:bCs w:val="0"/>
                <w:sz w:val="28"/>
                <w:szCs w:val="28"/>
              </w:rPr>
              <w:t xml:space="preserve"> ФК ХСН</w:t>
            </w:r>
          </w:p>
          <w:p w:rsidR="00EF297B" w:rsidRPr="005218B9" w:rsidRDefault="00EF297B" w:rsidP="00F24E0A">
            <w:pPr>
              <w:pStyle w:val="Title"/>
              <w:spacing w:line="276"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54</w:t>
            </w:r>
            <w:r w:rsidRPr="005218B9">
              <w:rPr>
                <w:b w:val="0"/>
                <w:bCs w:val="0"/>
                <w:sz w:val="28"/>
                <w:szCs w:val="28"/>
                <w:lang w:val="ru-RU"/>
              </w:rPr>
              <w:t>)</w:t>
            </w:r>
          </w:p>
        </w:tc>
      </w:tr>
      <w:tr w:rsidR="00EF297B" w:rsidRPr="005218B9" w:rsidTr="00AF706F">
        <w:tc>
          <w:tcPr>
            <w:tcW w:w="2463" w:type="dxa"/>
          </w:tcPr>
          <w:p w:rsidR="00EF297B" w:rsidRPr="005218B9" w:rsidRDefault="00EF297B" w:rsidP="00F24E0A">
            <w:pPr>
              <w:spacing w:after="0"/>
              <w:jc w:val="both"/>
              <w:rPr>
                <w:rFonts w:ascii="Times New Roman" w:hAnsi="Times New Roman"/>
                <w:sz w:val="28"/>
                <w:szCs w:val="28"/>
              </w:rPr>
            </w:pPr>
            <w:r w:rsidRPr="005218B9">
              <w:rPr>
                <w:rFonts w:ascii="Times New Roman" w:hAnsi="Times New Roman"/>
                <w:sz w:val="28"/>
                <w:szCs w:val="28"/>
              </w:rPr>
              <w:t>Алель С</w:t>
            </w:r>
          </w:p>
        </w:tc>
        <w:tc>
          <w:tcPr>
            <w:tcW w:w="2464" w:type="dxa"/>
          </w:tcPr>
          <w:p w:rsidR="00EF297B" w:rsidRPr="005218B9" w:rsidRDefault="00EF297B" w:rsidP="00CC78A6">
            <w:pPr>
              <w:pStyle w:val="Title"/>
              <w:spacing w:before="240" w:line="276" w:lineRule="auto"/>
              <w:rPr>
                <w:b w:val="0"/>
                <w:bCs w:val="0"/>
                <w:sz w:val="28"/>
                <w:szCs w:val="28"/>
              </w:rPr>
            </w:pPr>
            <w:r>
              <w:rPr>
                <w:b w:val="0"/>
                <w:bCs w:val="0"/>
                <w:sz w:val="28"/>
                <w:szCs w:val="28"/>
              </w:rPr>
              <w:t>27</w:t>
            </w:r>
            <w:r w:rsidRPr="005218B9">
              <w:rPr>
                <w:b w:val="0"/>
                <w:bCs w:val="0"/>
                <w:sz w:val="28"/>
                <w:szCs w:val="28"/>
              </w:rPr>
              <w:t xml:space="preserve"> (</w:t>
            </w:r>
            <w:r>
              <w:rPr>
                <w:b w:val="0"/>
                <w:bCs w:val="0"/>
                <w:sz w:val="28"/>
                <w:szCs w:val="28"/>
              </w:rPr>
              <w:t>27</w:t>
            </w:r>
            <w:r w:rsidRPr="005218B9">
              <w:rPr>
                <w:b w:val="0"/>
                <w:bCs w:val="0"/>
                <w:sz w:val="28"/>
                <w:szCs w:val="28"/>
              </w:rPr>
              <w:t xml:space="preserve"> %)</w:t>
            </w:r>
          </w:p>
        </w:tc>
        <w:tc>
          <w:tcPr>
            <w:tcW w:w="2464" w:type="dxa"/>
          </w:tcPr>
          <w:p w:rsidR="00EF297B" w:rsidRPr="005218B9" w:rsidRDefault="00EF297B" w:rsidP="00CC78A6">
            <w:pPr>
              <w:pStyle w:val="Title"/>
              <w:spacing w:before="240" w:line="276" w:lineRule="auto"/>
              <w:rPr>
                <w:b w:val="0"/>
                <w:bCs w:val="0"/>
                <w:sz w:val="28"/>
                <w:szCs w:val="28"/>
              </w:rPr>
            </w:pPr>
            <w:r>
              <w:rPr>
                <w:b w:val="0"/>
                <w:bCs w:val="0"/>
                <w:sz w:val="28"/>
                <w:szCs w:val="28"/>
              </w:rPr>
              <w:t>57</w:t>
            </w:r>
            <w:r w:rsidRPr="005218B9">
              <w:rPr>
                <w:b w:val="0"/>
                <w:bCs w:val="0"/>
                <w:sz w:val="28"/>
                <w:szCs w:val="28"/>
              </w:rPr>
              <w:t xml:space="preserve"> (2</w:t>
            </w:r>
            <w:r>
              <w:rPr>
                <w:b w:val="0"/>
                <w:bCs w:val="0"/>
                <w:sz w:val="28"/>
                <w:szCs w:val="28"/>
              </w:rPr>
              <w:t>4,15</w:t>
            </w:r>
            <w:r w:rsidRPr="005218B9">
              <w:rPr>
                <w:b w:val="0"/>
                <w:bCs w:val="0"/>
                <w:sz w:val="28"/>
                <w:szCs w:val="28"/>
              </w:rPr>
              <w:t xml:space="preserve"> %)</w:t>
            </w:r>
          </w:p>
        </w:tc>
        <w:tc>
          <w:tcPr>
            <w:tcW w:w="2464" w:type="dxa"/>
          </w:tcPr>
          <w:p w:rsidR="00EF297B" w:rsidRPr="005218B9" w:rsidRDefault="00EF297B" w:rsidP="00CC78A6">
            <w:pPr>
              <w:pStyle w:val="Title"/>
              <w:spacing w:before="240" w:line="276" w:lineRule="auto"/>
              <w:rPr>
                <w:b w:val="0"/>
                <w:bCs w:val="0"/>
                <w:sz w:val="28"/>
                <w:szCs w:val="28"/>
              </w:rPr>
            </w:pPr>
            <w:r>
              <w:rPr>
                <w:b w:val="0"/>
                <w:bCs w:val="0"/>
                <w:sz w:val="28"/>
                <w:szCs w:val="28"/>
              </w:rPr>
              <w:t>28</w:t>
            </w:r>
            <w:r w:rsidRPr="005218B9">
              <w:rPr>
                <w:b w:val="0"/>
                <w:bCs w:val="0"/>
                <w:sz w:val="28"/>
                <w:szCs w:val="28"/>
              </w:rPr>
              <w:t xml:space="preserve"> (2</w:t>
            </w:r>
            <w:r>
              <w:rPr>
                <w:b w:val="0"/>
                <w:bCs w:val="0"/>
                <w:sz w:val="28"/>
                <w:szCs w:val="28"/>
              </w:rPr>
              <w:t>5</w:t>
            </w:r>
            <w:r w:rsidRPr="005218B9">
              <w:rPr>
                <w:b w:val="0"/>
                <w:bCs w:val="0"/>
                <w:sz w:val="28"/>
                <w:szCs w:val="28"/>
              </w:rPr>
              <w:t>,</w:t>
            </w:r>
            <w:r>
              <w:rPr>
                <w:b w:val="0"/>
                <w:bCs w:val="0"/>
                <w:sz w:val="28"/>
                <w:szCs w:val="28"/>
              </w:rPr>
              <w:t>93</w:t>
            </w:r>
            <w:r w:rsidRPr="005218B9">
              <w:rPr>
                <w:b w:val="0"/>
                <w:bCs w:val="0"/>
                <w:sz w:val="28"/>
                <w:szCs w:val="28"/>
              </w:rPr>
              <w:t xml:space="preserve"> %)</w:t>
            </w:r>
          </w:p>
        </w:tc>
      </w:tr>
      <w:tr w:rsidR="00EF297B" w:rsidRPr="005218B9" w:rsidTr="00AF706F">
        <w:tc>
          <w:tcPr>
            <w:tcW w:w="2463" w:type="dxa"/>
          </w:tcPr>
          <w:p w:rsidR="00EF297B" w:rsidRPr="005218B9" w:rsidRDefault="00EF297B" w:rsidP="00F24E0A">
            <w:pPr>
              <w:spacing w:after="0"/>
              <w:jc w:val="both"/>
              <w:rPr>
                <w:rFonts w:ascii="Times New Roman" w:hAnsi="Times New Roman"/>
                <w:sz w:val="28"/>
                <w:szCs w:val="28"/>
                <w:lang w:val="en-US"/>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p>
        </w:tc>
        <w:tc>
          <w:tcPr>
            <w:tcW w:w="2464" w:type="dxa"/>
          </w:tcPr>
          <w:p w:rsidR="00EF297B" w:rsidRPr="005218B9" w:rsidRDefault="00EF297B" w:rsidP="00CC78A6">
            <w:pPr>
              <w:pStyle w:val="Title"/>
              <w:spacing w:before="240" w:line="276" w:lineRule="auto"/>
              <w:rPr>
                <w:b w:val="0"/>
                <w:bCs w:val="0"/>
                <w:sz w:val="28"/>
                <w:szCs w:val="28"/>
              </w:rPr>
            </w:pPr>
            <w:r>
              <w:rPr>
                <w:b w:val="0"/>
                <w:bCs w:val="0"/>
                <w:sz w:val="28"/>
                <w:szCs w:val="28"/>
              </w:rPr>
              <w:t>73</w:t>
            </w:r>
            <w:r w:rsidRPr="005218B9">
              <w:rPr>
                <w:b w:val="0"/>
                <w:bCs w:val="0"/>
                <w:sz w:val="28"/>
                <w:szCs w:val="28"/>
              </w:rPr>
              <w:t xml:space="preserve"> (7</w:t>
            </w:r>
            <w:r>
              <w:rPr>
                <w:b w:val="0"/>
                <w:bCs w:val="0"/>
                <w:sz w:val="28"/>
                <w:szCs w:val="28"/>
              </w:rPr>
              <w:t>3</w:t>
            </w:r>
            <w:r w:rsidRPr="005218B9">
              <w:rPr>
                <w:b w:val="0"/>
                <w:bCs w:val="0"/>
                <w:sz w:val="28"/>
                <w:szCs w:val="28"/>
              </w:rPr>
              <w:t xml:space="preserve"> %)</w:t>
            </w:r>
          </w:p>
        </w:tc>
        <w:tc>
          <w:tcPr>
            <w:tcW w:w="2464" w:type="dxa"/>
          </w:tcPr>
          <w:p w:rsidR="00EF297B" w:rsidRPr="005218B9" w:rsidRDefault="00EF297B" w:rsidP="00CC78A6">
            <w:pPr>
              <w:pStyle w:val="Title"/>
              <w:spacing w:before="240" w:line="276" w:lineRule="auto"/>
              <w:rPr>
                <w:b w:val="0"/>
                <w:bCs w:val="0"/>
                <w:sz w:val="28"/>
                <w:szCs w:val="28"/>
              </w:rPr>
            </w:pPr>
            <w:r>
              <w:rPr>
                <w:b w:val="0"/>
                <w:bCs w:val="0"/>
                <w:sz w:val="28"/>
                <w:szCs w:val="28"/>
              </w:rPr>
              <w:t>179</w:t>
            </w:r>
            <w:r w:rsidRPr="005218B9">
              <w:rPr>
                <w:b w:val="0"/>
                <w:bCs w:val="0"/>
                <w:sz w:val="28"/>
                <w:szCs w:val="28"/>
              </w:rPr>
              <w:t xml:space="preserve"> (7</w:t>
            </w:r>
            <w:r>
              <w:rPr>
                <w:b w:val="0"/>
                <w:bCs w:val="0"/>
                <w:sz w:val="28"/>
                <w:szCs w:val="28"/>
              </w:rPr>
              <w:t>5</w:t>
            </w:r>
            <w:r w:rsidRPr="005218B9">
              <w:rPr>
                <w:b w:val="0"/>
                <w:bCs w:val="0"/>
                <w:sz w:val="28"/>
                <w:szCs w:val="28"/>
              </w:rPr>
              <w:t>,</w:t>
            </w:r>
            <w:r>
              <w:rPr>
                <w:b w:val="0"/>
                <w:bCs w:val="0"/>
                <w:sz w:val="28"/>
                <w:szCs w:val="28"/>
              </w:rPr>
              <w:t>85</w:t>
            </w:r>
            <w:r w:rsidRPr="005218B9">
              <w:rPr>
                <w:b w:val="0"/>
                <w:bCs w:val="0"/>
                <w:sz w:val="28"/>
                <w:szCs w:val="28"/>
              </w:rPr>
              <w:t xml:space="preserve"> %)</w:t>
            </w:r>
          </w:p>
        </w:tc>
        <w:tc>
          <w:tcPr>
            <w:tcW w:w="2464" w:type="dxa"/>
          </w:tcPr>
          <w:p w:rsidR="00EF297B" w:rsidRPr="005218B9" w:rsidRDefault="00EF297B" w:rsidP="00CC78A6">
            <w:pPr>
              <w:pStyle w:val="Title"/>
              <w:spacing w:before="240" w:line="276" w:lineRule="auto"/>
              <w:rPr>
                <w:b w:val="0"/>
                <w:bCs w:val="0"/>
                <w:sz w:val="28"/>
                <w:szCs w:val="28"/>
              </w:rPr>
            </w:pPr>
            <w:r>
              <w:rPr>
                <w:b w:val="0"/>
                <w:bCs w:val="0"/>
                <w:sz w:val="28"/>
                <w:szCs w:val="28"/>
              </w:rPr>
              <w:t>80</w:t>
            </w:r>
            <w:r w:rsidRPr="005218B9">
              <w:rPr>
                <w:b w:val="0"/>
                <w:bCs w:val="0"/>
                <w:sz w:val="28"/>
                <w:szCs w:val="28"/>
              </w:rPr>
              <w:t xml:space="preserve"> (7</w:t>
            </w:r>
            <w:r>
              <w:rPr>
                <w:b w:val="0"/>
                <w:bCs w:val="0"/>
                <w:sz w:val="28"/>
                <w:szCs w:val="28"/>
              </w:rPr>
              <w:t>4</w:t>
            </w:r>
            <w:r w:rsidRPr="005218B9">
              <w:rPr>
                <w:b w:val="0"/>
                <w:bCs w:val="0"/>
                <w:sz w:val="28"/>
                <w:szCs w:val="28"/>
              </w:rPr>
              <w:t>,</w:t>
            </w:r>
            <w:r>
              <w:rPr>
                <w:b w:val="0"/>
                <w:bCs w:val="0"/>
                <w:sz w:val="28"/>
                <w:szCs w:val="28"/>
              </w:rPr>
              <w:t>07</w:t>
            </w:r>
            <w:r w:rsidRPr="005218B9">
              <w:rPr>
                <w:b w:val="0"/>
                <w:bCs w:val="0"/>
                <w:sz w:val="28"/>
                <w:szCs w:val="28"/>
              </w:rPr>
              <w:t xml:space="preserve"> %)</w:t>
            </w:r>
          </w:p>
        </w:tc>
      </w:tr>
      <w:tr w:rsidR="00EF297B" w:rsidRPr="005218B9" w:rsidTr="00AF706F">
        <w:tc>
          <w:tcPr>
            <w:tcW w:w="2463" w:type="dxa"/>
          </w:tcPr>
          <w:p w:rsidR="00EF297B" w:rsidRPr="005218B9" w:rsidRDefault="00EF297B" w:rsidP="00F24E0A">
            <w:pPr>
              <w:spacing w:after="0"/>
              <w:jc w:val="both"/>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C</w:t>
            </w:r>
            <w:r w:rsidRPr="005218B9">
              <w:rPr>
                <w:rFonts w:ascii="Times New Roman" w:hAnsi="Times New Roman"/>
                <w:sz w:val="28"/>
                <w:szCs w:val="28"/>
              </w:rPr>
              <w:t>С</w:t>
            </w:r>
          </w:p>
        </w:tc>
        <w:tc>
          <w:tcPr>
            <w:tcW w:w="2464" w:type="dxa"/>
          </w:tcPr>
          <w:p w:rsidR="00EF297B" w:rsidRPr="005218B9" w:rsidRDefault="00EF297B" w:rsidP="00F24E0A">
            <w:pPr>
              <w:pStyle w:val="Title"/>
              <w:spacing w:before="240" w:line="276" w:lineRule="auto"/>
              <w:rPr>
                <w:b w:val="0"/>
                <w:bCs w:val="0"/>
                <w:sz w:val="28"/>
                <w:szCs w:val="28"/>
              </w:rPr>
            </w:pPr>
            <w:r w:rsidRPr="005218B9">
              <w:rPr>
                <w:b w:val="0"/>
                <w:bCs w:val="0"/>
                <w:sz w:val="28"/>
                <w:szCs w:val="28"/>
              </w:rPr>
              <w:t>6 (12 %)</w:t>
            </w:r>
          </w:p>
        </w:tc>
        <w:tc>
          <w:tcPr>
            <w:tcW w:w="2464" w:type="dxa"/>
          </w:tcPr>
          <w:p w:rsidR="00EF297B" w:rsidRPr="005218B9" w:rsidRDefault="00EF297B" w:rsidP="00F24E0A">
            <w:pPr>
              <w:pStyle w:val="Title"/>
              <w:spacing w:before="240" w:line="276" w:lineRule="auto"/>
              <w:rPr>
                <w:b w:val="0"/>
                <w:bCs w:val="0"/>
                <w:sz w:val="28"/>
                <w:szCs w:val="28"/>
              </w:rPr>
            </w:pPr>
            <w:r w:rsidRPr="005218B9">
              <w:rPr>
                <w:b w:val="0"/>
                <w:bCs w:val="0"/>
                <w:sz w:val="28"/>
                <w:szCs w:val="28"/>
              </w:rPr>
              <w:t>11 (9,32 %)</w:t>
            </w:r>
          </w:p>
        </w:tc>
        <w:tc>
          <w:tcPr>
            <w:tcW w:w="2464" w:type="dxa"/>
          </w:tcPr>
          <w:p w:rsidR="00EF297B" w:rsidRPr="005218B9" w:rsidRDefault="00EF297B" w:rsidP="00F24E0A">
            <w:pPr>
              <w:pStyle w:val="Title"/>
              <w:spacing w:before="240" w:line="276" w:lineRule="auto"/>
              <w:rPr>
                <w:b w:val="0"/>
                <w:bCs w:val="0"/>
                <w:sz w:val="28"/>
                <w:szCs w:val="28"/>
              </w:rPr>
            </w:pPr>
            <w:r w:rsidRPr="005218B9">
              <w:rPr>
                <w:b w:val="0"/>
                <w:bCs w:val="0"/>
                <w:sz w:val="28"/>
                <w:szCs w:val="28"/>
              </w:rPr>
              <w:t>6 (11,11 %)</w:t>
            </w:r>
          </w:p>
        </w:tc>
      </w:tr>
      <w:tr w:rsidR="00EF297B" w:rsidRPr="005218B9" w:rsidTr="00AF706F">
        <w:tc>
          <w:tcPr>
            <w:tcW w:w="2463" w:type="dxa"/>
          </w:tcPr>
          <w:p w:rsidR="00EF297B" w:rsidRPr="005218B9" w:rsidRDefault="00EF297B" w:rsidP="00F24E0A">
            <w:pPr>
              <w:spacing w:after="0"/>
              <w:jc w:val="both"/>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CG</w:t>
            </w:r>
          </w:p>
        </w:tc>
        <w:tc>
          <w:tcPr>
            <w:tcW w:w="2464" w:type="dxa"/>
          </w:tcPr>
          <w:p w:rsidR="00EF297B" w:rsidRPr="005218B9" w:rsidRDefault="00EF297B" w:rsidP="00F24E0A">
            <w:pPr>
              <w:pStyle w:val="Title"/>
              <w:spacing w:before="240" w:line="276" w:lineRule="auto"/>
              <w:rPr>
                <w:b w:val="0"/>
                <w:bCs w:val="0"/>
                <w:sz w:val="28"/>
                <w:szCs w:val="28"/>
              </w:rPr>
            </w:pPr>
            <w:r w:rsidRPr="005218B9">
              <w:rPr>
                <w:b w:val="0"/>
                <w:bCs w:val="0"/>
                <w:sz w:val="28"/>
                <w:szCs w:val="28"/>
              </w:rPr>
              <w:t>15 (30 %)</w:t>
            </w:r>
          </w:p>
        </w:tc>
        <w:tc>
          <w:tcPr>
            <w:tcW w:w="2464" w:type="dxa"/>
          </w:tcPr>
          <w:p w:rsidR="00EF297B" w:rsidRPr="005218B9" w:rsidRDefault="00EF297B" w:rsidP="00F24E0A">
            <w:pPr>
              <w:pStyle w:val="Title"/>
              <w:spacing w:before="240" w:line="276" w:lineRule="auto"/>
              <w:rPr>
                <w:b w:val="0"/>
                <w:bCs w:val="0"/>
                <w:sz w:val="28"/>
                <w:szCs w:val="28"/>
              </w:rPr>
            </w:pPr>
            <w:r w:rsidRPr="005218B9">
              <w:rPr>
                <w:b w:val="0"/>
                <w:bCs w:val="0"/>
                <w:sz w:val="28"/>
                <w:szCs w:val="28"/>
              </w:rPr>
              <w:t>35 (29,66 %)</w:t>
            </w:r>
          </w:p>
        </w:tc>
        <w:tc>
          <w:tcPr>
            <w:tcW w:w="2464" w:type="dxa"/>
          </w:tcPr>
          <w:p w:rsidR="00EF297B" w:rsidRPr="005218B9" w:rsidRDefault="00EF297B" w:rsidP="00F24E0A">
            <w:pPr>
              <w:pStyle w:val="Title"/>
              <w:spacing w:before="240" w:line="276" w:lineRule="auto"/>
              <w:rPr>
                <w:b w:val="0"/>
                <w:bCs w:val="0"/>
                <w:sz w:val="28"/>
                <w:szCs w:val="28"/>
              </w:rPr>
            </w:pPr>
            <w:r w:rsidRPr="005218B9">
              <w:rPr>
                <w:b w:val="0"/>
                <w:bCs w:val="0"/>
                <w:sz w:val="28"/>
                <w:szCs w:val="28"/>
              </w:rPr>
              <w:t>16 (29,63 %)</w:t>
            </w:r>
          </w:p>
        </w:tc>
      </w:tr>
      <w:tr w:rsidR="00EF297B" w:rsidRPr="005218B9" w:rsidTr="00AF706F">
        <w:tc>
          <w:tcPr>
            <w:tcW w:w="2463" w:type="dxa"/>
          </w:tcPr>
          <w:p w:rsidR="00EF297B" w:rsidRPr="005218B9" w:rsidRDefault="00EF297B" w:rsidP="00F24E0A">
            <w:pPr>
              <w:spacing w:after="0"/>
              <w:jc w:val="both"/>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GG</w:t>
            </w:r>
          </w:p>
        </w:tc>
        <w:tc>
          <w:tcPr>
            <w:tcW w:w="2464" w:type="dxa"/>
          </w:tcPr>
          <w:p w:rsidR="00EF297B" w:rsidRPr="005218B9" w:rsidRDefault="00EF297B" w:rsidP="00F24E0A">
            <w:pPr>
              <w:pStyle w:val="Title"/>
              <w:spacing w:before="240" w:line="276" w:lineRule="auto"/>
              <w:rPr>
                <w:b w:val="0"/>
                <w:bCs w:val="0"/>
                <w:sz w:val="28"/>
                <w:szCs w:val="28"/>
              </w:rPr>
            </w:pPr>
            <w:r w:rsidRPr="005218B9">
              <w:rPr>
                <w:b w:val="0"/>
                <w:bCs w:val="0"/>
                <w:sz w:val="28"/>
                <w:szCs w:val="28"/>
              </w:rPr>
              <w:t>29 (58 %)</w:t>
            </w:r>
          </w:p>
        </w:tc>
        <w:tc>
          <w:tcPr>
            <w:tcW w:w="2464" w:type="dxa"/>
          </w:tcPr>
          <w:p w:rsidR="00EF297B" w:rsidRPr="005218B9" w:rsidRDefault="00EF297B" w:rsidP="00F24E0A">
            <w:pPr>
              <w:pStyle w:val="Title"/>
              <w:spacing w:before="240" w:line="276" w:lineRule="auto"/>
              <w:rPr>
                <w:b w:val="0"/>
                <w:bCs w:val="0"/>
                <w:sz w:val="28"/>
                <w:szCs w:val="28"/>
              </w:rPr>
            </w:pPr>
            <w:r w:rsidRPr="005218B9">
              <w:rPr>
                <w:b w:val="0"/>
                <w:bCs w:val="0"/>
                <w:sz w:val="28"/>
                <w:szCs w:val="28"/>
              </w:rPr>
              <w:t>72 (61,02 %)</w:t>
            </w:r>
          </w:p>
        </w:tc>
        <w:tc>
          <w:tcPr>
            <w:tcW w:w="2464" w:type="dxa"/>
          </w:tcPr>
          <w:p w:rsidR="00EF297B" w:rsidRPr="005218B9" w:rsidRDefault="00EF297B" w:rsidP="00F24E0A">
            <w:pPr>
              <w:pStyle w:val="Title"/>
              <w:spacing w:before="240" w:line="276" w:lineRule="auto"/>
              <w:rPr>
                <w:b w:val="0"/>
                <w:bCs w:val="0"/>
                <w:sz w:val="28"/>
                <w:szCs w:val="28"/>
              </w:rPr>
            </w:pPr>
            <w:r w:rsidRPr="005218B9">
              <w:rPr>
                <w:b w:val="0"/>
                <w:bCs w:val="0"/>
                <w:sz w:val="28"/>
                <w:szCs w:val="28"/>
              </w:rPr>
              <w:t>32 (59,26 %)</w:t>
            </w:r>
          </w:p>
        </w:tc>
      </w:tr>
    </w:tbl>
    <w:p w:rsidR="00EF297B" w:rsidRPr="005218B9" w:rsidRDefault="00EF297B" w:rsidP="00BB397B">
      <w:pPr>
        <w:pStyle w:val="Title"/>
        <w:spacing w:before="240" w:line="360" w:lineRule="auto"/>
        <w:ind w:firstLine="709"/>
        <w:jc w:val="right"/>
        <w:rPr>
          <w:b w:val="0"/>
          <w:bCs w:val="0"/>
          <w:sz w:val="28"/>
          <w:szCs w:val="28"/>
        </w:rPr>
      </w:pPr>
      <w:r w:rsidRPr="005218B9">
        <w:rPr>
          <w:b w:val="0"/>
          <w:bCs w:val="0"/>
          <w:sz w:val="28"/>
          <w:szCs w:val="28"/>
        </w:rPr>
        <w:t xml:space="preserve">Таблиця </w:t>
      </w:r>
      <w:r>
        <w:rPr>
          <w:b w:val="0"/>
          <w:bCs w:val="0"/>
          <w:sz w:val="28"/>
          <w:szCs w:val="28"/>
        </w:rPr>
        <w:t>5</w:t>
      </w:r>
      <w:r w:rsidRPr="005218B9">
        <w:rPr>
          <w:b w:val="0"/>
          <w:bCs w:val="0"/>
          <w:sz w:val="28"/>
          <w:szCs w:val="28"/>
        </w:rPr>
        <w:t>.</w:t>
      </w:r>
      <w:r>
        <w:rPr>
          <w:b w:val="0"/>
          <w:bCs w:val="0"/>
          <w:sz w:val="28"/>
          <w:szCs w:val="28"/>
        </w:rPr>
        <w:t>37</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Частота виявлення алелів і генотипів гена </w:t>
      </w:r>
      <w:r w:rsidRPr="0037573A">
        <w:rPr>
          <w:b w:val="0"/>
          <w:bCs w:val="0"/>
          <w:i/>
          <w:sz w:val="28"/>
          <w:szCs w:val="28"/>
        </w:rPr>
        <w:t xml:space="preserve">ІЛ-6 </w:t>
      </w:r>
      <w:r w:rsidRPr="005218B9">
        <w:rPr>
          <w:b w:val="0"/>
          <w:bCs w:val="0"/>
          <w:sz w:val="28"/>
          <w:szCs w:val="28"/>
        </w:rPr>
        <w:t>(C-174G) залежно від ФВ ЛШ у хворих на ІХС та ожиріння</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3402"/>
        <w:gridCol w:w="3544"/>
      </w:tblGrid>
      <w:tr w:rsidR="00EF297B" w:rsidRPr="005218B9" w:rsidTr="00AF706F">
        <w:tc>
          <w:tcPr>
            <w:tcW w:w="2943"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3402" w:type="dxa"/>
          </w:tcPr>
          <w:p w:rsidR="00EF297B" w:rsidRPr="005218B9" w:rsidRDefault="00EF297B" w:rsidP="005218B9">
            <w:pPr>
              <w:pStyle w:val="Title"/>
              <w:spacing w:line="360" w:lineRule="auto"/>
              <w:rPr>
                <w:b w:val="0"/>
                <w:bCs w:val="0"/>
                <w:sz w:val="28"/>
                <w:szCs w:val="28"/>
              </w:rPr>
            </w:pPr>
            <w:r w:rsidRPr="005218B9">
              <w:rPr>
                <w:b w:val="0"/>
                <w:bCs w:val="0"/>
                <w:sz w:val="28"/>
                <w:szCs w:val="28"/>
              </w:rPr>
              <w:t>1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ФВ&gt;45 %</w:t>
            </w:r>
          </w:p>
          <w:p w:rsidR="00EF297B" w:rsidRPr="005218B9" w:rsidRDefault="00EF297B" w:rsidP="005218B9">
            <w:pPr>
              <w:pStyle w:val="Title"/>
              <w:spacing w:line="360"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=101)</w:t>
            </w:r>
          </w:p>
        </w:tc>
        <w:tc>
          <w:tcPr>
            <w:tcW w:w="354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2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ФВ&lt;45 %</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121</w:t>
            </w:r>
            <w:r w:rsidRPr="005218B9">
              <w:rPr>
                <w:b w:val="0"/>
                <w:bCs w:val="0"/>
                <w:sz w:val="28"/>
                <w:szCs w:val="28"/>
                <w:lang w:val="ru-RU"/>
              </w:rPr>
              <w:t>)</w:t>
            </w:r>
          </w:p>
        </w:tc>
      </w:tr>
      <w:tr w:rsidR="00EF297B" w:rsidRPr="005218B9" w:rsidTr="00AF706F">
        <w:tc>
          <w:tcPr>
            <w:tcW w:w="2943"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Алель С</w:t>
            </w:r>
          </w:p>
        </w:tc>
        <w:tc>
          <w:tcPr>
            <w:tcW w:w="3402" w:type="dxa"/>
          </w:tcPr>
          <w:p w:rsidR="00EF297B" w:rsidRPr="005218B9" w:rsidRDefault="00EF297B" w:rsidP="00366249">
            <w:pPr>
              <w:pStyle w:val="Title"/>
              <w:spacing w:before="240" w:line="360" w:lineRule="auto"/>
              <w:rPr>
                <w:b w:val="0"/>
                <w:bCs w:val="0"/>
                <w:sz w:val="28"/>
                <w:szCs w:val="28"/>
              </w:rPr>
            </w:pPr>
            <w:r>
              <w:rPr>
                <w:b w:val="0"/>
                <w:bCs w:val="0"/>
                <w:sz w:val="28"/>
                <w:szCs w:val="28"/>
              </w:rPr>
              <w:t>58</w:t>
            </w:r>
            <w:r w:rsidRPr="005218B9">
              <w:rPr>
                <w:b w:val="0"/>
                <w:bCs w:val="0"/>
                <w:sz w:val="28"/>
                <w:szCs w:val="28"/>
              </w:rPr>
              <w:t xml:space="preserve"> (2</w:t>
            </w:r>
            <w:r>
              <w:rPr>
                <w:b w:val="0"/>
                <w:bCs w:val="0"/>
                <w:sz w:val="28"/>
                <w:szCs w:val="28"/>
              </w:rPr>
              <w:t>8</w:t>
            </w:r>
            <w:r w:rsidRPr="005218B9">
              <w:rPr>
                <w:b w:val="0"/>
                <w:bCs w:val="0"/>
                <w:sz w:val="28"/>
                <w:szCs w:val="28"/>
              </w:rPr>
              <w:t>,7</w:t>
            </w:r>
            <w:r>
              <w:rPr>
                <w:b w:val="0"/>
                <w:bCs w:val="0"/>
                <w:sz w:val="28"/>
                <w:szCs w:val="28"/>
              </w:rPr>
              <w:t>1</w:t>
            </w:r>
            <w:r w:rsidRPr="005218B9">
              <w:rPr>
                <w:b w:val="0"/>
                <w:bCs w:val="0"/>
                <w:sz w:val="28"/>
                <w:szCs w:val="28"/>
              </w:rPr>
              <w:t xml:space="preserve"> %)</w:t>
            </w:r>
          </w:p>
        </w:tc>
        <w:tc>
          <w:tcPr>
            <w:tcW w:w="3544" w:type="dxa"/>
          </w:tcPr>
          <w:p w:rsidR="00EF297B" w:rsidRPr="005218B9" w:rsidRDefault="00EF297B" w:rsidP="00366249">
            <w:pPr>
              <w:pStyle w:val="Title"/>
              <w:spacing w:before="240" w:line="360" w:lineRule="auto"/>
              <w:rPr>
                <w:b w:val="0"/>
                <w:bCs w:val="0"/>
                <w:sz w:val="28"/>
                <w:szCs w:val="28"/>
              </w:rPr>
            </w:pPr>
            <w:r>
              <w:rPr>
                <w:b w:val="0"/>
                <w:bCs w:val="0"/>
                <w:sz w:val="28"/>
                <w:szCs w:val="28"/>
              </w:rPr>
              <w:t>73</w:t>
            </w:r>
            <w:r w:rsidRPr="005218B9">
              <w:rPr>
                <w:b w:val="0"/>
                <w:bCs w:val="0"/>
                <w:sz w:val="28"/>
                <w:szCs w:val="28"/>
              </w:rPr>
              <w:t xml:space="preserve"> (</w:t>
            </w:r>
            <w:r>
              <w:rPr>
                <w:b w:val="0"/>
                <w:bCs w:val="0"/>
                <w:sz w:val="28"/>
                <w:szCs w:val="28"/>
              </w:rPr>
              <w:t>30,17</w:t>
            </w:r>
            <w:r w:rsidRPr="005218B9">
              <w:rPr>
                <w:b w:val="0"/>
                <w:bCs w:val="0"/>
                <w:sz w:val="28"/>
                <w:szCs w:val="28"/>
              </w:rPr>
              <w:t xml:space="preserve"> %)</w:t>
            </w:r>
          </w:p>
        </w:tc>
      </w:tr>
      <w:tr w:rsidR="00EF297B" w:rsidRPr="005218B9" w:rsidTr="00AF706F">
        <w:tc>
          <w:tcPr>
            <w:tcW w:w="2943" w:type="dxa"/>
          </w:tcPr>
          <w:p w:rsidR="00EF297B" w:rsidRPr="005218B9" w:rsidRDefault="00EF297B" w:rsidP="005218B9">
            <w:pPr>
              <w:spacing w:after="0" w:line="360" w:lineRule="auto"/>
              <w:jc w:val="both"/>
              <w:rPr>
                <w:rFonts w:ascii="Times New Roman" w:hAnsi="Times New Roman"/>
                <w:sz w:val="28"/>
                <w:szCs w:val="28"/>
                <w:lang w:val="en-US"/>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p>
        </w:tc>
        <w:tc>
          <w:tcPr>
            <w:tcW w:w="3402" w:type="dxa"/>
          </w:tcPr>
          <w:p w:rsidR="00EF297B" w:rsidRPr="005218B9" w:rsidRDefault="00EF297B" w:rsidP="00366249">
            <w:pPr>
              <w:pStyle w:val="Title"/>
              <w:spacing w:before="240" w:line="360" w:lineRule="auto"/>
              <w:rPr>
                <w:b w:val="0"/>
                <w:bCs w:val="0"/>
                <w:sz w:val="28"/>
                <w:szCs w:val="28"/>
              </w:rPr>
            </w:pPr>
            <w:r>
              <w:rPr>
                <w:b w:val="0"/>
                <w:bCs w:val="0"/>
                <w:sz w:val="28"/>
                <w:szCs w:val="28"/>
              </w:rPr>
              <w:t>14</w:t>
            </w:r>
            <w:r w:rsidRPr="005218B9">
              <w:rPr>
                <w:b w:val="0"/>
                <w:bCs w:val="0"/>
                <w:sz w:val="28"/>
                <w:szCs w:val="28"/>
              </w:rPr>
              <w:t>4 (7</w:t>
            </w:r>
            <w:r>
              <w:rPr>
                <w:b w:val="0"/>
                <w:bCs w:val="0"/>
                <w:sz w:val="28"/>
                <w:szCs w:val="28"/>
              </w:rPr>
              <w:t>1</w:t>
            </w:r>
            <w:r w:rsidRPr="005218B9">
              <w:rPr>
                <w:b w:val="0"/>
                <w:bCs w:val="0"/>
                <w:sz w:val="28"/>
                <w:szCs w:val="28"/>
              </w:rPr>
              <w:t>,2</w:t>
            </w:r>
            <w:r>
              <w:rPr>
                <w:b w:val="0"/>
                <w:bCs w:val="0"/>
                <w:sz w:val="28"/>
                <w:szCs w:val="28"/>
              </w:rPr>
              <w:t>9</w:t>
            </w:r>
            <w:r w:rsidRPr="005218B9">
              <w:rPr>
                <w:b w:val="0"/>
                <w:bCs w:val="0"/>
                <w:sz w:val="28"/>
                <w:szCs w:val="28"/>
              </w:rPr>
              <w:t xml:space="preserve"> %)</w:t>
            </w:r>
          </w:p>
        </w:tc>
        <w:tc>
          <w:tcPr>
            <w:tcW w:w="3544" w:type="dxa"/>
          </w:tcPr>
          <w:p w:rsidR="00EF297B" w:rsidRPr="005218B9" w:rsidRDefault="00EF297B" w:rsidP="00366249">
            <w:pPr>
              <w:pStyle w:val="Title"/>
              <w:spacing w:before="240" w:line="360" w:lineRule="auto"/>
              <w:rPr>
                <w:b w:val="0"/>
                <w:bCs w:val="0"/>
                <w:sz w:val="28"/>
                <w:szCs w:val="28"/>
              </w:rPr>
            </w:pPr>
            <w:r>
              <w:rPr>
                <w:b w:val="0"/>
                <w:bCs w:val="0"/>
                <w:sz w:val="28"/>
                <w:szCs w:val="28"/>
              </w:rPr>
              <w:t>169</w:t>
            </w:r>
            <w:r w:rsidRPr="005218B9">
              <w:rPr>
                <w:b w:val="0"/>
                <w:bCs w:val="0"/>
                <w:sz w:val="28"/>
                <w:szCs w:val="28"/>
              </w:rPr>
              <w:t xml:space="preserve"> (</w:t>
            </w:r>
            <w:r>
              <w:rPr>
                <w:b w:val="0"/>
                <w:bCs w:val="0"/>
                <w:sz w:val="28"/>
                <w:szCs w:val="28"/>
              </w:rPr>
              <w:t>69,83</w:t>
            </w:r>
            <w:r w:rsidRPr="005218B9">
              <w:rPr>
                <w:b w:val="0"/>
                <w:bCs w:val="0"/>
                <w:sz w:val="28"/>
                <w:szCs w:val="28"/>
              </w:rPr>
              <w:t xml:space="preserve"> %)</w:t>
            </w:r>
          </w:p>
        </w:tc>
      </w:tr>
      <w:tr w:rsidR="00EF297B" w:rsidRPr="005218B9" w:rsidTr="00AF706F">
        <w:tc>
          <w:tcPr>
            <w:tcW w:w="2943" w:type="dxa"/>
          </w:tcPr>
          <w:p w:rsidR="00EF297B" w:rsidRPr="005218B9" w:rsidRDefault="00EF297B" w:rsidP="00ED71F1">
            <w:pPr>
              <w:spacing w:after="0" w:line="360" w:lineRule="auto"/>
              <w:jc w:val="both"/>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C</w:t>
            </w:r>
            <w:r w:rsidRPr="005218B9">
              <w:rPr>
                <w:rFonts w:ascii="Times New Roman" w:hAnsi="Times New Roman"/>
                <w:sz w:val="28"/>
                <w:szCs w:val="28"/>
              </w:rPr>
              <w:t>С</w:t>
            </w:r>
          </w:p>
        </w:tc>
        <w:tc>
          <w:tcPr>
            <w:tcW w:w="3402"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9 (8,91 %)</w:t>
            </w:r>
          </w:p>
        </w:tc>
        <w:tc>
          <w:tcPr>
            <w:tcW w:w="354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15 (12,40 %)</w:t>
            </w:r>
          </w:p>
        </w:tc>
      </w:tr>
      <w:tr w:rsidR="00EF297B" w:rsidRPr="005218B9" w:rsidTr="00AF706F">
        <w:tc>
          <w:tcPr>
            <w:tcW w:w="2943" w:type="dxa"/>
          </w:tcPr>
          <w:p w:rsidR="00EF297B" w:rsidRPr="005218B9" w:rsidRDefault="00EF297B" w:rsidP="00ED71F1">
            <w:pPr>
              <w:spacing w:after="0" w:line="360" w:lineRule="auto"/>
              <w:jc w:val="both"/>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CG</w:t>
            </w:r>
          </w:p>
        </w:tc>
        <w:tc>
          <w:tcPr>
            <w:tcW w:w="3402"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40 (39,60 %)</w:t>
            </w:r>
          </w:p>
        </w:tc>
        <w:tc>
          <w:tcPr>
            <w:tcW w:w="354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43 (33,38 %)</w:t>
            </w:r>
          </w:p>
        </w:tc>
      </w:tr>
      <w:tr w:rsidR="00EF297B" w:rsidRPr="005218B9" w:rsidTr="00AF706F">
        <w:tc>
          <w:tcPr>
            <w:tcW w:w="2943" w:type="dxa"/>
          </w:tcPr>
          <w:p w:rsidR="00EF297B" w:rsidRPr="005218B9" w:rsidRDefault="00EF297B" w:rsidP="00ED71F1">
            <w:pPr>
              <w:spacing w:after="0" w:line="360" w:lineRule="auto"/>
              <w:jc w:val="both"/>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GG</w:t>
            </w:r>
          </w:p>
        </w:tc>
        <w:tc>
          <w:tcPr>
            <w:tcW w:w="3402"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52 (51,49 %)</w:t>
            </w:r>
          </w:p>
        </w:tc>
        <w:tc>
          <w:tcPr>
            <w:tcW w:w="354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63 (54,22 %)</w:t>
            </w:r>
          </w:p>
        </w:tc>
      </w:tr>
    </w:tbl>
    <w:p w:rsidR="00EF297B" w:rsidRPr="005218B9" w:rsidRDefault="00EF297B" w:rsidP="00670EF7">
      <w:pPr>
        <w:pStyle w:val="title0"/>
        <w:shd w:val="clear" w:color="auto" w:fill="FFFFFF"/>
        <w:spacing w:before="240" w:beforeAutospacing="0" w:after="0" w:afterAutospacing="0" w:line="360" w:lineRule="auto"/>
        <w:ind w:firstLine="708"/>
        <w:jc w:val="both"/>
        <w:rPr>
          <w:sz w:val="28"/>
          <w:szCs w:val="28"/>
          <w:lang w:val="uk-UA"/>
        </w:rPr>
      </w:pPr>
      <w:r w:rsidRPr="005218B9">
        <w:rPr>
          <w:sz w:val="28"/>
          <w:szCs w:val="28"/>
        </w:rPr>
        <w:t xml:space="preserve">Хворі з III-IV ФК ХСН, що виникла на тлі ІХС й ожиріння, у </w:t>
      </w:r>
      <w:r w:rsidRPr="00366249">
        <w:rPr>
          <w:sz w:val="28"/>
          <w:szCs w:val="28"/>
        </w:rPr>
        <w:t xml:space="preserve">25,93 </w:t>
      </w:r>
      <w:r w:rsidRPr="005218B9">
        <w:rPr>
          <w:sz w:val="28"/>
          <w:szCs w:val="28"/>
        </w:rPr>
        <w:t>% мали алель С, 7</w:t>
      </w:r>
      <w:r>
        <w:rPr>
          <w:sz w:val="28"/>
          <w:szCs w:val="28"/>
          <w:lang w:val="uk-UA"/>
        </w:rPr>
        <w:t>4</w:t>
      </w:r>
      <w:r>
        <w:rPr>
          <w:sz w:val="28"/>
          <w:szCs w:val="28"/>
        </w:rPr>
        <w:t>,</w:t>
      </w:r>
      <w:r>
        <w:rPr>
          <w:sz w:val="28"/>
          <w:szCs w:val="28"/>
          <w:lang w:val="uk-UA"/>
        </w:rPr>
        <w:t>07</w:t>
      </w:r>
      <w:r w:rsidRPr="005218B9">
        <w:rPr>
          <w:sz w:val="28"/>
          <w:szCs w:val="28"/>
        </w:rPr>
        <w:t xml:space="preserve"> % – алель G, 11,11 % – генотип С</w:t>
      </w:r>
      <w:r>
        <w:rPr>
          <w:sz w:val="28"/>
          <w:szCs w:val="28"/>
        </w:rPr>
        <w:t>С, 29,63 % – генотип C</w:t>
      </w:r>
      <w:r w:rsidRPr="005218B9">
        <w:rPr>
          <w:sz w:val="28"/>
          <w:szCs w:val="28"/>
        </w:rPr>
        <w:t xml:space="preserve">G і 59,26 % – генотип </w:t>
      </w:r>
      <w:r>
        <w:rPr>
          <w:sz w:val="28"/>
          <w:szCs w:val="28"/>
        </w:rPr>
        <w:t xml:space="preserve">GG </w:t>
      </w:r>
      <w:r w:rsidRPr="005218B9">
        <w:rPr>
          <w:sz w:val="28"/>
          <w:szCs w:val="28"/>
        </w:rPr>
        <w:t>[274].</w:t>
      </w:r>
    </w:p>
    <w:p w:rsidR="00EF297B" w:rsidRPr="005218B9" w:rsidRDefault="00EF297B" w:rsidP="00BB397B">
      <w:pPr>
        <w:pStyle w:val="Title"/>
        <w:spacing w:line="360" w:lineRule="auto"/>
        <w:ind w:firstLine="709"/>
        <w:jc w:val="both"/>
        <w:rPr>
          <w:b w:val="0"/>
          <w:sz w:val="28"/>
          <w:szCs w:val="28"/>
        </w:rPr>
      </w:pPr>
      <w:r w:rsidRPr="005218B9">
        <w:rPr>
          <w:b w:val="0"/>
          <w:bCs w:val="0"/>
          <w:sz w:val="28"/>
          <w:szCs w:val="28"/>
        </w:rPr>
        <w:t xml:space="preserve">Розподіл частоти алелів і генотипів залежно від ФВ у хворих на ІХС й ожиріння показав, що у хворих із систолічною дисфункцією ЛШ алель С поліморфного локусу C-174G гена </w:t>
      </w:r>
      <w:r w:rsidRPr="0037573A">
        <w:rPr>
          <w:b w:val="0"/>
          <w:bCs w:val="0"/>
          <w:i/>
          <w:sz w:val="28"/>
          <w:szCs w:val="28"/>
        </w:rPr>
        <w:t xml:space="preserve">ІЛ-6 </w:t>
      </w:r>
      <w:r w:rsidRPr="005218B9">
        <w:rPr>
          <w:b w:val="0"/>
          <w:bCs w:val="0"/>
          <w:sz w:val="28"/>
          <w:szCs w:val="28"/>
        </w:rPr>
        <w:t xml:space="preserve">зустрічався в </w:t>
      </w:r>
      <w:r>
        <w:rPr>
          <w:b w:val="0"/>
          <w:bCs w:val="0"/>
          <w:sz w:val="28"/>
          <w:szCs w:val="28"/>
        </w:rPr>
        <w:t>30,17</w:t>
      </w:r>
      <w:r w:rsidRPr="005218B9">
        <w:rPr>
          <w:b w:val="0"/>
          <w:bCs w:val="0"/>
          <w:sz w:val="28"/>
          <w:szCs w:val="28"/>
        </w:rPr>
        <w:t xml:space="preserve"> % хворих, алель G – </w:t>
      </w:r>
      <w:r>
        <w:rPr>
          <w:b w:val="0"/>
          <w:bCs w:val="0"/>
          <w:sz w:val="28"/>
          <w:szCs w:val="28"/>
        </w:rPr>
        <w:t>69</w:t>
      </w:r>
      <w:r w:rsidRPr="005218B9">
        <w:rPr>
          <w:b w:val="0"/>
          <w:bCs w:val="0"/>
          <w:sz w:val="28"/>
          <w:szCs w:val="28"/>
        </w:rPr>
        <w:t>,</w:t>
      </w:r>
      <w:r>
        <w:rPr>
          <w:b w:val="0"/>
          <w:bCs w:val="0"/>
          <w:sz w:val="28"/>
          <w:szCs w:val="28"/>
        </w:rPr>
        <w:t>83</w:t>
      </w:r>
      <w:r w:rsidRPr="005218B9">
        <w:rPr>
          <w:b w:val="0"/>
          <w:bCs w:val="0"/>
          <w:sz w:val="28"/>
          <w:szCs w:val="28"/>
        </w:rPr>
        <w:t xml:space="preserve"> %, генотипи С/С, С/G і </w:t>
      </w:r>
      <w:r>
        <w:rPr>
          <w:b w:val="0"/>
          <w:sz w:val="28"/>
          <w:szCs w:val="28"/>
          <w:lang w:val="en-US"/>
        </w:rPr>
        <w:t>GG</w:t>
      </w:r>
      <w:r w:rsidRPr="00833E66">
        <w:rPr>
          <w:b w:val="0"/>
          <w:sz w:val="28"/>
          <w:szCs w:val="28"/>
          <w:lang w:val="ru-RU"/>
        </w:rPr>
        <w:t xml:space="preserve"> </w:t>
      </w:r>
      <w:r w:rsidRPr="005218B9">
        <w:rPr>
          <w:b w:val="0"/>
          <w:sz w:val="28"/>
          <w:szCs w:val="28"/>
        </w:rPr>
        <w:t xml:space="preserve">– у 12,40 %, 33,38 % і 54,22 % відповідно. У хворих із ФВ &gt; 45 % носіями алеля С були </w:t>
      </w:r>
      <w:r>
        <w:rPr>
          <w:b w:val="0"/>
          <w:sz w:val="28"/>
          <w:szCs w:val="28"/>
        </w:rPr>
        <w:t>28,71</w:t>
      </w:r>
      <w:r w:rsidRPr="005218B9">
        <w:rPr>
          <w:b w:val="0"/>
          <w:sz w:val="28"/>
          <w:szCs w:val="28"/>
        </w:rPr>
        <w:t xml:space="preserve"> % хворих, алеля </w:t>
      </w:r>
      <w:r w:rsidRPr="005218B9">
        <w:rPr>
          <w:b w:val="0"/>
          <w:bCs w:val="0"/>
          <w:sz w:val="28"/>
          <w:szCs w:val="28"/>
        </w:rPr>
        <w:t>G – 7</w:t>
      </w:r>
      <w:r>
        <w:rPr>
          <w:b w:val="0"/>
          <w:bCs w:val="0"/>
          <w:sz w:val="28"/>
          <w:szCs w:val="28"/>
        </w:rPr>
        <w:t>1</w:t>
      </w:r>
      <w:r w:rsidRPr="005218B9">
        <w:rPr>
          <w:b w:val="0"/>
          <w:bCs w:val="0"/>
          <w:sz w:val="28"/>
          <w:szCs w:val="28"/>
        </w:rPr>
        <w:t>,2</w:t>
      </w:r>
      <w:r>
        <w:rPr>
          <w:b w:val="0"/>
          <w:bCs w:val="0"/>
          <w:sz w:val="28"/>
          <w:szCs w:val="28"/>
        </w:rPr>
        <w:t>9</w:t>
      </w:r>
      <w:r w:rsidRPr="005218B9">
        <w:rPr>
          <w:b w:val="0"/>
          <w:bCs w:val="0"/>
          <w:sz w:val="28"/>
          <w:szCs w:val="28"/>
        </w:rPr>
        <w:t xml:space="preserve"> %, генотипу СС – 8,91 %, генотипу СG – 39,6 %, генотипу </w:t>
      </w:r>
      <w:r>
        <w:rPr>
          <w:b w:val="0"/>
          <w:sz w:val="28"/>
          <w:szCs w:val="28"/>
          <w:lang w:val="en-US"/>
        </w:rPr>
        <w:t>GG</w:t>
      </w:r>
      <w:r w:rsidRPr="00833E66">
        <w:rPr>
          <w:b w:val="0"/>
          <w:sz w:val="28"/>
          <w:szCs w:val="28"/>
          <w:lang w:val="ru-RU"/>
        </w:rPr>
        <w:t xml:space="preserve"> </w:t>
      </w:r>
      <w:r w:rsidRPr="005218B9">
        <w:rPr>
          <w:b w:val="0"/>
          <w:sz w:val="28"/>
          <w:szCs w:val="28"/>
        </w:rPr>
        <w:t>– 51,49 %.</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Розвиток ожиріння у хворих на ІХС був пов'язаний з алелем G (</w:t>
      </w:r>
      <w:r>
        <w:rPr>
          <w:b w:val="0"/>
          <w:bCs w:val="0"/>
          <w:sz w:val="28"/>
          <w:szCs w:val="28"/>
        </w:rPr>
        <w:t>ВР</w:t>
      </w:r>
      <w:r w:rsidRPr="005218B9">
        <w:rPr>
          <w:b w:val="0"/>
          <w:bCs w:val="0"/>
          <w:sz w:val="28"/>
          <w:szCs w:val="28"/>
        </w:rPr>
        <w:t xml:space="preserve"> = 1,58, 95 % ДІ = [1,12–2,24</w:t>
      </w:r>
      <w:r w:rsidRPr="005218B9">
        <w:rPr>
          <w:b w:val="0"/>
          <w:sz w:val="28"/>
          <w:szCs w:val="28"/>
        </w:rPr>
        <w:t xml:space="preserve">], </w:t>
      </w:r>
      <w:r w:rsidRPr="005218B9">
        <w:rPr>
          <w:b w:val="0"/>
          <w:bCs w:val="0"/>
          <w:sz w:val="28"/>
          <w:szCs w:val="28"/>
        </w:rPr>
        <w:t>χ</w:t>
      </w:r>
      <w:r w:rsidRPr="005218B9">
        <w:rPr>
          <w:b w:val="0"/>
          <w:bCs w:val="0"/>
          <w:sz w:val="28"/>
          <w:szCs w:val="28"/>
          <w:vertAlign w:val="superscript"/>
        </w:rPr>
        <w:t>2</w:t>
      </w:r>
      <w:r w:rsidRPr="005218B9">
        <w:rPr>
          <w:b w:val="0"/>
          <w:bCs w:val="0"/>
          <w:sz w:val="28"/>
          <w:szCs w:val="28"/>
        </w:rPr>
        <w:t xml:space="preserve">=6,9; </w:t>
      </w:r>
      <w:r w:rsidRPr="005218B9">
        <w:rPr>
          <w:b w:val="0"/>
          <w:sz w:val="28"/>
          <w:szCs w:val="28"/>
        </w:rPr>
        <w:t>р&lt;0,05</w:t>
      </w:r>
      <w:r w:rsidRPr="005218B9">
        <w:rPr>
          <w:b w:val="0"/>
          <w:bCs w:val="0"/>
          <w:sz w:val="28"/>
          <w:szCs w:val="28"/>
        </w:rPr>
        <w:t xml:space="preserve">) та </w:t>
      </w:r>
      <w:r>
        <w:rPr>
          <w:b w:val="0"/>
          <w:bCs w:val="0"/>
          <w:sz w:val="28"/>
          <w:szCs w:val="28"/>
        </w:rPr>
        <w:t xml:space="preserve">GG </w:t>
      </w:r>
      <w:r w:rsidRPr="005218B9">
        <w:rPr>
          <w:b w:val="0"/>
          <w:bCs w:val="0"/>
          <w:sz w:val="28"/>
          <w:szCs w:val="28"/>
        </w:rPr>
        <w:t>генотипом (</w:t>
      </w:r>
      <w:r>
        <w:rPr>
          <w:b w:val="0"/>
          <w:bCs w:val="0"/>
          <w:sz w:val="28"/>
          <w:szCs w:val="28"/>
        </w:rPr>
        <w:t>ВР</w:t>
      </w:r>
      <w:r w:rsidRPr="005218B9">
        <w:rPr>
          <w:b w:val="0"/>
          <w:bCs w:val="0"/>
          <w:sz w:val="28"/>
          <w:szCs w:val="28"/>
        </w:rPr>
        <w:t xml:space="preserve"> = 1,98, 95 % ДІ = [1,25–3,16</w:t>
      </w:r>
      <w:r w:rsidRPr="005218B9">
        <w:rPr>
          <w:b w:val="0"/>
          <w:sz w:val="28"/>
          <w:szCs w:val="28"/>
        </w:rPr>
        <w:t xml:space="preserve">], </w:t>
      </w:r>
      <w:r w:rsidRPr="005218B9">
        <w:rPr>
          <w:b w:val="0"/>
          <w:bCs w:val="0"/>
          <w:sz w:val="28"/>
          <w:szCs w:val="28"/>
        </w:rPr>
        <w:t>χ</w:t>
      </w:r>
      <w:r w:rsidRPr="005218B9">
        <w:rPr>
          <w:b w:val="0"/>
          <w:bCs w:val="0"/>
          <w:sz w:val="28"/>
          <w:szCs w:val="28"/>
          <w:vertAlign w:val="superscript"/>
        </w:rPr>
        <w:t>2</w:t>
      </w:r>
      <w:r w:rsidRPr="005218B9">
        <w:rPr>
          <w:b w:val="0"/>
          <w:bCs w:val="0"/>
          <w:sz w:val="28"/>
          <w:szCs w:val="28"/>
        </w:rPr>
        <w:t xml:space="preserve">=8,4; </w:t>
      </w:r>
      <w:r w:rsidRPr="005218B9">
        <w:rPr>
          <w:b w:val="0"/>
          <w:sz w:val="28"/>
          <w:szCs w:val="28"/>
        </w:rPr>
        <w:t>р&lt;0,05</w:t>
      </w:r>
      <w:r w:rsidRPr="005218B9">
        <w:rPr>
          <w:b w:val="0"/>
          <w:bCs w:val="0"/>
          <w:sz w:val="28"/>
          <w:szCs w:val="28"/>
        </w:rPr>
        <w:t xml:space="preserve">) поліморфного локусу C-174G гена </w:t>
      </w:r>
      <w:r w:rsidRPr="0037573A">
        <w:rPr>
          <w:b w:val="0"/>
          <w:bCs w:val="0"/>
          <w:i/>
          <w:sz w:val="28"/>
          <w:szCs w:val="28"/>
        </w:rPr>
        <w:t xml:space="preserve">ІЛ-6 </w:t>
      </w:r>
      <w:r w:rsidRPr="005218B9">
        <w:rPr>
          <w:b w:val="0"/>
          <w:bCs w:val="0"/>
          <w:sz w:val="28"/>
          <w:szCs w:val="28"/>
        </w:rPr>
        <w:t xml:space="preserve">(Табл. </w:t>
      </w:r>
      <w:r>
        <w:rPr>
          <w:b w:val="0"/>
          <w:bCs w:val="0"/>
          <w:sz w:val="28"/>
          <w:szCs w:val="28"/>
        </w:rPr>
        <w:t>5</w:t>
      </w:r>
      <w:r w:rsidRPr="005218B9">
        <w:rPr>
          <w:b w:val="0"/>
          <w:bCs w:val="0"/>
          <w:sz w:val="28"/>
          <w:szCs w:val="28"/>
        </w:rPr>
        <w:t>.</w:t>
      </w:r>
      <w:r>
        <w:rPr>
          <w:b w:val="0"/>
          <w:bCs w:val="0"/>
          <w:sz w:val="28"/>
          <w:szCs w:val="28"/>
        </w:rPr>
        <w:t>38</w:t>
      </w:r>
      <w:r w:rsidRPr="005218B9">
        <w:rPr>
          <w:b w:val="0"/>
          <w:bCs w:val="0"/>
          <w:sz w:val="28"/>
          <w:szCs w:val="28"/>
        </w:rPr>
        <w:t>)</w:t>
      </w:r>
      <w:r w:rsidRPr="00BB397B">
        <w:rPr>
          <w:b w:val="0"/>
          <w:bCs w:val="0"/>
          <w:sz w:val="28"/>
          <w:szCs w:val="28"/>
        </w:rPr>
        <w:t xml:space="preserve"> [275]</w:t>
      </w:r>
      <w:r w:rsidRPr="005218B9">
        <w:rPr>
          <w:b w:val="0"/>
          <w:bCs w:val="0"/>
          <w:sz w:val="28"/>
          <w:szCs w:val="28"/>
        </w:rPr>
        <w:t>.</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 xml:space="preserve">Таблиця </w:t>
      </w:r>
      <w:r>
        <w:rPr>
          <w:b w:val="0"/>
          <w:bCs w:val="0"/>
          <w:sz w:val="28"/>
          <w:szCs w:val="28"/>
        </w:rPr>
        <w:t>5</w:t>
      </w:r>
      <w:r w:rsidRPr="005218B9">
        <w:rPr>
          <w:b w:val="0"/>
          <w:bCs w:val="0"/>
          <w:sz w:val="28"/>
          <w:szCs w:val="28"/>
        </w:rPr>
        <w:t>.</w:t>
      </w:r>
      <w:r>
        <w:rPr>
          <w:b w:val="0"/>
          <w:bCs w:val="0"/>
          <w:sz w:val="28"/>
          <w:szCs w:val="28"/>
        </w:rPr>
        <w:t>38</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Значення алеля G і генотипу </w:t>
      </w:r>
      <w:r>
        <w:rPr>
          <w:b w:val="0"/>
          <w:bCs w:val="0"/>
          <w:sz w:val="28"/>
          <w:szCs w:val="28"/>
        </w:rPr>
        <w:t xml:space="preserve">GG </w:t>
      </w:r>
      <w:r w:rsidRPr="005218B9">
        <w:rPr>
          <w:b w:val="0"/>
          <w:bCs w:val="0"/>
          <w:sz w:val="28"/>
          <w:szCs w:val="28"/>
        </w:rPr>
        <w:t xml:space="preserve">поліморфного локусу C-174G гена </w:t>
      </w:r>
      <w:r w:rsidRPr="0037573A">
        <w:rPr>
          <w:b w:val="0"/>
          <w:bCs w:val="0"/>
          <w:i/>
          <w:sz w:val="28"/>
          <w:szCs w:val="28"/>
        </w:rPr>
        <w:t xml:space="preserve">ІЛ-6 </w:t>
      </w:r>
      <w:r w:rsidRPr="005218B9">
        <w:rPr>
          <w:b w:val="0"/>
          <w:bCs w:val="0"/>
          <w:sz w:val="28"/>
          <w:szCs w:val="28"/>
        </w:rPr>
        <w:t>у розвитку ожиріння у хворих на ІХС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6237"/>
      </w:tblGrid>
      <w:tr w:rsidR="00EF297B" w:rsidRPr="005218B9" w:rsidTr="00AF706F">
        <w:tc>
          <w:tcPr>
            <w:tcW w:w="3510"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6237" w:type="dxa"/>
          </w:tcPr>
          <w:p w:rsidR="00EF297B" w:rsidRPr="005218B9" w:rsidRDefault="00EF297B" w:rsidP="005218B9">
            <w:pPr>
              <w:pStyle w:val="Title"/>
              <w:spacing w:line="360" w:lineRule="auto"/>
              <w:rPr>
                <w:b w:val="0"/>
                <w:bCs w:val="0"/>
                <w:sz w:val="28"/>
                <w:szCs w:val="28"/>
              </w:rPr>
            </w:pPr>
            <w:r>
              <w:rPr>
                <w:b w:val="0"/>
                <w:bCs w:val="0"/>
                <w:sz w:val="28"/>
                <w:szCs w:val="28"/>
              </w:rPr>
              <w:t>ВР</w:t>
            </w:r>
            <w:r w:rsidRPr="005218B9">
              <w:rPr>
                <w:b w:val="0"/>
                <w:bCs w:val="0"/>
                <w:sz w:val="28"/>
                <w:szCs w:val="28"/>
              </w:rPr>
              <w:t xml:space="preserve"> (95 % ДІ)</w:t>
            </w:r>
          </w:p>
        </w:tc>
      </w:tr>
      <w:tr w:rsidR="00EF297B" w:rsidRPr="005218B9" w:rsidTr="00AF706F">
        <w:tc>
          <w:tcPr>
            <w:tcW w:w="3510" w:type="dxa"/>
            <w:vMerge w:val="restart"/>
          </w:tcPr>
          <w:p w:rsidR="00EF297B" w:rsidRPr="005218B9" w:rsidRDefault="00EF297B" w:rsidP="005218B9">
            <w:pPr>
              <w:pStyle w:val="Title"/>
              <w:spacing w:line="360" w:lineRule="auto"/>
              <w:rPr>
                <w:b w:val="0"/>
                <w:bCs w:val="0"/>
                <w:sz w:val="28"/>
                <w:szCs w:val="28"/>
              </w:rPr>
            </w:pPr>
            <w:r w:rsidRPr="005218B9">
              <w:rPr>
                <w:b w:val="0"/>
                <w:bCs w:val="0"/>
                <w:sz w:val="28"/>
                <w:szCs w:val="28"/>
              </w:rPr>
              <w:t>Алель G</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1,58(1,12–2,24)</w:t>
            </w:r>
          </w:p>
        </w:tc>
      </w:tr>
      <w:tr w:rsidR="00EF297B" w:rsidRPr="005218B9" w:rsidTr="00AF706F">
        <w:tc>
          <w:tcPr>
            <w:tcW w:w="3510" w:type="dxa"/>
            <w:vMerge/>
          </w:tcPr>
          <w:p w:rsidR="00EF297B" w:rsidRPr="005218B9" w:rsidRDefault="00EF297B" w:rsidP="005218B9">
            <w:pPr>
              <w:pStyle w:val="Title"/>
              <w:spacing w:line="360" w:lineRule="auto"/>
              <w:rPr>
                <w:b w:val="0"/>
                <w:bCs w:val="0"/>
                <w:sz w:val="28"/>
                <w:szCs w:val="28"/>
                <w:lang w:val="ru-RU"/>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=6,9; р</w:t>
            </w:r>
            <w:r w:rsidRPr="005218B9">
              <w:rPr>
                <w:sz w:val="28"/>
                <w:szCs w:val="28"/>
              </w:rPr>
              <w:t>&lt;</w:t>
            </w:r>
            <w:r w:rsidRPr="005218B9">
              <w:rPr>
                <w:b w:val="0"/>
                <w:bCs w:val="0"/>
                <w:sz w:val="28"/>
                <w:szCs w:val="28"/>
              </w:rPr>
              <w:t>0,05</w:t>
            </w:r>
          </w:p>
        </w:tc>
      </w:tr>
      <w:tr w:rsidR="00EF297B" w:rsidRPr="005218B9" w:rsidTr="00AF706F">
        <w:tc>
          <w:tcPr>
            <w:tcW w:w="3510" w:type="dxa"/>
            <w:vMerge w:val="restart"/>
          </w:tcPr>
          <w:p w:rsidR="00EF297B" w:rsidRPr="005218B9" w:rsidRDefault="00EF297B" w:rsidP="00ED71F1">
            <w:pPr>
              <w:pStyle w:val="Title"/>
              <w:spacing w:line="360" w:lineRule="auto"/>
              <w:rPr>
                <w:b w:val="0"/>
                <w:bCs w:val="0"/>
                <w:sz w:val="28"/>
                <w:szCs w:val="28"/>
              </w:rPr>
            </w:pPr>
            <w:r w:rsidRPr="005218B9">
              <w:rPr>
                <w:b w:val="0"/>
                <w:bCs w:val="0"/>
                <w:sz w:val="28"/>
                <w:szCs w:val="28"/>
              </w:rPr>
              <w:t>Генотип GG</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1,98(1,25–3,16)</w:t>
            </w:r>
          </w:p>
        </w:tc>
      </w:tr>
      <w:tr w:rsidR="00EF297B" w:rsidRPr="005218B9" w:rsidTr="00AF706F">
        <w:tc>
          <w:tcPr>
            <w:tcW w:w="3510" w:type="dxa"/>
            <w:vMerge/>
          </w:tcPr>
          <w:p w:rsidR="00EF297B" w:rsidRPr="005218B9" w:rsidRDefault="00EF297B" w:rsidP="005218B9">
            <w:pPr>
              <w:pStyle w:val="Title"/>
              <w:spacing w:line="360" w:lineRule="auto"/>
              <w:rPr>
                <w:b w:val="0"/>
                <w:bCs w:val="0"/>
                <w:sz w:val="28"/>
                <w:szCs w:val="28"/>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=8,4; р</w:t>
            </w:r>
            <w:r w:rsidRPr="005218B9">
              <w:rPr>
                <w:sz w:val="28"/>
                <w:szCs w:val="28"/>
              </w:rPr>
              <w:t>&lt;</w:t>
            </w:r>
            <w:r w:rsidRPr="005218B9">
              <w:rPr>
                <w:b w:val="0"/>
                <w:bCs w:val="0"/>
                <w:sz w:val="28"/>
                <w:szCs w:val="28"/>
              </w:rPr>
              <w:t>0,05</w:t>
            </w:r>
          </w:p>
        </w:tc>
      </w:tr>
    </w:tbl>
    <w:p w:rsidR="00EF297B" w:rsidRPr="005218B9" w:rsidRDefault="00EF297B" w:rsidP="005218B9">
      <w:pPr>
        <w:pStyle w:val="Title"/>
        <w:spacing w:before="240" w:line="360" w:lineRule="auto"/>
        <w:ind w:right="-142" w:firstLine="708"/>
        <w:jc w:val="both"/>
        <w:rPr>
          <w:b w:val="0"/>
          <w:bCs w:val="0"/>
          <w:sz w:val="28"/>
          <w:szCs w:val="28"/>
        </w:rPr>
      </w:pPr>
      <w:r w:rsidRPr="005218B9">
        <w:rPr>
          <w:b w:val="0"/>
          <w:bCs w:val="0"/>
          <w:sz w:val="28"/>
          <w:szCs w:val="28"/>
        </w:rPr>
        <w:t xml:space="preserve">Дослідження розподілу частот алелів та генотипів поліморфного локусу C-174G гена </w:t>
      </w:r>
      <w:r w:rsidRPr="0037573A">
        <w:rPr>
          <w:b w:val="0"/>
          <w:bCs w:val="0"/>
          <w:i/>
          <w:sz w:val="28"/>
          <w:szCs w:val="28"/>
        </w:rPr>
        <w:t xml:space="preserve">ІЛ-6 </w:t>
      </w:r>
      <w:r w:rsidRPr="005218B9">
        <w:rPr>
          <w:b w:val="0"/>
          <w:bCs w:val="0"/>
          <w:sz w:val="28"/>
          <w:szCs w:val="28"/>
        </w:rPr>
        <w:t xml:space="preserve">у хворих на ІХС залежно від ІМТ встановило вірогідне збільшення частоти виявлення генотипу </w:t>
      </w:r>
      <w:r>
        <w:rPr>
          <w:b w:val="0"/>
          <w:bCs w:val="0"/>
          <w:sz w:val="28"/>
          <w:szCs w:val="28"/>
        </w:rPr>
        <w:t xml:space="preserve">GG </w:t>
      </w:r>
      <w:r w:rsidRPr="005218B9">
        <w:rPr>
          <w:b w:val="0"/>
          <w:bCs w:val="0"/>
          <w:sz w:val="28"/>
          <w:szCs w:val="28"/>
        </w:rPr>
        <w:t xml:space="preserve">відповідно до збільшення маси тіла (Табл. </w:t>
      </w:r>
      <w:r>
        <w:rPr>
          <w:b w:val="0"/>
          <w:bCs w:val="0"/>
          <w:sz w:val="28"/>
          <w:szCs w:val="28"/>
        </w:rPr>
        <w:t>5</w:t>
      </w:r>
      <w:r w:rsidRPr="005218B9">
        <w:rPr>
          <w:b w:val="0"/>
          <w:bCs w:val="0"/>
          <w:sz w:val="28"/>
          <w:szCs w:val="28"/>
        </w:rPr>
        <w:t>.</w:t>
      </w:r>
      <w:r>
        <w:rPr>
          <w:b w:val="0"/>
          <w:bCs w:val="0"/>
          <w:sz w:val="28"/>
          <w:szCs w:val="28"/>
        </w:rPr>
        <w:t>39</w:t>
      </w:r>
      <w:r w:rsidRPr="005218B9">
        <w:rPr>
          <w:b w:val="0"/>
          <w:bCs w:val="0"/>
          <w:sz w:val="28"/>
          <w:szCs w:val="28"/>
        </w:rPr>
        <w:t xml:space="preserve">). </w:t>
      </w:r>
    </w:p>
    <w:p w:rsidR="00EF297B" w:rsidRDefault="00EF297B" w:rsidP="00670EF7">
      <w:pPr>
        <w:pStyle w:val="Title"/>
        <w:spacing w:line="360" w:lineRule="auto"/>
        <w:ind w:right="-142" w:firstLine="708"/>
        <w:jc w:val="both"/>
        <w:rPr>
          <w:b w:val="0"/>
          <w:bCs w:val="0"/>
          <w:sz w:val="28"/>
          <w:szCs w:val="28"/>
        </w:rPr>
      </w:pPr>
      <w:r w:rsidRPr="005218B9">
        <w:rPr>
          <w:b w:val="0"/>
          <w:bCs w:val="0"/>
          <w:sz w:val="28"/>
          <w:szCs w:val="28"/>
        </w:rPr>
        <w:t xml:space="preserve">Генотип </w:t>
      </w:r>
      <w:r>
        <w:rPr>
          <w:b w:val="0"/>
          <w:bCs w:val="0"/>
          <w:sz w:val="28"/>
          <w:szCs w:val="28"/>
        </w:rPr>
        <w:t xml:space="preserve">GG </w:t>
      </w:r>
      <w:r w:rsidRPr="005218B9">
        <w:rPr>
          <w:b w:val="0"/>
          <w:bCs w:val="0"/>
          <w:sz w:val="28"/>
          <w:szCs w:val="28"/>
        </w:rPr>
        <w:t>зустрічався вірогідно частіше у хворих з ІХС й ожирінням ІІІ стадії на 15,26 % і 8,45 %, ніж у хворих із супутнім ожирінням І і ІІ стадій (</w:t>
      </w:r>
      <w:r w:rsidRPr="005218B9">
        <w:rPr>
          <w:b w:val="0"/>
          <w:sz w:val="28"/>
          <w:szCs w:val="28"/>
        </w:rPr>
        <w:t>р&lt;0,05</w:t>
      </w:r>
      <w:r w:rsidRPr="005218B9">
        <w:rPr>
          <w:b w:val="0"/>
          <w:bCs w:val="0"/>
          <w:sz w:val="28"/>
          <w:szCs w:val="28"/>
        </w:rPr>
        <w:t>). У свою чергу, генотип CG у хворих з ІХС й ожирінням ІІІ стадії зустрічався рідше на 11,21 %, ніж у хворих з ожирінням І стадії (</w:t>
      </w:r>
      <w:r w:rsidRPr="005218B9">
        <w:rPr>
          <w:b w:val="0"/>
          <w:sz w:val="28"/>
          <w:szCs w:val="28"/>
        </w:rPr>
        <w:t>р&lt;0,05</w:t>
      </w:r>
      <w:r w:rsidRPr="005218B9">
        <w:rPr>
          <w:b w:val="0"/>
          <w:bCs w:val="0"/>
          <w:sz w:val="28"/>
          <w:szCs w:val="28"/>
        </w:rPr>
        <w:t xml:space="preserve">). </w:t>
      </w:r>
      <w:r>
        <w:rPr>
          <w:b w:val="0"/>
          <w:bCs w:val="0"/>
          <w:sz w:val="28"/>
          <w:szCs w:val="28"/>
        </w:rPr>
        <w:t>Г</w:t>
      </w:r>
      <w:r w:rsidRPr="005218B9">
        <w:rPr>
          <w:b w:val="0"/>
          <w:bCs w:val="0"/>
          <w:sz w:val="28"/>
          <w:szCs w:val="28"/>
        </w:rPr>
        <w:t>енотип СС ма</w:t>
      </w:r>
      <w:r>
        <w:rPr>
          <w:b w:val="0"/>
          <w:bCs w:val="0"/>
          <w:sz w:val="28"/>
          <w:szCs w:val="28"/>
        </w:rPr>
        <w:t>в</w:t>
      </w:r>
      <w:r w:rsidRPr="005218B9">
        <w:rPr>
          <w:b w:val="0"/>
          <w:bCs w:val="0"/>
          <w:sz w:val="28"/>
          <w:szCs w:val="28"/>
        </w:rPr>
        <w:t xml:space="preserve"> невірогідний розподіл у хворих на ІХС у залежності від ступеня ожиріння (р&gt;0,05).</w:t>
      </w:r>
    </w:p>
    <w:p w:rsidR="00EF297B" w:rsidRDefault="00EF297B" w:rsidP="00670EF7">
      <w:pPr>
        <w:pStyle w:val="Title"/>
        <w:spacing w:line="360" w:lineRule="auto"/>
        <w:ind w:right="-142" w:firstLine="708"/>
        <w:jc w:val="both"/>
        <w:rPr>
          <w:b w:val="0"/>
          <w:bCs w:val="0"/>
          <w:sz w:val="28"/>
          <w:szCs w:val="28"/>
          <w:lang w:val="en-US"/>
        </w:rPr>
      </w:pPr>
    </w:p>
    <w:p w:rsidR="00EF297B" w:rsidRDefault="00EF297B" w:rsidP="00670EF7">
      <w:pPr>
        <w:pStyle w:val="Title"/>
        <w:spacing w:line="360" w:lineRule="auto"/>
        <w:ind w:right="-142" w:firstLine="708"/>
        <w:jc w:val="both"/>
        <w:rPr>
          <w:b w:val="0"/>
          <w:bCs w:val="0"/>
          <w:sz w:val="28"/>
          <w:szCs w:val="28"/>
          <w:lang w:val="en-US"/>
        </w:rPr>
      </w:pPr>
    </w:p>
    <w:p w:rsidR="00EF297B" w:rsidRDefault="00EF297B" w:rsidP="00670EF7">
      <w:pPr>
        <w:pStyle w:val="Title"/>
        <w:spacing w:line="360" w:lineRule="auto"/>
        <w:ind w:right="-142" w:firstLine="708"/>
        <w:jc w:val="both"/>
        <w:rPr>
          <w:b w:val="0"/>
          <w:bCs w:val="0"/>
          <w:sz w:val="28"/>
          <w:szCs w:val="28"/>
          <w:lang w:val="en-US"/>
        </w:rPr>
      </w:pPr>
    </w:p>
    <w:p w:rsidR="00EF297B" w:rsidRPr="00966E01" w:rsidRDefault="00EF297B" w:rsidP="00670EF7">
      <w:pPr>
        <w:pStyle w:val="Title"/>
        <w:spacing w:line="360" w:lineRule="auto"/>
        <w:ind w:right="-142" w:firstLine="708"/>
        <w:jc w:val="both"/>
        <w:rPr>
          <w:b w:val="0"/>
          <w:bCs w:val="0"/>
          <w:sz w:val="28"/>
          <w:szCs w:val="28"/>
          <w:lang w:val="en-US"/>
        </w:rPr>
      </w:pPr>
    </w:p>
    <w:p w:rsidR="00EF297B" w:rsidRPr="005218B9" w:rsidRDefault="00EF297B" w:rsidP="00670EF7">
      <w:pPr>
        <w:pStyle w:val="Title"/>
        <w:spacing w:line="360" w:lineRule="auto"/>
        <w:ind w:right="-142" w:firstLine="708"/>
        <w:jc w:val="right"/>
        <w:rPr>
          <w:b w:val="0"/>
          <w:bCs w:val="0"/>
          <w:sz w:val="28"/>
          <w:szCs w:val="28"/>
        </w:rPr>
      </w:pPr>
      <w:r w:rsidRPr="005218B9">
        <w:rPr>
          <w:b w:val="0"/>
          <w:bCs w:val="0"/>
          <w:sz w:val="28"/>
          <w:szCs w:val="28"/>
        </w:rPr>
        <w:t xml:space="preserve">Таблиця </w:t>
      </w:r>
      <w:r>
        <w:rPr>
          <w:b w:val="0"/>
          <w:bCs w:val="0"/>
          <w:sz w:val="28"/>
          <w:szCs w:val="28"/>
        </w:rPr>
        <w:t>5</w:t>
      </w:r>
      <w:r w:rsidRPr="005218B9">
        <w:rPr>
          <w:b w:val="0"/>
          <w:bCs w:val="0"/>
          <w:sz w:val="28"/>
          <w:szCs w:val="28"/>
        </w:rPr>
        <w:t>.</w:t>
      </w:r>
      <w:r>
        <w:rPr>
          <w:b w:val="0"/>
          <w:bCs w:val="0"/>
          <w:sz w:val="28"/>
          <w:szCs w:val="28"/>
        </w:rPr>
        <w:t>39</w:t>
      </w:r>
    </w:p>
    <w:p w:rsidR="00EF297B" w:rsidRDefault="00EF297B" w:rsidP="005218B9">
      <w:pPr>
        <w:pStyle w:val="Title"/>
        <w:spacing w:line="360" w:lineRule="auto"/>
        <w:ind w:firstLine="709"/>
        <w:rPr>
          <w:b w:val="0"/>
          <w:bCs w:val="0"/>
          <w:sz w:val="28"/>
          <w:szCs w:val="28"/>
        </w:rPr>
      </w:pPr>
      <w:r w:rsidRPr="005218B9">
        <w:rPr>
          <w:b w:val="0"/>
          <w:bCs w:val="0"/>
          <w:sz w:val="28"/>
          <w:szCs w:val="28"/>
        </w:rPr>
        <w:t xml:space="preserve">Частота виявлення алелів і генотипів поліморфного локусу C-174G гена </w:t>
      </w:r>
    </w:p>
    <w:p w:rsidR="00EF297B" w:rsidRPr="005218B9" w:rsidRDefault="00EF297B" w:rsidP="005218B9">
      <w:pPr>
        <w:pStyle w:val="Title"/>
        <w:spacing w:line="360" w:lineRule="auto"/>
        <w:ind w:firstLine="709"/>
        <w:rPr>
          <w:b w:val="0"/>
          <w:bCs w:val="0"/>
          <w:sz w:val="28"/>
          <w:szCs w:val="28"/>
        </w:rPr>
      </w:pPr>
      <w:r w:rsidRPr="0037573A">
        <w:rPr>
          <w:b w:val="0"/>
          <w:bCs w:val="0"/>
          <w:i/>
          <w:sz w:val="28"/>
          <w:szCs w:val="28"/>
        </w:rPr>
        <w:t xml:space="preserve">ІЛ-6 </w:t>
      </w:r>
      <w:r w:rsidRPr="005218B9">
        <w:rPr>
          <w:b w:val="0"/>
          <w:bCs w:val="0"/>
          <w:sz w:val="28"/>
          <w:szCs w:val="28"/>
        </w:rPr>
        <w:t>залежно від ІМТ у хворих на ІХС й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2268"/>
        <w:gridCol w:w="2410"/>
        <w:gridCol w:w="2234"/>
      </w:tblGrid>
      <w:tr w:rsidR="00EF297B" w:rsidRPr="005218B9" w:rsidTr="00AF706F">
        <w:tc>
          <w:tcPr>
            <w:tcW w:w="2943"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2268" w:type="dxa"/>
          </w:tcPr>
          <w:p w:rsidR="00EF297B" w:rsidRPr="005218B9" w:rsidRDefault="00EF297B" w:rsidP="005218B9">
            <w:pPr>
              <w:pStyle w:val="Title"/>
              <w:spacing w:line="360" w:lineRule="auto"/>
              <w:rPr>
                <w:b w:val="0"/>
                <w:bCs w:val="0"/>
                <w:sz w:val="28"/>
                <w:szCs w:val="28"/>
              </w:rPr>
            </w:pPr>
            <w:r w:rsidRPr="005218B9">
              <w:rPr>
                <w:b w:val="0"/>
                <w:bCs w:val="0"/>
                <w:sz w:val="28"/>
                <w:szCs w:val="28"/>
              </w:rPr>
              <w:t>1 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 xml:space="preserve">Ожиріння </w:t>
            </w:r>
            <w:r w:rsidRPr="005218B9">
              <w:rPr>
                <w:b w:val="0"/>
                <w:bCs w:val="0"/>
                <w:sz w:val="28"/>
                <w:szCs w:val="28"/>
                <w:lang w:val="en-US"/>
              </w:rPr>
              <w:t>I</w:t>
            </w:r>
            <w:r w:rsidRPr="005218B9">
              <w:rPr>
                <w:b w:val="0"/>
                <w:bCs w:val="0"/>
                <w:sz w:val="28"/>
                <w:szCs w:val="28"/>
              </w:rPr>
              <w:t xml:space="preserve"> ст.</w:t>
            </w:r>
          </w:p>
          <w:p w:rsidR="00EF297B" w:rsidRPr="005218B9" w:rsidRDefault="00EF297B" w:rsidP="005218B9">
            <w:pPr>
              <w:pStyle w:val="Title"/>
              <w:spacing w:line="360"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=80)</w:t>
            </w:r>
          </w:p>
        </w:tc>
        <w:tc>
          <w:tcPr>
            <w:tcW w:w="2410"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2 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 xml:space="preserve">Ожиріння </w:t>
            </w:r>
            <w:r w:rsidRPr="005218B9">
              <w:rPr>
                <w:b w:val="0"/>
                <w:bCs w:val="0"/>
                <w:sz w:val="28"/>
                <w:szCs w:val="28"/>
                <w:lang w:val="en-US"/>
              </w:rPr>
              <w:t>II</w:t>
            </w:r>
            <w:r w:rsidRPr="005218B9">
              <w:rPr>
                <w:b w:val="0"/>
                <w:bCs w:val="0"/>
                <w:sz w:val="28"/>
                <w:szCs w:val="28"/>
              </w:rPr>
              <w:t xml:space="preserve"> ст.</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71</w:t>
            </w:r>
            <w:r w:rsidRPr="005218B9">
              <w:rPr>
                <w:b w:val="0"/>
                <w:bCs w:val="0"/>
                <w:sz w:val="28"/>
                <w:szCs w:val="28"/>
                <w:lang w:val="ru-RU"/>
              </w:rPr>
              <w:t>)</w:t>
            </w:r>
          </w:p>
        </w:tc>
        <w:tc>
          <w:tcPr>
            <w:tcW w:w="223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3 група</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rPr>
              <w:t xml:space="preserve">Ожиріння </w:t>
            </w:r>
            <w:r w:rsidRPr="005218B9">
              <w:rPr>
                <w:b w:val="0"/>
                <w:bCs w:val="0"/>
                <w:sz w:val="28"/>
                <w:szCs w:val="28"/>
                <w:lang w:val="en-US"/>
              </w:rPr>
              <w:t>III</w:t>
            </w:r>
            <w:r w:rsidRPr="005218B9">
              <w:rPr>
                <w:b w:val="0"/>
                <w:bCs w:val="0"/>
                <w:sz w:val="28"/>
                <w:szCs w:val="28"/>
              </w:rPr>
              <w:t xml:space="preserve"> ст. </w:t>
            </w: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71</w:t>
            </w:r>
            <w:r w:rsidRPr="005218B9">
              <w:rPr>
                <w:b w:val="0"/>
                <w:bCs w:val="0"/>
                <w:sz w:val="28"/>
                <w:szCs w:val="28"/>
                <w:lang w:val="ru-RU"/>
              </w:rPr>
              <w:t>)</w:t>
            </w:r>
          </w:p>
        </w:tc>
      </w:tr>
      <w:tr w:rsidR="00EF297B" w:rsidRPr="005218B9" w:rsidTr="00AF706F">
        <w:tc>
          <w:tcPr>
            <w:tcW w:w="2943"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Алель С</w:t>
            </w:r>
          </w:p>
        </w:tc>
        <w:tc>
          <w:tcPr>
            <w:tcW w:w="2268" w:type="dxa"/>
          </w:tcPr>
          <w:p w:rsidR="00EF297B" w:rsidRPr="005218B9" w:rsidRDefault="00EF297B" w:rsidP="00366249">
            <w:pPr>
              <w:pStyle w:val="Title"/>
              <w:spacing w:before="240" w:line="360" w:lineRule="auto"/>
              <w:rPr>
                <w:b w:val="0"/>
                <w:bCs w:val="0"/>
                <w:sz w:val="28"/>
                <w:szCs w:val="28"/>
              </w:rPr>
            </w:pPr>
            <w:r>
              <w:rPr>
                <w:b w:val="0"/>
                <w:bCs w:val="0"/>
                <w:sz w:val="28"/>
                <w:szCs w:val="28"/>
              </w:rPr>
              <w:t>47</w:t>
            </w:r>
            <w:r w:rsidRPr="005218B9">
              <w:rPr>
                <w:b w:val="0"/>
                <w:bCs w:val="0"/>
                <w:sz w:val="28"/>
                <w:szCs w:val="28"/>
              </w:rPr>
              <w:t xml:space="preserve"> (</w:t>
            </w:r>
            <w:r>
              <w:rPr>
                <w:b w:val="0"/>
                <w:bCs w:val="0"/>
                <w:sz w:val="28"/>
                <w:szCs w:val="28"/>
              </w:rPr>
              <w:t>29,37</w:t>
            </w:r>
            <w:r w:rsidRPr="005218B9">
              <w:rPr>
                <w:b w:val="0"/>
                <w:bCs w:val="0"/>
                <w:sz w:val="28"/>
                <w:szCs w:val="28"/>
              </w:rPr>
              <w:t xml:space="preserve"> %)</w:t>
            </w:r>
          </w:p>
        </w:tc>
        <w:tc>
          <w:tcPr>
            <w:tcW w:w="2410" w:type="dxa"/>
          </w:tcPr>
          <w:p w:rsidR="00EF297B" w:rsidRPr="005218B9" w:rsidRDefault="00EF297B" w:rsidP="00366249">
            <w:pPr>
              <w:pStyle w:val="Title"/>
              <w:spacing w:before="240" w:line="360" w:lineRule="auto"/>
              <w:rPr>
                <w:b w:val="0"/>
                <w:bCs w:val="0"/>
                <w:sz w:val="28"/>
                <w:szCs w:val="28"/>
              </w:rPr>
            </w:pPr>
            <w:r>
              <w:rPr>
                <w:b w:val="0"/>
                <w:bCs w:val="0"/>
                <w:sz w:val="28"/>
                <w:szCs w:val="28"/>
              </w:rPr>
              <w:t>36</w:t>
            </w:r>
            <w:r w:rsidRPr="005218B9">
              <w:rPr>
                <w:b w:val="0"/>
                <w:bCs w:val="0"/>
                <w:sz w:val="28"/>
                <w:szCs w:val="28"/>
              </w:rPr>
              <w:t xml:space="preserve"> (2</w:t>
            </w:r>
            <w:r>
              <w:rPr>
                <w:b w:val="0"/>
                <w:bCs w:val="0"/>
                <w:sz w:val="28"/>
                <w:szCs w:val="28"/>
              </w:rPr>
              <w:t>5</w:t>
            </w:r>
            <w:r w:rsidRPr="005218B9">
              <w:rPr>
                <w:b w:val="0"/>
                <w:bCs w:val="0"/>
                <w:sz w:val="28"/>
                <w:szCs w:val="28"/>
              </w:rPr>
              <w:t>,</w:t>
            </w:r>
            <w:r>
              <w:rPr>
                <w:b w:val="0"/>
                <w:bCs w:val="0"/>
                <w:sz w:val="28"/>
                <w:szCs w:val="28"/>
              </w:rPr>
              <w:t>35</w:t>
            </w:r>
            <w:r w:rsidRPr="005218B9">
              <w:rPr>
                <w:b w:val="0"/>
                <w:bCs w:val="0"/>
                <w:sz w:val="28"/>
                <w:szCs w:val="28"/>
              </w:rPr>
              <w:t xml:space="preserve"> %)</w:t>
            </w:r>
          </w:p>
        </w:tc>
        <w:tc>
          <w:tcPr>
            <w:tcW w:w="2234" w:type="dxa"/>
          </w:tcPr>
          <w:p w:rsidR="00EF297B" w:rsidRPr="005218B9" w:rsidRDefault="00EF297B" w:rsidP="00366249">
            <w:pPr>
              <w:pStyle w:val="Title"/>
              <w:spacing w:before="240" w:line="360" w:lineRule="auto"/>
              <w:rPr>
                <w:b w:val="0"/>
                <w:bCs w:val="0"/>
                <w:sz w:val="28"/>
                <w:szCs w:val="28"/>
              </w:rPr>
            </w:pPr>
            <w:r w:rsidRPr="005218B9">
              <w:rPr>
                <w:b w:val="0"/>
                <w:bCs w:val="0"/>
                <w:sz w:val="28"/>
                <w:szCs w:val="28"/>
              </w:rPr>
              <w:t>2</w:t>
            </w:r>
            <w:r>
              <w:rPr>
                <w:b w:val="0"/>
                <w:bCs w:val="0"/>
                <w:sz w:val="28"/>
                <w:szCs w:val="28"/>
              </w:rPr>
              <w:t>8</w:t>
            </w:r>
            <w:r w:rsidRPr="005218B9">
              <w:rPr>
                <w:b w:val="0"/>
                <w:bCs w:val="0"/>
                <w:sz w:val="28"/>
                <w:szCs w:val="28"/>
              </w:rPr>
              <w:t xml:space="preserve"> (</w:t>
            </w:r>
            <w:r>
              <w:rPr>
                <w:b w:val="0"/>
                <w:bCs w:val="0"/>
                <w:sz w:val="28"/>
                <w:szCs w:val="28"/>
              </w:rPr>
              <w:t>19</w:t>
            </w:r>
            <w:r w:rsidRPr="005218B9">
              <w:rPr>
                <w:b w:val="0"/>
                <w:bCs w:val="0"/>
                <w:sz w:val="28"/>
                <w:szCs w:val="28"/>
              </w:rPr>
              <w:t>,</w:t>
            </w:r>
            <w:r>
              <w:rPr>
                <w:b w:val="0"/>
                <w:bCs w:val="0"/>
                <w:sz w:val="28"/>
                <w:szCs w:val="28"/>
              </w:rPr>
              <w:t>72</w:t>
            </w:r>
            <w:r w:rsidRPr="005218B9">
              <w:rPr>
                <w:b w:val="0"/>
                <w:bCs w:val="0"/>
                <w:sz w:val="28"/>
                <w:szCs w:val="28"/>
              </w:rPr>
              <w:t xml:space="preserve"> %)*</w:t>
            </w:r>
          </w:p>
        </w:tc>
      </w:tr>
      <w:tr w:rsidR="00EF297B" w:rsidRPr="005218B9" w:rsidTr="00AF706F">
        <w:tc>
          <w:tcPr>
            <w:tcW w:w="2943" w:type="dxa"/>
          </w:tcPr>
          <w:p w:rsidR="00EF297B" w:rsidRPr="005218B9" w:rsidRDefault="00EF297B" w:rsidP="005218B9">
            <w:pPr>
              <w:spacing w:after="0" w:line="360" w:lineRule="auto"/>
              <w:jc w:val="both"/>
              <w:rPr>
                <w:rFonts w:ascii="Times New Roman" w:hAnsi="Times New Roman"/>
                <w:sz w:val="28"/>
                <w:szCs w:val="28"/>
                <w:lang w:val="en-US"/>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p>
        </w:tc>
        <w:tc>
          <w:tcPr>
            <w:tcW w:w="2268" w:type="dxa"/>
          </w:tcPr>
          <w:p w:rsidR="00EF297B" w:rsidRPr="005218B9" w:rsidRDefault="00EF297B" w:rsidP="005218B9">
            <w:pPr>
              <w:pStyle w:val="Title"/>
              <w:spacing w:before="240" w:line="360" w:lineRule="auto"/>
              <w:rPr>
                <w:b w:val="0"/>
                <w:bCs w:val="0"/>
                <w:sz w:val="28"/>
                <w:szCs w:val="28"/>
              </w:rPr>
            </w:pPr>
            <w:r>
              <w:rPr>
                <w:b w:val="0"/>
                <w:bCs w:val="0"/>
                <w:sz w:val="28"/>
                <w:szCs w:val="28"/>
              </w:rPr>
              <w:t>113</w:t>
            </w:r>
            <w:r w:rsidRPr="005218B9">
              <w:rPr>
                <w:b w:val="0"/>
                <w:bCs w:val="0"/>
                <w:sz w:val="28"/>
                <w:szCs w:val="28"/>
              </w:rPr>
              <w:t xml:space="preserve"> (70</w:t>
            </w:r>
            <w:r>
              <w:rPr>
                <w:b w:val="0"/>
                <w:bCs w:val="0"/>
                <w:sz w:val="28"/>
                <w:szCs w:val="28"/>
              </w:rPr>
              <w:t>,63</w:t>
            </w:r>
            <w:r w:rsidRPr="005218B9">
              <w:rPr>
                <w:b w:val="0"/>
                <w:bCs w:val="0"/>
                <w:sz w:val="28"/>
                <w:szCs w:val="28"/>
              </w:rPr>
              <w:t xml:space="preserve"> %)</w:t>
            </w:r>
          </w:p>
        </w:tc>
        <w:tc>
          <w:tcPr>
            <w:tcW w:w="2410" w:type="dxa"/>
          </w:tcPr>
          <w:p w:rsidR="00EF297B" w:rsidRPr="005218B9" w:rsidRDefault="00EF297B" w:rsidP="00366249">
            <w:pPr>
              <w:pStyle w:val="Title"/>
              <w:spacing w:before="240" w:line="360" w:lineRule="auto"/>
              <w:rPr>
                <w:b w:val="0"/>
                <w:bCs w:val="0"/>
                <w:sz w:val="28"/>
                <w:szCs w:val="28"/>
              </w:rPr>
            </w:pPr>
            <w:r>
              <w:rPr>
                <w:b w:val="0"/>
                <w:bCs w:val="0"/>
                <w:sz w:val="28"/>
                <w:szCs w:val="28"/>
              </w:rPr>
              <w:t>106</w:t>
            </w:r>
            <w:r w:rsidRPr="005218B9">
              <w:rPr>
                <w:b w:val="0"/>
                <w:bCs w:val="0"/>
                <w:sz w:val="28"/>
                <w:szCs w:val="28"/>
              </w:rPr>
              <w:t xml:space="preserve"> (7</w:t>
            </w:r>
            <w:r>
              <w:rPr>
                <w:b w:val="0"/>
                <w:bCs w:val="0"/>
                <w:sz w:val="28"/>
                <w:szCs w:val="28"/>
              </w:rPr>
              <w:t>4</w:t>
            </w:r>
            <w:r w:rsidRPr="005218B9">
              <w:rPr>
                <w:b w:val="0"/>
                <w:bCs w:val="0"/>
                <w:sz w:val="28"/>
                <w:szCs w:val="28"/>
              </w:rPr>
              <w:t>,</w:t>
            </w:r>
            <w:r>
              <w:rPr>
                <w:b w:val="0"/>
                <w:bCs w:val="0"/>
                <w:sz w:val="28"/>
                <w:szCs w:val="28"/>
              </w:rPr>
              <w:t>65</w:t>
            </w:r>
            <w:r w:rsidRPr="005218B9">
              <w:rPr>
                <w:b w:val="0"/>
                <w:bCs w:val="0"/>
                <w:sz w:val="28"/>
                <w:szCs w:val="28"/>
              </w:rPr>
              <w:t xml:space="preserve"> %)</w:t>
            </w:r>
          </w:p>
        </w:tc>
        <w:tc>
          <w:tcPr>
            <w:tcW w:w="2234" w:type="dxa"/>
          </w:tcPr>
          <w:p w:rsidR="00EF297B" w:rsidRPr="005218B9" w:rsidRDefault="00EF297B" w:rsidP="00366249">
            <w:pPr>
              <w:pStyle w:val="Title"/>
              <w:spacing w:before="240" w:line="360" w:lineRule="auto"/>
              <w:rPr>
                <w:b w:val="0"/>
                <w:bCs w:val="0"/>
                <w:sz w:val="28"/>
                <w:szCs w:val="28"/>
              </w:rPr>
            </w:pPr>
            <w:r>
              <w:rPr>
                <w:b w:val="0"/>
                <w:bCs w:val="0"/>
                <w:sz w:val="28"/>
                <w:szCs w:val="28"/>
              </w:rPr>
              <w:t>114</w:t>
            </w:r>
            <w:r w:rsidRPr="005218B9">
              <w:rPr>
                <w:b w:val="0"/>
                <w:bCs w:val="0"/>
                <w:sz w:val="28"/>
                <w:szCs w:val="28"/>
              </w:rPr>
              <w:t xml:space="preserve"> (</w:t>
            </w:r>
            <w:r>
              <w:rPr>
                <w:b w:val="0"/>
                <w:bCs w:val="0"/>
                <w:sz w:val="28"/>
                <w:szCs w:val="28"/>
              </w:rPr>
              <w:t>80</w:t>
            </w:r>
            <w:r w:rsidRPr="005218B9">
              <w:rPr>
                <w:b w:val="0"/>
                <w:bCs w:val="0"/>
                <w:sz w:val="28"/>
                <w:szCs w:val="28"/>
              </w:rPr>
              <w:t>,</w:t>
            </w:r>
            <w:r>
              <w:rPr>
                <w:b w:val="0"/>
                <w:bCs w:val="0"/>
                <w:sz w:val="28"/>
                <w:szCs w:val="28"/>
              </w:rPr>
              <w:t>28</w:t>
            </w:r>
            <w:r w:rsidRPr="005218B9">
              <w:rPr>
                <w:b w:val="0"/>
                <w:bCs w:val="0"/>
                <w:sz w:val="28"/>
                <w:szCs w:val="28"/>
              </w:rPr>
              <w:t xml:space="preserve"> %)*</w:t>
            </w:r>
          </w:p>
        </w:tc>
      </w:tr>
      <w:tr w:rsidR="00EF297B" w:rsidRPr="005218B9" w:rsidTr="00AF706F">
        <w:tc>
          <w:tcPr>
            <w:tcW w:w="2943" w:type="dxa"/>
          </w:tcPr>
          <w:p w:rsidR="00EF297B" w:rsidRPr="005218B9" w:rsidRDefault="00EF297B" w:rsidP="00ED71F1">
            <w:pPr>
              <w:spacing w:after="0" w:line="360" w:lineRule="auto"/>
              <w:jc w:val="both"/>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C</w:t>
            </w:r>
            <w:r w:rsidRPr="005218B9">
              <w:rPr>
                <w:rFonts w:ascii="Times New Roman" w:hAnsi="Times New Roman"/>
                <w:sz w:val="28"/>
                <w:szCs w:val="28"/>
              </w:rPr>
              <w:t>С</w:t>
            </w:r>
          </w:p>
        </w:tc>
        <w:tc>
          <w:tcPr>
            <w:tcW w:w="2268"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10 (12,5 %)</w:t>
            </w:r>
          </w:p>
        </w:tc>
        <w:tc>
          <w:tcPr>
            <w:tcW w:w="2410"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8 (11,27 %)</w:t>
            </w:r>
          </w:p>
        </w:tc>
        <w:tc>
          <w:tcPr>
            <w:tcW w:w="223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6 (8,45 %)</w:t>
            </w:r>
          </w:p>
        </w:tc>
      </w:tr>
      <w:tr w:rsidR="00EF297B" w:rsidRPr="005218B9" w:rsidTr="00AF706F">
        <w:tc>
          <w:tcPr>
            <w:tcW w:w="2943" w:type="dxa"/>
          </w:tcPr>
          <w:p w:rsidR="00EF297B" w:rsidRPr="005218B9" w:rsidRDefault="00EF297B" w:rsidP="00ED71F1">
            <w:pPr>
              <w:spacing w:after="0" w:line="360" w:lineRule="auto"/>
              <w:jc w:val="both"/>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CG</w:t>
            </w:r>
          </w:p>
        </w:tc>
        <w:tc>
          <w:tcPr>
            <w:tcW w:w="2268"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27 (33,75 %)</w:t>
            </w:r>
          </w:p>
        </w:tc>
        <w:tc>
          <w:tcPr>
            <w:tcW w:w="2410"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20 (28,17 %)</w:t>
            </w:r>
          </w:p>
        </w:tc>
        <w:tc>
          <w:tcPr>
            <w:tcW w:w="223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16 (22,54 %)*</w:t>
            </w:r>
          </w:p>
        </w:tc>
      </w:tr>
      <w:tr w:rsidR="00EF297B" w:rsidRPr="005218B9" w:rsidTr="00AF706F">
        <w:tc>
          <w:tcPr>
            <w:tcW w:w="2943" w:type="dxa"/>
          </w:tcPr>
          <w:p w:rsidR="00EF297B" w:rsidRPr="005218B9" w:rsidRDefault="00EF297B" w:rsidP="00ED71F1">
            <w:pPr>
              <w:spacing w:after="0" w:line="360" w:lineRule="auto"/>
              <w:jc w:val="both"/>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GG</w:t>
            </w:r>
          </w:p>
        </w:tc>
        <w:tc>
          <w:tcPr>
            <w:tcW w:w="2268"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43 (53,75 %)</w:t>
            </w:r>
          </w:p>
        </w:tc>
        <w:tc>
          <w:tcPr>
            <w:tcW w:w="2410"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43 (60,56 %)*</w:t>
            </w:r>
          </w:p>
        </w:tc>
        <w:tc>
          <w:tcPr>
            <w:tcW w:w="223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49 (69,01 %)*#</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із 1 групою (p&lt;0,05); # – вірогідність відмінностей із 2 групою (p&lt;0,05).</w:t>
      </w:r>
    </w:p>
    <w:p w:rsidR="00EF297B" w:rsidRPr="004F5FA9" w:rsidRDefault="00EF297B" w:rsidP="005218B9">
      <w:pPr>
        <w:spacing w:before="240" w:line="360" w:lineRule="auto"/>
        <w:ind w:firstLine="708"/>
        <w:jc w:val="both"/>
        <w:rPr>
          <w:rFonts w:ascii="Times New Roman" w:hAnsi="Times New Roman"/>
          <w:sz w:val="28"/>
          <w:szCs w:val="28"/>
          <w:lang w:val="uk-UA"/>
        </w:rPr>
      </w:pPr>
      <w:r>
        <w:rPr>
          <w:rFonts w:ascii="Times New Roman" w:hAnsi="Times New Roman"/>
          <w:sz w:val="28"/>
          <w:szCs w:val="28"/>
          <w:lang w:val="uk-UA"/>
        </w:rPr>
        <w:tab/>
        <w:t>5</w:t>
      </w:r>
      <w:r w:rsidRPr="004F5FA9">
        <w:rPr>
          <w:rFonts w:ascii="Times New Roman" w:hAnsi="Times New Roman"/>
          <w:sz w:val="28"/>
          <w:szCs w:val="28"/>
          <w:lang w:val="uk-UA"/>
        </w:rPr>
        <w:t>.4</w:t>
      </w:r>
      <w:r>
        <w:rPr>
          <w:rFonts w:ascii="Times New Roman" w:hAnsi="Times New Roman"/>
          <w:sz w:val="28"/>
          <w:szCs w:val="28"/>
          <w:lang w:val="uk-UA"/>
        </w:rPr>
        <w:t>.1</w:t>
      </w:r>
      <w:r w:rsidRPr="004F5FA9">
        <w:rPr>
          <w:rFonts w:ascii="Times New Roman" w:hAnsi="Times New Roman"/>
          <w:sz w:val="28"/>
          <w:szCs w:val="28"/>
          <w:lang w:val="uk-UA"/>
        </w:rPr>
        <w:tab/>
        <w:t xml:space="preserve">Вплив генотипів поліморфного локусу </w:t>
      </w:r>
      <w:r w:rsidRPr="005218B9">
        <w:rPr>
          <w:rFonts w:ascii="Times New Roman" w:hAnsi="Times New Roman"/>
          <w:sz w:val="28"/>
          <w:szCs w:val="28"/>
          <w:lang w:val="en-US"/>
        </w:rPr>
        <w:t>C</w:t>
      </w:r>
      <w:r w:rsidRPr="004F5FA9">
        <w:rPr>
          <w:rFonts w:ascii="Times New Roman" w:hAnsi="Times New Roman"/>
          <w:sz w:val="28"/>
          <w:szCs w:val="28"/>
          <w:lang w:val="uk-UA"/>
        </w:rPr>
        <w:t>-174</w:t>
      </w:r>
      <w:r w:rsidRPr="005218B9">
        <w:rPr>
          <w:rFonts w:ascii="Times New Roman" w:hAnsi="Times New Roman"/>
          <w:sz w:val="28"/>
          <w:szCs w:val="28"/>
          <w:lang w:val="en-US"/>
        </w:rPr>
        <w:t>G</w:t>
      </w:r>
      <w:r w:rsidRPr="004F5FA9">
        <w:rPr>
          <w:rFonts w:ascii="Times New Roman" w:hAnsi="Times New Roman"/>
          <w:sz w:val="28"/>
          <w:szCs w:val="28"/>
          <w:lang w:val="uk-UA"/>
        </w:rPr>
        <w:t xml:space="preserve"> гена </w:t>
      </w:r>
      <w:r w:rsidRPr="004F5FA9">
        <w:rPr>
          <w:rFonts w:ascii="Times New Roman" w:hAnsi="Times New Roman"/>
          <w:i/>
          <w:sz w:val="28"/>
          <w:szCs w:val="28"/>
          <w:lang w:val="uk-UA"/>
        </w:rPr>
        <w:t xml:space="preserve">ІЛ-6 </w:t>
      </w:r>
      <w:r w:rsidRPr="004F5FA9">
        <w:rPr>
          <w:rFonts w:ascii="Times New Roman" w:hAnsi="Times New Roman"/>
          <w:sz w:val="28"/>
          <w:szCs w:val="28"/>
          <w:lang w:val="uk-UA"/>
        </w:rPr>
        <w:t xml:space="preserve">на </w:t>
      </w:r>
      <w:r>
        <w:rPr>
          <w:rFonts w:ascii="Times New Roman" w:hAnsi="Times New Roman"/>
          <w:sz w:val="28"/>
          <w:szCs w:val="28"/>
          <w:lang w:val="uk-UA"/>
        </w:rPr>
        <w:tab/>
      </w:r>
      <w:r w:rsidRPr="004F5FA9">
        <w:rPr>
          <w:rFonts w:ascii="Times New Roman" w:hAnsi="Times New Roman"/>
          <w:sz w:val="28"/>
          <w:szCs w:val="28"/>
          <w:lang w:val="uk-UA"/>
        </w:rPr>
        <w:t xml:space="preserve">показники вуглеводного, ліпідного обмінів, кардіогемодинаміки у хворих на </w:t>
      </w:r>
      <w:r>
        <w:rPr>
          <w:rFonts w:ascii="Times New Roman" w:hAnsi="Times New Roman"/>
          <w:sz w:val="28"/>
          <w:szCs w:val="28"/>
          <w:lang w:val="uk-UA"/>
        </w:rPr>
        <w:tab/>
      </w:r>
      <w:r w:rsidRPr="004F5FA9">
        <w:rPr>
          <w:rFonts w:ascii="Times New Roman" w:hAnsi="Times New Roman"/>
          <w:sz w:val="28"/>
          <w:szCs w:val="28"/>
          <w:lang w:val="uk-UA"/>
        </w:rPr>
        <w:t xml:space="preserve">ішемічну хворобу серця й ожиріння </w:t>
      </w:r>
    </w:p>
    <w:p w:rsidR="00EF297B" w:rsidRPr="005218B9" w:rsidRDefault="00EF297B" w:rsidP="00BB397B">
      <w:pPr>
        <w:spacing w:before="240" w:after="0" w:line="360" w:lineRule="auto"/>
        <w:ind w:firstLine="708"/>
        <w:jc w:val="both"/>
        <w:rPr>
          <w:rFonts w:ascii="Times New Roman" w:hAnsi="Times New Roman"/>
          <w:sz w:val="28"/>
          <w:szCs w:val="28"/>
        </w:rPr>
      </w:pPr>
      <w:r w:rsidRPr="004F5FA9">
        <w:rPr>
          <w:rFonts w:ascii="Times New Roman" w:hAnsi="Times New Roman"/>
          <w:sz w:val="28"/>
          <w:szCs w:val="28"/>
          <w:lang w:val="uk-UA"/>
        </w:rPr>
        <w:t xml:space="preserve">Дослідження показників вуглеводного обміну у хворих на ІХС й ожиріння в залежності від генотипів поліморфного локусу </w:t>
      </w:r>
      <w:r w:rsidRPr="005218B9">
        <w:rPr>
          <w:rFonts w:ascii="Times New Roman" w:hAnsi="Times New Roman"/>
          <w:sz w:val="28"/>
          <w:szCs w:val="28"/>
          <w:lang w:val="en-US"/>
        </w:rPr>
        <w:t>C</w:t>
      </w:r>
      <w:r w:rsidRPr="004F5FA9">
        <w:rPr>
          <w:rFonts w:ascii="Times New Roman" w:hAnsi="Times New Roman"/>
          <w:sz w:val="28"/>
          <w:szCs w:val="28"/>
          <w:lang w:val="uk-UA"/>
        </w:rPr>
        <w:t>-174</w:t>
      </w:r>
      <w:r w:rsidRPr="005218B9">
        <w:rPr>
          <w:rFonts w:ascii="Times New Roman" w:hAnsi="Times New Roman"/>
          <w:sz w:val="28"/>
          <w:szCs w:val="28"/>
          <w:lang w:val="en-US"/>
        </w:rPr>
        <w:t>G</w:t>
      </w:r>
      <w:r w:rsidRPr="004F5FA9">
        <w:rPr>
          <w:rFonts w:ascii="Times New Roman" w:hAnsi="Times New Roman"/>
          <w:sz w:val="28"/>
          <w:szCs w:val="28"/>
          <w:lang w:val="uk-UA"/>
        </w:rPr>
        <w:t xml:space="preserve"> гена </w:t>
      </w:r>
      <w:r w:rsidRPr="004F5FA9">
        <w:rPr>
          <w:rFonts w:ascii="Times New Roman" w:hAnsi="Times New Roman"/>
          <w:i/>
          <w:sz w:val="28"/>
          <w:szCs w:val="28"/>
          <w:lang w:val="uk-UA"/>
        </w:rPr>
        <w:t xml:space="preserve">ІЛ-6 </w:t>
      </w:r>
      <w:r w:rsidRPr="004F5FA9">
        <w:rPr>
          <w:rFonts w:ascii="Times New Roman" w:hAnsi="Times New Roman"/>
          <w:sz w:val="28"/>
          <w:szCs w:val="28"/>
          <w:lang w:val="uk-UA"/>
        </w:rPr>
        <w:t xml:space="preserve">показало, що у пацієнтів з генотипом СС рівень глюкози склав 4,47±0,09 ммоль/л, глікозильованого гемоглобіну – 4,86±0,22 %, інсуліну – 6,54±0,76 мкОД/мл, а індекс ІР НОМА дорівнював 1,30±0,47 од., що не відрізнялось від нормативних значень (Табл. </w:t>
      </w:r>
      <w:r>
        <w:rPr>
          <w:rFonts w:ascii="Times New Roman" w:hAnsi="Times New Roman"/>
          <w:sz w:val="28"/>
          <w:szCs w:val="28"/>
          <w:lang w:val="uk-UA"/>
        </w:rPr>
        <w:t>5</w:t>
      </w:r>
      <w:r w:rsidRPr="004F5FA9">
        <w:rPr>
          <w:rFonts w:ascii="Times New Roman" w:hAnsi="Times New Roman"/>
          <w:sz w:val="28"/>
          <w:szCs w:val="28"/>
          <w:lang w:val="uk-UA"/>
        </w:rPr>
        <w:t>.</w:t>
      </w:r>
      <w:r>
        <w:rPr>
          <w:rFonts w:ascii="Times New Roman" w:hAnsi="Times New Roman"/>
          <w:sz w:val="28"/>
          <w:szCs w:val="28"/>
          <w:lang w:val="uk-UA"/>
        </w:rPr>
        <w:t>40</w:t>
      </w:r>
      <w:r w:rsidRPr="004F5FA9">
        <w:rPr>
          <w:rFonts w:ascii="Times New Roman" w:hAnsi="Times New Roman"/>
          <w:sz w:val="28"/>
          <w:szCs w:val="28"/>
          <w:lang w:val="uk-UA"/>
        </w:rPr>
        <w:t xml:space="preserve">). </w:t>
      </w:r>
      <w:r w:rsidRPr="005218B9">
        <w:rPr>
          <w:rFonts w:ascii="Times New Roman" w:hAnsi="Times New Roman"/>
          <w:sz w:val="28"/>
          <w:szCs w:val="28"/>
        </w:rPr>
        <w:t xml:space="preserve">У хворих з С/G генотипом порушення вуглеводного обміну також не виявлені: рівень глюкози відповідав значенню 4,48±0,10 ммоль/л, глікозильованого гемоглобіну – 4,86±0,22 %, інсуліну – 6,89±0,57 мкОД/мл, індекс ІР НОМА – 1,37±0,41 од. У свою чергу генотип </w:t>
      </w:r>
      <w:r>
        <w:rPr>
          <w:rFonts w:ascii="Times New Roman" w:hAnsi="Times New Roman"/>
          <w:sz w:val="28"/>
          <w:szCs w:val="28"/>
        </w:rPr>
        <w:t xml:space="preserve">GG </w:t>
      </w:r>
      <w:r w:rsidRPr="005218B9">
        <w:rPr>
          <w:rFonts w:ascii="Times New Roman" w:hAnsi="Times New Roman"/>
          <w:sz w:val="28"/>
          <w:szCs w:val="28"/>
        </w:rPr>
        <w:t xml:space="preserve">призводив до певних глюко-метаболічних порушень. Так, рівень глюкози дорівнював 4,46±0,08 ммоль/л, глікозильованого гемоглобіну – 5,09±0,25 %, що входило до меж норми, а рівень інсуліну й індекс ІР НОМА склали відповідно 12,51±0,63 мкОД/мл і 2,48±0,39 од., що перевищувало показники здорових осіб. </w:t>
      </w:r>
    </w:p>
    <w:p w:rsidR="00EF297B" w:rsidRPr="00F841AC" w:rsidRDefault="00EF297B" w:rsidP="005218B9">
      <w:pPr>
        <w:spacing w:after="0" w:line="360" w:lineRule="auto"/>
        <w:ind w:firstLine="708"/>
        <w:jc w:val="right"/>
        <w:rPr>
          <w:rFonts w:ascii="Times New Roman" w:hAnsi="Times New Roman"/>
          <w:sz w:val="28"/>
          <w:szCs w:val="28"/>
          <w:lang w:val="uk-UA"/>
        </w:rPr>
      </w:pPr>
      <w:r w:rsidRPr="005218B9">
        <w:rPr>
          <w:rFonts w:ascii="Times New Roman" w:hAnsi="Times New Roman"/>
          <w:sz w:val="28"/>
          <w:szCs w:val="28"/>
        </w:rPr>
        <w:t xml:space="preserve">Таблиця </w:t>
      </w:r>
      <w:r>
        <w:rPr>
          <w:rFonts w:ascii="Times New Roman" w:hAnsi="Times New Roman"/>
          <w:sz w:val="28"/>
          <w:szCs w:val="28"/>
          <w:lang w:val="uk-UA"/>
        </w:rPr>
        <w:t>5</w:t>
      </w:r>
      <w:r w:rsidRPr="005218B9">
        <w:rPr>
          <w:rFonts w:ascii="Times New Roman" w:hAnsi="Times New Roman"/>
          <w:sz w:val="28"/>
          <w:szCs w:val="28"/>
        </w:rPr>
        <w:t>.</w:t>
      </w:r>
      <w:r>
        <w:rPr>
          <w:rFonts w:ascii="Times New Roman" w:hAnsi="Times New Roman"/>
          <w:sz w:val="28"/>
          <w:szCs w:val="28"/>
          <w:lang w:val="uk-UA"/>
        </w:rPr>
        <w:t>40</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 xml:space="preserve">Показники вуглеводного обміну у хворих на ІХС й ожиріння в залежності від генотипів поліморфного локусу </w:t>
      </w:r>
      <w:r w:rsidRPr="005218B9">
        <w:rPr>
          <w:rFonts w:ascii="Times New Roman" w:hAnsi="Times New Roman"/>
          <w:sz w:val="28"/>
          <w:szCs w:val="28"/>
          <w:lang w:val="en-US"/>
        </w:rPr>
        <w:t>C</w:t>
      </w:r>
      <w:r w:rsidRPr="005218B9">
        <w:rPr>
          <w:rFonts w:ascii="Times New Roman" w:hAnsi="Times New Roman"/>
          <w:sz w:val="28"/>
          <w:szCs w:val="28"/>
        </w:rPr>
        <w:t>-174</w:t>
      </w:r>
      <w:r w:rsidRPr="005218B9">
        <w:rPr>
          <w:rFonts w:ascii="Times New Roman" w:hAnsi="Times New Roman"/>
          <w:sz w:val="28"/>
          <w:szCs w:val="28"/>
          <w:lang w:val="en-US"/>
        </w:rPr>
        <w:t>G</w:t>
      </w:r>
      <w:r w:rsidRPr="005218B9">
        <w:rPr>
          <w:rFonts w:ascii="Times New Roman" w:hAnsi="Times New Roman"/>
          <w:sz w:val="28"/>
          <w:szCs w:val="28"/>
        </w:rPr>
        <w:t xml:space="preserve"> гена </w:t>
      </w:r>
      <w:r w:rsidRPr="0037573A">
        <w:rPr>
          <w:rFonts w:ascii="Times New Roman" w:hAnsi="Times New Roman"/>
          <w:i/>
          <w:sz w:val="28"/>
          <w:szCs w:val="28"/>
        </w:rPr>
        <w:t xml:space="preserve">ІЛ-6 </w:t>
      </w:r>
      <w:r w:rsidRPr="005218B9">
        <w:rPr>
          <w:rFonts w:ascii="Times New Roman" w:hAnsi="Times New Roman"/>
          <w:sz w:val="28"/>
          <w:szCs w:val="28"/>
        </w:rPr>
        <w:t>(М±</w:t>
      </w:r>
      <w:r w:rsidRPr="005218B9">
        <w:rPr>
          <w:rFonts w:ascii="Times New Roman" w:hAnsi="Times New Roman"/>
          <w:sz w:val="28"/>
          <w:szCs w:val="28"/>
          <w:lang w:val="en-US"/>
        </w:rPr>
        <w:t>m</w:t>
      </w:r>
      <w:r w:rsidRPr="005218B9">
        <w:rPr>
          <w:rFonts w:ascii="Times New Roman" w:hAnsi="Times New Roman"/>
          <w:sz w:val="28"/>
          <w:szCs w:val="28"/>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37"/>
        <w:gridCol w:w="2187"/>
        <w:gridCol w:w="2187"/>
        <w:gridCol w:w="1880"/>
        <w:gridCol w:w="1564"/>
      </w:tblGrid>
      <w:tr w:rsidR="00EF297B" w:rsidRPr="005218B9" w:rsidTr="00AF706F">
        <w:tc>
          <w:tcPr>
            <w:tcW w:w="2037"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lang w:eastAsia="ru-RU"/>
              </w:rPr>
            </w:pPr>
            <w:r w:rsidRPr="005218B9">
              <w:rPr>
                <w:rFonts w:ascii="Times New Roman" w:hAnsi="Times New Roman"/>
                <w:sz w:val="28"/>
                <w:szCs w:val="28"/>
                <w:lang w:eastAsia="ru-RU"/>
              </w:rPr>
              <w:t>Групи</w:t>
            </w:r>
          </w:p>
          <w:p w:rsidR="00EF297B" w:rsidRPr="005218B9" w:rsidRDefault="00EF297B" w:rsidP="005218B9">
            <w:pPr>
              <w:tabs>
                <w:tab w:val="left" w:pos="-664"/>
              </w:tabs>
              <w:spacing w:line="360" w:lineRule="auto"/>
              <w:jc w:val="both"/>
              <w:rPr>
                <w:rFonts w:ascii="Times New Roman" w:hAnsi="Times New Roman"/>
                <w:sz w:val="28"/>
                <w:szCs w:val="28"/>
                <w:lang w:eastAsia="ru-RU"/>
              </w:rPr>
            </w:pPr>
          </w:p>
          <w:p w:rsidR="00EF297B" w:rsidRPr="005218B9" w:rsidRDefault="00EF297B" w:rsidP="005218B9">
            <w:pPr>
              <w:tabs>
                <w:tab w:val="left" w:pos="-664"/>
              </w:tabs>
              <w:spacing w:line="360" w:lineRule="auto"/>
              <w:jc w:val="both"/>
              <w:rPr>
                <w:rFonts w:ascii="Times New Roman" w:hAnsi="Times New Roman"/>
                <w:sz w:val="28"/>
                <w:szCs w:val="28"/>
                <w:lang w:eastAsia="ru-RU"/>
              </w:rPr>
            </w:pPr>
            <w:r w:rsidRPr="005218B9">
              <w:rPr>
                <w:rFonts w:ascii="Times New Roman" w:hAnsi="Times New Roman"/>
                <w:sz w:val="28"/>
                <w:szCs w:val="28"/>
                <w:lang w:eastAsia="ru-RU"/>
              </w:rPr>
              <w:t>Показники</w:t>
            </w:r>
          </w:p>
        </w:tc>
        <w:tc>
          <w:tcPr>
            <w:tcW w:w="6254" w:type="dxa"/>
            <w:gridSpan w:val="3"/>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поліморфного локусу C-174G гена </w:t>
            </w:r>
            <w:r w:rsidRPr="002F1ED5">
              <w:rPr>
                <w:rFonts w:ascii="Times New Roman" w:hAnsi="Times New Roman"/>
                <w:i/>
                <w:sz w:val="28"/>
                <w:szCs w:val="28"/>
              </w:rPr>
              <w:t>ІЛ-6</w:t>
            </w:r>
          </w:p>
        </w:tc>
        <w:tc>
          <w:tcPr>
            <w:tcW w:w="1564" w:type="dxa"/>
            <w:vMerge w:val="restart"/>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AF706F">
        <w:tc>
          <w:tcPr>
            <w:tcW w:w="2037" w:type="dxa"/>
            <w:vMerge/>
          </w:tcPr>
          <w:p w:rsidR="00EF297B" w:rsidRPr="005218B9" w:rsidRDefault="00EF297B" w:rsidP="005218B9">
            <w:pPr>
              <w:tabs>
                <w:tab w:val="left" w:pos="-664"/>
              </w:tabs>
              <w:spacing w:after="0" w:line="360" w:lineRule="auto"/>
              <w:jc w:val="both"/>
              <w:rPr>
                <w:rFonts w:ascii="Times New Roman" w:hAnsi="Times New Roman"/>
                <w:sz w:val="28"/>
                <w:szCs w:val="28"/>
                <w:lang w:eastAsia="ru-RU"/>
              </w:rPr>
            </w:pP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131)</w:t>
            </w: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СG</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67)</w:t>
            </w:r>
          </w:p>
        </w:tc>
        <w:tc>
          <w:tcPr>
            <w:tcW w:w="188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СС</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24)</w:t>
            </w:r>
          </w:p>
        </w:tc>
        <w:tc>
          <w:tcPr>
            <w:tcW w:w="1564" w:type="dxa"/>
            <w:vMerge/>
          </w:tcPr>
          <w:p w:rsidR="00EF297B" w:rsidRPr="005218B9" w:rsidRDefault="00EF297B" w:rsidP="005218B9">
            <w:pPr>
              <w:tabs>
                <w:tab w:val="left" w:pos="-664"/>
              </w:tabs>
              <w:spacing w:after="0" w:line="360" w:lineRule="auto"/>
              <w:jc w:val="center"/>
              <w:rPr>
                <w:rFonts w:ascii="Times New Roman" w:hAnsi="Times New Roman"/>
                <w:sz w:val="28"/>
                <w:szCs w:val="28"/>
                <w:lang w:eastAsia="ru-RU"/>
              </w:rPr>
            </w:pPr>
          </w:p>
        </w:tc>
      </w:tr>
      <w:tr w:rsidR="00EF297B" w:rsidRPr="005218B9" w:rsidTr="00AF706F">
        <w:tc>
          <w:tcPr>
            <w:tcW w:w="2037" w:type="dxa"/>
            <w:vAlign w:val="bottom"/>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НОМА, од.</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2,48±0,39</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1,37±0,41</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1,30±0,47</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&lt;0,001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AF706F">
        <w:tc>
          <w:tcPr>
            <w:tcW w:w="2037" w:type="dxa"/>
            <w:vAlign w:val="bottom"/>
          </w:tcPr>
          <w:p w:rsidR="00EF297B" w:rsidRPr="005218B9" w:rsidRDefault="00EF297B" w:rsidP="005218B9">
            <w:pPr>
              <w:spacing w:after="0" w:line="360" w:lineRule="auto"/>
              <w:rPr>
                <w:rFonts w:ascii="Times New Roman" w:hAnsi="Times New Roman"/>
                <w:sz w:val="28"/>
                <w:szCs w:val="28"/>
              </w:rPr>
            </w:pPr>
            <w:r w:rsidRPr="005218B9">
              <w:rPr>
                <w:rFonts w:ascii="Times New Roman" w:hAnsi="Times New Roman"/>
                <w:sz w:val="28"/>
                <w:szCs w:val="28"/>
                <w:lang w:val="en-US"/>
              </w:rPr>
              <w:t>HbA</w:t>
            </w:r>
            <w:r w:rsidRPr="005218B9">
              <w:rPr>
                <w:rFonts w:ascii="Times New Roman" w:hAnsi="Times New Roman"/>
                <w:sz w:val="28"/>
                <w:szCs w:val="28"/>
                <w:vertAlign w:val="subscript"/>
              </w:rPr>
              <w:t>1с</w:t>
            </w:r>
            <w:r w:rsidRPr="005218B9">
              <w:rPr>
                <w:rFonts w:ascii="Times New Roman" w:hAnsi="Times New Roman"/>
                <w:sz w:val="28"/>
                <w:szCs w:val="28"/>
              </w:rPr>
              <w:t>,%</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5,09±0,25</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4,92±0,32</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4,86±0,22</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AF706F">
        <w:tc>
          <w:tcPr>
            <w:tcW w:w="2037" w:type="dxa"/>
            <w:vAlign w:val="bottom"/>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Глюкоза крові, ммоль/л</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4,46±0,08</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4,48±0,10</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4,47±0,09</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AF706F">
        <w:tc>
          <w:tcPr>
            <w:tcW w:w="2037" w:type="dxa"/>
            <w:vAlign w:val="bottom"/>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color w:val="000000"/>
                <w:sz w:val="28"/>
                <w:szCs w:val="28"/>
              </w:rPr>
              <w:t>Інсулін,</w:t>
            </w:r>
            <w:r w:rsidRPr="005218B9">
              <w:rPr>
                <w:rFonts w:ascii="Times New Roman" w:hAnsi="Times New Roman"/>
                <w:sz w:val="28"/>
                <w:szCs w:val="28"/>
                <w:lang w:eastAsia="ru-RU"/>
              </w:rPr>
              <w:t xml:space="preserve"> мкОД/мл</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12,51±0,63</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6,89±0,57</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6,54±0,76</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&lt;0,001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bl>
    <w:p w:rsidR="00EF297B" w:rsidRPr="005218B9" w:rsidRDefault="00EF297B" w:rsidP="005218B9">
      <w:pPr>
        <w:spacing w:after="0" w:line="360" w:lineRule="auto"/>
        <w:ind w:firstLine="708"/>
        <w:jc w:val="right"/>
        <w:rPr>
          <w:rFonts w:ascii="Times New Roman" w:hAnsi="Times New Roman"/>
          <w:sz w:val="28"/>
          <w:szCs w:val="28"/>
        </w:rPr>
      </w:pP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Порівняльний аналіз продемонстрував, що у хворих на ІХС й ожиріння з генотипом </w:t>
      </w:r>
      <w:r>
        <w:rPr>
          <w:rFonts w:ascii="Times New Roman" w:hAnsi="Times New Roman"/>
          <w:sz w:val="28"/>
          <w:szCs w:val="28"/>
        </w:rPr>
        <w:t xml:space="preserve">GG </w:t>
      </w:r>
      <w:r w:rsidRPr="005218B9">
        <w:rPr>
          <w:rFonts w:ascii="Times New Roman" w:hAnsi="Times New Roman"/>
          <w:sz w:val="28"/>
          <w:szCs w:val="28"/>
        </w:rPr>
        <w:t xml:space="preserve">рівень інсуліну був на 44,92 % більше, ніж у хворих з генотипом СG і на 47,72 % вищий за значення такого у хворих з генотипом СС (p&lt;0,05). Таку саму динаміку мав й індекс ІР НОМА: у хворих з генотипом </w:t>
      </w:r>
      <w:r>
        <w:rPr>
          <w:rFonts w:ascii="Times New Roman" w:hAnsi="Times New Roman"/>
          <w:sz w:val="28"/>
          <w:szCs w:val="28"/>
        </w:rPr>
        <w:t xml:space="preserve">GG </w:t>
      </w:r>
      <w:r w:rsidRPr="005218B9">
        <w:rPr>
          <w:rFonts w:ascii="Times New Roman" w:hAnsi="Times New Roman"/>
          <w:sz w:val="28"/>
          <w:szCs w:val="28"/>
        </w:rPr>
        <w:t>він був вірогідно вищий на 44,76 % і 47,58 %, ніж у пацієнтів з генотипами СG і СС відповідно (p&lt;0,05).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Отже, генотип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у хворих на ІХС й ожиріння мав негативний вплив на показники вуглеводного обміну за рахунок гіперінсулінемії та прогресування ІР.</w:t>
      </w:r>
    </w:p>
    <w:p w:rsidR="00EF297B" w:rsidRPr="005218B9" w:rsidRDefault="00EF297B" w:rsidP="00BB397B">
      <w:pPr>
        <w:spacing w:after="0" w:line="360" w:lineRule="auto"/>
        <w:ind w:firstLine="709"/>
        <w:jc w:val="both"/>
        <w:rPr>
          <w:rFonts w:ascii="Times New Roman" w:hAnsi="Times New Roman"/>
          <w:sz w:val="28"/>
          <w:szCs w:val="28"/>
          <w:lang w:val="uk-UA"/>
        </w:rPr>
      </w:pPr>
      <w:r w:rsidRPr="005218B9">
        <w:rPr>
          <w:rFonts w:ascii="Times New Roman" w:hAnsi="Times New Roman"/>
          <w:sz w:val="28"/>
          <w:szCs w:val="28"/>
        </w:rPr>
        <w:t xml:space="preserve">Із таблиці </w:t>
      </w:r>
      <w:r>
        <w:rPr>
          <w:rFonts w:ascii="Times New Roman" w:hAnsi="Times New Roman"/>
          <w:sz w:val="28"/>
          <w:szCs w:val="28"/>
          <w:lang w:val="uk-UA"/>
        </w:rPr>
        <w:t>5</w:t>
      </w:r>
      <w:r w:rsidRPr="005218B9">
        <w:rPr>
          <w:rFonts w:ascii="Times New Roman" w:hAnsi="Times New Roman"/>
          <w:sz w:val="28"/>
          <w:szCs w:val="28"/>
        </w:rPr>
        <w:t>.</w:t>
      </w:r>
      <w:r>
        <w:rPr>
          <w:rFonts w:ascii="Times New Roman" w:hAnsi="Times New Roman"/>
          <w:sz w:val="28"/>
          <w:szCs w:val="28"/>
          <w:lang w:val="uk-UA"/>
        </w:rPr>
        <w:t>41</w:t>
      </w:r>
      <w:r w:rsidRPr="005218B9">
        <w:rPr>
          <w:rFonts w:ascii="Times New Roman" w:hAnsi="Times New Roman"/>
          <w:sz w:val="28"/>
          <w:szCs w:val="28"/>
        </w:rPr>
        <w:t xml:space="preserve"> видно, що у хворих на ІХС й ожиріння з генотипом СС ОТ був </w:t>
      </w:r>
      <w:r w:rsidRPr="005218B9">
        <w:rPr>
          <w:rFonts w:ascii="Times New Roman" w:hAnsi="Times New Roman"/>
          <w:sz w:val="28"/>
          <w:szCs w:val="28"/>
          <w:lang w:eastAsia="ru-RU"/>
        </w:rPr>
        <w:t xml:space="preserve">112,75±1,43 см, ОС – 112,64±1,39 см, ОТ/ОС – </w:t>
      </w:r>
      <w:r w:rsidRPr="005218B9">
        <w:rPr>
          <w:rFonts w:ascii="Times New Roman" w:eastAsia="Batang" w:hAnsi="Times New Roman"/>
          <w:spacing w:val="-10"/>
          <w:sz w:val="28"/>
          <w:szCs w:val="28"/>
          <w:lang w:eastAsia="ru-RU"/>
        </w:rPr>
        <w:t>1,00</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 xml:space="preserve">0,002 од., ІМТ – </w:t>
      </w:r>
      <w:r w:rsidRPr="005218B9">
        <w:rPr>
          <w:rFonts w:ascii="Times New Roman" w:hAnsi="Times New Roman"/>
          <w:sz w:val="28"/>
          <w:szCs w:val="28"/>
          <w:lang w:eastAsia="ru-RU"/>
        </w:rPr>
        <w:t>34,13</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0,61</w:t>
      </w:r>
      <w:r w:rsidRPr="005218B9">
        <w:rPr>
          <w:rFonts w:ascii="Times New Roman" w:eastAsia="Batang" w:hAnsi="Times New Roman"/>
          <w:spacing w:val="-10"/>
          <w:sz w:val="28"/>
          <w:szCs w:val="28"/>
          <w:lang w:eastAsia="ru-RU"/>
        </w:rPr>
        <w:t xml:space="preserve"> </w:t>
      </w:r>
      <w:r w:rsidRPr="005218B9">
        <w:rPr>
          <w:rFonts w:ascii="Times New Roman" w:hAnsi="Times New Roman"/>
          <w:sz w:val="28"/>
          <w:szCs w:val="28"/>
          <w:lang w:eastAsia="ru-RU"/>
        </w:rPr>
        <w:t>кг/м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ОШ – 48,57±1,04 см. </w:t>
      </w:r>
    </w:p>
    <w:p w:rsidR="00EF297B" w:rsidRPr="005218B9" w:rsidRDefault="00EF297B" w:rsidP="005218B9">
      <w:pPr>
        <w:spacing w:after="0" w:line="360" w:lineRule="auto"/>
        <w:ind w:firstLine="708"/>
        <w:jc w:val="right"/>
        <w:rPr>
          <w:rFonts w:ascii="Times New Roman" w:hAnsi="Times New Roman"/>
          <w:sz w:val="28"/>
          <w:szCs w:val="28"/>
          <w:lang w:val="uk-UA"/>
        </w:rPr>
      </w:pPr>
      <w:r w:rsidRPr="005218B9">
        <w:rPr>
          <w:rFonts w:ascii="Times New Roman" w:hAnsi="Times New Roman"/>
          <w:sz w:val="28"/>
          <w:szCs w:val="28"/>
          <w:lang w:val="uk-UA"/>
        </w:rPr>
        <w:t xml:space="preserve">Таблиця </w:t>
      </w:r>
      <w:r>
        <w:rPr>
          <w:rFonts w:ascii="Times New Roman" w:hAnsi="Times New Roman"/>
          <w:sz w:val="28"/>
          <w:szCs w:val="28"/>
          <w:lang w:val="uk-UA"/>
        </w:rPr>
        <w:t>5</w:t>
      </w:r>
      <w:r w:rsidRPr="005218B9">
        <w:rPr>
          <w:rFonts w:ascii="Times New Roman" w:hAnsi="Times New Roman"/>
          <w:sz w:val="28"/>
          <w:szCs w:val="28"/>
          <w:lang w:val="uk-UA"/>
        </w:rPr>
        <w:t>.</w:t>
      </w:r>
      <w:r>
        <w:rPr>
          <w:rFonts w:ascii="Times New Roman" w:hAnsi="Times New Roman"/>
          <w:sz w:val="28"/>
          <w:szCs w:val="28"/>
          <w:lang w:val="uk-UA"/>
        </w:rPr>
        <w:t>41</w:t>
      </w:r>
    </w:p>
    <w:p w:rsidR="00EF297B" w:rsidRPr="005218B9" w:rsidRDefault="00EF297B" w:rsidP="005218B9">
      <w:pPr>
        <w:spacing w:after="0" w:line="360" w:lineRule="auto"/>
        <w:ind w:firstLine="708"/>
        <w:jc w:val="center"/>
        <w:rPr>
          <w:rFonts w:ascii="Times New Roman" w:hAnsi="Times New Roman"/>
          <w:sz w:val="28"/>
          <w:szCs w:val="28"/>
          <w:lang w:val="uk-UA" w:eastAsia="ru-RU"/>
        </w:rPr>
      </w:pPr>
      <w:r w:rsidRPr="005218B9">
        <w:rPr>
          <w:rFonts w:ascii="Times New Roman" w:hAnsi="Times New Roman"/>
          <w:sz w:val="28"/>
          <w:szCs w:val="28"/>
          <w:lang w:val="uk-UA" w:eastAsia="ru-RU"/>
        </w:rPr>
        <w:t xml:space="preserve">Стан конституційних показників у хворих </w:t>
      </w:r>
      <w:r w:rsidRPr="005218B9">
        <w:rPr>
          <w:rFonts w:ascii="Times New Roman" w:hAnsi="Times New Roman"/>
          <w:sz w:val="28"/>
          <w:szCs w:val="28"/>
          <w:lang w:val="uk-UA"/>
        </w:rPr>
        <w:t xml:space="preserve">з ІХС й ожирінням у залежності від генотипів поліморфного локусу </w:t>
      </w:r>
      <w:r w:rsidRPr="005218B9">
        <w:rPr>
          <w:rFonts w:ascii="Times New Roman" w:hAnsi="Times New Roman"/>
          <w:sz w:val="28"/>
          <w:szCs w:val="28"/>
          <w:lang w:val="en-US"/>
        </w:rPr>
        <w:t>C</w:t>
      </w:r>
      <w:r w:rsidRPr="005218B9">
        <w:rPr>
          <w:rFonts w:ascii="Times New Roman" w:hAnsi="Times New Roman"/>
          <w:sz w:val="28"/>
          <w:szCs w:val="28"/>
          <w:lang w:val="uk-UA"/>
        </w:rPr>
        <w:t>-174</w:t>
      </w:r>
      <w:r w:rsidRPr="005218B9">
        <w:rPr>
          <w:rFonts w:ascii="Times New Roman" w:hAnsi="Times New Roman"/>
          <w:sz w:val="28"/>
          <w:szCs w:val="28"/>
          <w:lang w:val="en-US"/>
        </w:rPr>
        <w:t>G</w:t>
      </w:r>
      <w:r w:rsidRPr="005218B9">
        <w:rPr>
          <w:rFonts w:ascii="Times New Roman" w:hAnsi="Times New Roman"/>
          <w:sz w:val="28"/>
          <w:szCs w:val="28"/>
          <w:lang w:val="uk-UA"/>
        </w:rPr>
        <w:t xml:space="preserve"> гена </w:t>
      </w:r>
      <w:r w:rsidRPr="0037573A">
        <w:rPr>
          <w:rFonts w:ascii="Times New Roman" w:hAnsi="Times New Roman"/>
          <w:i/>
          <w:sz w:val="28"/>
          <w:szCs w:val="28"/>
          <w:lang w:val="uk-UA"/>
        </w:rPr>
        <w:t xml:space="preserve">ІЛ-6 </w:t>
      </w:r>
      <w:r w:rsidRPr="005218B9">
        <w:rPr>
          <w:rFonts w:ascii="Times New Roman" w:hAnsi="Times New Roman"/>
          <w:sz w:val="28"/>
          <w:szCs w:val="28"/>
          <w:lang w:val="uk-UA" w:eastAsia="ru-RU"/>
        </w:rPr>
        <w:t>(М±</w:t>
      </w:r>
      <w:r w:rsidRPr="005218B9">
        <w:rPr>
          <w:rFonts w:ascii="Times New Roman" w:hAnsi="Times New Roman"/>
          <w:sz w:val="28"/>
          <w:szCs w:val="28"/>
          <w:lang w:val="en-US" w:eastAsia="ru-RU"/>
        </w:rPr>
        <w:t>m</w:t>
      </w:r>
      <w:r w:rsidRPr="005218B9">
        <w:rPr>
          <w:rFonts w:ascii="Times New Roman" w:hAnsi="Times New Roman"/>
          <w:sz w:val="28"/>
          <w:szCs w:val="28"/>
          <w:lang w:val="uk-UA" w:eastAsia="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37"/>
        <w:gridCol w:w="2187"/>
        <w:gridCol w:w="2187"/>
        <w:gridCol w:w="1880"/>
        <w:gridCol w:w="1564"/>
      </w:tblGrid>
      <w:tr w:rsidR="00EF297B" w:rsidRPr="005218B9" w:rsidTr="00AF706F">
        <w:tc>
          <w:tcPr>
            <w:tcW w:w="2037"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lang w:eastAsia="ru-RU"/>
              </w:rPr>
            </w:pPr>
            <w:r w:rsidRPr="005218B9">
              <w:rPr>
                <w:rFonts w:ascii="Times New Roman" w:hAnsi="Times New Roman"/>
                <w:sz w:val="28"/>
                <w:szCs w:val="28"/>
                <w:lang w:eastAsia="ru-RU"/>
              </w:rPr>
              <w:t>Групи</w:t>
            </w:r>
          </w:p>
          <w:p w:rsidR="00EF297B" w:rsidRPr="005218B9" w:rsidRDefault="00EF297B" w:rsidP="005218B9">
            <w:pPr>
              <w:tabs>
                <w:tab w:val="left" w:pos="-664"/>
              </w:tabs>
              <w:spacing w:after="0" w:line="360" w:lineRule="auto"/>
              <w:jc w:val="right"/>
              <w:rPr>
                <w:rFonts w:ascii="Times New Roman" w:hAnsi="Times New Roman"/>
                <w:sz w:val="28"/>
                <w:szCs w:val="28"/>
                <w:lang w:eastAsia="ru-RU"/>
              </w:rPr>
            </w:pPr>
          </w:p>
          <w:p w:rsidR="00EF297B" w:rsidRPr="005218B9" w:rsidRDefault="00EF297B" w:rsidP="005218B9">
            <w:pPr>
              <w:tabs>
                <w:tab w:val="left" w:pos="-664"/>
              </w:tabs>
              <w:spacing w:line="360" w:lineRule="auto"/>
              <w:jc w:val="both"/>
              <w:rPr>
                <w:rFonts w:ascii="Times New Roman" w:hAnsi="Times New Roman"/>
                <w:sz w:val="28"/>
                <w:szCs w:val="28"/>
                <w:lang w:eastAsia="ru-RU"/>
              </w:rPr>
            </w:pPr>
            <w:r w:rsidRPr="005218B9">
              <w:rPr>
                <w:rFonts w:ascii="Times New Roman" w:hAnsi="Times New Roman"/>
                <w:sz w:val="28"/>
                <w:szCs w:val="28"/>
                <w:lang w:eastAsia="ru-RU"/>
              </w:rPr>
              <w:t>Показники</w:t>
            </w:r>
          </w:p>
        </w:tc>
        <w:tc>
          <w:tcPr>
            <w:tcW w:w="6254" w:type="dxa"/>
            <w:gridSpan w:val="3"/>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поліморфного локусу C-174G гена </w:t>
            </w:r>
            <w:r w:rsidRPr="0037573A">
              <w:rPr>
                <w:rFonts w:ascii="Times New Roman" w:hAnsi="Times New Roman"/>
                <w:i/>
                <w:sz w:val="28"/>
                <w:szCs w:val="28"/>
              </w:rPr>
              <w:t>ІЛ-6</w:t>
            </w:r>
          </w:p>
        </w:tc>
        <w:tc>
          <w:tcPr>
            <w:tcW w:w="1564" w:type="dxa"/>
            <w:vMerge w:val="restart"/>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AF706F">
        <w:tc>
          <w:tcPr>
            <w:tcW w:w="2037" w:type="dxa"/>
            <w:vMerge/>
          </w:tcPr>
          <w:p w:rsidR="00EF297B" w:rsidRPr="005218B9" w:rsidRDefault="00EF297B" w:rsidP="005218B9">
            <w:pPr>
              <w:tabs>
                <w:tab w:val="left" w:pos="-664"/>
              </w:tabs>
              <w:spacing w:after="0" w:line="360" w:lineRule="auto"/>
              <w:jc w:val="both"/>
              <w:rPr>
                <w:rFonts w:ascii="Times New Roman" w:hAnsi="Times New Roman"/>
                <w:sz w:val="28"/>
                <w:szCs w:val="28"/>
                <w:lang w:eastAsia="ru-RU"/>
              </w:rPr>
            </w:pP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131)</w:t>
            </w: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СG</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67)</w:t>
            </w:r>
          </w:p>
        </w:tc>
        <w:tc>
          <w:tcPr>
            <w:tcW w:w="188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СС</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24)</w:t>
            </w:r>
          </w:p>
        </w:tc>
        <w:tc>
          <w:tcPr>
            <w:tcW w:w="1564" w:type="dxa"/>
            <w:vMerge/>
          </w:tcPr>
          <w:p w:rsidR="00EF297B" w:rsidRPr="005218B9" w:rsidRDefault="00EF297B" w:rsidP="005218B9">
            <w:pPr>
              <w:tabs>
                <w:tab w:val="left" w:pos="-664"/>
              </w:tabs>
              <w:spacing w:after="0" w:line="360" w:lineRule="auto"/>
              <w:jc w:val="center"/>
              <w:rPr>
                <w:rFonts w:ascii="Times New Roman" w:hAnsi="Times New Roman"/>
                <w:sz w:val="28"/>
                <w:szCs w:val="28"/>
                <w:lang w:eastAsia="ru-RU"/>
              </w:rPr>
            </w:pPr>
          </w:p>
        </w:tc>
      </w:tr>
      <w:tr w:rsidR="00EF297B" w:rsidRPr="005218B9" w:rsidTr="00AF706F">
        <w:tc>
          <w:tcPr>
            <w:tcW w:w="203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ОТ, см</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114,63±1,47</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113,82±1,33</w:t>
            </w:r>
          </w:p>
        </w:tc>
        <w:tc>
          <w:tcPr>
            <w:tcW w:w="188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112,75±1,43</w:t>
            </w:r>
          </w:p>
        </w:tc>
        <w:tc>
          <w:tcPr>
            <w:tcW w:w="1564"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AF706F">
        <w:tc>
          <w:tcPr>
            <w:tcW w:w="203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ОС, см</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114,08±1,51</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113,11±1,26</w:t>
            </w:r>
          </w:p>
        </w:tc>
        <w:tc>
          <w:tcPr>
            <w:tcW w:w="188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112,64±1,39</w:t>
            </w:r>
          </w:p>
        </w:tc>
        <w:tc>
          <w:tcPr>
            <w:tcW w:w="1564"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AF706F">
        <w:tc>
          <w:tcPr>
            <w:tcW w:w="2037" w:type="dxa"/>
            <w:vAlign w:val="center"/>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ОТ/ОС</w:t>
            </w:r>
          </w:p>
        </w:tc>
        <w:tc>
          <w:tcPr>
            <w:tcW w:w="2187" w:type="dxa"/>
            <w:vAlign w:val="center"/>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1,01</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0,002</w:t>
            </w:r>
          </w:p>
        </w:tc>
        <w:tc>
          <w:tcPr>
            <w:tcW w:w="2187" w:type="dxa"/>
            <w:vAlign w:val="center"/>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1,01</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0,001</w:t>
            </w:r>
          </w:p>
        </w:tc>
        <w:tc>
          <w:tcPr>
            <w:tcW w:w="1880" w:type="dxa"/>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p>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1,00</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0,002</w:t>
            </w:r>
          </w:p>
          <w:p w:rsidR="00EF297B" w:rsidRPr="005218B9" w:rsidRDefault="00EF297B" w:rsidP="005218B9">
            <w:pPr>
              <w:spacing w:after="0" w:line="360" w:lineRule="auto"/>
              <w:jc w:val="center"/>
              <w:rPr>
                <w:rFonts w:ascii="Times New Roman" w:eastAsia="Batang" w:hAnsi="Times New Roman"/>
                <w:spacing w:val="-10"/>
                <w:sz w:val="28"/>
                <w:szCs w:val="28"/>
                <w:lang w:eastAsia="ru-RU"/>
              </w:rPr>
            </w:pPr>
          </w:p>
        </w:tc>
        <w:tc>
          <w:tcPr>
            <w:tcW w:w="1564"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AF706F">
        <w:tc>
          <w:tcPr>
            <w:tcW w:w="203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vertAlign w:val="superscript"/>
                <w:lang w:eastAsia="ru-RU"/>
              </w:rPr>
            </w:pPr>
            <w:r w:rsidRPr="005218B9">
              <w:rPr>
                <w:rFonts w:ascii="Times New Roman" w:hAnsi="Times New Roman"/>
                <w:sz w:val="28"/>
                <w:szCs w:val="28"/>
                <w:lang w:eastAsia="ru-RU"/>
              </w:rPr>
              <w:t>ІМТ, кг/м</w:t>
            </w:r>
            <w:r w:rsidRPr="005218B9">
              <w:rPr>
                <w:rFonts w:ascii="Times New Roman" w:hAnsi="Times New Roman"/>
                <w:sz w:val="28"/>
                <w:szCs w:val="28"/>
                <w:vertAlign w:val="superscript"/>
                <w:lang w:eastAsia="ru-RU"/>
              </w:rPr>
              <w:t>2</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39,67±0,64</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34,18</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0,59</w:t>
            </w:r>
          </w:p>
        </w:tc>
        <w:tc>
          <w:tcPr>
            <w:tcW w:w="188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34,13</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0,61</w:t>
            </w:r>
          </w:p>
        </w:tc>
        <w:tc>
          <w:tcPr>
            <w:tcW w:w="156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р</w:t>
            </w:r>
            <w:r w:rsidRPr="005218B9">
              <w:rPr>
                <w:rFonts w:ascii="Times New Roman" w:hAnsi="Times New Roman"/>
                <w:sz w:val="28"/>
                <w:szCs w:val="28"/>
                <w:vertAlign w:val="subscript"/>
              </w:rPr>
              <w:t>1-2</w:t>
            </w:r>
            <w:r w:rsidRPr="005218B9">
              <w:rPr>
                <w:rFonts w:ascii="Times New Roman" w:hAnsi="Times New Roman"/>
                <w:sz w:val="28"/>
                <w:szCs w:val="28"/>
              </w:rPr>
              <w:t>&lt;0,05</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р</w:t>
            </w:r>
            <w:r w:rsidRPr="005218B9">
              <w:rPr>
                <w:rFonts w:ascii="Times New Roman" w:hAnsi="Times New Roman"/>
                <w:sz w:val="28"/>
                <w:szCs w:val="28"/>
                <w:vertAlign w:val="subscript"/>
              </w:rPr>
              <w:t>1-3</w:t>
            </w:r>
            <w:r w:rsidRPr="005218B9">
              <w:rPr>
                <w:rFonts w:ascii="Times New Roman" w:hAnsi="Times New Roman"/>
                <w:sz w:val="28"/>
                <w:szCs w:val="28"/>
              </w:rPr>
              <w:t>&lt;0,05</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rPr>
              <w:t>р</w:t>
            </w:r>
            <w:r w:rsidRPr="005218B9">
              <w:rPr>
                <w:rFonts w:ascii="Times New Roman" w:hAnsi="Times New Roman"/>
                <w:sz w:val="28"/>
                <w:szCs w:val="28"/>
                <w:vertAlign w:val="subscript"/>
              </w:rPr>
              <w:t>2-3</w:t>
            </w:r>
            <w:r w:rsidRPr="005218B9">
              <w:rPr>
                <w:rFonts w:ascii="Times New Roman" w:hAnsi="Times New Roman"/>
                <w:sz w:val="28"/>
                <w:szCs w:val="28"/>
              </w:rPr>
              <w:t>&gt;0,05</w:t>
            </w:r>
          </w:p>
        </w:tc>
      </w:tr>
      <w:tr w:rsidR="00EF297B" w:rsidRPr="005218B9" w:rsidTr="00AF706F">
        <w:tc>
          <w:tcPr>
            <w:tcW w:w="203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ОШ, см</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49,19±0,79</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48,92±0,93</w:t>
            </w:r>
          </w:p>
        </w:tc>
        <w:tc>
          <w:tcPr>
            <w:tcW w:w="188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48,57±1,04</w:t>
            </w:r>
          </w:p>
        </w:tc>
        <w:tc>
          <w:tcPr>
            <w:tcW w:w="1564"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Default="00EF297B" w:rsidP="00BB397B">
      <w:pPr>
        <w:spacing w:before="240" w:after="0" w:line="360" w:lineRule="auto"/>
        <w:ind w:firstLine="709"/>
        <w:jc w:val="both"/>
        <w:rPr>
          <w:rFonts w:ascii="Times New Roman" w:hAnsi="Times New Roman"/>
          <w:sz w:val="28"/>
          <w:szCs w:val="28"/>
          <w:lang w:val="uk-UA" w:eastAsia="ru-RU"/>
        </w:rPr>
      </w:pPr>
      <w:r w:rsidRPr="005218B9">
        <w:rPr>
          <w:rFonts w:ascii="Times New Roman" w:hAnsi="Times New Roman"/>
          <w:sz w:val="28"/>
          <w:szCs w:val="28"/>
          <w:lang w:eastAsia="ru-RU"/>
        </w:rPr>
        <w:t xml:space="preserve">У пацієнтів з генотипом СG конституційні показники мали наступні значення: </w:t>
      </w:r>
      <w:r w:rsidRPr="005218B9">
        <w:rPr>
          <w:rFonts w:ascii="Times New Roman" w:hAnsi="Times New Roman"/>
          <w:sz w:val="28"/>
          <w:szCs w:val="28"/>
        </w:rPr>
        <w:t xml:space="preserve">ОТ дорівнював </w:t>
      </w:r>
      <w:r w:rsidRPr="005218B9">
        <w:rPr>
          <w:rFonts w:ascii="Times New Roman" w:hAnsi="Times New Roman"/>
          <w:sz w:val="28"/>
          <w:szCs w:val="28"/>
          <w:lang w:eastAsia="ru-RU"/>
        </w:rPr>
        <w:t xml:space="preserve">113,82±1,33 см, ОС – 113,11±1,26 см, ОТ/ОС – </w:t>
      </w:r>
      <w:r w:rsidRPr="005218B9">
        <w:rPr>
          <w:rFonts w:ascii="Times New Roman" w:eastAsia="Batang" w:hAnsi="Times New Roman"/>
          <w:spacing w:val="-10"/>
          <w:sz w:val="28"/>
          <w:szCs w:val="28"/>
          <w:lang w:eastAsia="ru-RU"/>
        </w:rPr>
        <w:t>1,01</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 xml:space="preserve">0,001 од., ІМТ – </w:t>
      </w:r>
      <w:r w:rsidRPr="005218B9">
        <w:rPr>
          <w:rFonts w:ascii="Times New Roman" w:hAnsi="Times New Roman"/>
          <w:sz w:val="28"/>
          <w:szCs w:val="28"/>
          <w:lang w:eastAsia="ru-RU"/>
        </w:rPr>
        <w:t>34,18</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0,59 кг/м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ОШ – 48,92±0,93 см, а в носіїв алеля G у гомозиготному положенні такі: </w:t>
      </w:r>
      <w:r w:rsidRPr="005218B9">
        <w:rPr>
          <w:rFonts w:ascii="Times New Roman" w:hAnsi="Times New Roman"/>
          <w:sz w:val="28"/>
          <w:szCs w:val="28"/>
        </w:rPr>
        <w:t xml:space="preserve">ОТ склав </w:t>
      </w:r>
      <w:r w:rsidRPr="005218B9">
        <w:rPr>
          <w:rFonts w:ascii="Times New Roman" w:hAnsi="Times New Roman"/>
          <w:sz w:val="28"/>
          <w:szCs w:val="28"/>
          <w:lang w:eastAsia="ru-RU"/>
        </w:rPr>
        <w:t xml:space="preserve">114,63±1,47 см, ОС – 114,08±1,51 см, ОТ/ОС – </w:t>
      </w:r>
      <w:r w:rsidRPr="005218B9">
        <w:rPr>
          <w:rFonts w:ascii="Times New Roman" w:eastAsia="Batang" w:hAnsi="Times New Roman"/>
          <w:spacing w:val="-10"/>
          <w:sz w:val="28"/>
          <w:szCs w:val="28"/>
          <w:lang w:eastAsia="ru-RU"/>
        </w:rPr>
        <w:t>1,01</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 xml:space="preserve">0,002 од., ІМТ – </w:t>
      </w:r>
      <w:r w:rsidRPr="005218B9">
        <w:rPr>
          <w:rFonts w:ascii="Times New Roman" w:hAnsi="Times New Roman"/>
          <w:sz w:val="28"/>
          <w:szCs w:val="28"/>
          <w:lang w:eastAsia="ru-RU"/>
        </w:rPr>
        <w:t>39,67±0,64 кг/м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ОШ – 49,19±0,79 см. </w:t>
      </w:r>
    </w:p>
    <w:p w:rsidR="00EF297B" w:rsidRPr="00C352B7" w:rsidRDefault="00EF297B" w:rsidP="00BB397B">
      <w:pPr>
        <w:spacing w:after="0" w:line="360" w:lineRule="auto"/>
        <w:ind w:firstLine="709"/>
        <w:jc w:val="both"/>
        <w:rPr>
          <w:rFonts w:ascii="Times New Roman" w:eastAsia="Batang" w:hAnsi="Times New Roman"/>
          <w:spacing w:val="-10"/>
          <w:sz w:val="28"/>
          <w:szCs w:val="28"/>
          <w:lang w:val="uk-UA" w:eastAsia="ru-RU"/>
        </w:rPr>
      </w:pPr>
      <w:r w:rsidRPr="00BB397B">
        <w:rPr>
          <w:rFonts w:ascii="Times New Roman" w:hAnsi="Times New Roman"/>
          <w:sz w:val="28"/>
          <w:szCs w:val="28"/>
          <w:lang w:val="uk-UA" w:eastAsia="ru-RU"/>
        </w:rPr>
        <w:t xml:space="preserve">Порівняння зазначених показників залежно від генотипу </w:t>
      </w:r>
      <w:r w:rsidRPr="00BB397B">
        <w:rPr>
          <w:rFonts w:ascii="Times New Roman" w:hAnsi="Times New Roman"/>
          <w:sz w:val="28"/>
          <w:szCs w:val="28"/>
          <w:lang w:val="uk-UA"/>
        </w:rPr>
        <w:t xml:space="preserve">поліморфного локусу </w:t>
      </w:r>
      <w:r w:rsidRPr="005218B9">
        <w:rPr>
          <w:rFonts w:ascii="Times New Roman" w:hAnsi="Times New Roman"/>
          <w:sz w:val="28"/>
          <w:szCs w:val="28"/>
        </w:rPr>
        <w:t>C</w:t>
      </w:r>
      <w:r w:rsidRPr="00BB397B">
        <w:rPr>
          <w:rFonts w:ascii="Times New Roman" w:hAnsi="Times New Roman"/>
          <w:sz w:val="28"/>
          <w:szCs w:val="28"/>
          <w:lang w:val="uk-UA"/>
        </w:rPr>
        <w:t>-174</w:t>
      </w:r>
      <w:r w:rsidRPr="005218B9">
        <w:rPr>
          <w:rFonts w:ascii="Times New Roman" w:hAnsi="Times New Roman"/>
          <w:sz w:val="28"/>
          <w:szCs w:val="28"/>
        </w:rPr>
        <w:t>G</w:t>
      </w:r>
      <w:r w:rsidRPr="00BB397B">
        <w:rPr>
          <w:rFonts w:ascii="Times New Roman" w:hAnsi="Times New Roman"/>
          <w:sz w:val="28"/>
          <w:szCs w:val="28"/>
          <w:lang w:val="uk-UA"/>
        </w:rPr>
        <w:t xml:space="preserve"> гена </w:t>
      </w:r>
      <w:r w:rsidRPr="0037573A">
        <w:rPr>
          <w:rFonts w:ascii="Times New Roman" w:hAnsi="Times New Roman"/>
          <w:i/>
          <w:sz w:val="28"/>
          <w:szCs w:val="28"/>
          <w:lang w:val="uk-UA"/>
        </w:rPr>
        <w:t xml:space="preserve">ІЛ-6 </w:t>
      </w:r>
      <w:r w:rsidRPr="00BB397B">
        <w:rPr>
          <w:rFonts w:ascii="Times New Roman" w:hAnsi="Times New Roman"/>
          <w:sz w:val="28"/>
          <w:szCs w:val="28"/>
          <w:lang w:val="uk-UA"/>
        </w:rPr>
        <w:t xml:space="preserve">у хворих на ІХС й ожиріння показало вірогідно більш високі значення ІМТ у пацієнтів з генотипом </w:t>
      </w:r>
      <w:r>
        <w:rPr>
          <w:rFonts w:ascii="Times New Roman" w:hAnsi="Times New Roman"/>
          <w:sz w:val="28"/>
          <w:szCs w:val="28"/>
        </w:rPr>
        <w:t>GG</w:t>
      </w:r>
      <w:r w:rsidRPr="00833E66">
        <w:rPr>
          <w:rFonts w:ascii="Times New Roman" w:hAnsi="Times New Roman"/>
          <w:sz w:val="28"/>
          <w:szCs w:val="28"/>
          <w:lang w:val="uk-UA"/>
        </w:rPr>
        <w:t xml:space="preserve"> </w:t>
      </w:r>
      <w:r w:rsidRPr="00BB397B">
        <w:rPr>
          <w:rFonts w:ascii="Times New Roman" w:hAnsi="Times New Roman"/>
          <w:sz w:val="28"/>
          <w:szCs w:val="28"/>
          <w:lang w:val="uk-UA"/>
        </w:rPr>
        <w:t>на 13,84 % і 13,97 %, ніж у осіб з генотипами С</w:t>
      </w:r>
      <w:r w:rsidRPr="005218B9">
        <w:rPr>
          <w:rFonts w:ascii="Times New Roman" w:hAnsi="Times New Roman"/>
          <w:sz w:val="28"/>
          <w:szCs w:val="28"/>
        </w:rPr>
        <w:t>G</w:t>
      </w:r>
      <w:r w:rsidRPr="00BB397B">
        <w:rPr>
          <w:rFonts w:ascii="Times New Roman" w:hAnsi="Times New Roman"/>
          <w:sz w:val="28"/>
          <w:szCs w:val="28"/>
          <w:lang w:val="uk-UA"/>
        </w:rPr>
        <w:t xml:space="preserve"> і СС відповідно (</w:t>
      </w:r>
      <w:r w:rsidRPr="005218B9">
        <w:rPr>
          <w:rFonts w:ascii="Times New Roman" w:hAnsi="Times New Roman"/>
          <w:sz w:val="28"/>
          <w:szCs w:val="28"/>
        </w:rPr>
        <w:t>p</w:t>
      </w:r>
      <w:r w:rsidRPr="00BB397B">
        <w:rPr>
          <w:rFonts w:ascii="Times New Roman" w:hAnsi="Times New Roman"/>
          <w:sz w:val="28"/>
          <w:szCs w:val="28"/>
          <w:lang w:val="uk-UA"/>
        </w:rPr>
        <w:t xml:space="preserve">&lt;0,05). </w:t>
      </w:r>
      <w:r w:rsidRPr="00C352B7">
        <w:rPr>
          <w:rFonts w:ascii="Times New Roman" w:hAnsi="Times New Roman"/>
          <w:sz w:val="28"/>
          <w:szCs w:val="28"/>
          <w:lang w:val="uk-UA"/>
        </w:rPr>
        <w:t>Вірогідних відмінностей щодо інших показників знайдено не було.</w:t>
      </w:r>
    </w:p>
    <w:p w:rsidR="00EF297B" w:rsidRDefault="00EF297B" w:rsidP="00BB397B">
      <w:pPr>
        <w:spacing w:after="0" w:line="360" w:lineRule="auto"/>
        <w:ind w:firstLine="708"/>
        <w:jc w:val="both"/>
        <w:rPr>
          <w:rFonts w:ascii="Times New Roman" w:hAnsi="Times New Roman"/>
          <w:sz w:val="28"/>
          <w:szCs w:val="28"/>
          <w:lang w:val="uk-UA"/>
        </w:rPr>
      </w:pPr>
      <w:r w:rsidRPr="00C352B7">
        <w:rPr>
          <w:rFonts w:ascii="Times New Roman" w:hAnsi="Times New Roman"/>
          <w:sz w:val="28"/>
          <w:szCs w:val="28"/>
          <w:lang w:val="uk-UA"/>
        </w:rPr>
        <w:t xml:space="preserve">Таким чином, ІМТ у хворих на ІХС й ожиріння був пов'язаний з генотипом </w:t>
      </w:r>
      <w:r>
        <w:rPr>
          <w:rFonts w:ascii="Times New Roman" w:hAnsi="Times New Roman"/>
          <w:sz w:val="28"/>
          <w:szCs w:val="28"/>
        </w:rPr>
        <w:t>GG</w:t>
      </w:r>
      <w:r w:rsidRPr="00833E66">
        <w:rPr>
          <w:rFonts w:ascii="Times New Roman" w:hAnsi="Times New Roman"/>
          <w:sz w:val="28"/>
          <w:szCs w:val="28"/>
          <w:lang w:val="uk-UA"/>
        </w:rPr>
        <w:t xml:space="preserve"> </w:t>
      </w:r>
      <w:r w:rsidRPr="00C352B7">
        <w:rPr>
          <w:rFonts w:ascii="Times New Roman" w:hAnsi="Times New Roman"/>
          <w:sz w:val="28"/>
          <w:szCs w:val="28"/>
          <w:lang w:val="uk-UA"/>
        </w:rPr>
        <w:t xml:space="preserve">поліморфного локусу </w:t>
      </w:r>
      <w:r w:rsidRPr="005218B9">
        <w:rPr>
          <w:rFonts w:ascii="Times New Roman" w:hAnsi="Times New Roman"/>
          <w:sz w:val="28"/>
          <w:szCs w:val="28"/>
        </w:rPr>
        <w:t>C</w:t>
      </w:r>
      <w:r w:rsidRPr="00C352B7">
        <w:rPr>
          <w:rFonts w:ascii="Times New Roman" w:hAnsi="Times New Roman"/>
          <w:sz w:val="28"/>
          <w:szCs w:val="28"/>
          <w:lang w:val="uk-UA"/>
        </w:rPr>
        <w:t>-174</w:t>
      </w:r>
      <w:r w:rsidRPr="005218B9">
        <w:rPr>
          <w:rFonts w:ascii="Times New Roman" w:hAnsi="Times New Roman"/>
          <w:sz w:val="28"/>
          <w:szCs w:val="28"/>
        </w:rPr>
        <w:t>G</w:t>
      </w:r>
      <w:r w:rsidRPr="00C352B7">
        <w:rPr>
          <w:rFonts w:ascii="Times New Roman" w:hAnsi="Times New Roman"/>
          <w:sz w:val="28"/>
          <w:szCs w:val="28"/>
          <w:lang w:val="uk-UA"/>
        </w:rPr>
        <w:t xml:space="preserve"> гена </w:t>
      </w:r>
      <w:r w:rsidRPr="002F1ED5">
        <w:rPr>
          <w:rFonts w:ascii="Times New Roman" w:hAnsi="Times New Roman"/>
          <w:i/>
          <w:sz w:val="28"/>
          <w:szCs w:val="28"/>
          <w:lang w:val="uk-UA"/>
        </w:rPr>
        <w:t>ІЛ-6</w:t>
      </w:r>
      <w:r w:rsidRPr="00C352B7">
        <w:rPr>
          <w:rFonts w:ascii="Times New Roman" w:hAnsi="Times New Roman"/>
          <w:sz w:val="28"/>
          <w:szCs w:val="28"/>
          <w:lang w:val="uk-UA"/>
        </w:rPr>
        <w:t>, що підтверджено даними кореляційного аналізу (</w:t>
      </w:r>
      <w:r w:rsidRPr="005218B9">
        <w:rPr>
          <w:rFonts w:ascii="Times New Roman" w:hAnsi="Times New Roman"/>
          <w:sz w:val="28"/>
          <w:szCs w:val="28"/>
        </w:rPr>
        <w:t>r</w:t>
      </w:r>
      <w:r w:rsidRPr="00C352B7">
        <w:rPr>
          <w:rFonts w:ascii="Times New Roman" w:hAnsi="Times New Roman"/>
          <w:sz w:val="28"/>
          <w:szCs w:val="28"/>
          <w:lang w:val="uk-UA"/>
        </w:rPr>
        <w:t>=0,71; р&lt;0,05).</w:t>
      </w:r>
    </w:p>
    <w:p w:rsidR="00EF297B" w:rsidRDefault="00EF297B" w:rsidP="00BB397B">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rPr>
        <w:t xml:space="preserve">Показники ліпідного обміну у хворих на ІХС й ожиріння в залежності від генотипів 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 xml:space="preserve">представлені в таблиці </w:t>
      </w:r>
      <w:r>
        <w:rPr>
          <w:rFonts w:ascii="Times New Roman" w:hAnsi="Times New Roman"/>
          <w:sz w:val="28"/>
          <w:szCs w:val="28"/>
          <w:lang w:val="uk-UA"/>
        </w:rPr>
        <w:t>5</w:t>
      </w:r>
      <w:r w:rsidRPr="005218B9">
        <w:rPr>
          <w:rFonts w:ascii="Times New Roman" w:hAnsi="Times New Roman"/>
          <w:sz w:val="28"/>
          <w:szCs w:val="28"/>
        </w:rPr>
        <w:t>.</w:t>
      </w:r>
      <w:r>
        <w:rPr>
          <w:rFonts w:ascii="Times New Roman" w:hAnsi="Times New Roman"/>
          <w:sz w:val="28"/>
          <w:szCs w:val="28"/>
          <w:lang w:val="uk-UA"/>
        </w:rPr>
        <w:t>4</w:t>
      </w:r>
      <w:r w:rsidRPr="005218B9">
        <w:rPr>
          <w:rFonts w:ascii="Times New Roman" w:hAnsi="Times New Roman"/>
          <w:sz w:val="28"/>
          <w:szCs w:val="28"/>
        </w:rPr>
        <w:t xml:space="preserve">2. </w:t>
      </w:r>
    </w:p>
    <w:p w:rsidR="00EF297B" w:rsidRDefault="00EF297B" w:rsidP="00BB397B">
      <w:pPr>
        <w:spacing w:after="0" w:line="360" w:lineRule="auto"/>
        <w:ind w:firstLine="708"/>
        <w:jc w:val="both"/>
        <w:rPr>
          <w:rFonts w:ascii="Times New Roman" w:hAnsi="Times New Roman"/>
          <w:color w:val="000000"/>
          <w:sz w:val="28"/>
          <w:szCs w:val="28"/>
          <w:lang w:val="uk-UA"/>
        </w:rPr>
      </w:pPr>
      <w:r w:rsidRPr="00BB397B">
        <w:rPr>
          <w:rFonts w:ascii="Times New Roman" w:hAnsi="Times New Roman"/>
          <w:sz w:val="28"/>
          <w:szCs w:val="28"/>
          <w:lang w:val="uk-UA"/>
        </w:rPr>
        <w:t xml:space="preserve">Рівень ЗХС у носіїв алеля С у гомозиготному положенні дорівнював 5,53±0,06 ммоль/л, ТГ – 1,61±0,07 ммоль/л, ХС ЛПВЩ – </w:t>
      </w:r>
      <w:r w:rsidRPr="00BB397B">
        <w:rPr>
          <w:rFonts w:ascii="Times New Roman" w:hAnsi="Times New Roman"/>
          <w:color w:val="000000"/>
          <w:sz w:val="28"/>
          <w:szCs w:val="28"/>
          <w:lang w:val="uk-UA"/>
        </w:rPr>
        <w:t xml:space="preserve">1,29±0,03 ммоль/л, ХС ЛПНЩ – 3,33±0,09 ммоль/л, ХС ЛПДНЩ – 1,79±0,07 ммоль/л, КА – 4,59±0,08 од. </w:t>
      </w:r>
    </w:p>
    <w:p w:rsidR="00EF297B" w:rsidRDefault="00EF297B" w:rsidP="00BB397B">
      <w:pPr>
        <w:spacing w:after="0" w:line="360" w:lineRule="auto"/>
        <w:ind w:firstLine="708"/>
        <w:jc w:val="both"/>
        <w:rPr>
          <w:rFonts w:ascii="Times New Roman" w:hAnsi="Times New Roman"/>
          <w:color w:val="000000"/>
          <w:sz w:val="28"/>
          <w:szCs w:val="28"/>
          <w:lang w:val="uk-UA"/>
        </w:rPr>
      </w:pPr>
      <w:r w:rsidRPr="00BB397B">
        <w:rPr>
          <w:rFonts w:ascii="Times New Roman" w:hAnsi="Times New Roman"/>
          <w:color w:val="000000"/>
          <w:sz w:val="28"/>
          <w:szCs w:val="28"/>
          <w:lang w:val="uk-UA"/>
        </w:rPr>
        <w:t>Генотип С</w:t>
      </w:r>
      <w:r w:rsidRPr="005218B9">
        <w:rPr>
          <w:rFonts w:ascii="Times New Roman" w:hAnsi="Times New Roman"/>
          <w:color w:val="000000"/>
          <w:sz w:val="28"/>
          <w:szCs w:val="28"/>
        </w:rPr>
        <w:t>G</w:t>
      </w:r>
      <w:r w:rsidRPr="00BB397B">
        <w:rPr>
          <w:rFonts w:ascii="Times New Roman" w:hAnsi="Times New Roman"/>
          <w:color w:val="000000"/>
          <w:sz w:val="28"/>
          <w:szCs w:val="28"/>
          <w:lang w:val="uk-UA"/>
        </w:rPr>
        <w:t xml:space="preserve"> характеризувався наступними показниками ліпідограми: рівень ЗХС склав 5,60±0,08 ммоль/л, </w:t>
      </w:r>
      <w:r w:rsidRPr="00BB397B">
        <w:rPr>
          <w:rFonts w:ascii="Times New Roman" w:hAnsi="Times New Roman"/>
          <w:sz w:val="28"/>
          <w:szCs w:val="28"/>
          <w:lang w:val="uk-UA"/>
        </w:rPr>
        <w:t xml:space="preserve">ТГ – 1,67±0,08 ммоль/л, ХС ЛПВЩ – </w:t>
      </w:r>
      <w:r w:rsidRPr="00BB397B">
        <w:rPr>
          <w:rFonts w:ascii="Times New Roman" w:hAnsi="Times New Roman"/>
          <w:color w:val="000000"/>
          <w:sz w:val="28"/>
          <w:szCs w:val="28"/>
          <w:lang w:val="uk-UA"/>
        </w:rPr>
        <w:t>1,28±0,05 ммоль/л, ХС ЛПНЩ – 3,36±0,06 ммоль/л, ХС ЛПДНЩ – 1,81±0,05 ммоль/л, КА – 4,67±0,05 од.</w:t>
      </w:r>
    </w:p>
    <w:p w:rsidR="00EF297B" w:rsidRDefault="00EF297B" w:rsidP="00BB397B">
      <w:pPr>
        <w:spacing w:after="0" w:line="360" w:lineRule="auto"/>
        <w:ind w:firstLine="708"/>
        <w:jc w:val="both"/>
        <w:rPr>
          <w:rFonts w:ascii="Times New Roman" w:hAnsi="Times New Roman"/>
          <w:color w:val="000000"/>
          <w:sz w:val="28"/>
          <w:szCs w:val="28"/>
          <w:lang w:val="uk-UA"/>
        </w:rPr>
      </w:pPr>
      <w:r w:rsidRPr="00BB397B">
        <w:rPr>
          <w:rFonts w:ascii="Times New Roman" w:hAnsi="Times New Roman"/>
          <w:color w:val="000000"/>
          <w:sz w:val="28"/>
          <w:szCs w:val="28"/>
          <w:lang w:val="uk-UA"/>
        </w:rPr>
        <w:t xml:space="preserve">У пацієнтів з генотипом </w:t>
      </w:r>
      <w:r>
        <w:rPr>
          <w:rFonts w:ascii="Times New Roman" w:hAnsi="Times New Roman"/>
          <w:color w:val="000000"/>
          <w:sz w:val="28"/>
          <w:szCs w:val="28"/>
          <w:lang w:val="en-US"/>
        </w:rPr>
        <w:t>GG</w:t>
      </w:r>
      <w:r w:rsidRPr="00833E66">
        <w:rPr>
          <w:rFonts w:ascii="Times New Roman" w:hAnsi="Times New Roman"/>
          <w:color w:val="000000"/>
          <w:sz w:val="28"/>
          <w:szCs w:val="28"/>
          <w:lang w:val="uk-UA"/>
        </w:rPr>
        <w:t xml:space="preserve"> </w:t>
      </w:r>
      <w:r w:rsidRPr="00BB397B">
        <w:rPr>
          <w:rFonts w:ascii="Times New Roman" w:hAnsi="Times New Roman"/>
          <w:color w:val="000000"/>
          <w:sz w:val="28"/>
          <w:szCs w:val="28"/>
          <w:lang w:val="uk-UA"/>
        </w:rPr>
        <w:t xml:space="preserve">рівень ЗХС мав значення 5,61±0,05 ммоль/л, </w:t>
      </w:r>
      <w:r w:rsidRPr="00BB397B">
        <w:rPr>
          <w:rFonts w:ascii="Times New Roman" w:hAnsi="Times New Roman"/>
          <w:sz w:val="28"/>
          <w:szCs w:val="28"/>
          <w:lang w:val="uk-UA"/>
        </w:rPr>
        <w:t xml:space="preserve">ТГ – 1,72±0,09 ммоль/л, ХС ЛПВЩ – </w:t>
      </w:r>
      <w:r w:rsidRPr="00BB397B">
        <w:rPr>
          <w:rFonts w:ascii="Times New Roman" w:hAnsi="Times New Roman"/>
          <w:color w:val="000000"/>
          <w:sz w:val="28"/>
          <w:szCs w:val="28"/>
          <w:lang w:val="uk-UA"/>
        </w:rPr>
        <w:t xml:space="preserve">1,11±0,04  ммоль/л, ХС ЛПНЩ – 3,49±0,08 ммоль/л, ХС ЛПДНЩ – 1,83±0,06 ммоль/л, КА – 4,78±0,07 од. </w:t>
      </w:r>
    </w:p>
    <w:p w:rsidR="00EF297B" w:rsidRDefault="00EF297B" w:rsidP="00BB397B">
      <w:pPr>
        <w:spacing w:after="0" w:line="360" w:lineRule="auto"/>
        <w:ind w:firstLine="708"/>
        <w:jc w:val="both"/>
        <w:rPr>
          <w:rFonts w:ascii="Times New Roman" w:hAnsi="Times New Roman"/>
          <w:sz w:val="28"/>
          <w:szCs w:val="28"/>
          <w:lang w:val="uk-UA"/>
        </w:rPr>
      </w:pPr>
      <w:r w:rsidRPr="00BB397B">
        <w:rPr>
          <w:rFonts w:ascii="Times New Roman" w:hAnsi="Times New Roman"/>
          <w:color w:val="000000"/>
          <w:sz w:val="28"/>
          <w:szCs w:val="28"/>
          <w:lang w:val="uk-UA"/>
        </w:rPr>
        <w:t xml:space="preserve">У хворих на ІХС й ожирінні вірогідних відмінностей за показниками ліпідного обміну в залежності від </w:t>
      </w:r>
      <w:r w:rsidRPr="00BB397B">
        <w:rPr>
          <w:rFonts w:ascii="Times New Roman" w:hAnsi="Times New Roman"/>
          <w:sz w:val="28"/>
          <w:szCs w:val="28"/>
          <w:lang w:val="uk-UA"/>
        </w:rPr>
        <w:t xml:space="preserve">генотипів поліморфного локусу </w:t>
      </w:r>
      <w:r w:rsidRPr="005218B9">
        <w:rPr>
          <w:rFonts w:ascii="Times New Roman" w:hAnsi="Times New Roman"/>
          <w:sz w:val="28"/>
          <w:szCs w:val="28"/>
        </w:rPr>
        <w:t>C</w:t>
      </w:r>
      <w:r w:rsidRPr="00BB397B">
        <w:rPr>
          <w:rFonts w:ascii="Times New Roman" w:hAnsi="Times New Roman"/>
          <w:sz w:val="28"/>
          <w:szCs w:val="28"/>
          <w:lang w:val="uk-UA"/>
        </w:rPr>
        <w:t>-174</w:t>
      </w:r>
      <w:r w:rsidRPr="005218B9">
        <w:rPr>
          <w:rFonts w:ascii="Times New Roman" w:hAnsi="Times New Roman"/>
          <w:sz w:val="28"/>
          <w:szCs w:val="28"/>
        </w:rPr>
        <w:t>G</w:t>
      </w:r>
      <w:r w:rsidRPr="00BB397B">
        <w:rPr>
          <w:rFonts w:ascii="Times New Roman" w:hAnsi="Times New Roman"/>
          <w:sz w:val="28"/>
          <w:szCs w:val="28"/>
          <w:lang w:val="uk-UA"/>
        </w:rPr>
        <w:t xml:space="preserve"> гена </w:t>
      </w:r>
      <w:r w:rsidRPr="0037573A">
        <w:rPr>
          <w:rFonts w:ascii="Times New Roman" w:hAnsi="Times New Roman"/>
          <w:i/>
          <w:sz w:val="28"/>
          <w:szCs w:val="28"/>
          <w:lang w:val="uk-UA"/>
        </w:rPr>
        <w:t xml:space="preserve">ІЛ-6 </w:t>
      </w:r>
      <w:r w:rsidRPr="00BB397B">
        <w:rPr>
          <w:rFonts w:ascii="Times New Roman" w:hAnsi="Times New Roman"/>
          <w:sz w:val="28"/>
          <w:szCs w:val="28"/>
          <w:lang w:val="uk-UA"/>
        </w:rPr>
        <w:t>знайдено не було (</w:t>
      </w:r>
      <w:r w:rsidRPr="005218B9">
        <w:rPr>
          <w:rFonts w:ascii="Times New Roman" w:hAnsi="Times New Roman"/>
          <w:sz w:val="28"/>
          <w:szCs w:val="28"/>
        </w:rPr>
        <w:t>p</w:t>
      </w:r>
      <w:r w:rsidRPr="00BB397B">
        <w:rPr>
          <w:rFonts w:ascii="Times New Roman" w:hAnsi="Times New Roman"/>
          <w:sz w:val="28"/>
          <w:szCs w:val="28"/>
          <w:lang w:val="uk-UA"/>
        </w:rPr>
        <w:t xml:space="preserve">&gt;0,05). </w:t>
      </w:r>
    </w:p>
    <w:p w:rsidR="00EF297B" w:rsidRPr="00BB397B" w:rsidRDefault="00EF297B" w:rsidP="00BB397B">
      <w:pPr>
        <w:spacing w:after="0" w:line="360" w:lineRule="auto"/>
        <w:ind w:firstLine="708"/>
        <w:jc w:val="both"/>
        <w:rPr>
          <w:rFonts w:ascii="Times New Roman" w:hAnsi="Times New Roman"/>
          <w:color w:val="000000"/>
          <w:sz w:val="28"/>
          <w:szCs w:val="28"/>
          <w:lang w:val="uk-UA"/>
        </w:rPr>
      </w:pPr>
      <w:r w:rsidRPr="00BB397B">
        <w:rPr>
          <w:rFonts w:ascii="Times New Roman" w:hAnsi="Times New Roman"/>
          <w:sz w:val="28"/>
          <w:szCs w:val="28"/>
          <w:lang w:val="uk-UA"/>
        </w:rPr>
        <w:t xml:space="preserve">Тобто, можна зробити висновок, що порушення ліпідного обміну в обстежених хворих не пов’язані з жодним з генотипів поліморфного локусу </w:t>
      </w:r>
      <w:r w:rsidRPr="005218B9">
        <w:rPr>
          <w:rFonts w:ascii="Times New Roman" w:hAnsi="Times New Roman"/>
          <w:sz w:val="28"/>
          <w:szCs w:val="28"/>
        </w:rPr>
        <w:t>C</w:t>
      </w:r>
      <w:r w:rsidRPr="00BB397B">
        <w:rPr>
          <w:rFonts w:ascii="Times New Roman" w:hAnsi="Times New Roman"/>
          <w:sz w:val="28"/>
          <w:szCs w:val="28"/>
          <w:lang w:val="uk-UA"/>
        </w:rPr>
        <w:t>-174</w:t>
      </w:r>
      <w:r w:rsidRPr="005218B9">
        <w:rPr>
          <w:rFonts w:ascii="Times New Roman" w:hAnsi="Times New Roman"/>
          <w:sz w:val="28"/>
          <w:szCs w:val="28"/>
        </w:rPr>
        <w:t>G</w:t>
      </w:r>
      <w:r w:rsidRPr="00BB397B">
        <w:rPr>
          <w:rFonts w:ascii="Times New Roman" w:hAnsi="Times New Roman"/>
          <w:sz w:val="28"/>
          <w:szCs w:val="28"/>
          <w:lang w:val="uk-UA"/>
        </w:rPr>
        <w:t xml:space="preserve"> гена </w:t>
      </w:r>
      <w:r w:rsidRPr="0037573A">
        <w:rPr>
          <w:rFonts w:ascii="Times New Roman" w:hAnsi="Times New Roman"/>
          <w:i/>
          <w:sz w:val="28"/>
          <w:szCs w:val="28"/>
          <w:lang w:val="uk-UA"/>
        </w:rPr>
        <w:t xml:space="preserve">ІЛ-6 </w:t>
      </w:r>
      <w:r w:rsidRPr="00BB397B">
        <w:rPr>
          <w:rFonts w:ascii="Times New Roman" w:hAnsi="Times New Roman"/>
          <w:sz w:val="28"/>
          <w:szCs w:val="28"/>
          <w:lang w:val="uk-UA"/>
        </w:rPr>
        <w:t xml:space="preserve">[276]. </w:t>
      </w:r>
    </w:p>
    <w:p w:rsidR="00EF297B" w:rsidRDefault="00EF297B" w:rsidP="005218B9">
      <w:pPr>
        <w:tabs>
          <w:tab w:val="left" w:pos="-664"/>
        </w:tabs>
        <w:spacing w:after="0" w:line="360" w:lineRule="auto"/>
        <w:jc w:val="right"/>
        <w:rPr>
          <w:rFonts w:ascii="Times New Roman" w:hAnsi="Times New Roman"/>
          <w:sz w:val="28"/>
          <w:szCs w:val="28"/>
          <w:lang w:val="uk-UA"/>
        </w:rPr>
      </w:pPr>
    </w:p>
    <w:p w:rsidR="00EF297B" w:rsidRPr="00C352B7" w:rsidRDefault="00EF297B" w:rsidP="005218B9">
      <w:pPr>
        <w:tabs>
          <w:tab w:val="left" w:pos="-664"/>
        </w:tabs>
        <w:spacing w:after="0" w:line="360" w:lineRule="auto"/>
        <w:jc w:val="right"/>
        <w:rPr>
          <w:rFonts w:ascii="Times New Roman" w:hAnsi="Times New Roman"/>
          <w:sz w:val="28"/>
          <w:szCs w:val="28"/>
          <w:lang w:val="uk-UA"/>
        </w:rPr>
      </w:pPr>
      <w:r w:rsidRPr="00BB397B">
        <w:rPr>
          <w:rFonts w:ascii="Times New Roman" w:hAnsi="Times New Roman"/>
          <w:sz w:val="28"/>
          <w:szCs w:val="28"/>
          <w:lang w:val="uk-UA"/>
        </w:rPr>
        <w:tab/>
      </w:r>
      <w:r w:rsidRPr="00C352B7">
        <w:rPr>
          <w:rFonts w:ascii="Times New Roman" w:hAnsi="Times New Roman"/>
          <w:sz w:val="28"/>
          <w:szCs w:val="28"/>
          <w:lang w:val="uk-UA"/>
        </w:rPr>
        <w:t xml:space="preserve">Таблиця </w:t>
      </w:r>
      <w:r>
        <w:rPr>
          <w:rFonts w:ascii="Times New Roman" w:hAnsi="Times New Roman"/>
          <w:sz w:val="28"/>
          <w:szCs w:val="28"/>
          <w:lang w:val="uk-UA"/>
        </w:rPr>
        <w:t>5</w:t>
      </w:r>
      <w:r w:rsidRPr="00C352B7">
        <w:rPr>
          <w:rFonts w:ascii="Times New Roman" w:hAnsi="Times New Roman"/>
          <w:sz w:val="28"/>
          <w:szCs w:val="28"/>
          <w:lang w:val="uk-UA"/>
        </w:rPr>
        <w:t>.</w:t>
      </w:r>
      <w:r>
        <w:rPr>
          <w:rFonts w:ascii="Times New Roman" w:hAnsi="Times New Roman"/>
          <w:sz w:val="28"/>
          <w:szCs w:val="28"/>
          <w:lang w:val="uk-UA"/>
        </w:rPr>
        <w:t>4</w:t>
      </w:r>
      <w:r w:rsidRPr="00C352B7">
        <w:rPr>
          <w:rFonts w:ascii="Times New Roman" w:hAnsi="Times New Roman"/>
          <w:sz w:val="28"/>
          <w:szCs w:val="28"/>
          <w:lang w:val="uk-UA"/>
        </w:rPr>
        <w:t>2</w:t>
      </w:r>
    </w:p>
    <w:p w:rsidR="00EF297B" w:rsidRPr="00C352B7" w:rsidRDefault="00EF297B" w:rsidP="005218B9">
      <w:pPr>
        <w:tabs>
          <w:tab w:val="left" w:pos="-664"/>
        </w:tabs>
        <w:spacing w:after="0" w:line="360" w:lineRule="auto"/>
        <w:ind w:firstLine="709"/>
        <w:jc w:val="center"/>
        <w:rPr>
          <w:rFonts w:ascii="Times New Roman" w:hAnsi="Times New Roman"/>
          <w:sz w:val="28"/>
          <w:szCs w:val="28"/>
          <w:lang w:val="uk-UA"/>
        </w:rPr>
      </w:pPr>
      <w:r w:rsidRPr="00C352B7">
        <w:rPr>
          <w:rFonts w:ascii="Times New Roman" w:hAnsi="Times New Roman"/>
          <w:sz w:val="28"/>
          <w:szCs w:val="28"/>
          <w:lang w:val="uk-UA"/>
        </w:rPr>
        <w:t xml:space="preserve">Показники ліпідного обміну у хворих з ІХС й ожирінням у залежності від генотипів поліморфного локусу </w:t>
      </w:r>
      <w:r w:rsidRPr="005218B9">
        <w:rPr>
          <w:rFonts w:ascii="Times New Roman" w:hAnsi="Times New Roman"/>
          <w:sz w:val="28"/>
          <w:szCs w:val="28"/>
          <w:lang w:val="en-US"/>
        </w:rPr>
        <w:t>C</w:t>
      </w:r>
      <w:r w:rsidRPr="00C352B7">
        <w:rPr>
          <w:rFonts w:ascii="Times New Roman" w:hAnsi="Times New Roman"/>
          <w:sz w:val="28"/>
          <w:szCs w:val="28"/>
          <w:lang w:val="uk-UA"/>
        </w:rPr>
        <w:t>-174</w:t>
      </w:r>
      <w:r w:rsidRPr="005218B9">
        <w:rPr>
          <w:rFonts w:ascii="Times New Roman" w:hAnsi="Times New Roman"/>
          <w:sz w:val="28"/>
          <w:szCs w:val="28"/>
          <w:lang w:val="en-US"/>
        </w:rPr>
        <w:t>G</w:t>
      </w:r>
      <w:r w:rsidRPr="00C352B7">
        <w:rPr>
          <w:rFonts w:ascii="Times New Roman" w:hAnsi="Times New Roman"/>
          <w:sz w:val="28"/>
          <w:szCs w:val="28"/>
          <w:lang w:val="uk-UA"/>
        </w:rPr>
        <w:t xml:space="preserve"> гена </w:t>
      </w:r>
      <w:r w:rsidRPr="0037573A">
        <w:rPr>
          <w:rFonts w:ascii="Times New Roman" w:hAnsi="Times New Roman"/>
          <w:i/>
          <w:sz w:val="28"/>
          <w:szCs w:val="28"/>
          <w:lang w:val="uk-UA"/>
        </w:rPr>
        <w:t xml:space="preserve">ІЛ-6 </w:t>
      </w:r>
      <w:r w:rsidRPr="00C352B7">
        <w:rPr>
          <w:rFonts w:ascii="Times New Roman" w:hAnsi="Times New Roman"/>
          <w:sz w:val="28"/>
          <w:szCs w:val="28"/>
          <w:lang w:val="uk-UA" w:eastAsia="ru-RU"/>
        </w:rPr>
        <w:t>(М±</w:t>
      </w:r>
      <w:r w:rsidRPr="005218B9">
        <w:rPr>
          <w:rFonts w:ascii="Times New Roman" w:hAnsi="Times New Roman"/>
          <w:sz w:val="28"/>
          <w:szCs w:val="28"/>
          <w:lang w:val="en-US" w:eastAsia="ru-RU"/>
        </w:rPr>
        <w:t>m</w:t>
      </w:r>
      <w:r w:rsidRPr="00C352B7">
        <w:rPr>
          <w:rFonts w:ascii="Times New Roman" w:hAnsi="Times New Roman"/>
          <w:sz w:val="28"/>
          <w:szCs w:val="28"/>
          <w:lang w:val="uk-UA" w:eastAsia="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98"/>
        <w:gridCol w:w="2116"/>
        <w:gridCol w:w="2116"/>
        <w:gridCol w:w="1958"/>
        <w:gridCol w:w="1383"/>
      </w:tblGrid>
      <w:tr w:rsidR="00EF297B" w:rsidRPr="005218B9" w:rsidTr="0037573A">
        <w:tc>
          <w:tcPr>
            <w:tcW w:w="1998"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rPr>
            </w:pPr>
            <w:r w:rsidRPr="005218B9">
              <w:rPr>
                <w:rFonts w:ascii="Times New Roman" w:hAnsi="Times New Roman"/>
                <w:sz w:val="28"/>
                <w:szCs w:val="28"/>
              </w:rPr>
              <w:t>Групи</w:t>
            </w:r>
          </w:p>
          <w:p w:rsidR="00EF297B" w:rsidRPr="005218B9" w:rsidRDefault="00EF297B" w:rsidP="005218B9">
            <w:pPr>
              <w:tabs>
                <w:tab w:val="left" w:pos="-664"/>
              </w:tabs>
              <w:spacing w:after="0" w:line="360" w:lineRule="auto"/>
              <w:jc w:val="center"/>
              <w:rPr>
                <w:rFonts w:ascii="Times New Roman" w:hAnsi="Times New Roman"/>
                <w:sz w:val="28"/>
                <w:szCs w:val="28"/>
              </w:rPr>
            </w:pPr>
          </w:p>
          <w:p w:rsidR="00EF297B" w:rsidRPr="005218B9" w:rsidRDefault="00EF297B" w:rsidP="005218B9">
            <w:pPr>
              <w:tabs>
                <w:tab w:val="left" w:pos="-664"/>
              </w:tabs>
              <w:spacing w:line="360" w:lineRule="auto"/>
              <w:rPr>
                <w:rFonts w:ascii="Times New Roman" w:hAnsi="Times New Roman"/>
                <w:sz w:val="28"/>
                <w:szCs w:val="28"/>
              </w:rPr>
            </w:pPr>
            <w:r w:rsidRPr="005218B9">
              <w:rPr>
                <w:rFonts w:ascii="Times New Roman" w:hAnsi="Times New Roman"/>
                <w:sz w:val="28"/>
                <w:szCs w:val="28"/>
              </w:rPr>
              <w:t>Показники</w:t>
            </w:r>
          </w:p>
        </w:tc>
        <w:tc>
          <w:tcPr>
            <w:tcW w:w="6190" w:type="dxa"/>
            <w:gridSpan w:val="3"/>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rPr>
              <w:t xml:space="preserve">Генотипи поліморфного локусу C-174G гена </w:t>
            </w:r>
            <w:r w:rsidRPr="0037573A">
              <w:rPr>
                <w:rFonts w:ascii="Times New Roman" w:hAnsi="Times New Roman"/>
                <w:i/>
                <w:sz w:val="28"/>
                <w:szCs w:val="28"/>
              </w:rPr>
              <w:t>ІЛ-6</w:t>
            </w:r>
          </w:p>
        </w:tc>
        <w:tc>
          <w:tcPr>
            <w:tcW w:w="1383" w:type="dxa"/>
            <w:vMerge w:val="restart"/>
          </w:tcPr>
          <w:p w:rsidR="00EF297B" w:rsidRPr="005218B9" w:rsidRDefault="00EF297B" w:rsidP="005218B9">
            <w:pPr>
              <w:tabs>
                <w:tab w:val="left" w:pos="-664"/>
              </w:tabs>
              <w:spacing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37573A">
        <w:tc>
          <w:tcPr>
            <w:tcW w:w="1998" w:type="dxa"/>
            <w:vMerge/>
          </w:tcPr>
          <w:p w:rsidR="00EF297B" w:rsidRPr="005218B9" w:rsidRDefault="00EF297B" w:rsidP="005218B9">
            <w:pPr>
              <w:tabs>
                <w:tab w:val="left" w:pos="-664"/>
              </w:tabs>
              <w:spacing w:after="0" w:line="360" w:lineRule="auto"/>
              <w:rPr>
                <w:rFonts w:ascii="Times New Roman" w:hAnsi="Times New Roman"/>
                <w:sz w:val="28"/>
                <w:szCs w:val="28"/>
              </w:rPr>
            </w:pPr>
          </w:p>
        </w:tc>
        <w:tc>
          <w:tcPr>
            <w:tcW w:w="2116"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131)</w:t>
            </w:r>
          </w:p>
        </w:tc>
        <w:tc>
          <w:tcPr>
            <w:tcW w:w="2116"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СG</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67)</w:t>
            </w:r>
          </w:p>
        </w:tc>
        <w:tc>
          <w:tcPr>
            <w:tcW w:w="195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СС</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24)</w:t>
            </w:r>
          </w:p>
        </w:tc>
        <w:tc>
          <w:tcPr>
            <w:tcW w:w="1383" w:type="dxa"/>
            <w:vMerge/>
          </w:tcPr>
          <w:p w:rsidR="00EF297B" w:rsidRPr="005218B9" w:rsidRDefault="00EF297B" w:rsidP="005218B9">
            <w:pPr>
              <w:tabs>
                <w:tab w:val="left" w:pos="-664"/>
              </w:tabs>
              <w:spacing w:after="0" w:line="360" w:lineRule="auto"/>
              <w:jc w:val="center"/>
              <w:rPr>
                <w:rFonts w:ascii="Times New Roman" w:hAnsi="Times New Roman"/>
                <w:sz w:val="28"/>
                <w:szCs w:val="28"/>
              </w:rPr>
            </w:pPr>
          </w:p>
        </w:tc>
      </w:tr>
      <w:tr w:rsidR="00EF297B" w:rsidRPr="005218B9" w:rsidTr="0037573A">
        <w:tc>
          <w:tcPr>
            <w:tcW w:w="1998"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ЗХС, ммоль/л</w:t>
            </w:r>
          </w:p>
        </w:tc>
        <w:tc>
          <w:tcPr>
            <w:tcW w:w="2116"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5,61±0,05</w:t>
            </w:r>
          </w:p>
        </w:tc>
        <w:tc>
          <w:tcPr>
            <w:tcW w:w="2116"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5,60±0,08</w:t>
            </w:r>
          </w:p>
        </w:tc>
        <w:tc>
          <w:tcPr>
            <w:tcW w:w="1958"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5,53±0,06</w:t>
            </w:r>
          </w:p>
        </w:tc>
        <w:tc>
          <w:tcPr>
            <w:tcW w:w="1383"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37573A">
        <w:tc>
          <w:tcPr>
            <w:tcW w:w="1998"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ТГ, ммоль/л</w:t>
            </w:r>
          </w:p>
        </w:tc>
        <w:tc>
          <w:tcPr>
            <w:tcW w:w="2116"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1,72±0,09</w:t>
            </w:r>
          </w:p>
        </w:tc>
        <w:tc>
          <w:tcPr>
            <w:tcW w:w="2116"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1,67±0,08</w:t>
            </w:r>
          </w:p>
        </w:tc>
        <w:tc>
          <w:tcPr>
            <w:tcW w:w="1958"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1,61±0,07</w:t>
            </w:r>
          </w:p>
        </w:tc>
        <w:tc>
          <w:tcPr>
            <w:tcW w:w="1383"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37573A">
        <w:tc>
          <w:tcPr>
            <w:tcW w:w="1998"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ЛПВЩ, ммоль/л</w:t>
            </w:r>
          </w:p>
        </w:tc>
        <w:tc>
          <w:tcPr>
            <w:tcW w:w="2116"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1,11±0,04</w:t>
            </w:r>
          </w:p>
        </w:tc>
        <w:tc>
          <w:tcPr>
            <w:tcW w:w="2116"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1,28±0,05</w:t>
            </w:r>
          </w:p>
        </w:tc>
        <w:tc>
          <w:tcPr>
            <w:tcW w:w="1958"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1,29±0,03</w:t>
            </w:r>
          </w:p>
        </w:tc>
        <w:tc>
          <w:tcPr>
            <w:tcW w:w="1383"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37573A">
        <w:tc>
          <w:tcPr>
            <w:tcW w:w="1998"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ЛПНЩ, ммоль/л</w:t>
            </w:r>
          </w:p>
        </w:tc>
        <w:tc>
          <w:tcPr>
            <w:tcW w:w="2116"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3,49±0,08</w:t>
            </w:r>
          </w:p>
        </w:tc>
        <w:tc>
          <w:tcPr>
            <w:tcW w:w="2116"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3,36±0,06</w:t>
            </w:r>
          </w:p>
        </w:tc>
        <w:tc>
          <w:tcPr>
            <w:tcW w:w="1958"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3,33±0,09</w:t>
            </w:r>
          </w:p>
        </w:tc>
        <w:tc>
          <w:tcPr>
            <w:tcW w:w="1383"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37573A">
        <w:tc>
          <w:tcPr>
            <w:tcW w:w="1998"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ЛПДНЩ, ммоль/л</w:t>
            </w:r>
          </w:p>
        </w:tc>
        <w:tc>
          <w:tcPr>
            <w:tcW w:w="2116" w:type="dxa"/>
            <w:vAlign w:val="center"/>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1,83±0,06</w:t>
            </w:r>
          </w:p>
        </w:tc>
        <w:tc>
          <w:tcPr>
            <w:tcW w:w="2116"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1,81±0,05</w:t>
            </w:r>
          </w:p>
        </w:tc>
        <w:tc>
          <w:tcPr>
            <w:tcW w:w="1958"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1,79±0,07</w:t>
            </w:r>
          </w:p>
        </w:tc>
        <w:tc>
          <w:tcPr>
            <w:tcW w:w="1383"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37573A">
        <w:tc>
          <w:tcPr>
            <w:tcW w:w="1998"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КА</w:t>
            </w:r>
          </w:p>
        </w:tc>
        <w:tc>
          <w:tcPr>
            <w:tcW w:w="2116" w:type="dxa"/>
            <w:vAlign w:val="center"/>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4,78±0,07</w:t>
            </w:r>
          </w:p>
        </w:tc>
        <w:tc>
          <w:tcPr>
            <w:tcW w:w="2116"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4,67±0,05</w:t>
            </w:r>
          </w:p>
        </w:tc>
        <w:tc>
          <w:tcPr>
            <w:tcW w:w="1958"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4,59±0,08</w:t>
            </w:r>
          </w:p>
        </w:tc>
        <w:tc>
          <w:tcPr>
            <w:tcW w:w="1383"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5218B9" w:rsidRDefault="00EF297B" w:rsidP="00BB397B">
      <w:pPr>
        <w:spacing w:before="240" w:after="0" w:line="360" w:lineRule="auto"/>
        <w:ind w:firstLine="708"/>
        <w:jc w:val="both"/>
        <w:rPr>
          <w:rFonts w:ascii="Times New Roman" w:hAnsi="Times New Roman"/>
          <w:color w:val="000000"/>
          <w:sz w:val="28"/>
          <w:szCs w:val="28"/>
        </w:rPr>
      </w:pPr>
      <w:r w:rsidRPr="005218B9">
        <w:rPr>
          <w:rFonts w:ascii="Times New Roman" w:hAnsi="Times New Roman"/>
          <w:sz w:val="28"/>
          <w:szCs w:val="28"/>
        </w:rPr>
        <w:t xml:space="preserve">У таблиці </w:t>
      </w:r>
      <w:r>
        <w:rPr>
          <w:rFonts w:ascii="Times New Roman" w:hAnsi="Times New Roman"/>
          <w:sz w:val="28"/>
          <w:szCs w:val="28"/>
          <w:lang w:val="uk-UA"/>
        </w:rPr>
        <w:t>5</w:t>
      </w:r>
      <w:r w:rsidRPr="005218B9">
        <w:rPr>
          <w:rFonts w:ascii="Times New Roman" w:hAnsi="Times New Roman"/>
          <w:sz w:val="28"/>
          <w:szCs w:val="28"/>
        </w:rPr>
        <w:t>.</w:t>
      </w:r>
      <w:r>
        <w:rPr>
          <w:rFonts w:ascii="Times New Roman" w:hAnsi="Times New Roman"/>
          <w:sz w:val="28"/>
          <w:szCs w:val="28"/>
          <w:lang w:val="uk-UA"/>
        </w:rPr>
        <w:t>43</w:t>
      </w:r>
      <w:r w:rsidRPr="005218B9">
        <w:rPr>
          <w:rFonts w:ascii="Times New Roman" w:hAnsi="Times New Roman"/>
          <w:sz w:val="28"/>
          <w:szCs w:val="28"/>
        </w:rPr>
        <w:t xml:space="preserve"> наведено показники кардіогемодинаміки у хворих на ІХС й ожиріння в залежності від генотипів поліморфного локусу C-174G гена </w:t>
      </w:r>
      <w:r w:rsidRPr="002F1ED5">
        <w:rPr>
          <w:rFonts w:ascii="Times New Roman" w:hAnsi="Times New Roman"/>
          <w:i/>
          <w:sz w:val="28"/>
          <w:szCs w:val="28"/>
        </w:rPr>
        <w:t>ІЛ-6</w:t>
      </w:r>
      <w:r w:rsidRPr="005218B9">
        <w:rPr>
          <w:rFonts w:ascii="Times New Roman" w:hAnsi="Times New Roman"/>
          <w:sz w:val="28"/>
          <w:szCs w:val="28"/>
        </w:rPr>
        <w:t xml:space="preserve">. У хворих з генотипом СС розмір аорти дорівнював 3,21±0,26 см, ЛП – 3,75±0,25 см, ПП – 4,08±0,29 см, КДР – 4,89±0,41 см, КСР – 3,67±0,31 см, КДО – 169,43±27,0 мл, КСО – 78,9±9,8 мл, ТЗСЛШ – 1,29±0,07 см, ТМШП – 1,30±0,09 см, ММЛШ – 269,1±47,3 г, ВТС – 0,53±0,07 см, ФВ – 49,14±8,7 %. </w:t>
      </w:r>
    </w:p>
    <w:p w:rsidR="00EF297B" w:rsidRPr="00F841AC" w:rsidRDefault="00EF297B" w:rsidP="005218B9">
      <w:pPr>
        <w:spacing w:after="0" w:line="360" w:lineRule="auto"/>
        <w:ind w:firstLine="708"/>
        <w:jc w:val="right"/>
        <w:rPr>
          <w:rFonts w:ascii="Times New Roman" w:hAnsi="Times New Roman"/>
          <w:sz w:val="28"/>
          <w:szCs w:val="28"/>
          <w:lang w:val="uk-UA"/>
        </w:rPr>
      </w:pPr>
      <w:r w:rsidRPr="005218B9">
        <w:rPr>
          <w:rFonts w:ascii="Times New Roman" w:hAnsi="Times New Roman"/>
          <w:sz w:val="28"/>
          <w:szCs w:val="28"/>
        </w:rPr>
        <w:t xml:space="preserve">Таблиця </w:t>
      </w:r>
      <w:r>
        <w:rPr>
          <w:rFonts w:ascii="Times New Roman" w:hAnsi="Times New Roman"/>
          <w:sz w:val="28"/>
          <w:szCs w:val="28"/>
          <w:lang w:val="uk-UA"/>
        </w:rPr>
        <w:t>5</w:t>
      </w:r>
      <w:r w:rsidRPr="005218B9">
        <w:rPr>
          <w:rFonts w:ascii="Times New Roman" w:hAnsi="Times New Roman"/>
          <w:sz w:val="28"/>
          <w:szCs w:val="28"/>
        </w:rPr>
        <w:t>.</w:t>
      </w:r>
      <w:r>
        <w:rPr>
          <w:rFonts w:ascii="Times New Roman" w:hAnsi="Times New Roman"/>
          <w:sz w:val="28"/>
          <w:szCs w:val="28"/>
          <w:lang w:val="uk-UA"/>
        </w:rPr>
        <w:t>43</w:t>
      </w:r>
    </w:p>
    <w:p w:rsidR="00EF297B" w:rsidRPr="005218B9" w:rsidRDefault="00EF297B" w:rsidP="005218B9">
      <w:pPr>
        <w:spacing w:after="0" w:line="360" w:lineRule="auto"/>
        <w:ind w:firstLine="708"/>
        <w:jc w:val="center"/>
        <w:rPr>
          <w:rFonts w:ascii="Times New Roman" w:hAnsi="Times New Roman"/>
          <w:sz w:val="28"/>
          <w:szCs w:val="28"/>
        </w:rPr>
      </w:pPr>
      <w:r w:rsidRPr="005218B9">
        <w:rPr>
          <w:rFonts w:ascii="Times New Roman" w:hAnsi="Times New Roman"/>
          <w:sz w:val="28"/>
          <w:szCs w:val="28"/>
        </w:rPr>
        <w:t xml:space="preserve">Взаємозв’язок структурно-функціональних параметрів серця у хворих на ІХС із супутнім ожирінням із генотипами 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(М±m)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54"/>
        <w:gridCol w:w="2040"/>
        <w:gridCol w:w="2268"/>
        <w:gridCol w:w="1984"/>
        <w:gridCol w:w="1701"/>
      </w:tblGrid>
      <w:tr w:rsidR="00EF297B" w:rsidRPr="005218B9" w:rsidTr="00AF706F">
        <w:tc>
          <w:tcPr>
            <w:tcW w:w="1754" w:type="dxa"/>
            <w:vMerge w:val="restart"/>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Показники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Ехо-КГ</w:t>
            </w:r>
          </w:p>
        </w:tc>
        <w:tc>
          <w:tcPr>
            <w:tcW w:w="6292" w:type="dxa"/>
            <w:gridSpan w:val="3"/>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поліморфного локусу C-174G гена </w:t>
            </w:r>
            <w:r w:rsidRPr="0037573A">
              <w:rPr>
                <w:rFonts w:ascii="Times New Roman" w:hAnsi="Times New Roman"/>
                <w:i/>
                <w:sz w:val="28"/>
                <w:szCs w:val="28"/>
              </w:rPr>
              <w:t>ІЛ-6</w:t>
            </w:r>
          </w:p>
        </w:tc>
        <w:tc>
          <w:tcPr>
            <w:tcW w:w="1701" w:type="dxa"/>
            <w:vMerge w:val="restart"/>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Контрольна група</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35)</w:t>
            </w:r>
          </w:p>
        </w:tc>
      </w:tr>
      <w:tr w:rsidR="00EF297B" w:rsidRPr="005218B9" w:rsidTr="00AF706F">
        <w:tc>
          <w:tcPr>
            <w:tcW w:w="1754" w:type="dxa"/>
            <w:vMerge/>
          </w:tcPr>
          <w:p w:rsidR="00EF297B" w:rsidRPr="005218B9" w:rsidRDefault="00EF297B" w:rsidP="005218B9">
            <w:pPr>
              <w:spacing w:after="0" w:line="360" w:lineRule="auto"/>
              <w:jc w:val="center"/>
              <w:rPr>
                <w:rFonts w:ascii="Times New Roman" w:hAnsi="Times New Roman"/>
                <w:sz w:val="28"/>
                <w:szCs w:val="28"/>
              </w:rPr>
            </w:pPr>
          </w:p>
        </w:tc>
        <w:tc>
          <w:tcPr>
            <w:tcW w:w="2040"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131)</w:t>
            </w:r>
          </w:p>
        </w:tc>
        <w:tc>
          <w:tcPr>
            <w:tcW w:w="2268"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СG</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67)</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СС</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24)</w:t>
            </w:r>
          </w:p>
        </w:tc>
        <w:tc>
          <w:tcPr>
            <w:tcW w:w="1701" w:type="dxa"/>
            <w:vMerge/>
          </w:tcPr>
          <w:p w:rsidR="00EF297B" w:rsidRPr="005218B9" w:rsidRDefault="00EF297B" w:rsidP="005218B9">
            <w:pPr>
              <w:spacing w:after="0" w:line="360" w:lineRule="auto"/>
              <w:jc w:val="center"/>
              <w:rPr>
                <w:rFonts w:ascii="Times New Roman" w:hAnsi="Times New Roman"/>
                <w:sz w:val="28"/>
                <w:szCs w:val="28"/>
              </w:rPr>
            </w:pPr>
          </w:p>
        </w:tc>
      </w:tr>
      <w:tr w:rsidR="00EF297B" w:rsidRPr="005218B9" w:rsidTr="00AF706F">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Аорта,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3,26±0,22</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3,23±0,25</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3,21±0,26</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3,02±0,26</w:t>
            </w:r>
          </w:p>
        </w:tc>
      </w:tr>
      <w:tr w:rsidR="00EF297B" w:rsidRPr="005218B9" w:rsidTr="00AF706F">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ЛП,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3,82±0,23</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3,78±0,19</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3,75±0,25</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3,24±0,23</w:t>
            </w:r>
          </w:p>
        </w:tc>
      </w:tr>
      <w:tr w:rsidR="00EF297B" w:rsidRPr="005218B9" w:rsidTr="00AF706F">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ПП,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4,09±0,23</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4,07±0,30</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4,08±0,29</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3,61±0,31</w:t>
            </w:r>
          </w:p>
        </w:tc>
      </w:tr>
      <w:tr w:rsidR="00EF297B" w:rsidRPr="005218B9" w:rsidTr="00AF706F">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КДР,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5,06±0,42*</w:t>
            </w:r>
          </w:p>
        </w:tc>
        <w:tc>
          <w:tcPr>
            <w:tcW w:w="2268"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4,97±0,43*</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4,89±0,41*</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4,36±0,48</w:t>
            </w:r>
          </w:p>
        </w:tc>
      </w:tr>
      <w:tr w:rsidR="00EF297B" w:rsidRPr="005218B9" w:rsidTr="00AF706F">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КСР,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3,89±0,36*</w:t>
            </w:r>
          </w:p>
        </w:tc>
        <w:tc>
          <w:tcPr>
            <w:tcW w:w="2268"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3,78±0,42*</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3,67±0,31*</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3,02±0,44</w:t>
            </w:r>
          </w:p>
        </w:tc>
      </w:tr>
      <w:tr w:rsidR="00EF297B" w:rsidRPr="005218B9" w:rsidTr="00AF706F">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КДО, мл</w:t>
            </w:r>
          </w:p>
        </w:tc>
        <w:tc>
          <w:tcPr>
            <w:tcW w:w="204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173,24±26,4*</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170,31±26,9*</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169,43±27,0*</w:t>
            </w:r>
          </w:p>
        </w:tc>
        <w:tc>
          <w:tcPr>
            <w:tcW w:w="170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139,21±28,4</w:t>
            </w:r>
          </w:p>
        </w:tc>
      </w:tr>
      <w:tr w:rsidR="00EF297B" w:rsidRPr="005218B9" w:rsidTr="00AF706F">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КСО, мл</w:t>
            </w:r>
          </w:p>
        </w:tc>
        <w:tc>
          <w:tcPr>
            <w:tcW w:w="204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81,2±9,7*</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79,5±9,4*</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78,9±9,8*</w:t>
            </w:r>
          </w:p>
        </w:tc>
        <w:tc>
          <w:tcPr>
            <w:tcW w:w="170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68,57±11,5</w:t>
            </w:r>
          </w:p>
        </w:tc>
      </w:tr>
      <w:tr w:rsidR="00EF297B" w:rsidRPr="005218B9" w:rsidTr="00AF706F">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ТЗСЛШ,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1,30±0,08</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1,30±0,09</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1,29±0,07</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1,22±0,10</w:t>
            </w:r>
          </w:p>
        </w:tc>
      </w:tr>
      <w:tr w:rsidR="00EF297B" w:rsidRPr="005218B9" w:rsidTr="00AF706F">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ТМШП,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1,31±0,07</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1,30±0,08</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1,30±0,09</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1,13±0,08</w:t>
            </w:r>
          </w:p>
        </w:tc>
      </w:tr>
      <w:tr w:rsidR="00EF297B" w:rsidRPr="005218B9" w:rsidTr="00AF706F">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ММЛШ, г</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276,6±48,4*</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272,5±48,7*</w:t>
            </w:r>
          </w:p>
        </w:tc>
        <w:tc>
          <w:tcPr>
            <w:tcW w:w="1984"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269,1±47,3*</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189,6±43,5</w:t>
            </w:r>
          </w:p>
        </w:tc>
      </w:tr>
      <w:tr w:rsidR="00EF297B" w:rsidRPr="005218B9" w:rsidTr="00AF706F">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ВТС,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0,53±0,09</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0,52±0,08</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0,53±0,07</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0,53±0,06</w:t>
            </w:r>
          </w:p>
        </w:tc>
      </w:tr>
      <w:tr w:rsidR="00EF297B" w:rsidRPr="005218B9" w:rsidTr="00AF706F">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ФВ, %</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46,54</w:t>
            </w:r>
            <w:r w:rsidRPr="005218B9">
              <w:rPr>
                <w:rFonts w:ascii="Times New Roman" w:hAnsi="Times New Roman"/>
                <w:color w:val="000000"/>
                <w:sz w:val="28"/>
                <w:szCs w:val="28"/>
              </w:rPr>
              <w:t>±7,9*</w:t>
            </w:r>
          </w:p>
        </w:tc>
        <w:tc>
          <w:tcPr>
            <w:tcW w:w="2268"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48,27</w:t>
            </w:r>
            <w:r w:rsidRPr="005218B9">
              <w:rPr>
                <w:rFonts w:ascii="Times New Roman" w:hAnsi="Times New Roman"/>
                <w:color w:val="000000"/>
                <w:sz w:val="28"/>
                <w:szCs w:val="28"/>
              </w:rPr>
              <w:t>±8,1*</w:t>
            </w:r>
          </w:p>
        </w:tc>
        <w:tc>
          <w:tcPr>
            <w:tcW w:w="1984"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49,14</w:t>
            </w:r>
            <w:r w:rsidRPr="005218B9">
              <w:rPr>
                <w:rFonts w:ascii="Times New Roman" w:hAnsi="Times New Roman"/>
                <w:color w:val="000000"/>
                <w:sz w:val="28"/>
                <w:szCs w:val="28"/>
              </w:rPr>
              <w:t>±8,7*</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62,38</w:t>
            </w:r>
            <w:r w:rsidRPr="005218B9">
              <w:rPr>
                <w:rFonts w:ascii="Times New Roman" w:hAnsi="Times New Roman"/>
                <w:color w:val="000000"/>
                <w:sz w:val="28"/>
                <w:szCs w:val="28"/>
              </w:rPr>
              <w:t>±11,1</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різниця показників достовірна у порівнянні з такими: * – у контрольній групі (p&lt;0,05).</w:t>
      </w:r>
    </w:p>
    <w:p w:rsidR="00EF297B" w:rsidRPr="00BB397B" w:rsidRDefault="00EF297B" w:rsidP="00BB397B">
      <w:pPr>
        <w:spacing w:before="240" w:after="0" w:line="360" w:lineRule="auto"/>
        <w:ind w:firstLine="708"/>
        <w:jc w:val="both"/>
        <w:rPr>
          <w:rFonts w:ascii="Times New Roman" w:hAnsi="Times New Roman"/>
          <w:sz w:val="28"/>
          <w:szCs w:val="28"/>
          <w:lang w:val="uk-UA"/>
        </w:rPr>
      </w:pPr>
      <w:r w:rsidRPr="005218B9">
        <w:rPr>
          <w:rFonts w:ascii="Times New Roman" w:hAnsi="Times New Roman"/>
          <w:sz w:val="28"/>
          <w:szCs w:val="28"/>
        </w:rPr>
        <w:t xml:space="preserve">Генотип СG характеризувався наступними структурно-функціональними параметрами ЛШ: розмір аорти відповідав значенню 3,23±0,25 см, ЛП – 3,78±0,19 см, ПП – 4,07±0,30 см, КДР – 4,97±0,43 см, КСР – 3,78±0,42 см, КДО – 170,31±26,9 мл, КСО – 79,5±9,4 мл, ТЗСЛШ – 1,30±0,09 см, ТМШП – 1,30±0,08 см, ММЛШ – 272,5±48,7 г, ВТС – </w:t>
      </w:r>
      <w:r>
        <w:rPr>
          <w:rFonts w:ascii="Times New Roman" w:hAnsi="Times New Roman"/>
          <w:sz w:val="28"/>
          <w:szCs w:val="28"/>
        </w:rPr>
        <w:t>0,52±0,08 см, ФВ – 48,27±8,1 %.</w:t>
      </w:r>
    </w:p>
    <w:p w:rsidR="00EF297B" w:rsidRPr="00BB397B" w:rsidRDefault="00EF297B" w:rsidP="00BB397B">
      <w:pPr>
        <w:spacing w:before="240" w:after="0" w:line="360" w:lineRule="auto"/>
        <w:ind w:firstLine="708"/>
        <w:jc w:val="both"/>
        <w:rPr>
          <w:rFonts w:ascii="Times New Roman" w:hAnsi="Times New Roman"/>
          <w:sz w:val="28"/>
          <w:szCs w:val="28"/>
          <w:lang w:val="uk-UA"/>
        </w:rPr>
      </w:pPr>
      <w:r w:rsidRPr="00BB397B">
        <w:rPr>
          <w:rFonts w:ascii="Times New Roman" w:hAnsi="Times New Roman"/>
          <w:sz w:val="28"/>
          <w:szCs w:val="28"/>
          <w:lang w:val="uk-UA"/>
        </w:rPr>
        <w:t xml:space="preserve">У пацієнтів, які мали генотип </w:t>
      </w:r>
      <w:r>
        <w:rPr>
          <w:rFonts w:ascii="Times New Roman" w:hAnsi="Times New Roman"/>
          <w:sz w:val="28"/>
          <w:szCs w:val="28"/>
        </w:rPr>
        <w:t>GG</w:t>
      </w:r>
      <w:r w:rsidRPr="00833E66">
        <w:rPr>
          <w:rFonts w:ascii="Times New Roman" w:hAnsi="Times New Roman"/>
          <w:sz w:val="28"/>
          <w:szCs w:val="28"/>
          <w:lang w:val="uk-UA"/>
        </w:rPr>
        <w:t xml:space="preserve"> </w:t>
      </w:r>
      <w:r w:rsidRPr="00BB397B">
        <w:rPr>
          <w:rFonts w:ascii="Times New Roman" w:hAnsi="Times New Roman"/>
          <w:sz w:val="28"/>
          <w:szCs w:val="28"/>
          <w:lang w:val="uk-UA"/>
        </w:rPr>
        <w:t>розмір аорти склав 3,26±0,22 см, ЛП – 3,82±0,23 см, ПП – 4,09±0,23 см, КДР – 5,06±0,42 см, КСР – 3,89±0,36 см, КДО – 173,24±26,4 мл, КСО – 81,2±9,7 мл, ТЗСЛШ – 1,30±0,08 см, ТМШП – 1,31±0,07 см, ММЛШ – 276,6±48,4 г, ВТС – 0,53±0,09 см, ФВ – 46,54±7,9 %.</w:t>
      </w:r>
    </w:p>
    <w:p w:rsidR="00EF297B" w:rsidRDefault="00EF297B" w:rsidP="00BB397B">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rPr>
        <w:t xml:space="preserve">У хворих на ІХС й ожиріння з генотипами GG, СG і СС КДР перевищував значення такого у осіб контрольної групи, де значення цього показника склало 4,36±0,48 см, на 13,83 %, 12,27 % і 10,84 % відповідно (р&lt;0,05). КСР у контрольній групі дорівнював 3,02±0,44 см, що на 22,37 %, 20,11 % і 17,71 % менше, ніж у хворих з генотипами GG, СG і СС відповідно (р&lt;0,05). </w:t>
      </w:r>
    </w:p>
    <w:p w:rsidR="00EF297B" w:rsidRDefault="00EF297B" w:rsidP="00BB397B">
      <w:pPr>
        <w:spacing w:after="0" w:line="360" w:lineRule="auto"/>
        <w:ind w:firstLine="708"/>
        <w:jc w:val="both"/>
        <w:rPr>
          <w:rFonts w:ascii="Times New Roman" w:hAnsi="Times New Roman"/>
          <w:sz w:val="28"/>
          <w:szCs w:val="28"/>
          <w:lang w:val="uk-UA"/>
        </w:rPr>
      </w:pPr>
      <w:r w:rsidRPr="00ED71F1">
        <w:rPr>
          <w:rFonts w:ascii="Times New Roman" w:hAnsi="Times New Roman"/>
          <w:sz w:val="28"/>
          <w:szCs w:val="28"/>
          <w:lang w:val="uk-UA"/>
        </w:rPr>
        <w:t xml:space="preserve">У осіб групи контролю КДО і КСО відповідали значенням </w:t>
      </w:r>
      <w:r w:rsidRPr="00ED71F1">
        <w:rPr>
          <w:rFonts w:ascii="Times New Roman" w:hAnsi="Times New Roman"/>
          <w:color w:val="000000"/>
          <w:sz w:val="28"/>
          <w:szCs w:val="28"/>
          <w:lang w:val="uk-UA"/>
        </w:rPr>
        <w:t xml:space="preserve">139,21±28,4 мл і 68,57±11,5 мл і були менші за такі на 19,64 %, 18,26 %, 17,84 % (для КДО) і на 15,55 %, 13,75 %, 13,09 % (для КСО) </w:t>
      </w:r>
      <w:r w:rsidRPr="00ED71F1">
        <w:rPr>
          <w:rFonts w:ascii="Times New Roman" w:hAnsi="Times New Roman"/>
          <w:sz w:val="28"/>
          <w:szCs w:val="28"/>
          <w:lang w:val="uk-UA"/>
        </w:rPr>
        <w:t xml:space="preserve">, ніж у хворих з генотипами </w:t>
      </w:r>
      <w:r w:rsidRPr="005218B9">
        <w:rPr>
          <w:rFonts w:ascii="Times New Roman" w:hAnsi="Times New Roman"/>
          <w:sz w:val="28"/>
          <w:szCs w:val="28"/>
        </w:rPr>
        <w:t>GG</w:t>
      </w:r>
      <w:r w:rsidRPr="00ED71F1">
        <w:rPr>
          <w:rFonts w:ascii="Times New Roman" w:hAnsi="Times New Roman"/>
          <w:sz w:val="28"/>
          <w:szCs w:val="28"/>
          <w:lang w:val="uk-UA"/>
        </w:rPr>
        <w:t>, С</w:t>
      </w:r>
      <w:r w:rsidRPr="005218B9">
        <w:rPr>
          <w:rFonts w:ascii="Times New Roman" w:hAnsi="Times New Roman"/>
          <w:sz w:val="28"/>
          <w:szCs w:val="28"/>
        </w:rPr>
        <w:t>G</w:t>
      </w:r>
      <w:r w:rsidRPr="00ED71F1">
        <w:rPr>
          <w:rFonts w:ascii="Times New Roman" w:hAnsi="Times New Roman"/>
          <w:sz w:val="28"/>
          <w:szCs w:val="28"/>
          <w:lang w:val="uk-UA"/>
        </w:rPr>
        <w:t xml:space="preserve"> і СС відповідно (р&lt;0,05). </w:t>
      </w:r>
    </w:p>
    <w:p w:rsidR="00EF297B" w:rsidRPr="005218B9" w:rsidRDefault="00EF297B" w:rsidP="00BB397B">
      <w:pPr>
        <w:spacing w:after="0" w:line="360" w:lineRule="auto"/>
        <w:ind w:firstLine="708"/>
        <w:jc w:val="both"/>
        <w:rPr>
          <w:rFonts w:ascii="Times New Roman" w:hAnsi="Times New Roman"/>
          <w:color w:val="000000"/>
          <w:sz w:val="28"/>
          <w:szCs w:val="28"/>
        </w:rPr>
      </w:pPr>
      <w:r w:rsidRPr="005218B9">
        <w:rPr>
          <w:rFonts w:ascii="Times New Roman" w:hAnsi="Times New Roman"/>
          <w:sz w:val="28"/>
          <w:szCs w:val="28"/>
        </w:rPr>
        <w:t>Так само, ММЛШ у контрольній групі мала значення 189,6±43,5 г і була менша, ніж така у хворих з генотипами GG, СG і СС на 58,55 %, 30,42 % і 29,54 % відповідно (р&lt;0,05). ФВ, навпаки, була вище у осіб контрольної групи на 25,39 %, 22,62 % і 21,22 % у порівнянні з ФВ у хворих з генотипами GG, СG і СС відповідно та дорівнювала 62,38</w:t>
      </w:r>
      <w:r w:rsidRPr="005218B9">
        <w:rPr>
          <w:rFonts w:ascii="Times New Roman" w:hAnsi="Times New Roman"/>
          <w:color w:val="000000"/>
          <w:sz w:val="28"/>
          <w:szCs w:val="28"/>
        </w:rPr>
        <w:t>±11,1 % (</w:t>
      </w:r>
      <w:r w:rsidRPr="005218B9">
        <w:rPr>
          <w:rFonts w:ascii="Times New Roman" w:hAnsi="Times New Roman"/>
          <w:sz w:val="28"/>
          <w:szCs w:val="28"/>
        </w:rPr>
        <w:t>р&lt;0,05</w:t>
      </w:r>
      <w:r w:rsidRPr="005218B9">
        <w:rPr>
          <w:rFonts w:ascii="Times New Roman" w:hAnsi="Times New Roman"/>
          <w:color w:val="000000"/>
          <w:sz w:val="28"/>
          <w:szCs w:val="28"/>
        </w:rPr>
        <w:t>).</w:t>
      </w:r>
    </w:p>
    <w:p w:rsidR="00EF297B" w:rsidRDefault="00EF297B" w:rsidP="005218B9">
      <w:pPr>
        <w:tabs>
          <w:tab w:val="left" w:pos="-664"/>
        </w:tabs>
        <w:spacing w:after="0" w:line="360" w:lineRule="auto"/>
        <w:ind w:firstLine="709"/>
        <w:jc w:val="both"/>
        <w:rPr>
          <w:lang w:val="uk-UA"/>
        </w:rPr>
      </w:pPr>
      <w:r w:rsidRPr="005218B9">
        <w:rPr>
          <w:rFonts w:ascii="Times New Roman" w:hAnsi="Times New Roman"/>
          <w:sz w:val="28"/>
          <w:szCs w:val="28"/>
          <w:lang w:val="uk-UA"/>
        </w:rPr>
        <w:t xml:space="preserve">Діастолічна функція міокарда ЛШ </w:t>
      </w:r>
      <w:r w:rsidRPr="005218B9">
        <w:rPr>
          <w:rFonts w:ascii="Times New Roman" w:hAnsi="Times New Roman"/>
          <w:sz w:val="28"/>
          <w:szCs w:val="28"/>
        </w:rPr>
        <w:t xml:space="preserve">у хворих з ІХС й ожирінням </w:t>
      </w:r>
      <w:r w:rsidRPr="005218B9">
        <w:rPr>
          <w:rFonts w:ascii="Times New Roman" w:hAnsi="Times New Roman"/>
          <w:sz w:val="28"/>
          <w:szCs w:val="28"/>
          <w:lang w:val="uk-UA"/>
        </w:rPr>
        <w:t xml:space="preserve">носіїв </w:t>
      </w:r>
      <w:r>
        <w:rPr>
          <w:rFonts w:ascii="Times New Roman" w:hAnsi="Times New Roman"/>
          <w:sz w:val="28"/>
          <w:szCs w:val="28"/>
          <w:lang w:val="uk-UA"/>
        </w:rPr>
        <w:t xml:space="preserve">GG </w:t>
      </w:r>
      <w:r w:rsidRPr="005218B9">
        <w:rPr>
          <w:rFonts w:ascii="Times New Roman" w:hAnsi="Times New Roman"/>
          <w:sz w:val="28"/>
          <w:szCs w:val="28"/>
          <w:lang w:val="uk-UA"/>
        </w:rPr>
        <w:t xml:space="preserve">генотипу </w:t>
      </w:r>
      <w:r w:rsidRPr="005218B9">
        <w:rPr>
          <w:rFonts w:ascii="Times New Roman" w:hAnsi="Times New Roman"/>
          <w:sz w:val="28"/>
          <w:szCs w:val="28"/>
        </w:rPr>
        <w:t xml:space="preserve">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lang w:val="uk-UA"/>
        </w:rPr>
        <w:t xml:space="preserve">була представлена наступними значеннями: Е – 64,31±2,9 мм/с, А – 71,09±1,5 мм/с, </w:t>
      </w:r>
      <w:r w:rsidRPr="005218B9">
        <w:rPr>
          <w:rFonts w:ascii="Times New Roman" w:hAnsi="Times New Roman"/>
          <w:color w:val="000000"/>
          <w:sz w:val="28"/>
          <w:szCs w:val="28"/>
        </w:rPr>
        <w:t>IVRT</w:t>
      </w:r>
      <w:r w:rsidRPr="005218B9">
        <w:rPr>
          <w:rFonts w:ascii="Times New Roman" w:hAnsi="Times New Roman"/>
          <w:color w:val="000000"/>
          <w:sz w:val="28"/>
          <w:szCs w:val="28"/>
          <w:lang w:val="uk-UA"/>
        </w:rPr>
        <w:t xml:space="preserve"> – </w:t>
      </w:r>
      <w:r w:rsidRPr="005218B9">
        <w:rPr>
          <w:rFonts w:ascii="Times New Roman" w:hAnsi="Times New Roman"/>
          <w:sz w:val="28"/>
          <w:szCs w:val="28"/>
          <w:lang w:val="uk-UA"/>
        </w:rPr>
        <w:t xml:space="preserve">103,8±2,3 мс, </w:t>
      </w:r>
      <w:r w:rsidRPr="005218B9">
        <w:rPr>
          <w:rFonts w:ascii="Times New Roman" w:hAnsi="Times New Roman"/>
          <w:sz w:val="28"/>
          <w:szCs w:val="28"/>
        </w:rPr>
        <w:t>DT</w:t>
      </w:r>
      <w:r w:rsidRPr="005218B9">
        <w:rPr>
          <w:rFonts w:ascii="Times New Roman" w:hAnsi="Times New Roman"/>
          <w:sz w:val="28"/>
          <w:szCs w:val="28"/>
          <w:lang w:val="uk-UA"/>
        </w:rPr>
        <w:t xml:space="preserve"> – 229,1±6,7 мс, Е/А – 0,90±0,03 од.; носіїв СG генотипу: Е – 63,92±2,5 мм/с, А – 71,84±1,3 мм/с, </w:t>
      </w:r>
      <w:r w:rsidRPr="005218B9">
        <w:rPr>
          <w:rFonts w:ascii="Times New Roman" w:hAnsi="Times New Roman"/>
          <w:color w:val="000000"/>
          <w:sz w:val="28"/>
          <w:szCs w:val="28"/>
        </w:rPr>
        <w:t>IVRT</w:t>
      </w:r>
      <w:r w:rsidRPr="005218B9">
        <w:rPr>
          <w:rFonts w:ascii="Times New Roman" w:hAnsi="Times New Roman"/>
          <w:sz w:val="28"/>
          <w:szCs w:val="28"/>
          <w:lang w:val="uk-UA"/>
        </w:rPr>
        <w:t xml:space="preserve"> – 105,9±2,6 мс, </w:t>
      </w:r>
      <w:r w:rsidRPr="005218B9">
        <w:rPr>
          <w:rFonts w:ascii="Times New Roman" w:hAnsi="Times New Roman"/>
          <w:sz w:val="28"/>
          <w:szCs w:val="28"/>
        </w:rPr>
        <w:t>DT</w:t>
      </w:r>
      <w:r w:rsidRPr="005218B9">
        <w:rPr>
          <w:rFonts w:ascii="Times New Roman" w:hAnsi="Times New Roman"/>
          <w:sz w:val="28"/>
          <w:szCs w:val="28"/>
          <w:lang w:val="uk-UA"/>
        </w:rPr>
        <w:t xml:space="preserve"> – 231,5±7,3 мс, Е/А – 0,89±0,04 од.; носіїв СС генотипу: Е – 63,71±2,8 мм/с, А – 71,27±1,6 мм/с, </w:t>
      </w:r>
      <w:r w:rsidRPr="005218B9">
        <w:rPr>
          <w:rFonts w:ascii="Times New Roman" w:hAnsi="Times New Roman"/>
          <w:color w:val="000000"/>
          <w:sz w:val="28"/>
          <w:szCs w:val="28"/>
        </w:rPr>
        <w:t>IVRT</w:t>
      </w:r>
      <w:r w:rsidRPr="005218B9">
        <w:rPr>
          <w:rFonts w:ascii="Times New Roman" w:hAnsi="Times New Roman"/>
          <w:color w:val="000000"/>
          <w:sz w:val="28"/>
          <w:szCs w:val="28"/>
          <w:lang w:val="uk-UA"/>
        </w:rPr>
        <w:t xml:space="preserve"> – </w:t>
      </w:r>
      <w:r w:rsidRPr="005218B9">
        <w:rPr>
          <w:rFonts w:ascii="Times New Roman" w:hAnsi="Times New Roman"/>
          <w:sz w:val="28"/>
          <w:szCs w:val="28"/>
          <w:lang w:val="uk-UA"/>
        </w:rPr>
        <w:t xml:space="preserve">105,1±2,2 мс, </w:t>
      </w:r>
      <w:r w:rsidRPr="005218B9">
        <w:rPr>
          <w:rFonts w:ascii="Times New Roman" w:hAnsi="Times New Roman"/>
          <w:sz w:val="28"/>
          <w:szCs w:val="28"/>
        </w:rPr>
        <w:t>DT</w:t>
      </w:r>
      <w:r w:rsidRPr="005218B9">
        <w:rPr>
          <w:rFonts w:ascii="Times New Roman" w:hAnsi="Times New Roman"/>
          <w:sz w:val="28"/>
          <w:szCs w:val="28"/>
          <w:lang w:val="uk-UA"/>
        </w:rPr>
        <w:t xml:space="preserve"> – 230,2±6,3 мс, Е/А – 0,89±0,03 од. (Табл. </w:t>
      </w:r>
      <w:r>
        <w:rPr>
          <w:rFonts w:ascii="Times New Roman" w:hAnsi="Times New Roman"/>
          <w:sz w:val="28"/>
          <w:szCs w:val="28"/>
          <w:lang w:val="uk-UA"/>
        </w:rPr>
        <w:t>5</w:t>
      </w:r>
      <w:r w:rsidRPr="005218B9">
        <w:rPr>
          <w:rFonts w:ascii="Times New Roman" w:hAnsi="Times New Roman"/>
          <w:sz w:val="28"/>
          <w:szCs w:val="28"/>
          <w:lang w:val="uk-UA"/>
        </w:rPr>
        <w:t>.</w:t>
      </w:r>
      <w:r>
        <w:rPr>
          <w:rFonts w:ascii="Times New Roman" w:hAnsi="Times New Roman"/>
          <w:sz w:val="28"/>
          <w:szCs w:val="28"/>
          <w:lang w:val="uk-UA"/>
        </w:rPr>
        <w:t>44</w:t>
      </w:r>
      <w:r w:rsidRPr="005218B9">
        <w:rPr>
          <w:rFonts w:ascii="Times New Roman" w:hAnsi="Times New Roman"/>
          <w:sz w:val="28"/>
          <w:szCs w:val="28"/>
          <w:lang w:val="uk-UA"/>
        </w:rPr>
        <w:t>).</w:t>
      </w:r>
      <w:r w:rsidRPr="00BB397B">
        <w:rPr>
          <w:lang w:val="uk-UA"/>
        </w:rPr>
        <w:t xml:space="preserve"> </w:t>
      </w:r>
    </w:p>
    <w:p w:rsidR="00EF297B" w:rsidRPr="005218B9" w:rsidRDefault="00EF297B" w:rsidP="005218B9">
      <w:pPr>
        <w:tabs>
          <w:tab w:val="left" w:pos="-664"/>
        </w:tabs>
        <w:spacing w:after="0" w:line="360" w:lineRule="auto"/>
        <w:ind w:firstLine="709"/>
        <w:jc w:val="both"/>
        <w:rPr>
          <w:rFonts w:ascii="Times New Roman" w:hAnsi="Times New Roman"/>
          <w:sz w:val="28"/>
          <w:szCs w:val="28"/>
          <w:lang w:val="uk-UA"/>
        </w:rPr>
      </w:pPr>
      <w:r w:rsidRPr="00BB397B">
        <w:rPr>
          <w:rFonts w:ascii="Times New Roman" w:hAnsi="Times New Roman"/>
          <w:sz w:val="28"/>
          <w:szCs w:val="28"/>
          <w:lang w:val="uk-UA"/>
        </w:rPr>
        <w:t xml:space="preserve">Дослідження діастолічної функції у хворих з ІХС й ожирінням у залежності від різних генотипів поліморфного локусу C-174G гена </w:t>
      </w:r>
      <w:r w:rsidRPr="0037573A">
        <w:rPr>
          <w:rFonts w:ascii="Times New Roman" w:hAnsi="Times New Roman"/>
          <w:i/>
          <w:sz w:val="28"/>
          <w:szCs w:val="28"/>
          <w:lang w:val="uk-UA"/>
        </w:rPr>
        <w:t xml:space="preserve">ІЛ-6 </w:t>
      </w:r>
      <w:r w:rsidRPr="00BB397B">
        <w:rPr>
          <w:rFonts w:ascii="Times New Roman" w:hAnsi="Times New Roman"/>
          <w:sz w:val="28"/>
          <w:szCs w:val="28"/>
          <w:lang w:val="uk-UA"/>
        </w:rPr>
        <w:t>показало відсутність чітких закономірностей щодо особливостей змін діастолічної функції ЛШ в усіх включених до дослідження (р&gt;0,05).</w:t>
      </w:r>
    </w:p>
    <w:p w:rsidR="00EF297B" w:rsidRDefault="00EF297B" w:rsidP="005218B9">
      <w:pPr>
        <w:tabs>
          <w:tab w:val="left" w:pos="-664"/>
        </w:tabs>
        <w:spacing w:after="0" w:line="360" w:lineRule="auto"/>
        <w:ind w:firstLine="709"/>
        <w:jc w:val="right"/>
        <w:rPr>
          <w:rFonts w:ascii="Times New Roman" w:hAnsi="Times New Roman"/>
          <w:sz w:val="28"/>
          <w:szCs w:val="28"/>
          <w:lang w:val="uk-UA"/>
        </w:rPr>
      </w:pPr>
    </w:p>
    <w:p w:rsidR="00EF297B" w:rsidRPr="005218B9" w:rsidRDefault="00EF297B" w:rsidP="005218B9">
      <w:pPr>
        <w:tabs>
          <w:tab w:val="left" w:pos="-664"/>
        </w:tabs>
        <w:spacing w:after="0" w:line="360" w:lineRule="auto"/>
        <w:ind w:firstLine="709"/>
        <w:jc w:val="right"/>
        <w:rPr>
          <w:rFonts w:ascii="Times New Roman" w:hAnsi="Times New Roman"/>
          <w:sz w:val="28"/>
          <w:szCs w:val="28"/>
          <w:lang w:val="uk-UA"/>
        </w:rPr>
      </w:pPr>
      <w:r w:rsidRPr="005218B9">
        <w:rPr>
          <w:rFonts w:ascii="Times New Roman" w:hAnsi="Times New Roman"/>
          <w:sz w:val="28"/>
          <w:szCs w:val="28"/>
          <w:lang w:val="uk-UA"/>
        </w:rPr>
        <w:t xml:space="preserve">Таблиця </w:t>
      </w:r>
      <w:r>
        <w:rPr>
          <w:rFonts w:ascii="Times New Roman" w:hAnsi="Times New Roman"/>
          <w:sz w:val="28"/>
          <w:szCs w:val="28"/>
          <w:lang w:val="uk-UA"/>
        </w:rPr>
        <w:t>5.44</w:t>
      </w:r>
    </w:p>
    <w:p w:rsidR="00EF297B" w:rsidRPr="005218B9" w:rsidRDefault="00EF297B" w:rsidP="005218B9">
      <w:pPr>
        <w:spacing w:line="360" w:lineRule="auto"/>
        <w:jc w:val="center"/>
        <w:rPr>
          <w:rFonts w:ascii="Times New Roman" w:hAnsi="Times New Roman"/>
          <w:sz w:val="28"/>
          <w:szCs w:val="28"/>
          <w:lang w:val="uk-UA"/>
        </w:rPr>
      </w:pPr>
      <w:r w:rsidRPr="005218B9">
        <w:rPr>
          <w:rFonts w:ascii="Times New Roman" w:hAnsi="Times New Roman"/>
          <w:sz w:val="28"/>
          <w:szCs w:val="28"/>
          <w:lang w:val="uk-UA"/>
        </w:rPr>
        <w:t xml:space="preserve">Зміни діастолічної функції міокарда ЛШ у хворих з ІХС й ожирінням у залежності від генотипів поліморфного локусу </w:t>
      </w:r>
      <w:r w:rsidRPr="005218B9">
        <w:rPr>
          <w:rFonts w:ascii="Times New Roman" w:hAnsi="Times New Roman"/>
          <w:sz w:val="28"/>
          <w:szCs w:val="28"/>
        </w:rPr>
        <w:t>C</w:t>
      </w:r>
      <w:r w:rsidRPr="005218B9">
        <w:rPr>
          <w:rFonts w:ascii="Times New Roman" w:hAnsi="Times New Roman"/>
          <w:sz w:val="28"/>
          <w:szCs w:val="28"/>
          <w:lang w:val="uk-UA"/>
        </w:rPr>
        <w:t>-174</w:t>
      </w:r>
      <w:r w:rsidRPr="005218B9">
        <w:rPr>
          <w:rFonts w:ascii="Times New Roman" w:hAnsi="Times New Roman"/>
          <w:sz w:val="28"/>
          <w:szCs w:val="28"/>
        </w:rPr>
        <w:t>G</w:t>
      </w:r>
      <w:r w:rsidRPr="005218B9">
        <w:rPr>
          <w:rFonts w:ascii="Times New Roman" w:hAnsi="Times New Roman"/>
          <w:sz w:val="28"/>
          <w:szCs w:val="28"/>
          <w:lang w:val="uk-UA"/>
        </w:rPr>
        <w:t xml:space="preserve"> гена </w:t>
      </w:r>
      <w:r w:rsidRPr="0037573A">
        <w:rPr>
          <w:rFonts w:ascii="Times New Roman" w:hAnsi="Times New Roman"/>
          <w:i/>
          <w:sz w:val="28"/>
          <w:szCs w:val="28"/>
          <w:lang w:val="uk-UA"/>
        </w:rPr>
        <w:t xml:space="preserve">ІЛ-6 </w:t>
      </w:r>
      <w:r w:rsidRPr="005218B9">
        <w:rPr>
          <w:rFonts w:ascii="Times New Roman" w:hAnsi="Times New Roman"/>
          <w:sz w:val="28"/>
          <w:szCs w:val="28"/>
          <w:lang w:val="uk-UA"/>
        </w:rPr>
        <w:t>(М±</w:t>
      </w:r>
      <w:r w:rsidRPr="005218B9">
        <w:rPr>
          <w:rFonts w:ascii="Times New Roman" w:hAnsi="Times New Roman"/>
          <w:sz w:val="28"/>
          <w:szCs w:val="28"/>
        </w:rPr>
        <w:t>m</w:t>
      </w:r>
      <w:r w:rsidRPr="005218B9">
        <w:rPr>
          <w:rFonts w:ascii="Times New Roman" w:hAnsi="Times New Roman"/>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55"/>
        <w:gridCol w:w="2319"/>
        <w:gridCol w:w="2160"/>
        <w:gridCol w:w="2091"/>
        <w:gridCol w:w="1806"/>
      </w:tblGrid>
      <w:tr w:rsidR="00EF297B" w:rsidRPr="005218B9" w:rsidTr="00BB397B">
        <w:tc>
          <w:tcPr>
            <w:tcW w:w="1655"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rPr>
            </w:pPr>
            <w:r w:rsidRPr="005218B9">
              <w:rPr>
                <w:rFonts w:ascii="Times New Roman" w:hAnsi="Times New Roman"/>
                <w:sz w:val="28"/>
                <w:szCs w:val="28"/>
              </w:rPr>
              <w:t>Підгрупи</w:t>
            </w:r>
          </w:p>
          <w:p w:rsidR="00EF297B" w:rsidRDefault="00EF297B" w:rsidP="005218B9">
            <w:pPr>
              <w:tabs>
                <w:tab w:val="left" w:pos="-664"/>
              </w:tabs>
              <w:spacing w:after="0" w:line="360" w:lineRule="auto"/>
              <w:rPr>
                <w:rFonts w:ascii="Times New Roman" w:hAnsi="Times New Roman"/>
                <w:sz w:val="28"/>
                <w:szCs w:val="28"/>
                <w:lang w:val="uk-UA"/>
              </w:rPr>
            </w:pPr>
          </w:p>
          <w:p w:rsidR="00EF297B" w:rsidRPr="005218B9" w:rsidRDefault="00EF297B" w:rsidP="005218B9">
            <w:pPr>
              <w:tabs>
                <w:tab w:val="left" w:pos="-664"/>
              </w:tabs>
              <w:spacing w:after="0" w:line="360" w:lineRule="auto"/>
              <w:rPr>
                <w:rFonts w:ascii="Times New Roman" w:hAnsi="Times New Roman"/>
                <w:sz w:val="28"/>
                <w:szCs w:val="28"/>
              </w:rPr>
            </w:pPr>
            <w:r w:rsidRPr="005218B9">
              <w:rPr>
                <w:rFonts w:ascii="Times New Roman" w:hAnsi="Times New Roman"/>
                <w:sz w:val="28"/>
                <w:szCs w:val="28"/>
              </w:rPr>
              <w:t>Показники</w:t>
            </w:r>
          </w:p>
        </w:tc>
        <w:tc>
          <w:tcPr>
            <w:tcW w:w="6570" w:type="dxa"/>
            <w:gridSpan w:val="3"/>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поліморфного локусу C-174G гена </w:t>
            </w:r>
            <w:r w:rsidRPr="002F1ED5">
              <w:rPr>
                <w:rFonts w:ascii="Times New Roman" w:hAnsi="Times New Roman"/>
                <w:i/>
                <w:sz w:val="28"/>
                <w:szCs w:val="28"/>
              </w:rPr>
              <w:t>ІЛ-6</w:t>
            </w:r>
          </w:p>
        </w:tc>
        <w:tc>
          <w:tcPr>
            <w:tcW w:w="1806" w:type="dxa"/>
            <w:vMerge w:val="restart"/>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BB397B">
        <w:tc>
          <w:tcPr>
            <w:tcW w:w="1655" w:type="dxa"/>
            <w:vMerge/>
          </w:tcPr>
          <w:p w:rsidR="00EF297B" w:rsidRPr="005218B9" w:rsidRDefault="00EF297B" w:rsidP="005218B9">
            <w:pPr>
              <w:tabs>
                <w:tab w:val="left" w:pos="-664"/>
              </w:tabs>
              <w:spacing w:after="0" w:line="360" w:lineRule="auto"/>
              <w:jc w:val="right"/>
              <w:rPr>
                <w:rFonts w:ascii="Times New Roman" w:hAnsi="Times New Roman"/>
                <w:sz w:val="28"/>
                <w:szCs w:val="28"/>
              </w:rPr>
            </w:pPr>
          </w:p>
        </w:tc>
        <w:tc>
          <w:tcPr>
            <w:tcW w:w="2319"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131)</w:t>
            </w:r>
          </w:p>
        </w:tc>
        <w:tc>
          <w:tcPr>
            <w:tcW w:w="2160"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СG</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67)</w:t>
            </w:r>
          </w:p>
        </w:tc>
        <w:tc>
          <w:tcPr>
            <w:tcW w:w="209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СС</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24)</w:t>
            </w:r>
          </w:p>
        </w:tc>
        <w:tc>
          <w:tcPr>
            <w:tcW w:w="1806" w:type="dxa"/>
            <w:vMerge/>
          </w:tcPr>
          <w:p w:rsidR="00EF297B" w:rsidRPr="005218B9" w:rsidRDefault="00EF297B" w:rsidP="005218B9">
            <w:pPr>
              <w:tabs>
                <w:tab w:val="left" w:pos="-664"/>
              </w:tabs>
              <w:spacing w:after="0" w:line="360" w:lineRule="auto"/>
              <w:jc w:val="center"/>
              <w:rPr>
                <w:rFonts w:ascii="Times New Roman" w:hAnsi="Times New Roman"/>
                <w:sz w:val="28"/>
                <w:szCs w:val="28"/>
              </w:rPr>
            </w:pPr>
          </w:p>
        </w:tc>
      </w:tr>
      <w:tr w:rsidR="00EF297B" w:rsidRPr="005218B9" w:rsidTr="00BB397B">
        <w:tc>
          <w:tcPr>
            <w:tcW w:w="165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Е, мм/с</w:t>
            </w:r>
          </w:p>
        </w:tc>
        <w:tc>
          <w:tcPr>
            <w:tcW w:w="231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64,31±2,9</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63,92±2,5</w:t>
            </w:r>
          </w:p>
        </w:tc>
        <w:tc>
          <w:tcPr>
            <w:tcW w:w="209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63,71±2,8</w:t>
            </w:r>
          </w:p>
        </w:tc>
        <w:tc>
          <w:tcPr>
            <w:tcW w:w="1806"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BB397B">
        <w:tc>
          <w:tcPr>
            <w:tcW w:w="165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А, мм/с</w:t>
            </w:r>
          </w:p>
        </w:tc>
        <w:tc>
          <w:tcPr>
            <w:tcW w:w="231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71,09±1,5</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71,84±1,3</w:t>
            </w:r>
          </w:p>
        </w:tc>
        <w:tc>
          <w:tcPr>
            <w:tcW w:w="209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71,27±1,6</w:t>
            </w:r>
          </w:p>
        </w:tc>
        <w:tc>
          <w:tcPr>
            <w:tcW w:w="1806"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BB397B">
        <w:tc>
          <w:tcPr>
            <w:tcW w:w="165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IVRT, мс</w:t>
            </w:r>
          </w:p>
        </w:tc>
        <w:tc>
          <w:tcPr>
            <w:tcW w:w="231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103,8±2,3</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105,9±2,6</w:t>
            </w:r>
          </w:p>
        </w:tc>
        <w:tc>
          <w:tcPr>
            <w:tcW w:w="209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105,1±2,2</w:t>
            </w:r>
          </w:p>
        </w:tc>
        <w:tc>
          <w:tcPr>
            <w:tcW w:w="1806"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BB397B">
        <w:tc>
          <w:tcPr>
            <w:tcW w:w="165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DT</w:t>
            </w:r>
            <w:r w:rsidRPr="005218B9">
              <w:rPr>
                <w:rFonts w:ascii="Times New Roman" w:hAnsi="Times New Roman"/>
                <w:color w:val="000000"/>
                <w:sz w:val="28"/>
                <w:szCs w:val="28"/>
              </w:rPr>
              <w:t>, мс</w:t>
            </w:r>
          </w:p>
        </w:tc>
        <w:tc>
          <w:tcPr>
            <w:tcW w:w="231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229,1±6,7</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231,5±7,3</w:t>
            </w:r>
          </w:p>
        </w:tc>
        <w:tc>
          <w:tcPr>
            <w:tcW w:w="209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230,2±6,3</w:t>
            </w:r>
          </w:p>
        </w:tc>
        <w:tc>
          <w:tcPr>
            <w:tcW w:w="1806"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BB397B">
        <w:tc>
          <w:tcPr>
            <w:tcW w:w="165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Е/А, од.</w:t>
            </w:r>
          </w:p>
        </w:tc>
        <w:tc>
          <w:tcPr>
            <w:tcW w:w="231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0,90</w:t>
            </w:r>
            <w:r w:rsidRPr="005218B9">
              <w:rPr>
                <w:rFonts w:ascii="Times New Roman" w:hAnsi="Times New Roman"/>
                <w:sz w:val="28"/>
                <w:szCs w:val="28"/>
              </w:rPr>
              <w:t>±0,03</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0,89±0,04</w:t>
            </w:r>
          </w:p>
        </w:tc>
        <w:tc>
          <w:tcPr>
            <w:tcW w:w="209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0,89</w:t>
            </w:r>
            <w:r w:rsidRPr="005218B9">
              <w:rPr>
                <w:rFonts w:ascii="Times New Roman" w:hAnsi="Times New Roman"/>
                <w:sz w:val="28"/>
                <w:szCs w:val="28"/>
              </w:rPr>
              <w:t>±0,03</w:t>
            </w:r>
          </w:p>
        </w:tc>
        <w:tc>
          <w:tcPr>
            <w:tcW w:w="1806"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5218B9" w:rsidRDefault="00EF297B" w:rsidP="00BB397B">
      <w:pPr>
        <w:spacing w:before="240"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Порівняння показників кардіогемодинаміки та дослідження діастолічної функції у хворих на ІХС із супутнім ожирінням у залежності від генотипів поліморфного локусу </w:t>
      </w:r>
      <w:r w:rsidRPr="005218B9">
        <w:rPr>
          <w:rFonts w:ascii="Times New Roman" w:hAnsi="Times New Roman"/>
          <w:sz w:val="28"/>
          <w:szCs w:val="28"/>
          <w:lang w:val="en-US"/>
        </w:rPr>
        <w:t>C</w:t>
      </w:r>
      <w:r w:rsidRPr="005218B9">
        <w:rPr>
          <w:rFonts w:ascii="Times New Roman" w:hAnsi="Times New Roman"/>
          <w:sz w:val="28"/>
          <w:szCs w:val="28"/>
          <w:lang w:val="uk-UA"/>
        </w:rPr>
        <w:t>-174</w:t>
      </w:r>
      <w:r w:rsidRPr="005218B9">
        <w:rPr>
          <w:rFonts w:ascii="Times New Roman" w:hAnsi="Times New Roman"/>
          <w:sz w:val="28"/>
          <w:szCs w:val="28"/>
          <w:lang w:val="en-US"/>
        </w:rPr>
        <w:t>G</w:t>
      </w:r>
      <w:r w:rsidRPr="005218B9">
        <w:rPr>
          <w:rFonts w:ascii="Times New Roman" w:hAnsi="Times New Roman"/>
          <w:sz w:val="28"/>
          <w:szCs w:val="28"/>
          <w:lang w:val="uk-UA"/>
        </w:rPr>
        <w:t xml:space="preserve"> гена </w:t>
      </w:r>
      <w:r w:rsidRPr="0037573A">
        <w:rPr>
          <w:rFonts w:ascii="Times New Roman" w:hAnsi="Times New Roman"/>
          <w:i/>
          <w:sz w:val="28"/>
          <w:szCs w:val="28"/>
          <w:lang w:val="uk-UA"/>
        </w:rPr>
        <w:t xml:space="preserve">ІЛ-6 </w:t>
      </w:r>
      <w:r w:rsidRPr="005218B9">
        <w:rPr>
          <w:rFonts w:ascii="Times New Roman" w:hAnsi="Times New Roman"/>
          <w:sz w:val="28"/>
          <w:szCs w:val="28"/>
          <w:lang w:val="uk-UA"/>
        </w:rPr>
        <w:t>не виявило вірогідних відмінностей [</w:t>
      </w:r>
      <w:r w:rsidRPr="005218B9">
        <w:rPr>
          <w:rFonts w:ascii="Times New Roman" w:hAnsi="Times New Roman"/>
          <w:sz w:val="28"/>
          <w:szCs w:val="28"/>
        </w:rPr>
        <w:t>277</w:t>
      </w:r>
      <w:r w:rsidRPr="005218B9">
        <w:rPr>
          <w:rFonts w:ascii="Times New Roman" w:hAnsi="Times New Roman"/>
          <w:sz w:val="28"/>
          <w:szCs w:val="28"/>
          <w:lang w:val="uk-UA"/>
        </w:rPr>
        <w:t>].</w:t>
      </w:r>
    </w:p>
    <w:p w:rsidR="00EF297B" w:rsidRPr="00F841AC" w:rsidRDefault="00EF297B" w:rsidP="00966E01">
      <w:pPr>
        <w:spacing w:line="360" w:lineRule="auto"/>
        <w:jc w:val="center"/>
        <w:rPr>
          <w:rFonts w:ascii="Times New Roman" w:hAnsi="Times New Roman"/>
          <w:sz w:val="28"/>
          <w:szCs w:val="28"/>
          <w:lang w:val="uk-UA"/>
        </w:rPr>
      </w:pPr>
      <w:r w:rsidRPr="001D3210">
        <w:rPr>
          <w:rFonts w:ascii="Times New Roman" w:hAnsi="Times New Roman"/>
          <w:color w:val="FF0000"/>
          <w:sz w:val="28"/>
          <w:szCs w:val="28"/>
        </w:rPr>
        <w:br w:type="page"/>
      </w:r>
      <w:r w:rsidRPr="005218B9">
        <w:rPr>
          <w:rFonts w:ascii="Times New Roman" w:hAnsi="Times New Roman"/>
          <w:sz w:val="28"/>
          <w:szCs w:val="28"/>
        </w:rPr>
        <w:t>РОЗДІЛ</w:t>
      </w:r>
      <w:r w:rsidRPr="001D3210">
        <w:rPr>
          <w:rFonts w:ascii="Times New Roman" w:hAnsi="Times New Roman"/>
          <w:sz w:val="28"/>
          <w:szCs w:val="28"/>
        </w:rPr>
        <w:t xml:space="preserve"> </w:t>
      </w:r>
      <w:r>
        <w:rPr>
          <w:rFonts w:ascii="Times New Roman" w:hAnsi="Times New Roman"/>
          <w:sz w:val="28"/>
          <w:szCs w:val="28"/>
          <w:lang w:val="uk-UA"/>
        </w:rPr>
        <w:t>6</w:t>
      </w:r>
    </w:p>
    <w:p w:rsidR="00EF297B" w:rsidRPr="001D3210"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РЕЗУЛЬТАТИ</w:t>
      </w:r>
      <w:r w:rsidRPr="001D3210">
        <w:rPr>
          <w:rFonts w:ascii="Times New Roman" w:hAnsi="Times New Roman"/>
          <w:sz w:val="28"/>
          <w:szCs w:val="28"/>
        </w:rPr>
        <w:t xml:space="preserve"> </w:t>
      </w:r>
      <w:r w:rsidRPr="005218B9">
        <w:rPr>
          <w:rFonts w:ascii="Times New Roman" w:hAnsi="Times New Roman"/>
          <w:sz w:val="28"/>
          <w:szCs w:val="28"/>
        </w:rPr>
        <w:t>ВЛАСНИХ</w:t>
      </w:r>
      <w:r w:rsidRPr="001D3210">
        <w:rPr>
          <w:rFonts w:ascii="Times New Roman" w:hAnsi="Times New Roman"/>
          <w:sz w:val="28"/>
          <w:szCs w:val="28"/>
        </w:rPr>
        <w:t xml:space="preserve"> </w:t>
      </w:r>
      <w:r w:rsidRPr="005218B9">
        <w:rPr>
          <w:rFonts w:ascii="Times New Roman" w:hAnsi="Times New Roman"/>
          <w:sz w:val="28"/>
          <w:szCs w:val="28"/>
        </w:rPr>
        <w:t>ДОСЛІДЖЕНЬ</w:t>
      </w:r>
    </w:p>
    <w:p w:rsidR="00EF297B" w:rsidRPr="001D3210" w:rsidRDefault="00EF297B" w:rsidP="005218B9">
      <w:pPr>
        <w:spacing w:line="360" w:lineRule="auto"/>
        <w:jc w:val="center"/>
        <w:rPr>
          <w:rFonts w:ascii="Times New Roman" w:hAnsi="Times New Roman"/>
          <w:sz w:val="28"/>
          <w:szCs w:val="28"/>
        </w:rPr>
      </w:pPr>
      <w:r>
        <w:rPr>
          <w:rFonts w:ascii="Times New Roman" w:hAnsi="Times New Roman"/>
          <w:sz w:val="28"/>
          <w:szCs w:val="28"/>
          <w:lang w:val="uk-UA"/>
        </w:rPr>
        <w:t>АСОЦІАЦІЇ ІНСЕРЦІЙНО-ДЕЛЕЦІЙНИХ ПОЛІМОРФІЗМІВ ГЕНІВ, ЩО БЕРУТЬ УЧАСТЬ У ЕНДОТЕЛІАЛЬНІЙ ДИСФУНКЦІЇ, ПОРУШЕННЯХ АДИПОКІНОВОГО ТА ЛІПІДНОГО ОБМІНІВ, З НАРОСТАННЯМ ТЯЖКОСТІ ХРОНІЧНОЇ СЕРЦЕВОЇ НЕДОСТАТНОСТІ</w:t>
      </w:r>
      <w:r w:rsidRPr="005218B9">
        <w:rPr>
          <w:rFonts w:ascii="Times New Roman" w:hAnsi="Times New Roman"/>
          <w:sz w:val="28"/>
          <w:szCs w:val="28"/>
          <w:lang w:val="uk-UA"/>
        </w:rPr>
        <w:t xml:space="preserve"> У ХВОРИХ НА ІШЕМІЧНУ ХВОРОБУ СЕРЦЯ Й ОЖИРІННЯ</w:t>
      </w:r>
    </w:p>
    <w:p w:rsidR="00EF297B" w:rsidRPr="001D3210" w:rsidRDefault="00EF297B" w:rsidP="005218B9">
      <w:pPr>
        <w:spacing w:line="360" w:lineRule="auto"/>
        <w:jc w:val="both"/>
        <w:rPr>
          <w:rFonts w:ascii="Times New Roman" w:hAnsi="Times New Roman"/>
          <w:sz w:val="28"/>
          <w:szCs w:val="28"/>
        </w:rPr>
      </w:pPr>
      <w:r w:rsidRPr="001D3210">
        <w:rPr>
          <w:rFonts w:ascii="Times New Roman" w:hAnsi="Times New Roman"/>
          <w:sz w:val="28"/>
          <w:szCs w:val="28"/>
        </w:rPr>
        <w:tab/>
      </w:r>
      <w:r>
        <w:rPr>
          <w:rFonts w:ascii="Times New Roman" w:hAnsi="Times New Roman"/>
          <w:sz w:val="28"/>
          <w:szCs w:val="28"/>
          <w:lang w:val="uk-UA"/>
        </w:rPr>
        <w:t>6</w:t>
      </w:r>
      <w:r w:rsidRPr="001D3210">
        <w:rPr>
          <w:rFonts w:ascii="Times New Roman" w:hAnsi="Times New Roman"/>
          <w:sz w:val="28"/>
          <w:szCs w:val="28"/>
        </w:rPr>
        <w:t>.1</w:t>
      </w:r>
      <w:r w:rsidRPr="001D3210">
        <w:rPr>
          <w:rFonts w:ascii="Times New Roman" w:hAnsi="Times New Roman"/>
          <w:sz w:val="28"/>
          <w:szCs w:val="28"/>
        </w:rPr>
        <w:tab/>
      </w:r>
      <w:r w:rsidRPr="005218B9">
        <w:rPr>
          <w:rFonts w:ascii="Times New Roman" w:hAnsi="Times New Roman"/>
          <w:sz w:val="28"/>
          <w:szCs w:val="28"/>
        </w:rPr>
        <w:t>Оцінка</w:t>
      </w:r>
      <w:r w:rsidRPr="001D3210">
        <w:rPr>
          <w:rFonts w:ascii="Times New Roman" w:hAnsi="Times New Roman"/>
          <w:sz w:val="28"/>
          <w:szCs w:val="28"/>
        </w:rPr>
        <w:t xml:space="preserve"> </w:t>
      </w:r>
      <w:r w:rsidRPr="005218B9">
        <w:rPr>
          <w:rFonts w:ascii="Times New Roman" w:hAnsi="Times New Roman"/>
          <w:sz w:val="28"/>
          <w:szCs w:val="28"/>
        </w:rPr>
        <w:t>показників</w:t>
      </w:r>
      <w:r w:rsidRPr="001D3210">
        <w:rPr>
          <w:rFonts w:ascii="Times New Roman" w:hAnsi="Times New Roman"/>
          <w:sz w:val="28"/>
          <w:szCs w:val="28"/>
        </w:rPr>
        <w:t xml:space="preserve"> </w:t>
      </w:r>
      <w:r w:rsidRPr="005218B9">
        <w:rPr>
          <w:rFonts w:ascii="Times New Roman" w:hAnsi="Times New Roman"/>
          <w:sz w:val="28"/>
          <w:szCs w:val="28"/>
        </w:rPr>
        <w:t>ендотеліальної</w:t>
      </w:r>
      <w:r w:rsidRPr="001D3210">
        <w:rPr>
          <w:rFonts w:ascii="Times New Roman" w:hAnsi="Times New Roman"/>
          <w:sz w:val="28"/>
          <w:szCs w:val="28"/>
        </w:rPr>
        <w:t xml:space="preserve"> </w:t>
      </w:r>
      <w:r w:rsidRPr="005218B9">
        <w:rPr>
          <w:rFonts w:ascii="Times New Roman" w:hAnsi="Times New Roman"/>
          <w:sz w:val="28"/>
          <w:szCs w:val="28"/>
        </w:rPr>
        <w:t>дисфункції</w:t>
      </w:r>
      <w:r w:rsidRPr="001D3210">
        <w:rPr>
          <w:rFonts w:ascii="Times New Roman" w:hAnsi="Times New Roman"/>
          <w:sz w:val="28"/>
          <w:szCs w:val="28"/>
        </w:rPr>
        <w:t xml:space="preserve"> </w:t>
      </w:r>
      <w:r w:rsidRPr="005218B9">
        <w:rPr>
          <w:rFonts w:ascii="Times New Roman" w:hAnsi="Times New Roman"/>
          <w:sz w:val="28"/>
          <w:szCs w:val="28"/>
        </w:rPr>
        <w:t>в</w:t>
      </w:r>
      <w:r w:rsidRPr="001D3210">
        <w:rPr>
          <w:rFonts w:ascii="Times New Roman" w:hAnsi="Times New Roman"/>
          <w:sz w:val="28"/>
          <w:szCs w:val="28"/>
        </w:rPr>
        <w:t xml:space="preserve"> </w:t>
      </w:r>
      <w:r w:rsidRPr="005218B9">
        <w:rPr>
          <w:rFonts w:ascii="Times New Roman" w:hAnsi="Times New Roman"/>
          <w:sz w:val="28"/>
          <w:szCs w:val="28"/>
        </w:rPr>
        <w:t>обстежених</w:t>
      </w:r>
      <w:r w:rsidRPr="001D3210">
        <w:rPr>
          <w:rFonts w:ascii="Times New Roman" w:hAnsi="Times New Roman"/>
          <w:sz w:val="28"/>
          <w:szCs w:val="28"/>
        </w:rPr>
        <w:t xml:space="preserve"> </w:t>
      </w:r>
      <w:r w:rsidRPr="005218B9">
        <w:rPr>
          <w:rFonts w:ascii="Times New Roman" w:hAnsi="Times New Roman"/>
          <w:sz w:val="28"/>
          <w:szCs w:val="28"/>
        </w:rPr>
        <w:t>хворих</w:t>
      </w:r>
      <w:r w:rsidRPr="001D3210">
        <w:rPr>
          <w:rFonts w:ascii="Times New Roman" w:hAnsi="Times New Roman"/>
          <w:sz w:val="28"/>
          <w:szCs w:val="28"/>
        </w:rPr>
        <w:t xml:space="preserve"> </w:t>
      </w:r>
      <w:r w:rsidRPr="005218B9">
        <w:rPr>
          <w:rFonts w:ascii="Times New Roman" w:hAnsi="Times New Roman"/>
          <w:sz w:val="28"/>
          <w:szCs w:val="28"/>
        </w:rPr>
        <w:t>шляхом</w:t>
      </w:r>
      <w:r w:rsidRPr="001D3210">
        <w:rPr>
          <w:rFonts w:ascii="Times New Roman" w:hAnsi="Times New Roman"/>
          <w:sz w:val="28"/>
          <w:szCs w:val="28"/>
        </w:rPr>
        <w:t xml:space="preserve"> </w:t>
      </w:r>
      <w:r w:rsidRPr="005218B9">
        <w:rPr>
          <w:rFonts w:ascii="Times New Roman" w:hAnsi="Times New Roman"/>
          <w:sz w:val="28"/>
          <w:szCs w:val="28"/>
        </w:rPr>
        <w:t>визначення</w:t>
      </w:r>
      <w:r w:rsidRPr="001D3210">
        <w:rPr>
          <w:rFonts w:ascii="Times New Roman" w:hAnsi="Times New Roman"/>
          <w:sz w:val="28"/>
          <w:szCs w:val="28"/>
        </w:rPr>
        <w:t xml:space="preserve"> </w:t>
      </w:r>
      <w:r w:rsidRPr="005218B9">
        <w:rPr>
          <w:rFonts w:ascii="Times New Roman" w:hAnsi="Times New Roman"/>
          <w:sz w:val="28"/>
          <w:szCs w:val="28"/>
        </w:rPr>
        <w:t>поліморфізму</w:t>
      </w:r>
      <w:r w:rsidRPr="001D3210">
        <w:rPr>
          <w:rFonts w:ascii="Times New Roman" w:hAnsi="Times New Roman"/>
          <w:sz w:val="28"/>
          <w:szCs w:val="28"/>
        </w:rPr>
        <w:t xml:space="preserve"> </w:t>
      </w:r>
      <w:r w:rsidRPr="005218B9">
        <w:rPr>
          <w:rFonts w:ascii="Times New Roman" w:hAnsi="Times New Roman"/>
          <w:sz w:val="28"/>
          <w:szCs w:val="28"/>
        </w:rPr>
        <w:t>гена</w:t>
      </w:r>
      <w:r w:rsidRPr="001D3210">
        <w:rPr>
          <w:rFonts w:ascii="Times New Roman" w:hAnsi="Times New Roman"/>
          <w:sz w:val="28"/>
          <w:szCs w:val="28"/>
        </w:rPr>
        <w:t xml:space="preserve"> </w:t>
      </w:r>
      <w:r w:rsidRPr="005218B9">
        <w:rPr>
          <w:rFonts w:ascii="Times New Roman" w:hAnsi="Times New Roman"/>
          <w:sz w:val="28"/>
          <w:szCs w:val="28"/>
        </w:rPr>
        <w:t>ендотеліальної</w:t>
      </w:r>
      <w:r w:rsidRPr="001D3210">
        <w:rPr>
          <w:rFonts w:ascii="Times New Roman" w:hAnsi="Times New Roman"/>
          <w:sz w:val="28"/>
          <w:szCs w:val="28"/>
        </w:rPr>
        <w:t xml:space="preserve"> </w:t>
      </w:r>
      <w:r w:rsidRPr="005218B9">
        <w:rPr>
          <w:rFonts w:ascii="Times New Roman" w:hAnsi="Times New Roman"/>
          <w:sz w:val="28"/>
          <w:szCs w:val="28"/>
        </w:rPr>
        <w:t>синтази</w:t>
      </w:r>
      <w:r w:rsidRPr="001D3210">
        <w:rPr>
          <w:rFonts w:ascii="Times New Roman" w:hAnsi="Times New Roman"/>
          <w:sz w:val="28"/>
          <w:szCs w:val="28"/>
        </w:rPr>
        <w:t xml:space="preserve"> </w:t>
      </w:r>
      <w:r w:rsidRPr="005218B9">
        <w:rPr>
          <w:rFonts w:ascii="Times New Roman" w:hAnsi="Times New Roman"/>
          <w:sz w:val="28"/>
          <w:szCs w:val="28"/>
        </w:rPr>
        <w:t>оксиду</w:t>
      </w:r>
      <w:r w:rsidRPr="001D3210">
        <w:rPr>
          <w:rFonts w:ascii="Times New Roman" w:hAnsi="Times New Roman"/>
          <w:sz w:val="28"/>
          <w:szCs w:val="28"/>
        </w:rPr>
        <w:t xml:space="preserve"> </w:t>
      </w:r>
      <w:r w:rsidRPr="005218B9">
        <w:rPr>
          <w:rFonts w:ascii="Times New Roman" w:hAnsi="Times New Roman"/>
          <w:sz w:val="28"/>
          <w:szCs w:val="28"/>
        </w:rPr>
        <w:t>азоту</w:t>
      </w:r>
      <w:r w:rsidRPr="001D3210">
        <w:rPr>
          <w:rFonts w:ascii="Times New Roman" w:hAnsi="Times New Roman"/>
          <w:sz w:val="28"/>
          <w:szCs w:val="28"/>
        </w:rPr>
        <w:t xml:space="preserve"> (</w:t>
      </w:r>
      <w:r w:rsidRPr="005218B9">
        <w:rPr>
          <w:rFonts w:ascii="Times New Roman" w:hAnsi="Times New Roman"/>
          <w:sz w:val="28"/>
          <w:szCs w:val="28"/>
          <w:lang w:val="en-US"/>
        </w:rPr>
        <w:t>Glu</w:t>
      </w:r>
      <w:r w:rsidRPr="001D3210">
        <w:rPr>
          <w:rFonts w:ascii="Times New Roman" w:hAnsi="Times New Roman"/>
          <w:sz w:val="28"/>
          <w:szCs w:val="28"/>
        </w:rPr>
        <w:t>298</w:t>
      </w:r>
      <w:r w:rsidRPr="005218B9">
        <w:rPr>
          <w:rFonts w:ascii="Times New Roman" w:hAnsi="Times New Roman"/>
          <w:sz w:val="28"/>
          <w:szCs w:val="28"/>
          <w:lang w:val="en-US"/>
        </w:rPr>
        <w:t>Asp</w:t>
      </w:r>
      <w:r w:rsidRPr="001D3210">
        <w:rPr>
          <w:rFonts w:ascii="Times New Roman" w:hAnsi="Times New Roman"/>
          <w:sz w:val="28"/>
          <w:szCs w:val="28"/>
        </w:rPr>
        <w:t xml:space="preserve">) </w:t>
      </w:r>
      <w:r w:rsidRPr="005218B9">
        <w:rPr>
          <w:rFonts w:ascii="Times New Roman" w:hAnsi="Times New Roman"/>
          <w:sz w:val="28"/>
          <w:szCs w:val="28"/>
        </w:rPr>
        <w:t>у</w:t>
      </w:r>
      <w:r w:rsidRPr="001D3210">
        <w:rPr>
          <w:rFonts w:ascii="Times New Roman" w:hAnsi="Times New Roman"/>
          <w:sz w:val="28"/>
          <w:szCs w:val="28"/>
        </w:rPr>
        <w:t xml:space="preserve"> </w:t>
      </w:r>
      <w:r w:rsidRPr="005218B9">
        <w:rPr>
          <w:rFonts w:ascii="Times New Roman" w:hAnsi="Times New Roman"/>
          <w:sz w:val="28"/>
          <w:szCs w:val="28"/>
        </w:rPr>
        <w:t>розвитку</w:t>
      </w:r>
      <w:r w:rsidRPr="001D3210">
        <w:rPr>
          <w:rFonts w:ascii="Times New Roman" w:hAnsi="Times New Roman"/>
          <w:sz w:val="28"/>
          <w:szCs w:val="28"/>
        </w:rPr>
        <w:t xml:space="preserve"> </w:t>
      </w:r>
      <w:r w:rsidRPr="005218B9">
        <w:rPr>
          <w:rFonts w:ascii="Times New Roman" w:hAnsi="Times New Roman"/>
          <w:sz w:val="28"/>
          <w:szCs w:val="28"/>
        </w:rPr>
        <w:t>хронічної</w:t>
      </w:r>
      <w:r w:rsidRPr="001D3210">
        <w:rPr>
          <w:rFonts w:ascii="Times New Roman" w:hAnsi="Times New Roman"/>
          <w:sz w:val="28"/>
          <w:szCs w:val="28"/>
        </w:rPr>
        <w:t xml:space="preserve"> </w:t>
      </w:r>
      <w:r w:rsidRPr="005218B9">
        <w:rPr>
          <w:rFonts w:ascii="Times New Roman" w:hAnsi="Times New Roman"/>
          <w:sz w:val="28"/>
          <w:szCs w:val="28"/>
        </w:rPr>
        <w:t>серцевої</w:t>
      </w:r>
      <w:r w:rsidRPr="001D3210">
        <w:rPr>
          <w:rFonts w:ascii="Times New Roman" w:hAnsi="Times New Roman"/>
          <w:sz w:val="28"/>
          <w:szCs w:val="28"/>
        </w:rPr>
        <w:t xml:space="preserve"> </w:t>
      </w:r>
      <w:r w:rsidRPr="005218B9">
        <w:rPr>
          <w:rFonts w:ascii="Times New Roman" w:hAnsi="Times New Roman"/>
          <w:sz w:val="28"/>
          <w:szCs w:val="28"/>
        </w:rPr>
        <w:t>недостатності</w:t>
      </w:r>
      <w:r w:rsidRPr="001D3210">
        <w:rPr>
          <w:rFonts w:ascii="Times New Roman" w:hAnsi="Times New Roman"/>
          <w:sz w:val="28"/>
          <w:szCs w:val="28"/>
        </w:rPr>
        <w:t xml:space="preserve"> </w:t>
      </w:r>
      <w:r w:rsidRPr="005218B9">
        <w:rPr>
          <w:rFonts w:ascii="Times New Roman" w:hAnsi="Times New Roman"/>
          <w:sz w:val="28"/>
          <w:szCs w:val="28"/>
        </w:rPr>
        <w:t>й</w:t>
      </w:r>
      <w:r w:rsidRPr="001D3210">
        <w:rPr>
          <w:rFonts w:ascii="Times New Roman" w:hAnsi="Times New Roman"/>
          <w:sz w:val="28"/>
          <w:szCs w:val="28"/>
        </w:rPr>
        <w:t xml:space="preserve"> </w:t>
      </w:r>
      <w:r w:rsidRPr="005218B9">
        <w:rPr>
          <w:rFonts w:ascii="Times New Roman" w:hAnsi="Times New Roman"/>
          <w:sz w:val="28"/>
          <w:szCs w:val="28"/>
        </w:rPr>
        <w:t>ожиріння</w:t>
      </w:r>
      <w:r w:rsidRPr="001D3210">
        <w:rPr>
          <w:rFonts w:ascii="Times New Roman" w:hAnsi="Times New Roman"/>
          <w:sz w:val="28"/>
          <w:szCs w:val="28"/>
        </w:rPr>
        <w:t xml:space="preserve"> </w:t>
      </w:r>
      <w:r w:rsidRPr="005218B9">
        <w:rPr>
          <w:rFonts w:ascii="Times New Roman" w:hAnsi="Times New Roman"/>
          <w:sz w:val="28"/>
          <w:szCs w:val="28"/>
        </w:rPr>
        <w:t>у</w:t>
      </w:r>
      <w:r w:rsidRPr="001D3210">
        <w:rPr>
          <w:rFonts w:ascii="Times New Roman" w:hAnsi="Times New Roman"/>
          <w:sz w:val="28"/>
          <w:szCs w:val="28"/>
        </w:rPr>
        <w:t xml:space="preserve"> </w:t>
      </w:r>
      <w:r w:rsidRPr="005218B9">
        <w:rPr>
          <w:rFonts w:ascii="Times New Roman" w:hAnsi="Times New Roman"/>
          <w:sz w:val="28"/>
          <w:szCs w:val="28"/>
        </w:rPr>
        <w:t>хворих</w:t>
      </w:r>
      <w:r w:rsidRPr="001D3210">
        <w:rPr>
          <w:rFonts w:ascii="Times New Roman" w:hAnsi="Times New Roman"/>
          <w:sz w:val="28"/>
          <w:szCs w:val="28"/>
        </w:rPr>
        <w:t xml:space="preserve"> </w:t>
      </w:r>
      <w:r w:rsidRPr="005218B9">
        <w:rPr>
          <w:rFonts w:ascii="Times New Roman" w:hAnsi="Times New Roman"/>
          <w:sz w:val="28"/>
          <w:szCs w:val="28"/>
        </w:rPr>
        <w:t>на</w:t>
      </w:r>
      <w:r w:rsidRPr="001D3210">
        <w:rPr>
          <w:rFonts w:ascii="Times New Roman" w:hAnsi="Times New Roman"/>
          <w:sz w:val="28"/>
          <w:szCs w:val="28"/>
        </w:rPr>
        <w:t xml:space="preserve"> </w:t>
      </w:r>
      <w:r w:rsidRPr="005218B9">
        <w:rPr>
          <w:rFonts w:ascii="Times New Roman" w:hAnsi="Times New Roman"/>
          <w:sz w:val="28"/>
          <w:szCs w:val="28"/>
        </w:rPr>
        <w:t>ішемічну</w:t>
      </w:r>
      <w:r w:rsidRPr="001D3210">
        <w:rPr>
          <w:rFonts w:ascii="Times New Roman" w:hAnsi="Times New Roman"/>
          <w:sz w:val="28"/>
          <w:szCs w:val="28"/>
        </w:rPr>
        <w:t xml:space="preserve"> </w:t>
      </w:r>
      <w:r w:rsidRPr="005218B9">
        <w:rPr>
          <w:rFonts w:ascii="Times New Roman" w:hAnsi="Times New Roman"/>
          <w:sz w:val="28"/>
          <w:szCs w:val="28"/>
        </w:rPr>
        <w:t>хворобу</w:t>
      </w:r>
      <w:r w:rsidRPr="001D3210">
        <w:rPr>
          <w:rFonts w:ascii="Times New Roman" w:hAnsi="Times New Roman"/>
          <w:sz w:val="28"/>
          <w:szCs w:val="28"/>
        </w:rPr>
        <w:t xml:space="preserve"> </w:t>
      </w:r>
      <w:r w:rsidRPr="005218B9">
        <w:rPr>
          <w:rFonts w:ascii="Times New Roman" w:hAnsi="Times New Roman"/>
          <w:sz w:val="28"/>
          <w:szCs w:val="28"/>
        </w:rPr>
        <w:t>серця</w:t>
      </w:r>
      <w:r w:rsidRPr="001D3210">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Тест</w:t>
      </w:r>
      <w:r w:rsidRPr="001D3210">
        <w:rPr>
          <w:rFonts w:ascii="Times New Roman" w:hAnsi="Times New Roman"/>
          <w:sz w:val="28"/>
          <w:szCs w:val="28"/>
        </w:rPr>
        <w:t xml:space="preserve"> </w:t>
      </w:r>
      <w:r w:rsidRPr="005218B9">
        <w:rPr>
          <w:rFonts w:ascii="Times New Roman" w:hAnsi="Times New Roman"/>
          <w:sz w:val="28"/>
          <w:szCs w:val="28"/>
        </w:rPr>
        <w:t>на</w:t>
      </w:r>
      <w:r w:rsidRPr="001D3210">
        <w:rPr>
          <w:rFonts w:ascii="Times New Roman" w:hAnsi="Times New Roman"/>
          <w:sz w:val="28"/>
          <w:szCs w:val="28"/>
        </w:rPr>
        <w:t xml:space="preserve"> </w:t>
      </w:r>
      <w:r w:rsidRPr="005218B9">
        <w:rPr>
          <w:rFonts w:ascii="Times New Roman" w:hAnsi="Times New Roman"/>
          <w:sz w:val="28"/>
          <w:szCs w:val="28"/>
        </w:rPr>
        <w:t>дотримання</w:t>
      </w:r>
      <w:r w:rsidRPr="001D3210">
        <w:rPr>
          <w:rFonts w:ascii="Times New Roman" w:hAnsi="Times New Roman"/>
          <w:sz w:val="28"/>
          <w:szCs w:val="28"/>
        </w:rPr>
        <w:t xml:space="preserve"> </w:t>
      </w:r>
      <w:r w:rsidRPr="005218B9">
        <w:rPr>
          <w:rFonts w:ascii="Times New Roman" w:hAnsi="Times New Roman"/>
          <w:sz w:val="28"/>
          <w:szCs w:val="28"/>
        </w:rPr>
        <w:t>рівноваги</w:t>
      </w:r>
      <w:r w:rsidRPr="001D3210">
        <w:rPr>
          <w:rFonts w:ascii="Times New Roman" w:hAnsi="Times New Roman"/>
          <w:sz w:val="28"/>
          <w:szCs w:val="28"/>
        </w:rPr>
        <w:t xml:space="preserve"> </w:t>
      </w:r>
      <w:r w:rsidRPr="005218B9">
        <w:rPr>
          <w:rFonts w:ascii="Times New Roman" w:hAnsi="Times New Roman"/>
          <w:sz w:val="28"/>
          <w:szCs w:val="28"/>
        </w:rPr>
        <w:t>Харді</w:t>
      </w:r>
      <w:r w:rsidRPr="001D3210">
        <w:rPr>
          <w:rFonts w:ascii="Times New Roman" w:hAnsi="Times New Roman"/>
          <w:sz w:val="28"/>
          <w:szCs w:val="28"/>
        </w:rPr>
        <w:t>-</w:t>
      </w:r>
      <w:r w:rsidRPr="005218B9">
        <w:rPr>
          <w:rFonts w:ascii="Times New Roman" w:hAnsi="Times New Roman"/>
          <w:sz w:val="28"/>
          <w:szCs w:val="28"/>
        </w:rPr>
        <w:t>Вайнберга</w:t>
      </w:r>
      <w:r w:rsidRPr="001D3210">
        <w:rPr>
          <w:rFonts w:ascii="Times New Roman" w:hAnsi="Times New Roman"/>
          <w:sz w:val="28"/>
          <w:szCs w:val="28"/>
        </w:rPr>
        <w:t xml:space="preserve"> </w:t>
      </w:r>
      <w:r w:rsidRPr="005218B9">
        <w:rPr>
          <w:rFonts w:ascii="Times New Roman" w:hAnsi="Times New Roman"/>
          <w:sz w:val="28"/>
          <w:szCs w:val="28"/>
        </w:rPr>
        <w:t>частот</w:t>
      </w:r>
      <w:r w:rsidRPr="001D3210">
        <w:rPr>
          <w:rFonts w:ascii="Times New Roman" w:hAnsi="Times New Roman"/>
          <w:sz w:val="28"/>
          <w:szCs w:val="28"/>
        </w:rPr>
        <w:t xml:space="preserve"> </w:t>
      </w:r>
      <w:r w:rsidRPr="005218B9">
        <w:rPr>
          <w:rFonts w:ascii="Times New Roman" w:hAnsi="Times New Roman"/>
          <w:sz w:val="28"/>
          <w:szCs w:val="28"/>
        </w:rPr>
        <w:t>генотипів</w:t>
      </w:r>
      <w:r w:rsidRPr="001D3210">
        <w:rPr>
          <w:rFonts w:ascii="Times New Roman" w:hAnsi="Times New Roman"/>
          <w:sz w:val="28"/>
          <w:szCs w:val="28"/>
        </w:rPr>
        <w:t xml:space="preserve"> </w:t>
      </w:r>
      <w:r w:rsidRPr="005218B9">
        <w:rPr>
          <w:rFonts w:ascii="Times New Roman" w:hAnsi="Times New Roman"/>
          <w:sz w:val="28"/>
          <w:szCs w:val="28"/>
        </w:rPr>
        <w:t>поліморфного</w:t>
      </w:r>
      <w:r w:rsidRPr="001D3210">
        <w:rPr>
          <w:rFonts w:ascii="Times New Roman" w:hAnsi="Times New Roman"/>
          <w:sz w:val="28"/>
          <w:szCs w:val="28"/>
        </w:rPr>
        <w:t xml:space="preserve"> </w:t>
      </w:r>
      <w:r w:rsidRPr="005218B9">
        <w:rPr>
          <w:rFonts w:ascii="Times New Roman" w:hAnsi="Times New Roman"/>
          <w:sz w:val="28"/>
          <w:szCs w:val="28"/>
        </w:rPr>
        <w:t>локусу</w:t>
      </w:r>
      <w:r w:rsidRPr="001D3210">
        <w:rPr>
          <w:rFonts w:ascii="Times New Roman" w:hAnsi="Times New Roman"/>
          <w:sz w:val="28"/>
          <w:szCs w:val="28"/>
        </w:rPr>
        <w:t xml:space="preserve"> </w:t>
      </w:r>
      <w:r w:rsidRPr="005218B9">
        <w:rPr>
          <w:rFonts w:ascii="Times New Roman" w:hAnsi="Times New Roman"/>
          <w:sz w:val="28"/>
          <w:szCs w:val="28"/>
          <w:lang w:val="en-US"/>
        </w:rPr>
        <w:t>Glu</w:t>
      </w:r>
      <w:r w:rsidRPr="001D3210">
        <w:rPr>
          <w:rFonts w:ascii="Times New Roman" w:hAnsi="Times New Roman"/>
          <w:sz w:val="28"/>
          <w:szCs w:val="28"/>
        </w:rPr>
        <w:t>298</w:t>
      </w:r>
      <w:r w:rsidRPr="005218B9">
        <w:rPr>
          <w:rFonts w:ascii="Times New Roman" w:hAnsi="Times New Roman"/>
          <w:sz w:val="28"/>
          <w:szCs w:val="28"/>
          <w:lang w:val="en-US"/>
        </w:rPr>
        <w:t>Asp</w:t>
      </w:r>
      <w:r w:rsidRPr="001D3210">
        <w:rPr>
          <w:rFonts w:ascii="Times New Roman" w:hAnsi="Times New Roman"/>
          <w:sz w:val="28"/>
          <w:szCs w:val="28"/>
        </w:rPr>
        <w:t xml:space="preserve"> </w:t>
      </w:r>
      <w:r w:rsidRPr="005218B9">
        <w:rPr>
          <w:rFonts w:ascii="Times New Roman" w:hAnsi="Times New Roman"/>
          <w:sz w:val="28"/>
          <w:szCs w:val="28"/>
        </w:rPr>
        <w:t>гена</w:t>
      </w:r>
      <w:r w:rsidRPr="001D3210">
        <w:rPr>
          <w:rFonts w:ascii="Times New Roman" w:hAnsi="Times New Roman"/>
          <w:sz w:val="28"/>
          <w:szCs w:val="28"/>
        </w:rPr>
        <w:t xml:space="preserve"> </w:t>
      </w:r>
      <w:r w:rsidRPr="002F1ED5">
        <w:rPr>
          <w:rFonts w:ascii="Times New Roman" w:hAnsi="Times New Roman"/>
          <w:i/>
          <w:sz w:val="28"/>
          <w:szCs w:val="28"/>
          <w:lang w:val="en-US"/>
        </w:rPr>
        <w:t>eNOS</w:t>
      </w:r>
      <w:r w:rsidRPr="001D3210">
        <w:rPr>
          <w:rFonts w:ascii="Times New Roman" w:hAnsi="Times New Roman"/>
          <w:sz w:val="28"/>
          <w:szCs w:val="28"/>
        </w:rPr>
        <w:t xml:space="preserve"> </w:t>
      </w:r>
      <w:r w:rsidRPr="005218B9">
        <w:rPr>
          <w:rFonts w:ascii="Times New Roman" w:hAnsi="Times New Roman"/>
          <w:sz w:val="28"/>
          <w:szCs w:val="28"/>
        </w:rPr>
        <w:t>показав</w:t>
      </w:r>
      <w:r w:rsidRPr="001D3210">
        <w:rPr>
          <w:rFonts w:ascii="Times New Roman" w:hAnsi="Times New Roman"/>
          <w:sz w:val="28"/>
          <w:szCs w:val="28"/>
        </w:rPr>
        <w:t xml:space="preserve">, </w:t>
      </w:r>
      <w:r w:rsidRPr="005218B9">
        <w:rPr>
          <w:rFonts w:ascii="Times New Roman" w:hAnsi="Times New Roman"/>
          <w:sz w:val="28"/>
          <w:szCs w:val="28"/>
        </w:rPr>
        <w:t>що</w:t>
      </w:r>
      <w:r w:rsidRPr="001D3210">
        <w:rPr>
          <w:rFonts w:ascii="Times New Roman" w:hAnsi="Times New Roman"/>
          <w:sz w:val="28"/>
          <w:szCs w:val="28"/>
        </w:rPr>
        <w:t xml:space="preserve"> </w:t>
      </w:r>
      <w:r w:rsidRPr="005218B9">
        <w:rPr>
          <w:rFonts w:ascii="Times New Roman" w:hAnsi="Times New Roman"/>
          <w:sz w:val="28"/>
          <w:szCs w:val="28"/>
        </w:rPr>
        <w:t>в</w:t>
      </w:r>
      <w:r w:rsidRPr="001D3210">
        <w:rPr>
          <w:rFonts w:ascii="Times New Roman" w:hAnsi="Times New Roman"/>
          <w:sz w:val="28"/>
          <w:szCs w:val="28"/>
        </w:rPr>
        <w:t xml:space="preserve"> </w:t>
      </w:r>
      <w:r w:rsidRPr="005218B9">
        <w:rPr>
          <w:rFonts w:ascii="Times New Roman" w:hAnsi="Times New Roman"/>
          <w:sz w:val="28"/>
          <w:szCs w:val="28"/>
        </w:rPr>
        <w:t>групі</w:t>
      </w:r>
      <w:r w:rsidRPr="001D3210">
        <w:rPr>
          <w:rFonts w:ascii="Times New Roman" w:hAnsi="Times New Roman"/>
          <w:sz w:val="28"/>
          <w:szCs w:val="28"/>
        </w:rPr>
        <w:t xml:space="preserve"> </w:t>
      </w:r>
      <w:r w:rsidRPr="005218B9">
        <w:rPr>
          <w:rFonts w:ascii="Times New Roman" w:hAnsi="Times New Roman"/>
          <w:sz w:val="28"/>
          <w:szCs w:val="28"/>
        </w:rPr>
        <w:t>хворих</w:t>
      </w:r>
      <w:r w:rsidRPr="001D3210">
        <w:rPr>
          <w:rFonts w:ascii="Times New Roman" w:hAnsi="Times New Roman"/>
          <w:sz w:val="28"/>
          <w:szCs w:val="28"/>
        </w:rPr>
        <w:t xml:space="preserve"> </w:t>
      </w:r>
      <w:r w:rsidRPr="005218B9">
        <w:rPr>
          <w:rFonts w:ascii="Times New Roman" w:hAnsi="Times New Roman"/>
          <w:sz w:val="28"/>
          <w:szCs w:val="28"/>
        </w:rPr>
        <w:t>ІХС</w:t>
      </w:r>
      <w:r w:rsidRPr="001D3210">
        <w:rPr>
          <w:rFonts w:ascii="Times New Roman" w:hAnsi="Times New Roman"/>
          <w:sz w:val="28"/>
          <w:szCs w:val="28"/>
        </w:rPr>
        <w:t xml:space="preserve"> </w:t>
      </w:r>
      <w:r w:rsidRPr="005218B9">
        <w:rPr>
          <w:rFonts w:ascii="Times New Roman" w:hAnsi="Times New Roman"/>
          <w:sz w:val="28"/>
          <w:szCs w:val="28"/>
        </w:rPr>
        <w:t>у</w:t>
      </w:r>
      <w:r w:rsidRPr="001D3210">
        <w:rPr>
          <w:rFonts w:ascii="Times New Roman" w:hAnsi="Times New Roman"/>
          <w:sz w:val="28"/>
          <w:szCs w:val="28"/>
        </w:rPr>
        <w:t xml:space="preserve"> </w:t>
      </w:r>
      <w:r w:rsidRPr="005218B9">
        <w:rPr>
          <w:rFonts w:ascii="Times New Roman" w:hAnsi="Times New Roman"/>
          <w:sz w:val="28"/>
          <w:szCs w:val="28"/>
        </w:rPr>
        <w:t>цілому</w:t>
      </w:r>
      <w:r w:rsidRPr="001D3210">
        <w:rPr>
          <w:rFonts w:ascii="Times New Roman" w:hAnsi="Times New Roman"/>
          <w:sz w:val="28"/>
          <w:szCs w:val="28"/>
        </w:rPr>
        <w:t xml:space="preserve"> </w:t>
      </w:r>
      <w:r w:rsidRPr="005218B9">
        <w:rPr>
          <w:rFonts w:ascii="Times New Roman" w:hAnsi="Times New Roman"/>
          <w:sz w:val="28"/>
          <w:szCs w:val="28"/>
        </w:rPr>
        <w:t>та</w:t>
      </w:r>
      <w:r w:rsidRPr="001D3210">
        <w:rPr>
          <w:rFonts w:ascii="Times New Roman" w:hAnsi="Times New Roman"/>
          <w:sz w:val="28"/>
          <w:szCs w:val="28"/>
        </w:rPr>
        <w:t xml:space="preserve"> </w:t>
      </w:r>
      <w:r w:rsidRPr="005218B9">
        <w:rPr>
          <w:rFonts w:ascii="Times New Roman" w:hAnsi="Times New Roman"/>
          <w:sz w:val="28"/>
          <w:szCs w:val="28"/>
        </w:rPr>
        <w:t>в</w:t>
      </w:r>
      <w:r w:rsidRPr="001D3210">
        <w:rPr>
          <w:rFonts w:ascii="Times New Roman" w:hAnsi="Times New Roman"/>
          <w:sz w:val="28"/>
          <w:szCs w:val="28"/>
        </w:rPr>
        <w:t xml:space="preserve"> </w:t>
      </w:r>
      <w:r w:rsidRPr="005218B9">
        <w:rPr>
          <w:rFonts w:ascii="Times New Roman" w:hAnsi="Times New Roman"/>
          <w:sz w:val="28"/>
          <w:szCs w:val="28"/>
        </w:rPr>
        <w:t>контрольній</w:t>
      </w:r>
      <w:r w:rsidRPr="001D3210">
        <w:rPr>
          <w:rFonts w:ascii="Times New Roman" w:hAnsi="Times New Roman"/>
          <w:sz w:val="28"/>
          <w:szCs w:val="28"/>
        </w:rPr>
        <w:t xml:space="preserve"> </w:t>
      </w:r>
      <w:r w:rsidRPr="005218B9">
        <w:rPr>
          <w:rFonts w:ascii="Times New Roman" w:hAnsi="Times New Roman"/>
          <w:sz w:val="28"/>
          <w:szCs w:val="28"/>
        </w:rPr>
        <w:t>групі</w:t>
      </w:r>
      <w:r w:rsidRPr="001D3210">
        <w:rPr>
          <w:rFonts w:ascii="Times New Roman" w:hAnsi="Times New Roman"/>
          <w:sz w:val="28"/>
          <w:szCs w:val="28"/>
        </w:rPr>
        <w:t xml:space="preserve"> </w:t>
      </w:r>
      <w:r w:rsidRPr="005218B9">
        <w:rPr>
          <w:rFonts w:ascii="Times New Roman" w:hAnsi="Times New Roman"/>
          <w:sz w:val="28"/>
          <w:szCs w:val="28"/>
        </w:rPr>
        <w:t>маються</w:t>
      </w:r>
      <w:r w:rsidRPr="001D3210">
        <w:rPr>
          <w:rFonts w:ascii="Times New Roman" w:hAnsi="Times New Roman"/>
          <w:sz w:val="28"/>
          <w:szCs w:val="28"/>
        </w:rPr>
        <w:t xml:space="preserve"> </w:t>
      </w:r>
      <w:r w:rsidRPr="005218B9">
        <w:rPr>
          <w:rFonts w:ascii="Times New Roman" w:hAnsi="Times New Roman"/>
          <w:sz w:val="28"/>
          <w:szCs w:val="28"/>
        </w:rPr>
        <w:t>статистично</w:t>
      </w:r>
      <w:r w:rsidRPr="001D3210">
        <w:rPr>
          <w:rFonts w:ascii="Times New Roman" w:hAnsi="Times New Roman"/>
          <w:sz w:val="28"/>
          <w:szCs w:val="28"/>
        </w:rPr>
        <w:t xml:space="preserve"> </w:t>
      </w:r>
      <w:r w:rsidRPr="005218B9">
        <w:rPr>
          <w:rFonts w:ascii="Times New Roman" w:hAnsi="Times New Roman"/>
          <w:sz w:val="28"/>
          <w:szCs w:val="28"/>
        </w:rPr>
        <w:t>значущі</w:t>
      </w:r>
      <w:r w:rsidRPr="001D3210">
        <w:rPr>
          <w:rFonts w:ascii="Times New Roman" w:hAnsi="Times New Roman"/>
          <w:sz w:val="28"/>
          <w:szCs w:val="28"/>
        </w:rPr>
        <w:t xml:space="preserve"> (</w:t>
      </w:r>
      <w:r w:rsidRPr="005218B9">
        <w:rPr>
          <w:rFonts w:ascii="Times New Roman" w:hAnsi="Times New Roman"/>
          <w:sz w:val="28"/>
          <w:szCs w:val="28"/>
        </w:rPr>
        <w:t>р</w:t>
      </w:r>
      <w:r w:rsidRPr="001D3210">
        <w:rPr>
          <w:rFonts w:ascii="Times New Roman" w:hAnsi="Times New Roman"/>
          <w:sz w:val="28"/>
          <w:szCs w:val="28"/>
        </w:rPr>
        <w:t xml:space="preserve">=0,002 </w:t>
      </w:r>
      <w:r w:rsidRPr="005218B9">
        <w:rPr>
          <w:rFonts w:ascii="Times New Roman" w:hAnsi="Times New Roman"/>
          <w:sz w:val="28"/>
          <w:szCs w:val="28"/>
        </w:rPr>
        <w:t>і</w:t>
      </w:r>
      <w:r w:rsidRPr="001D3210">
        <w:rPr>
          <w:rFonts w:ascii="Times New Roman" w:hAnsi="Times New Roman"/>
          <w:sz w:val="28"/>
          <w:szCs w:val="28"/>
        </w:rPr>
        <w:t xml:space="preserve"> </w:t>
      </w:r>
      <w:r w:rsidRPr="005218B9">
        <w:rPr>
          <w:rFonts w:ascii="Times New Roman" w:hAnsi="Times New Roman"/>
          <w:sz w:val="28"/>
          <w:szCs w:val="28"/>
        </w:rPr>
        <w:t>р</w:t>
      </w:r>
      <w:r w:rsidRPr="001D3210">
        <w:rPr>
          <w:rFonts w:ascii="Times New Roman" w:hAnsi="Times New Roman"/>
          <w:sz w:val="28"/>
          <w:szCs w:val="28"/>
        </w:rPr>
        <w:t xml:space="preserve">=0,0015 відповідно) </w:t>
      </w:r>
      <w:r w:rsidRPr="005218B9">
        <w:rPr>
          <w:rFonts w:ascii="Times New Roman" w:hAnsi="Times New Roman"/>
          <w:sz w:val="28"/>
          <w:szCs w:val="28"/>
        </w:rPr>
        <w:t>відмінності</w:t>
      </w:r>
      <w:r w:rsidRPr="001D3210">
        <w:rPr>
          <w:rFonts w:ascii="Times New Roman" w:hAnsi="Times New Roman"/>
          <w:sz w:val="28"/>
          <w:szCs w:val="28"/>
        </w:rPr>
        <w:t xml:space="preserve"> </w:t>
      </w:r>
      <w:r w:rsidRPr="005218B9">
        <w:rPr>
          <w:rFonts w:ascii="Times New Roman" w:hAnsi="Times New Roman"/>
          <w:sz w:val="28"/>
          <w:szCs w:val="28"/>
        </w:rPr>
        <w:t>виявлення</w:t>
      </w:r>
      <w:r w:rsidRPr="001D3210">
        <w:rPr>
          <w:rFonts w:ascii="Times New Roman" w:hAnsi="Times New Roman"/>
          <w:sz w:val="28"/>
          <w:szCs w:val="28"/>
        </w:rPr>
        <w:t xml:space="preserve"> </w:t>
      </w:r>
      <w:r w:rsidRPr="005218B9">
        <w:rPr>
          <w:rFonts w:ascii="Times New Roman" w:hAnsi="Times New Roman"/>
          <w:sz w:val="28"/>
          <w:szCs w:val="28"/>
        </w:rPr>
        <w:t>частот</w:t>
      </w:r>
      <w:r w:rsidRPr="001D3210">
        <w:rPr>
          <w:rFonts w:ascii="Times New Roman" w:hAnsi="Times New Roman"/>
          <w:sz w:val="28"/>
          <w:szCs w:val="28"/>
        </w:rPr>
        <w:t xml:space="preserve"> </w:t>
      </w:r>
      <w:r w:rsidRPr="005218B9">
        <w:rPr>
          <w:rFonts w:ascii="Times New Roman" w:hAnsi="Times New Roman"/>
          <w:sz w:val="28"/>
          <w:szCs w:val="28"/>
        </w:rPr>
        <w:t>генотипів</w:t>
      </w:r>
      <w:r w:rsidRPr="001D3210">
        <w:rPr>
          <w:rFonts w:ascii="Times New Roman" w:hAnsi="Times New Roman"/>
          <w:sz w:val="28"/>
          <w:szCs w:val="28"/>
        </w:rPr>
        <w:t xml:space="preserve"> </w:t>
      </w:r>
      <w:r w:rsidRPr="005218B9">
        <w:rPr>
          <w:rFonts w:ascii="Times New Roman" w:hAnsi="Times New Roman"/>
          <w:sz w:val="28"/>
          <w:szCs w:val="28"/>
        </w:rPr>
        <w:t>та</w:t>
      </w:r>
      <w:r w:rsidRPr="001D3210">
        <w:rPr>
          <w:rFonts w:ascii="Times New Roman" w:hAnsi="Times New Roman"/>
          <w:sz w:val="28"/>
          <w:szCs w:val="28"/>
        </w:rPr>
        <w:t xml:space="preserve"> </w:t>
      </w:r>
      <w:r w:rsidRPr="005218B9">
        <w:rPr>
          <w:rFonts w:ascii="Times New Roman" w:hAnsi="Times New Roman"/>
          <w:sz w:val="28"/>
          <w:szCs w:val="28"/>
        </w:rPr>
        <w:t>очікуваних</w:t>
      </w:r>
      <w:r w:rsidRPr="001D3210">
        <w:rPr>
          <w:rFonts w:ascii="Times New Roman" w:hAnsi="Times New Roman"/>
          <w:sz w:val="28"/>
          <w:szCs w:val="28"/>
        </w:rPr>
        <w:t xml:space="preserve">, </w:t>
      </w:r>
      <w:r w:rsidRPr="005218B9">
        <w:rPr>
          <w:rFonts w:ascii="Times New Roman" w:hAnsi="Times New Roman"/>
          <w:sz w:val="28"/>
          <w:szCs w:val="28"/>
        </w:rPr>
        <w:t>розрахованих</w:t>
      </w:r>
      <w:r w:rsidRPr="001D3210">
        <w:rPr>
          <w:rFonts w:ascii="Times New Roman" w:hAnsi="Times New Roman"/>
          <w:sz w:val="28"/>
          <w:szCs w:val="28"/>
        </w:rPr>
        <w:t xml:space="preserve"> </w:t>
      </w:r>
      <w:r w:rsidRPr="005218B9">
        <w:rPr>
          <w:rFonts w:ascii="Times New Roman" w:hAnsi="Times New Roman"/>
          <w:sz w:val="28"/>
          <w:szCs w:val="28"/>
        </w:rPr>
        <w:t>відповідно</w:t>
      </w:r>
      <w:r w:rsidRPr="001D3210">
        <w:rPr>
          <w:rFonts w:ascii="Times New Roman" w:hAnsi="Times New Roman"/>
          <w:sz w:val="28"/>
          <w:szCs w:val="28"/>
        </w:rPr>
        <w:t xml:space="preserve"> </w:t>
      </w:r>
      <w:r w:rsidRPr="005218B9">
        <w:rPr>
          <w:rFonts w:ascii="Times New Roman" w:hAnsi="Times New Roman"/>
          <w:sz w:val="28"/>
          <w:szCs w:val="28"/>
        </w:rPr>
        <w:t>до</w:t>
      </w:r>
      <w:r w:rsidRPr="001D3210">
        <w:rPr>
          <w:rFonts w:ascii="Times New Roman" w:hAnsi="Times New Roman"/>
          <w:sz w:val="28"/>
          <w:szCs w:val="28"/>
        </w:rPr>
        <w:t xml:space="preserve"> </w:t>
      </w:r>
      <w:r w:rsidRPr="005218B9">
        <w:rPr>
          <w:rFonts w:ascii="Times New Roman" w:hAnsi="Times New Roman"/>
          <w:sz w:val="28"/>
          <w:szCs w:val="28"/>
        </w:rPr>
        <w:t>закону</w:t>
      </w:r>
      <w:r w:rsidRPr="001D3210">
        <w:rPr>
          <w:rFonts w:ascii="Times New Roman" w:hAnsi="Times New Roman"/>
          <w:sz w:val="28"/>
          <w:szCs w:val="28"/>
        </w:rPr>
        <w:t xml:space="preserve"> </w:t>
      </w:r>
      <w:r w:rsidRPr="005218B9">
        <w:rPr>
          <w:rFonts w:ascii="Times New Roman" w:hAnsi="Times New Roman"/>
          <w:sz w:val="28"/>
          <w:szCs w:val="28"/>
        </w:rPr>
        <w:t>Харді</w:t>
      </w:r>
      <w:r w:rsidRPr="001D3210">
        <w:rPr>
          <w:rFonts w:ascii="Times New Roman" w:hAnsi="Times New Roman"/>
          <w:sz w:val="28"/>
          <w:szCs w:val="28"/>
        </w:rPr>
        <w:t>-</w:t>
      </w:r>
      <w:r w:rsidRPr="005218B9">
        <w:rPr>
          <w:rFonts w:ascii="Times New Roman" w:hAnsi="Times New Roman"/>
          <w:sz w:val="28"/>
          <w:szCs w:val="28"/>
        </w:rPr>
        <w:t>Вайнберга</w:t>
      </w:r>
      <w:r w:rsidRPr="001D3210">
        <w:rPr>
          <w:rFonts w:ascii="Times New Roman" w:hAnsi="Times New Roman"/>
          <w:sz w:val="28"/>
          <w:szCs w:val="28"/>
        </w:rPr>
        <w:t xml:space="preserve">. </w:t>
      </w:r>
      <w:r w:rsidRPr="005218B9">
        <w:rPr>
          <w:rFonts w:ascii="Times New Roman" w:hAnsi="Times New Roman"/>
          <w:sz w:val="28"/>
          <w:szCs w:val="28"/>
        </w:rPr>
        <w:t xml:space="preserve">У групі хворих з ІХС й ожирінням таких відмінностей не виявлено. Результати дослідження частоти виявлення алелів і генотипів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в цілому в групі контролю та в группах хворих ХСН представлені в таблиці </w:t>
      </w:r>
      <w:r>
        <w:rPr>
          <w:rFonts w:ascii="Times New Roman" w:hAnsi="Times New Roman"/>
          <w:sz w:val="28"/>
          <w:szCs w:val="28"/>
          <w:lang w:val="uk-UA"/>
        </w:rPr>
        <w:t>6</w:t>
      </w:r>
      <w:r w:rsidRPr="005218B9">
        <w:rPr>
          <w:rFonts w:ascii="Times New Roman" w:hAnsi="Times New Roman"/>
          <w:sz w:val="28"/>
          <w:szCs w:val="28"/>
        </w:rPr>
        <w:t>.1.</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контрольній групі мав місце наступний розподіл частоти алелів і генотипів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носіями алеля А були </w:t>
      </w:r>
      <w:r>
        <w:rPr>
          <w:rFonts w:ascii="Times New Roman" w:hAnsi="Times New Roman"/>
          <w:sz w:val="28"/>
          <w:szCs w:val="28"/>
          <w:lang w:val="uk-UA"/>
        </w:rPr>
        <w:t>29</w:t>
      </w:r>
      <w:r w:rsidRPr="005218B9">
        <w:rPr>
          <w:rFonts w:ascii="Times New Roman" w:hAnsi="Times New Roman"/>
          <w:sz w:val="28"/>
          <w:szCs w:val="28"/>
        </w:rPr>
        <w:t xml:space="preserve"> осіб, що склало </w:t>
      </w:r>
      <w:r>
        <w:rPr>
          <w:rFonts w:ascii="Times New Roman" w:hAnsi="Times New Roman"/>
          <w:sz w:val="28"/>
          <w:szCs w:val="28"/>
          <w:lang w:val="uk-UA"/>
        </w:rPr>
        <w:t>41,43</w:t>
      </w:r>
      <w:r w:rsidRPr="005218B9">
        <w:rPr>
          <w:rFonts w:ascii="Times New Roman" w:hAnsi="Times New Roman"/>
          <w:sz w:val="28"/>
          <w:szCs w:val="28"/>
        </w:rPr>
        <w:t xml:space="preserve"> %, алеля G – </w:t>
      </w:r>
      <w:r>
        <w:rPr>
          <w:rFonts w:ascii="Times New Roman" w:hAnsi="Times New Roman"/>
          <w:sz w:val="28"/>
          <w:szCs w:val="28"/>
          <w:lang w:val="uk-UA"/>
        </w:rPr>
        <w:t>42</w:t>
      </w:r>
      <w:r w:rsidRPr="005218B9">
        <w:rPr>
          <w:rFonts w:ascii="Times New Roman" w:hAnsi="Times New Roman"/>
          <w:sz w:val="28"/>
          <w:szCs w:val="28"/>
        </w:rPr>
        <w:t xml:space="preserve"> особ</w:t>
      </w:r>
      <w:r>
        <w:rPr>
          <w:rFonts w:ascii="Times New Roman" w:hAnsi="Times New Roman"/>
          <w:sz w:val="28"/>
          <w:szCs w:val="28"/>
          <w:lang w:val="uk-UA"/>
        </w:rPr>
        <w:t>и</w:t>
      </w:r>
      <w:r w:rsidRPr="005218B9">
        <w:rPr>
          <w:rFonts w:ascii="Times New Roman" w:hAnsi="Times New Roman"/>
          <w:sz w:val="28"/>
          <w:szCs w:val="28"/>
        </w:rPr>
        <w:t xml:space="preserve"> (</w:t>
      </w:r>
      <w:r>
        <w:rPr>
          <w:rFonts w:ascii="Times New Roman" w:hAnsi="Times New Roman"/>
          <w:sz w:val="28"/>
          <w:szCs w:val="28"/>
          <w:lang w:val="uk-UA"/>
        </w:rPr>
        <w:t>58</w:t>
      </w:r>
      <w:r w:rsidRPr="005218B9">
        <w:rPr>
          <w:rFonts w:ascii="Times New Roman" w:hAnsi="Times New Roman"/>
          <w:sz w:val="28"/>
          <w:szCs w:val="28"/>
        </w:rPr>
        <w:t>,</w:t>
      </w:r>
      <w:r>
        <w:rPr>
          <w:rFonts w:ascii="Times New Roman" w:hAnsi="Times New Roman"/>
          <w:sz w:val="28"/>
          <w:szCs w:val="28"/>
          <w:lang w:val="uk-UA"/>
        </w:rPr>
        <w:t>57</w:t>
      </w:r>
      <w:r w:rsidRPr="005218B9">
        <w:rPr>
          <w:rFonts w:ascii="Times New Roman" w:hAnsi="Times New Roman"/>
          <w:sz w:val="28"/>
          <w:szCs w:val="28"/>
        </w:rPr>
        <w:t xml:space="preserve"> %); генотипи GА, </w:t>
      </w:r>
      <w:r>
        <w:rPr>
          <w:rFonts w:ascii="Times New Roman" w:hAnsi="Times New Roman"/>
          <w:sz w:val="28"/>
          <w:szCs w:val="28"/>
        </w:rPr>
        <w:t xml:space="preserve">АА </w:t>
      </w:r>
      <w:r w:rsidRPr="005218B9">
        <w:rPr>
          <w:rFonts w:ascii="Times New Roman" w:hAnsi="Times New Roman"/>
          <w:sz w:val="28"/>
          <w:szCs w:val="28"/>
        </w:rPr>
        <w:t xml:space="preserve">і </w:t>
      </w:r>
      <w:r>
        <w:rPr>
          <w:rFonts w:ascii="Times New Roman" w:hAnsi="Times New Roman"/>
          <w:sz w:val="28"/>
          <w:szCs w:val="28"/>
        </w:rPr>
        <w:t xml:space="preserve">GG </w:t>
      </w:r>
      <w:r w:rsidRPr="005218B9">
        <w:rPr>
          <w:rFonts w:ascii="Times New Roman" w:hAnsi="Times New Roman"/>
          <w:sz w:val="28"/>
          <w:szCs w:val="28"/>
        </w:rPr>
        <w:t>мали 17 (48,57 %), 6 (17,14 %) і 12 (34,29 %) осіб відповідно.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Носіями алеля А були </w:t>
      </w:r>
      <w:r>
        <w:rPr>
          <w:rFonts w:ascii="Times New Roman" w:hAnsi="Times New Roman"/>
          <w:sz w:val="28"/>
          <w:szCs w:val="28"/>
          <w:lang w:val="uk-UA"/>
        </w:rPr>
        <w:t>70</w:t>
      </w:r>
      <w:r w:rsidRPr="005218B9">
        <w:rPr>
          <w:rFonts w:ascii="Times New Roman" w:hAnsi="Times New Roman"/>
          <w:sz w:val="28"/>
          <w:szCs w:val="28"/>
        </w:rPr>
        <w:t xml:space="preserve"> хворий на ІХС, що дорівнювало </w:t>
      </w:r>
      <w:r>
        <w:rPr>
          <w:rFonts w:ascii="Times New Roman" w:hAnsi="Times New Roman"/>
          <w:sz w:val="28"/>
          <w:szCs w:val="28"/>
          <w:lang w:val="uk-UA"/>
        </w:rPr>
        <w:t>30,43</w:t>
      </w:r>
      <w:r w:rsidRPr="005218B9">
        <w:rPr>
          <w:rFonts w:ascii="Times New Roman" w:hAnsi="Times New Roman"/>
          <w:sz w:val="28"/>
          <w:szCs w:val="28"/>
        </w:rPr>
        <w:t xml:space="preserve"> %, алеля G – </w:t>
      </w:r>
      <w:r>
        <w:rPr>
          <w:rFonts w:ascii="Times New Roman" w:hAnsi="Times New Roman"/>
          <w:sz w:val="28"/>
          <w:szCs w:val="28"/>
          <w:lang w:val="uk-UA"/>
        </w:rPr>
        <w:t>160</w:t>
      </w:r>
      <w:r w:rsidRPr="005218B9">
        <w:rPr>
          <w:rFonts w:ascii="Times New Roman" w:hAnsi="Times New Roman"/>
          <w:sz w:val="28"/>
          <w:szCs w:val="28"/>
        </w:rPr>
        <w:t xml:space="preserve"> пацієнт</w:t>
      </w:r>
      <w:r>
        <w:rPr>
          <w:rFonts w:ascii="Times New Roman" w:hAnsi="Times New Roman"/>
          <w:sz w:val="28"/>
          <w:szCs w:val="28"/>
          <w:lang w:val="uk-UA"/>
        </w:rPr>
        <w:t>ів</w:t>
      </w:r>
      <w:r w:rsidRPr="005218B9">
        <w:rPr>
          <w:rFonts w:ascii="Times New Roman" w:hAnsi="Times New Roman"/>
          <w:sz w:val="28"/>
          <w:szCs w:val="28"/>
        </w:rPr>
        <w:t xml:space="preserve"> (</w:t>
      </w:r>
      <w:r>
        <w:rPr>
          <w:rFonts w:ascii="Times New Roman" w:hAnsi="Times New Roman"/>
          <w:sz w:val="28"/>
          <w:szCs w:val="28"/>
          <w:lang w:val="uk-UA"/>
        </w:rPr>
        <w:t>69,57</w:t>
      </w:r>
      <w:r w:rsidRPr="005218B9">
        <w:rPr>
          <w:rFonts w:ascii="Times New Roman" w:hAnsi="Times New Roman"/>
          <w:sz w:val="28"/>
          <w:szCs w:val="28"/>
        </w:rPr>
        <w:t xml:space="preserve"> %). Генотипи GА, </w:t>
      </w:r>
      <w:r>
        <w:rPr>
          <w:rFonts w:ascii="Times New Roman" w:hAnsi="Times New Roman"/>
          <w:sz w:val="28"/>
          <w:szCs w:val="28"/>
        </w:rPr>
        <w:t xml:space="preserve">АА </w:t>
      </w:r>
      <w:r w:rsidRPr="005218B9">
        <w:rPr>
          <w:rFonts w:ascii="Times New Roman" w:hAnsi="Times New Roman"/>
          <w:sz w:val="28"/>
          <w:szCs w:val="28"/>
        </w:rPr>
        <w:t xml:space="preserve">і </w:t>
      </w:r>
      <w:r>
        <w:rPr>
          <w:rFonts w:ascii="Times New Roman" w:hAnsi="Times New Roman"/>
          <w:sz w:val="28"/>
          <w:szCs w:val="28"/>
        </w:rPr>
        <w:t xml:space="preserve">GG </w:t>
      </w:r>
      <w:r w:rsidRPr="005218B9">
        <w:rPr>
          <w:rFonts w:ascii="Times New Roman" w:hAnsi="Times New Roman"/>
          <w:sz w:val="28"/>
          <w:szCs w:val="28"/>
        </w:rPr>
        <w:t>мали 46 (40,00 %), 12 (10,43 %) і 57 (49,57 %) хворих на ІХС відповідно.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групі хворих із поєднаним перебігом ІХС й ожиріння носіями алеля А були </w:t>
      </w:r>
      <w:r>
        <w:rPr>
          <w:rFonts w:ascii="Times New Roman" w:hAnsi="Times New Roman"/>
          <w:sz w:val="28"/>
          <w:szCs w:val="28"/>
          <w:lang w:val="uk-UA"/>
        </w:rPr>
        <w:t>135</w:t>
      </w:r>
      <w:r w:rsidRPr="005218B9">
        <w:rPr>
          <w:rFonts w:ascii="Times New Roman" w:hAnsi="Times New Roman"/>
          <w:sz w:val="28"/>
          <w:szCs w:val="28"/>
        </w:rPr>
        <w:t xml:space="preserve"> пацієнт</w:t>
      </w:r>
      <w:r>
        <w:rPr>
          <w:rFonts w:ascii="Times New Roman" w:hAnsi="Times New Roman"/>
          <w:sz w:val="28"/>
          <w:szCs w:val="28"/>
          <w:lang w:val="uk-UA"/>
        </w:rPr>
        <w:t>ів</w:t>
      </w:r>
      <w:r w:rsidRPr="005218B9">
        <w:rPr>
          <w:rFonts w:ascii="Times New Roman" w:hAnsi="Times New Roman"/>
          <w:sz w:val="28"/>
          <w:szCs w:val="28"/>
        </w:rPr>
        <w:t xml:space="preserve"> (</w:t>
      </w:r>
      <w:r>
        <w:rPr>
          <w:rFonts w:ascii="Times New Roman" w:hAnsi="Times New Roman"/>
          <w:sz w:val="28"/>
          <w:szCs w:val="28"/>
          <w:lang w:val="uk-UA"/>
        </w:rPr>
        <w:t>30</w:t>
      </w:r>
      <w:r w:rsidRPr="005218B9">
        <w:rPr>
          <w:rFonts w:ascii="Times New Roman" w:hAnsi="Times New Roman"/>
          <w:sz w:val="28"/>
          <w:szCs w:val="28"/>
        </w:rPr>
        <w:t>,</w:t>
      </w:r>
      <w:r>
        <w:rPr>
          <w:rFonts w:ascii="Times New Roman" w:hAnsi="Times New Roman"/>
          <w:sz w:val="28"/>
          <w:szCs w:val="28"/>
          <w:lang w:val="uk-UA"/>
        </w:rPr>
        <w:t>41</w:t>
      </w:r>
      <w:r w:rsidRPr="005218B9">
        <w:rPr>
          <w:rFonts w:ascii="Times New Roman" w:hAnsi="Times New Roman"/>
          <w:sz w:val="28"/>
          <w:szCs w:val="28"/>
        </w:rPr>
        <w:t xml:space="preserve"> %), алеля G – </w:t>
      </w:r>
      <w:r>
        <w:rPr>
          <w:rFonts w:ascii="Times New Roman" w:hAnsi="Times New Roman"/>
          <w:sz w:val="28"/>
          <w:szCs w:val="28"/>
          <w:lang w:val="uk-UA"/>
        </w:rPr>
        <w:t>309</w:t>
      </w:r>
      <w:r w:rsidRPr="005218B9">
        <w:rPr>
          <w:rFonts w:ascii="Times New Roman" w:hAnsi="Times New Roman"/>
          <w:sz w:val="28"/>
          <w:szCs w:val="28"/>
        </w:rPr>
        <w:t xml:space="preserve"> осіб (</w:t>
      </w:r>
      <w:r>
        <w:rPr>
          <w:rFonts w:ascii="Times New Roman" w:hAnsi="Times New Roman"/>
          <w:sz w:val="28"/>
          <w:szCs w:val="28"/>
          <w:lang w:val="uk-UA"/>
        </w:rPr>
        <w:t>69</w:t>
      </w:r>
      <w:r w:rsidRPr="005218B9">
        <w:rPr>
          <w:rFonts w:ascii="Times New Roman" w:hAnsi="Times New Roman"/>
          <w:sz w:val="28"/>
          <w:szCs w:val="28"/>
        </w:rPr>
        <w:t>,</w:t>
      </w:r>
      <w:r>
        <w:rPr>
          <w:rFonts w:ascii="Times New Roman" w:hAnsi="Times New Roman"/>
          <w:sz w:val="28"/>
          <w:szCs w:val="28"/>
          <w:lang w:val="uk-UA"/>
        </w:rPr>
        <w:t>59</w:t>
      </w:r>
      <w:r w:rsidRPr="005218B9">
        <w:rPr>
          <w:rFonts w:ascii="Times New Roman" w:hAnsi="Times New Roman"/>
          <w:sz w:val="28"/>
          <w:szCs w:val="28"/>
        </w:rPr>
        <w:t xml:space="preserve"> %); генотипів GА, </w:t>
      </w:r>
      <w:r>
        <w:rPr>
          <w:rFonts w:ascii="Times New Roman" w:hAnsi="Times New Roman"/>
          <w:sz w:val="28"/>
          <w:szCs w:val="28"/>
        </w:rPr>
        <w:t xml:space="preserve">АА </w:t>
      </w:r>
      <w:r w:rsidRPr="005218B9">
        <w:rPr>
          <w:rFonts w:ascii="Times New Roman" w:hAnsi="Times New Roman"/>
          <w:sz w:val="28"/>
          <w:szCs w:val="28"/>
        </w:rPr>
        <w:t xml:space="preserve">і </w:t>
      </w:r>
      <w:r>
        <w:rPr>
          <w:rFonts w:ascii="Times New Roman" w:hAnsi="Times New Roman"/>
          <w:sz w:val="28"/>
          <w:szCs w:val="28"/>
        </w:rPr>
        <w:t xml:space="preserve">GG </w:t>
      </w:r>
      <w:r w:rsidRPr="005218B9">
        <w:rPr>
          <w:rFonts w:ascii="Times New Roman" w:hAnsi="Times New Roman"/>
          <w:sz w:val="28"/>
          <w:szCs w:val="28"/>
        </w:rPr>
        <w:t>– 91 (40,99 %), 22 (9,91 %) і 109 (49,10 %) відповідно.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Порівняння частоти виявлення алелів і генотипів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між групами показало наявність вірогідних відмінностей щодо алелів А, G і генотипу GG. У хворих на ІХС частіше зустрічався алель G на </w:t>
      </w:r>
      <w:r>
        <w:rPr>
          <w:rFonts w:ascii="Times New Roman" w:hAnsi="Times New Roman"/>
          <w:sz w:val="28"/>
          <w:szCs w:val="28"/>
          <w:lang w:val="uk-UA"/>
        </w:rPr>
        <w:t>11,00</w:t>
      </w:r>
      <w:r w:rsidRPr="005218B9">
        <w:rPr>
          <w:rFonts w:ascii="Times New Roman" w:hAnsi="Times New Roman"/>
          <w:sz w:val="28"/>
          <w:szCs w:val="28"/>
        </w:rPr>
        <w:t xml:space="preserve"> % і генотип </w:t>
      </w:r>
      <w:r>
        <w:rPr>
          <w:rFonts w:ascii="Times New Roman" w:hAnsi="Times New Roman"/>
          <w:sz w:val="28"/>
          <w:szCs w:val="28"/>
        </w:rPr>
        <w:t xml:space="preserve">GG </w:t>
      </w:r>
      <w:r w:rsidRPr="005218B9">
        <w:rPr>
          <w:rFonts w:ascii="Times New Roman" w:hAnsi="Times New Roman"/>
          <w:sz w:val="28"/>
          <w:szCs w:val="28"/>
        </w:rPr>
        <w:t>на 15,28 %, ніж у контрольній групі. Алель А на 1</w:t>
      </w:r>
      <w:r>
        <w:rPr>
          <w:rFonts w:ascii="Times New Roman" w:hAnsi="Times New Roman"/>
          <w:sz w:val="28"/>
          <w:szCs w:val="28"/>
          <w:lang w:val="uk-UA"/>
        </w:rPr>
        <w:t>1</w:t>
      </w:r>
      <w:r w:rsidRPr="005218B9">
        <w:rPr>
          <w:rFonts w:ascii="Times New Roman" w:hAnsi="Times New Roman"/>
          <w:sz w:val="28"/>
          <w:szCs w:val="28"/>
        </w:rPr>
        <w:t>,</w:t>
      </w:r>
      <w:r>
        <w:rPr>
          <w:rFonts w:ascii="Times New Roman" w:hAnsi="Times New Roman"/>
          <w:sz w:val="28"/>
          <w:szCs w:val="28"/>
          <w:lang w:val="uk-UA"/>
        </w:rPr>
        <w:t>00</w:t>
      </w:r>
      <w:r w:rsidRPr="005218B9">
        <w:rPr>
          <w:rFonts w:ascii="Times New Roman" w:hAnsi="Times New Roman"/>
          <w:sz w:val="28"/>
          <w:szCs w:val="28"/>
        </w:rPr>
        <w:t xml:space="preserve"> % частіше зустрічався в контрольній групі, ніж у хворих на ІХС. Так само й в групі хворих з ІХС й ожирінням – алель G і генотип </w:t>
      </w:r>
      <w:r>
        <w:rPr>
          <w:rFonts w:ascii="Times New Roman" w:hAnsi="Times New Roman"/>
          <w:sz w:val="28"/>
          <w:szCs w:val="28"/>
        </w:rPr>
        <w:t xml:space="preserve">GG </w:t>
      </w:r>
      <w:r w:rsidRPr="005218B9">
        <w:rPr>
          <w:rFonts w:ascii="Times New Roman" w:hAnsi="Times New Roman"/>
          <w:sz w:val="28"/>
          <w:szCs w:val="28"/>
        </w:rPr>
        <w:t xml:space="preserve">зустрічались на </w:t>
      </w:r>
      <w:r>
        <w:rPr>
          <w:rFonts w:ascii="Times New Roman" w:hAnsi="Times New Roman"/>
          <w:sz w:val="28"/>
          <w:szCs w:val="28"/>
          <w:lang w:val="uk-UA"/>
        </w:rPr>
        <w:t>11</w:t>
      </w:r>
      <w:r w:rsidRPr="005218B9">
        <w:rPr>
          <w:rFonts w:ascii="Times New Roman" w:hAnsi="Times New Roman"/>
          <w:sz w:val="28"/>
          <w:szCs w:val="28"/>
        </w:rPr>
        <w:t>,</w:t>
      </w:r>
      <w:r>
        <w:rPr>
          <w:rFonts w:ascii="Times New Roman" w:hAnsi="Times New Roman"/>
          <w:sz w:val="28"/>
          <w:szCs w:val="28"/>
          <w:lang w:val="uk-UA"/>
        </w:rPr>
        <w:t>02</w:t>
      </w:r>
      <w:r w:rsidRPr="005218B9">
        <w:rPr>
          <w:rFonts w:ascii="Times New Roman" w:hAnsi="Times New Roman"/>
          <w:sz w:val="28"/>
          <w:szCs w:val="28"/>
        </w:rPr>
        <w:t xml:space="preserve"> % і 14,81 % частіше, а алель А на </w:t>
      </w:r>
      <w:r>
        <w:rPr>
          <w:rFonts w:ascii="Times New Roman" w:hAnsi="Times New Roman"/>
          <w:sz w:val="28"/>
          <w:szCs w:val="28"/>
          <w:lang w:val="uk-UA"/>
        </w:rPr>
        <w:t>11,02</w:t>
      </w:r>
      <w:r w:rsidRPr="005218B9">
        <w:rPr>
          <w:rFonts w:ascii="Times New Roman" w:hAnsi="Times New Roman"/>
          <w:sz w:val="28"/>
          <w:szCs w:val="28"/>
        </w:rPr>
        <w:t xml:space="preserve"> % рідше</w:t>
      </w:r>
      <w:r>
        <w:rPr>
          <w:rFonts w:ascii="Times New Roman" w:hAnsi="Times New Roman"/>
          <w:sz w:val="28"/>
          <w:szCs w:val="28"/>
          <w:lang w:val="uk-UA"/>
        </w:rPr>
        <w:t xml:space="preserve"> </w:t>
      </w:r>
      <w:r w:rsidRPr="005218B9">
        <w:rPr>
          <w:rFonts w:ascii="Times New Roman" w:hAnsi="Times New Roman"/>
          <w:sz w:val="28"/>
          <w:szCs w:val="28"/>
        </w:rPr>
        <w:t>(</w:t>
      </w:r>
      <w:r>
        <w:rPr>
          <w:rFonts w:ascii="Times New Roman" w:hAnsi="Times New Roman"/>
          <w:sz w:val="28"/>
          <w:szCs w:val="28"/>
        </w:rPr>
        <w:t>ВР</w:t>
      </w:r>
      <w:r w:rsidRPr="005218B9">
        <w:rPr>
          <w:rFonts w:ascii="Times New Roman" w:hAnsi="Times New Roman"/>
          <w:sz w:val="28"/>
          <w:szCs w:val="28"/>
        </w:rPr>
        <w:t xml:space="preserve"> = </w:t>
      </w:r>
      <w:r>
        <w:rPr>
          <w:rFonts w:ascii="Times New Roman" w:hAnsi="Times New Roman"/>
          <w:sz w:val="28"/>
          <w:szCs w:val="28"/>
          <w:lang w:val="uk-UA"/>
        </w:rPr>
        <w:t>1</w:t>
      </w:r>
      <w:r w:rsidRPr="005218B9">
        <w:rPr>
          <w:rFonts w:ascii="Times New Roman" w:hAnsi="Times New Roman"/>
          <w:sz w:val="28"/>
          <w:szCs w:val="28"/>
        </w:rPr>
        <w:t>,</w:t>
      </w:r>
      <w:r>
        <w:rPr>
          <w:rFonts w:ascii="Times New Roman" w:hAnsi="Times New Roman"/>
          <w:sz w:val="28"/>
          <w:szCs w:val="28"/>
          <w:lang w:val="uk-UA"/>
        </w:rPr>
        <w:t>9</w:t>
      </w:r>
      <w:r w:rsidRPr="005218B9">
        <w:rPr>
          <w:rFonts w:ascii="Times New Roman" w:hAnsi="Times New Roman"/>
          <w:sz w:val="28"/>
          <w:szCs w:val="28"/>
        </w:rPr>
        <w:t>4, 95% ДІ = [1,</w:t>
      </w:r>
      <w:r>
        <w:rPr>
          <w:rFonts w:ascii="Times New Roman" w:hAnsi="Times New Roman"/>
          <w:sz w:val="28"/>
          <w:szCs w:val="28"/>
          <w:lang w:val="uk-UA"/>
        </w:rPr>
        <w:t>10</w:t>
      </w:r>
      <w:r w:rsidRPr="005218B9">
        <w:rPr>
          <w:rFonts w:ascii="Times New Roman" w:hAnsi="Times New Roman"/>
          <w:sz w:val="28"/>
          <w:szCs w:val="28"/>
        </w:rPr>
        <w:t>–</w:t>
      </w:r>
      <w:r>
        <w:rPr>
          <w:rFonts w:ascii="Times New Roman" w:hAnsi="Times New Roman"/>
          <w:sz w:val="28"/>
          <w:szCs w:val="28"/>
          <w:lang w:val="uk-UA"/>
        </w:rPr>
        <w:t>3</w:t>
      </w:r>
      <w:r w:rsidRPr="005218B9">
        <w:rPr>
          <w:rFonts w:ascii="Times New Roman" w:hAnsi="Times New Roman"/>
          <w:sz w:val="28"/>
          <w:szCs w:val="28"/>
        </w:rPr>
        <w:t>,4</w:t>
      </w:r>
      <w:r>
        <w:rPr>
          <w:rFonts w:ascii="Times New Roman" w:hAnsi="Times New Roman"/>
          <w:sz w:val="28"/>
          <w:szCs w:val="28"/>
          <w:lang w:val="uk-UA"/>
        </w:rPr>
        <w:t>3</w:t>
      </w:r>
      <w:r w:rsidRPr="005218B9">
        <w:rPr>
          <w:rFonts w:ascii="Times New Roman" w:hAnsi="Times New Roman"/>
          <w:sz w:val="28"/>
          <w:szCs w:val="28"/>
        </w:rPr>
        <w:t>], χ</w:t>
      </w:r>
      <w:r w:rsidRPr="005218B9">
        <w:rPr>
          <w:rFonts w:ascii="Times New Roman" w:hAnsi="Times New Roman"/>
          <w:sz w:val="28"/>
          <w:szCs w:val="28"/>
          <w:vertAlign w:val="superscript"/>
        </w:rPr>
        <w:t>2</w:t>
      </w:r>
      <w:r w:rsidRPr="005218B9">
        <w:rPr>
          <w:rFonts w:ascii="Times New Roman" w:hAnsi="Times New Roman"/>
          <w:sz w:val="28"/>
          <w:szCs w:val="28"/>
        </w:rPr>
        <w:t>=</w:t>
      </w:r>
      <w:r>
        <w:rPr>
          <w:rFonts w:ascii="Times New Roman" w:hAnsi="Times New Roman"/>
          <w:sz w:val="28"/>
          <w:szCs w:val="28"/>
          <w:lang w:val="uk-UA"/>
        </w:rPr>
        <w:t>5</w:t>
      </w:r>
      <w:r w:rsidRPr="005218B9">
        <w:rPr>
          <w:rFonts w:ascii="Times New Roman" w:hAnsi="Times New Roman"/>
          <w:sz w:val="28"/>
          <w:szCs w:val="28"/>
        </w:rPr>
        <w:t>,2</w:t>
      </w:r>
      <w:r>
        <w:rPr>
          <w:rFonts w:ascii="Times New Roman" w:hAnsi="Times New Roman"/>
          <w:sz w:val="28"/>
          <w:szCs w:val="28"/>
          <w:lang w:val="uk-UA"/>
        </w:rPr>
        <w:t>55</w:t>
      </w:r>
      <w:r w:rsidRPr="005218B9">
        <w:rPr>
          <w:rFonts w:ascii="Times New Roman" w:hAnsi="Times New Roman"/>
          <w:sz w:val="28"/>
          <w:szCs w:val="28"/>
        </w:rPr>
        <w:t>; р&lt;0,05), ніж у контрольній групі.</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даному дослідженні при проведенні порівняльного аналізу розподілу частот алелів і генотипів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між групами обстежених хворих статистично вірогідних відмінностей не встановлено, що, можливо, пов’язано з особливостями вибірки або підпорядкованістю дії цього поліморфного маркера іншим генетичним чинникам.</w:t>
      </w: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 xml:space="preserve">Таблиця </w:t>
      </w:r>
      <w:r>
        <w:rPr>
          <w:rFonts w:ascii="Times New Roman" w:hAnsi="Times New Roman"/>
          <w:sz w:val="28"/>
          <w:szCs w:val="28"/>
          <w:lang w:val="uk-UA"/>
        </w:rPr>
        <w:t>6</w:t>
      </w:r>
      <w:r w:rsidRPr="005218B9">
        <w:rPr>
          <w:rFonts w:ascii="Times New Roman" w:hAnsi="Times New Roman"/>
          <w:sz w:val="28"/>
          <w:szCs w:val="28"/>
        </w:rPr>
        <w:t>.1</w:t>
      </w:r>
    </w:p>
    <w:p w:rsidR="00EF297B" w:rsidRDefault="00EF297B" w:rsidP="005218B9">
      <w:pPr>
        <w:spacing w:after="0" w:line="360" w:lineRule="auto"/>
        <w:ind w:firstLine="708"/>
        <w:jc w:val="center"/>
        <w:rPr>
          <w:rFonts w:ascii="Times New Roman" w:hAnsi="Times New Roman"/>
          <w:sz w:val="28"/>
          <w:szCs w:val="28"/>
          <w:lang w:val="uk-UA"/>
        </w:rPr>
      </w:pPr>
      <w:r w:rsidRPr="005218B9">
        <w:rPr>
          <w:rFonts w:ascii="Times New Roman" w:hAnsi="Times New Roman"/>
          <w:sz w:val="28"/>
          <w:szCs w:val="28"/>
        </w:rPr>
        <w:t xml:space="preserve">Частота виявлення генотипів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у групах хворих і в групі контролю</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93"/>
        <w:gridCol w:w="505"/>
        <w:gridCol w:w="601"/>
        <w:gridCol w:w="666"/>
        <w:gridCol w:w="680"/>
        <w:gridCol w:w="754"/>
        <w:gridCol w:w="686"/>
        <w:gridCol w:w="760"/>
        <w:gridCol w:w="666"/>
        <w:gridCol w:w="1130"/>
        <w:gridCol w:w="1890"/>
      </w:tblGrid>
      <w:tr w:rsidR="00EF297B" w:rsidRPr="0085732B" w:rsidTr="0085732B">
        <w:trPr>
          <w:trHeight w:val="747"/>
        </w:trPr>
        <w:tc>
          <w:tcPr>
            <w:tcW w:w="0" w:type="auto"/>
            <w:gridSpan w:val="2"/>
            <w:vMerge w:val="restart"/>
            <w:vAlign w:val="center"/>
          </w:tcPr>
          <w:p w:rsidR="00EF297B" w:rsidRPr="0085732B" w:rsidRDefault="00EF297B" w:rsidP="0085732B">
            <w:pPr>
              <w:widowControl w:val="0"/>
              <w:spacing w:after="0" w:line="240" w:lineRule="auto"/>
              <w:jc w:val="center"/>
              <w:rPr>
                <w:rFonts w:ascii="Times New Roman" w:hAnsi="Times New Roman"/>
                <w:sz w:val="20"/>
                <w:szCs w:val="20"/>
                <w:lang w:val="uk-UA"/>
              </w:rPr>
            </w:pPr>
            <w:r w:rsidRPr="0085732B">
              <w:rPr>
                <w:rFonts w:ascii="Times New Roman" w:hAnsi="Times New Roman"/>
                <w:sz w:val="20"/>
                <w:szCs w:val="20"/>
                <w:lang w:val="uk-UA"/>
              </w:rPr>
              <w:t>Показники</w:t>
            </w:r>
          </w:p>
        </w:tc>
        <w:tc>
          <w:tcPr>
            <w:tcW w:w="0" w:type="auto"/>
            <w:gridSpan w:val="2"/>
            <w:vAlign w:val="center"/>
          </w:tcPr>
          <w:p w:rsidR="00EF297B" w:rsidRPr="0085732B" w:rsidRDefault="00EF297B" w:rsidP="0085732B">
            <w:pPr>
              <w:widowControl w:val="0"/>
              <w:spacing w:after="0" w:line="240" w:lineRule="auto"/>
              <w:jc w:val="center"/>
              <w:rPr>
                <w:rFonts w:ascii="Times New Roman" w:hAnsi="Times New Roman"/>
                <w:sz w:val="20"/>
                <w:szCs w:val="20"/>
                <w:lang w:val="en-US"/>
              </w:rPr>
            </w:pPr>
            <w:r w:rsidRPr="0085732B">
              <w:rPr>
                <w:rFonts w:ascii="Times New Roman" w:hAnsi="Times New Roman"/>
                <w:sz w:val="20"/>
                <w:szCs w:val="20"/>
                <w:lang w:val="en-US"/>
              </w:rPr>
              <w:t>ІХС</w:t>
            </w:r>
          </w:p>
          <w:p w:rsidR="00EF297B" w:rsidRPr="0085732B" w:rsidRDefault="00EF297B" w:rsidP="0085732B">
            <w:pPr>
              <w:widowControl w:val="0"/>
              <w:spacing w:after="0" w:line="240" w:lineRule="auto"/>
              <w:jc w:val="center"/>
              <w:rPr>
                <w:rFonts w:ascii="Times New Roman" w:hAnsi="Times New Roman"/>
                <w:sz w:val="20"/>
                <w:szCs w:val="20"/>
                <w:lang w:val="en-US"/>
              </w:rPr>
            </w:pPr>
            <w:r w:rsidRPr="0085732B">
              <w:rPr>
                <w:rFonts w:ascii="Times New Roman" w:hAnsi="Times New Roman"/>
                <w:sz w:val="20"/>
                <w:szCs w:val="20"/>
                <w:lang w:val="en-US"/>
              </w:rPr>
              <w:t>(n=115)</w:t>
            </w:r>
          </w:p>
        </w:tc>
        <w:tc>
          <w:tcPr>
            <w:tcW w:w="0" w:type="auto"/>
            <w:gridSpan w:val="2"/>
            <w:vAlign w:val="center"/>
          </w:tcPr>
          <w:p w:rsidR="00EF297B" w:rsidRPr="0085732B" w:rsidRDefault="00EF297B" w:rsidP="0085732B">
            <w:pPr>
              <w:widowControl w:val="0"/>
              <w:spacing w:after="0" w:line="240" w:lineRule="auto"/>
              <w:jc w:val="center"/>
              <w:rPr>
                <w:rFonts w:ascii="Times New Roman" w:hAnsi="Times New Roman"/>
                <w:sz w:val="20"/>
                <w:szCs w:val="20"/>
                <w:lang w:val="en-US"/>
              </w:rPr>
            </w:pPr>
            <w:r w:rsidRPr="0085732B">
              <w:rPr>
                <w:rFonts w:ascii="Times New Roman" w:hAnsi="Times New Roman"/>
                <w:sz w:val="20"/>
                <w:szCs w:val="20"/>
                <w:lang w:val="en-US"/>
              </w:rPr>
              <w:t>ІХС + ожиріння (n=222)</w:t>
            </w:r>
          </w:p>
        </w:tc>
        <w:tc>
          <w:tcPr>
            <w:tcW w:w="0" w:type="auto"/>
            <w:gridSpan w:val="2"/>
            <w:vAlign w:val="center"/>
          </w:tcPr>
          <w:p w:rsidR="00EF297B" w:rsidRPr="0085732B" w:rsidRDefault="00EF297B" w:rsidP="0085732B">
            <w:pPr>
              <w:widowControl w:val="0"/>
              <w:spacing w:after="0" w:line="240" w:lineRule="auto"/>
              <w:jc w:val="center"/>
              <w:rPr>
                <w:rFonts w:ascii="Times New Roman" w:hAnsi="Times New Roman"/>
                <w:sz w:val="20"/>
                <w:szCs w:val="20"/>
                <w:lang w:val="en-US"/>
              </w:rPr>
            </w:pPr>
            <w:r w:rsidRPr="0085732B">
              <w:rPr>
                <w:rFonts w:ascii="Times New Roman" w:hAnsi="Times New Roman"/>
                <w:sz w:val="20"/>
                <w:szCs w:val="20"/>
                <w:lang w:val="en-US"/>
              </w:rPr>
              <w:t>Контрольна група (n=35)</w:t>
            </w:r>
          </w:p>
        </w:tc>
        <w:tc>
          <w:tcPr>
            <w:tcW w:w="0" w:type="auto"/>
            <w:vMerge w:val="restart"/>
            <w:vAlign w:val="center"/>
          </w:tcPr>
          <w:p w:rsidR="00EF297B" w:rsidRPr="0085732B" w:rsidRDefault="00EF297B" w:rsidP="0085732B">
            <w:pPr>
              <w:widowControl w:val="0"/>
              <w:spacing w:after="0" w:line="240" w:lineRule="auto"/>
              <w:jc w:val="center"/>
              <w:rPr>
                <w:rFonts w:ascii="Times New Roman" w:hAnsi="Times New Roman"/>
                <w:sz w:val="20"/>
                <w:szCs w:val="20"/>
                <w:lang w:val="uk-UA"/>
              </w:rPr>
            </w:pPr>
            <w:r w:rsidRPr="0085732B">
              <w:rPr>
                <w:rFonts w:ascii="Times New Roman" w:hAnsi="Times New Roman"/>
                <w:sz w:val="20"/>
                <w:szCs w:val="20"/>
                <w:lang w:val="en-US"/>
              </w:rPr>
              <w:t>χ</w:t>
            </w:r>
            <w:r w:rsidRPr="0085732B">
              <w:rPr>
                <w:rFonts w:ascii="Times New Roman" w:hAnsi="Times New Roman"/>
                <w:sz w:val="20"/>
                <w:szCs w:val="20"/>
                <w:vertAlign w:val="superscript"/>
                <w:lang w:val="en-US"/>
              </w:rPr>
              <w:t>2</w:t>
            </w:r>
          </w:p>
        </w:tc>
        <w:tc>
          <w:tcPr>
            <w:tcW w:w="0" w:type="auto"/>
            <w:vMerge w:val="restart"/>
            <w:vAlign w:val="center"/>
          </w:tcPr>
          <w:p w:rsidR="00EF297B" w:rsidRPr="0085732B" w:rsidRDefault="00EF297B" w:rsidP="0085732B">
            <w:pPr>
              <w:widowControl w:val="0"/>
              <w:spacing w:after="0" w:line="240" w:lineRule="auto"/>
              <w:jc w:val="center"/>
              <w:rPr>
                <w:rFonts w:ascii="Times New Roman" w:hAnsi="Times New Roman"/>
                <w:sz w:val="20"/>
                <w:szCs w:val="20"/>
                <w:lang w:val="uk-UA"/>
              </w:rPr>
            </w:pPr>
            <w:r w:rsidRPr="0085732B">
              <w:rPr>
                <w:rFonts w:ascii="Times New Roman" w:hAnsi="Times New Roman"/>
                <w:sz w:val="20"/>
                <w:szCs w:val="20"/>
                <w:lang w:val="uk-UA"/>
              </w:rPr>
              <w:t>Значи-мість розбіж-ностей</w:t>
            </w:r>
          </w:p>
          <w:p w:rsidR="00EF297B" w:rsidRPr="0085732B" w:rsidRDefault="00EF297B" w:rsidP="0085732B">
            <w:pPr>
              <w:widowControl w:val="0"/>
              <w:spacing w:after="0" w:line="240" w:lineRule="auto"/>
              <w:jc w:val="center"/>
              <w:rPr>
                <w:rFonts w:ascii="Times New Roman" w:hAnsi="Times New Roman"/>
                <w:sz w:val="20"/>
                <w:szCs w:val="20"/>
                <w:lang w:val="uk-UA"/>
              </w:rPr>
            </w:pPr>
            <w:r w:rsidRPr="0085732B">
              <w:rPr>
                <w:rFonts w:ascii="Times New Roman" w:hAnsi="Times New Roman"/>
                <w:sz w:val="20"/>
                <w:szCs w:val="20"/>
                <w:lang w:val="uk-UA"/>
              </w:rPr>
              <w:t>(р)</w:t>
            </w:r>
          </w:p>
        </w:tc>
        <w:tc>
          <w:tcPr>
            <w:tcW w:w="1890" w:type="dxa"/>
            <w:vMerge w:val="restart"/>
            <w:vAlign w:val="center"/>
          </w:tcPr>
          <w:p w:rsidR="00EF297B" w:rsidRPr="0085732B" w:rsidRDefault="00EF297B" w:rsidP="0085732B">
            <w:pPr>
              <w:widowControl w:val="0"/>
              <w:spacing w:after="0" w:line="240" w:lineRule="auto"/>
              <w:jc w:val="center"/>
              <w:rPr>
                <w:rFonts w:ascii="Times New Roman" w:hAnsi="Times New Roman"/>
                <w:sz w:val="20"/>
                <w:szCs w:val="20"/>
                <w:lang w:val="uk-UA"/>
              </w:rPr>
            </w:pPr>
            <w:r w:rsidRPr="0085732B">
              <w:rPr>
                <w:rFonts w:ascii="Times New Roman" w:hAnsi="Times New Roman"/>
                <w:sz w:val="20"/>
                <w:szCs w:val="20"/>
                <w:lang w:val="uk-UA"/>
              </w:rPr>
              <w:t>Показник відносного ризику</w:t>
            </w:r>
          </w:p>
          <w:p w:rsidR="00EF297B" w:rsidRPr="0085732B" w:rsidRDefault="00EF297B" w:rsidP="0085732B">
            <w:pPr>
              <w:widowControl w:val="0"/>
              <w:spacing w:after="0" w:line="240" w:lineRule="auto"/>
              <w:jc w:val="center"/>
              <w:rPr>
                <w:rFonts w:ascii="Times New Roman" w:hAnsi="Times New Roman"/>
                <w:sz w:val="20"/>
                <w:szCs w:val="20"/>
                <w:lang w:val="uk-UA"/>
              </w:rPr>
            </w:pPr>
            <w:r>
              <w:rPr>
                <w:rFonts w:ascii="Times New Roman" w:hAnsi="Times New Roman"/>
                <w:sz w:val="20"/>
                <w:szCs w:val="20"/>
              </w:rPr>
              <w:t>ВР</w:t>
            </w:r>
            <w:r w:rsidRPr="0085732B">
              <w:rPr>
                <w:rFonts w:ascii="Times New Roman" w:hAnsi="Times New Roman"/>
                <w:sz w:val="20"/>
                <w:szCs w:val="20"/>
              </w:rPr>
              <w:t xml:space="preserve"> (95 % ДІ)</w:t>
            </w:r>
          </w:p>
        </w:tc>
      </w:tr>
      <w:tr w:rsidR="00EF297B" w:rsidRPr="0085732B" w:rsidTr="0085732B">
        <w:trPr>
          <w:trHeight w:val="70"/>
        </w:trPr>
        <w:tc>
          <w:tcPr>
            <w:tcW w:w="0" w:type="auto"/>
            <w:gridSpan w:val="2"/>
            <w:vMerge/>
          </w:tcPr>
          <w:p w:rsidR="00EF297B" w:rsidRPr="0085732B" w:rsidRDefault="00EF297B" w:rsidP="0085732B">
            <w:pPr>
              <w:widowControl w:val="0"/>
              <w:spacing w:after="0" w:line="240" w:lineRule="auto"/>
              <w:jc w:val="center"/>
              <w:rPr>
                <w:rFonts w:ascii="Times New Roman" w:hAnsi="Times New Roman"/>
                <w:sz w:val="20"/>
                <w:szCs w:val="20"/>
                <w:lang w:val="uk-UA"/>
              </w:rPr>
            </w:pPr>
          </w:p>
        </w:tc>
        <w:tc>
          <w:tcPr>
            <w:tcW w:w="0" w:type="auto"/>
          </w:tcPr>
          <w:p w:rsidR="00EF297B" w:rsidRPr="0085732B" w:rsidRDefault="00EF297B" w:rsidP="0085732B">
            <w:pPr>
              <w:widowControl w:val="0"/>
              <w:spacing w:after="0" w:line="240" w:lineRule="auto"/>
              <w:jc w:val="center"/>
              <w:rPr>
                <w:rFonts w:ascii="Times New Roman" w:hAnsi="Times New Roman"/>
                <w:sz w:val="20"/>
                <w:szCs w:val="20"/>
                <w:lang w:val="uk-UA"/>
              </w:rPr>
            </w:pPr>
            <w:r w:rsidRPr="0085732B">
              <w:rPr>
                <w:rFonts w:ascii="Times New Roman" w:hAnsi="Times New Roman"/>
                <w:sz w:val="20"/>
                <w:szCs w:val="20"/>
                <w:lang w:val="uk-UA"/>
              </w:rPr>
              <w:t>Абс.</w:t>
            </w:r>
          </w:p>
        </w:tc>
        <w:tc>
          <w:tcPr>
            <w:tcW w:w="0" w:type="auto"/>
          </w:tcPr>
          <w:p w:rsidR="00EF297B" w:rsidRPr="0085732B" w:rsidRDefault="00EF297B" w:rsidP="0085732B">
            <w:pPr>
              <w:widowControl w:val="0"/>
              <w:spacing w:after="0" w:line="240" w:lineRule="auto"/>
              <w:jc w:val="center"/>
              <w:rPr>
                <w:rFonts w:ascii="Times New Roman" w:hAnsi="Times New Roman"/>
                <w:sz w:val="20"/>
                <w:szCs w:val="20"/>
                <w:lang w:val="uk-UA"/>
              </w:rPr>
            </w:pPr>
            <w:r w:rsidRPr="0085732B">
              <w:rPr>
                <w:rFonts w:ascii="Times New Roman" w:hAnsi="Times New Roman"/>
                <w:sz w:val="20"/>
                <w:szCs w:val="20"/>
                <w:lang w:val="uk-UA"/>
              </w:rPr>
              <w:t>%</w:t>
            </w:r>
          </w:p>
        </w:tc>
        <w:tc>
          <w:tcPr>
            <w:tcW w:w="0" w:type="auto"/>
          </w:tcPr>
          <w:p w:rsidR="00EF297B" w:rsidRPr="0085732B" w:rsidRDefault="00EF297B" w:rsidP="0085732B">
            <w:pPr>
              <w:widowControl w:val="0"/>
              <w:spacing w:after="0" w:line="240" w:lineRule="auto"/>
              <w:jc w:val="center"/>
              <w:rPr>
                <w:rFonts w:ascii="Times New Roman" w:hAnsi="Times New Roman"/>
                <w:sz w:val="20"/>
                <w:szCs w:val="20"/>
                <w:lang w:val="uk-UA"/>
              </w:rPr>
            </w:pPr>
            <w:r w:rsidRPr="0085732B">
              <w:rPr>
                <w:rFonts w:ascii="Times New Roman" w:hAnsi="Times New Roman"/>
                <w:sz w:val="20"/>
                <w:szCs w:val="20"/>
                <w:lang w:val="uk-UA"/>
              </w:rPr>
              <w:t>Абс.</w:t>
            </w:r>
          </w:p>
        </w:tc>
        <w:tc>
          <w:tcPr>
            <w:tcW w:w="0" w:type="auto"/>
          </w:tcPr>
          <w:p w:rsidR="00EF297B" w:rsidRPr="0085732B" w:rsidRDefault="00EF297B" w:rsidP="0085732B">
            <w:pPr>
              <w:widowControl w:val="0"/>
              <w:spacing w:after="0" w:line="240" w:lineRule="auto"/>
              <w:jc w:val="center"/>
              <w:rPr>
                <w:rFonts w:ascii="Times New Roman" w:hAnsi="Times New Roman"/>
                <w:sz w:val="20"/>
                <w:szCs w:val="20"/>
                <w:lang w:val="uk-UA"/>
              </w:rPr>
            </w:pPr>
            <w:r w:rsidRPr="0085732B">
              <w:rPr>
                <w:rFonts w:ascii="Times New Roman" w:hAnsi="Times New Roman"/>
                <w:sz w:val="20"/>
                <w:szCs w:val="20"/>
                <w:lang w:val="uk-UA"/>
              </w:rPr>
              <w:t>%</w:t>
            </w:r>
          </w:p>
        </w:tc>
        <w:tc>
          <w:tcPr>
            <w:tcW w:w="0" w:type="auto"/>
          </w:tcPr>
          <w:p w:rsidR="00EF297B" w:rsidRPr="0085732B" w:rsidRDefault="00EF297B" w:rsidP="0085732B">
            <w:pPr>
              <w:widowControl w:val="0"/>
              <w:spacing w:after="0" w:line="240" w:lineRule="auto"/>
              <w:jc w:val="center"/>
              <w:rPr>
                <w:rFonts w:ascii="Times New Roman" w:hAnsi="Times New Roman"/>
                <w:sz w:val="20"/>
                <w:szCs w:val="20"/>
                <w:lang w:val="uk-UA"/>
              </w:rPr>
            </w:pPr>
            <w:r w:rsidRPr="0085732B">
              <w:rPr>
                <w:rFonts w:ascii="Times New Roman" w:hAnsi="Times New Roman"/>
                <w:sz w:val="20"/>
                <w:szCs w:val="20"/>
                <w:lang w:val="uk-UA"/>
              </w:rPr>
              <w:t>Абс.</w:t>
            </w:r>
          </w:p>
        </w:tc>
        <w:tc>
          <w:tcPr>
            <w:tcW w:w="0" w:type="auto"/>
          </w:tcPr>
          <w:p w:rsidR="00EF297B" w:rsidRPr="0085732B" w:rsidRDefault="00EF297B" w:rsidP="0085732B">
            <w:pPr>
              <w:widowControl w:val="0"/>
              <w:spacing w:after="0" w:line="240" w:lineRule="auto"/>
              <w:jc w:val="center"/>
              <w:rPr>
                <w:rFonts w:ascii="Times New Roman" w:hAnsi="Times New Roman"/>
                <w:sz w:val="20"/>
                <w:szCs w:val="20"/>
                <w:lang w:val="uk-UA"/>
              </w:rPr>
            </w:pPr>
            <w:r w:rsidRPr="0085732B">
              <w:rPr>
                <w:rFonts w:ascii="Times New Roman" w:hAnsi="Times New Roman"/>
                <w:sz w:val="20"/>
                <w:szCs w:val="20"/>
                <w:lang w:val="uk-UA"/>
              </w:rPr>
              <w:t>%</w:t>
            </w:r>
          </w:p>
        </w:tc>
        <w:tc>
          <w:tcPr>
            <w:tcW w:w="0" w:type="auto"/>
            <w:vMerge/>
          </w:tcPr>
          <w:p w:rsidR="00EF297B" w:rsidRPr="0085732B" w:rsidRDefault="00EF297B" w:rsidP="0085732B">
            <w:pPr>
              <w:widowControl w:val="0"/>
              <w:spacing w:after="0" w:line="240" w:lineRule="auto"/>
              <w:jc w:val="center"/>
              <w:rPr>
                <w:rFonts w:ascii="Times New Roman" w:hAnsi="Times New Roman"/>
                <w:sz w:val="20"/>
                <w:szCs w:val="20"/>
                <w:lang w:val="uk-UA"/>
              </w:rPr>
            </w:pPr>
          </w:p>
        </w:tc>
        <w:tc>
          <w:tcPr>
            <w:tcW w:w="0" w:type="auto"/>
            <w:vMerge/>
          </w:tcPr>
          <w:p w:rsidR="00EF297B" w:rsidRPr="0085732B" w:rsidRDefault="00EF297B" w:rsidP="0085732B">
            <w:pPr>
              <w:widowControl w:val="0"/>
              <w:spacing w:after="0" w:line="240" w:lineRule="auto"/>
              <w:jc w:val="center"/>
              <w:rPr>
                <w:rFonts w:ascii="Times New Roman" w:hAnsi="Times New Roman"/>
                <w:sz w:val="20"/>
                <w:szCs w:val="20"/>
                <w:lang w:val="uk-UA"/>
              </w:rPr>
            </w:pPr>
          </w:p>
        </w:tc>
        <w:tc>
          <w:tcPr>
            <w:tcW w:w="1890" w:type="dxa"/>
            <w:vMerge/>
          </w:tcPr>
          <w:p w:rsidR="00EF297B" w:rsidRPr="0085732B" w:rsidRDefault="00EF297B" w:rsidP="0085732B">
            <w:pPr>
              <w:widowControl w:val="0"/>
              <w:spacing w:after="0" w:line="240" w:lineRule="auto"/>
              <w:jc w:val="center"/>
              <w:rPr>
                <w:rFonts w:ascii="Times New Roman" w:hAnsi="Times New Roman"/>
                <w:sz w:val="20"/>
                <w:szCs w:val="20"/>
                <w:lang w:val="uk-UA"/>
              </w:rPr>
            </w:pPr>
          </w:p>
        </w:tc>
      </w:tr>
      <w:tr w:rsidR="00EF297B" w:rsidRPr="0085732B" w:rsidTr="0085732B">
        <w:tc>
          <w:tcPr>
            <w:tcW w:w="0" w:type="auto"/>
            <w:vMerge w:val="restart"/>
          </w:tcPr>
          <w:p w:rsidR="00EF297B" w:rsidRPr="0085732B" w:rsidRDefault="00EF297B" w:rsidP="0085732B">
            <w:pPr>
              <w:widowControl w:val="0"/>
              <w:spacing w:after="0" w:line="240" w:lineRule="auto"/>
              <w:jc w:val="center"/>
              <w:rPr>
                <w:rFonts w:ascii="Times New Roman" w:hAnsi="Times New Roman"/>
                <w:sz w:val="20"/>
                <w:szCs w:val="20"/>
                <w:lang w:val="uk-UA"/>
              </w:rPr>
            </w:pPr>
            <w:r w:rsidRPr="0085732B">
              <w:rPr>
                <w:rFonts w:ascii="Times New Roman" w:hAnsi="Times New Roman"/>
                <w:sz w:val="20"/>
                <w:szCs w:val="20"/>
                <w:lang w:val="uk-UA"/>
              </w:rPr>
              <w:t xml:space="preserve">Генотипи поліморфізму гена </w:t>
            </w:r>
            <w:r w:rsidRPr="0085732B">
              <w:rPr>
                <w:rFonts w:ascii="Times New Roman" w:hAnsi="Times New Roman"/>
                <w:i/>
                <w:sz w:val="20"/>
                <w:szCs w:val="20"/>
                <w:lang w:val="uk-UA"/>
              </w:rPr>
              <w:t>eNOS</w:t>
            </w:r>
          </w:p>
          <w:p w:rsidR="00EF297B" w:rsidRPr="0085732B" w:rsidRDefault="00EF297B" w:rsidP="0085732B">
            <w:pPr>
              <w:widowControl w:val="0"/>
              <w:spacing w:after="0" w:line="240" w:lineRule="auto"/>
              <w:jc w:val="center"/>
              <w:rPr>
                <w:rFonts w:ascii="Times New Roman" w:hAnsi="Times New Roman"/>
                <w:sz w:val="20"/>
                <w:szCs w:val="20"/>
                <w:lang w:val="uk-UA"/>
              </w:rPr>
            </w:pPr>
            <w:r w:rsidRPr="0085732B">
              <w:rPr>
                <w:rFonts w:ascii="Times New Roman" w:hAnsi="Times New Roman"/>
                <w:sz w:val="20"/>
                <w:szCs w:val="20"/>
                <w:lang w:val="uk-UA"/>
              </w:rPr>
              <w:t>(Glu298Asp)</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GА</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46</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40</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91</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40,99</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17</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48,57</w:t>
            </w:r>
          </w:p>
        </w:tc>
        <w:tc>
          <w:tcPr>
            <w:tcW w:w="0" w:type="auto"/>
          </w:tcPr>
          <w:p w:rsidR="00EF297B" w:rsidRDefault="00EF297B" w:rsidP="0085732B">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0</w:t>
            </w:r>
            <w:r w:rsidRPr="0085732B">
              <w:rPr>
                <w:rFonts w:ascii="Times New Roman" w:hAnsi="Times New Roman"/>
                <w:sz w:val="20"/>
                <w:szCs w:val="20"/>
                <w:lang w:val="uk-UA"/>
              </w:rPr>
              <w:t>,0</w:t>
            </w:r>
            <w:r>
              <w:rPr>
                <w:rFonts w:ascii="Times New Roman" w:hAnsi="Times New Roman"/>
                <w:sz w:val="20"/>
                <w:szCs w:val="20"/>
                <w:lang w:val="uk-UA"/>
              </w:rPr>
              <w:t>21</w:t>
            </w:r>
          </w:p>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1,</w:t>
            </w:r>
            <w:r>
              <w:rPr>
                <w:rFonts w:ascii="Times New Roman" w:hAnsi="Times New Roman"/>
                <w:sz w:val="20"/>
                <w:szCs w:val="20"/>
                <w:lang w:val="uk-UA"/>
              </w:rPr>
              <w:t>293</w:t>
            </w:r>
          </w:p>
        </w:tc>
        <w:tc>
          <w:tcPr>
            <w:tcW w:w="0" w:type="auto"/>
          </w:tcPr>
          <w:p w:rsidR="00EF297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=0,</w:t>
            </w:r>
            <w:r>
              <w:rPr>
                <w:rFonts w:ascii="Times New Roman" w:hAnsi="Times New Roman"/>
                <w:sz w:val="20"/>
                <w:szCs w:val="20"/>
                <w:lang w:val="uk-UA"/>
              </w:rPr>
              <w:t>889</w:t>
            </w:r>
          </w:p>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=0,</w:t>
            </w:r>
            <w:r>
              <w:rPr>
                <w:rFonts w:ascii="Times New Roman" w:hAnsi="Times New Roman"/>
                <w:sz w:val="20"/>
                <w:szCs w:val="20"/>
                <w:lang w:val="uk-UA"/>
              </w:rPr>
              <w:t>256</w:t>
            </w:r>
          </w:p>
        </w:tc>
        <w:tc>
          <w:tcPr>
            <w:tcW w:w="1890" w:type="dxa"/>
          </w:tcPr>
          <w:p w:rsidR="00EF297B" w:rsidRDefault="00EF297B" w:rsidP="0085732B">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1</w:t>
            </w:r>
            <w:r w:rsidRPr="0085732B">
              <w:rPr>
                <w:rFonts w:ascii="Times New Roman" w:hAnsi="Times New Roman"/>
                <w:sz w:val="20"/>
                <w:szCs w:val="20"/>
                <w:lang w:val="uk-UA"/>
              </w:rPr>
              <w:t>,</w:t>
            </w:r>
            <w:r>
              <w:rPr>
                <w:rFonts w:ascii="Times New Roman" w:hAnsi="Times New Roman"/>
                <w:sz w:val="20"/>
                <w:szCs w:val="20"/>
                <w:lang w:val="uk-UA"/>
              </w:rPr>
              <w:t>04</w:t>
            </w:r>
            <w:r w:rsidRPr="0085732B">
              <w:rPr>
                <w:rFonts w:ascii="Times New Roman" w:hAnsi="Times New Roman"/>
                <w:sz w:val="20"/>
                <w:szCs w:val="20"/>
                <w:lang w:val="uk-UA"/>
              </w:rPr>
              <w:t>(0,5</w:t>
            </w:r>
            <w:r>
              <w:rPr>
                <w:rFonts w:ascii="Times New Roman" w:hAnsi="Times New Roman"/>
                <w:sz w:val="20"/>
                <w:szCs w:val="20"/>
                <w:lang w:val="uk-UA"/>
              </w:rPr>
              <w:t>9</w:t>
            </w:r>
            <w:r w:rsidRPr="0085732B">
              <w:rPr>
                <w:rFonts w:ascii="Times New Roman" w:hAnsi="Times New Roman"/>
                <w:sz w:val="20"/>
                <w:szCs w:val="20"/>
                <w:lang w:val="uk-UA"/>
              </w:rPr>
              <w:t>-1,</w:t>
            </w:r>
            <w:r>
              <w:rPr>
                <w:rFonts w:ascii="Times New Roman" w:hAnsi="Times New Roman"/>
                <w:sz w:val="20"/>
                <w:szCs w:val="20"/>
                <w:lang w:val="uk-UA"/>
              </w:rPr>
              <w:t>83</w:t>
            </w:r>
            <w:r w:rsidRPr="0085732B">
              <w:rPr>
                <w:rFonts w:ascii="Times New Roman" w:hAnsi="Times New Roman"/>
                <w:sz w:val="20"/>
                <w:szCs w:val="20"/>
                <w:lang w:val="uk-UA"/>
              </w:rPr>
              <w:t>)</w:t>
            </w:r>
          </w:p>
          <w:p w:rsidR="00EF297B" w:rsidRPr="0085732B" w:rsidRDefault="00EF297B" w:rsidP="0085732B">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0,72</w:t>
            </w:r>
            <w:r w:rsidRPr="0085732B">
              <w:rPr>
                <w:rFonts w:ascii="Times New Roman" w:hAnsi="Times New Roman"/>
                <w:sz w:val="20"/>
                <w:szCs w:val="20"/>
                <w:lang w:val="uk-UA"/>
              </w:rPr>
              <w:t>(0,</w:t>
            </w:r>
            <w:r>
              <w:rPr>
                <w:rFonts w:ascii="Times New Roman" w:hAnsi="Times New Roman"/>
                <w:sz w:val="20"/>
                <w:szCs w:val="20"/>
                <w:lang w:val="uk-UA"/>
              </w:rPr>
              <w:t>41</w:t>
            </w:r>
            <w:r w:rsidRPr="0085732B">
              <w:rPr>
                <w:rFonts w:ascii="Times New Roman" w:hAnsi="Times New Roman"/>
                <w:sz w:val="20"/>
                <w:szCs w:val="20"/>
                <w:lang w:val="uk-UA"/>
              </w:rPr>
              <w:t>-1,</w:t>
            </w:r>
            <w:r>
              <w:rPr>
                <w:rFonts w:ascii="Times New Roman" w:hAnsi="Times New Roman"/>
                <w:sz w:val="20"/>
                <w:szCs w:val="20"/>
                <w:lang w:val="uk-UA"/>
              </w:rPr>
              <w:t>27</w:t>
            </w:r>
            <w:r w:rsidRPr="0085732B">
              <w:rPr>
                <w:rFonts w:ascii="Times New Roman" w:hAnsi="Times New Roman"/>
                <w:sz w:val="20"/>
                <w:szCs w:val="20"/>
                <w:lang w:val="uk-UA"/>
              </w:rPr>
              <w:t>)</w:t>
            </w:r>
          </w:p>
        </w:tc>
      </w:tr>
      <w:tr w:rsidR="00EF297B" w:rsidRPr="0085732B" w:rsidTr="0085732B">
        <w:tc>
          <w:tcPr>
            <w:tcW w:w="0" w:type="auto"/>
            <w:vMerge/>
          </w:tcPr>
          <w:p w:rsidR="00EF297B" w:rsidRPr="0085732B" w:rsidRDefault="00EF297B" w:rsidP="0085732B">
            <w:pPr>
              <w:widowControl w:val="0"/>
              <w:spacing w:after="0" w:line="240" w:lineRule="auto"/>
              <w:jc w:val="center"/>
              <w:rPr>
                <w:rFonts w:ascii="Times New Roman" w:hAnsi="Times New Roman"/>
                <w:sz w:val="20"/>
                <w:szCs w:val="20"/>
                <w:lang w:val="uk-UA"/>
              </w:rPr>
            </w:pP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АА</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12</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10,43</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22</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9,91</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6</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17,14</w:t>
            </w:r>
          </w:p>
        </w:tc>
        <w:tc>
          <w:tcPr>
            <w:tcW w:w="0" w:type="auto"/>
          </w:tcPr>
          <w:p w:rsidR="00EF297B" w:rsidRDefault="00EF297B" w:rsidP="0085732B">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0</w:t>
            </w:r>
            <w:r w:rsidRPr="0085732B">
              <w:rPr>
                <w:rFonts w:ascii="Times New Roman" w:hAnsi="Times New Roman"/>
                <w:sz w:val="20"/>
                <w:szCs w:val="20"/>
                <w:lang w:val="uk-UA"/>
              </w:rPr>
              <w:t>,</w:t>
            </w:r>
            <w:r>
              <w:rPr>
                <w:rFonts w:ascii="Times New Roman" w:hAnsi="Times New Roman"/>
                <w:sz w:val="20"/>
                <w:szCs w:val="20"/>
                <w:lang w:val="uk-UA"/>
              </w:rPr>
              <w:t>058</w:t>
            </w:r>
          </w:p>
          <w:p w:rsidR="00EF297B" w:rsidRPr="0085732B" w:rsidRDefault="00EF297B" w:rsidP="0085732B">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2</w:t>
            </w:r>
            <w:r w:rsidRPr="0085732B">
              <w:rPr>
                <w:rFonts w:ascii="Times New Roman" w:hAnsi="Times New Roman"/>
                <w:sz w:val="20"/>
                <w:szCs w:val="20"/>
                <w:lang w:val="uk-UA"/>
              </w:rPr>
              <w:t>,</w:t>
            </w:r>
            <w:r>
              <w:rPr>
                <w:rFonts w:ascii="Times New Roman" w:hAnsi="Times New Roman"/>
                <w:sz w:val="20"/>
                <w:szCs w:val="20"/>
                <w:lang w:val="uk-UA"/>
              </w:rPr>
              <w:t>829</w:t>
            </w:r>
          </w:p>
        </w:tc>
        <w:tc>
          <w:tcPr>
            <w:tcW w:w="0" w:type="auto"/>
          </w:tcPr>
          <w:p w:rsidR="00EF297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=0,</w:t>
            </w:r>
            <w:r>
              <w:rPr>
                <w:rFonts w:ascii="Times New Roman" w:hAnsi="Times New Roman"/>
                <w:sz w:val="20"/>
                <w:szCs w:val="20"/>
                <w:lang w:val="uk-UA"/>
              </w:rPr>
              <w:t>870</w:t>
            </w:r>
          </w:p>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=0,</w:t>
            </w:r>
            <w:r>
              <w:rPr>
                <w:rFonts w:ascii="Times New Roman" w:hAnsi="Times New Roman"/>
                <w:sz w:val="20"/>
                <w:szCs w:val="20"/>
                <w:lang w:val="uk-UA"/>
              </w:rPr>
              <w:t>093</w:t>
            </w:r>
          </w:p>
        </w:tc>
        <w:tc>
          <w:tcPr>
            <w:tcW w:w="1890" w:type="dxa"/>
          </w:tcPr>
          <w:p w:rsidR="00EF297B" w:rsidRDefault="00EF297B" w:rsidP="0085732B">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1,</w:t>
            </w:r>
            <w:r w:rsidRPr="0085732B">
              <w:rPr>
                <w:rFonts w:ascii="Times New Roman" w:hAnsi="Times New Roman"/>
                <w:sz w:val="20"/>
                <w:szCs w:val="20"/>
                <w:lang w:val="uk-UA"/>
              </w:rPr>
              <w:t>1</w:t>
            </w:r>
            <w:r>
              <w:rPr>
                <w:rFonts w:ascii="Times New Roman" w:hAnsi="Times New Roman"/>
                <w:sz w:val="20"/>
                <w:szCs w:val="20"/>
                <w:lang w:val="uk-UA"/>
              </w:rPr>
              <w:t>2</w:t>
            </w:r>
            <w:r w:rsidRPr="0085732B">
              <w:rPr>
                <w:rFonts w:ascii="Times New Roman" w:hAnsi="Times New Roman"/>
                <w:sz w:val="20"/>
                <w:szCs w:val="20"/>
                <w:lang w:val="uk-UA"/>
              </w:rPr>
              <w:t>(0,</w:t>
            </w:r>
            <w:r>
              <w:rPr>
                <w:rFonts w:ascii="Times New Roman" w:hAnsi="Times New Roman"/>
                <w:sz w:val="20"/>
                <w:szCs w:val="20"/>
                <w:lang w:val="uk-UA"/>
              </w:rPr>
              <w:t>4</w:t>
            </w:r>
            <w:r w:rsidRPr="0085732B">
              <w:rPr>
                <w:rFonts w:ascii="Times New Roman" w:hAnsi="Times New Roman"/>
                <w:sz w:val="20"/>
                <w:szCs w:val="20"/>
                <w:lang w:val="uk-UA"/>
              </w:rPr>
              <w:t>4-</w:t>
            </w:r>
            <w:r>
              <w:rPr>
                <w:rFonts w:ascii="Times New Roman" w:hAnsi="Times New Roman"/>
                <w:sz w:val="20"/>
                <w:szCs w:val="20"/>
                <w:lang w:val="uk-UA"/>
              </w:rPr>
              <w:t>2</w:t>
            </w:r>
            <w:r w:rsidRPr="0085732B">
              <w:rPr>
                <w:rFonts w:ascii="Times New Roman" w:hAnsi="Times New Roman"/>
                <w:sz w:val="20"/>
                <w:szCs w:val="20"/>
                <w:lang w:val="uk-UA"/>
              </w:rPr>
              <w:t>,</w:t>
            </w:r>
            <w:r>
              <w:rPr>
                <w:rFonts w:ascii="Times New Roman" w:hAnsi="Times New Roman"/>
                <w:sz w:val="20"/>
                <w:szCs w:val="20"/>
                <w:lang w:val="uk-UA"/>
              </w:rPr>
              <w:t>90</w:t>
            </w:r>
            <w:r w:rsidRPr="0085732B">
              <w:rPr>
                <w:rFonts w:ascii="Times New Roman" w:hAnsi="Times New Roman"/>
                <w:sz w:val="20"/>
                <w:szCs w:val="20"/>
                <w:lang w:val="uk-UA"/>
              </w:rPr>
              <w:t>)</w:t>
            </w:r>
          </w:p>
          <w:p w:rsidR="00EF297B" w:rsidRPr="0085732B" w:rsidRDefault="00EF297B" w:rsidP="0085732B">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2</w:t>
            </w:r>
            <w:r w:rsidRPr="0085732B">
              <w:rPr>
                <w:rFonts w:ascii="Times New Roman" w:hAnsi="Times New Roman"/>
                <w:sz w:val="20"/>
                <w:szCs w:val="20"/>
                <w:lang w:val="uk-UA"/>
              </w:rPr>
              <w:t>,</w:t>
            </w:r>
            <w:r>
              <w:rPr>
                <w:rFonts w:ascii="Times New Roman" w:hAnsi="Times New Roman"/>
                <w:sz w:val="20"/>
                <w:szCs w:val="20"/>
                <w:lang w:val="uk-UA"/>
              </w:rPr>
              <w:t>0</w:t>
            </w:r>
            <w:r w:rsidRPr="0085732B">
              <w:rPr>
                <w:rFonts w:ascii="Times New Roman" w:hAnsi="Times New Roman"/>
                <w:sz w:val="20"/>
                <w:szCs w:val="20"/>
                <w:lang w:val="uk-UA"/>
              </w:rPr>
              <w:t>7(0,</w:t>
            </w:r>
            <w:r>
              <w:rPr>
                <w:rFonts w:ascii="Times New Roman" w:hAnsi="Times New Roman"/>
                <w:sz w:val="20"/>
                <w:szCs w:val="20"/>
                <w:lang w:val="uk-UA"/>
              </w:rPr>
              <w:t>88</w:t>
            </w:r>
            <w:r w:rsidRPr="0085732B">
              <w:rPr>
                <w:rFonts w:ascii="Times New Roman" w:hAnsi="Times New Roman"/>
                <w:sz w:val="20"/>
                <w:szCs w:val="20"/>
                <w:lang w:val="uk-UA"/>
              </w:rPr>
              <w:t>-</w:t>
            </w:r>
            <w:r>
              <w:rPr>
                <w:rFonts w:ascii="Times New Roman" w:hAnsi="Times New Roman"/>
                <w:sz w:val="20"/>
                <w:szCs w:val="20"/>
                <w:lang w:val="uk-UA"/>
              </w:rPr>
              <w:t>4</w:t>
            </w:r>
            <w:r w:rsidRPr="0085732B">
              <w:rPr>
                <w:rFonts w:ascii="Times New Roman" w:hAnsi="Times New Roman"/>
                <w:sz w:val="20"/>
                <w:szCs w:val="20"/>
                <w:lang w:val="uk-UA"/>
              </w:rPr>
              <w:t>,</w:t>
            </w:r>
            <w:r>
              <w:rPr>
                <w:rFonts w:ascii="Times New Roman" w:hAnsi="Times New Roman"/>
                <w:sz w:val="20"/>
                <w:szCs w:val="20"/>
                <w:lang w:val="uk-UA"/>
              </w:rPr>
              <w:t>90</w:t>
            </w:r>
            <w:r w:rsidRPr="0085732B">
              <w:rPr>
                <w:rFonts w:ascii="Times New Roman" w:hAnsi="Times New Roman"/>
                <w:sz w:val="20"/>
                <w:szCs w:val="20"/>
                <w:lang w:val="uk-UA"/>
              </w:rPr>
              <w:t>)</w:t>
            </w:r>
          </w:p>
        </w:tc>
      </w:tr>
      <w:tr w:rsidR="00EF297B" w:rsidRPr="0085732B" w:rsidTr="0085732B">
        <w:tc>
          <w:tcPr>
            <w:tcW w:w="0" w:type="auto"/>
            <w:vMerge/>
          </w:tcPr>
          <w:p w:rsidR="00EF297B" w:rsidRPr="0085732B" w:rsidRDefault="00EF297B" w:rsidP="0085732B">
            <w:pPr>
              <w:widowControl w:val="0"/>
              <w:spacing w:after="0" w:line="240" w:lineRule="auto"/>
              <w:jc w:val="center"/>
              <w:rPr>
                <w:rFonts w:ascii="Times New Roman" w:hAnsi="Times New Roman"/>
                <w:sz w:val="20"/>
                <w:szCs w:val="20"/>
                <w:lang w:val="uk-UA"/>
              </w:rPr>
            </w:pP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en-US"/>
              </w:rPr>
              <w:t>GG</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57</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49,57</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109</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49,1</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12</w:t>
            </w:r>
          </w:p>
        </w:tc>
        <w:tc>
          <w:tcPr>
            <w:tcW w:w="0" w:type="auto"/>
          </w:tcPr>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34,29</w:t>
            </w:r>
          </w:p>
        </w:tc>
        <w:tc>
          <w:tcPr>
            <w:tcW w:w="0" w:type="auto"/>
          </w:tcPr>
          <w:p w:rsidR="00EF297B" w:rsidRDefault="00EF297B" w:rsidP="0085732B">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0</w:t>
            </w:r>
            <w:r w:rsidRPr="0085732B">
              <w:rPr>
                <w:rFonts w:ascii="Times New Roman" w:hAnsi="Times New Roman"/>
                <w:sz w:val="20"/>
                <w:szCs w:val="20"/>
                <w:lang w:val="uk-UA"/>
              </w:rPr>
              <w:t>,</w:t>
            </w:r>
            <w:r>
              <w:rPr>
                <w:rFonts w:ascii="Times New Roman" w:hAnsi="Times New Roman"/>
                <w:sz w:val="20"/>
                <w:szCs w:val="20"/>
                <w:lang w:val="uk-UA"/>
              </w:rPr>
              <w:t>020</w:t>
            </w:r>
          </w:p>
          <w:p w:rsidR="00EF297B" w:rsidRPr="0085732B" w:rsidRDefault="00EF297B" w:rsidP="0085732B">
            <w:pPr>
              <w:widowControl w:val="0"/>
              <w:spacing w:after="0" w:line="360" w:lineRule="auto"/>
              <w:jc w:val="center"/>
              <w:rPr>
                <w:rFonts w:ascii="Times New Roman" w:hAnsi="Times New Roman"/>
                <w:sz w:val="20"/>
                <w:szCs w:val="20"/>
                <w:lang w:val="uk-UA"/>
              </w:rPr>
            </w:pPr>
            <w:r>
              <w:rPr>
                <w:rFonts w:ascii="Times New Roman" w:hAnsi="Times New Roman"/>
                <w:sz w:val="20"/>
                <w:szCs w:val="20"/>
                <w:lang w:val="uk-UA"/>
              </w:rPr>
              <w:t>5</w:t>
            </w:r>
            <w:r w:rsidRPr="0085732B">
              <w:rPr>
                <w:rFonts w:ascii="Times New Roman" w:hAnsi="Times New Roman"/>
                <w:sz w:val="20"/>
                <w:szCs w:val="20"/>
                <w:lang w:val="uk-UA"/>
              </w:rPr>
              <w:t>,</w:t>
            </w:r>
            <w:r>
              <w:rPr>
                <w:rFonts w:ascii="Times New Roman" w:hAnsi="Times New Roman"/>
                <w:sz w:val="20"/>
                <w:szCs w:val="20"/>
                <w:lang w:val="uk-UA"/>
              </w:rPr>
              <w:t>255</w:t>
            </w:r>
          </w:p>
        </w:tc>
        <w:tc>
          <w:tcPr>
            <w:tcW w:w="0" w:type="auto"/>
          </w:tcPr>
          <w:p w:rsidR="00EF297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=0,</w:t>
            </w:r>
            <w:r>
              <w:rPr>
                <w:rFonts w:ascii="Times New Roman" w:hAnsi="Times New Roman"/>
                <w:sz w:val="20"/>
                <w:szCs w:val="20"/>
                <w:lang w:val="uk-UA"/>
              </w:rPr>
              <w:t>888</w:t>
            </w:r>
          </w:p>
          <w:p w:rsidR="00EF297B" w:rsidRPr="0085732B" w:rsidRDefault="00EF297B" w:rsidP="0085732B">
            <w:pPr>
              <w:widowControl w:val="0"/>
              <w:spacing w:after="0" w:line="360" w:lineRule="auto"/>
              <w:jc w:val="center"/>
              <w:rPr>
                <w:rFonts w:ascii="Times New Roman" w:hAnsi="Times New Roman"/>
                <w:sz w:val="20"/>
                <w:szCs w:val="20"/>
                <w:lang w:val="uk-UA"/>
              </w:rPr>
            </w:pPr>
            <w:r w:rsidRPr="0085732B">
              <w:rPr>
                <w:rFonts w:ascii="Times New Roman" w:hAnsi="Times New Roman"/>
                <w:sz w:val="20"/>
                <w:szCs w:val="20"/>
                <w:lang w:val="uk-UA"/>
              </w:rPr>
              <w:t>=0,</w:t>
            </w:r>
            <w:r>
              <w:rPr>
                <w:rFonts w:ascii="Times New Roman" w:hAnsi="Times New Roman"/>
                <w:sz w:val="20"/>
                <w:szCs w:val="20"/>
                <w:lang w:val="uk-UA"/>
              </w:rPr>
              <w:t>022</w:t>
            </w:r>
          </w:p>
        </w:tc>
        <w:tc>
          <w:tcPr>
            <w:tcW w:w="1890" w:type="dxa"/>
          </w:tcPr>
          <w:p w:rsidR="00EF297B" w:rsidRDefault="00EF297B" w:rsidP="0085732B">
            <w:pPr>
              <w:widowControl w:val="0"/>
              <w:spacing w:after="0" w:line="240" w:lineRule="auto"/>
              <w:jc w:val="center"/>
              <w:rPr>
                <w:rFonts w:ascii="Times New Roman" w:hAnsi="Times New Roman"/>
                <w:sz w:val="20"/>
                <w:szCs w:val="20"/>
                <w:lang w:val="uk-UA"/>
              </w:rPr>
            </w:pPr>
            <w:r>
              <w:rPr>
                <w:rFonts w:ascii="Times New Roman" w:hAnsi="Times New Roman"/>
                <w:sz w:val="20"/>
                <w:szCs w:val="20"/>
                <w:lang w:val="uk-UA"/>
              </w:rPr>
              <w:t>1,04(0,60</w:t>
            </w:r>
            <w:r w:rsidRPr="0085732B">
              <w:rPr>
                <w:rFonts w:ascii="Times New Roman" w:hAnsi="Times New Roman"/>
                <w:sz w:val="20"/>
                <w:szCs w:val="20"/>
                <w:lang w:val="uk-UA"/>
              </w:rPr>
              <w:t>-</w:t>
            </w:r>
            <w:r>
              <w:rPr>
                <w:rFonts w:ascii="Times New Roman" w:hAnsi="Times New Roman"/>
                <w:sz w:val="20"/>
                <w:szCs w:val="20"/>
                <w:lang w:val="uk-UA"/>
              </w:rPr>
              <w:t>1</w:t>
            </w:r>
            <w:r w:rsidRPr="0085732B">
              <w:rPr>
                <w:rFonts w:ascii="Times New Roman" w:hAnsi="Times New Roman"/>
                <w:sz w:val="20"/>
                <w:szCs w:val="20"/>
                <w:lang w:val="uk-UA"/>
              </w:rPr>
              <w:t>,</w:t>
            </w:r>
            <w:r>
              <w:rPr>
                <w:rFonts w:ascii="Times New Roman" w:hAnsi="Times New Roman"/>
                <w:sz w:val="20"/>
                <w:szCs w:val="20"/>
                <w:lang w:val="uk-UA"/>
              </w:rPr>
              <w:t>81</w:t>
            </w:r>
            <w:r w:rsidRPr="0085732B">
              <w:rPr>
                <w:rFonts w:ascii="Times New Roman" w:hAnsi="Times New Roman"/>
                <w:sz w:val="20"/>
                <w:szCs w:val="20"/>
                <w:lang w:val="uk-UA"/>
              </w:rPr>
              <w:t>)</w:t>
            </w:r>
          </w:p>
          <w:p w:rsidR="00EF297B" w:rsidRPr="0085732B" w:rsidRDefault="00EF297B" w:rsidP="0085732B">
            <w:pPr>
              <w:widowControl w:val="0"/>
              <w:spacing w:after="0" w:line="240" w:lineRule="auto"/>
              <w:jc w:val="center"/>
              <w:rPr>
                <w:rFonts w:ascii="Times New Roman" w:hAnsi="Times New Roman"/>
                <w:sz w:val="20"/>
                <w:szCs w:val="20"/>
                <w:lang w:val="uk-UA"/>
              </w:rPr>
            </w:pPr>
            <w:r>
              <w:rPr>
                <w:rFonts w:ascii="Times New Roman" w:hAnsi="Times New Roman"/>
                <w:sz w:val="20"/>
                <w:szCs w:val="20"/>
                <w:lang w:val="uk-UA"/>
              </w:rPr>
              <w:t>1</w:t>
            </w:r>
            <w:r w:rsidRPr="0085732B">
              <w:rPr>
                <w:rFonts w:ascii="Times New Roman" w:hAnsi="Times New Roman"/>
                <w:sz w:val="20"/>
                <w:szCs w:val="20"/>
                <w:lang w:val="uk-UA"/>
              </w:rPr>
              <w:t>,</w:t>
            </w:r>
            <w:r>
              <w:rPr>
                <w:rFonts w:ascii="Times New Roman" w:hAnsi="Times New Roman"/>
                <w:sz w:val="20"/>
                <w:szCs w:val="20"/>
                <w:lang w:val="uk-UA"/>
              </w:rPr>
              <w:t>94(1</w:t>
            </w:r>
            <w:r w:rsidRPr="0085732B">
              <w:rPr>
                <w:rFonts w:ascii="Times New Roman" w:hAnsi="Times New Roman"/>
                <w:sz w:val="20"/>
                <w:szCs w:val="20"/>
                <w:lang w:val="uk-UA"/>
              </w:rPr>
              <w:t>,</w:t>
            </w:r>
            <w:r>
              <w:rPr>
                <w:rFonts w:ascii="Times New Roman" w:hAnsi="Times New Roman"/>
                <w:sz w:val="20"/>
                <w:szCs w:val="20"/>
                <w:lang w:val="uk-UA"/>
              </w:rPr>
              <w:t>10-3</w:t>
            </w:r>
            <w:r w:rsidRPr="0085732B">
              <w:rPr>
                <w:rFonts w:ascii="Times New Roman" w:hAnsi="Times New Roman"/>
                <w:sz w:val="20"/>
                <w:szCs w:val="20"/>
                <w:lang w:val="uk-UA"/>
              </w:rPr>
              <w:t>,</w:t>
            </w:r>
            <w:r>
              <w:rPr>
                <w:rFonts w:ascii="Times New Roman" w:hAnsi="Times New Roman"/>
                <w:sz w:val="20"/>
                <w:szCs w:val="20"/>
                <w:lang w:val="uk-UA"/>
              </w:rPr>
              <w:t>43</w:t>
            </w:r>
            <w:r w:rsidRPr="0085732B">
              <w:rPr>
                <w:rFonts w:ascii="Times New Roman" w:hAnsi="Times New Roman"/>
                <w:sz w:val="20"/>
                <w:szCs w:val="20"/>
                <w:lang w:val="uk-UA"/>
              </w:rPr>
              <w:t>)</w:t>
            </w:r>
          </w:p>
        </w:tc>
      </w:tr>
    </w:tbl>
    <w:p w:rsidR="00EF297B" w:rsidRPr="0085732B" w:rsidRDefault="00EF297B" w:rsidP="005218B9">
      <w:pPr>
        <w:spacing w:after="0" w:line="360" w:lineRule="auto"/>
        <w:ind w:firstLine="708"/>
        <w:jc w:val="center"/>
        <w:rPr>
          <w:rFonts w:ascii="Times New Roman" w:hAnsi="Times New Roman"/>
          <w:sz w:val="28"/>
          <w:szCs w:val="28"/>
          <w:lang w:val="uk-UA"/>
        </w:rPr>
      </w:pPr>
    </w:p>
    <w:p w:rsidR="00EF297B" w:rsidRPr="005218B9" w:rsidRDefault="00EF297B" w:rsidP="005218B9">
      <w:pPr>
        <w:tabs>
          <w:tab w:val="left" w:pos="-664"/>
        </w:tabs>
        <w:spacing w:after="0" w:line="360" w:lineRule="auto"/>
        <w:jc w:val="both"/>
        <w:rPr>
          <w:rFonts w:ascii="Times New Roman" w:hAnsi="Times New Roman"/>
          <w:sz w:val="28"/>
          <w:szCs w:val="28"/>
          <w:lang w:val="uk-UA" w:eastAsia="ru-RU"/>
        </w:rPr>
      </w:pPr>
      <w:r w:rsidRPr="0085732B">
        <w:rPr>
          <w:rFonts w:ascii="Times New Roman" w:hAnsi="Times New Roman"/>
          <w:sz w:val="28"/>
          <w:szCs w:val="28"/>
          <w:lang w:val="uk-UA"/>
        </w:rPr>
        <w:tab/>
        <w:t xml:space="preserve">Наявність </w:t>
      </w:r>
      <w:r w:rsidRPr="005218B9">
        <w:rPr>
          <w:rFonts w:ascii="Times New Roman" w:hAnsi="Times New Roman"/>
          <w:sz w:val="28"/>
          <w:szCs w:val="28"/>
          <w:lang w:val="en-US"/>
        </w:rPr>
        <w:t>G</w:t>
      </w:r>
      <w:r w:rsidRPr="0085732B">
        <w:rPr>
          <w:rFonts w:ascii="Times New Roman" w:hAnsi="Times New Roman"/>
          <w:sz w:val="28"/>
          <w:szCs w:val="28"/>
          <w:lang w:val="uk-UA"/>
        </w:rPr>
        <w:t xml:space="preserve"> алеля та </w:t>
      </w:r>
      <w:r>
        <w:rPr>
          <w:rFonts w:ascii="Times New Roman" w:hAnsi="Times New Roman"/>
          <w:sz w:val="28"/>
          <w:szCs w:val="28"/>
          <w:lang w:val="en-US"/>
        </w:rPr>
        <w:t>GG</w:t>
      </w:r>
      <w:r w:rsidRPr="0085732B">
        <w:rPr>
          <w:rFonts w:ascii="Times New Roman" w:hAnsi="Times New Roman"/>
          <w:sz w:val="28"/>
          <w:szCs w:val="28"/>
          <w:lang w:val="uk-UA"/>
        </w:rPr>
        <w:t xml:space="preserve"> генотипу поліморфізму гена </w:t>
      </w:r>
      <w:r w:rsidRPr="002F1ED5">
        <w:rPr>
          <w:rFonts w:ascii="Times New Roman" w:hAnsi="Times New Roman"/>
          <w:i/>
          <w:sz w:val="28"/>
          <w:szCs w:val="28"/>
          <w:lang w:val="en-US"/>
        </w:rPr>
        <w:t>eNOS</w:t>
      </w:r>
      <w:r w:rsidRPr="0085732B">
        <w:rPr>
          <w:rFonts w:ascii="Times New Roman" w:hAnsi="Times New Roman"/>
          <w:sz w:val="28"/>
          <w:szCs w:val="28"/>
          <w:lang w:val="uk-UA"/>
        </w:rPr>
        <w:t xml:space="preserve"> (</w:t>
      </w:r>
      <w:r w:rsidRPr="005218B9">
        <w:rPr>
          <w:rFonts w:ascii="Times New Roman" w:hAnsi="Times New Roman"/>
          <w:sz w:val="28"/>
          <w:szCs w:val="28"/>
          <w:lang w:val="en-US"/>
        </w:rPr>
        <w:t>Glu</w:t>
      </w:r>
      <w:r w:rsidRPr="0085732B">
        <w:rPr>
          <w:rFonts w:ascii="Times New Roman" w:hAnsi="Times New Roman"/>
          <w:sz w:val="28"/>
          <w:szCs w:val="28"/>
          <w:lang w:val="uk-UA"/>
        </w:rPr>
        <w:t>298</w:t>
      </w:r>
      <w:r w:rsidRPr="005218B9">
        <w:rPr>
          <w:rFonts w:ascii="Times New Roman" w:hAnsi="Times New Roman"/>
          <w:sz w:val="28"/>
          <w:szCs w:val="28"/>
          <w:lang w:val="en-US"/>
        </w:rPr>
        <w:t>Asp</w:t>
      </w:r>
      <w:r w:rsidRPr="0085732B">
        <w:rPr>
          <w:rFonts w:ascii="Times New Roman" w:hAnsi="Times New Roman"/>
          <w:sz w:val="28"/>
          <w:szCs w:val="28"/>
          <w:lang w:val="uk-UA"/>
        </w:rPr>
        <w:t>) у хворих на ІХС з супутнім ожирінням була пов’язана з розвитком ХСН, відповідно (</w:t>
      </w:r>
      <w:r>
        <w:rPr>
          <w:rFonts w:ascii="Times New Roman" w:hAnsi="Times New Roman"/>
          <w:sz w:val="28"/>
          <w:szCs w:val="28"/>
          <w:lang w:val="uk-UA"/>
        </w:rPr>
        <w:t>ВР</w:t>
      </w:r>
      <w:r w:rsidRPr="0085732B">
        <w:rPr>
          <w:rFonts w:ascii="Times New Roman" w:hAnsi="Times New Roman"/>
          <w:sz w:val="28"/>
          <w:szCs w:val="28"/>
          <w:lang w:val="uk-UA"/>
        </w:rPr>
        <w:t xml:space="preserve"> = 2,74, 95% ДІ = [1,22–10,46], </w:t>
      </w:r>
      <w:r w:rsidRPr="005218B9">
        <w:rPr>
          <w:rFonts w:ascii="Times New Roman" w:hAnsi="Times New Roman"/>
          <w:sz w:val="28"/>
          <w:szCs w:val="28"/>
        </w:rPr>
        <w:t>χ</w:t>
      </w:r>
      <w:r w:rsidRPr="0085732B">
        <w:rPr>
          <w:rFonts w:ascii="Times New Roman" w:hAnsi="Times New Roman"/>
          <w:sz w:val="28"/>
          <w:szCs w:val="28"/>
          <w:vertAlign w:val="superscript"/>
          <w:lang w:val="uk-UA"/>
        </w:rPr>
        <w:t>2</w:t>
      </w:r>
      <w:r w:rsidRPr="0085732B">
        <w:rPr>
          <w:rFonts w:ascii="Times New Roman" w:hAnsi="Times New Roman"/>
          <w:sz w:val="28"/>
          <w:szCs w:val="28"/>
          <w:lang w:val="uk-UA"/>
        </w:rPr>
        <w:t>=8,2; р&lt;0,05) і (</w:t>
      </w:r>
      <w:r>
        <w:rPr>
          <w:rFonts w:ascii="Times New Roman" w:hAnsi="Times New Roman"/>
          <w:sz w:val="28"/>
          <w:szCs w:val="28"/>
          <w:lang w:val="uk-UA"/>
        </w:rPr>
        <w:t>ВР</w:t>
      </w:r>
      <w:r w:rsidRPr="0085732B">
        <w:rPr>
          <w:rFonts w:ascii="Times New Roman" w:hAnsi="Times New Roman"/>
          <w:sz w:val="28"/>
          <w:szCs w:val="28"/>
          <w:lang w:val="uk-UA"/>
        </w:rPr>
        <w:t xml:space="preserve"> = 2,58, 95% ДІ = [1,46–9,95], </w:t>
      </w:r>
      <w:r w:rsidRPr="005218B9">
        <w:rPr>
          <w:rFonts w:ascii="Times New Roman" w:hAnsi="Times New Roman"/>
          <w:sz w:val="28"/>
          <w:szCs w:val="28"/>
        </w:rPr>
        <w:t>χ</w:t>
      </w:r>
      <w:r w:rsidRPr="0085732B">
        <w:rPr>
          <w:rFonts w:ascii="Times New Roman" w:hAnsi="Times New Roman"/>
          <w:sz w:val="28"/>
          <w:szCs w:val="28"/>
          <w:vertAlign w:val="superscript"/>
          <w:lang w:val="uk-UA"/>
        </w:rPr>
        <w:t>2</w:t>
      </w:r>
      <w:r w:rsidRPr="0085732B">
        <w:rPr>
          <w:rFonts w:ascii="Times New Roman" w:hAnsi="Times New Roman"/>
          <w:sz w:val="28"/>
          <w:szCs w:val="28"/>
          <w:lang w:val="uk-UA"/>
        </w:rPr>
        <w:t>=5,8; р&lt;0,05), тоді як алель А був пов'язаний зі зниженням ризику розвитку ХСН (</w:t>
      </w:r>
      <w:r>
        <w:rPr>
          <w:rFonts w:ascii="Times New Roman" w:hAnsi="Times New Roman"/>
          <w:sz w:val="28"/>
          <w:szCs w:val="28"/>
          <w:lang w:val="uk-UA"/>
        </w:rPr>
        <w:t>ВР</w:t>
      </w:r>
      <w:r w:rsidRPr="0085732B">
        <w:rPr>
          <w:rFonts w:ascii="Times New Roman" w:hAnsi="Times New Roman"/>
          <w:sz w:val="28"/>
          <w:szCs w:val="28"/>
          <w:lang w:val="uk-UA"/>
        </w:rPr>
        <w:t xml:space="preserve"> = </w:t>
      </w:r>
      <w:r w:rsidRPr="0085732B">
        <w:rPr>
          <w:rFonts w:ascii="Times New Roman" w:hAnsi="Times New Roman"/>
          <w:bCs/>
          <w:sz w:val="28"/>
          <w:szCs w:val="28"/>
          <w:lang w:val="uk-UA"/>
        </w:rPr>
        <w:t>0,33</w:t>
      </w:r>
      <w:r w:rsidRPr="0085732B">
        <w:rPr>
          <w:rFonts w:ascii="Times New Roman" w:hAnsi="Times New Roman"/>
          <w:sz w:val="28"/>
          <w:szCs w:val="28"/>
          <w:lang w:val="uk-UA"/>
        </w:rPr>
        <w:t xml:space="preserve">, 95% ДІ = [0,19–0,57], </w:t>
      </w:r>
      <w:r w:rsidRPr="005218B9">
        <w:rPr>
          <w:rFonts w:ascii="Times New Roman" w:hAnsi="Times New Roman"/>
          <w:sz w:val="28"/>
          <w:szCs w:val="28"/>
        </w:rPr>
        <w:t>χ</w:t>
      </w:r>
      <w:r w:rsidRPr="0085732B">
        <w:rPr>
          <w:rFonts w:ascii="Times New Roman" w:hAnsi="Times New Roman"/>
          <w:sz w:val="28"/>
          <w:szCs w:val="28"/>
          <w:vertAlign w:val="superscript"/>
          <w:lang w:val="uk-UA"/>
        </w:rPr>
        <w:t>2</w:t>
      </w:r>
      <w:r w:rsidRPr="0085732B">
        <w:rPr>
          <w:rFonts w:ascii="Times New Roman" w:hAnsi="Times New Roman"/>
          <w:sz w:val="28"/>
          <w:szCs w:val="28"/>
          <w:lang w:val="uk-UA"/>
        </w:rPr>
        <w:t xml:space="preserve">=15,7; р&lt;0,05) (Табл. </w:t>
      </w:r>
      <w:r>
        <w:rPr>
          <w:rFonts w:ascii="Times New Roman" w:hAnsi="Times New Roman"/>
          <w:sz w:val="28"/>
          <w:szCs w:val="28"/>
          <w:lang w:val="uk-UA"/>
        </w:rPr>
        <w:t>6</w:t>
      </w:r>
      <w:r w:rsidRPr="0085732B">
        <w:rPr>
          <w:rFonts w:ascii="Times New Roman" w:hAnsi="Times New Roman"/>
          <w:sz w:val="28"/>
          <w:szCs w:val="28"/>
          <w:lang w:val="uk-UA"/>
        </w:rPr>
        <w:t>.2) [278–280].</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 xml:space="preserve">Таблиця </w:t>
      </w:r>
      <w:r>
        <w:rPr>
          <w:b w:val="0"/>
          <w:bCs w:val="0"/>
          <w:sz w:val="28"/>
          <w:szCs w:val="28"/>
        </w:rPr>
        <w:t>6</w:t>
      </w:r>
      <w:r w:rsidRPr="005218B9">
        <w:rPr>
          <w:b w:val="0"/>
          <w:bCs w:val="0"/>
          <w:sz w:val="28"/>
          <w:szCs w:val="28"/>
        </w:rPr>
        <w:t>.2</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Значення алелів А, G і генотипу </w:t>
      </w:r>
      <w:r>
        <w:rPr>
          <w:b w:val="0"/>
          <w:bCs w:val="0"/>
          <w:sz w:val="28"/>
          <w:szCs w:val="28"/>
        </w:rPr>
        <w:t xml:space="preserve">GG </w:t>
      </w:r>
      <w:r w:rsidRPr="005218B9">
        <w:rPr>
          <w:b w:val="0"/>
          <w:bCs w:val="0"/>
          <w:sz w:val="28"/>
          <w:szCs w:val="28"/>
        </w:rPr>
        <w:t xml:space="preserve">поліморфізму гена </w:t>
      </w:r>
      <w:r w:rsidRPr="002F1ED5">
        <w:rPr>
          <w:b w:val="0"/>
          <w:bCs w:val="0"/>
          <w:i/>
          <w:sz w:val="28"/>
          <w:szCs w:val="28"/>
        </w:rPr>
        <w:t>eNO</w:t>
      </w:r>
      <w:r w:rsidRPr="002F1ED5">
        <w:rPr>
          <w:b w:val="0"/>
          <w:bCs w:val="0"/>
          <w:i/>
          <w:sz w:val="28"/>
          <w:szCs w:val="28"/>
          <w:lang w:val="en-US"/>
        </w:rPr>
        <w:t>S</w:t>
      </w:r>
      <w:r w:rsidRPr="005218B9">
        <w:rPr>
          <w:b w:val="0"/>
          <w:bCs w:val="0"/>
          <w:sz w:val="28"/>
          <w:szCs w:val="28"/>
        </w:rPr>
        <w:t xml:space="preserve"> (Glu298Asp)  у розвитку ХСН у хворих на ІХС та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6237"/>
      </w:tblGrid>
      <w:tr w:rsidR="00EF297B" w:rsidRPr="005218B9" w:rsidTr="002937C8">
        <w:tc>
          <w:tcPr>
            <w:tcW w:w="3510"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6237" w:type="dxa"/>
          </w:tcPr>
          <w:p w:rsidR="00EF297B" w:rsidRPr="005218B9" w:rsidRDefault="00EF297B" w:rsidP="005218B9">
            <w:pPr>
              <w:pStyle w:val="Title"/>
              <w:spacing w:line="360" w:lineRule="auto"/>
              <w:rPr>
                <w:b w:val="0"/>
                <w:bCs w:val="0"/>
                <w:sz w:val="28"/>
                <w:szCs w:val="28"/>
              </w:rPr>
            </w:pPr>
            <w:r>
              <w:rPr>
                <w:b w:val="0"/>
                <w:bCs w:val="0"/>
                <w:sz w:val="28"/>
                <w:szCs w:val="28"/>
              </w:rPr>
              <w:t>ВР</w:t>
            </w:r>
            <w:r w:rsidRPr="005218B9">
              <w:rPr>
                <w:b w:val="0"/>
                <w:bCs w:val="0"/>
                <w:sz w:val="28"/>
                <w:szCs w:val="28"/>
              </w:rPr>
              <w:t xml:space="preserve"> (95 % ДІ)</w:t>
            </w:r>
          </w:p>
        </w:tc>
      </w:tr>
      <w:tr w:rsidR="00EF297B" w:rsidRPr="005218B9" w:rsidTr="002937C8">
        <w:tc>
          <w:tcPr>
            <w:tcW w:w="3510" w:type="dxa"/>
            <w:vMerge w:val="restart"/>
          </w:tcPr>
          <w:p w:rsidR="00EF297B" w:rsidRPr="005218B9" w:rsidRDefault="00EF297B" w:rsidP="005218B9">
            <w:pPr>
              <w:pStyle w:val="Title"/>
              <w:spacing w:line="360" w:lineRule="auto"/>
              <w:rPr>
                <w:b w:val="0"/>
                <w:bCs w:val="0"/>
                <w:sz w:val="28"/>
                <w:szCs w:val="28"/>
              </w:rPr>
            </w:pPr>
            <w:r w:rsidRPr="005218B9">
              <w:rPr>
                <w:b w:val="0"/>
                <w:bCs w:val="0"/>
                <w:sz w:val="28"/>
                <w:szCs w:val="28"/>
              </w:rPr>
              <w:t>Алель А</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0,33(0,19–0,57)</w:t>
            </w:r>
          </w:p>
        </w:tc>
      </w:tr>
      <w:tr w:rsidR="00EF297B" w:rsidRPr="005218B9" w:rsidTr="002937C8">
        <w:tc>
          <w:tcPr>
            <w:tcW w:w="3510" w:type="dxa"/>
            <w:vMerge/>
          </w:tcPr>
          <w:p w:rsidR="00EF297B" w:rsidRPr="005218B9" w:rsidRDefault="00EF297B" w:rsidP="005218B9">
            <w:pPr>
              <w:pStyle w:val="Title"/>
              <w:spacing w:line="360" w:lineRule="auto"/>
              <w:rPr>
                <w:b w:val="0"/>
                <w:bCs w:val="0"/>
                <w:sz w:val="28"/>
                <w:szCs w:val="28"/>
                <w:lang w:val="ru-RU"/>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=15,7; р</w:t>
            </w:r>
            <w:r w:rsidRPr="005218B9">
              <w:rPr>
                <w:sz w:val="28"/>
                <w:szCs w:val="28"/>
              </w:rPr>
              <w:t>&lt;</w:t>
            </w:r>
            <w:r w:rsidRPr="005218B9">
              <w:rPr>
                <w:b w:val="0"/>
                <w:bCs w:val="0"/>
                <w:sz w:val="28"/>
                <w:szCs w:val="28"/>
              </w:rPr>
              <w:t>0,05</w:t>
            </w:r>
          </w:p>
        </w:tc>
      </w:tr>
      <w:tr w:rsidR="00EF297B" w:rsidRPr="005218B9" w:rsidTr="002937C8">
        <w:tc>
          <w:tcPr>
            <w:tcW w:w="3510" w:type="dxa"/>
            <w:vMerge w:val="restart"/>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Алель G</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2,74(1,22–10,46)</w:t>
            </w:r>
          </w:p>
        </w:tc>
      </w:tr>
      <w:tr w:rsidR="00EF297B" w:rsidRPr="005218B9" w:rsidTr="002937C8">
        <w:tc>
          <w:tcPr>
            <w:tcW w:w="3510" w:type="dxa"/>
            <w:vMerge/>
          </w:tcPr>
          <w:p w:rsidR="00EF297B" w:rsidRPr="005218B9" w:rsidRDefault="00EF297B" w:rsidP="005218B9">
            <w:pPr>
              <w:pStyle w:val="Title"/>
              <w:spacing w:line="360" w:lineRule="auto"/>
              <w:rPr>
                <w:b w:val="0"/>
                <w:bCs w:val="0"/>
                <w:sz w:val="28"/>
                <w:szCs w:val="28"/>
                <w:lang w:val="ru-RU"/>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=8,2; р</w:t>
            </w:r>
            <w:r w:rsidRPr="005218B9">
              <w:rPr>
                <w:sz w:val="28"/>
                <w:szCs w:val="28"/>
              </w:rPr>
              <w:t>&lt;</w:t>
            </w:r>
            <w:r w:rsidRPr="005218B9">
              <w:rPr>
                <w:b w:val="0"/>
                <w:bCs w:val="0"/>
                <w:sz w:val="28"/>
                <w:szCs w:val="28"/>
              </w:rPr>
              <w:t>0,05</w:t>
            </w:r>
          </w:p>
        </w:tc>
      </w:tr>
      <w:tr w:rsidR="00EF297B" w:rsidRPr="005218B9" w:rsidTr="002937C8">
        <w:tc>
          <w:tcPr>
            <w:tcW w:w="3510" w:type="dxa"/>
            <w:vMerge w:val="restart"/>
          </w:tcPr>
          <w:p w:rsidR="00EF297B" w:rsidRPr="005218B9" w:rsidRDefault="00EF297B" w:rsidP="008554E0">
            <w:pPr>
              <w:pStyle w:val="Title"/>
              <w:spacing w:line="360" w:lineRule="auto"/>
              <w:rPr>
                <w:b w:val="0"/>
                <w:bCs w:val="0"/>
                <w:sz w:val="28"/>
                <w:szCs w:val="28"/>
              </w:rPr>
            </w:pPr>
            <w:r w:rsidRPr="005218B9">
              <w:rPr>
                <w:b w:val="0"/>
                <w:bCs w:val="0"/>
                <w:sz w:val="28"/>
                <w:szCs w:val="28"/>
              </w:rPr>
              <w:t>Генотип GG</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2,58(1,46–9,95)</w:t>
            </w:r>
          </w:p>
        </w:tc>
      </w:tr>
      <w:tr w:rsidR="00EF297B" w:rsidRPr="005218B9" w:rsidTr="002937C8">
        <w:tc>
          <w:tcPr>
            <w:tcW w:w="3510" w:type="dxa"/>
            <w:vMerge/>
          </w:tcPr>
          <w:p w:rsidR="00EF297B" w:rsidRPr="005218B9" w:rsidRDefault="00EF297B" w:rsidP="005218B9">
            <w:pPr>
              <w:pStyle w:val="Title"/>
              <w:spacing w:line="360" w:lineRule="auto"/>
              <w:rPr>
                <w:b w:val="0"/>
                <w:bCs w:val="0"/>
                <w:sz w:val="28"/>
                <w:szCs w:val="28"/>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=5,8; р</w:t>
            </w:r>
            <w:r w:rsidRPr="005218B9">
              <w:rPr>
                <w:sz w:val="28"/>
                <w:szCs w:val="28"/>
              </w:rPr>
              <w:t>&lt;</w:t>
            </w:r>
            <w:r w:rsidRPr="005218B9">
              <w:rPr>
                <w:b w:val="0"/>
                <w:bCs w:val="0"/>
                <w:sz w:val="28"/>
                <w:szCs w:val="28"/>
              </w:rPr>
              <w:t>0,05</w:t>
            </w:r>
          </w:p>
        </w:tc>
      </w:tr>
    </w:tbl>
    <w:p w:rsidR="00EF297B" w:rsidRPr="005218B9" w:rsidRDefault="00EF297B" w:rsidP="005218B9">
      <w:pPr>
        <w:pStyle w:val="Title"/>
        <w:spacing w:before="240" w:line="360" w:lineRule="auto"/>
        <w:ind w:firstLine="709"/>
        <w:jc w:val="both"/>
        <w:rPr>
          <w:b w:val="0"/>
          <w:bCs w:val="0"/>
          <w:sz w:val="28"/>
          <w:szCs w:val="28"/>
          <w:lang w:val="ru-RU"/>
        </w:rPr>
      </w:pPr>
      <w:r w:rsidRPr="005218B9">
        <w:rPr>
          <w:b w:val="0"/>
          <w:bCs w:val="0"/>
          <w:sz w:val="28"/>
          <w:szCs w:val="28"/>
        </w:rPr>
        <w:t xml:space="preserve">Нами було проведено дослідження впливу поліморфізму гена </w:t>
      </w:r>
      <w:r w:rsidRPr="002F1ED5">
        <w:rPr>
          <w:b w:val="0"/>
          <w:bCs w:val="0"/>
          <w:i/>
          <w:sz w:val="28"/>
          <w:szCs w:val="28"/>
        </w:rPr>
        <w:t>eNO</w:t>
      </w:r>
      <w:r w:rsidRPr="002F1ED5">
        <w:rPr>
          <w:b w:val="0"/>
          <w:bCs w:val="0"/>
          <w:i/>
          <w:sz w:val="28"/>
          <w:szCs w:val="28"/>
          <w:lang w:val="en-US"/>
        </w:rPr>
        <w:t>S</w:t>
      </w:r>
      <w:r w:rsidRPr="005218B9">
        <w:rPr>
          <w:b w:val="0"/>
          <w:bCs w:val="0"/>
          <w:sz w:val="28"/>
          <w:szCs w:val="28"/>
        </w:rPr>
        <w:t xml:space="preserve"> (Glu298Asp) на прогресування ХСН у хворих на ІХС й ожиріння, результати якого представлені в таблиці </w:t>
      </w:r>
      <w:r>
        <w:rPr>
          <w:b w:val="0"/>
          <w:bCs w:val="0"/>
          <w:sz w:val="28"/>
          <w:szCs w:val="28"/>
        </w:rPr>
        <w:t>6</w:t>
      </w:r>
      <w:r w:rsidRPr="005218B9">
        <w:rPr>
          <w:b w:val="0"/>
          <w:bCs w:val="0"/>
          <w:sz w:val="28"/>
          <w:szCs w:val="28"/>
        </w:rPr>
        <w:t>.3.</w:t>
      </w:r>
    </w:p>
    <w:p w:rsidR="00EF297B" w:rsidRPr="005218B9" w:rsidRDefault="00EF297B" w:rsidP="005218B9">
      <w:pPr>
        <w:pStyle w:val="Title"/>
        <w:spacing w:line="360" w:lineRule="auto"/>
        <w:ind w:firstLine="709"/>
        <w:jc w:val="both"/>
        <w:rPr>
          <w:b w:val="0"/>
          <w:bCs w:val="0"/>
          <w:sz w:val="28"/>
          <w:szCs w:val="28"/>
        </w:rPr>
      </w:pPr>
      <w:r w:rsidRPr="005218B9">
        <w:rPr>
          <w:b w:val="0"/>
          <w:bCs w:val="0"/>
          <w:sz w:val="28"/>
          <w:szCs w:val="28"/>
        </w:rPr>
        <w:t xml:space="preserve">У хворих на ІХС й ожиріння з І ФК ХСН алель А поліморфізму гена </w:t>
      </w:r>
      <w:r w:rsidRPr="002F1ED5">
        <w:rPr>
          <w:b w:val="0"/>
          <w:bCs w:val="0"/>
          <w:i/>
          <w:sz w:val="28"/>
          <w:szCs w:val="28"/>
        </w:rPr>
        <w:t>eNO</w:t>
      </w:r>
      <w:r w:rsidRPr="002F1ED5">
        <w:rPr>
          <w:b w:val="0"/>
          <w:bCs w:val="0"/>
          <w:i/>
          <w:sz w:val="28"/>
          <w:szCs w:val="28"/>
          <w:lang w:val="en-US"/>
        </w:rPr>
        <w:t>S</w:t>
      </w:r>
      <w:r w:rsidRPr="005218B9">
        <w:rPr>
          <w:b w:val="0"/>
          <w:bCs w:val="0"/>
          <w:sz w:val="28"/>
          <w:szCs w:val="28"/>
        </w:rPr>
        <w:t xml:space="preserve"> (Glu298Asp) зустрічався в </w:t>
      </w:r>
      <w:r>
        <w:rPr>
          <w:b w:val="0"/>
          <w:bCs w:val="0"/>
          <w:sz w:val="28"/>
          <w:szCs w:val="28"/>
        </w:rPr>
        <w:t>33</w:t>
      </w:r>
      <w:r w:rsidRPr="005218B9">
        <w:rPr>
          <w:b w:val="0"/>
          <w:bCs w:val="0"/>
          <w:sz w:val="28"/>
          <w:szCs w:val="28"/>
        </w:rPr>
        <w:t xml:space="preserve"> хворих, що склало 3</w:t>
      </w:r>
      <w:r>
        <w:rPr>
          <w:b w:val="0"/>
          <w:bCs w:val="0"/>
          <w:sz w:val="28"/>
          <w:szCs w:val="28"/>
        </w:rPr>
        <w:t>3</w:t>
      </w:r>
      <w:r w:rsidRPr="005218B9">
        <w:rPr>
          <w:b w:val="0"/>
          <w:bCs w:val="0"/>
          <w:sz w:val="28"/>
          <w:szCs w:val="28"/>
        </w:rPr>
        <w:t xml:space="preserve"> %, алель G – у </w:t>
      </w:r>
      <w:r>
        <w:rPr>
          <w:b w:val="0"/>
          <w:bCs w:val="0"/>
          <w:sz w:val="28"/>
          <w:szCs w:val="28"/>
        </w:rPr>
        <w:t>67</w:t>
      </w:r>
      <w:r w:rsidRPr="005218B9">
        <w:rPr>
          <w:b w:val="0"/>
          <w:bCs w:val="0"/>
          <w:sz w:val="28"/>
          <w:szCs w:val="28"/>
        </w:rPr>
        <w:t xml:space="preserve"> хворих (</w:t>
      </w:r>
      <w:r>
        <w:rPr>
          <w:b w:val="0"/>
          <w:bCs w:val="0"/>
          <w:sz w:val="28"/>
          <w:szCs w:val="28"/>
        </w:rPr>
        <w:t>67</w:t>
      </w:r>
      <w:r w:rsidRPr="005218B9">
        <w:rPr>
          <w:b w:val="0"/>
          <w:bCs w:val="0"/>
          <w:sz w:val="28"/>
          <w:szCs w:val="28"/>
        </w:rPr>
        <w:t xml:space="preserve"> %), а генотипи GA, </w:t>
      </w:r>
      <w:r>
        <w:rPr>
          <w:b w:val="0"/>
          <w:bCs w:val="0"/>
          <w:sz w:val="28"/>
          <w:szCs w:val="28"/>
        </w:rPr>
        <w:t xml:space="preserve">АА </w:t>
      </w:r>
      <w:r w:rsidRPr="005218B9">
        <w:rPr>
          <w:b w:val="0"/>
          <w:bCs w:val="0"/>
          <w:sz w:val="28"/>
          <w:szCs w:val="28"/>
        </w:rPr>
        <w:t xml:space="preserve">і </w:t>
      </w:r>
      <w:r>
        <w:rPr>
          <w:b w:val="0"/>
          <w:bCs w:val="0"/>
          <w:sz w:val="28"/>
          <w:szCs w:val="28"/>
        </w:rPr>
        <w:t xml:space="preserve">GG </w:t>
      </w:r>
      <w:r w:rsidRPr="005218B9">
        <w:rPr>
          <w:b w:val="0"/>
          <w:bCs w:val="0"/>
          <w:sz w:val="28"/>
          <w:szCs w:val="28"/>
        </w:rPr>
        <w:t xml:space="preserve">– у 21 (42 %), 6 (12 %) і 23 (46 %) пацієнтів відповідно. У другій підгрупі носіями алеля А були </w:t>
      </w:r>
      <w:r>
        <w:rPr>
          <w:b w:val="0"/>
          <w:bCs w:val="0"/>
          <w:sz w:val="28"/>
          <w:szCs w:val="28"/>
        </w:rPr>
        <w:t>62</w:t>
      </w:r>
      <w:r w:rsidRPr="005218B9">
        <w:rPr>
          <w:b w:val="0"/>
          <w:bCs w:val="0"/>
          <w:sz w:val="28"/>
          <w:szCs w:val="28"/>
        </w:rPr>
        <w:t xml:space="preserve"> ос</w:t>
      </w:r>
      <w:r>
        <w:rPr>
          <w:b w:val="0"/>
          <w:bCs w:val="0"/>
          <w:sz w:val="28"/>
          <w:szCs w:val="28"/>
        </w:rPr>
        <w:t>оби</w:t>
      </w:r>
      <w:r w:rsidRPr="005218B9">
        <w:rPr>
          <w:b w:val="0"/>
          <w:bCs w:val="0"/>
          <w:sz w:val="28"/>
          <w:szCs w:val="28"/>
        </w:rPr>
        <w:t xml:space="preserve">, що дорівнювало </w:t>
      </w:r>
      <w:r>
        <w:rPr>
          <w:b w:val="0"/>
          <w:bCs w:val="0"/>
          <w:sz w:val="28"/>
          <w:szCs w:val="28"/>
        </w:rPr>
        <w:t>26,27</w:t>
      </w:r>
      <w:r w:rsidRPr="005218B9">
        <w:rPr>
          <w:b w:val="0"/>
          <w:bCs w:val="0"/>
          <w:sz w:val="28"/>
          <w:szCs w:val="28"/>
        </w:rPr>
        <w:t xml:space="preserve"> %, алеля G – у </w:t>
      </w:r>
      <w:r>
        <w:rPr>
          <w:b w:val="0"/>
          <w:bCs w:val="0"/>
          <w:sz w:val="28"/>
          <w:szCs w:val="28"/>
        </w:rPr>
        <w:t>174</w:t>
      </w:r>
      <w:r w:rsidRPr="005218B9">
        <w:rPr>
          <w:b w:val="0"/>
          <w:bCs w:val="0"/>
          <w:sz w:val="28"/>
          <w:szCs w:val="28"/>
        </w:rPr>
        <w:t xml:space="preserve"> хворих (7</w:t>
      </w:r>
      <w:r>
        <w:rPr>
          <w:b w:val="0"/>
          <w:bCs w:val="0"/>
          <w:sz w:val="28"/>
          <w:szCs w:val="28"/>
        </w:rPr>
        <w:t>3</w:t>
      </w:r>
      <w:r w:rsidRPr="005218B9">
        <w:rPr>
          <w:b w:val="0"/>
          <w:bCs w:val="0"/>
          <w:sz w:val="28"/>
          <w:szCs w:val="28"/>
        </w:rPr>
        <w:t>,</w:t>
      </w:r>
      <w:r>
        <w:rPr>
          <w:b w:val="0"/>
          <w:bCs w:val="0"/>
          <w:sz w:val="28"/>
          <w:szCs w:val="28"/>
        </w:rPr>
        <w:t>73</w:t>
      </w:r>
      <w:r w:rsidRPr="005218B9">
        <w:rPr>
          <w:b w:val="0"/>
          <w:bCs w:val="0"/>
          <w:sz w:val="28"/>
          <w:szCs w:val="28"/>
        </w:rPr>
        <w:t xml:space="preserve"> %), а генотипів GA, </w:t>
      </w:r>
      <w:r>
        <w:rPr>
          <w:b w:val="0"/>
          <w:bCs w:val="0"/>
          <w:sz w:val="28"/>
          <w:szCs w:val="28"/>
        </w:rPr>
        <w:t xml:space="preserve">АА </w:t>
      </w:r>
      <w:r w:rsidRPr="005218B9">
        <w:rPr>
          <w:b w:val="0"/>
          <w:bCs w:val="0"/>
          <w:sz w:val="28"/>
          <w:szCs w:val="28"/>
        </w:rPr>
        <w:t xml:space="preserve">і </w:t>
      </w:r>
      <w:r>
        <w:rPr>
          <w:b w:val="0"/>
          <w:bCs w:val="0"/>
          <w:sz w:val="28"/>
          <w:szCs w:val="28"/>
        </w:rPr>
        <w:t xml:space="preserve">GG </w:t>
      </w:r>
      <w:r w:rsidRPr="005218B9">
        <w:rPr>
          <w:b w:val="0"/>
          <w:bCs w:val="0"/>
          <w:sz w:val="28"/>
          <w:szCs w:val="28"/>
        </w:rPr>
        <w:t xml:space="preserve">– у 44 (37,28 %), 9 (7,63 %) і 65 (55,09 %) пацієнтів відповідно. У третій підгрупі частота виявлення алелів і генотипів була наступна: для алеля А – </w:t>
      </w:r>
      <w:r>
        <w:rPr>
          <w:b w:val="0"/>
          <w:bCs w:val="0"/>
          <w:sz w:val="28"/>
          <w:szCs w:val="28"/>
        </w:rPr>
        <w:t>3</w:t>
      </w:r>
      <w:r w:rsidRPr="005218B9">
        <w:rPr>
          <w:b w:val="0"/>
          <w:bCs w:val="0"/>
          <w:sz w:val="28"/>
          <w:szCs w:val="28"/>
        </w:rPr>
        <w:t>1 (2</w:t>
      </w:r>
      <w:r>
        <w:rPr>
          <w:b w:val="0"/>
          <w:bCs w:val="0"/>
          <w:sz w:val="28"/>
          <w:szCs w:val="28"/>
        </w:rPr>
        <w:t>8</w:t>
      </w:r>
      <w:r w:rsidRPr="005218B9">
        <w:rPr>
          <w:b w:val="0"/>
          <w:bCs w:val="0"/>
          <w:sz w:val="28"/>
          <w:szCs w:val="28"/>
        </w:rPr>
        <w:t>,7</w:t>
      </w:r>
      <w:r>
        <w:rPr>
          <w:b w:val="0"/>
          <w:bCs w:val="0"/>
          <w:sz w:val="28"/>
          <w:szCs w:val="28"/>
        </w:rPr>
        <w:t>0</w:t>
      </w:r>
      <w:r w:rsidRPr="005218B9">
        <w:rPr>
          <w:b w:val="0"/>
          <w:bCs w:val="0"/>
          <w:sz w:val="28"/>
          <w:szCs w:val="28"/>
        </w:rPr>
        <w:t xml:space="preserve"> %), алеля G – </w:t>
      </w:r>
      <w:r>
        <w:rPr>
          <w:b w:val="0"/>
          <w:bCs w:val="0"/>
          <w:sz w:val="28"/>
          <w:szCs w:val="28"/>
        </w:rPr>
        <w:t>77</w:t>
      </w:r>
      <w:r w:rsidRPr="005218B9">
        <w:rPr>
          <w:b w:val="0"/>
          <w:bCs w:val="0"/>
          <w:sz w:val="28"/>
          <w:szCs w:val="28"/>
        </w:rPr>
        <w:t xml:space="preserve"> (7</w:t>
      </w:r>
      <w:r>
        <w:rPr>
          <w:b w:val="0"/>
          <w:bCs w:val="0"/>
          <w:sz w:val="28"/>
          <w:szCs w:val="28"/>
        </w:rPr>
        <w:t>1,</w:t>
      </w:r>
      <w:r w:rsidRPr="005218B9">
        <w:rPr>
          <w:b w:val="0"/>
          <w:bCs w:val="0"/>
          <w:sz w:val="28"/>
          <w:szCs w:val="28"/>
        </w:rPr>
        <w:t>3</w:t>
      </w:r>
      <w:r>
        <w:rPr>
          <w:b w:val="0"/>
          <w:bCs w:val="0"/>
          <w:sz w:val="28"/>
          <w:szCs w:val="28"/>
        </w:rPr>
        <w:t>0</w:t>
      </w:r>
      <w:r w:rsidRPr="005218B9">
        <w:rPr>
          <w:b w:val="0"/>
          <w:bCs w:val="0"/>
          <w:sz w:val="28"/>
          <w:szCs w:val="28"/>
        </w:rPr>
        <w:t xml:space="preserve"> %), генотипів GA, </w:t>
      </w:r>
      <w:r>
        <w:rPr>
          <w:b w:val="0"/>
          <w:bCs w:val="0"/>
          <w:sz w:val="28"/>
          <w:szCs w:val="28"/>
        </w:rPr>
        <w:t xml:space="preserve">АА </w:t>
      </w:r>
      <w:r w:rsidRPr="005218B9">
        <w:rPr>
          <w:b w:val="0"/>
          <w:bCs w:val="0"/>
          <w:sz w:val="28"/>
          <w:szCs w:val="28"/>
        </w:rPr>
        <w:t xml:space="preserve">і </w:t>
      </w:r>
      <w:r>
        <w:rPr>
          <w:b w:val="0"/>
          <w:bCs w:val="0"/>
          <w:sz w:val="28"/>
          <w:szCs w:val="28"/>
        </w:rPr>
        <w:t xml:space="preserve">GG </w:t>
      </w:r>
      <w:r w:rsidRPr="005218B9">
        <w:rPr>
          <w:b w:val="0"/>
          <w:bCs w:val="0"/>
          <w:sz w:val="28"/>
          <w:szCs w:val="28"/>
        </w:rPr>
        <w:t>– 21 (38,89 %), 5 (9,26 %) і 28 (51,85 %) відповідно.</w:t>
      </w:r>
    </w:p>
    <w:p w:rsidR="00EF297B" w:rsidRPr="005218B9" w:rsidRDefault="00EF297B" w:rsidP="005218B9">
      <w:pPr>
        <w:pStyle w:val="Title"/>
        <w:spacing w:line="360" w:lineRule="auto"/>
        <w:ind w:firstLine="709"/>
        <w:jc w:val="both"/>
        <w:rPr>
          <w:b w:val="0"/>
          <w:bCs w:val="0"/>
          <w:sz w:val="28"/>
          <w:szCs w:val="28"/>
        </w:rPr>
      </w:pPr>
      <w:r w:rsidRPr="005218B9">
        <w:rPr>
          <w:b w:val="0"/>
          <w:bCs w:val="0"/>
          <w:sz w:val="28"/>
          <w:szCs w:val="28"/>
        </w:rPr>
        <w:t xml:space="preserve">Проведення порівняльного аналізу </w:t>
      </w:r>
      <w:r>
        <w:rPr>
          <w:b w:val="0"/>
          <w:bCs w:val="0"/>
          <w:sz w:val="28"/>
          <w:szCs w:val="28"/>
        </w:rPr>
        <w:t>продемонструвало</w:t>
      </w:r>
      <w:r w:rsidRPr="005218B9">
        <w:rPr>
          <w:b w:val="0"/>
          <w:bCs w:val="0"/>
          <w:sz w:val="28"/>
          <w:szCs w:val="28"/>
        </w:rPr>
        <w:t xml:space="preserve"> вірогідне збільшення частоти виявлення алеля G </w:t>
      </w:r>
      <w:r>
        <w:rPr>
          <w:b w:val="0"/>
          <w:bCs w:val="0"/>
          <w:sz w:val="28"/>
          <w:szCs w:val="28"/>
        </w:rPr>
        <w:t>у гомозиготному положенні</w:t>
      </w:r>
      <w:r w:rsidRPr="005218B9">
        <w:rPr>
          <w:b w:val="0"/>
          <w:bCs w:val="0"/>
          <w:sz w:val="28"/>
          <w:szCs w:val="28"/>
        </w:rPr>
        <w:t xml:space="preserve"> поліморфізму гена </w:t>
      </w:r>
      <w:r w:rsidRPr="002F1ED5">
        <w:rPr>
          <w:b w:val="0"/>
          <w:bCs w:val="0"/>
          <w:i/>
          <w:sz w:val="28"/>
          <w:szCs w:val="28"/>
        </w:rPr>
        <w:t>eNO</w:t>
      </w:r>
      <w:r w:rsidRPr="002F1ED5">
        <w:rPr>
          <w:b w:val="0"/>
          <w:bCs w:val="0"/>
          <w:i/>
          <w:sz w:val="28"/>
          <w:szCs w:val="28"/>
          <w:lang w:val="en-US"/>
        </w:rPr>
        <w:t>S</w:t>
      </w:r>
      <w:r w:rsidRPr="005218B9">
        <w:rPr>
          <w:b w:val="0"/>
          <w:bCs w:val="0"/>
          <w:sz w:val="28"/>
          <w:szCs w:val="28"/>
        </w:rPr>
        <w:t xml:space="preserve"> (Glu298Asp) від І до </w:t>
      </w:r>
      <w:r w:rsidRPr="005218B9">
        <w:rPr>
          <w:b w:val="0"/>
          <w:bCs w:val="0"/>
          <w:sz w:val="28"/>
          <w:szCs w:val="28"/>
          <w:lang w:val="en-US"/>
        </w:rPr>
        <w:t>II</w:t>
      </w:r>
      <w:r w:rsidRPr="005218B9">
        <w:rPr>
          <w:b w:val="0"/>
          <w:bCs w:val="0"/>
          <w:sz w:val="28"/>
          <w:szCs w:val="28"/>
        </w:rPr>
        <w:t xml:space="preserve"> ФК ХСН у хворих на ІХС й ожиріння. Так, </w:t>
      </w:r>
      <w:r>
        <w:rPr>
          <w:b w:val="0"/>
          <w:bCs w:val="0"/>
          <w:sz w:val="28"/>
          <w:szCs w:val="28"/>
        </w:rPr>
        <w:t>генотип GG</w:t>
      </w:r>
      <w:r w:rsidRPr="005218B9">
        <w:rPr>
          <w:b w:val="0"/>
          <w:bCs w:val="0"/>
          <w:sz w:val="28"/>
          <w:szCs w:val="28"/>
        </w:rPr>
        <w:t xml:space="preserve"> зустрічався частіше на 9,</w:t>
      </w:r>
      <w:r>
        <w:rPr>
          <w:b w:val="0"/>
          <w:bCs w:val="0"/>
          <w:sz w:val="28"/>
          <w:szCs w:val="28"/>
        </w:rPr>
        <w:t>09</w:t>
      </w:r>
      <w:r w:rsidRPr="005218B9">
        <w:rPr>
          <w:b w:val="0"/>
          <w:bCs w:val="0"/>
          <w:sz w:val="28"/>
          <w:szCs w:val="28"/>
        </w:rPr>
        <w:t xml:space="preserve"> % у хворих першої підгрупи, ніж у пацієнтів другої підгруп</w:t>
      </w:r>
      <w:r>
        <w:rPr>
          <w:b w:val="0"/>
          <w:bCs w:val="0"/>
          <w:sz w:val="28"/>
          <w:szCs w:val="28"/>
        </w:rPr>
        <w:t>и</w:t>
      </w:r>
      <w:r w:rsidRPr="005218B9">
        <w:rPr>
          <w:b w:val="0"/>
          <w:bCs w:val="0"/>
          <w:sz w:val="28"/>
          <w:szCs w:val="28"/>
        </w:rPr>
        <w:t xml:space="preserve"> (р</w:t>
      </w:r>
      <w:r w:rsidRPr="005218B9">
        <w:rPr>
          <w:sz w:val="28"/>
          <w:szCs w:val="28"/>
        </w:rPr>
        <w:t>&lt;</w:t>
      </w:r>
      <w:r w:rsidRPr="005218B9">
        <w:rPr>
          <w:b w:val="0"/>
          <w:bCs w:val="0"/>
          <w:sz w:val="28"/>
          <w:szCs w:val="28"/>
        </w:rPr>
        <w:t>0,05) [281].</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 xml:space="preserve">Таблиця </w:t>
      </w:r>
      <w:r>
        <w:rPr>
          <w:b w:val="0"/>
          <w:bCs w:val="0"/>
          <w:sz w:val="28"/>
          <w:szCs w:val="28"/>
        </w:rPr>
        <w:t>6</w:t>
      </w:r>
      <w:r w:rsidRPr="005218B9">
        <w:rPr>
          <w:b w:val="0"/>
          <w:bCs w:val="0"/>
          <w:sz w:val="28"/>
          <w:szCs w:val="28"/>
        </w:rPr>
        <w:t>.3</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Частота виявлення алелів і генотипів поліморфізму гена </w:t>
      </w:r>
      <w:r w:rsidRPr="002F1ED5">
        <w:rPr>
          <w:b w:val="0"/>
          <w:bCs w:val="0"/>
          <w:i/>
          <w:sz w:val="28"/>
          <w:szCs w:val="28"/>
        </w:rPr>
        <w:t>eNO</w:t>
      </w:r>
      <w:r w:rsidRPr="002F1ED5">
        <w:rPr>
          <w:b w:val="0"/>
          <w:bCs w:val="0"/>
          <w:i/>
          <w:sz w:val="28"/>
          <w:szCs w:val="28"/>
          <w:lang w:val="en-US"/>
        </w:rPr>
        <w:t>S</w:t>
      </w:r>
      <w:r w:rsidRPr="005218B9">
        <w:rPr>
          <w:b w:val="0"/>
          <w:bCs w:val="0"/>
          <w:sz w:val="28"/>
          <w:szCs w:val="28"/>
        </w:rPr>
        <w:t xml:space="preserve"> (Glu298Asp) залежно від ФК ХСН у хворих на ІХС та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63"/>
        <w:gridCol w:w="2464"/>
        <w:gridCol w:w="2464"/>
        <w:gridCol w:w="2464"/>
      </w:tblGrid>
      <w:tr w:rsidR="00EF297B" w:rsidRPr="005218B9" w:rsidTr="002937C8">
        <w:tc>
          <w:tcPr>
            <w:tcW w:w="2463"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2464" w:type="dxa"/>
          </w:tcPr>
          <w:p w:rsidR="00EF297B" w:rsidRPr="005218B9" w:rsidRDefault="00EF297B" w:rsidP="005218B9">
            <w:pPr>
              <w:pStyle w:val="Title"/>
              <w:spacing w:line="360" w:lineRule="auto"/>
              <w:rPr>
                <w:b w:val="0"/>
                <w:bCs w:val="0"/>
                <w:sz w:val="28"/>
                <w:szCs w:val="28"/>
              </w:rPr>
            </w:pPr>
            <w:r w:rsidRPr="005218B9">
              <w:rPr>
                <w:b w:val="0"/>
                <w:bCs w:val="0"/>
                <w:sz w:val="28"/>
                <w:szCs w:val="28"/>
              </w:rPr>
              <w:t>1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lang w:val="en-US"/>
              </w:rPr>
              <w:t>I</w:t>
            </w:r>
            <w:r w:rsidRPr="005218B9">
              <w:rPr>
                <w:b w:val="0"/>
                <w:bCs w:val="0"/>
                <w:sz w:val="28"/>
                <w:szCs w:val="28"/>
              </w:rPr>
              <w:t xml:space="preserve"> ФК ХСН</w:t>
            </w:r>
          </w:p>
          <w:p w:rsidR="00EF297B" w:rsidRPr="005218B9" w:rsidRDefault="00EF297B" w:rsidP="005218B9">
            <w:pPr>
              <w:pStyle w:val="Title"/>
              <w:spacing w:line="360"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=50)</w:t>
            </w:r>
          </w:p>
        </w:tc>
        <w:tc>
          <w:tcPr>
            <w:tcW w:w="246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2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lang w:val="en-US"/>
              </w:rPr>
              <w:t>II</w:t>
            </w:r>
            <w:r w:rsidRPr="005218B9">
              <w:rPr>
                <w:b w:val="0"/>
                <w:bCs w:val="0"/>
                <w:sz w:val="28"/>
                <w:szCs w:val="28"/>
              </w:rPr>
              <w:t xml:space="preserve"> ФК ХСН</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118</w:t>
            </w:r>
            <w:r w:rsidRPr="005218B9">
              <w:rPr>
                <w:b w:val="0"/>
                <w:bCs w:val="0"/>
                <w:sz w:val="28"/>
                <w:szCs w:val="28"/>
                <w:lang w:val="ru-RU"/>
              </w:rPr>
              <w:t>)</w:t>
            </w:r>
          </w:p>
        </w:tc>
        <w:tc>
          <w:tcPr>
            <w:tcW w:w="246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3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lang w:val="en-US"/>
              </w:rPr>
              <w:t>III</w:t>
            </w:r>
            <w:r w:rsidRPr="005218B9">
              <w:rPr>
                <w:b w:val="0"/>
                <w:bCs w:val="0"/>
                <w:sz w:val="28"/>
                <w:szCs w:val="28"/>
                <w:lang w:val="ru-RU"/>
              </w:rPr>
              <w:t>-</w:t>
            </w:r>
            <w:r w:rsidRPr="005218B9">
              <w:rPr>
                <w:b w:val="0"/>
                <w:bCs w:val="0"/>
                <w:sz w:val="28"/>
                <w:szCs w:val="28"/>
                <w:lang w:val="en-US"/>
              </w:rPr>
              <w:t>IV</w:t>
            </w:r>
            <w:r w:rsidRPr="005218B9">
              <w:rPr>
                <w:b w:val="0"/>
                <w:bCs w:val="0"/>
                <w:sz w:val="28"/>
                <w:szCs w:val="28"/>
              </w:rPr>
              <w:t xml:space="preserve"> ФК ХСН</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54</w:t>
            </w:r>
            <w:r w:rsidRPr="005218B9">
              <w:rPr>
                <w:b w:val="0"/>
                <w:bCs w:val="0"/>
                <w:sz w:val="28"/>
                <w:szCs w:val="28"/>
                <w:lang w:val="ru-RU"/>
              </w:rPr>
              <w:t>)</w:t>
            </w:r>
          </w:p>
        </w:tc>
      </w:tr>
      <w:tr w:rsidR="00EF297B" w:rsidRPr="005218B9" w:rsidTr="002937C8">
        <w:tc>
          <w:tcPr>
            <w:tcW w:w="2463"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А</w:t>
            </w:r>
          </w:p>
        </w:tc>
        <w:tc>
          <w:tcPr>
            <w:tcW w:w="2464" w:type="dxa"/>
          </w:tcPr>
          <w:p w:rsidR="00EF297B" w:rsidRPr="005218B9" w:rsidRDefault="00EF297B" w:rsidP="00270670">
            <w:pPr>
              <w:pStyle w:val="Title"/>
              <w:spacing w:before="240" w:line="360" w:lineRule="auto"/>
              <w:rPr>
                <w:b w:val="0"/>
                <w:bCs w:val="0"/>
                <w:sz w:val="28"/>
                <w:szCs w:val="28"/>
              </w:rPr>
            </w:pPr>
            <w:r>
              <w:rPr>
                <w:b w:val="0"/>
                <w:bCs w:val="0"/>
                <w:sz w:val="28"/>
                <w:szCs w:val="28"/>
              </w:rPr>
              <w:t>33</w:t>
            </w:r>
            <w:r w:rsidRPr="005218B9">
              <w:rPr>
                <w:b w:val="0"/>
                <w:bCs w:val="0"/>
                <w:sz w:val="28"/>
                <w:szCs w:val="28"/>
                <w:lang w:val="en-US"/>
              </w:rPr>
              <w:t xml:space="preserve"> </w:t>
            </w:r>
            <w:r w:rsidRPr="005218B9">
              <w:rPr>
                <w:b w:val="0"/>
                <w:bCs w:val="0"/>
                <w:sz w:val="28"/>
                <w:szCs w:val="28"/>
              </w:rPr>
              <w:t>(</w:t>
            </w:r>
            <w:r>
              <w:rPr>
                <w:b w:val="0"/>
                <w:bCs w:val="0"/>
                <w:sz w:val="28"/>
                <w:szCs w:val="28"/>
              </w:rPr>
              <w:t>33</w:t>
            </w:r>
            <w:r w:rsidRPr="005218B9">
              <w:rPr>
                <w:b w:val="0"/>
                <w:bCs w:val="0"/>
                <w:sz w:val="28"/>
                <w:szCs w:val="28"/>
              </w:rPr>
              <w:t xml:space="preserve"> %)</w:t>
            </w:r>
          </w:p>
        </w:tc>
        <w:tc>
          <w:tcPr>
            <w:tcW w:w="2464" w:type="dxa"/>
          </w:tcPr>
          <w:p w:rsidR="00EF297B" w:rsidRPr="005218B9" w:rsidRDefault="00EF297B" w:rsidP="00270670">
            <w:pPr>
              <w:pStyle w:val="Title"/>
              <w:spacing w:before="240" w:line="360" w:lineRule="auto"/>
              <w:rPr>
                <w:b w:val="0"/>
                <w:bCs w:val="0"/>
                <w:sz w:val="28"/>
                <w:szCs w:val="28"/>
              </w:rPr>
            </w:pPr>
            <w:r>
              <w:rPr>
                <w:b w:val="0"/>
                <w:bCs w:val="0"/>
                <w:sz w:val="28"/>
                <w:szCs w:val="28"/>
              </w:rPr>
              <w:t>62</w:t>
            </w:r>
            <w:r w:rsidRPr="005218B9">
              <w:rPr>
                <w:b w:val="0"/>
                <w:bCs w:val="0"/>
                <w:sz w:val="28"/>
                <w:szCs w:val="28"/>
              </w:rPr>
              <w:t xml:space="preserve"> (</w:t>
            </w:r>
            <w:r w:rsidRPr="005218B9">
              <w:rPr>
                <w:b w:val="0"/>
                <w:bCs w:val="0"/>
                <w:sz w:val="28"/>
                <w:szCs w:val="28"/>
                <w:lang w:val="en-US"/>
              </w:rPr>
              <w:t>2</w:t>
            </w:r>
            <w:r>
              <w:rPr>
                <w:b w:val="0"/>
                <w:bCs w:val="0"/>
                <w:sz w:val="28"/>
                <w:szCs w:val="28"/>
              </w:rPr>
              <w:t>6</w:t>
            </w:r>
            <w:r w:rsidRPr="005218B9">
              <w:rPr>
                <w:b w:val="0"/>
                <w:bCs w:val="0"/>
                <w:sz w:val="28"/>
                <w:szCs w:val="28"/>
              </w:rPr>
              <w:t>,</w:t>
            </w:r>
            <w:r>
              <w:rPr>
                <w:b w:val="0"/>
                <w:bCs w:val="0"/>
                <w:sz w:val="28"/>
                <w:szCs w:val="28"/>
              </w:rPr>
              <w:t>27</w:t>
            </w:r>
            <w:r w:rsidRPr="005218B9">
              <w:rPr>
                <w:b w:val="0"/>
                <w:bCs w:val="0"/>
                <w:sz w:val="28"/>
                <w:szCs w:val="28"/>
              </w:rPr>
              <w:t xml:space="preserve"> %)</w:t>
            </w:r>
          </w:p>
        </w:tc>
        <w:tc>
          <w:tcPr>
            <w:tcW w:w="2464" w:type="dxa"/>
          </w:tcPr>
          <w:p w:rsidR="00EF297B" w:rsidRPr="005218B9" w:rsidRDefault="00EF297B" w:rsidP="00270670">
            <w:pPr>
              <w:pStyle w:val="Title"/>
              <w:spacing w:before="240" w:line="360" w:lineRule="auto"/>
              <w:rPr>
                <w:b w:val="0"/>
                <w:bCs w:val="0"/>
                <w:sz w:val="28"/>
                <w:szCs w:val="28"/>
              </w:rPr>
            </w:pPr>
            <w:r>
              <w:rPr>
                <w:b w:val="0"/>
                <w:bCs w:val="0"/>
                <w:sz w:val="28"/>
                <w:szCs w:val="28"/>
              </w:rPr>
              <w:t>31</w:t>
            </w:r>
            <w:r w:rsidRPr="005218B9">
              <w:rPr>
                <w:b w:val="0"/>
                <w:bCs w:val="0"/>
                <w:sz w:val="28"/>
                <w:szCs w:val="28"/>
              </w:rPr>
              <w:t xml:space="preserve"> (2</w:t>
            </w:r>
            <w:r>
              <w:rPr>
                <w:b w:val="0"/>
                <w:bCs w:val="0"/>
                <w:sz w:val="28"/>
                <w:szCs w:val="28"/>
              </w:rPr>
              <w:t>8</w:t>
            </w:r>
            <w:r w:rsidRPr="005218B9">
              <w:rPr>
                <w:b w:val="0"/>
                <w:bCs w:val="0"/>
                <w:sz w:val="28"/>
                <w:szCs w:val="28"/>
              </w:rPr>
              <w:t>,</w:t>
            </w:r>
            <w:r>
              <w:rPr>
                <w:b w:val="0"/>
                <w:bCs w:val="0"/>
                <w:sz w:val="28"/>
                <w:szCs w:val="28"/>
              </w:rPr>
              <w:t>70</w:t>
            </w:r>
            <w:r w:rsidRPr="005218B9">
              <w:rPr>
                <w:b w:val="0"/>
                <w:bCs w:val="0"/>
                <w:sz w:val="28"/>
                <w:szCs w:val="28"/>
              </w:rPr>
              <w:t xml:space="preserve"> %)</w:t>
            </w:r>
          </w:p>
        </w:tc>
      </w:tr>
      <w:tr w:rsidR="00EF297B" w:rsidRPr="005218B9" w:rsidTr="002937C8">
        <w:tc>
          <w:tcPr>
            <w:tcW w:w="2463"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p>
        </w:tc>
        <w:tc>
          <w:tcPr>
            <w:tcW w:w="2464" w:type="dxa"/>
          </w:tcPr>
          <w:p w:rsidR="00EF297B" w:rsidRPr="005218B9" w:rsidRDefault="00EF297B" w:rsidP="00270670">
            <w:pPr>
              <w:pStyle w:val="Title"/>
              <w:spacing w:before="240" w:line="360" w:lineRule="auto"/>
              <w:rPr>
                <w:b w:val="0"/>
                <w:bCs w:val="0"/>
                <w:sz w:val="28"/>
                <w:szCs w:val="28"/>
              </w:rPr>
            </w:pPr>
            <w:r>
              <w:rPr>
                <w:b w:val="0"/>
                <w:bCs w:val="0"/>
                <w:sz w:val="28"/>
                <w:szCs w:val="28"/>
              </w:rPr>
              <w:t>67</w:t>
            </w:r>
            <w:r w:rsidRPr="005218B9">
              <w:rPr>
                <w:b w:val="0"/>
                <w:bCs w:val="0"/>
                <w:sz w:val="28"/>
                <w:szCs w:val="28"/>
                <w:lang w:val="en-US"/>
              </w:rPr>
              <w:t xml:space="preserve"> </w:t>
            </w:r>
            <w:r w:rsidRPr="005218B9">
              <w:rPr>
                <w:b w:val="0"/>
                <w:bCs w:val="0"/>
                <w:sz w:val="28"/>
                <w:szCs w:val="28"/>
              </w:rPr>
              <w:t>(</w:t>
            </w:r>
            <w:r>
              <w:rPr>
                <w:b w:val="0"/>
                <w:bCs w:val="0"/>
                <w:sz w:val="28"/>
                <w:szCs w:val="28"/>
              </w:rPr>
              <w:t>67</w:t>
            </w:r>
            <w:r w:rsidRPr="005218B9">
              <w:rPr>
                <w:b w:val="0"/>
                <w:bCs w:val="0"/>
                <w:sz w:val="28"/>
                <w:szCs w:val="28"/>
              </w:rPr>
              <w:t xml:space="preserve"> %)</w:t>
            </w:r>
          </w:p>
        </w:tc>
        <w:tc>
          <w:tcPr>
            <w:tcW w:w="2464" w:type="dxa"/>
          </w:tcPr>
          <w:p w:rsidR="00EF297B" w:rsidRPr="005218B9" w:rsidRDefault="00EF297B" w:rsidP="00270670">
            <w:pPr>
              <w:pStyle w:val="Title"/>
              <w:spacing w:before="240" w:line="360" w:lineRule="auto"/>
              <w:rPr>
                <w:b w:val="0"/>
                <w:bCs w:val="0"/>
                <w:sz w:val="28"/>
                <w:szCs w:val="28"/>
              </w:rPr>
            </w:pPr>
            <w:r>
              <w:rPr>
                <w:b w:val="0"/>
                <w:bCs w:val="0"/>
                <w:sz w:val="28"/>
                <w:szCs w:val="28"/>
              </w:rPr>
              <w:t>174</w:t>
            </w:r>
            <w:r w:rsidRPr="005218B9">
              <w:rPr>
                <w:b w:val="0"/>
                <w:bCs w:val="0"/>
                <w:sz w:val="28"/>
                <w:szCs w:val="28"/>
              </w:rPr>
              <w:t xml:space="preserve"> (7</w:t>
            </w:r>
            <w:r>
              <w:rPr>
                <w:b w:val="0"/>
                <w:bCs w:val="0"/>
                <w:sz w:val="28"/>
                <w:szCs w:val="28"/>
              </w:rPr>
              <w:t>3</w:t>
            </w:r>
            <w:r w:rsidRPr="005218B9">
              <w:rPr>
                <w:b w:val="0"/>
                <w:bCs w:val="0"/>
                <w:sz w:val="28"/>
                <w:szCs w:val="28"/>
              </w:rPr>
              <w:t>,</w:t>
            </w:r>
            <w:r>
              <w:rPr>
                <w:b w:val="0"/>
                <w:bCs w:val="0"/>
                <w:sz w:val="28"/>
                <w:szCs w:val="28"/>
              </w:rPr>
              <w:t>73</w:t>
            </w:r>
            <w:r w:rsidRPr="005218B9">
              <w:rPr>
                <w:b w:val="0"/>
                <w:bCs w:val="0"/>
                <w:sz w:val="28"/>
                <w:szCs w:val="28"/>
              </w:rPr>
              <w:t xml:space="preserve"> %)</w:t>
            </w:r>
          </w:p>
        </w:tc>
        <w:tc>
          <w:tcPr>
            <w:tcW w:w="2464" w:type="dxa"/>
          </w:tcPr>
          <w:p w:rsidR="00EF297B" w:rsidRPr="005218B9" w:rsidRDefault="00EF297B" w:rsidP="00270670">
            <w:pPr>
              <w:pStyle w:val="Title"/>
              <w:spacing w:before="240" w:line="360" w:lineRule="auto"/>
              <w:rPr>
                <w:b w:val="0"/>
                <w:bCs w:val="0"/>
                <w:sz w:val="28"/>
                <w:szCs w:val="28"/>
              </w:rPr>
            </w:pPr>
            <w:r>
              <w:rPr>
                <w:b w:val="0"/>
                <w:bCs w:val="0"/>
                <w:sz w:val="28"/>
                <w:szCs w:val="28"/>
              </w:rPr>
              <w:t>77</w:t>
            </w:r>
            <w:r w:rsidRPr="005218B9">
              <w:rPr>
                <w:b w:val="0"/>
                <w:bCs w:val="0"/>
                <w:sz w:val="28"/>
                <w:szCs w:val="28"/>
              </w:rPr>
              <w:t xml:space="preserve"> (7</w:t>
            </w:r>
            <w:r>
              <w:rPr>
                <w:b w:val="0"/>
                <w:bCs w:val="0"/>
                <w:sz w:val="28"/>
                <w:szCs w:val="28"/>
              </w:rPr>
              <w:t>1</w:t>
            </w:r>
            <w:r w:rsidRPr="005218B9">
              <w:rPr>
                <w:b w:val="0"/>
                <w:bCs w:val="0"/>
                <w:sz w:val="28"/>
                <w:szCs w:val="28"/>
              </w:rPr>
              <w:t>,</w:t>
            </w:r>
            <w:r>
              <w:rPr>
                <w:b w:val="0"/>
                <w:bCs w:val="0"/>
                <w:sz w:val="28"/>
                <w:szCs w:val="28"/>
              </w:rPr>
              <w:t>30</w:t>
            </w:r>
            <w:r w:rsidRPr="005218B9">
              <w:rPr>
                <w:b w:val="0"/>
                <w:bCs w:val="0"/>
                <w:sz w:val="28"/>
                <w:szCs w:val="28"/>
              </w:rPr>
              <w:t xml:space="preserve"> %)</w:t>
            </w:r>
          </w:p>
        </w:tc>
      </w:tr>
      <w:tr w:rsidR="00EF297B" w:rsidRPr="005218B9" w:rsidTr="002937C8">
        <w:tc>
          <w:tcPr>
            <w:tcW w:w="2463" w:type="dxa"/>
          </w:tcPr>
          <w:p w:rsidR="00EF297B" w:rsidRPr="005218B9" w:rsidRDefault="00EF297B" w:rsidP="008554E0">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GA</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21 (42 %)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44 (37,28 %)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21 (38,89 %)</w:t>
            </w:r>
          </w:p>
        </w:tc>
      </w:tr>
      <w:tr w:rsidR="00EF297B" w:rsidRPr="005218B9" w:rsidTr="002937C8">
        <w:tc>
          <w:tcPr>
            <w:tcW w:w="2463" w:type="dxa"/>
          </w:tcPr>
          <w:p w:rsidR="00EF297B" w:rsidRPr="005218B9" w:rsidRDefault="00EF297B" w:rsidP="008554E0">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AA</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6 (12 %)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9 (7,63 %)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5 (9,26 %)</w:t>
            </w:r>
          </w:p>
        </w:tc>
      </w:tr>
      <w:tr w:rsidR="00EF297B" w:rsidRPr="005218B9" w:rsidTr="002937C8">
        <w:tc>
          <w:tcPr>
            <w:tcW w:w="2463" w:type="dxa"/>
          </w:tcPr>
          <w:p w:rsidR="00EF297B" w:rsidRPr="005218B9" w:rsidRDefault="00EF297B" w:rsidP="008554E0">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GG</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23 (46 %)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65 (55,09 %)*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28 (51,85 %)</w:t>
            </w:r>
          </w:p>
        </w:tc>
      </w:tr>
    </w:tbl>
    <w:p w:rsidR="00EF297B" w:rsidRPr="005218B9" w:rsidRDefault="00EF297B" w:rsidP="005218B9">
      <w:pPr>
        <w:pStyle w:val="Title"/>
        <w:spacing w:after="240" w:line="360" w:lineRule="auto"/>
        <w:ind w:right="-142" w:firstLine="708"/>
        <w:jc w:val="both"/>
        <w:rPr>
          <w:b w:val="0"/>
          <w:sz w:val="28"/>
          <w:szCs w:val="28"/>
        </w:rPr>
      </w:pPr>
      <w:r w:rsidRPr="005218B9">
        <w:rPr>
          <w:b w:val="0"/>
          <w:sz w:val="28"/>
          <w:szCs w:val="28"/>
        </w:rPr>
        <w:t>Примітка: * – вірогідність відмінностей із 1 підгрупою (p&lt;0,05).</w:t>
      </w:r>
    </w:p>
    <w:p w:rsidR="00EF297B" w:rsidRPr="005218B9" w:rsidRDefault="00EF297B" w:rsidP="005218B9">
      <w:pPr>
        <w:pStyle w:val="Title"/>
        <w:spacing w:line="360" w:lineRule="auto"/>
        <w:ind w:firstLine="709"/>
        <w:jc w:val="both"/>
        <w:rPr>
          <w:b w:val="0"/>
          <w:bCs w:val="0"/>
          <w:sz w:val="28"/>
          <w:szCs w:val="28"/>
        </w:rPr>
      </w:pPr>
      <w:r w:rsidRPr="005218B9">
        <w:rPr>
          <w:b w:val="0"/>
          <w:bCs w:val="0"/>
          <w:sz w:val="28"/>
          <w:szCs w:val="28"/>
        </w:rPr>
        <w:t xml:space="preserve">Таким чином, прогресування ХСН у хворих на ІХС й ожиріння асоціювалось з алелем G поліморфізму гена </w:t>
      </w:r>
      <w:r w:rsidRPr="002F1ED5">
        <w:rPr>
          <w:b w:val="0"/>
          <w:bCs w:val="0"/>
          <w:i/>
          <w:sz w:val="28"/>
          <w:szCs w:val="28"/>
        </w:rPr>
        <w:t>eNO</w:t>
      </w:r>
      <w:r w:rsidRPr="002F1ED5">
        <w:rPr>
          <w:b w:val="0"/>
          <w:bCs w:val="0"/>
          <w:i/>
          <w:sz w:val="28"/>
          <w:szCs w:val="28"/>
          <w:lang w:val="en-US"/>
        </w:rPr>
        <w:t>S</w:t>
      </w:r>
      <w:r w:rsidRPr="005218B9">
        <w:rPr>
          <w:b w:val="0"/>
          <w:bCs w:val="0"/>
          <w:sz w:val="28"/>
          <w:szCs w:val="28"/>
        </w:rPr>
        <w:t xml:space="preserve"> (Glu298Asp), а алель А мав захисні властивості.</w:t>
      </w:r>
    </w:p>
    <w:p w:rsidR="00EF297B" w:rsidRPr="005218B9" w:rsidRDefault="00EF297B" w:rsidP="005218B9">
      <w:pPr>
        <w:pStyle w:val="Title"/>
        <w:spacing w:line="360" w:lineRule="auto"/>
        <w:ind w:right="-142" w:firstLine="708"/>
        <w:jc w:val="both"/>
        <w:rPr>
          <w:b w:val="0"/>
          <w:sz w:val="28"/>
          <w:szCs w:val="28"/>
        </w:rPr>
      </w:pPr>
      <w:r w:rsidRPr="005218B9">
        <w:rPr>
          <w:b w:val="0"/>
          <w:sz w:val="28"/>
          <w:szCs w:val="28"/>
        </w:rPr>
        <w:t xml:space="preserve">Крім того, ми проаналізували частоту виявлення алелів і генотипів </w:t>
      </w:r>
      <w:r w:rsidRPr="005218B9">
        <w:rPr>
          <w:b w:val="0"/>
          <w:bCs w:val="0"/>
          <w:sz w:val="28"/>
          <w:szCs w:val="28"/>
        </w:rPr>
        <w:t xml:space="preserve">поліморфізму гена </w:t>
      </w:r>
      <w:r w:rsidRPr="002F1ED5">
        <w:rPr>
          <w:b w:val="0"/>
          <w:bCs w:val="0"/>
          <w:i/>
          <w:sz w:val="28"/>
          <w:szCs w:val="28"/>
        </w:rPr>
        <w:t>eNO</w:t>
      </w:r>
      <w:r w:rsidRPr="002F1ED5">
        <w:rPr>
          <w:b w:val="0"/>
          <w:bCs w:val="0"/>
          <w:i/>
          <w:sz w:val="28"/>
          <w:szCs w:val="28"/>
          <w:lang w:val="en-US"/>
        </w:rPr>
        <w:t>S</w:t>
      </w:r>
      <w:r w:rsidRPr="005218B9">
        <w:rPr>
          <w:b w:val="0"/>
          <w:bCs w:val="0"/>
          <w:sz w:val="28"/>
          <w:szCs w:val="28"/>
        </w:rPr>
        <w:t xml:space="preserve"> (Glu298Asp) </w:t>
      </w:r>
      <w:r w:rsidRPr="005218B9">
        <w:rPr>
          <w:b w:val="0"/>
          <w:sz w:val="28"/>
          <w:szCs w:val="28"/>
        </w:rPr>
        <w:t xml:space="preserve">залежно від ФВ ЛШ у хворих на ІХС й ожиріння (Табл. </w:t>
      </w:r>
      <w:r>
        <w:rPr>
          <w:b w:val="0"/>
          <w:sz w:val="28"/>
          <w:szCs w:val="28"/>
        </w:rPr>
        <w:t>6</w:t>
      </w:r>
      <w:r w:rsidRPr="005218B9">
        <w:rPr>
          <w:b w:val="0"/>
          <w:sz w:val="28"/>
          <w:szCs w:val="28"/>
        </w:rPr>
        <w:t>.4).</w:t>
      </w:r>
    </w:p>
    <w:p w:rsidR="00EF297B" w:rsidRPr="005218B9" w:rsidRDefault="00EF297B" w:rsidP="005218B9">
      <w:pPr>
        <w:pStyle w:val="Title"/>
        <w:spacing w:line="360" w:lineRule="auto"/>
        <w:ind w:right="-142" w:firstLine="708"/>
        <w:jc w:val="both"/>
        <w:rPr>
          <w:b w:val="0"/>
          <w:bCs w:val="0"/>
          <w:sz w:val="28"/>
          <w:szCs w:val="28"/>
        </w:rPr>
      </w:pPr>
      <w:r w:rsidRPr="005218B9">
        <w:rPr>
          <w:b w:val="0"/>
          <w:sz w:val="28"/>
          <w:szCs w:val="28"/>
        </w:rPr>
        <w:t xml:space="preserve">У хворих із систолічною дисфункцією ЛШ алель А зустрічався в </w:t>
      </w:r>
      <w:r>
        <w:rPr>
          <w:b w:val="0"/>
          <w:sz w:val="28"/>
          <w:szCs w:val="28"/>
        </w:rPr>
        <w:t>68</w:t>
      </w:r>
      <w:r w:rsidRPr="005218B9">
        <w:rPr>
          <w:b w:val="0"/>
          <w:sz w:val="28"/>
          <w:szCs w:val="28"/>
        </w:rPr>
        <w:t xml:space="preserve"> пацієнтів, що склало 2</w:t>
      </w:r>
      <w:r>
        <w:rPr>
          <w:b w:val="0"/>
          <w:sz w:val="28"/>
          <w:szCs w:val="28"/>
        </w:rPr>
        <w:t>8,</w:t>
      </w:r>
      <w:r w:rsidRPr="005218B9">
        <w:rPr>
          <w:b w:val="0"/>
          <w:sz w:val="28"/>
          <w:szCs w:val="28"/>
        </w:rPr>
        <w:t>1</w:t>
      </w:r>
      <w:r>
        <w:rPr>
          <w:b w:val="0"/>
          <w:sz w:val="28"/>
          <w:szCs w:val="28"/>
        </w:rPr>
        <w:t>0</w:t>
      </w:r>
      <w:r w:rsidRPr="005218B9">
        <w:rPr>
          <w:b w:val="0"/>
          <w:sz w:val="28"/>
          <w:szCs w:val="28"/>
        </w:rPr>
        <w:t xml:space="preserve"> %, алель G – </w:t>
      </w:r>
      <w:r>
        <w:rPr>
          <w:b w:val="0"/>
          <w:sz w:val="28"/>
          <w:szCs w:val="28"/>
        </w:rPr>
        <w:t>17</w:t>
      </w:r>
      <w:r w:rsidRPr="005218B9">
        <w:rPr>
          <w:b w:val="0"/>
          <w:sz w:val="28"/>
          <w:szCs w:val="28"/>
        </w:rPr>
        <w:t>4 (7</w:t>
      </w:r>
      <w:r>
        <w:rPr>
          <w:b w:val="0"/>
          <w:sz w:val="28"/>
          <w:szCs w:val="28"/>
        </w:rPr>
        <w:t>1</w:t>
      </w:r>
      <w:r w:rsidRPr="005218B9">
        <w:rPr>
          <w:b w:val="0"/>
          <w:sz w:val="28"/>
          <w:szCs w:val="28"/>
        </w:rPr>
        <w:t>,9</w:t>
      </w:r>
      <w:r>
        <w:rPr>
          <w:b w:val="0"/>
          <w:sz w:val="28"/>
          <w:szCs w:val="28"/>
        </w:rPr>
        <w:t>0</w:t>
      </w:r>
      <w:r w:rsidRPr="005218B9">
        <w:rPr>
          <w:b w:val="0"/>
          <w:sz w:val="28"/>
          <w:szCs w:val="28"/>
        </w:rPr>
        <w:t xml:space="preserve"> %), генотипи </w:t>
      </w:r>
      <w:r w:rsidRPr="005218B9">
        <w:rPr>
          <w:b w:val="0"/>
          <w:bCs w:val="0"/>
          <w:sz w:val="28"/>
          <w:szCs w:val="28"/>
        </w:rPr>
        <w:t xml:space="preserve">GA, </w:t>
      </w:r>
      <w:r>
        <w:rPr>
          <w:b w:val="0"/>
          <w:bCs w:val="0"/>
          <w:sz w:val="28"/>
          <w:szCs w:val="28"/>
        </w:rPr>
        <w:t xml:space="preserve">АА </w:t>
      </w:r>
      <w:r w:rsidRPr="005218B9">
        <w:rPr>
          <w:b w:val="0"/>
          <w:bCs w:val="0"/>
          <w:sz w:val="28"/>
          <w:szCs w:val="28"/>
        </w:rPr>
        <w:t xml:space="preserve">і </w:t>
      </w:r>
      <w:r>
        <w:rPr>
          <w:b w:val="0"/>
          <w:bCs w:val="0"/>
          <w:sz w:val="28"/>
          <w:szCs w:val="28"/>
        </w:rPr>
        <w:t xml:space="preserve">GG </w:t>
      </w:r>
      <w:r w:rsidRPr="005218B9">
        <w:rPr>
          <w:b w:val="0"/>
          <w:bCs w:val="0"/>
          <w:sz w:val="28"/>
          <w:szCs w:val="28"/>
        </w:rPr>
        <w:t xml:space="preserve">– 48 (39,67 %), 10 (8,26 %) і 63 (52,07 %) відповідно. Розподіл частоти виявлення алелів і генотипів у хворих із ФВ &gt; 45 % відбувався наступним чином: носіями алеля А були </w:t>
      </w:r>
      <w:r>
        <w:rPr>
          <w:b w:val="0"/>
          <w:bCs w:val="0"/>
          <w:sz w:val="28"/>
          <w:szCs w:val="28"/>
        </w:rPr>
        <w:t>69</w:t>
      </w:r>
      <w:r w:rsidRPr="005218B9">
        <w:rPr>
          <w:b w:val="0"/>
          <w:bCs w:val="0"/>
          <w:sz w:val="28"/>
          <w:szCs w:val="28"/>
        </w:rPr>
        <w:t xml:space="preserve"> (34,</w:t>
      </w:r>
      <w:r>
        <w:rPr>
          <w:b w:val="0"/>
          <w:bCs w:val="0"/>
          <w:sz w:val="28"/>
          <w:szCs w:val="28"/>
        </w:rPr>
        <w:t>16</w:t>
      </w:r>
      <w:r w:rsidRPr="005218B9">
        <w:rPr>
          <w:b w:val="0"/>
          <w:bCs w:val="0"/>
          <w:sz w:val="28"/>
          <w:szCs w:val="28"/>
        </w:rPr>
        <w:t xml:space="preserve"> %) хворих, алеля G – </w:t>
      </w:r>
      <w:r>
        <w:rPr>
          <w:b w:val="0"/>
          <w:bCs w:val="0"/>
          <w:sz w:val="28"/>
          <w:szCs w:val="28"/>
        </w:rPr>
        <w:t>133 (65,84</w:t>
      </w:r>
      <w:r w:rsidRPr="005218B9">
        <w:rPr>
          <w:b w:val="0"/>
          <w:bCs w:val="0"/>
          <w:sz w:val="28"/>
          <w:szCs w:val="28"/>
        </w:rPr>
        <w:t xml:space="preserve"> %), а генотипів GA, </w:t>
      </w:r>
      <w:r>
        <w:rPr>
          <w:b w:val="0"/>
          <w:bCs w:val="0"/>
          <w:sz w:val="28"/>
          <w:szCs w:val="28"/>
        </w:rPr>
        <w:t xml:space="preserve">АА </w:t>
      </w:r>
      <w:r w:rsidRPr="005218B9">
        <w:rPr>
          <w:b w:val="0"/>
          <w:bCs w:val="0"/>
          <w:sz w:val="28"/>
          <w:szCs w:val="28"/>
        </w:rPr>
        <w:t xml:space="preserve">і </w:t>
      </w:r>
      <w:r>
        <w:rPr>
          <w:b w:val="0"/>
          <w:bCs w:val="0"/>
          <w:sz w:val="28"/>
          <w:szCs w:val="28"/>
        </w:rPr>
        <w:t xml:space="preserve">GG </w:t>
      </w:r>
      <w:r w:rsidRPr="005218B9">
        <w:rPr>
          <w:b w:val="0"/>
          <w:bCs w:val="0"/>
          <w:sz w:val="28"/>
          <w:szCs w:val="28"/>
        </w:rPr>
        <w:t xml:space="preserve">– 45 (44,55 %), 12 (11,88 %) і 44 (43,57 %) осіб відповідно. Вірогідно частіше у хворих із систолічною дисфункцією ЛШ зустрічався генотип </w:t>
      </w:r>
      <w:r>
        <w:rPr>
          <w:b w:val="0"/>
          <w:bCs w:val="0"/>
          <w:sz w:val="28"/>
          <w:szCs w:val="28"/>
        </w:rPr>
        <w:t xml:space="preserve">GG </w:t>
      </w:r>
      <w:r w:rsidRPr="005218B9">
        <w:rPr>
          <w:b w:val="0"/>
          <w:bCs w:val="0"/>
          <w:sz w:val="28"/>
          <w:szCs w:val="28"/>
        </w:rPr>
        <w:t>на 8,5 % відповідно, ніж у пацієнтів першої підгрупи, що підтверджує попередні результати [282].</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 xml:space="preserve">Таблиця </w:t>
      </w:r>
      <w:r>
        <w:rPr>
          <w:b w:val="0"/>
          <w:bCs w:val="0"/>
          <w:sz w:val="28"/>
          <w:szCs w:val="28"/>
        </w:rPr>
        <w:t>6</w:t>
      </w:r>
      <w:r w:rsidRPr="005218B9">
        <w:rPr>
          <w:b w:val="0"/>
          <w:bCs w:val="0"/>
          <w:sz w:val="28"/>
          <w:szCs w:val="28"/>
        </w:rPr>
        <w:t>.4</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Частота виявлення алелів і генотипів поліморфізму гена </w:t>
      </w:r>
      <w:r w:rsidRPr="002F1ED5">
        <w:rPr>
          <w:b w:val="0"/>
          <w:bCs w:val="0"/>
          <w:i/>
          <w:sz w:val="28"/>
          <w:szCs w:val="28"/>
        </w:rPr>
        <w:t>eNO</w:t>
      </w:r>
      <w:r w:rsidRPr="002F1ED5">
        <w:rPr>
          <w:b w:val="0"/>
          <w:bCs w:val="0"/>
          <w:i/>
          <w:sz w:val="28"/>
          <w:szCs w:val="28"/>
          <w:lang w:val="en-US"/>
        </w:rPr>
        <w:t>S</w:t>
      </w:r>
      <w:r w:rsidRPr="005218B9">
        <w:rPr>
          <w:b w:val="0"/>
          <w:bCs w:val="0"/>
          <w:sz w:val="28"/>
          <w:szCs w:val="28"/>
        </w:rPr>
        <w:t xml:space="preserve"> (Glu298Asp) залежно від ФВ ЛШ у хворих на ІХС та ожиріння</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3402"/>
        <w:gridCol w:w="3544"/>
      </w:tblGrid>
      <w:tr w:rsidR="00EF297B" w:rsidRPr="005218B9" w:rsidTr="002937C8">
        <w:tc>
          <w:tcPr>
            <w:tcW w:w="2943"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3402" w:type="dxa"/>
          </w:tcPr>
          <w:p w:rsidR="00EF297B" w:rsidRPr="005218B9" w:rsidRDefault="00EF297B" w:rsidP="005218B9">
            <w:pPr>
              <w:pStyle w:val="Title"/>
              <w:spacing w:line="360" w:lineRule="auto"/>
              <w:rPr>
                <w:b w:val="0"/>
                <w:bCs w:val="0"/>
                <w:sz w:val="28"/>
                <w:szCs w:val="28"/>
              </w:rPr>
            </w:pPr>
            <w:r w:rsidRPr="005218B9">
              <w:rPr>
                <w:b w:val="0"/>
                <w:bCs w:val="0"/>
                <w:sz w:val="28"/>
                <w:szCs w:val="28"/>
              </w:rPr>
              <w:t>1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ФВ &gt; 45 %</w:t>
            </w:r>
          </w:p>
          <w:p w:rsidR="00EF297B" w:rsidRPr="005218B9" w:rsidRDefault="00EF297B" w:rsidP="005218B9">
            <w:pPr>
              <w:pStyle w:val="Title"/>
              <w:spacing w:line="360"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=101)</w:t>
            </w:r>
          </w:p>
        </w:tc>
        <w:tc>
          <w:tcPr>
            <w:tcW w:w="354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2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ФВ &lt; 45 %</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121</w:t>
            </w:r>
            <w:r w:rsidRPr="005218B9">
              <w:rPr>
                <w:b w:val="0"/>
                <w:bCs w:val="0"/>
                <w:sz w:val="28"/>
                <w:szCs w:val="28"/>
                <w:lang w:val="ru-RU"/>
              </w:rPr>
              <w:t>)</w:t>
            </w:r>
          </w:p>
        </w:tc>
      </w:tr>
      <w:tr w:rsidR="00EF297B" w:rsidRPr="005218B9" w:rsidTr="002937C8">
        <w:tc>
          <w:tcPr>
            <w:tcW w:w="2943"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А</w:t>
            </w:r>
          </w:p>
        </w:tc>
        <w:tc>
          <w:tcPr>
            <w:tcW w:w="3402" w:type="dxa"/>
          </w:tcPr>
          <w:p w:rsidR="00EF297B" w:rsidRPr="005218B9" w:rsidRDefault="00EF297B" w:rsidP="00270670">
            <w:pPr>
              <w:pStyle w:val="Title"/>
              <w:spacing w:before="240" w:line="360" w:lineRule="auto"/>
              <w:rPr>
                <w:b w:val="0"/>
                <w:bCs w:val="0"/>
                <w:sz w:val="28"/>
                <w:szCs w:val="28"/>
              </w:rPr>
            </w:pPr>
            <w:r>
              <w:rPr>
                <w:b w:val="0"/>
                <w:bCs w:val="0"/>
                <w:sz w:val="28"/>
                <w:szCs w:val="28"/>
              </w:rPr>
              <w:t>69</w:t>
            </w:r>
            <w:r w:rsidRPr="005218B9">
              <w:rPr>
                <w:b w:val="0"/>
                <w:bCs w:val="0"/>
                <w:sz w:val="28"/>
                <w:szCs w:val="28"/>
              </w:rPr>
              <w:t xml:space="preserve"> (34,</w:t>
            </w:r>
            <w:r>
              <w:rPr>
                <w:b w:val="0"/>
                <w:bCs w:val="0"/>
                <w:sz w:val="28"/>
                <w:szCs w:val="28"/>
              </w:rPr>
              <w:t>16</w:t>
            </w:r>
            <w:r w:rsidRPr="005218B9">
              <w:rPr>
                <w:b w:val="0"/>
                <w:bCs w:val="0"/>
                <w:sz w:val="28"/>
                <w:szCs w:val="28"/>
              </w:rPr>
              <w:t xml:space="preserve"> %)</w:t>
            </w:r>
          </w:p>
        </w:tc>
        <w:tc>
          <w:tcPr>
            <w:tcW w:w="3544" w:type="dxa"/>
          </w:tcPr>
          <w:p w:rsidR="00EF297B" w:rsidRPr="005218B9" w:rsidRDefault="00EF297B" w:rsidP="00270670">
            <w:pPr>
              <w:pStyle w:val="Title"/>
              <w:spacing w:before="240" w:line="360" w:lineRule="auto"/>
              <w:rPr>
                <w:b w:val="0"/>
                <w:bCs w:val="0"/>
                <w:sz w:val="28"/>
                <w:szCs w:val="28"/>
              </w:rPr>
            </w:pPr>
            <w:r>
              <w:rPr>
                <w:b w:val="0"/>
                <w:bCs w:val="0"/>
                <w:sz w:val="28"/>
                <w:szCs w:val="28"/>
              </w:rPr>
              <w:t>68</w:t>
            </w:r>
            <w:r w:rsidRPr="005218B9">
              <w:rPr>
                <w:b w:val="0"/>
                <w:bCs w:val="0"/>
                <w:sz w:val="28"/>
                <w:szCs w:val="28"/>
              </w:rPr>
              <w:t xml:space="preserve"> (2</w:t>
            </w:r>
            <w:r>
              <w:rPr>
                <w:b w:val="0"/>
                <w:bCs w:val="0"/>
                <w:sz w:val="28"/>
                <w:szCs w:val="28"/>
              </w:rPr>
              <w:t>8</w:t>
            </w:r>
            <w:r w:rsidRPr="005218B9">
              <w:rPr>
                <w:b w:val="0"/>
                <w:bCs w:val="0"/>
                <w:sz w:val="28"/>
                <w:szCs w:val="28"/>
              </w:rPr>
              <w:t>,1</w:t>
            </w:r>
            <w:r>
              <w:rPr>
                <w:b w:val="0"/>
                <w:bCs w:val="0"/>
                <w:sz w:val="28"/>
                <w:szCs w:val="28"/>
              </w:rPr>
              <w:t>0</w:t>
            </w:r>
            <w:r w:rsidRPr="005218B9">
              <w:rPr>
                <w:b w:val="0"/>
                <w:bCs w:val="0"/>
                <w:sz w:val="28"/>
                <w:szCs w:val="28"/>
              </w:rPr>
              <w:t xml:space="preserve"> %)</w:t>
            </w:r>
          </w:p>
        </w:tc>
      </w:tr>
      <w:tr w:rsidR="00EF297B" w:rsidRPr="005218B9" w:rsidTr="002937C8">
        <w:tc>
          <w:tcPr>
            <w:tcW w:w="2943"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p>
        </w:tc>
        <w:tc>
          <w:tcPr>
            <w:tcW w:w="3402" w:type="dxa"/>
          </w:tcPr>
          <w:p w:rsidR="00EF297B" w:rsidRPr="005218B9" w:rsidRDefault="00EF297B" w:rsidP="00270670">
            <w:pPr>
              <w:pStyle w:val="Title"/>
              <w:spacing w:before="240" w:line="360" w:lineRule="auto"/>
              <w:rPr>
                <w:b w:val="0"/>
                <w:bCs w:val="0"/>
                <w:sz w:val="28"/>
                <w:szCs w:val="28"/>
              </w:rPr>
            </w:pPr>
            <w:r>
              <w:rPr>
                <w:b w:val="0"/>
                <w:bCs w:val="0"/>
                <w:sz w:val="28"/>
                <w:szCs w:val="28"/>
              </w:rPr>
              <w:t>133</w:t>
            </w:r>
            <w:r w:rsidRPr="005218B9">
              <w:rPr>
                <w:b w:val="0"/>
                <w:bCs w:val="0"/>
                <w:sz w:val="28"/>
                <w:szCs w:val="28"/>
              </w:rPr>
              <w:t xml:space="preserve"> (65,</w:t>
            </w:r>
            <w:r>
              <w:rPr>
                <w:b w:val="0"/>
                <w:bCs w:val="0"/>
                <w:sz w:val="28"/>
                <w:szCs w:val="28"/>
              </w:rPr>
              <w:t>84</w:t>
            </w:r>
            <w:r w:rsidRPr="005218B9">
              <w:rPr>
                <w:b w:val="0"/>
                <w:bCs w:val="0"/>
                <w:sz w:val="28"/>
                <w:szCs w:val="28"/>
              </w:rPr>
              <w:t xml:space="preserve"> %)</w:t>
            </w:r>
          </w:p>
        </w:tc>
        <w:tc>
          <w:tcPr>
            <w:tcW w:w="3544" w:type="dxa"/>
          </w:tcPr>
          <w:p w:rsidR="00EF297B" w:rsidRPr="005218B9" w:rsidRDefault="00EF297B" w:rsidP="00270670">
            <w:pPr>
              <w:pStyle w:val="Title"/>
              <w:spacing w:before="240" w:line="360" w:lineRule="auto"/>
              <w:rPr>
                <w:b w:val="0"/>
                <w:bCs w:val="0"/>
                <w:sz w:val="28"/>
                <w:szCs w:val="28"/>
              </w:rPr>
            </w:pPr>
            <w:r>
              <w:rPr>
                <w:b w:val="0"/>
                <w:bCs w:val="0"/>
                <w:sz w:val="28"/>
                <w:szCs w:val="28"/>
              </w:rPr>
              <w:t>174</w:t>
            </w:r>
            <w:r w:rsidRPr="005218B9">
              <w:rPr>
                <w:b w:val="0"/>
                <w:bCs w:val="0"/>
                <w:sz w:val="28"/>
                <w:szCs w:val="28"/>
              </w:rPr>
              <w:t xml:space="preserve"> (7</w:t>
            </w:r>
            <w:r>
              <w:rPr>
                <w:b w:val="0"/>
                <w:bCs w:val="0"/>
                <w:sz w:val="28"/>
                <w:szCs w:val="28"/>
              </w:rPr>
              <w:t>1</w:t>
            </w:r>
            <w:r w:rsidRPr="005218B9">
              <w:rPr>
                <w:b w:val="0"/>
                <w:bCs w:val="0"/>
                <w:sz w:val="28"/>
                <w:szCs w:val="28"/>
              </w:rPr>
              <w:t>,</w:t>
            </w:r>
            <w:r>
              <w:rPr>
                <w:b w:val="0"/>
                <w:bCs w:val="0"/>
                <w:sz w:val="28"/>
                <w:szCs w:val="28"/>
              </w:rPr>
              <w:t>90</w:t>
            </w:r>
            <w:r w:rsidRPr="005218B9">
              <w:rPr>
                <w:b w:val="0"/>
                <w:bCs w:val="0"/>
                <w:sz w:val="28"/>
                <w:szCs w:val="28"/>
              </w:rPr>
              <w:t xml:space="preserve"> %)</w:t>
            </w:r>
          </w:p>
        </w:tc>
      </w:tr>
      <w:tr w:rsidR="00EF297B" w:rsidRPr="005218B9" w:rsidTr="002937C8">
        <w:tc>
          <w:tcPr>
            <w:tcW w:w="2943" w:type="dxa"/>
          </w:tcPr>
          <w:p w:rsidR="00EF297B" w:rsidRPr="005218B9" w:rsidRDefault="00EF297B" w:rsidP="008554E0">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GA</w:t>
            </w:r>
          </w:p>
        </w:tc>
        <w:tc>
          <w:tcPr>
            <w:tcW w:w="3402"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45 (44,55 %)</w:t>
            </w:r>
          </w:p>
        </w:tc>
        <w:tc>
          <w:tcPr>
            <w:tcW w:w="354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48 (39,67 %)</w:t>
            </w:r>
          </w:p>
        </w:tc>
      </w:tr>
      <w:tr w:rsidR="00EF297B" w:rsidRPr="005218B9" w:rsidTr="002937C8">
        <w:tc>
          <w:tcPr>
            <w:tcW w:w="2943" w:type="dxa"/>
          </w:tcPr>
          <w:p w:rsidR="00EF297B" w:rsidRPr="005218B9" w:rsidRDefault="00EF297B" w:rsidP="008554E0">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AA</w:t>
            </w:r>
          </w:p>
        </w:tc>
        <w:tc>
          <w:tcPr>
            <w:tcW w:w="3402"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12 (11,88 %)</w:t>
            </w:r>
          </w:p>
        </w:tc>
        <w:tc>
          <w:tcPr>
            <w:tcW w:w="354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10 (8,26 %)</w:t>
            </w:r>
          </w:p>
        </w:tc>
      </w:tr>
      <w:tr w:rsidR="00EF297B" w:rsidRPr="005218B9" w:rsidTr="002937C8">
        <w:tc>
          <w:tcPr>
            <w:tcW w:w="2943" w:type="dxa"/>
          </w:tcPr>
          <w:p w:rsidR="00EF297B" w:rsidRPr="005218B9" w:rsidRDefault="00EF297B" w:rsidP="008554E0">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GG</w:t>
            </w:r>
          </w:p>
        </w:tc>
        <w:tc>
          <w:tcPr>
            <w:tcW w:w="3402"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44 (43,57 %)</w:t>
            </w:r>
          </w:p>
        </w:tc>
        <w:tc>
          <w:tcPr>
            <w:tcW w:w="354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63 (52,07 %)*</w:t>
            </w:r>
          </w:p>
        </w:tc>
      </w:tr>
    </w:tbl>
    <w:p w:rsidR="00EF297B" w:rsidRPr="005218B9" w:rsidRDefault="00EF297B" w:rsidP="005218B9">
      <w:pPr>
        <w:pStyle w:val="Title"/>
        <w:spacing w:after="240" w:line="360" w:lineRule="auto"/>
        <w:ind w:right="-142" w:firstLine="708"/>
        <w:jc w:val="both"/>
        <w:rPr>
          <w:b w:val="0"/>
          <w:sz w:val="28"/>
          <w:szCs w:val="28"/>
        </w:rPr>
      </w:pPr>
      <w:r w:rsidRPr="005218B9">
        <w:rPr>
          <w:b w:val="0"/>
          <w:sz w:val="28"/>
          <w:szCs w:val="28"/>
        </w:rPr>
        <w:t>Примітка: * – вірогідність відмінностей між підгрупами (p&lt;0,05).</w:t>
      </w:r>
    </w:p>
    <w:p w:rsidR="00EF297B" w:rsidRPr="005218B9" w:rsidRDefault="00EF297B" w:rsidP="005218B9">
      <w:pPr>
        <w:tabs>
          <w:tab w:val="left" w:pos="-664"/>
        </w:tabs>
        <w:spacing w:after="0" w:line="360" w:lineRule="auto"/>
        <w:jc w:val="both"/>
        <w:rPr>
          <w:rFonts w:ascii="Times New Roman" w:hAnsi="Times New Roman"/>
          <w:sz w:val="28"/>
          <w:szCs w:val="28"/>
          <w:lang w:val="uk-UA" w:eastAsia="ru-RU"/>
        </w:rPr>
      </w:pPr>
      <w:r w:rsidRPr="005218B9">
        <w:rPr>
          <w:rFonts w:ascii="Times New Roman" w:hAnsi="Times New Roman"/>
          <w:sz w:val="28"/>
          <w:szCs w:val="28"/>
        </w:rPr>
        <w:tab/>
      </w:r>
      <w:r w:rsidRPr="005218B9">
        <w:rPr>
          <w:rFonts w:ascii="Times New Roman" w:hAnsi="Times New Roman"/>
          <w:sz w:val="28"/>
          <w:szCs w:val="28"/>
          <w:lang w:val="uk-UA"/>
        </w:rPr>
        <w:t xml:space="preserve">Розвиток ожиріння у хворих на ІХС не був пов’язан, за результатами нашого дослідження з жодним із алелів і генотипів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lang w:val="uk-UA"/>
        </w:rPr>
        <w:t xml:space="preserve"> (</w:t>
      </w:r>
      <w:r w:rsidRPr="005218B9">
        <w:rPr>
          <w:rFonts w:ascii="Times New Roman" w:hAnsi="Times New Roman"/>
          <w:sz w:val="28"/>
          <w:szCs w:val="28"/>
          <w:lang w:val="en-US"/>
        </w:rPr>
        <w:t>Glu</w:t>
      </w:r>
      <w:r w:rsidRPr="005218B9">
        <w:rPr>
          <w:rFonts w:ascii="Times New Roman" w:hAnsi="Times New Roman"/>
          <w:sz w:val="28"/>
          <w:szCs w:val="28"/>
          <w:lang w:val="uk-UA"/>
        </w:rPr>
        <w:t>298</w:t>
      </w:r>
      <w:r w:rsidRPr="005218B9">
        <w:rPr>
          <w:rFonts w:ascii="Times New Roman" w:hAnsi="Times New Roman"/>
          <w:sz w:val="28"/>
          <w:szCs w:val="28"/>
          <w:lang w:val="en-US"/>
        </w:rPr>
        <w:t>Asp</w:t>
      </w:r>
      <w:r w:rsidRPr="005218B9">
        <w:rPr>
          <w:rFonts w:ascii="Times New Roman" w:hAnsi="Times New Roman"/>
          <w:sz w:val="28"/>
          <w:szCs w:val="28"/>
          <w:lang w:val="uk-UA"/>
        </w:rPr>
        <w:t>) [</w:t>
      </w:r>
      <w:r w:rsidRPr="005218B9">
        <w:rPr>
          <w:rFonts w:ascii="Times New Roman" w:hAnsi="Times New Roman"/>
          <w:sz w:val="28"/>
          <w:szCs w:val="28"/>
        </w:rPr>
        <w:t>283</w:t>
      </w:r>
      <w:r w:rsidRPr="005218B9">
        <w:rPr>
          <w:rFonts w:ascii="Times New Roman" w:hAnsi="Times New Roman"/>
          <w:sz w:val="28"/>
          <w:szCs w:val="28"/>
          <w:lang w:val="uk-UA"/>
        </w:rPr>
        <w:t xml:space="preserve">]. </w:t>
      </w:r>
    </w:p>
    <w:p w:rsidR="00EF297B"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Носіями алеля А були </w:t>
      </w:r>
      <w:r>
        <w:rPr>
          <w:rFonts w:ascii="Times New Roman" w:hAnsi="Times New Roman"/>
          <w:sz w:val="28"/>
          <w:szCs w:val="28"/>
          <w:lang w:val="uk-UA"/>
        </w:rPr>
        <w:t>42</w:t>
      </w:r>
      <w:r w:rsidRPr="005218B9">
        <w:rPr>
          <w:rFonts w:ascii="Times New Roman" w:hAnsi="Times New Roman"/>
          <w:sz w:val="28"/>
          <w:szCs w:val="28"/>
          <w:lang w:val="uk-UA"/>
        </w:rPr>
        <w:t xml:space="preserve"> хворих на ІХС й ожиріння І ст., що дорівнювало 2</w:t>
      </w:r>
      <w:r>
        <w:rPr>
          <w:rFonts w:ascii="Times New Roman" w:hAnsi="Times New Roman"/>
          <w:sz w:val="28"/>
          <w:szCs w:val="28"/>
          <w:lang w:val="uk-UA"/>
        </w:rPr>
        <w:t>6</w:t>
      </w:r>
      <w:r w:rsidRPr="005218B9">
        <w:rPr>
          <w:rFonts w:ascii="Times New Roman" w:hAnsi="Times New Roman"/>
          <w:sz w:val="28"/>
          <w:szCs w:val="28"/>
          <w:lang w:val="uk-UA"/>
        </w:rPr>
        <w:t>,</w:t>
      </w:r>
      <w:r>
        <w:rPr>
          <w:rFonts w:ascii="Times New Roman" w:hAnsi="Times New Roman"/>
          <w:sz w:val="28"/>
          <w:szCs w:val="28"/>
          <w:lang w:val="uk-UA"/>
        </w:rPr>
        <w:t>2</w:t>
      </w:r>
      <w:r w:rsidRPr="005218B9">
        <w:rPr>
          <w:rFonts w:ascii="Times New Roman" w:hAnsi="Times New Roman"/>
          <w:sz w:val="28"/>
          <w:szCs w:val="28"/>
          <w:lang w:val="uk-UA"/>
        </w:rPr>
        <w:t xml:space="preserve">5 %, алеля </w:t>
      </w:r>
      <w:r w:rsidRPr="005218B9">
        <w:rPr>
          <w:rFonts w:ascii="Times New Roman" w:hAnsi="Times New Roman"/>
          <w:sz w:val="28"/>
          <w:szCs w:val="28"/>
          <w:lang w:val="en-US"/>
        </w:rPr>
        <w:t>G</w:t>
      </w:r>
      <w:r w:rsidRPr="005218B9">
        <w:rPr>
          <w:rFonts w:ascii="Times New Roman" w:hAnsi="Times New Roman"/>
          <w:sz w:val="28"/>
          <w:szCs w:val="28"/>
          <w:lang w:val="uk-UA"/>
        </w:rPr>
        <w:t xml:space="preserve"> – </w:t>
      </w:r>
      <w:r>
        <w:rPr>
          <w:rFonts w:ascii="Times New Roman" w:hAnsi="Times New Roman"/>
          <w:sz w:val="28"/>
          <w:szCs w:val="28"/>
          <w:lang w:val="uk-UA"/>
        </w:rPr>
        <w:t>118</w:t>
      </w:r>
      <w:r w:rsidRPr="005218B9">
        <w:rPr>
          <w:rFonts w:ascii="Times New Roman" w:hAnsi="Times New Roman"/>
          <w:sz w:val="28"/>
          <w:szCs w:val="28"/>
          <w:lang w:val="uk-UA"/>
        </w:rPr>
        <w:t xml:space="preserve"> пацієнтів (7</w:t>
      </w:r>
      <w:r>
        <w:rPr>
          <w:rFonts w:ascii="Times New Roman" w:hAnsi="Times New Roman"/>
          <w:sz w:val="28"/>
          <w:szCs w:val="28"/>
          <w:lang w:val="uk-UA"/>
        </w:rPr>
        <w:t>3</w:t>
      </w:r>
      <w:r w:rsidRPr="005218B9">
        <w:rPr>
          <w:rFonts w:ascii="Times New Roman" w:hAnsi="Times New Roman"/>
          <w:sz w:val="28"/>
          <w:szCs w:val="28"/>
          <w:lang w:val="uk-UA"/>
        </w:rPr>
        <w:t>,</w:t>
      </w:r>
      <w:r>
        <w:rPr>
          <w:rFonts w:ascii="Times New Roman" w:hAnsi="Times New Roman"/>
          <w:sz w:val="28"/>
          <w:szCs w:val="28"/>
          <w:lang w:val="uk-UA"/>
        </w:rPr>
        <w:t>7</w:t>
      </w:r>
      <w:r w:rsidRPr="005218B9">
        <w:rPr>
          <w:rFonts w:ascii="Times New Roman" w:hAnsi="Times New Roman"/>
          <w:sz w:val="28"/>
          <w:szCs w:val="28"/>
          <w:lang w:val="uk-UA"/>
        </w:rPr>
        <w:t>5 %)</w:t>
      </w:r>
      <w:r>
        <w:rPr>
          <w:rFonts w:ascii="Times New Roman" w:hAnsi="Times New Roman"/>
          <w:sz w:val="28"/>
          <w:szCs w:val="28"/>
          <w:lang w:val="uk-UA"/>
        </w:rPr>
        <w:t xml:space="preserve"> </w:t>
      </w:r>
      <w:r w:rsidRPr="005218B9">
        <w:rPr>
          <w:rFonts w:ascii="Times New Roman" w:hAnsi="Times New Roman"/>
          <w:sz w:val="28"/>
          <w:szCs w:val="28"/>
          <w:lang w:val="uk-UA"/>
        </w:rPr>
        <w:t xml:space="preserve">(Табл. </w:t>
      </w:r>
      <w:r>
        <w:rPr>
          <w:rFonts w:ascii="Times New Roman" w:hAnsi="Times New Roman"/>
          <w:sz w:val="28"/>
          <w:szCs w:val="28"/>
          <w:lang w:val="uk-UA"/>
        </w:rPr>
        <w:t>6</w:t>
      </w:r>
      <w:r w:rsidRPr="005218B9">
        <w:rPr>
          <w:rFonts w:ascii="Times New Roman" w:hAnsi="Times New Roman"/>
          <w:sz w:val="28"/>
          <w:szCs w:val="28"/>
          <w:lang w:val="uk-UA"/>
        </w:rPr>
        <w:t xml:space="preserve">.5). </w:t>
      </w:r>
    </w:p>
    <w:p w:rsidR="00EF297B" w:rsidRDefault="00EF297B" w:rsidP="005218B9">
      <w:pPr>
        <w:spacing w:after="0" w:line="360" w:lineRule="auto"/>
        <w:ind w:firstLine="708"/>
        <w:jc w:val="both"/>
        <w:rPr>
          <w:rFonts w:ascii="Times New Roman" w:hAnsi="Times New Roman"/>
          <w:sz w:val="28"/>
          <w:szCs w:val="28"/>
          <w:lang w:val="uk-UA"/>
        </w:rPr>
      </w:pPr>
      <w:r w:rsidRPr="00833E66">
        <w:rPr>
          <w:rFonts w:ascii="Times New Roman" w:hAnsi="Times New Roman"/>
          <w:sz w:val="28"/>
          <w:szCs w:val="28"/>
          <w:lang w:val="uk-UA"/>
        </w:rPr>
        <w:t xml:space="preserve">Генотипи </w:t>
      </w:r>
      <w:r w:rsidRPr="005218B9">
        <w:rPr>
          <w:rFonts w:ascii="Times New Roman" w:hAnsi="Times New Roman"/>
          <w:sz w:val="28"/>
          <w:szCs w:val="28"/>
        </w:rPr>
        <w:t>G</w:t>
      </w:r>
      <w:r w:rsidRPr="00833E66">
        <w:rPr>
          <w:rFonts w:ascii="Times New Roman" w:hAnsi="Times New Roman"/>
          <w:sz w:val="28"/>
          <w:szCs w:val="28"/>
          <w:lang w:val="uk-UA"/>
        </w:rPr>
        <w:t xml:space="preserve">А, АА і </w:t>
      </w:r>
      <w:r>
        <w:rPr>
          <w:rFonts w:ascii="Times New Roman" w:hAnsi="Times New Roman"/>
          <w:sz w:val="28"/>
          <w:szCs w:val="28"/>
        </w:rPr>
        <w:t>GG</w:t>
      </w:r>
      <w:r w:rsidRPr="00833E66">
        <w:rPr>
          <w:rFonts w:ascii="Times New Roman" w:hAnsi="Times New Roman"/>
          <w:sz w:val="28"/>
          <w:szCs w:val="28"/>
          <w:lang w:val="uk-UA"/>
        </w:rPr>
        <w:t xml:space="preserve"> мали 34 (42,5 %), 4 (5 %) і 42 (52,5 %) хворих на ІХС й ожиріння І ст. відповідно. </w:t>
      </w:r>
    </w:p>
    <w:p w:rsidR="00EF297B" w:rsidRDefault="00EF297B" w:rsidP="005218B9">
      <w:pPr>
        <w:spacing w:after="0" w:line="360" w:lineRule="auto"/>
        <w:ind w:firstLine="708"/>
        <w:jc w:val="both"/>
        <w:rPr>
          <w:rFonts w:ascii="Times New Roman" w:hAnsi="Times New Roman"/>
          <w:sz w:val="28"/>
          <w:szCs w:val="28"/>
          <w:lang w:val="uk-UA"/>
        </w:rPr>
      </w:pPr>
      <w:r w:rsidRPr="00E25E94">
        <w:rPr>
          <w:rFonts w:ascii="Times New Roman" w:hAnsi="Times New Roman"/>
          <w:sz w:val="28"/>
          <w:szCs w:val="28"/>
          <w:lang w:val="uk-UA"/>
        </w:rPr>
        <w:t xml:space="preserve">У групі хворих з ожирінням ІІ ст. мав місце наступний розподіл частоти алелів і генотипів поліморфізму гена </w:t>
      </w:r>
      <w:r w:rsidRPr="002F1ED5">
        <w:rPr>
          <w:rFonts w:ascii="Times New Roman" w:hAnsi="Times New Roman"/>
          <w:i/>
          <w:sz w:val="28"/>
          <w:szCs w:val="28"/>
          <w:lang w:val="en-US"/>
        </w:rPr>
        <w:t>eNOS</w:t>
      </w:r>
      <w:r w:rsidRPr="00E25E94">
        <w:rPr>
          <w:rFonts w:ascii="Times New Roman" w:hAnsi="Times New Roman"/>
          <w:sz w:val="28"/>
          <w:szCs w:val="28"/>
          <w:lang w:val="uk-UA"/>
        </w:rPr>
        <w:t xml:space="preserve"> (</w:t>
      </w:r>
      <w:r w:rsidRPr="005218B9">
        <w:rPr>
          <w:rFonts w:ascii="Times New Roman" w:hAnsi="Times New Roman"/>
          <w:sz w:val="28"/>
          <w:szCs w:val="28"/>
        </w:rPr>
        <w:t>Glu</w:t>
      </w:r>
      <w:r w:rsidRPr="00E25E94">
        <w:rPr>
          <w:rFonts w:ascii="Times New Roman" w:hAnsi="Times New Roman"/>
          <w:sz w:val="28"/>
          <w:szCs w:val="28"/>
          <w:lang w:val="uk-UA"/>
        </w:rPr>
        <w:t>298</w:t>
      </w:r>
      <w:r w:rsidRPr="005218B9">
        <w:rPr>
          <w:rFonts w:ascii="Times New Roman" w:hAnsi="Times New Roman"/>
          <w:sz w:val="28"/>
          <w:szCs w:val="28"/>
        </w:rPr>
        <w:t>Asp</w:t>
      </w:r>
      <w:r w:rsidRPr="00E25E94">
        <w:rPr>
          <w:rFonts w:ascii="Times New Roman" w:hAnsi="Times New Roman"/>
          <w:sz w:val="28"/>
          <w:szCs w:val="28"/>
          <w:lang w:val="uk-UA"/>
        </w:rPr>
        <w:t xml:space="preserve">): носіями алеля А були </w:t>
      </w:r>
      <w:r>
        <w:rPr>
          <w:rFonts w:ascii="Times New Roman" w:hAnsi="Times New Roman"/>
          <w:sz w:val="28"/>
          <w:szCs w:val="28"/>
          <w:lang w:val="uk-UA"/>
        </w:rPr>
        <w:t>38</w:t>
      </w:r>
      <w:r w:rsidRPr="00E25E94">
        <w:rPr>
          <w:rFonts w:ascii="Times New Roman" w:hAnsi="Times New Roman"/>
          <w:sz w:val="28"/>
          <w:szCs w:val="28"/>
          <w:lang w:val="uk-UA"/>
        </w:rPr>
        <w:t xml:space="preserve"> осіб, що склало 2</w:t>
      </w:r>
      <w:r>
        <w:rPr>
          <w:rFonts w:ascii="Times New Roman" w:hAnsi="Times New Roman"/>
          <w:sz w:val="28"/>
          <w:szCs w:val="28"/>
          <w:lang w:val="uk-UA"/>
        </w:rPr>
        <w:t>6</w:t>
      </w:r>
      <w:r w:rsidRPr="00E25E94">
        <w:rPr>
          <w:rFonts w:ascii="Times New Roman" w:hAnsi="Times New Roman"/>
          <w:sz w:val="28"/>
          <w:szCs w:val="28"/>
          <w:lang w:val="uk-UA"/>
        </w:rPr>
        <w:t>,</w:t>
      </w:r>
      <w:r>
        <w:rPr>
          <w:rFonts w:ascii="Times New Roman" w:hAnsi="Times New Roman"/>
          <w:sz w:val="28"/>
          <w:szCs w:val="28"/>
          <w:lang w:val="uk-UA"/>
        </w:rPr>
        <w:t>76</w:t>
      </w:r>
      <w:r w:rsidRPr="00E25E94">
        <w:rPr>
          <w:rFonts w:ascii="Times New Roman" w:hAnsi="Times New Roman"/>
          <w:sz w:val="28"/>
          <w:szCs w:val="28"/>
          <w:lang w:val="uk-UA"/>
        </w:rPr>
        <w:t xml:space="preserve"> %, алеля </w:t>
      </w:r>
      <w:r w:rsidRPr="005218B9">
        <w:rPr>
          <w:rFonts w:ascii="Times New Roman" w:hAnsi="Times New Roman"/>
          <w:sz w:val="28"/>
          <w:szCs w:val="28"/>
        </w:rPr>
        <w:t>G</w:t>
      </w:r>
      <w:r w:rsidRPr="00E25E94">
        <w:rPr>
          <w:rFonts w:ascii="Times New Roman" w:hAnsi="Times New Roman"/>
          <w:sz w:val="28"/>
          <w:szCs w:val="28"/>
          <w:lang w:val="uk-UA"/>
        </w:rPr>
        <w:t xml:space="preserve"> – </w:t>
      </w:r>
      <w:r>
        <w:rPr>
          <w:rFonts w:ascii="Times New Roman" w:hAnsi="Times New Roman"/>
          <w:sz w:val="28"/>
          <w:szCs w:val="28"/>
          <w:lang w:val="uk-UA"/>
        </w:rPr>
        <w:t>104</w:t>
      </w:r>
      <w:r w:rsidRPr="00E25E94">
        <w:rPr>
          <w:rFonts w:ascii="Times New Roman" w:hAnsi="Times New Roman"/>
          <w:sz w:val="28"/>
          <w:szCs w:val="28"/>
          <w:lang w:val="uk-UA"/>
        </w:rPr>
        <w:t xml:space="preserve"> пацієнт</w:t>
      </w:r>
      <w:r>
        <w:rPr>
          <w:rFonts w:ascii="Times New Roman" w:hAnsi="Times New Roman"/>
          <w:sz w:val="28"/>
          <w:szCs w:val="28"/>
          <w:lang w:val="uk-UA"/>
        </w:rPr>
        <w:t>и</w:t>
      </w:r>
      <w:r w:rsidRPr="00E25E94">
        <w:rPr>
          <w:rFonts w:ascii="Times New Roman" w:hAnsi="Times New Roman"/>
          <w:sz w:val="28"/>
          <w:szCs w:val="28"/>
          <w:lang w:val="uk-UA"/>
        </w:rPr>
        <w:t xml:space="preserve"> (7</w:t>
      </w:r>
      <w:r>
        <w:rPr>
          <w:rFonts w:ascii="Times New Roman" w:hAnsi="Times New Roman"/>
          <w:sz w:val="28"/>
          <w:szCs w:val="28"/>
          <w:lang w:val="uk-UA"/>
        </w:rPr>
        <w:t>3</w:t>
      </w:r>
      <w:r w:rsidRPr="00E25E94">
        <w:rPr>
          <w:rFonts w:ascii="Times New Roman" w:hAnsi="Times New Roman"/>
          <w:sz w:val="28"/>
          <w:szCs w:val="28"/>
          <w:lang w:val="uk-UA"/>
        </w:rPr>
        <w:t>,</w:t>
      </w:r>
      <w:r>
        <w:rPr>
          <w:rFonts w:ascii="Times New Roman" w:hAnsi="Times New Roman"/>
          <w:sz w:val="28"/>
          <w:szCs w:val="28"/>
          <w:lang w:val="uk-UA"/>
        </w:rPr>
        <w:t>24</w:t>
      </w:r>
      <w:r w:rsidRPr="00E25E94">
        <w:rPr>
          <w:rFonts w:ascii="Times New Roman" w:hAnsi="Times New Roman"/>
          <w:sz w:val="28"/>
          <w:szCs w:val="28"/>
          <w:lang w:val="uk-UA"/>
        </w:rPr>
        <w:t xml:space="preserve"> %); генотипи </w:t>
      </w:r>
      <w:r w:rsidRPr="005218B9">
        <w:rPr>
          <w:rFonts w:ascii="Times New Roman" w:hAnsi="Times New Roman"/>
          <w:sz w:val="28"/>
          <w:szCs w:val="28"/>
        </w:rPr>
        <w:t>G</w:t>
      </w:r>
      <w:r w:rsidRPr="00E25E94">
        <w:rPr>
          <w:rFonts w:ascii="Times New Roman" w:hAnsi="Times New Roman"/>
          <w:sz w:val="28"/>
          <w:szCs w:val="28"/>
          <w:lang w:val="uk-UA"/>
        </w:rPr>
        <w:t xml:space="preserve">А, </w:t>
      </w:r>
      <w:r>
        <w:rPr>
          <w:rFonts w:ascii="Times New Roman" w:hAnsi="Times New Roman"/>
          <w:sz w:val="28"/>
          <w:szCs w:val="28"/>
          <w:lang w:val="uk-UA"/>
        </w:rPr>
        <w:t xml:space="preserve">АА </w:t>
      </w:r>
      <w:r w:rsidRPr="00E25E94">
        <w:rPr>
          <w:rFonts w:ascii="Times New Roman" w:hAnsi="Times New Roman"/>
          <w:sz w:val="28"/>
          <w:szCs w:val="28"/>
          <w:lang w:val="uk-UA"/>
        </w:rPr>
        <w:t xml:space="preserve">і </w:t>
      </w:r>
      <w:r>
        <w:rPr>
          <w:rFonts w:ascii="Times New Roman" w:hAnsi="Times New Roman"/>
          <w:sz w:val="28"/>
          <w:szCs w:val="28"/>
        </w:rPr>
        <w:t>GG</w:t>
      </w:r>
      <w:r w:rsidRPr="00833E66">
        <w:rPr>
          <w:rFonts w:ascii="Times New Roman" w:hAnsi="Times New Roman"/>
          <w:sz w:val="28"/>
          <w:szCs w:val="28"/>
          <w:lang w:val="uk-UA"/>
        </w:rPr>
        <w:t xml:space="preserve"> </w:t>
      </w:r>
      <w:r w:rsidRPr="00E25E94">
        <w:rPr>
          <w:rFonts w:ascii="Times New Roman" w:hAnsi="Times New Roman"/>
          <w:sz w:val="28"/>
          <w:szCs w:val="28"/>
          <w:lang w:val="uk-UA"/>
        </w:rPr>
        <w:t xml:space="preserve">мали 30 (42,26 %), 4 (5,63 %) і 37 (52,11 %) осіб відповідно. </w:t>
      </w:r>
    </w:p>
    <w:p w:rsidR="00EF297B" w:rsidRPr="00E25E94" w:rsidRDefault="00EF297B" w:rsidP="005218B9">
      <w:pPr>
        <w:spacing w:after="0" w:line="360" w:lineRule="auto"/>
        <w:ind w:firstLine="708"/>
        <w:jc w:val="both"/>
        <w:rPr>
          <w:rFonts w:ascii="Times New Roman" w:hAnsi="Times New Roman"/>
          <w:sz w:val="28"/>
          <w:szCs w:val="28"/>
          <w:lang w:val="uk-UA"/>
        </w:rPr>
      </w:pPr>
      <w:r w:rsidRPr="00E25E94">
        <w:rPr>
          <w:rFonts w:ascii="Times New Roman" w:hAnsi="Times New Roman"/>
          <w:sz w:val="28"/>
          <w:szCs w:val="28"/>
          <w:lang w:val="uk-UA"/>
        </w:rPr>
        <w:t xml:space="preserve">У групі хворих із поєднаним перебігом ІХС й ожиріння ІІІ ст. носіями алеля А були </w:t>
      </w:r>
      <w:r>
        <w:rPr>
          <w:rFonts w:ascii="Times New Roman" w:hAnsi="Times New Roman"/>
          <w:sz w:val="28"/>
          <w:szCs w:val="28"/>
          <w:lang w:val="uk-UA"/>
        </w:rPr>
        <w:t>37</w:t>
      </w:r>
      <w:r w:rsidRPr="00E25E94">
        <w:rPr>
          <w:rFonts w:ascii="Times New Roman" w:hAnsi="Times New Roman"/>
          <w:sz w:val="28"/>
          <w:szCs w:val="28"/>
          <w:lang w:val="uk-UA"/>
        </w:rPr>
        <w:t xml:space="preserve"> пацієнтів (26,</w:t>
      </w:r>
      <w:r>
        <w:rPr>
          <w:rFonts w:ascii="Times New Roman" w:hAnsi="Times New Roman"/>
          <w:sz w:val="28"/>
          <w:szCs w:val="28"/>
          <w:lang w:val="uk-UA"/>
        </w:rPr>
        <w:t>0</w:t>
      </w:r>
      <w:r w:rsidRPr="00E25E94">
        <w:rPr>
          <w:rFonts w:ascii="Times New Roman" w:hAnsi="Times New Roman"/>
          <w:sz w:val="28"/>
          <w:szCs w:val="28"/>
          <w:lang w:val="uk-UA"/>
        </w:rPr>
        <w:t xml:space="preserve">6 %), алеля </w:t>
      </w:r>
      <w:r w:rsidRPr="005218B9">
        <w:rPr>
          <w:rFonts w:ascii="Times New Roman" w:hAnsi="Times New Roman"/>
          <w:sz w:val="28"/>
          <w:szCs w:val="28"/>
        </w:rPr>
        <w:t>G</w:t>
      </w:r>
      <w:r w:rsidRPr="00E25E94">
        <w:rPr>
          <w:rFonts w:ascii="Times New Roman" w:hAnsi="Times New Roman"/>
          <w:sz w:val="28"/>
          <w:szCs w:val="28"/>
          <w:lang w:val="uk-UA"/>
        </w:rPr>
        <w:t xml:space="preserve"> – </w:t>
      </w:r>
      <w:r>
        <w:rPr>
          <w:rFonts w:ascii="Times New Roman" w:hAnsi="Times New Roman"/>
          <w:sz w:val="28"/>
          <w:szCs w:val="28"/>
          <w:lang w:val="uk-UA"/>
        </w:rPr>
        <w:t>105</w:t>
      </w:r>
      <w:r w:rsidRPr="00E25E94">
        <w:rPr>
          <w:rFonts w:ascii="Times New Roman" w:hAnsi="Times New Roman"/>
          <w:sz w:val="28"/>
          <w:szCs w:val="28"/>
          <w:lang w:val="uk-UA"/>
        </w:rPr>
        <w:t xml:space="preserve"> ос</w:t>
      </w:r>
      <w:r>
        <w:rPr>
          <w:rFonts w:ascii="Times New Roman" w:hAnsi="Times New Roman"/>
          <w:sz w:val="28"/>
          <w:szCs w:val="28"/>
          <w:lang w:val="uk-UA"/>
        </w:rPr>
        <w:t>і</w:t>
      </w:r>
      <w:r w:rsidRPr="00E25E94">
        <w:rPr>
          <w:rFonts w:ascii="Times New Roman" w:hAnsi="Times New Roman"/>
          <w:sz w:val="28"/>
          <w:szCs w:val="28"/>
          <w:lang w:val="uk-UA"/>
        </w:rPr>
        <w:t>б (73,</w:t>
      </w:r>
      <w:r>
        <w:rPr>
          <w:rFonts w:ascii="Times New Roman" w:hAnsi="Times New Roman"/>
          <w:sz w:val="28"/>
          <w:szCs w:val="28"/>
          <w:lang w:val="uk-UA"/>
        </w:rPr>
        <w:t>9</w:t>
      </w:r>
      <w:r w:rsidRPr="00E25E94">
        <w:rPr>
          <w:rFonts w:ascii="Times New Roman" w:hAnsi="Times New Roman"/>
          <w:sz w:val="28"/>
          <w:szCs w:val="28"/>
          <w:lang w:val="uk-UA"/>
        </w:rPr>
        <w:t xml:space="preserve">4 %); генотипів </w:t>
      </w:r>
      <w:r w:rsidRPr="005218B9">
        <w:rPr>
          <w:rFonts w:ascii="Times New Roman" w:hAnsi="Times New Roman"/>
          <w:sz w:val="28"/>
          <w:szCs w:val="28"/>
        </w:rPr>
        <w:t>G</w:t>
      </w:r>
      <w:r w:rsidRPr="00E25E94">
        <w:rPr>
          <w:rFonts w:ascii="Times New Roman" w:hAnsi="Times New Roman"/>
          <w:sz w:val="28"/>
          <w:szCs w:val="28"/>
          <w:lang w:val="uk-UA"/>
        </w:rPr>
        <w:t xml:space="preserve">А, </w:t>
      </w:r>
      <w:r>
        <w:rPr>
          <w:rFonts w:ascii="Times New Roman" w:hAnsi="Times New Roman"/>
          <w:sz w:val="28"/>
          <w:szCs w:val="28"/>
          <w:lang w:val="uk-UA"/>
        </w:rPr>
        <w:t xml:space="preserve">АА </w:t>
      </w:r>
      <w:r w:rsidRPr="00E25E94">
        <w:rPr>
          <w:rFonts w:ascii="Times New Roman" w:hAnsi="Times New Roman"/>
          <w:sz w:val="28"/>
          <w:szCs w:val="28"/>
          <w:lang w:val="uk-UA"/>
        </w:rPr>
        <w:t xml:space="preserve">і </w:t>
      </w:r>
      <w:r>
        <w:rPr>
          <w:rFonts w:ascii="Times New Roman" w:hAnsi="Times New Roman"/>
          <w:sz w:val="28"/>
          <w:szCs w:val="28"/>
        </w:rPr>
        <w:t>GG</w:t>
      </w:r>
      <w:r w:rsidRPr="00833E66">
        <w:rPr>
          <w:rFonts w:ascii="Times New Roman" w:hAnsi="Times New Roman"/>
          <w:sz w:val="28"/>
          <w:szCs w:val="28"/>
          <w:lang w:val="uk-UA"/>
        </w:rPr>
        <w:t xml:space="preserve"> </w:t>
      </w:r>
      <w:r w:rsidRPr="00E25E94">
        <w:rPr>
          <w:rFonts w:ascii="Times New Roman" w:hAnsi="Times New Roman"/>
          <w:sz w:val="28"/>
          <w:szCs w:val="28"/>
          <w:lang w:val="uk-UA"/>
        </w:rPr>
        <w:t>– 31 (43,66 %), 3 (4,23 %) і 37 (52,11 %) відповідно.</w:t>
      </w:r>
    </w:p>
    <w:p w:rsidR="00EF297B" w:rsidRPr="005218B9" w:rsidRDefault="00EF297B" w:rsidP="005218B9">
      <w:pPr>
        <w:pStyle w:val="Title"/>
        <w:spacing w:line="360" w:lineRule="auto"/>
        <w:ind w:right="-142" w:firstLine="708"/>
        <w:jc w:val="right"/>
        <w:rPr>
          <w:b w:val="0"/>
          <w:bCs w:val="0"/>
          <w:sz w:val="28"/>
          <w:szCs w:val="28"/>
        </w:rPr>
      </w:pPr>
      <w:r w:rsidRPr="005218B9">
        <w:rPr>
          <w:b w:val="0"/>
          <w:bCs w:val="0"/>
          <w:sz w:val="28"/>
          <w:szCs w:val="28"/>
        </w:rPr>
        <w:t xml:space="preserve">Таблиця </w:t>
      </w:r>
      <w:r>
        <w:rPr>
          <w:b w:val="0"/>
          <w:bCs w:val="0"/>
          <w:sz w:val="28"/>
          <w:szCs w:val="28"/>
        </w:rPr>
        <w:t>6</w:t>
      </w:r>
      <w:r w:rsidRPr="005218B9">
        <w:rPr>
          <w:b w:val="0"/>
          <w:bCs w:val="0"/>
          <w:sz w:val="28"/>
          <w:szCs w:val="28"/>
        </w:rPr>
        <w:t>.5</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Частота виявлення алелів і генотипів поліморфного локусу гена </w:t>
      </w:r>
      <w:r w:rsidRPr="002F1ED5">
        <w:rPr>
          <w:b w:val="0"/>
          <w:bCs w:val="0"/>
          <w:i/>
          <w:sz w:val="28"/>
          <w:szCs w:val="28"/>
        </w:rPr>
        <w:t>eNOS</w:t>
      </w:r>
      <w:r w:rsidRPr="005218B9">
        <w:rPr>
          <w:b w:val="0"/>
          <w:bCs w:val="0"/>
          <w:sz w:val="28"/>
          <w:szCs w:val="28"/>
        </w:rPr>
        <w:t xml:space="preserve"> (Glu298Asp) залежно від ІМТ у хворих на ІХС й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2268"/>
        <w:gridCol w:w="2410"/>
        <w:gridCol w:w="2234"/>
      </w:tblGrid>
      <w:tr w:rsidR="00EF297B" w:rsidRPr="005218B9" w:rsidTr="002937C8">
        <w:tc>
          <w:tcPr>
            <w:tcW w:w="2943"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2268" w:type="dxa"/>
          </w:tcPr>
          <w:p w:rsidR="00EF297B" w:rsidRPr="005218B9" w:rsidRDefault="00EF297B" w:rsidP="005218B9">
            <w:pPr>
              <w:pStyle w:val="Title"/>
              <w:spacing w:line="360" w:lineRule="auto"/>
              <w:rPr>
                <w:b w:val="0"/>
                <w:bCs w:val="0"/>
                <w:sz w:val="28"/>
                <w:szCs w:val="28"/>
              </w:rPr>
            </w:pPr>
            <w:r w:rsidRPr="005218B9">
              <w:rPr>
                <w:b w:val="0"/>
                <w:bCs w:val="0"/>
                <w:sz w:val="28"/>
                <w:szCs w:val="28"/>
              </w:rPr>
              <w:t>1 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 xml:space="preserve">Ожиріння </w:t>
            </w:r>
            <w:r w:rsidRPr="005218B9">
              <w:rPr>
                <w:b w:val="0"/>
                <w:bCs w:val="0"/>
                <w:sz w:val="28"/>
                <w:szCs w:val="28"/>
                <w:lang w:val="en-US"/>
              </w:rPr>
              <w:t>I</w:t>
            </w:r>
            <w:r w:rsidRPr="005218B9">
              <w:rPr>
                <w:b w:val="0"/>
                <w:bCs w:val="0"/>
                <w:sz w:val="28"/>
                <w:szCs w:val="28"/>
              </w:rPr>
              <w:t xml:space="preserve"> ст.</w:t>
            </w:r>
          </w:p>
          <w:p w:rsidR="00EF297B" w:rsidRPr="005218B9" w:rsidRDefault="00EF297B" w:rsidP="005218B9">
            <w:pPr>
              <w:pStyle w:val="Title"/>
              <w:spacing w:line="360"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=80)</w:t>
            </w:r>
          </w:p>
        </w:tc>
        <w:tc>
          <w:tcPr>
            <w:tcW w:w="2410"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2 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 xml:space="preserve">Ожиріння </w:t>
            </w:r>
            <w:r w:rsidRPr="005218B9">
              <w:rPr>
                <w:b w:val="0"/>
                <w:bCs w:val="0"/>
                <w:sz w:val="28"/>
                <w:szCs w:val="28"/>
                <w:lang w:val="en-US"/>
              </w:rPr>
              <w:t>II</w:t>
            </w:r>
            <w:r w:rsidRPr="005218B9">
              <w:rPr>
                <w:b w:val="0"/>
                <w:bCs w:val="0"/>
                <w:sz w:val="28"/>
                <w:szCs w:val="28"/>
              </w:rPr>
              <w:t xml:space="preserve"> ст.</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71</w:t>
            </w:r>
            <w:r w:rsidRPr="005218B9">
              <w:rPr>
                <w:b w:val="0"/>
                <w:bCs w:val="0"/>
                <w:sz w:val="28"/>
                <w:szCs w:val="28"/>
                <w:lang w:val="ru-RU"/>
              </w:rPr>
              <w:t>)</w:t>
            </w:r>
          </w:p>
        </w:tc>
        <w:tc>
          <w:tcPr>
            <w:tcW w:w="223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3 група</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rPr>
              <w:t xml:space="preserve">Ожиріння </w:t>
            </w:r>
            <w:r w:rsidRPr="005218B9">
              <w:rPr>
                <w:b w:val="0"/>
                <w:bCs w:val="0"/>
                <w:sz w:val="28"/>
                <w:szCs w:val="28"/>
                <w:lang w:val="en-US"/>
              </w:rPr>
              <w:t>III</w:t>
            </w:r>
            <w:r w:rsidRPr="005218B9">
              <w:rPr>
                <w:b w:val="0"/>
                <w:bCs w:val="0"/>
                <w:sz w:val="28"/>
                <w:szCs w:val="28"/>
              </w:rPr>
              <w:t xml:space="preserve"> ст. </w:t>
            </w: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71</w:t>
            </w:r>
            <w:r w:rsidRPr="005218B9">
              <w:rPr>
                <w:b w:val="0"/>
                <w:bCs w:val="0"/>
                <w:sz w:val="28"/>
                <w:szCs w:val="28"/>
                <w:lang w:val="ru-RU"/>
              </w:rPr>
              <w:t>)</w:t>
            </w:r>
          </w:p>
        </w:tc>
      </w:tr>
      <w:tr w:rsidR="00EF297B" w:rsidRPr="005218B9" w:rsidTr="002937C8">
        <w:tc>
          <w:tcPr>
            <w:tcW w:w="2943"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Алель А</w:t>
            </w:r>
          </w:p>
        </w:tc>
        <w:tc>
          <w:tcPr>
            <w:tcW w:w="2268" w:type="dxa"/>
          </w:tcPr>
          <w:p w:rsidR="00EF297B" w:rsidRPr="005218B9" w:rsidRDefault="00EF297B" w:rsidP="00677077">
            <w:pPr>
              <w:pStyle w:val="Title"/>
              <w:spacing w:before="240" w:line="360" w:lineRule="auto"/>
              <w:rPr>
                <w:b w:val="0"/>
                <w:bCs w:val="0"/>
                <w:sz w:val="28"/>
                <w:szCs w:val="28"/>
              </w:rPr>
            </w:pPr>
            <w:r>
              <w:rPr>
                <w:b w:val="0"/>
                <w:bCs w:val="0"/>
                <w:sz w:val="28"/>
                <w:szCs w:val="28"/>
              </w:rPr>
              <w:t>42</w:t>
            </w:r>
            <w:r w:rsidRPr="005218B9">
              <w:rPr>
                <w:b w:val="0"/>
                <w:bCs w:val="0"/>
                <w:sz w:val="28"/>
                <w:szCs w:val="28"/>
              </w:rPr>
              <w:t xml:space="preserve"> (2</w:t>
            </w:r>
            <w:r>
              <w:rPr>
                <w:b w:val="0"/>
                <w:bCs w:val="0"/>
                <w:sz w:val="28"/>
                <w:szCs w:val="28"/>
              </w:rPr>
              <w:t>6</w:t>
            </w:r>
            <w:r w:rsidRPr="005218B9">
              <w:rPr>
                <w:b w:val="0"/>
                <w:bCs w:val="0"/>
                <w:sz w:val="28"/>
                <w:szCs w:val="28"/>
              </w:rPr>
              <w:t>,</w:t>
            </w:r>
            <w:r>
              <w:rPr>
                <w:b w:val="0"/>
                <w:bCs w:val="0"/>
                <w:sz w:val="28"/>
                <w:szCs w:val="28"/>
              </w:rPr>
              <w:t>2</w:t>
            </w:r>
            <w:r w:rsidRPr="005218B9">
              <w:rPr>
                <w:b w:val="0"/>
                <w:bCs w:val="0"/>
                <w:sz w:val="28"/>
                <w:szCs w:val="28"/>
              </w:rPr>
              <w:t>5 %)</w:t>
            </w:r>
          </w:p>
        </w:tc>
        <w:tc>
          <w:tcPr>
            <w:tcW w:w="2410" w:type="dxa"/>
          </w:tcPr>
          <w:p w:rsidR="00EF297B" w:rsidRPr="005218B9" w:rsidRDefault="00EF297B" w:rsidP="00677077">
            <w:pPr>
              <w:pStyle w:val="Title"/>
              <w:spacing w:before="240" w:line="360" w:lineRule="auto"/>
              <w:rPr>
                <w:b w:val="0"/>
                <w:bCs w:val="0"/>
                <w:sz w:val="28"/>
                <w:szCs w:val="28"/>
              </w:rPr>
            </w:pPr>
            <w:r>
              <w:rPr>
                <w:b w:val="0"/>
                <w:bCs w:val="0"/>
                <w:sz w:val="28"/>
                <w:szCs w:val="28"/>
              </w:rPr>
              <w:t>38</w:t>
            </w:r>
            <w:r w:rsidRPr="005218B9">
              <w:rPr>
                <w:b w:val="0"/>
                <w:bCs w:val="0"/>
                <w:sz w:val="28"/>
                <w:szCs w:val="28"/>
              </w:rPr>
              <w:t xml:space="preserve"> (2</w:t>
            </w:r>
            <w:r>
              <w:rPr>
                <w:b w:val="0"/>
                <w:bCs w:val="0"/>
                <w:sz w:val="28"/>
                <w:szCs w:val="28"/>
              </w:rPr>
              <w:t>6</w:t>
            </w:r>
            <w:r w:rsidRPr="005218B9">
              <w:rPr>
                <w:b w:val="0"/>
                <w:bCs w:val="0"/>
                <w:sz w:val="28"/>
                <w:szCs w:val="28"/>
              </w:rPr>
              <w:t>,</w:t>
            </w:r>
            <w:r>
              <w:rPr>
                <w:b w:val="0"/>
                <w:bCs w:val="0"/>
                <w:sz w:val="28"/>
                <w:szCs w:val="28"/>
              </w:rPr>
              <w:t>76</w:t>
            </w:r>
            <w:r w:rsidRPr="005218B9">
              <w:rPr>
                <w:b w:val="0"/>
                <w:bCs w:val="0"/>
                <w:sz w:val="28"/>
                <w:szCs w:val="28"/>
              </w:rPr>
              <w:t xml:space="preserve"> %)</w:t>
            </w:r>
          </w:p>
        </w:tc>
        <w:tc>
          <w:tcPr>
            <w:tcW w:w="2234" w:type="dxa"/>
          </w:tcPr>
          <w:p w:rsidR="00EF297B" w:rsidRPr="005218B9" w:rsidRDefault="00EF297B" w:rsidP="00677077">
            <w:pPr>
              <w:pStyle w:val="Title"/>
              <w:spacing w:before="240" w:line="360" w:lineRule="auto"/>
              <w:rPr>
                <w:b w:val="0"/>
                <w:bCs w:val="0"/>
                <w:sz w:val="28"/>
                <w:szCs w:val="28"/>
              </w:rPr>
            </w:pPr>
            <w:r>
              <w:rPr>
                <w:b w:val="0"/>
                <w:bCs w:val="0"/>
                <w:sz w:val="28"/>
                <w:szCs w:val="28"/>
              </w:rPr>
              <w:t>37</w:t>
            </w:r>
            <w:r w:rsidRPr="005218B9">
              <w:rPr>
                <w:b w:val="0"/>
                <w:bCs w:val="0"/>
                <w:sz w:val="28"/>
                <w:szCs w:val="28"/>
              </w:rPr>
              <w:t xml:space="preserve"> (26,</w:t>
            </w:r>
            <w:r>
              <w:rPr>
                <w:b w:val="0"/>
                <w:bCs w:val="0"/>
                <w:sz w:val="28"/>
                <w:szCs w:val="28"/>
              </w:rPr>
              <w:t>0</w:t>
            </w:r>
            <w:r w:rsidRPr="005218B9">
              <w:rPr>
                <w:b w:val="0"/>
                <w:bCs w:val="0"/>
                <w:sz w:val="28"/>
                <w:szCs w:val="28"/>
              </w:rPr>
              <w:t>6 %)</w:t>
            </w:r>
          </w:p>
        </w:tc>
      </w:tr>
      <w:tr w:rsidR="00EF297B" w:rsidRPr="005218B9" w:rsidTr="002937C8">
        <w:tc>
          <w:tcPr>
            <w:tcW w:w="2943" w:type="dxa"/>
          </w:tcPr>
          <w:p w:rsidR="00EF297B" w:rsidRPr="005218B9" w:rsidRDefault="00EF297B" w:rsidP="005218B9">
            <w:pPr>
              <w:spacing w:after="0" w:line="360" w:lineRule="auto"/>
              <w:jc w:val="both"/>
              <w:rPr>
                <w:rFonts w:ascii="Times New Roman" w:hAnsi="Times New Roman"/>
                <w:sz w:val="28"/>
                <w:szCs w:val="28"/>
                <w:lang w:val="en-US"/>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p>
        </w:tc>
        <w:tc>
          <w:tcPr>
            <w:tcW w:w="2268" w:type="dxa"/>
          </w:tcPr>
          <w:p w:rsidR="00EF297B" w:rsidRPr="005218B9" w:rsidRDefault="00EF297B" w:rsidP="00677077">
            <w:pPr>
              <w:pStyle w:val="Title"/>
              <w:spacing w:before="240" w:line="360" w:lineRule="auto"/>
              <w:rPr>
                <w:b w:val="0"/>
                <w:bCs w:val="0"/>
                <w:sz w:val="28"/>
                <w:szCs w:val="28"/>
              </w:rPr>
            </w:pPr>
            <w:r>
              <w:rPr>
                <w:b w:val="0"/>
                <w:bCs w:val="0"/>
                <w:sz w:val="28"/>
                <w:szCs w:val="28"/>
              </w:rPr>
              <w:t>118</w:t>
            </w:r>
            <w:r w:rsidRPr="005218B9">
              <w:rPr>
                <w:b w:val="0"/>
                <w:bCs w:val="0"/>
                <w:sz w:val="28"/>
                <w:szCs w:val="28"/>
              </w:rPr>
              <w:t xml:space="preserve"> (7</w:t>
            </w:r>
            <w:r>
              <w:rPr>
                <w:b w:val="0"/>
                <w:bCs w:val="0"/>
                <w:sz w:val="28"/>
                <w:szCs w:val="28"/>
              </w:rPr>
              <w:t>3</w:t>
            </w:r>
            <w:r w:rsidRPr="005218B9">
              <w:rPr>
                <w:b w:val="0"/>
                <w:bCs w:val="0"/>
                <w:sz w:val="28"/>
                <w:szCs w:val="28"/>
              </w:rPr>
              <w:t>,</w:t>
            </w:r>
            <w:r>
              <w:rPr>
                <w:b w:val="0"/>
                <w:bCs w:val="0"/>
                <w:sz w:val="28"/>
                <w:szCs w:val="28"/>
              </w:rPr>
              <w:t>7</w:t>
            </w:r>
            <w:r w:rsidRPr="005218B9">
              <w:rPr>
                <w:b w:val="0"/>
                <w:bCs w:val="0"/>
                <w:sz w:val="28"/>
                <w:szCs w:val="28"/>
              </w:rPr>
              <w:t>5 %)</w:t>
            </w:r>
          </w:p>
        </w:tc>
        <w:tc>
          <w:tcPr>
            <w:tcW w:w="2410" w:type="dxa"/>
          </w:tcPr>
          <w:p w:rsidR="00EF297B" w:rsidRPr="005218B9" w:rsidRDefault="00EF297B" w:rsidP="00677077">
            <w:pPr>
              <w:pStyle w:val="Title"/>
              <w:spacing w:before="240" w:line="360" w:lineRule="auto"/>
              <w:rPr>
                <w:b w:val="0"/>
                <w:bCs w:val="0"/>
                <w:sz w:val="28"/>
                <w:szCs w:val="28"/>
              </w:rPr>
            </w:pPr>
            <w:r>
              <w:rPr>
                <w:b w:val="0"/>
                <w:bCs w:val="0"/>
                <w:sz w:val="28"/>
                <w:szCs w:val="28"/>
              </w:rPr>
              <w:t>104</w:t>
            </w:r>
            <w:r w:rsidRPr="005218B9">
              <w:rPr>
                <w:b w:val="0"/>
                <w:bCs w:val="0"/>
                <w:sz w:val="28"/>
                <w:szCs w:val="28"/>
              </w:rPr>
              <w:t xml:space="preserve"> (7</w:t>
            </w:r>
            <w:r>
              <w:rPr>
                <w:b w:val="0"/>
                <w:bCs w:val="0"/>
                <w:sz w:val="28"/>
                <w:szCs w:val="28"/>
              </w:rPr>
              <w:t>3</w:t>
            </w:r>
            <w:r w:rsidRPr="005218B9">
              <w:rPr>
                <w:b w:val="0"/>
                <w:bCs w:val="0"/>
                <w:sz w:val="28"/>
                <w:szCs w:val="28"/>
              </w:rPr>
              <w:t>,</w:t>
            </w:r>
            <w:r>
              <w:rPr>
                <w:b w:val="0"/>
                <w:bCs w:val="0"/>
                <w:sz w:val="28"/>
                <w:szCs w:val="28"/>
              </w:rPr>
              <w:t>24</w:t>
            </w:r>
            <w:r w:rsidRPr="005218B9">
              <w:rPr>
                <w:b w:val="0"/>
                <w:bCs w:val="0"/>
                <w:sz w:val="28"/>
                <w:szCs w:val="28"/>
              </w:rPr>
              <w:t xml:space="preserve"> %)</w:t>
            </w:r>
          </w:p>
        </w:tc>
        <w:tc>
          <w:tcPr>
            <w:tcW w:w="2234" w:type="dxa"/>
          </w:tcPr>
          <w:p w:rsidR="00EF297B" w:rsidRPr="005218B9" w:rsidRDefault="00EF297B" w:rsidP="00677077">
            <w:pPr>
              <w:pStyle w:val="Title"/>
              <w:spacing w:before="240" w:line="360" w:lineRule="auto"/>
              <w:rPr>
                <w:b w:val="0"/>
                <w:bCs w:val="0"/>
                <w:sz w:val="28"/>
                <w:szCs w:val="28"/>
              </w:rPr>
            </w:pPr>
            <w:r>
              <w:rPr>
                <w:b w:val="0"/>
                <w:bCs w:val="0"/>
                <w:sz w:val="28"/>
                <w:szCs w:val="28"/>
              </w:rPr>
              <w:t>105</w:t>
            </w:r>
            <w:r w:rsidRPr="005218B9">
              <w:rPr>
                <w:b w:val="0"/>
                <w:bCs w:val="0"/>
                <w:sz w:val="28"/>
                <w:szCs w:val="28"/>
              </w:rPr>
              <w:t xml:space="preserve"> (73,</w:t>
            </w:r>
            <w:r>
              <w:rPr>
                <w:b w:val="0"/>
                <w:bCs w:val="0"/>
                <w:sz w:val="28"/>
                <w:szCs w:val="28"/>
              </w:rPr>
              <w:t>94</w:t>
            </w:r>
            <w:r w:rsidRPr="005218B9">
              <w:rPr>
                <w:b w:val="0"/>
                <w:bCs w:val="0"/>
                <w:sz w:val="28"/>
                <w:szCs w:val="28"/>
              </w:rPr>
              <w:t xml:space="preserve"> %)</w:t>
            </w:r>
          </w:p>
        </w:tc>
      </w:tr>
      <w:tr w:rsidR="00EF297B" w:rsidRPr="005218B9" w:rsidTr="002937C8">
        <w:tc>
          <w:tcPr>
            <w:tcW w:w="2943" w:type="dxa"/>
          </w:tcPr>
          <w:p w:rsidR="00EF297B" w:rsidRPr="005218B9" w:rsidRDefault="00EF297B" w:rsidP="008554E0">
            <w:pPr>
              <w:spacing w:after="0" w:line="360" w:lineRule="auto"/>
              <w:jc w:val="both"/>
              <w:rPr>
                <w:rFonts w:ascii="Times New Roman" w:hAnsi="Times New Roman"/>
                <w:sz w:val="28"/>
                <w:szCs w:val="28"/>
              </w:rPr>
            </w:pPr>
            <w:r w:rsidRPr="005218B9">
              <w:rPr>
                <w:rFonts w:ascii="Times New Roman" w:hAnsi="Times New Roman"/>
                <w:sz w:val="28"/>
                <w:szCs w:val="28"/>
              </w:rPr>
              <w:t>Генотип АА</w:t>
            </w:r>
          </w:p>
        </w:tc>
        <w:tc>
          <w:tcPr>
            <w:tcW w:w="2268"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 (5 %)</w:t>
            </w:r>
          </w:p>
        </w:tc>
        <w:tc>
          <w:tcPr>
            <w:tcW w:w="2410"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 (5,63 %)</w:t>
            </w:r>
          </w:p>
        </w:tc>
        <w:tc>
          <w:tcPr>
            <w:tcW w:w="223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 (4,23 %)</w:t>
            </w:r>
          </w:p>
        </w:tc>
      </w:tr>
      <w:tr w:rsidR="00EF297B" w:rsidRPr="005218B9" w:rsidTr="002937C8">
        <w:tc>
          <w:tcPr>
            <w:tcW w:w="2943" w:type="dxa"/>
          </w:tcPr>
          <w:p w:rsidR="00EF297B" w:rsidRPr="005218B9" w:rsidRDefault="00EF297B" w:rsidP="008554E0">
            <w:pPr>
              <w:spacing w:after="0" w:line="360" w:lineRule="auto"/>
              <w:jc w:val="both"/>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w:t>
            </w:r>
            <w:r w:rsidRPr="005218B9">
              <w:rPr>
                <w:rFonts w:ascii="Times New Roman" w:hAnsi="Times New Roman"/>
                <w:sz w:val="28"/>
                <w:szCs w:val="28"/>
              </w:rPr>
              <w:t>А</w:t>
            </w:r>
          </w:p>
        </w:tc>
        <w:tc>
          <w:tcPr>
            <w:tcW w:w="2268"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34 (42,5 %)</w:t>
            </w:r>
          </w:p>
        </w:tc>
        <w:tc>
          <w:tcPr>
            <w:tcW w:w="2410"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30 (42,26 %)</w:t>
            </w:r>
          </w:p>
        </w:tc>
        <w:tc>
          <w:tcPr>
            <w:tcW w:w="223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31 (43,66 %)</w:t>
            </w:r>
          </w:p>
        </w:tc>
      </w:tr>
      <w:tr w:rsidR="00EF297B" w:rsidRPr="005218B9" w:rsidTr="002937C8">
        <w:tc>
          <w:tcPr>
            <w:tcW w:w="2943" w:type="dxa"/>
          </w:tcPr>
          <w:p w:rsidR="00EF297B" w:rsidRPr="005218B9" w:rsidRDefault="00EF297B" w:rsidP="008554E0">
            <w:pPr>
              <w:spacing w:after="0" w:line="360" w:lineRule="auto"/>
              <w:jc w:val="both"/>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GG</w:t>
            </w:r>
          </w:p>
        </w:tc>
        <w:tc>
          <w:tcPr>
            <w:tcW w:w="2268"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42 (52,5 %)</w:t>
            </w:r>
          </w:p>
        </w:tc>
        <w:tc>
          <w:tcPr>
            <w:tcW w:w="2410"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37 (52,11 %)</w:t>
            </w:r>
          </w:p>
        </w:tc>
        <w:tc>
          <w:tcPr>
            <w:tcW w:w="223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37 (52,11 %)</w:t>
            </w:r>
          </w:p>
        </w:tc>
      </w:tr>
    </w:tbl>
    <w:p w:rsidR="00EF297B" w:rsidRPr="005218B9" w:rsidRDefault="00EF297B" w:rsidP="005218B9">
      <w:pPr>
        <w:spacing w:after="0" w:line="360" w:lineRule="auto"/>
        <w:ind w:firstLine="708"/>
        <w:jc w:val="both"/>
        <w:rPr>
          <w:rFonts w:ascii="Times New Roman" w:hAnsi="Times New Roman"/>
          <w:sz w:val="28"/>
          <w:szCs w:val="28"/>
        </w:rPr>
      </w:pPr>
    </w:p>
    <w:p w:rsidR="00EF297B" w:rsidRPr="005218B9" w:rsidRDefault="00EF297B" w:rsidP="00BB397B">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Не було знайдено нами й динаміки щодо розподілу частоти алелів і генотипів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lang w:val="uk-UA"/>
        </w:rPr>
        <w:t xml:space="preserve"> (</w:t>
      </w:r>
      <w:r w:rsidRPr="005218B9">
        <w:rPr>
          <w:rFonts w:ascii="Times New Roman" w:hAnsi="Times New Roman"/>
          <w:sz w:val="28"/>
          <w:szCs w:val="28"/>
          <w:lang w:val="en-US"/>
        </w:rPr>
        <w:t>Glu</w:t>
      </w:r>
      <w:r w:rsidRPr="005218B9">
        <w:rPr>
          <w:rFonts w:ascii="Times New Roman" w:hAnsi="Times New Roman"/>
          <w:sz w:val="28"/>
          <w:szCs w:val="28"/>
          <w:lang w:val="uk-UA"/>
        </w:rPr>
        <w:t>298</w:t>
      </w:r>
      <w:r w:rsidRPr="005218B9">
        <w:rPr>
          <w:rFonts w:ascii="Times New Roman" w:hAnsi="Times New Roman"/>
          <w:sz w:val="28"/>
          <w:szCs w:val="28"/>
          <w:lang w:val="en-US"/>
        </w:rPr>
        <w:t>Asp</w:t>
      </w:r>
      <w:r w:rsidRPr="005218B9">
        <w:rPr>
          <w:rFonts w:ascii="Times New Roman" w:hAnsi="Times New Roman"/>
          <w:sz w:val="28"/>
          <w:szCs w:val="28"/>
          <w:lang w:val="uk-UA"/>
        </w:rPr>
        <w:t>) у хворих на</w:t>
      </w:r>
      <w:r>
        <w:rPr>
          <w:rFonts w:ascii="Times New Roman" w:hAnsi="Times New Roman"/>
          <w:sz w:val="28"/>
          <w:szCs w:val="28"/>
          <w:lang w:val="uk-UA"/>
        </w:rPr>
        <w:t xml:space="preserve"> ІХС й ожиріння залежно від ІМТ.</w:t>
      </w:r>
    </w:p>
    <w:p w:rsidR="00EF297B" w:rsidRPr="00E25E94" w:rsidRDefault="00EF297B" w:rsidP="005218B9">
      <w:pPr>
        <w:spacing w:before="240" w:line="360" w:lineRule="auto"/>
        <w:ind w:firstLine="708"/>
        <w:jc w:val="both"/>
        <w:rPr>
          <w:rFonts w:ascii="Times New Roman" w:hAnsi="Times New Roman"/>
          <w:sz w:val="28"/>
          <w:szCs w:val="28"/>
          <w:lang w:val="uk-UA"/>
        </w:rPr>
      </w:pPr>
      <w:r>
        <w:rPr>
          <w:rFonts w:ascii="Times New Roman" w:hAnsi="Times New Roman"/>
          <w:sz w:val="28"/>
          <w:szCs w:val="28"/>
          <w:lang w:val="uk-UA"/>
        </w:rPr>
        <w:tab/>
        <w:t>6.1</w:t>
      </w:r>
      <w:r w:rsidRPr="00E25E94">
        <w:rPr>
          <w:rFonts w:ascii="Times New Roman" w:hAnsi="Times New Roman"/>
          <w:sz w:val="28"/>
          <w:szCs w:val="28"/>
          <w:lang w:val="uk-UA"/>
        </w:rPr>
        <w:t>.</w:t>
      </w:r>
      <w:r>
        <w:rPr>
          <w:rFonts w:ascii="Times New Roman" w:hAnsi="Times New Roman"/>
          <w:sz w:val="28"/>
          <w:szCs w:val="28"/>
          <w:lang w:val="uk-UA"/>
        </w:rPr>
        <w:t>1</w:t>
      </w:r>
      <w:r w:rsidRPr="00E25E94">
        <w:rPr>
          <w:rFonts w:ascii="Times New Roman" w:hAnsi="Times New Roman"/>
          <w:sz w:val="28"/>
          <w:szCs w:val="28"/>
          <w:lang w:val="uk-UA"/>
        </w:rPr>
        <w:tab/>
        <w:t xml:space="preserve">Асоціація поліморфізму гена </w:t>
      </w:r>
      <w:r w:rsidRPr="002F1ED5">
        <w:rPr>
          <w:rFonts w:ascii="Times New Roman" w:hAnsi="Times New Roman"/>
          <w:i/>
          <w:sz w:val="28"/>
          <w:szCs w:val="28"/>
          <w:lang w:val="en-US"/>
        </w:rPr>
        <w:t>eNOS</w:t>
      </w:r>
      <w:r w:rsidRPr="00E25E94">
        <w:rPr>
          <w:rFonts w:ascii="Times New Roman" w:hAnsi="Times New Roman"/>
          <w:sz w:val="28"/>
          <w:szCs w:val="28"/>
          <w:lang w:val="uk-UA"/>
        </w:rPr>
        <w:t xml:space="preserve"> (</w:t>
      </w:r>
      <w:r w:rsidRPr="005218B9">
        <w:rPr>
          <w:rFonts w:ascii="Times New Roman" w:hAnsi="Times New Roman"/>
          <w:sz w:val="28"/>
          <w:szCs w:val="28"/>
          <w:lang w:val="en-US"/>
        </w:rPr>
        <w:t>Glu</w:t>
      </w:r>
      <w:r w:rsidRPr="00E25E94">
        <w:rPr>
          <w:rFonts w:ascii="Times New Roman" w:hAnsi="Times New Roman"/>
          <w:sz w:val="28"/>
          <w:szCs w:val="28"/>
          <w:lang w:val="uk-UA"/>
        </w:rPr>
        <w:t>298</w:t>
      </w:r>
      <w:r w:rsidRPr="005218B9">
        <w:rPr>
          <w:rFonts w:ascii="Times New Roman" w:hAnsi="Times New Roman"/>
          <w:sz w:val="28"/>
          <w:szCs w:val="28"/>
          <w:lang w:val="en-US"/>
        </w:rPr>
        <w:t>Asp</w:t>
      </w:r>
      <w:r w:rsidRPr="00E25E94">
        <w:rPr>
          <w:rFonts w:ascii="Times New Roman" w:hAnsi="Times New Roman"/>
          <w:sz w:val="28"/>
          <w:szCs w:val="28"/>
          <w:lang w:val="uk-UA"/>
        </w:rPr>
        <w:t xml:space="preserve">) із показниками </w:t>
      </w:r>
      <w:r>
        <w:rPr>
          <w:rFonts w:ascii="Times New Roman" w:hAnsi="Times New Roman"/>
          <w:sz w:val="28"/>
          <w:szCs w:val="28"/>
          <w:lang w:val="uk-UA"/>
        </w:rPr>
        <w:tab/>
      </w:r>
      <w:r w:rsidRPr="00E25E94">
        <w:rPr>
          <w:rFonts w:ascii="Times New Roman" w:hAnsi="Times New Roman"/>
          <w:sz w:val="28"/>
          <w:szCs w:val="28"/>
          <w:lang w:val="uk-UA"/>
        </w:rPr>
        <w:t xml:space="preserve">вуглеводного, ліпідного обмінів, кардіогемодинаміки у хворих на ішемічну </w:t>
      </w:r>
      <w:r>
        <w:rPr>
          <w:rFonts w:ascii="Times New Roman" w:hAnsi="Times New Roman"/>
          <w:sz w:val="28"/>
          <w:szCs w:val="28"/>
          <w:lang w:val="uk-UA"/>
        </w:rPr>
        <w:tab/>
      </w:r>
      <w:r w:rsidRPr="00E25E94">
        <w:rPr>
          <w:rFonts w:ascii="Times New Roman" w:hAnsi="Times New Roman"/>
          <w:sz w:val="28"/>
          <w:szCs w:val="28"/>
          <w:lang w:val="uk-UA"/>
        </w:rPr>
        <w:t xml:space="preserve">хворобу серця й ожиріння </w:t>
      </w:r>
    </w:p>
    <w:p w:rsidR="00EF297B" w:rsidRPr="00C352B7" w:rsidRDefault="00EF297B" w:rsidP="005218B9">
      <w:pPr>
        <w:spacing w:after="0" w:line="360" w:lineRule="auto"/>
        <w:ind w:firstLine="708"/>
        <w:jc w:val="both"/>
        <w:rPr>
          <w:rFonts w:ascii="Times New Roman" w:hAnsi="Times New Roman"/>
          <w:sz w:val="28"/>
          <w:szCs w:val="28"/>
          <w:lang w:val="uk-UA"/>
        </w:rPr>
      </w:pPr>
      <w:r w:rsidRPr="00C352B7">
        <w:rPr>
          <w:rFonts w:ascii="Times New Roman" w:hAnsi="Times New Roman"/>
          <w:sz w:val="28"/>
          <w:szCs w:val="28"/>
          <w:lang w:val="uk-UA"/>
        </w:rPr>
        <w:t xml:space="preserve">Асоціації генотипів поліморфізму гена </w:t>
      </w:r>
      <w:r w:rsidRPr="002F1ED5">
        <w:rPr>
          <w:rFonts w:ascii="Times New Roman" w:hAnsi="Times New Roman"/>
          <w:i/>
          <w:sz w:val="28"/>
          <w:szCs w:val="28"/>
          <w:lang w:val="en-US"/>
        </w:rPr>
        <w:t>eNOS</w:t>
      </w:r>
      <w:r w:rsidRPr="00C352B7">
        <w:rPr>
          <w:rFonts w:ascii="Times New Roman" w:hAnsi="Times New Roman"/>
          <w:sz w:val="28"/>
          <w:szCs w:val="28"/>
          <w:lang w:val="uk-UA"/>
        </w:rPr>
        <w:t xml:space="preserve"> (</w:t>
      </w:r>
      <w:r w:rsidRPr="005218B9">
        <w:rPr>
          <w:rFonts w:ascii="Times New Roman" w:hAnsi="Times New Roman"/>
          <w:sz w:val="28"/>
          <w:szCs w:val="28"/>
          <w:lang w:val="en-US"/>
        </w:rPr>
        <w:t>Glu</w:t>
      </w:r>
      <w:r w:rsidRPr="00C352B7">
        <w:rPr>
          <w:rFonts w:ascii="Times New Roman" w:hAnsi="Times New Roman"/>
          <w:sz w:val="28"/>
          <w:szCs w:val="28"/>
          <w:lang w:val="uk-UA"/>
        </w:rPr>
        <w:t>298</w:t>
      </w:r>
      <w:r w:rsidRPr="005218B9">
        <w:rPr>
          <w:rFonts w:ascii="Times New Roman" w:hAnsi="Times New Roman"/>
          <w:sz w:val="28"/>
          <w:szCs w:val="28"/>
          <w:lang w:val="en-US"/>
        </w:rPr>
        <w:t>Asp</w:t>
      </w:r>
      <w:r w:rsidRPr="00C352B7">
        <w:rPr>
          <w:rFonts w:ascii="Times New Roman" w:hAnsi="Times New Roman"/>
          <w:sz w:val="28"/>
          <w:szCs w:val="28"/>
          <w:lang w:val="uk-UA"/>
        </w:rPr>
        <w:t xml:space="preserve">) у хворих на ІХС й ожиріння з показниками вуглеводного обміну за результатами нашого дослідження знайдено не було (Табл. </w:t>
      </w:r>
      <w:r>
        <w:rPr>
          <w:rFonts w:ascii="Times New Roman" w:hAnsi="Times New Roman"/>
          <w:sz w:val="28"/>
          <w:szCs w:val="28"/>
          <w:lang w:val="uk-UA"/>
        </w:rPr>
        <w:t>6</w:t>
      </w:r>
      <w:r w:rsidRPr="00C352B7">
        <w:rPr>
          <w:rFonts w:ascii="Times New Roman" w:hAnsi="Times New Roman"/>
          <w:sz w:val="28"/>
          <w:szCs w:val="28"/>
          <w:lang w:val="uk-UA"/>
        </w:rPr>
        <w:t>.6).</w:t>
      </w:r>
    </w:p>
    <w:p w:rsidR="00EF297B" w:rsidRPr="008554E0" w:rsidRDefault="00EF297B" w:rsidP="005218B9">
      <w:pPr>
        <w:spacing w:after="0" w:line="360" w:lineRule="auto"/>
        <w:ind w:firstLine="709"/>
        <w:jc w:val="both"/>
        <w:rPr>
          <w:rFonts w:ascii="Times New Roman" w:hAnsi="Times New Roman"/>
          <w:color w:val="000000"/>
          <w:sz w:val="28"/>
          <w:szCs w:val="28"/>
          <w:lang w:val="uk-UA"/>
        </w:rPr>
      </w:pPr>
      <w:r w:rsidRPr="00C352B7">
        <w:rPr>
          <w:rFonts w:ascii="Times New Roman" w:hAnsi="Times New Roman"/>
          <w:sz w:val="28"/>
          <w:szCs w:val="28"/>
          <w:lang w:val="uk-UA"/>
        </w:rPr>
        <w:t xml:space="preserve">Рівень глюкози у хворих на ІХС й ожиріння з генотипом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C352B7">
        <w:rPr>
          <w:rFonts w:ascii="Times New Roman" w:hAnsi="Times New Roman"/>
          <w:sz w:val="28"/>
          <w:szCs w:val="28"/>
          <w:lang w:val="uk-UA"/>
        </w:rPr>
        <w:t xml:space="preserve">склав </w:t>
      </w:r>
      <w:r w:rsidRPr="00C352B7">
        <w:rPr>
          <w:rFonts w:ascii="Times New Roman" w:hAnsi="Times New Roman"/>
          <w:color w:val="000000"/>
          <w:sz w:val="28"/>
          <w:szCs w:val="28"/>
          <w:lang w:val="uk-UA"/>
        </w:rPr>
        <w:t xml:space="preserve">4,42±0,09 ммоль/л, з генотипом </w:t>
      </w:r>
      <w:r w:rsidRPr="005218B9">
        <w:rPr>
          <w:rFonts w:ascii="Times New Roman" w:hAnsi="Times New Roman"/>
          <w:color w:val="000000"/>
          <w:sz w:val="28"/>
          <w:szCs w:val="28"/>
          <w:lang w:val="en-US"/>
        </w:rPr>
        <w:t>G</w:t>
      </w:r>
      <w:r w:rsidRPr="00C352B7">
        <w:rPr>
          <w:rFonts w:ascii="Times New Roman" w:hAnsi="Times New Roman"/>
          <w:color w:val="000000"/>
          <w:sz w:val="28"/>
          <w:szCs w:val="28"/>
          <w:lang w:val="uk-UA"/>
        </w:rPr>
        <w:t xml:space="preserve">А – 4,37±0,11ммоль/л, а у пацієнтів з генотипом </w:t>
      </w:r>
      <w:r>
        <w:rPr>
          <w:rFonts w:ascii="Times New Roman" w:hAnsi="Times New Roman"/>
          <w:color w:val="000000"/>
          <w:sz w:val="28"/>
          <w:szCs w:val="28"/>
          <w:lang w:val="uk-UA"/>
        </w:rPr>
        <w:t xml:space="preserve">АА </w:t>
      </w:r>
      <w:r w:rsidRPr="00C352B7">
        <w:rPr>
          <w:rFonts w:ascii="Times New Roman" w:hAnsi="Times New Roman"/>
          <w:color w:val="000000"/>
          <w:sz w:val="28"/>
          <w:szCs w:val="28"/>
          <w:lang w:val="uk-UA"/>
        </w:rPr>
        <w:t xml:space="preserve">– 4,40±0,08 ммоль/л. Рівень глікозильованого гемоглобіну дорівнював 4,99±0,29 % у хворих з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C352B7">
        <w:rPr>
          <w:rFonts w:ascii="Times New Roman" w:hAnsi="Times New Roman"/>
          <w:sz w:val="28"/>
          <w:szCs w:val="28"/>
          <w:lang w:val="uk-UA"/>
        </w:rPr>
        <w:t xml:space="preserve">генотипом, 4,81±0,34 %  у осіб з </w:t>
      </w:r>
      <w:r w:rsidRPr="005218B9">
        <w:rPr>
          <w:rFonts w:ascii="Times New Roman" w:hAnsi="Times New Roman"/>
          <w:color w:val="000000"/>
          <w:sz w:val="28"/>
          <w:szCs w:val="28"/>
          <w:lang w:val="en-US"/>
        </w:rPr>
        <w:t>G</w:t>
      </w:r>
      <w:r w:rsidRPr="00C352B7">
        <w:rPr>
          <w:rFonts w:ascii="Times New Roman" w:hAnsi="Times New Roman"/>
          <w:color w:val="000000"/>
          <w:sz w:val="28"/>
          <w:szCs w:val="28"/>
          <w:lang w:val="uk-UA"/>
        </w:rPr>
        <w:t xml:space="preserve">А генотипом і 4,72±0,26 в осіб з </w:t>
      </w:r>
      <w:r>
        <w:rPr>
          <w:rFonts w:ascii="Times New Roman" w:hAnsi="Times New Roman"/>
          <w:color w:val="000000"/>
          <w:sz w:val="28"/>
          <w:szCs w:val="28"/>
          <w:lang w:val="uk-UA"/>
        </w:rPr>
        <w:t xml:space="preserve">АА </w:t>
      </w:r>
      <w:r w:rsidRPr="00C352B7">
        <w:rPr>
          <w:rFonts w:ascii="Times New Roman" w:hAnsi="Times New Roman"/>
          <w:color w:val="000000"/>
          <w:sz w:val="28"/>
          <w:szCs w:val="28"/>
          <w:lang w:val="uk-UA"/>
        </w:rPr>
        <w:t xml:space="preserve">генотипом. У хворих з генотипом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C352B7">
        <w:rPr>
          <w:rFonts w:ascii="Times New Roman" w:hAnsi="Times New Roman"/>
          <w:sz w:val="28"/>
          <w:szCs w:val="28"/>
          <w:lang w:val="uk-UA"/>
        </w:rPr>
        <w:t xml:space="preserve">рівень інсуліну був 6,46±0,58 </w:t>
      </w:r>
      <w:r w:rsidRPr="00C352B7">
        <w:rPr>
          <w:rFonts w:ascii="Times New Roman" w:hAnsi="Times New Roman"/>
          <w:sz w:val="28"/>
          <w:szCs w:val="28"/>
          <w:lang w:val="uk-UA" w:eastAsia="ru-RU"/>
        </w:rPr>
        <w:t xml:space="preserve">мкОД/мл, з генотипом </w:t>
      </w:r>
      <w:r w:rsidRPr="005218B9">
        <w:rPr>
          <w:rFonts w:ascii="Times New Roman" w:hAnsi="Times New Roman"/>
          <w:color w:val="000000"/>
          <w:sz w:val="28"/>
          <w:szCs w:val="28"/>
          <w:lang w:val="en-US"/>
        </w:rPr>
        <w:t>G</w:t>
      </w:r>
      <w:r w:rsidRPr="00C352B7">
        <w:rPr>
          <w:rFonts w:ascii="Times New Roman" w:hAnsi="Times New Roman"/>
          <w:color w:val="000000"/>
          <w:sz w:val="28"/>
          <w:szCs w:val="28"/>
          <w:lang w:val="uk-UA"/>
        </w:rPr>
        <w:t>А – 6,44±0,61</w:t>
      </w:r>
      <w:r w:rsidRPr="00C352B7">
        <w:rPr>
          <w:rFonts w:ascii="Times New Roman" w:hAnsi="Times New Roman"/>
          <w:sz w:val="28"/>
          <w:szCs w:val="28"/>
          <w:lang w:val="uk-UA" w:eastAsia="ru-RU"/>
        </w:rPr>
        <w:t xml:space="preserve"> мкОД/мл і з генотипом </w:t>
      </w:r>
      <w:r>
        <w:rPr>
          <w:rFonts w:ascii="Times New Roman" w:hAnsi="Times New Roman"/>
          <w:sz w:val="28"/>
          <w:szCs w:val="28"/>
          <w:lang w:val="uk-UA" w:eastAsia="ru-RU"/>
        </w:rPr>
        <w:t xml:space="preserve">АА </w:t>
      </w:r>
      <w:r w:rsidRPr="00C352B7">
        <w:rPr>
          <w:rFonts w:ascii="Times New Roman" w:hAnsi="Times New Roman"/>
          <w:sz w:val="28"/>
          <w:szCs w:val="28"/>
          <w:lang w:val="uk-UA" w:eastAsia="ru-RU"/>
        </w:rPr>
        <w:t xml:space="preserve">– 6,39±0,62 мкОД/мл. </w:t>
      </w:r>
      <w:r w:rsidRPr="008554E0">
        <w:rPr>
          <w:rFonts w:ascii="Times New Roman" w:hAnsi="Times New Roman"/>
          <w:sz w:val="28"/>
          <w:szCs w:val="28"/>
          <w:lang w:val="uk-UA" w:eastAsia="ru-RU"/>
        </w:rPr>
        <w:t xml:space="preserve">Індекс ІР НОМА у хворих з генотипом </w:t>
      </w:r>
      <w:r>
        <w:rPr>
          <w:rFonts w:ascii="Times New Roman" w:hAnsi="Times New Roman"/>
          <w:sz w:val="28"/>
          <w:szCs w:val="28"/>
        </w:rPr>
        <w:t>GG</w:t>
      </w:r>
      <w:r w:rsidRPr="008554E0">
        <w:rPr>
          <w:rFonts w:ascii="Times New Roman" w:hAnsi="Times New Roman"/>
          <w:sz w:val="28"/>
          <w:szCs w:val="28"/>
          <w:lang w:val="uk-UA"/>
        </w:rPr>
        <w:t xml:space="preserve"> </w:t>
      </w:r>
      <w:r w:rsidRPr="008554E0">
        <w:rPr>
          <w:rFonts w:ascii="Times New Roman" w:hAnsi="Times New Roman"/>
          <w:sz w:val="28"/>
          <w:szCs w:val="28"/>
          <w:lang w:val="uk-UA" w:eastAsia="ru-RU"/>
        </w:rPr>
        <w:t xml:space="preserve">мав значення 1,27±0,31 од., з генотипом </w:t>
      </w:r>
      <w:r w:rsidRPr="005218B9">
        <w:rPr>
          <w:rFonts w:ascii="Times New Roman" w:hAnsi="Times New Roman"/>
          <w:color w:val="000000"/>
          <w:sz w:val="28"/>
          <w:szCs w:val="28"/>
        </w:rPr>
        <w:t>G</w:t>
      </w:r>
      <w:r w:rsidRPr="008554E0">
        <w:rPr>
          <w:rFonts w:ascii="Times New Roman" w:hAnsi="Times New Roman"/>
          <w:color w:val="000000"/>
          <w:sz w:val="28"/>
          <w:szCs w:val="28"/>
          <w:lang w:val="uk-UA"/>
        </w:rPr>
        <w:t>А – 1,25±0,37 од., з генотипом АА – 1,25±0,26 од.</w:t>
      </w:r>
    </w:p>
    <w:p w:rsidR="00EF297B" w:rsidRPr="00FC7787" w:rsidRDefault="00EF297B" w:rsidP="005218B9">
      <w:pPr>
        <w:spacing w:after="0" w:line="360" w:lineRule="auto"/>
        <w:ind w:firstLine="708"/>
        <w:jc w:val="right"/>
        <w:rPr>
          <w:rFonts w:ascii="Times New Roman" w:hAnsi="Times New Roman"/>
          <w:sz w:val="28"/>
          <w:szCs w:val="28"/>
          <w:lang w:val="uk-UA"/>
        </w:rPr>
      </w:pPr>
      <w:r w:rsidRPr="00FC7787">
        <w:rPr>
          <w:rFonts w:ascii="Times New Roman" w:hAnsi="Times New Roman"/>
          <w:sz w:val="28"/>
          <w:szCs w:val="28"/>
          <w:lang w:val="uk-UA"/>
        </w:rPr>
        <w:t xml:space="preserve">Таблиця </w:t>
      </w:r>
      <w:r>
        <w:rPr>
          <w:rFonts w:ascii="Times New Roman" w:hAnsi="Times New Roman"/>
          <w:sz w:val="28"/>
          <w:szCs w:val="28"/>
          <w:lang w:val="uk-UA"/>
        </w:rPr>
        <w:t>6</w:t>
      </w:r>
      <w:r w:rsidRPr="00FC7787">
        <w:rPr>
          <w:rFonts w:ascii="Times New Roman" w:hAnsi="Times New Roman"/>
          <w:sz w:val="28"/>
          <w:szCs w:val="28"/>
          <w:lang w:val="uk-UA"/>
        </w:rPr>
        <w:t>.6</w:t>
      </w:r>
    </w:p>
    <w:p w:rsidR="00EF297B" w:rsidRPr="00FC7787" w:rsidRDefault="00EF297B" w:rsidP="005218B9">
      <w:pPr>
        <w:spacing w:after="0" w:line="360" w:lineRule="auto"/>
        <w:jc w:val="center"/>
        <w:rPr>
          <w:rFonts w:ascii="Times New Roman" w:hAnsi="Times New Roman"/>
          <w:sz w:val="28"/>
          <w:szCs w:val="28"/>
          <w:lang w:val="uk-UA"/>
        </w:rPr>
      </w:pPr>
      <w:r w:rsidRPr="00FC7787">
        <w:rPr>
          <w:rFonts w:ascii="Times New Roman" w:hAnsi="Times New Roman"/>
          <w:sz w:val="28"/>
          <w:szCs w:val="28"/>
          <w:lang w:val="uk-UA"/>
        </w:rPr>
        <w:t xml:space="preserve">Показники вуглеводного обміну у хворих на ІХС й ожиріння в залежності від генотипів поліморфізму гена </w:t>
      </w:r>
      <w:r w:rsidRPr="002F1ED5">
        <w:rPr>
          <w:rFonts w:ascii="Times New Roman" w:hAnsi="Times New Roman"/>
          <w:i/>
          <w:sz w:val="28"/>
          <w:szCs w:val="28"/>
          <w:lang w:val="en-US"/>
        </w:rPr>
        <w:t>eNOS</w:t>
      </w:r>
      <w:r w:rsidRPr="00FC7787">
        <w:rPr>
          <w:rFonts w:ascii="Times New Roman" w:hAnsi="Times New Roman"/>
          <w:sz w:val="28"/>
          <w:szCs w:val="28"/>
          <w:lang w:val="uk-UA"/>
        </w:rPr>
        <w:t xml:space="preserve"> (</w:t>
      </w:r>
      <w:r w:rsidRPr="005218B9">
        <w:rPr>
          <w:rFonts w:ascii="Times New Roman" w:hAnsi="Times New Roman"/>
          <w:sz w:val="28"/>
          <w:szCs w:val="28"/>
        </w:rPr>
        <w:t>Glu</w:t>
      </w:r>
      <w:r w:rsidRPr="00FC7787">
        <w:rPr>
          <w:rFonts w:ascii="Times New Roman" w:hAnsi="Times New Roman"/>
          <w:sz w:val="28"/>
          <w:szCs w:val="28"/>
          <w:lang w:val="uk-UA"/>
        </w:rPr>
        <w:t>298</w:t>
      </w:r>
      <w:r w:rsidRPr="005218B9">
        <w:rPr>
          <w:rFonts w:ascii="Times New Roman" w:hAnsi="Times New Roman"/>
          <w:sz w:val="28"/>
          <w:szCs w:val="28"/>
        </w:rPr>
        <w:t>Asp</w:t>
      </w:r>
      <w:r w:rsidRPr="00FC7787">
        <w:rPr>
          <w:rFonts w:ascii="Times New Roman" w:hAnsi="Times New Roman"/>
          <w:sz w:val="28"/>
          <w:szCs w:val="28"/>
          <w:lang w:val="uk-UA"/>
        </w:rPr>
        <w:t>) (М±</w:t>
      </w:r>
      <w:r w:rsidRPr="005218B9">
        <w:rPr>
          <w:rFonts w:ascii="Times New Roman" w:hAnsi="Times New Roman"/>
          <w:sz w:val="28"/>
          <w:szCs w:val="28"/>
        </w:rPr>
        <w:t>m</w:t>
      </w:r>
      <w:r w:rsidRPr="00FC7787">
        <w:rPr>
          <w:rFonts w:ascii="Times New Roman" w:hAnsi="Times New Roman"/>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37"/>
        <w:gridCol w:w="2187"/>
        <w:gridCol w:w="2187"/>
        <w:gridCol w:w="1880"/>
        <w:gridCol w:w="1564"/>
      </w:tblGrid>
      <w:tr w:rsidR="00EF297B" w:rsidRPr="005218B9" w:rsidTr="002937C8">
        <w:tc>
          <w:tcPr>
            <w:tcW w:w="2037"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lang w:eastAsia="ru-RU"/>
              </w:rPr>
            </w:pPr>
            <w:r w:rsidRPr="005218B9">
              <w:rPr>
                <w:rFonts w:ascii="Times New Roman" w:hAnsi="Times New Roman"/>
                <w:sz w:val="28"/>
                <w:szCs w:val="28"/>
                <w:lang w:eastAsia="ru-RU"/>
              </w:rPr>
              <w:t>Групи</w:t>
            </w:r>
          </w:p>
          <w:p w:rsidR="00EF297B" w:rsidRPr="005218B9" w:rsidRDefault="00EF297B" w:rsidP="005218B9">
            <w:pPr>
              <w:tabs>
                <w:tab w:val="left" w:pos="-664"/>
              </w:tabs>
              <w:spacing w:line="360" w:lineRule="auto"/>
              <w:jc w:val="both"/>
              <w:rPr>
                <w:rFonts w:ascii="Times New Roman" w:hAnsi="Times New Roman"/>
                <w:sz w:val="28"/>
                <w:szCs w:val="28"/>
                <w:lang w:eastAsia="ru-RU"/>
              </w:rPr>
            </w:pPr>
          </w:p>
          <w:p w:rsidR="00EF297B" w:rsidRPr="005218B9" w:rsidRDefault="00EF297B" w:rsidP="005218B9">
            <w:pPr>
              <w:tabs>
                <w:tab w:val="left" w:pos="-664"/>
              </w:tabs>
              <w:spacing w:line="360" w:lineRule="auto"/>
              <w:jc w:val="both"/>
              <w:rPr>
                <w:rFonts w:ascii="Times New Roman" w:hAnsi="Times New Roman"/>
                <w:sz w:val="28"/>
                <w:szCs w:val="28"/>
                <w:lang w:eastAsia="ru-RU"/>
              </w:rPr>
            </w:pPr>
            <w:r w:rsidRPr="005218B9">
              <w:rPr>
                <w:rFonts w:ascii="Times New Roman" w:hAnsi="Times New Roman"/>
                <w:sz w:val="28"/>
                <w:szCs w:val="28"/>
                <w:lang w:eastAsia="ru-RU"/>
              </w:rPr>
              <w:t>Показники</w:t>
            </w:r>
          </w:p>
        </w:tc>
        <w:tc>
          <w:tcPr>
            <w:tcW w:w="6254" w:type="dxa"/>
            <w:gridSpan w:val="3"/>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w:t>
            </w:r>
          </w:p>
        </w:tc>
        <w:tc>
          <w:tcPr>
            <w:tcW w:w="1564" w:type="dxa"/>
            <w:vMerge w:val="restart"/>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2937C8">
        <w:tc>
          <w:tcPr>
            <w:tcW w:w="2037" w:type="dxa"/>
            <w:vMerge/>
          </w:tcPr>
          <w:p w:rsidR="00EF297B" w:rsidRPr="005218B9" w:rsidRDefault="00EF297B" w:rsidP="005218B9">
            <w:pPr>
              <w:tabs>
                <w:tab w:val="left" w:pos="-664"/>
              </w:tabs>
              <w:spacing w:after="0" w:line="360" w:lineRule="auto"/>
              <w:jc w:val="both"/>
              <w:rPr>
                <w:rFonts w:ascii="Times New Roman" w:hAnsi="Times New Roman"/>
                <w:sz w:val="28"/>
                <w:szCs w:val="28"/>
                <w:lang w:eastAsia="ru-RU"/>
              </w:rPr>
            </w:pP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109)</w:t>
            </w: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91)</w:t>
            </w:r>
          </w:p>
        </w:tc>
        <w:tc>
          <w:tcPr>
            <w:tcW w:w="188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22)</w:t>
            </w:r>
          </w:p>
        </w:tc>
        <w:tc>
          <w:tcPr>
            <w:tcW w:w="1564" w:type="dxa"/>
            <w:vMerge/>
          </w:tcPr>
          <w:p w:rsidR="00EF297B" w:rsidRPr="005218B9" w:rsidRDefault="00EF297B" w:rsidP="005218B9">
            <w:pPr>
              <w:tabs>
                <w:tab w:val="left" w:pos="-664"/>
              </w:tabs>
              <w:spacing w:after="0" w:line="360" w:lineRule="auto"/>
              <w:jc w:val="center"/>
              <w:rPr>
                <w:rFonts w:ascii="Times New Roman" w:hAnsi="Times New Roman"/>
                <w:sz w:val="28"/>
                <w:szCs w:val="28"/>
                <w:lang w:eastAsia="ru-RU"/>
              </w:rPr>
            </w:pPr>
          </w:p>
        </w:tc>
      </w:tr>
      <w:tr w:rsidR="00EF297B" w:rsidRPr="005218B9" w:rsidTr="002937C8">
        <w:tc>
          <w:tcPr>
            <w:tcW w:w="2037" w:type="dxa"/>
            <w:vAlign w:val="bottom"/>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НОМА, од.</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1,27±0,31</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1,25±0,37</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1,25±0,26</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2937C8">
        <w:tc>
          <w:tcPr>
            <w:tcW w:w="2037" w:type="dxa"/>
            <w:vAlign w:val="bottom"/>
          </w:tcPr>
          <w:p w:rsidR="00EF297B" w:rsidRPr="005218B9" w:rsidRDefault="00EF297B" w:rsidP="005218B9">
            <w:pPr>
              <w:spacing w:after="0" w:line="360" w:lineRule="auto"/>
              <w:rPr>
                <w:rFonts w:ascii="Times New Roman" w:hAnsi="Times New Roman"/>
                <w:sz w:val="28"/>
                <w:szCs w:val="28"/>
              </w:rPr>
            </w:pPr>
            <w:r w:rsidRPr="005218B9">
              <w:rPr>
                <w:rFonts w:ascii="Times New Roman" w:hAnsi="Times New Roman"/>
                <w:sz w:val="28"/>
                <w:szCs w:val="28"/>
                <w:lang w:val="en-US"/>
              </w:rPr>
              <w:t>HbA</w:t>
            </w:r>
            <w:r w:rsidRPr="005218B9">
              <w:rPr>
                <w:rFonts w:ascii="Times New Roman" w:hAnsi="Times New Roman"/>
                <w:sz w:val="28"/>
                <w:szCs w:val="28"/>
                <w:vertAlign w:val="subscript"/>
              </w:rPr>
              <w:t>1с</w:t>
            </w:r>
            <w:r w:rsidRPr="005218B9">
              <w:rPr>
                <w:rFonts w:ascii="Times New Roman" w:hAnsi="Times New Roman"/>
                <w:sz w:val="28"/>
                <w:szCs w:val="28"/>
              </w:rPr>
              <w:t>,%</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4,99±0,29</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4,81±0,34</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4,72±0,26</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2937C8">
        <w:tc>
          <w:tcPr>
            <w:tcW w:w="2037" w:type="dxa"/>
            <w:vAlign w:val="bottom"/>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Глюкоза крові, ммоль/л</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4,42±0,09</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4,37±0,11</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4,40±0,08</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2937C8">
        <w:tc>
          <w:tcPr>
            <w:tcW w:w="2037" w:type="dxa"/>
            <w:vAlign w:val="bottom"/>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color w:val="000000"/>
                <w:sz w:val="28"/>
                <w:szCs w:val="28"/>
              </w:rPr>
              <w:t>Інсулін,</w:t>
            </w:r>
            <w:r w:rsidRPr="005218B9">
              <w:rPr>
                <w:rFonts w:ascii="Times New Roman" w:hAnsi="Times New Roman"/>
                <w:sz w:val="28"/>
                <w:szCs w:val="28"/>
                <w:lang w:eastAsia="ru-RU"/>
              </w:rPr>
              <w:t xml:space="preserve"> мкОД/мл</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6,46±0,58</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6,44±0,61</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6,39±0,62</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bl>
    <w:p w:rsidR="00EF297B" w:rsidRPr="005218B9" w:rsidRDefault="00EF297B" w:rsidP="005218B9">
      <w:pPr>
        <w:spacing w:after="0" w:line="360" w:lineRule="auto"/>
        <w:ind w:firstLine="708"/>
        <w:jc w:val="right"/>
        <w:rPr>
          <w:rFonts w:ascii="Times New Roman" w:hAnsi="Times New Roman"/>
          <w:sz w:val="28"/>
          <w:szCs w:val="28"/>
        </w:rPr>
      </w:pPr>
    </w:p>
    <w:p w:rsidR="00EF297B" w:rsidRPr="005218B9" w:rsidRDefault="00EF297B" w:rsidP="005218B9">
      <w:pPr>
        <w:tabs>
          <w:tab w:val="left" w:pos="-664"/>
        </w:tabs>
        <w:spacing w:after="0" w:line="360" w:lineRule="auto"/>
        <w:jc w:val="both"/>
        <w:rPr>
          <w:rFonts w:ascii="Times New Roman" w:hAnsi="Times New Roman"/>
          <w:sz w:val="28"/>
          <w:szCs w:val="28"/>
          <w:lang w:val="uk-UA" w:eastAsia="ru-RU"/>
        </w:rPr>
      </w:pPr>
      <w:r w:rsidRPr="005218B9">
        <w:rPr>
          <w:rFonts w:ascii="Times New Roman" w:hAnsi="Times New Roman"/>
          <w:sz w:val="28"/>
          <w:szCs w:val="28"/>
        </w:rPr>
        <w:tab/>
        <w:t xml:space="preserve">Отже, генотипи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у хворих на ІХС й ожиріння не мали внеску в стан вуглеводного обміну [284, 285]. </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rPr>
        <w:t xml:space="preserve">Із таблиці </w:t>
      </w:r>
      <w:r>
        <w:rPr>
          <w:rFonts w:ascii="Times New Roman" w:hAnsi="Times New Roman"/>
          <w:sz w:val="28"/>
          <w:szCs w:val="28"/>
          <w:lang w:val="uk-UA"/>
        </w:rPr>
        <w:t>6</w:t>
      </w:r>
      <w:r w:rsidRPr="005218B9">
        <w:rPr>
          <w:rFonts w:ascii="Times New Roman" w:hAnsi="Times New Roman"/>
          <w:sz w:val="28"/>
          <w:szCs w:val="28"/>
        </w:rPr>
        <w:t xml:space="preserve">.7 видно, що </w:t>
      </w:r>
      <w:r w:rsidRPr="005218B9">
        <w:rPr>
          <w:rFonts w:ascii="Times New Roman" w:hAnsi="Times New Roman"/>
          <w:sz w:val="28"/>
          <w:szCs w:val="28"/>
          <w:lang w:eastAsia="ru-RU"/>
        </w:rPr>
        <w:t xml:space="preserve">у хворих </w:t>
      </w:r>
      <w:r w:rsidRPr="005218B9">
        <w:rPr>
          <w:rFonts w:ascii="Times New Roman" w:hAnsi="Times New Roman"/>
          <w:sz w:val="28"/>
          <w:szCs w:val="28"/>
        </w:rPr>
        <w:t xml:space="preserve">з ІХС й ожирінням за умов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ОТ склав 113,54±1,38 см, ОС – 113,11±1,48 см, </w:t>
      </w:r>
      <w:r w:rsidRPr="005218B9">
        <w:rPr>
          <w:rFonts w:ascii="Times New Roman" w:eastAsia="Batang" w:hAnsi="Times New Roman"/>
          <w:spacing w:val="-10"/>
          <w:sz w:val="28"/>
          <w:szCs w:val="28"/>
          <w:lang w:eastAsia="ru-RU"/>
        </w:rPr>
        <w:t>ОТ/ОС – 1,00</w:t>
      </w:r>
      <w:r w:rsidRPr="005218B9">
        <w:rPr>
          <w:rFonts w:ascii="Times New Roman" w:hAnsi="Times New Roman"/>
          <w:sz w:val="28"/>
          <w:szCs w:val="28"/>
        </w:rPr>
        <w:t>±</w:t>
      </w:r>
      <w:r w:rsidRPr="005218B9">
        <w:rPr>
          <w:rFonts w:ascii="Times New Roman" w:eastAsia="Batang" w:hAnsi="Times New Roman"/>
          <w:spacing w:val="-10"/>
          <w:sz w:val="28"/>
          <w:szCs w:val="28"/>
          <w:lang w:eastAsia="ru-RU"/>
        </w:rPr>
        <w:t xml:space="preserve">0,003, ІМТ – </w:t>
      </w:r>
      <w:r w:rsidRPr="005218B9">
        <w:rPr>
          <w:rFonts w:ascii="Times New Roman" w:hAnsi="Times New Roman"/>
          <w:sz w:val="28"/>
          <w:szCs w:val="28"/>
          <w:lang w:eastAsia="ru-RU"/>
        </w:rPr>
        <w:t>36,42±0,58 кг/м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ОШ – 48,16±0,95 см. У хворих з генотипом GА ОТ дорівнював 113,41±1,40 см, ОС – 113,09±1,32 см, ОТ/ОС – 1,00±0,002, ІМТ – 35,94±0,65 кг/м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ОШ – 47,98±1,03 см. У пацієнтів з генотипом </w:t>
      </w:r>
      <w:r>
        <w:rPr>
          <w:rFonts w:ascii="Times New Roman" w:hAnsi="Times New Roman"/>
          <w:sz w:val="28"/>
          <w:szCs w:val="28"/>
          <w:lang w:eastAsia="ru-RU"/>
        </w:rPr>
        <w:t xml:space="preserve">АА </w:t>
      </w:r>
      <w:r w:rsidRPr="005218B9">
        <w:rPr>
          <w:rFonts w:ascii="Times New Roman" w:hAnsi="Times New Roman"/>
          <w:sz w:val="28"/>
          <w:szCs w:val="28"/>
          <w:lang w:eastAsia="ru-RU"/>
        </w:rPr>
        <w:t>ОТ був 113,12±1,36 см, ОС – 112,96±1,44 см, ОТ/ОС – 1,00±0,003, ІМТ – 35,87</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0,63 кг/м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ОШ – 47,77±1,08 см.</w:t>
      </w: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 xml:space="preserve">Таблиця </w:t>
      </w:r>
      <w:r>
        <w:rPr>
          <w:rFonts w:ascii="Times New Roman" w:hAnsi="Times New Roman"/>
          <w:sz w:val="28"/>
          <w:szCs w:val="28"/>
          <w:lang w:val="uk-UA"/>
        </w:rPr>
        <w:t>6</w:t>
      </w:r>
      <w:r w:rsidRPr="005218B9">
        <w:rPr>
          <w:rFonts w:ascii="Times New Roman" w:hAnsi="Times New Roman"/>
          <w:sz w:val="28"/>
          <w:szCs w:val="28"/>
        </w:rPr>
        <w:t>.7</w:t>
      </w:r>
    </w:p>
    <w:p w:rsidR="00EF297B" w:rsidRPr="005218B9" w:rsidRDefault="00EF297B" w:rsidP="005218B9">
      <w:pPr>
        <w:spacing w:after="0" w:line="360" w:lineRule="auto"/>
        <w:ind w:firstLine="708"/>
        <w:jc w:val="center"/>
        <w:rPr>
          <w:rFonts w:ascii="Times New Roman" w:hAnsi="Times New Roman"/>
          <w:sz w:val="28"/>
          <w:szCs w:val="28"/>
          <w:lang w:eastAsia="ru-RU"/>
        </w:rPr>
      </w:pPr>
      <w:r w:rsidRPr="005218B9">
        <w:rPr>
          <w:rFonts w:ascii="Times New Roman" w:hAnsi="Times New Roman"/>
          <w:sz w:val="28"/>
          <w:szCs w:val="28"/>
          <w:lang w:eastAsia="ru-RU"/>
        </w:rPr>
        <w:t xml:space="preserve">Стан конституційних показників у хворих </w:t>
      </w:r>
      <w:r w:rsidRPr="005218B9">
        <w:rPr>
          <w:rFonts w:ascii="Times New Roman" w:hAnsi="Times New Roman"/>
          <w:sz w:val="28"/>
          <w:szCs w:val="28"/>
        </w:rPr>
        <w:t xml:space="preserve">з ІХС й ожирінням у залежності від генотипів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w:t>
      </w:r>
      <w:r w:rsidRPr="005218B9">
        <w:rPr>
          <w:rFonts w:ascii="Times New Roman" w:hAnsi="Times New Roman"/>
          <w:sz w:val="28"/>
          <w:szCs w:val="28"/>
          <w:lang w:eastAsia="ru-RU"/>
        </w:rPr>
        <w:t>(М±</w:t>
      </w:r>
      <w:r w:rsidRPr="005218B9">
        <w:rPr>
          <w:rFonts w:ascii="Times New Roman" w:hAnsi="Times New Roman"/>
          <w:sz w:val="28"/>
          <w:szCs w:val="28"/>
          <w:lang w:val="en-US" w:eastAsia="ru-RU"/>
        </w:rPr>
        <w:t>m</w:t>
      </w:r>
      <w:r w:rsidRPr="005218B9">
        <w:rPr>
          <w:rFonts w:ascii="Times New Roman" w:hAnsi="Times New Roman"/>
          <w:sz w:val="28"/>
          <w:szCs w:val="28"/>
          <w:lang w:eastAsia="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37"/>
        <w:gridCol w:w="2187"/>
        <w:gridCol w:w="2187"/>
        <w:gridCol w:w="1880"/>
        <w:gridCol w:w="1564"/>
      </w:tblGrid>
      <w:tr w:rsidR="00EF297B" w:rsidRPr="005218B9" w:rsidTr="002937C8">
        <w:tc>
          <w:tcPr>
            <w:tcW w:w="2037"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lang w:eastAsia="ru-RU"/>
              </w:rPr>
            </w:pPr>
            <w:r w:rsidRPr="005218B9">
              <w:rPr>
                <w:rFonts w:ascii="Times New Roman" w:hAnsi="Times New Roman"/>
                <w:sz w:val="28"/>
                <w:szCs w:val="28"/>
                <w:lang w:eastAsia="ru-RU"/>
              </w:rPr>
              <w:t>Групи</w:t>
            </w:r>
          </w:p>
          <w:p w:rsidR="00EF297B" w:rsidRPr="005218B9" w:rsidRDefault="00EF297B" w:rsidP="005218B9">
            <w:pPr>
              <w:tabs>
                <w:tab w:val="left" w:pos="-664"/>
              </w:tabs>
              <w:spacing w:after="0" w:line="360" w:lineRule="auto"/>
              <w:jc w:val="right"/>
              <w:rPr>
                <w:rFonts w:ascii="Times New Roman" w:hAnsi="Times New Roman"/>
                <w:sz w:val="28"/>
                <w:szCs w:val="28"/>
                <w:lang w:eastAsia="ru-RU"/>
              </w:rPr>
            </w:pPr>
          </w:p>
          <w:p w:rsidR="00EF297B" w:rsidRPr="005218B9" w:rsidRDefault="00EF297B" w:rsidP="005218B9">
            <w:pPr>
              <w:tabs>
                <w:tab w:val="left" w:pos="-664"/>
              </w:tabs>
              <w:spacing w:line="360" w:lineRule="auto"/>
              <w:jc w:val="both"/>
              <w:rPr>
                <w:rFonts w:ascii="Times New Roman" w:hAnsi="Times New Roman"/>
                <w:sz w:val="28"/>
                <w:szCs w:val="28"/>
                <w:lang w:eastAsia="ru-RU"/>
              </w:rPr>
            </w:pPr>
            <w:r w:rsidRPr="005218B9">
              <w:rPr>
                <w:rFonts w:ascii="Times New Roman" w:hAnsi="Times New Roman"/>
                <w:sz w:val="28"/>
                <w:szCs w:val="28"/>
                <w:lang w:eastAsia="ru-RU"/>
              </w:rPr>
              <w:t>Показники</w:t>
            </w:r>
          </w:p>
        </w:tc>
        <w:tc>
          <w:tcPr>
            <w:tcW w:w="6254" w:type="dxa"/>
            <w:gridSpan w:val="3"/>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w:t>
            </w:r>
          </w:p>
        </w:tc>
        <w:tc>
          <w:tcPr>
            <w:tcW w:w="1564" w:type="dxa"/>
            <w:vMerge w:val="restart"/>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2937C8">
        <w:tc>
          <w:tcPr>
            <w:tcW w:w="2037" w:type="dxa"/>
            <w:vMerge/>
          </w:tcPr>
          <w:p w:rsidR="00EF297B" w:rsidRPr="005218B9" w:rsidRDefault="00EF297B" w:rsidP="005218B9">
            <w:pPr>
              <w:tabs>
                <w:tab w:val="left" w:pos="-664"/>
              </w:tabs>
              <w:spacing w:after="0" w:line="360" w:lineRule="auto"/>
              <w:jc w:val="both"/>
              <w:rPr>
                <w:rFonts w:ascii="Times New Roman" w:hAnsi="Times New Roman"/>
                <w:sz w:val="28"/>
                <w:szCs w:val="28"/>
                <w:lang w:eastAsia="ru-RU"/>
              </w:rPr>
            </w:pP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109)</w:t>
            </w: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91)</w:t>
            </w:r>
          </w:p>
        </w:tc>
        <w:tc>
          <w:tcPr>
            <w:tcW w:w="188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22)</w:t>
            </w:r>
          </w:p>
        </w:tc>
        <w:tc>
          <w:tcPr>
            <w:tcW w:w="1564" w:type="dxa"/>
            <w:vMerge/>
          </w:tcPr>
          <w:p w:rsidR="00EF297B" w:rsidRPr="005218B9" w:rsidRDefault="00EF297B" w:rsidP="005218B9">
            <w:pPr>
              <w:tabs>
                <w:tab w:val="left" w:pos="-664"/>
              </w:tabs>
              <w:spacing w:after="0" w:line="360" w:lineRule="auto"/>
              <w:jc w:val="center"/>
              <w:rPr>
                <w:rFonts w:ascii="Times New Roman" w:hAnsi="Times New Roman"/>
                <w:sz w:val="28"/>
                <w:szCs w:val="28"/>
                <w:lang w:eastAsia="ru-RU"/>
              </w:rPr>
            </w:pPr>
          </w:p>
        </w:tc>
      </w:tr>
      <w:tr w:rsidR="00EF297B" w:rsidRPr="005218B9" w:rsidTr="002937C8">
        <w:tc>
          <w:tcPr>
            <w:tcW w:w="203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ОТ, см</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113,54±1,38</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113,41±1,40</w:t>
            </w:r>
          </w:p>
        </w:tc>
        <w:tc>
          <w:tcPr>
            <w:tcW w:w="188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113,12±1,36</w:t>
            </w:r>
          </w:p>
        </w:tc>
        <w:tc>
          <w:tcPr>
            <w:tcW w:w="1564"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2937C8">
        <w:tc>
          <w:tcPr>
            <w:tcW w:w="203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ОС, см</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113,11±1,48</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113,09±1,32</w:t>
            </w:r>
          </w:p>
        </w:tc>
        <w:tc>
          <w:tcPr>
            <w:tcW w:w="188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112,96±1,44</w:t>
            </w:r>
          </w:p>
        </w:tc>
        <w:tc>
          <w:tcPr>
            <w:tcW w:w="1564"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2937C8">
        <w:tc>
          <w:tcPr>
            <w:tcW w:w="2037" w:type="dxa"/>
            <w:vAlign w:val="center"/>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ОТ/ОС</w:t>
            </w:r>
          </w:p>
        </w:tc>
        <w:tc>
          <w:tcPr>
            <w:tcW w:w="2187" w:type="dxa"/>
            <w:vAlign w:val="center"/>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1,00</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0,003</w:t>
            </w:r>
          </w:p>
        </w:tc>
        <w:tc>
          <w:tcPr>
            <w:tcW w:w="2187" w:type="dxa"/>
            <w:vAlign w:val="center"/>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1,00</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0,002</w:t>
            </w:r>
          </w:p>
        </w:tc>
        <w:tc>
          <w:tcPr>
            <w:tcW w:w="1880" w:type="dxa"/>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p>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1,00</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0,003</w:t>
            </w:r>
          </w:p>
          <w:p w:rsidR="00EF297B" w:rsidRPr="005218B9" w:rsidRDefault="00EF297B" w:rsidP="005218B9">
            <w:pPr>
              <w:spacing w:after="0" w:line="360" w:lineRule="auto"/>
              <w:jc w:val="center"/>
              <w:rPr>
                <w:rFonts w:ascii="Times New Roman" w:eastAsia="Batang" w:hAnsi="Times New Roman"/>
                <w:spacing w:val="-10"/>
                <w:sz w:val="28"/>
                <w:szCs w:val="28"/>
                <w:lang w:eastAsia="ru-RU"/>
              </w:rPr>
            </w:pPr>
          </w:p>
        </w:tc>
        <w:tc>
          <w:tcPr>
            <w:tcW w:w="1564"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2937C8">
        <w:tc>
          <w:tcPr>
            <w:tcW w:w="203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vertAlign w:val="superscript"/>
                <w:lang w:eastAsia="ru-RU"/>
              </w:rPr>
            </w:pPr>
            <w:r w:rsidRPr="005218B9">
              <w:rPr>
                <w:rFonts w:ascii="Times New Roman" w:hAnsi="Times New Roman"/>
                <w:sz w:val="28"/>
                <w:szCs w:val="28"/>
                <w:lang w:eastAsia="ru-RU"/>
              </w:rPr>
              <w:t>ІМТ, кг/м</w:t>
            </w:r>
            <w:r w:rsidRPr="005218B9">
              <w:rPr>
                <w:rFonts w:ascii="Times New Roman" w:hAnsi="Times New Roman"/>
                <w:sz w:val="28"/>
                <w:szCs w:val="28"/>
                <w:vertAlign w:val="superscript"/>
                <w:lang w:eastAsia="ru-RU"/>
              </w:rPr>
              <w:t>2</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36,42±0,58</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35,94</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0,65</w:t>
            </w:r>
          </w:p>
        </w:tc>
        <w:tc>
          <w:tcPr>
            <w:tcW w:w="188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35,87</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0,63</w:t>
            </w:r>
          </w:p>
        </w:tc>
        <w:tc>
          <w:tcPr>
            <w:tcW w:w="1564"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2937C8">
        <w:tc>
          <w:tcPr>
            <w:tcW w:w="203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ОШ, см</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48,16±0,95</w:t>
            </w:r>
          </w:p>
        </w:tc>
        <w:tc>
          <w:tcPr>
            <w:tcW w:w="2187"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47,98±1,03</w:t>
            </w:r>
          </w:p>
        </w:tc>
        <w:tc>
          <w:tcPr>
            <w:tcW w:w="188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47,77±1,08</w:t>
            </w:r>
          </w:p>
        </w:tc>
        <w:tc>
          <w:tcPr>
            <w:tcW w:w="1564"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5218B9" w:rsidRDefault="00EF297B" w:rsidP="00E25E94">
      <w:pPr>
        <w:spacing w:before="240" w:after="0" w:line="360" w:lineRule="auto"/>
        <w:ind w:firstLine="708"/>
        <w:jc w:val="both"/>
        <w:rPr>
          <w:rFonts w:ascii="Times New Roman" w:hAnsi="Times New Roman"/>
          <w:sz w:val="28"/>
          <w:szCs w:val="28"/>
          <w:lang w:val="uk-UA"/>
        </w:rPr>
      </w:pPr>
      <w:r w:rsidRPr="005218B9">
        <w:rPr>
          <w:rFonts w:ascii="Times New Roman" w:hAnsi="Times New Roman"/>
          <w:sz w:val="28"/>
          <w:szCs w:val="28"/>
          <w:lang w:eastAsia="ru-RU"/>
        </w:rPr>
        <w:t xml:space="preserve">Нами не було встановлено зв’язку між антропометричними показниками та генотипами </w:t>
      </w:r>
      <w:r w:rsidRPr="005218B9">
        <w:rPr>
          <w:rFonts w:ascii="Times New Roman" w:hAnsi="Times New Roman"/>
          <w:sz w:val="28"/>
          <w:szCs w:val="28"/>
        </w:rPr>
        <w:t xml:space="preserve">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у хворих на ІХС й ожиріння. </w:t>
      </w:r>
    </w:p>
    <w:p w:rsidR="00EF297B" w:rsidRPr="005218B9" w:rsidRDefault="00EF297B" w:rsidP="005218B9">
      <w:pPr>
        <w:spacing w:after="0" w:line="360" w:lineRule="auto"/>
        <w:ind w:firstLine="708"/>
        <w:jc w:val="both"/>
        <w:rPr>
          <w:rFonts w:ascii="Times New Roman" w:hAnsi="Times New Roman"/>
          <w:color w:val="000000"/>
          <w:sz w:val="28"/>
          <w:szCs w:val="28"/>
          <w:lang w:val="uk-UA"/>
        </w:rPr>
      </w:pPr>
      <w:r w:rsidRPr="005218B9">
        <w:rPr>
          <w:rFonts w:ascii="Times New Roman" w:hAnsi="Times New Roman"/>
          <w:sz w:val="28"/>
          <w:szCs w:val="28"/>
          <w:lang w:val="uk-UA"/>
        </w:rPr>
        <w:t xml:space="preserve">Аналіз показників ліпідного обміну у хворих на ІХС й ожиріння в залежності від генотипів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lang w:val="uk-UA"/>
        </w:rPr>
        <w:t xml:space="preserve"> (</w:t>
      </w:r>
      <w:r w:rsidRPr="005218B9">
        <w:rPr>
          <w:rFonts w:ascii="Times New Roman" w:hAnsi="Times New Roman"/>
          <w:sz w:val="28"/>
          <w:szCs w:val="28"/>
        </w:rPr>
        <w:t>Glu</w:t>
      </w:r>
      <w:r w:rsidRPr="005218B9">
        <w:rPr>
          <w:rFonts w:ascii="Times New Roman" w:hAnsi="Times New Roman"/>
          <w:sz w:val="28"/>
          <w:szCs w:val="28"/>
          <w:lang w:val="uk-UA"/>
        </w:rPr>
        <w:t>298</w:t>
      </w:r>
      <w:r w:rsidRPr="005218B9">
        <w:rPr>
          <w:rFonts w:ascii="Times New Roman" w:hAnsi="Times New Roman"/>
          <w:sz w:val="28"/>
          <w:szCs w:val="28"/>
        </w:rPr>
        <w:t>Asp</w:t>
      </w:r>
      <w:r w:rsidRPr="005218B9">
        <w:rPr>
          <w:rFonts w:ascii="Times New Roman" w:hAnsi="Times New Roman"/>
          <w:sz w:val="28"/>
          <w:szCs w:val="28"/>
          <w:lang w:val="uk-UA"/>
        </w:rPr>
        <w:t xml:space="preserve">) продемонстрував відсутність вірогідних відмінностей (Табл. </w:t>
      </w:r>
      <w:r>
        <w:rPr>
          <w:rFonts w:ascii="Times New Roman" w:hAnsi="Times New Roman"/>
          <w:sz w:val="28"/>
          <w:szCs w:val="28"/>
          <w:lang w:val="uk-UA"/>
        </w:rPr>
        <w:t>6</w:t>
      </w:r>
      <w:r w:rsidRPr="005218B9">
        <w:rPr>
          <w:rFonts w:ascii="Times New Roman" w:hAnsi="Times New Roman"/>
          <w:sz w:val="28"/>
          <w:szCs w:val="28"/>
          <w:lang w:val="uk-UA"/>
        </w:rPr>
        <w:t xml:space="preserve">.8). </w:t>
      </w:r>
    </w:p>
    <w:p w:rsidR="00EF297B" w:rsidRPr="005218B9" w:rsidRDefault="00EF297B" w:rsidP="005218B9">
      <w:pPr>
        <w:tabs>
          <w:tab w:val="left" w:pos="-664"/>
        </w:tabs>
        <w:spacing w:after="0" w:line="360" w:lineRule="auto"/>
        <w:jc w:val="right"/>
        <w:rPr>
          <w:rFonts w:ascii="Times New Roman" w:hAnsi="Times New Roman"/>
          <w:sz w:val="28"/>
          <w:szCs w:val="28"/>
          <w:lang w:val="uk-UA"/>
        </w:rPr>
      </w:pPr>
      <w:r w:rsidRPr="005218B9">
        <w:rPr>
          <w:rFonts w:ascii="Times New Roman" w:hAnsi="Times New Roman"/>
          <w:sz w:val="28"/>
          <w:szCs w:val="28"/>
          <w:lang w:val="uk-UA"/>
        </w:rPr>
        <w:t xml:space="preserve">Таблиця </w:t>
      </w:r>
      <w:r>
        <w:rPr>
          <w:rFonts w:ascii="Times New Roman" w:hAnsi="Times New Roman"/>
          <w:sz w:val="28"/>
          <w:szCs w:val="28"/>
          <w:lang w:val="uk-UA"/>
        </w:rPr>
        <w:t>6</w:t>
      </w:r>
      <w:r w:rsidRPr="005218B9">
        <w:rPr>
          <w:rFonts w:ascii="Times New Roman" w:hAnsi="Times New Roman"/>
          <w:sz w:val="28"/>
          <w:szCs w:val="28"/>
          <w:lang w:val="uk-UA"/>
        </w:rPr>
        <w:t>.8</w:t>
      </w:r>
    </w:p>
    <w:p w:rsidR="00EF297B" w:rsidRPr="005218B9" w:rsidRDefault="00EF297B" w:rsidP="005218B9">
      <w:pPr>
        <w:tabs>
          <w:tab w:val="left" w:pos="-664"/>
        </w:tabs>
        <w:spacing w:after="0" w:line="360" w:lineRule="auto"/>
        <w:ind w:firstLine="709"/>
        <w:jc w:val="center"/>
        <w:rPr>
          <w:rFonts w:ascii="Times New Roman" w:hAnsi="Times New Roman"/>
          <w:sz w:val="28"/>
          <w:szCs w:val="28"/>
          <w:lang w:val="uk-UA"/>
        </w:rPr>
      </w:pPr>
      <w:r w:rsidRPr="005218B9">
        <w:rPr>
          <w:rFonts w:ascii="Times New Roman" w:hAnsi="Times New Roman"/>
          <w:sz w:val="28"/>
          <w:szCs w:val="28"/>
          <w:lang w:val="uk-UA"/>
        </w:rPr>
        <w:t xml:space="preserve">Показники ліпідного обміну у хворих з ІХС й ожирінням у залежності від генотипів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lang w:val="uk-UA"/>
        </w:rPr>
        <w:t xml:space="preserve"> (</w:t>
      </w:r>
      <w:r w:rsidRPr="005218B9">
        <w:rPr>
          <w:rFonts w:ascii="Times New Roman" w:hAnsi="Times New Roman"/>
          <w:sz w:val="28"/>
          <w:szCs w:val="28"/>
          <w:lang w:val="en-US"/>
        </w:rPr>
        <w:t>Glu</w:t>
      </w:r>
      <w:r w:rsidRPr="005218B9">
        <w:rPr>
          <w:rFonts w:ascii="Times New Roman" w:hAnsi="Times New Roman"/>
          <w:sz w:val="28"/>
          <w:szCs w:val="28"/>
          <w:lang w:val="uk-UA"/>
        </w:rPr>
        <w:t>298</w:t>
      </w:r>
      <w:r w:rsidRPr="005218B9">
        <w:rPr>
          <w:rFonts w:ascii="Times New Roman" w:hAnsi="Times New Roman"/>
          <w:sz w:val="28"/>
          <w:szCs w:val="28"/>
          <w:lang w:val="en-US"/>
        </w:rPr>
        <w:t>Asp</w:t>
      </w:r>
      <w:r w:rsidRPr="005218B9">
        <w:rPr>
          <w:rFonts w:ascii="Times New Roman" w:hAnsi="Times New Roman"/>
          <w:sz w:val="28"/>
          <w:szCs w:val="28"/>
          <w:lang w:val="uk-UA"/>
        </w:rPr>
        <w:t>)</w:t>
      </w:r>
      <w:r w:rsidRPr="005218B9">
        <w:rPr>
          <w:rFonts w:ascii="Times New Roman" w:hAnsi="Times New Roman"/>
          <w:sz w:val="28"/>
          <w:szCs w:val="28"/>
          <w:lang w:val="uk-UA" w:eastAsia="ru-RU"/>
        </w:rPr>
        <w:t xml:space="preserve"> (М±</w:t>
      </w:r>
      <w:r w:rsidRPr="005218B9">
        <w:rPr>
          <w:rFonts w:ascii="Times New Roman" w:hAnsi="Times New Roman"/>
          <w:sz w:val="28"/>
          <w:szCs w:val="28"/>
          <w:lang w:val="en-US" w:eastAsia="ru-RU"/>
        </w:rPr>
        <w:t>m</w:t>
      </w:r>
      <w:r w:rsidRPr="005218B9">
        <w:rPr>
          <w:rFonts w:ascii="Times New Roman" w:hAnsi="Times New Roman"/>
          <w:sz w:val="28"/>
          <w:szCs w:val="28"/>
          <w:lang w:val="uk-UA" w:eastAsia="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44"/>
        <w:gridCol w:w="2187"/>
        <w:gridCol w:w="2187"/>
        <w:gridCol w:w="1883"/>
        <w:gridCol w:w="1554"/>
      </w:tblGrid>
      <w:tr w:rsidR="00EF297B" w:rsidRPr="005218B9" w:rsidTr="002937C8">
        <w:tc>
          <w:tcPr>
            <w:tcW w:w="2044"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rPr>
            </w:pPr>
            <w:r w:rsidRPr="005218B9">
              <w:rPr>
                <w:rFonts w:ascii="Times New Roman" w:hAnsi="Times New Roman"/>
                <w:sz w:val="28"/>
                <w:szCs w:val="28"/>
              </w:rPr>
              <w:t>Групи</w:t>
            </w:r>
          </w:p>
          <w:p w:rsidR="00EF297B" w:rsidRPr="005218B9" w:rsidRDefault="00EF297B" w:rsidP="005218B9">
            <w:pPr>
              <w:tabs>
                <w:tab w:val="left" w:pos="-664"/>
              </w:tabs>
              <w:spacing w:after="0" w:line="360" w:lineRule="auto"/>
              <w:jc w:val="center"/>
              <w:rPr>
                <w:rFonts w:ascii="Times New Roman" w:hAnsi="Times New Roman"/>
                <w:sz w:val="28"/>
                <w:szCs w:val="28"/>
              </w:rPr>
            </w:pPr>
          </w:p>
          <w:p w:rsidR="00EF297B" w:rsidRPr="005218B9" w:rsidRDefault="00EF297B" w:rsidP="005218B9">
            <w:pPr>
              <w:tabs>
                <w:tab w:val="left" w:pos="-664"/>
              </w:tabs>
              <w:spacing w:line="360" w:lineRule="auto"/>
              <w:rPr>
                <w:rFonts w:ascii="Times New Roman" w:hAnsi="Times New Roman"/>
                <w:sz w:val="28"/>
                <w:szCs w:val="28"/>
              </w:rPr>
            </w:pPr>
            <w:r w:rsidRPr="005218B9">
              <w:rPr>
                <w:rFonts w:ascii="Times New Roman" w:hAnsi="Times New Roman"/>
                <w:sz w:val="28"/>
                <w:szCs w:val="28"/>
              </w:rPr>
              <w:t>Показники</w:t>
            </w:r>
          </w:p>
        </w:tc>
        <w:tc>
          <w:tcPr>
            <w:tcW w:w="6257" w:type="dxa"/>
            <w:gridSpan w:val="3"/>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rPr>
              <w:t xml:space="preserve">Генотипи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w:t>
            </w:r>
          </w:p>
        </w:tc>
        <w:tc>
          <w:tcPr>
            <w:tcW w:w="1554" w:type="dxa"/>
            <w:vMerge w:val="restart"/>
          </w:tcPr>
          <w:p w:rsidR="00EF297B" w:rsidRPr="005218B9" w:rsidRDefault="00EF297B" w:rsidP="005218B9">
            <w:pPr>
              <w:tabs>
                <w:tab w:val="left" w:pos="-664"/>
              </w:tabs>
              <w:spacing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2937C8">
        <w:tc>
          <w:tcPr>
            <w:tcW w:w="2044" w:type="dxa"/>
            <w:vMerge/>
          </w:tcPr>
          <w:p w:rsidR="00EF297B" w:rsidRPr="005218B9" w:rsidRDefault="00EF297B" w:rsidP="005218B9">
            <w:pPr>
              <w:tabs>
                <w:tab w:val="left" w:pos="-664"/>
              </w:tabs>
              <w:spacing w:after="0" w:line="360" w:lineRule="auto"/>
              <w:rPr>
                <w:rFonts w:ascii="Times New Roman" w:hAnsi="Times New Roman"/>
                <w:sz w:val="28"/>
                <w:szCs w:val="28"/>
              </w:rPr>
            </w:pP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109)</w:t>
            </w: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91)</w:t>
            </w:r>
          </w:p>
        </w:tc>
        <w:tc>
          <w:tcPr>
            <w:tcW w:w="1883"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22)</w:t>
            </w:r>
          </w:p>
        </w:tc>
        <w:tc>
          <w:tcPr>
            <w:tcW w:w="1554" w:type="dxa"/>
            <w:vMerge/>
          </w:tcPr>
          <w:p w:rsidR="00EF297B" w:rsidRPr="005218B9" w:rsidRDefault="00EF297B" w:rsidP="005218B9">
            <w:pPr>
              <w:tabs>
                <w:tab w:val="left" w:pos="-664"/>
              </w:tabs>
              <w:spacing w:after="0" w:line="360" w:lineRule="auto"/>
              <w:jc w:val="center"/>
              <w:rPr>
                <w:rFonts w:ascii="Times New Roman" w:hAnsi="Times New Roman"/>
                <w:sz w:val="28"/>
                <w:szCs w:val="28"/>
              </w:rPr>
            </w:pPr>
          </w:p>
        </w:tc>
      </w:tr>
      <w:tr w:rsidR="00EF297B" w:rsidRPr="005218B9" w:rsidTr="002937C8">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ЗХС, ммоль/л</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5,68±0,07</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5,63±0,09</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5,59±0,08</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2937C8">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ТГ, ммоль/л</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1,76±0,08</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1,72±0,06</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1,68±0,09</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2937C8">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ЛПВЩ, ммоль/л</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1,07±0,04</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1,21±0,03</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1,23±0,02</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2937C8">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ЛПНЩ, ммоль/л</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3,53±0,07</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3,49±0,05</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3,47±0,06</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2937C8">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ЛПДНЩ, ммоль/л</w:t>
            </w:r>
          </w:p>
        </w:tc>
        <w:tc>
          <w:tcPr>
            <w:tcW w:w="2187" w:type="dxa"/>
            <w:vAlign w:val="center"/>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1,89±0,05</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1,86±0,07</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1,81±0,08</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2937C8">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КА</w:t>
            </w:r>
          </w:p>
        </w:tc>
        <w:tc>
          <w:tcPr>
            <w:tcW w:w="2187" w:type="dxa"/>
            <w:vAlign w:val="center"/>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4,85±0,06</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4,82±0,07</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4,78±0,05</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5218B9" w:rsidRDefault="00EF297B" w:rsidP="005218B9">
      <w:pPr>
        <w:spacing w:after="0" w:line="360" w:lineRule="auto"/>
        <w:ind w:firstLine="708"/>
        <w:jc w:val="right"/>
        <w:rPr>
          <w:rFonts w:ascii="Times New Roman" w:hAnsi="Times New Roman"/>
          <w:sz w:val="28"/>
          <w:szCs w:val="28"/>
          <w:lang w:val="en-US"/>
        </w:rPr>
      </w:pPr>
    </w:p>
    <w:p w:rsidR="00EF297B" w:rsidRPr="005218B9" w:rsidRDefault="00EF297B" w:rsidP="005218B9">
      <w:pPr>
        <w:tabs>
          <w:tab w:val="left" w:pos="-664"/>
        </w:tabs>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en-US"/>
        </w:rPr>
        <w:tab/>
      </w:r>
      <w:r w:rsidRPr="005218B9">
        <w:rPr>
          <w:rFonts w:ascii="Times New Roman" w:hAnsi="Times New Roman"/>
          <w:sz w:val="28"/>
          <w:szCs w:val="28"/>
        </w:rPr>
        <w:t>У</w:t>
      </w:r>
      <w:r w:rsidRPr="005218B9">
        <w:rPr>
          <w:rFonts w:ascii="Times New Roman" w:hAnsi="Times New Roman"/>
          <w:sz w:val="28"/>
          <w:szCs w:val="28"/>
          <w:lang w:val="en-US"/>
        </w:rPr>
        <w:t xml:space="preserve"> </w:t>
      </w:r>
      <w:r w:rsidRPr="005218B9">
        <w:rPr>
          <w:rFonts w:ascii="Times New Roman" w:hAnsi="Times New Roman"/>
          <w:sz w:val="28"/>
          <w:szCs w:val="28"/>
        </w:rPr>
        <w:t>пацієнтів</w:t>
      </w:r>
      <w:r w:rsidRPr="005218B9">
        <w:rPr>
          <w:rFonts w:ascii="Times New Roman" w:hAnsi="Times New Roman"/>
          <w:sz w:val="28"/>
          <w:szCs w:val="28"/>
          <w:lang w:val="en-US"/>
        </w:rPr>
        <w:t xml:space="preserve"> </w:t>
      </w:r>
      <w:r w:rsidRPr="005218B9">
        <w:rPr>
          <w:rFonts w:ascii="Times New Roman" w:hAnsi="Times New Roman"/>
          <w:sz w:val="28"/>
          <w:szCs w:val="28"/>
        </w:rPr>
        <w:t>із</w:t>
      </w:r>
      <w:r w:rsidRPr="005218B9">
        <w:rPr>
          <w:rFonts w:ascii="Times New Roman" w:hAnsi="Times New Roman"/>
          <w:sz w:val="28"/>
          <w:szCs w:val="28"/>
          <w:lang w:val="en-US"/>
        </w:rPr>
        <w:t xml:space="preserve"> </w:t>
      </w:r>
      <w:r w:rsidRPr="005218B9">
        <w:rPr>
          <w:rFonts w:ascii="Times New Roman" w:hAnsi="Times New Roman"/>
          <w:sz w:val="28"/>
          <w:szCs w:val="28"/>
        </w:rPr>
        <w:t>генотипом</w:t>
      </w:r>
      <w:r w:rsidRPr="005218B9">
        <w:rPr>
          <w:rFonts w:ascii="Times New Roman" w:hAnsi="Times New Roman"/>
          <w:sz w:val="28"/>
          <w:szCs w:val="28"/>
          <w:lang w:val="en-US"/>
        </w:rPr>
        <w:t xml:space="preserve"> </w:t>
      </w:r>
      <w:r>
        <w:rPr>
          <w:rFonts w:ascii="Times New Roman" w:hAnsi="Times New Roman"/>
          <w:sz w:val="28"/>
          <w:szCs w:val="28"/>
          <w:lang w:val="en-US"/>
        </w:rPr>
        <w:t xml:space="preserve">GG </w:t>
      </w:r>
      <w:r w:rsidRPr="005218B9">
        <w:rPr>
          <w:rFonts w:ascii="Times New Roman" w:hAnsi="Times New Roman"/>
          <w:sz w:val="28"/>
          <w:szCs w:val="28"/>
        </w:rPr>
        <w:t>рівень</w:t>
      </w:r>
      <w:r w:rsidRPr="005218B9">
        <w:rPr>
          <w:rFonts w:ascii="Times New Roman" w:hAnsi="Times New Roman"/>
          <w:sz w:val="28"/>
          <w:szCs w:val="28"/>
          <w:lang w:val="en-US"/>
        </w:rPr>
        <w:t xml:space="preserve"> </w:t>
      </w:r>
      <w:r w:rsidRPr="005218B9">
        <w:rPr>
          <w:rFonts w:ascii="Times New Roman" w:hAnsi="Times New Roman"/>
          <w:sz w:val="28"/>
          <w:szCs w:val="28"/>
        </w:rPr>
        <w:t>ЗХС</w:t>
      </w:r>
      <w:r w:rsidRPr="005218B9">
        <w:rPr>
          <w:rFonts w:ascii="Times New Roman" w:hAnsi="Times New Roman"/>
          <w:sz w:val="28"/>
          <w:szCs w:val="28"/>
          <w:lang w:val="en-US"/>
        </w:rPr>
        <w:t xml:space="preserve"> </w:t>
      </w:r>
      <w:r w:rsidRPr="005218B9">
        <w:rPr>
          <w:rFonts w:ascii="Times New Roman" w:hAnsi="Times New Roman"/>
          <w:sz w:val="28"/>
          <w:szCs w:val="28"/>
        </w:rPr>
        <w:t>склав</w:t>
      </w:r>
      <w:r w:rsidRPr="005218B9">
        <w:rPr>
          <w:rFonts w:ascii="Times New Roman" w:hAnsi="Times New Roman"/>
          <w:sz w:val="28"/>
          <w:szCs w:val="28"/>
          <w:lang w:val="en-US"/>
        </w:rPr>
        <w:t xml:space="preserve"> </w:t>
      </w:r>
      <w:r w:rsidRPr="005218B9">
        <w:rPr>
          <w:rFonts w:ascii="Times New Roman" w:hAnsi="Times New Roman"/>
          <w:color w:val="000000"/>
          <w:sz w:val="28"/>
          <w:szCs w:val="28"/>
          <w:lang w:val="en-US"/>
        </w:rPr>
        <w:t xml:space="preserve">5,68±0,07 </w:t>
      </w:r>
      <w:r w:rsidRPr="005218B9">
        <w:rPr>
          <w:rFonts w:ascii="Times New Roman" w:hAnsi="Times New Roman"/>
          <w:color w:val="000000"/>
          <w:sz w:val="28"/>
          <w:szCs w:val="28"/>
        </w:rPr>
        <w:t>ммоль</w:t>
      </w:r>
      <w:r w:rsidRPr="005218B9">
        <w:rPr>
          <w:rFonts w:ascii="Times New Roman" w:hAnsi="Times New Roman"/>
          <w:color w:val="000000"/>
          <w:sz w:val="28"/>
          <w:szCs w:val="28"/>
          <w:lang w:val="en-US"/>
        </w:rPr>
        <w:t>/</w:t>
      </w:r>
      <w:r w:rsidRPr="005218B9">
        <w:rPr>
          <w:rFonts w:ascii="Times New Roman" w:hAnsi="Times New Roman"/>
          <w:color w:val="000000"/>
          <w:sz w:val="28"/>
          <w:szCs w:val="28"/>
        </w:rPr>
        <w:t>л</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ТГ</w:t>
      </w:r>
      <w:r w:rsidRPr="005218B9">
        <w:rPr>
          <w:rFonts w:ascii="Times New Roman" w:hAnsi="Times New Roman"/>
          <w:color w:val="000000"/>
          <w:sz w:val="28"/>
          <w:szCs w:val="28"/>
          <w:lang w:val="en-US"/>
        </w:rPr>
        <w:t xml:space="preserve"> – 1,76±0,08 </w:t>
      </w:r>
      <w:r w:rsidRPr="005218B9">
        <w:rPr>
          <w:rFonts w:ascii="Times New Roman" w:hAnsi="Times New Roman"/>
          <w:color w:val="000000"/>
          <w:sz w:val="28"/>
          <w:szCs w:val="28"/>
        </w:rPr>
        <w:t>ммоль</w:t>
      </w:r>
      <w:r w:rsidRPr="005218B9">
        <w:rPr>
          <w:rFonts w:ascii="Times New Roman" w:hAnsi="Times New Roman"/>
          <w:color w:val="000000"/>
          <w:sz w:val="28"/>
          <w:szCs w:val="28"/>
          <w:lang w:val="en-US"/>
        </w:rPr>
        <w:t>/</w:t>
      </w:r>
      <w:r w:rsidRPr="005218B9">
        <w:rPr>
          <w:rFonts w:ascii="Times New Roman" w:hAnsi="Times New Roman"/>
          <w:color w:val="000000"/>
          <w:sz w:val="28"/>
          <w:szCs w:val="28"/>
        </w:rPr>
        <w:t>л</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ХС</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ЛПВЩ</w:t>
      </w:r>
      <w:r w:rsidRPr="005218B9">
        <w:rPr>
          <w:rFonts w:ascii="Times New Roman" w:hAnsi="Times New Roman"/>
          <w:color w:val="000000"/>
          <w:sz w:val="28"/>
          <w:szCs w:val="28"/>
          <w:lang w:val="en-US"/>
        </w:rPr>
        <w:t xml:space="preserve"> – 1,07±0,04 </w:t>
      </w:r>
      <w:r w:rsidRPr="005218B9">
        <w:rPr>
          <w:rFonts w:ascii="Times New Roman" w:hAnsi="Times New Roman"/>
          <w:color w:val="000000"/>
          <w:sz w:val="28"/>
          <w:szCs w:val="28"/>
        </w:rPr>
        <w:t>ммоль</w:t>
      </w:r>
      <w:r w:rsidRPr="005218B9">
        <w:rPr>
          <w:rFonts w:ascii="Times New Roman" w:hAnsi="Times New Roman"/>
          <w:color w:val="000000"/>
          <w:sz w:val="28"/>
          <w:szCs w:val="28"/>
          <w:lang w:val="en-US"/>
        </w:rPr>
        <w:t>/</w:t>
      </w:r>
      <w:r w:rsidRPr="005218B9">
        <w:rPr>
          <w:rFonts w:ascii="Times New Roman" w:hAnsi="Times New Roman"/>
          <w:color w:val="000000"/>
          <w:sz w:val="28"/>
          <w:szCs w:val="28"/>
        </w:rPr>
        <w:t>л</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ХС</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ЛПНЩ</w:t>
      </w:r>
      <w:r w:rsidRPr="005218B9">
        <w:rPr>
          <w:rFonts w:ascii="Times New Roman" w:hAnsi="Times New Roman"/>
          <w:color w:val="000000"/>
          <w:sz w:val="28"/>
          <w:szCs w:val="28"/>
          <w:lang w:val="en-US"/>
        </w:rPr>
        <w:t xml:space="preserve"> – 3,53±0,07 </w:t>
      </w:r>
      <w:r w:rsidRPr="005218B9">
        <w:rPr>
          <w:rFonts w:ascii="Times New Roman" w:hAnsi="Times New Roman"/>
          <w:color w:val="000000"/>
          <w:sz w:val="28"/>
          <w:szCs w:val="28"/>
        </w:rPr>
        <w:t>ммоль</w:t>
      </w:r>
      <w:r w:rsidRPr="005218B9">
        <w:rPr>
          <w:rFonts w:ascii="Times New Roman" w:hAnsi="Times New Roman"/>
          <w:color w:val="000000"/>
          <w:sz w:val="28"/>
          <w:szCs w:val="28"/>
          <w:lang w:val="en-US"/>
        </w:rPr>
        <w:t>/</w:t>
      </w:r>
      <w:r w:rsidRPr="005218B9">
        <w:rPr>
          <w:rFonts w:ascii="Times New Roman" w:hAnsi="Times New Roman"/>
          <w:color w:val="000000"/>
          <w:sz w:val="28"/>
          <w:szCs w:val="28"/>
        </w:rPr>
        <w:t>л</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ХС</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ЛПДНЩ</w:t>
      </w:r>
      <w:r w:rsidRPr="005218B9">
        <w:rPr>
          <w:rFonts w:ascii="Times New Roman" w:hAnsi="Times New Roman"/>
          <w:color w:val="000000"/>
          <w:sz w:val="28"/>
          <w:szCs w:val="28"/>
          <w:lang w:val="en-US"/>
        </w:rPr>
        <w:t xml:space="preserve"> – 1,89±0,05 </w:t>
      </w:r>
      <w:r w:rsidRPr="005218B9">
        <w:rPr>
          <w:rFonts w:ascii="Times New Roman" w:hAnsi="Times New Roman"/>
          <w:color w:val="000000"/>
          <w:sz w:val="28"/>
          <w:szCs w:val="28"/>
        </w:rPr>
        <w:t>ммоль</w:t>
      </w:r>
      <w:r w:rsidRPr="005218B9">
        <w:rPr>
          <w:rFonts w:ascii="Times New Roman" w:hAnsi="Times New Roman"/>
          <w:color w:val="000000"/>
          <w:sz w:val="28"/>
          <w:szCs w:val="28"/>
          <w:lang w:val="en-US"/>
        </w:rPr>
        <w:t>/</w:t>
      </w:r>
      <w:r w:rsidRPr="005218B9">
        <w:rPr>
          <w:rFonts w:ascii="Times New Roman" w:hAnsi="Times New Roman"/>
          <w:color w:val="000000"/>
          <w:sz w:val="28"/>
          <w:szCs w:val="28"/>
        </w:rPr>
        <w:t>л</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а</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КА</w:t>
      </w:r>
      <w:r w:rsidRPr="005218B9">
        <w:rPr>
          <w:rFonts w:ascii="Times New Roman" w:hAnsi="Times New Roman"/>
          <w:color w:val="000000"/>
          <w:sz w:val="28"/>
          <w:szCs w:val="28"/>
          <w:lang w:val="en-US"/>
        </w:rPr>
        <w:t xml:space="preserve"> – 4,85±0,06. </w:t>
      </w:r>
      <w:r w:rsidRPr="005218B9">
        <w:rPr>
          <w:rFonts w:ascii="Times New Roman" w:hAnsi="Times New Roman"/>
          <w:color w:val="000000"/>
          <w:sz w:val="28"/>
          <w:szCs w:val="28"/>
        </w:rPr>
        <w:t>У</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осіб</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із</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генотипом</w:t>
      </w:r>
      <w:r w:rsidRPr="005218B9">
        <w:rPr>
          <w:rFonts w:ascii="Times New Roman" w:hAnsi="Times New Roman"/>
          <w:color w:val="000000"/>
          <w:sz w:val="28"/>
          <w:szCs w:val="28"/>
          <w:lang w:val="en-US"/>
        </w:rPr>
        <w:t xml:space="preserve"> G</w:t>
      </w:r>
      <w:r w:rsidRPr="005218B9">
        <w:rPr>
          <w:rFonts w:ascii="Times New Roman" w:hAnsi="Times New Roman"/>
          <w:color w:val="000000"/>
          <w:sz w:val="28"/>
          <w:szCs w:val="28"/>
        </w:rPr>
        <w:t>А</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рівень</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ЗХС</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дорівнював</w:t>
      </w:r>
      <w:r w:rsidRPr="005218B9">
        <w:rPr>
          <w:rFonts w:ascii="Times New Roman" w:hAnsi="Times New Roman"/>
          <w:color w:val="000000"/>
          <w:sz w:val="28"/>
          <w:szCs w:val="28"/>
          <w:lang w:val="en-US"/>
        </w:rPr>
        <w:t xml:space="preserve"> 5,63±0,09 </w:t>
      </w:r>
      <w:r w:rsidRPr="005218B9">
        <w:rPr>
          <w:rFonts w:ascii="Times New Roman" w:hAnsi="Times New Roman"/>
          <w:color w:val="000000"/>
          <w:sz w:val="28"/>
          <w:szCs w:val="28"/>
        </w:rPr>
        <w:t>ммоль</w:t>
      </w:r>
      <w:r w:rsidRPr="005218B9">
        <w:rPr>
          <w:rFonts w:ascii="Times New Roman" w:hAnsi="Times New Roman"/>
          <w:color w:val="000000"/>
          <w:sz w:val="28"/>
          <w:szCs w:val="28"/>
          <w:lang w:val="en-US"/>
        </w:rPr>
        <w:t>/</w:t>
      </w:r>
      <w:r w:rsidRPr="005218B9">
        <w:rPr>
          <w:rFonts w:ascii="Times New Roman" w:hAnsi="Times New Roman"/>
          <w:color w:val="000000"/>
          <w:sz w:val="28"/>
          <w:szCs w:val="28"/>
        </w:rPr>
        <w:t>л</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ТГ</w:t>
      </w:r>
      <w:r w:rsidRPr="005218B9">
        <w:rPr>
          <w:rFonts w:ascii="Times New Roman" w:hAnsi="Times New Roman"/>
          <w:color w:val="000000"/>
          <w:sz w:val="28"/>
          <w:szCs w:val="28"/>
          <w:lang w:val="en-US"/>
        </w:rPr>
        <w:t xml:space="preserve"> – 1,72±0,06 </w:t>
      </w:r>
      <w:r w:rsidRPr="005218B9">
        <w:rPr>
          <w:rFonts w:ascii="Times New Roman" w:hAnsi="Times New Roman"/>
          <w:color w:val="000000"/>
          <w:sz w:val="28"/>
          <w:szCs w:val="28"/>
        </w:rPr>
        <w:t>ммоль</w:t>
      </w:r>
      <w:r w:rsidRPr="005218B9">
        <w:rPr>
          <w:rFonts w:ascii="Times New Roman" w:hAnsi="Times New Roman"/>
          <w:color w:val="000000"/>
          <w:sz w:val="28"/>
          <w:szCs w:val="28"/>
          <w:lang w:val="en-US"/>
        </w:rPr>
        <w:t>/</w:t>
      </w:r>
      <w:r w:rsidRPr="005218B9">
        <w:rPr>
          <w:rFonts w:ascii="Times New Roman" w:hAnsi="Times New Roman"/>
          <w:color w:val="000000"/>
          <w:sz w:val="28"/>
          <w:szCs w:val="28"/>
        </w:rPr>
        <w:t>л</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ХС</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ЛПВЩ</w:t>
      </w:r>
      <w:r w:rsidRPr="005218B9">
        <w:rPr>
          <w:rFonts w:ascii="Times New Roman" w:hAnsi="Times New Roman"/>
          <w:color w:val="000000"/>
          <w:sz w:val="28"/>
          <w:szCs w:val="28"/>
          <w:lang w:val="en-US"/>
        </w:rPr>
        <w:t xml:space="preserve"> – 1,21±0,03 </w:t>
      </w:r>
      <w:r w:rsidRPr="005218B9">
        <w:rPr>
          <w:rFonts w:ascii="Times New Roman" w:hAnsi="Times New Roman"/>
          <w:color w:val="000000"/>
          <w:sz w:val="28"/>
          <w:szCs w:val="28"/>
        </w:rPr>
        <w:t>ммоль</w:t>
      </w:r>
      <w:r w:rsidRPr="005218B9">
        <w:rPr>
          <w:rFonts w:ascii="Times New Roman" w:hAnsi="Times New Roman"/>
          <w:color w:val="000000"/>
          <w:sz w:val="28"/>
          <w:szCs w:val="28"/>
          <w:lang w:val="en-US"/>
        </w:rPr>
        <w:t>/</w:t>
      </w:r>
      <w:r w:rsidRPr="005218B9">
        <w:rPr>
          <w:rFonts w:ascii="Times New Roman" w:hAnsi="Times New Roman"/>
          <w:color w:val="000000"/>
          <w:sz w:val="28"/>
          <w:szCs w:val="28"/>
        </w:rPr>
        <w:t>л</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ХС</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ЛПНЩ</w:t>
      </w:r>
      <w:r w:rsidRPr="005218B9">
        <w:rPr>
          <w:rFonts w:ascii="Times New Roman" w:hAnsi="Times New Roman"/>
          <w:color w:val="000000"/>
          <w:sz w:val="28"/>
          <w:szCs w:val="28"/>
          <w:lang w:val="en-US"/>
        </w:rPr>
        <w:t xml:space="preserve"> – 3,49±0,05 </w:t>
      </w:r>
      <w:r w:rsidRPr="005218B9">
        <w:rPr>
          <w:rFonts w:ascii="Times New Roman" w:hAnsi="Times New Roman"/>
          <w:color w:val="000000"/>
          <w:sz w:val="28"/>
          <w:szCs w:val="28"/>
        </w:rPr>
        <w:t>ммоль</w:t>
      </w:r>
      <w:r w:rsidRPr="005218B9">
        <w:rPr>
          <w:rFonts w:ascii="Times New Roman" w:hAnsi="Times New Roman"/>
          <w:color w:val="000000"/>
          <w:sz w:val="28"/>
          <w:szCs w:val="28"/>
          <w:lang w:val="en-US"/>
        </w:rPr>
        <w:t>/</w:t>
      </w:r>
      <w:r w:rsidRPr="005218B9">
        <w:rPr>
          <w:rFonts w:ascii="Times New Roman" w:hAnsi="Times New Roman"/>
          <w:color w:val="000000"/>
          <w:sz w:val="28"/>
          <w:szCs w:val="28"/>
        </w:rPr>
        <w:t>л</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ХС</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ЛПДНЩ</w:t>
      </w:r>
      <w:r w:rsidRPr="005218B9">
        <w:rPr>
          <w:rFonts w:ascii="Times New Roman" w:hAnsi="Times New Roman"/>
          <w:color w:val="000000"/>
          <w:sz w:val="28"/>
          <w:szCs w:val="28"/>
          <w:lang w:val="en-US"/>
        </w:rPr>
        <w:t xml:space="preserve"> – 1,86±0,07 </w:t>
      </w:r>
      <w:r w:rsidRPr="005218B9">
        <w:rPr>
          <w:rFonts w:ascii="Times New Roman" w:hAnsi="Times New Roman"/>
          <w:color w:val="000000"/>
          <w:sz w:val="28"/>
          <w:szCs w:val="28"/>
        </w:rPr>
        <w:t>ммоль</w:t>
      </w:r>
      <w:r w:rsidRPr="005218B9">
        <w:rPr>
          <w:rFonts w:ascii="Times New Roman" w:hAnsi="Times New Roman"/>
          <w:color w:val="000000"/>
          <w:sz w:val="28"/>
          <w:szCs w:val="28"/>
          <w:lang w:val="en-US"/>
        </w:rPr>
        <w:t>/</w:t>
      </w:r>
      <w:r w:rsidRPr="005218B9">
        <w:rPr>
          <w:rFonts w:ascii="Times New Roman" w:hAnsi="Times New Roman"/>
          <w:color w:val="000000"/>
          <w:sz w:val="28"/>
          <w:szCs w:val="28"/>
        </w:rPr>
        <w:t>л</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КА</w:t>
      </w:r>
      <w:r w:rsidRPr="005218B9">
        <w:rPr>
          <w:rFonts w:ascii="Times New Roman" w:hAnsi="Times New Roman"/>
          <w:color w:val="000000"/>
          <w:sz w:val="28"/>
          <w:szCs w:val="28"/>
          <w:lang w:val="en-US"/>
        </w:rPr>
        <w:t xml:space="preserve"> – 4,82±0,07. </w:t>
      </w:r>
      <w:r w:rsidRPr="005218B9">
        <w:rPr>
          <w:rFonts w:ascii="Times New Roman" w:hAnsi="Times New Roman"/>
          <w:color w:val="000000"/>
          <w:sz w:val="28"/>
          <w:szCs w:val="28"/>
        </w:rPr>
        <w:t>Пацієнти</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з</w:t>
      </w:r>
      <w:r w:rsidRPr="005218B9">
        <w:rPr>
          <w:rFonts w:ascii="Times New Roman" w:hAnsi="Times New Roman"/>
          <w:color w:val="000000"/>
          <w:sz w:val="28"/>
          <w:szCs w:val="28"/>
          <w:lang w:val="en-US"/>
        </w:rPr>
        <w:t xml:space="preserve"> </w:t>
      </w:r>
      <w:r>
        <w:rPr>
          <w:rFonts w:ascii="Times New Roman" w:hAnsi="Times New Roman"/>
          <w:color w:val="000000"/>
          <w:sz w:val="28"/>
          <w:szCs w:val="28"/>
        </w:rPr>
        <w:t>АА</w:t>
      </w:r>
      <w:r w:rsidRPr="00833E66">
        <w:rPr>
          <w:rFonts w:ascii="Times New Roman" w:hAnsi="Times New Roman"/>
          <w:color w:val="000000"/>
          <w:sz w:val="28"/>
          <w:szCs w:val="28"/>
          <w:lang w:val="en-US"/>
        </w:rPr>
        <w:t xml:space="preserve">  </w:t>
      </w:r>
      <w:r w:rsidRPr="005218B9">
        <w:rPr>
          <w:rFonts w:ascii="Times New Roman" w:hAnsi="Times New Roman"/>
          <w:color w:val="000000"/>
          <w:sz w:val="28"/>
          <w:szCs w:val="28"/>
        </w:rPr>
        <w:t>генотипом</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мали</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ЗХС</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на</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рівні</w:t>
      </w:r>
      <w:r w:rsidRPr="005218B9">
        <w:rPr>
          <w:rFonts w:ascii="Times New Roman" w:hAnsi="Times New Roman"/>
          <w:color w:val="000000"/>
          <w:sz w:val="28"/>
          <w:szCs w:val="28"/>
          <w:lang w:val="en-US"/>
        </w:rPr>
        <w:t xml:space="preserve"> 5,59±0,08 </w:t>
      </w:r>
      <w:r w:rsidRPr="005218B9">
        <w:rPr>
          <w:rFonts w:ascii="Times New Roman" w:hAnsi="Times New Roman"/>
          <w:color w:val="000000"/>
          <w:sz w:val="28"/>
          <w:szCs w:val="28"/>
        </w:rPr>
        <w:t>ммоль</w:t>
      </w:r>
      <w:r w:rsidRPr="005218B9">
        <w:rPr>
          <w:rFonts w:ascii="Times New Roman" w:hAnsi="Times New Roman"/>
          <w:color w:val="000000"/>
          <w:sz w:val="28"/>
          <w:szCs w:val="28"/>
          <w:lang w:val="en-US"/>
        </w:rPr>
        <w:t>/</w:t>
      </w:r>
      <w:r w:rsidRPr="005218B9">
        <w:rPr>
          <w:rFonts w:ascii="Times New Roman" w:hAnsi="Times New Roman"/>
          <w:color w:val="000000"/>
          <w:sz w:val="28"/>
          <w:szCs w:val="28"/>
        </w:rPr>
        <w:t>л</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ТГ</w:t>
      </w:r>
      <w:r w:rsidRPr="005218B9">
        <w:rPr>
          <w:rFonts w:ascii="Times New Roman" w:hAnsi="Times New Roman"/>
          <w:color w:val="000000"/>
          <w:sz w:val="28"/>
          <w:szCs w:val="28"/>
          <w:lang w:val="en-US"/>
        </w:rPr>
        <w:t xml:space="preserve"> – 1,68±0,09 </w:t>
      </w:r>
      <w:r w:rsidRPr="005218B9">
        <w:rPr>
          <w:rFonts w:ascii="Times New Roman" w:hAnsi="Times New Roman"/>
          <w:color w:val="000000"/>
          <w:sz w:val="28"/>
          <w:szCs w:val="28"/>
        </w:rPr>
        <w:t>ммоль</w:t>
      </w:r>
      <w:r w:rsidRPr="005218B9">
        <w:rPr>
          <w:rFonts w:ascii="Times New Roman" w:hAnsi="Times New Roman"/>
          <w:color w:val="000000"/>
          <w:sz w:val="28"/>
          <w:szCs w:val="28"/>
          <w:lang w:val="en-US"/>
        </w:rPr>
        <w:t>/</w:t>
      </w:r>
      <w:r w:rsidRPr="005218B9">
        <w:rPr>
          <w:rFonts w:ascii="Times New Roman" w:hAnsi="Times New Roman"/>
          <w:color w:val="000000"/>
          <w:sz w:val="28"/>
          <w:szCs w:val="28"/>
        </w:rPr>
        <w:t>л</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ХС</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ЛПВЩ</w:t>
      </w:r>
      <w:r w:rsidRPr="005218B9">
        <w:rPr>
          <w:rFonts w:ascii="Times New Roman" w:hAnsi="Times New Roman"/>
          <w:color w:val="000000"/>
          <w:sz w:val="28"/>
          <w:szCs w:val="28"/>
          <w:lang w:val="en-US"/>
        </w:rPr>
        <w:t xml:space="preserve"> – 1,23±0,02 </w:t>
      </w:r>
      <w:r w:rsidRPr="005218B9">
        <w:rPr>
          <w:rFonts w:ascii="Times New Roman" w:hAnsi="Times New Roman"/>
          <w:color w:val="000000"/>
          <w:sz w:val="28"/>
          <w:szCs w:val="28"/>
        </w:rPr>
        <w:t>ммоль</w:t>
      </w:r>
      <w:r w:rsidRPr="005218B9">
        <w:rPr>
          <w:rFonts w:ascii="Times New Roman" w:hAnsi="Times New Roman"/>
          <w:color w:val="000000"/>
          <w:sz w:val="28"/>
          <w:szCs w:val="28"/>
          <w:lang w:val="en-US"/>
        </w:rPr>
        <w:t>/</w:t>
      </w:r>
      <w:r w:rsidRPr="005218B9">
        <w:rPr>
          <w:rFonts w:ascii="Times New Roman" w:hAnsi="Times New Roman"/>
          <w:color w:val="000000"/>
          <w:sz w:val="28"/>
          <w:szCs w:val="28"/>
        </w:rPr>
        <w:t>л</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ХС</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ЛПНЩ</w:t>
      </w:r>
      <w:r w:rsidRPr="005218B9">
        <w:rPr>
          <w:rFonts w:ascii="Times New Roman" w:hAnsi="Times New Roman"/>
          <w:color w:val="000000"/>
          <w:sz w:val="28"/>
          <w:szCs w:val="28"/>
          <w:lang w:val="en-US"/>
        </w:rPr>
        <w:t xml:space="preserve"> – 3,47±0,06 </w:t>
      </w:r>
      <w:r w:rsidRPr="005218B9">
        <w:rPr>
          <w:rFonts w:ascii="Times New Roman" w:hAnsi="Times New Roman"/>
          <w:color w:val="000000"/>
          <w:sz w:val="28"/>
          <w:szCs w:val="28"/>
        </w:rPr>
        <w:t>ммоль</w:t>
      </w:r>
      <w:r w:rsidRPr="005218B9">
        <w:rPr>
          <w:rFonts w:ascii="Times New Roman" w:hAnsi="Times New Roman"/>
          <w:color w:val="000000"/>
          <w:sz w:val="28"/>
          <w:szCs w:val="28"/>
          <w:lang w:val="en-US"/>
        </w:rPr>
        <w:t>/</w:t>
      </w:r>
      <w:r w:rsidRPr="005218B9">
        <w:rPr>
          <w:rFonts w:ascii="Times New Roman" w:hAnsi="Times New Roman"/>
          <w:color w:val="000000"/>
          <w:sz w:val="28"/>
          <w:szCs w:val="28"/>
        </w:rPr>
        <w:t>л</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ХС</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ЛПДНЩ</w:t>
      </w:r>
      <w:r w:rsidRPr="005218B9">
        <w:rPr>
          <w:rFonts w:ascii="Times New Roman" w:hAnsi="Times New Roman"/>
          <w:color w:val="000000"/>
          <w:sz w:val="28"/>
          <w:szCs w:val="28"/>
          <w:lang w:val="en-US"/>
        </w:rPr>
        <w:t xml:space="preserve"> – 1,81±0,08 </w:t>
      </w:r>
      <w:r w:rsidRPr="005218B9">
        <w:rPr>
          <w:rFonts w:ascii="Times New Roman" w:hAnsi="Times New Roman"/>
          <w:color w:val="000000"/>
          <w:sz w:val="28"/>
          <w:szCs w:val="28"/>
        </w:rPr>
        <w:t>ммоль</w:t>
      </w:r>
      <w:r w:rsidRPr="005218B9">
        <w:rPr>
          <w:rFonts w:ascii="Times New Roman" w:hAnsi="Times New Roman"/>
          <w:color w:val="000000"/>
          <w:sz w:val="28"/>
          <w:szCs w:val="28"/>
          <w:lang w:val="en-US"/>
        </w:rPr>
        <w:t>/</w:t>
      </w:r>
      <w:r w:rsidRPr="005218B9">
        <w:rPr>
          <w:rFonts w:ascii="Times New Roman" w:hAnsi="Times New Roman"/>
          <w:color w:val="000000"/>
          <w:sz w:val="28"/>
          <w:szCs w:val="28"/>
        </w:rPr>
        <w:t>л</w:t>
      </w:r>
      <w:r w:rsidRPr="005218B9">
        <w:rPr>
          <w:rFonts w:ascii="Times New Roman" w:hAnsi="Times New Roman"/>
          <w:color w:val="000000"/>
          <w:sz w:val="28"/>
          <w:szCs w:val="28"/>
          <w:lang w:val="en-US"/>
        </w:rPr>
        <w:t xml:space="preserve">, </w:t>
      </w:r>
      <w:r w:rsidRPr="005218B9">
        <w:rPr>
          <w:rFonts w:ascii="Times New Roman" w:hAnsi="Times New Roman"/>
          <w:color w:val="000000"/>
          <w:sz w:val="28"/>
          <w:szCs w:val="28"/>
        </w:rPr>
        <w:t>КА</w:t>
      </w:r>
      <w:r w:rsidRPr="005218B9">
        <w:rPr>
          <w:rFonts w:ascii="Times New Roman" w:hAnsi="Times New Roman"/>
          <w:color w:val="000000"/>
          <w:sz w:val="28"/>
          <w:szCs w:val="28"/>
          <w:lang w:val="en-US"/>
        </w:rPr>
        <w:t xml:space="preserve"> – 4,78±0,05.</w:t>
      </w:r>
    </w:p>
    <w:p w:rsidR="00EF297B" w:rsidRPr="005218B9" w:rsidRDefault="00EF297B" w:rsidP="005218B9">
      <w:pPr>
        <w:tabs>
          <w:tab w:val="left" w:pos="-664"/>
        </w:tabs>
        <w:spacing w:after="0" w:line="360" w:lineRule="auto"/>
        <w:jc w:val="both"/>
        <w:rPr>
          <w:rFonts w:ascii="Times New Roman" w:hAnsi="Times New Roman"/>
          <w:color w:val="000000"/>
          <w:sz w:val="28"/>
          <w:szCs w:val="28"/>
        </w:rPr>
      </w:pPr>
      <w:r w:rsidRPr="005218B9">
        <w:rPr>
          <w:rFonts w:ascii="Times New Roman" w:hAnsi="Times New Roman"/>
          <w:color w:val="000000"/>
          <w:sz w:val="28"/>
          <w:szCs w:val="28"/>
          <w:lang w:val="en-US"/>
        </w:rPr>
        <w:tab/>
      </w:r>
      <w:r w:rsidRPr="005218B9">
        <w:rPr>
          <w:rFonts w:ascii="Times New Roman" w:hAnsi="Times New Roman"/>
          <w:color w:val="000000"/>
          <w:sz w:val="28"/>
          <w:szCs w:val="28"/>
        </w:rPr>
        <w:t xml:space="preserve">Таким чином, нами не було знайдено асоціацій між поліморфізмом гена </w:t>
      </w:r>
      <w:r w:rsidRPr="002F1ED5">
        <w:rPr>
          <w:rFonts w:ascii="Times New Roman" w:hAnsi="Times New Roman"/>
          <w:i/>
          <w:color w:val="000000"/>
          <w:sz w:val="28"/>
          <w:szCs w:val="28"/>
        </w:rPr>
        <w:t>eNOS</w:t>
      </w:r>
      <w:r w:rsidRPr="005218B9">
        <w:rPr>
          <w:rFonts w:ascii="Times New Roman" w:hAnsi="Times New Roman"/>
          <w:color w:val="000000"/>
          <w:sz w:val="28"/>
          <w:szCs w:val="28"/>
        </w:rPr>
        <w:t xml:space="preserve"> (Glu298Asp) і показниками ліпідограми в обстежених хворих.</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Аналіз взаємозв’язку показників кардіогемодинаміки із генотипами гена </w:t>
      </w:r>
      <w:r w:rsidRPr="002F1ED5">
        <w:rPr>
          <w:rFonts w:ascii="Times New Roman" w:hAnsi="Times New Roman"/>
          <w:i/>
          <w:sz w:val="28"/>
          <w:szCs w:val="28"/>
          <w:lang w:val="en-US"/>
        </w:rPr>
        <w:t>eNOS</w:t>
      </w:r>
      <w:r w:rsidRPr="005218B9">
        <w:rPr>
          <w:rFonts w:ascii="Times New Roman" w:hAnsi="Times New Roman"/>
          <w:sz w:val="28"/>
          <w:szCs w:val="28"/>
        </w:rPr>
        <w:t xml:space="preserve">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у хворих на ІХС й ожиріння виявив вірогідні відмінності щодо таких показників, як КДР, КСР, КДО, КСО і ФВ у всіх обстежених хворих у порівнянні з контрольною групою (Табл. </w:t>
      </w:r>
      <w:r>
        <w:rPr>
          <w:rFonts w:ascii="Times New Roman" w:hAnsi="Times New Roman"/>
          <w:sz w:val="28"/>
          <w:szCs w:val="28"/>
          <w:lang w:val="uk-UA"/>
        </w:rPr>
        <w:t>6</w:t>
      </w:r>
      <w:r w:rsidRPr="005218B9">
        <w:rPr>
          <w:rFonts w:ascii="Times New Roman" w:hAnsi="Times New Roman"/>
          <w:sz w:val="28"/>
          <w:szCs w:val="28"/>
        </w:rPr>
        <w:t xml:space="preserve">.9).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КДР у контрольній групі дорівнював 4,36±0,48 см, що на 25,98 %, 6,24 % і 3,33 % менше, ніж у хворих з генотипами </w:t>
      </w:r>
      <w:r w:rsidRPr="005218B9">
        <w:rPr>
          <w:rFonts w:ascii="Times New Roman" w:hAnsi="Times New Roman"/>
          <w:sz w:val="28"/>
          <w:szCs w:val="28"/>
          <w:lang w:val="en-US"/>
        </w:rPr>
        <w:t>GG</w:t>
      </w:r>
      <w:r w:rsidRPr="005218B9">
        <w:rPr>
          <w:rFonts w:ascii="Times New Roman" w:hAnsi="Times New Roman"/>
          <w:sz w:val="28"/>
          <w:szCs w:val="28"/>
        </w:rPr>
        <w:t xml:space="preserve">, </w:t>
      </w:r>
      <w:r w:rsidRPr="005218B9">
        <w:rPr>
          <w:rFonts w:ascii="Times New Roman" w:hAnsi="Times New Roman"/>
          <w:sz w:val="28"/>
          <w:szCs w:val="28"/>
          <w:lang w:val="en-US"/>
        </w:rPr>
        <w:t>G</w:t>
      </w:r>
      <w:r w:rsidRPr="005218B9">
        <w:rPr>
          <w:rFonts w:ascii="Times New Roman" w:hAnsi="Times New Roman"/>
          <w:sz w:val="28"/>
          <w:szCs w:val="28"/>
        </w:rPr>
        <w:t xml:space="preserve">А і АА, де значення цього показника склали 5,89±0,44 см, 4,65±0,39 см і </w:t>
      </w:r>
      <w:r w:rsidRPr="005218B9">
        <w:rPr>
          <w:rFonts w:ascii="Times New Roman" w:hAnsi="Times New Roman"/>
          <w:sz w:val="28"/>
          <w:szCs w:val="28"/>
        </w:rPr>
        <w:tab/>
        <w:t>4,51±0,46 см відповідно (</w:t>
      </w:r>
      <w:r w:rsidRPr="005218B9">
        <w:rPr>
          <w:rFonts w:ascii="Times New Roman" w:hAnsi="Times New Roman"/>
          <w:sz w:val="28"/>
          <w:szCs w:val="28"/>
          <w:lang w:eastAsia="ru-RU"/>
        </w:rPr>
        <w:t>р&lt;0,05</w:t>
      </w:r>
      <w:r w:rsidRPr="005218B9">
        <w:rPr>
          <w:rFonts w:ascii="Times New Roman" w:hAnsi="Times New Roman"/>
          <w:sz w:val="28"/>
          <w:szCs w:val="28"/>
        </w:rPr>
        <w:t xml:space="preserve">). КСР був на 30,58 %, 10,39 % і 7,36 % більше у хворих з генотипами GG, GА і </w:t>
      </w:r>
      <w:r>
        <w:rPr>
          <w:rFonts w:ascii="Times New Roman" w:hAnsi="Times New Roman"/>
          <w:sz w:val="28"/>
          <w:szCs w:val="28"/>
        </w:rPr>
        <w:t xml:space="preserve">АА </w:t>
      </w:r>
      <w:r w:rsidRPr="005218B9">
        <w:rPr>
          <w:rFonts w:ascii="Times New Roman" w:hAnsi="Times New Roman"/>
          <w:sz w:val="28"/>
          <w:szCs w:val="28"/>
        </w:rPr>
        <w:t>відповідно, ніж к осіб контрольної групи (4,35±0,39 см, 3,37±0,41 см і 3,26±0,35 см проти 3,02±0,44 см) (</w:t>
      </w:r>
      <w:r w:rsidRPr="005218B9">
        <w:rPr>
          <w:rFonts w:ascii="Times New Roman" w:hAnsi="Times New Roman"/>
          <w:sz w:val="28"/>
          <w:szCs w:val="28"/>
          <w:lang w:eastAsia="ru-RU"/>
        </w:rPr>
        <w:t>р&lt;0,05</w:t>
      </w:r>
      <w:r w:rsidRPr="005218B9">
        <w:rPr>
          <w:rFonts w:ascii="Times New Roman" w:hAnsi="Times New Roman"/>
          <w:sz w:val="28"/>
          <w:szCs w:val="28"/>
        </w:rPr>
        <w:t xml:space="preserve">). КСО у осіб контрольної групи склав </w:t>
      </w:r>
      <w:r w:rsidRPr="005218B9">
        <w:rPr>
          <w:rFonts w:ascii="Times New Roman" w:hAnsi="Times New Roman"/>
          <w:color w:val="000000"/>
          <w:sz w:val="28"/>
          <w:szCs w:val="28"/>
        </w:rPr>
        <w:t xml:space="preserve">68,57±11,5 мл, КДО – 139,21±28,4 мл, що на 23,47 % і 23,16 % відповідно  перевищувало значення цих показників (89,6±9,2 мл і 181,16±24,9 мл) у хворих з генотипом </w:t>
      </w:r>
      <w:r w:rsidRPr="005218B9">
        <w:rPr>
          <w:rFonts w:ascii="Times New Roman" w:hAnsi="Times New Roman"/>
          <w:sz w:val="28"/>
          <w:szCs w:val="28"/>
        </w:rPr>
        <w:t>GG</w:t>
      </w:r>
      <w:r w:rsidRPr="005218B9">
        <w:rPr>
          <w:rFonts w:ascii="Times New Roman" w:hAnsi="Times New Roman"/>
          <w:color w:val="000000"/>
          <w:sz w:val="28"/>
          <w:szCs w:val="28"/>
        </w:rPr>
        <w:t xml:space="preserve">; на 12,43 % і 19,33 % – у хворих з генотипом </w:t>
      </w:r>
      <w:r w:rsidRPr="005218B9">
        <w:rPr>
          <w:rFonts w:ascii="Times New Roman" w:hAnsi="Times New Roman"/>
          <w:sz w:val="28"/>
          <w:szCs w:val="28"/>
        </w:rPr>
        <w:t>G/А</w:t>
      </w:r>
      <w:r w:rsidRPr="005218B9">
        <w:rPr>
          <w:rFonts w:ascii="Times New Roman" w:hAnsi="Times New Roman"/>
          <w:color w:val="000000"/>
          <w:sz w:val="28"/>
          <w:szCs w:val="28"/>
        </w:rPr>
        <w:t xml:space="preserve"> (78,3±9,5 мл і 172,57±25,3 мл); на 12,20 % і 18,3 % – у хворих з генотипом </w:t>
      </w:r>
      <w:r>
        <w:rPr>
          <w:rFonts w:ascii="Times New Roman" w:hAnsi="Times New Roman"/>
          <w:color w:val="000000"/>
          <w:sz w:val="28"/>
          <w:szCs w:val="28"/>
        </w:rPr>
        <w:t xml:space="preserve">АА </w:t>
      </w:r>
      <w:r w:rsidRPr="005218B9">
        <w:rPr>
          <w:rFonts w:ascii="Times New Roman" w:hAnsi="Times New Roman"/>
          <w:color w:val="000000"/>
          <w:sz w:val="28"/>
          <w:szCs w:val="28"/>
        </w:rPr>
        <w:t>(78,1±9,4 мл і 170,39±26,7 мл) (</w:t>
      </w:r>
      <w:r w:rsidRPr="005218B9">
        <w:rPr>
          <w:rFonts w:ascii="Times New Roman" w:hAnsi="Times New Roman"/>
          <w:sz w:val="28"/>
          <w:szCs w:val="28"/>
          <w:lang w:eastAsia="ru-RU"/>
        </w:rPr>
        <w:t>р&lt;0,05</w:t>
      </w:r>
      <w:r w:rsidRPr="005218B9">
        <w:rPr>
          <w:rFonts w:ascii="Times New Roman" w:hAnsi="Times New Roman"/>
          <w:color w:val="000000"/>
          <w:sz w:val="28"/>
          <w:szCs w:val="28"/>
        </w:rPr>
        <w:t xml:space="preserve">). </w:t>
      </w:r>
      <w:r w:rsidRPr="005218B9">
        <w:rPr>
          <w:rFonts w:ascii="Times New Roman" w:hAnsi="Times New Roman"/>
          <w:sz w:val="28"/>
          <w:szCs w:val="28"/>
        </w:rPr>
        <w:t xml:space="preserve">ФВ, навпаки, – на 34,02 %, 20,92 % і 21,19 % більша у групі контролю, ніж у хворих з різними генотипами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(62,38</w:t>
      </w:r>
      <w:r w:rsidRPr="005218B9">
        <w:rPr>
          <w:rFonts w:ascii="Times New Roman" w:hAnsi="Times New Roman"/>
          <w:color w:val="000000"/>
          <w:sz w:val="28"/>
          <w:szCs w:val="28"/>
        </w:rPr>
        <w:t>±11,1 % проти 41,16±7,5 %, 49,33±7,9 % і 49,16±8,1 %)</w:t>
      </w:r>
      <w:r w:rsidRPr="005218B9">
        <w:rPr>
          <w:rFonts w:ascii="Times New Roman" w:hAnsi="Times New Roman"/>
          <w:sz w:val="28"/>
          <w:szCs w:val="28"/>
        </w:rPr>
        <w:t xml:space="preserve"> (</w:t>
      </w:r>
      <w:r w:rsidRPr="005218B9">
        <w:rPr>
          <w:rFonts w:ascii="Times New Roman" w:hAnsi="Times New Roman"/>
          <w:sz w:val="28"/>
          <w:szCs w:val="28"/>
          <w:lang w:eastAsia="ru-RU"/>
        </w:rPr>
        <w:t>р&lt;0,05</w:t>
      </w:r>
      <w:r w:rsidRPr="005218B9">
        <w:rPr>
          <w:rFonts w:ascii="Times New Roman" w:hAnsi="Times New Roman"/>
          <w:sz w:val="28"/>
          <w:szCs w:val="28"/>
        </w:rPr>
        <w:t xml:space="preserve">). </w:t>
      </w:r>
    </w:p>
    <w:p w:rsidR="00EF297B" w:rsidRDefault="00EF297B" w:rsidP="0085732B">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rPr>
        <w:t xml:space="preserve">Порівняння показників кардіогемодинаміки за генотипами гена </w:t>
      </w:r>
      <w:r w:rsidRPr="002F1ED5">
        <w:rPr>
          <w:rFonts w:ascii="Times New Roman" w:hAnsi="Times New Roman"/>
          <w:i/>
          <w:sz w:val="28"/>
          <w:szCs w:val="28"/>
          <w:lang w:val="en-US"/>
        </w:rPr>
        <w:t>eNOS</w:t>
      </w:r>
      <w:r w:rsidRPr="005218B9">
        <w:rPr>
          <w:rFonts w:ascii="Times New Roman" w:hAnsi="Times New Roman"/>
          <w:sz w:val="28"/>
          <w:szCs w:val="28"/>
        </w:rPr>
        <w:t xml:space="preserve">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показало, що вірогідних відмінностей не було знайдено щодо розмірів аорти, ЛП, ПП, ТЗСЛШ, ТМШП, ММЛШ і ВТС (р&gt;0,05). КДР був на 21,05 % і 23,43 % більшим у хворих з генотипом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у порівнянні з хворими з генотипами </w:t>
      </w:r>
      <w:r w:rsidRPr="005218B9">
        <w:rPr>
          <w:rFonts w:ascii="Times New Roman" w:hAnsi="Times New Roman"/>
          <w:sz w:val="28"/>
          <w:szCs w:val="28"/>
          <w:lang w:val="en-US"/>
        </w:rPr>
        <w:t>G</w:t>
      </w:r>
      <w:r w:rsidRPr="005218B9">
        <w:rPr>
          <w:rFonts w:ascii="Times New Roman" w:hAnsi="Times New Roman"/>
          <w:sz w:val="28"/>
          <w:szCs w:val="28"/>
        </w:rPr>
        <w:t>А і АА, що відповідало значенням 5,89±0,44 см, 4,65±0,39 см і 4,51±0,46 см відповідно (</w:t>
      </w:r>
      <w:r w:rsidRPr="005218B9">
        <w:rPr>
          <w:rFonts w:ascii="Times New Roman" w:hAnsi="Times New Roman"/>
          <w:sz w:val="28"/>
          <w:szCs w:val="28"/>
          <w:lang w:eastAsia="ru-RU"/>
        </w:rPr>
        <w:t>р&lt;0,05</w:t>
      </w:r>
      <w:r w:rsidRPr="005218B9">
        <w:rPr>
          <w:rFonts w:ascii="Times New Roman" w:hAnsi="Times New Roman"/>
          <w:sz w:val="28"/>
          <w:szCs w:val="28"/>
        </w:rPr>
        <w:t xml:space="preserve">). </w:t>
      </w:r>
    </w:p>
    <w:p w:rsidR="00EF297B" w:rsidRPr="00FC7787" w:rsidRDefault="00EF297B" w:rsidP="005218B9">
      <w:pPr>
        <w:spacing w:after="0" w:line="360" w:lineRule="auto"/>
        <w:ind w:firstLine="708"/>
        <w:jc w:val="right"/>
        <w:rPr>
          <w:rFonts w:ascii="Times New Roman" w:hAnsi="Times New Roman"/>
          <w:sz w:val="28"/>
          <w:szCs w:val="28"/>
          <w:lang w:val="uk-UA"/>
        </w:rPr>
      </w:pPr>
      <w:r w:rsidRPr="00FC7787">
        <w:rPr>
          <w:rFonts w:ascii="Times New Roman" w:hAnsi="Times New Roman"/>
          <w:sz w:val="28"/>
          <w:szCs w:val="28"/>
          <w:lang w:val="uk-UA"/>
        </w:rPr>
        <w:t xml:space="preserve">Таблиця </w:t>
      </w:r>
      <w:r>
        <w:rPr>
          <w:rFonts w:ascii="Times New Roman" w:hAnsi="Times New Roman"/>
          <w:sz w:val="28"/>
          <w:szCs w:val="28"/>
          <w:lang w:val="uk-UA"/>
        </w:rPr>
        <w:t>6</w:t>
      </w:r>
      <w:r w:rsidRPr="00FC7787">
        <w:rPr>
          <w:rFonts w:ascii="Times New Roman" w:hAnsi="Times New Roman"/>
          <w:sz w:val="28"/>
          <w:szCs w:val="28"/>
          <w:lang w:val="uk-UA"/>
        </w:rPr>
        <w:t>.9</w:t>
      </w:r>
    </w:p>
    <w:p w:rsidR="00EF297B" w:rsidRPr="00FC7787" w:rsidRDefault="00EF297B" w:rsidP="005218B9">
      <w:pPr>
        <w:spacing w:after="0" w:line="360" w:lineRule="auto"/>
        <w:ind w:firstLine="708"/>
        <w:jc w:val="center"/>
        <w:rPr>
          <w:rFonts w:ascii="Times New Roman" w:hAnsi="Times New Roman"/>
          <w:sz w:val="28"/>
          <w:szCs w:val="28"/>
          <w:lang w:val="uk-UA"/>
        </w:rPr>
      </w:pPr>
      <w:r w:rsidRPr="00FC7787">
        <w:rPr>
          <w:rFonts w:ascii="Times New Roman" w:hAnsi="Times New Roman"/>
          <w:sz w:val="28"/>
          <w:szCs w:val="28"/>
          <w:lang w:val="uk-UA"/>
        </w:rPr>
        <w:t xml:space="preserve">Взаємозв’язок структурно-функціональних параметрів серця у хворих на ІХС із супутнім ожирінням із генотипами поліморфізму гена </w:t>
      </w:r>
      <w:r w:rsidRPr="002F1ED5">
        <w:rPr>
          <w:rFonts w:ascii="Times New Roman" w:hAnsi="Times New Roman"/>
          <w:i/>
          <w:sz w:val="28"/>
          <w:szCs w:val="28"/>
          <w:lang w:val="en-US"/>
        </w:rPr>
        <w:t>eNOS</w:t>
      </w:r>
      <w:r w:rsidRPr="00FC7787">
        <w:rPr>
          <w:rFonts w:ascii="Times New Roman" w:hAnsi="Times New Roman"/>
          <w:sz w:val="28"/>
          <w:szCs w:val="28"/>
          <w:lang w:val="uk-UA"/>
        </w:rPr>
        <w:t xml:space="preserve"> (</w:t>
      </w:r>
      <w:r w:rsidRPr="005218B9">
        <w:rPr>
          <w:rFonts w:ascii="Times New Roman" w:hAnsi="Times New Roman"/>
          <w:sz w:val="28"/>
          <w:szCs w:val="28"/>
        </w:rPr>
        <w:t>Glu</w:t>
      </w:r>
      <w:r w:rsidRPr="00FC7787">
        <w:rPr>
          <w:rFonts w:ascii="Times New Roman" w:hAnsi="Times New Roman"/>
          <w:sz w:val="28"/>
          <w:szCs w:val="28"/>
          <w:lang w:val="uk-UA"/>
        </w:rPr>
        <w:t>298</w:t>
      </w:r>
      <w:r w:rsidRPr="005218B9">
        <w:rPr>
          <w:rFonts w:ascii="Times New Roman" w:hAnsi="Times New Roman"/>
          <w:sz w:val="28"/>
          <w:szCs w:val="28"/>
        </w:rPr>
        <w:t>Asp</w:t>
      </w:r>
      <w:r w:rsidRPr="00FC7787">
        <w:rPr>
          <w:rFonts w:ascii="Times New Roman" w:hAnsi="Times New Roman"/>
          <w:sz w:val="28"/>
          <w:szCs w:val="28"/>
          <w:lang w:val="uk-UA"/>
        </w:rPr>
        <w:t>) (М±</w:t>
      </w:r>
      <w:r w:rsidRPr="005218B9">
        <w:rPr>
          <w:rFonts w:ascii="Times New Roman" w:hAnsi="Times New Roman"/>
          <w:sz w:val="28"/>
          <w:szCs w:val="28"/>
        </w:rPr>
        <w:t>m</w:t>
      </w:r>
      <w:r w:rsidRPr="00FC7787">
        <w:rPr>
          <w:rFonts w:ascii="Times New Roman" w:hAnsi="Times New Roman"/>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54"/>
        <w:gridCol w:w="2040"/>
        <w:gridCol w:w="2268"/>
        <w:gridCol w:w="1984"/>
        <w:gridCol w:w="1701"/>
      </w:tblGrid>
      <w:tr w:rsidR="00EF297B" w:rsidRPr="005218B9" w:rsidTr="002937C8">
        <w:tc>
          <w:tcPr>
            <w:tcW w:w="1754" w:type="dxa"/>
            <w:vMerge w:val="restart"/>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Показники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Ехо-КГ</w:t>
            </w:r>
          </w:p>
        </w:tc>
        <w:tc>
          <w:tcPr>
            <w:tcW w:w="6292" w:type="dxa"/>
            <w:gridSpan w:val="3"/>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w:t>
            </w:r>
          </w:p>
        </w:tc>
        <w:tc>
          <w:tcPr>
            <w:tcW w:w="1701" w:type="dxa"/>
            <w:vMerge w:val="restart"/>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Контрольна група</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35)</w:t>
            </w:r>
          </w:p>
        </w:tc>
      </w:tr>
      <w:tr w:rsidR="00EF297B" w:rsidRPr="005218B9" w:rsidTr="002937C8">
        <w:tc>
          <w:tcPr>
            <w:tcW w:w="1754" w:type="dxa"/>
            <w:vMerge/>
          </w:tcPr>
          <w:p w:rsidR="00EF297B" w:rsidRPr="005218B9" w:rsidRDefault="00EF297B" w:rsidP="005218B9">
            <w:pPr>
              <w:spacing w:after="0" w:line="360" w:lineRule="auto"/>
              <w:jc w:val="center"/>
              <w:rPr>
                <w:rFonts w:ascii="Times New Roman" w:hAnsi="Times New Roman"/>
                <w:sz w:val="28"/>
                <w:szCs w:val="28"/>
              </w:rPr>
            </w:pPr>
          </w:p>
        </w:tc>
        <w:tc>
          <w:tcPr>
            <w:tcW w:w="2040"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109)</w:t>
            </w:r>
          </w:p>
        </w:tc>
        <w:tc>
          <w:tcPr>
            <w:tcW w:w="2268"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91)</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22)</w:t>
            </w:r>
          </w:p>
        </w:tc>
        <w:tc>
          <w:tcPr>
            <w:tcW w:w="1701" w:type="dxa"/>
            <w:vMerge/>
          </w:tcPr>
          <w:p w:rsidR="00EF297B" w:rsidRPr="005218B9" w:rsidRDefault="00EF297B" w:rsidP="005218B9">
            <w:pPr>
              <w:spacing w:after="0" w:line="360" w:lineRule="auto"/>
              <w:jc w:val="center"/>
              <w:rPr>
                <w:rFonts w:ascii="Times New Roman" w:hAnsi="Times New Roman"/>
                <w:sz w:val="28"/>
                <w:szCs w:val="28"/>
              </w:rPr>
            </w:pPr>
          </w:p>
        </w:tc>
      </w:tr>
      <w:tr w:rsidR="00EF297B" w:rsidRPr="005218B9" w:rsidTr="002937C8">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Аорта,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3,18±0,19</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3,15±0,20</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3,14±0,28</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3,02±0,26</w:t>
            </w:r>
          </w:p>
        </w:tc>
      </w:tr>
      <w:tr w:rsidR="00EF297B" w:rsidRPr="005218B9" w:rsidTr="002937C8">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ЛП,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3,74±0,22</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3,76±0,23</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3,61±0,19</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3,24±0,23</w:t>
            </w:r>
          </w:p>
        </w:tc>
      </w:tr>
      <w:tr w:rsidR="00EF297B" w:rsidRPr="005218B9" w:rsidTr="002937C8">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ПП,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3,87±0,24</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3,87±0,31</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3,78±0,26</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3,61±0,31</w:t>
            </w:r>
          </w:p>
        </w:tc>
      </w:tr>
      <w:tr w:rsidR="00EF297B" w:rsidRPr="005218B9" w:rsidTr="002937C8">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КДР,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5,89±0,44*</w:t>
            </w:r>
          </w:p>
        </w:tc>
        <w:tc>
          <w:tcPr>
            <w:tcW w:w="2268"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4,65±0,39*#</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4,51±0,46*#</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4,36±0,48</w:t>
            </w:r>
          </w:p>
        </w:tc>
      </w:tr>
      <w:tr w:rsidR="00EF297B" w:rsidRPr="005218B9" w:rsidTr="002937C8">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КСР,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4,35±0,39*</w:t>
            </w:r>
          </w:p>
        </w:tc>
        <w:tc>
          <w:tcPr>
            <w:tcW w:w="2268"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3,37±0,41*#</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3,26±0,35*#</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3,02±0,44</w:t>
            </w:r>
          </w:p>
        </w:tc>
      </w:tr>
      <w:tr w:rsidR="00EF297B" w:rsidRPr="005218B9" w:rsidTr="002937C8">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КДО, мл</w:t>
            </w:r>
          </w:p>
        </w:tc>
        <w:tc>
          <w:tcPr>
            <w:tcW w:w="204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181,16±24,9*</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172,57±25,3*#</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170,39±26,7*#</w:t>
            </w:r>
          </w:p>
        </w:tc>
        <w:tc>
          <w:tcPr>
            <w:tcW w:w="170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139,21±28,4</w:t>
            </w:r>
          </w:p>
        </w:tc>
      </w:tr>
      <w:tr w:rsidR="00EF297B" w:rsidRPr="005218B9" w:rsidTr="002937C8">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КСО, мл</w:t>
            </w:r>
          </w:p>
        </w:tc>
        <w:tc>
          <w:tcPr>
            <w:tcW w:w="204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89,6±9,2*</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78,3±9,5*#</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78,1±9,4*#</w:t>
            </w:r>
          </w:p>
        </w:tc>
        <w:tc>
          <w:tcPr>
            <w:tcW w:w="170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68,57±11,5</w:t>
            </w:r>
          </w:p>
        </w:tc>
      </w:tr>
      <w:tr w:rsidR="00EF297B" w:rsidRPr="005218B9" w:rsidTr="002937C8">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ТЗСЛШ,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1,31±0,09</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1,30±0,08</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1,31±0,07</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1,22±0,10</w:t>
            </w:r>
          </w:p>
        </w:tc>
      </w:tr>
      <w:tr w:rsidR="00EF297B" w:rsidRPr="005218B9" w:rsidTr="002937C8">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ТМШП,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1,31±0,08</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1,30±0,07</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1,30±0,08</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1,13±0,08</w:t>
            </w:r>
          </w:p>
        </w:tc>
      </w:tr>
      <w:tr w:rsidR="00EF297B" w:rsidRPr="005218B9" w:rsidTr="002937C8">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ММЛШ, г</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284,5±46,9*</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281,7±47,3*</w:t>
            </w:r>
          </w:p>
        </w:tc>
        <w:tc>
          <w:tcPr>
            <w:tcW w:w="1984"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279,6±45,1*</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189,6±43,5</w:t>
            </w:r>
          </w:p>
        </w:tc>
      </w:tr>
      <w:tr w:rsidR="00EF297B" w:rsidRPr="005218B9" w:rsidTr="002937C8">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ВТС,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0,52±0,08</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0,52±0,08</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0,53±0,06</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0,53±0,06</w:t>
            </w:r>
          </w:p>
        </w:tc>
      </w:tr>
      <w:tr w:rsidR="00EF297B" w:rsidRPr="005218B9" w:rsidTr="002937C8">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ФВ, %</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41,16</w:t>
            </w:r>
            <w:r w:rsidRPr="005218B9">
              <w:rPr>
                <w:rFonts w:ascii="Times New Roman" w:hAnsi="Times New Roman"/>
                <w:color w:val="000000"/>
                <w:sz w:val="28"/>
                <w:szCs w:val="28"/>
              </w:rPr>
              <w:t>±7,5*</w:t>
            </w:r>
          </w:p>
        </w:tc>
        <w:tc>
          <w:tcPr>
            <w:tcW w:w="2268"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49,33</w:t>
            </w:r>
            <w:r w:rsidRPr="005218B9">
              <w:rPr>
                <w:rFonts w:ascii="Times New Roman" w:hAnsi="Times New Roman"/>
                <w:color w:val="000000"/>
                <w:sz w:val="28"/>
                <w:szCs w:val="28"/>
              </w:rPr>
              <w:t>±7,9*#</w:t>
            </w:r>
          </w:p>
        </w:tc>
        <w:tc>
          <w:tcPr>
            <w:tcW w:w="1984"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49,16</w:t>
            </w:r>
            <w:r w:rsidRPr="005218B9">
              <w:rPr>
                <w:rFonts w:ascii="Times New Roman" w:hAnsi="Times New Roman"/>
                <w:color w:val="000000"/>
                <w:sz w:val="28"/>
                <w:szCs w:val="28"/>
              </w:rPr>
              <w:t>±8,1*#</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62,38</w:t>
            </w:r>
            <w:r w:rsidRPr="005218B9">
              <w:rPr>
                <w:rFonts w:ascii="Times New Roman" w:hAnsi="Times New Roman"/>
                <w:color w:val="000000"/>
                <w:sz w:val="28"/>
                <w:szCs w:val="28"/>
              </w:rPr>
              <w:t>±11,1</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 xml:space="preserve">Примітка: різниця показників достовірна у порівнянні з такими: * – у контрольній групі, # – у підгрупі з генотипом </w:t>
      </w:r>
      <w:r>
        <w:rPr>
          <w:rFonts w:ascii="Times New Roman" w:hAnsi="Times New Roman"/>
          <w:sz w:val="28"/>
          <w:szCs w:val="28"/>
        </w:rPr>
        <w:t xml:space="preserve">GG </w:t>
      </w:r>
      <w:r w:rsidRPr="005218B9">
        <w:rPr>
          <w:rFonts w:ascii="Times New Roman" w:hAnsi="Times New Roman"/>
          <w:sz w:val="28"/>
          <w:szCs w:val="28"/>
        </w:rPr>
        <w:t>(p&lt;0,05).</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rPr>
        <w:t xml:space="preserve">У хворих з генотипом </w:t>
      </w:r>
      <w:r>
        <w:rPr>
          <w:rFonts w:ascii="Times New Roman" w:hAnsi="Times New Roman"/>
          <w:sz w:val="28"/>
          <w:szCs w:val="28"/>
        </w:rPr>
        <w:t xml:space="preserve">GG </w:t>
      </w:r>
      <w:r w:rsidRPr="005218B9">
        <w:rPr>
          <w:rFonts w:ascii="Times New Roman" w:hAnsi="Times New Roman"/>
          <w:sz w:val="28"/>
          <w:szCs w:val="28"/>
        </w:rPr>
        <w:t xml:space="preserve">КСР на 22,53 % і 25,06 % перевищував значення такого у хворих з генотипами GА і </w:t>
      </w:r>
      <w:r>
        <w:rPr>
          <w:rFonts w:ascii="Times New Roman" w:hAnsi="Times New Roman"/>
          <w:sz w:val="28"/>
          <w:szCs w:val="28"/>
        </w:rPr>
        <w:t xml:space="preserve">АА </w:t>
      </w:r>
      <w:r w:rsidRPr="005218B9">
        <w:rPr>
          <w:rFonts w:ascii="Times New Roman" w:hAnsi="Times New Roman"/>
          <w:sz w:val="28"/>
          <w:szCs w:val="28"/>
        </w:rPr>
        <w:t>(4,35±0,39 см проти 3,37±0,41см і 3,26±0,35 см) (</w:t>
      </w:r>
      <w:r w:rsidRPr="005218B9">
        <w:rPr>
          <w:rFonts w:ascii="Times New Roman" w:hAnsi="Times New Roman"/>
          <w:sz w:val="28"/>
          <w:szCs w:val="28"/>
          <w:lang w:eastAsia="ru-RU"/>
        </w:rPr>
        <w:t>р&lt;0,05</w:t>
      </w:r>
      <w:r w:rsidRPr="005218B9">
        <w:rPr>
          <w:rFonts w:ascii="Times New Roman" w:hAnsi="Times New Roman"/>
          <w:sz w:val="28"/>
          <w:szCs w:val="28"/>
        </w:rPr>
        <w:t xml:space="preserve">). КДО та КСО були на 4,74 % і 5,94 % та на 12,61 % і 12,83 % більші, а ФВ – на 16,56 % і 16,27 % менша у хворих з генотипом GG, ніж зазначені показники у хворих з генотипами GА і </w:t>
      </w:r>
      <w:r>
        <w:rPr>
          <w:rFonts w:ascii="Times New Roman" w:hAnsi="Times New Roman"/>
          <w:sz w:val="28"/>
          <w:szCs w:val="28"/>
        </w:rPr>
        <w:t xml:space="preserve">АА </w:t>
      </w:r>
      <w:r w:rsidRPr="005218B9">
        <w:rPr>
          <w:rFonts w:ascii="Times New Roman" w:hAnsi="Times New Roman"/>
          <w:sz w:val="28"/>
          <w:szCs w:val="28"/>
        </w:rPr>
        <w:t>(</w:t>
      </w:r>
      <w:r w:rsidRPr="005218B9">
        <w:rPr>
          <w:rFonts w:ascii="Times New Roman" w:hAnsi="Times New Roman"/>
          <w:sz w:val="28"/>
          <w:szCs w:val="28"/>
          <w:lang w:eastAsia="ru-RU"/>
        </w:rPr>
        <w:t>р&lt;0,05</w:t>
      </w:r>
      <w:r w:rsidRPr="005218B9">
        <w:rPr>
          <w:rFonts w:ascii="Times New Roman" w:hAnsi="Times New Roman"/>
          <w:sz w:val="28"/>
          <w:szCs w:val="28"/>
        </w:rPr>
        <w:t>).</w:t>
      </w:r>
      <w:r w:rsidRPr="005218B9">
        <w:rPr>
          <w:rFonts w:ascii="Times New Roman" w:hAnsi="Times New Roman"/>
          <w:sz w:val="28"/>
          <w:szCs w:val="28"/>
          <w:lang w:val="uk-UA"/>
        </w:rPr>
        <w:t xml:space="preserve"> Таким чином, генотип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гена </w:t>
      </w:r>
      <w:r w:rsidRPr="002F1ED5">
        <w:rPr>
          <w:rFonts w:ascii="Times New Roman" w:hAnsi="Times New Roman"/>
          <w:i/>
          <w:sz w:val="28"/>
          <w:szCs w:val="28"/>
          <w:lang w:val="en-US"/>
        </w:rPr>
        <w:t>eNOS</w:t>
      </w:r>
      <w:r w:rsidRPr="005218B9">
        <w:rPr>
          <w:rFonts w:ascii="Times New Roman" w:hAnsi="Times New Roman"/>
          <w:sz w:val="28"/>
          <w:szCs w:val="28"/>
          <w:lang w:val="uk-UA"/>
        </w:rPr>
        <w:t xml:space="preserve"> (</w:t>
      </w:r>
      <w:r w:rsidRPr="005218B9">
        <w:rPr>
          <w:rFonts w:ascii="Times New Roman" w:hAnsi="Times New Roman"/>
          <w:sz w:val="28"/>
          <w:szCs w:val="28"/>
        </w:rPr>
        <w:t>Glu</w:t>
      </w:r>
      <w:r w:rsidRPr="005218B9">
        <w:rPr>
          <w:rFonts w:ascii="Times New Roman" w:hAnsi="Times New Roman"/>
          <w:sz w:val="28"/>
          <w:szCs w:val="28"/>
          <w:lang w:val="uk-UA"/>
        </w:rPr>
        <w:t>298</w:t>
      </w:r>
      <w:r w:rsidRPr="005218B9">
        <w:rPr>
          <w:rFonts w:ascii="Times New Roman" w:hAnsi="Times New Roman"/>
          <w:sz w:val="28"/>
          <w:szCs w:val="28"/>
        </w:rPr>
        <w:t>Asp</w:t>
      </w:r>
      <w:r w:rsidRPr="005218B9">
        <w:rPr>
          <w:rFonts w:ascii="Times New Roman" w:hAnsi="Times New Roman"/>
          <w:sz w:val="28"/>
          <w:szCs w:val="28"/>
          <w:lang w:val="uk-UA"/>
        </w:rPr>
        <w:t>) у хворих на ІХС й ожиріння був пов’язан із порушенням структури та функції міокарда у вигляді дилатації порожнин серця та зниження здатності до скорочення.</w:t>
      </w:r>
    </w:p>
    <w:p w:rsidR="00EF297B" w:rsidRPr="005218B9" w:rsidRDefault="00EF297B" w:rsidP="005218B9">
      <w:pPr>
        <w:tabs>
          <w:tab w:val="left" w:pos="-664"/>
        </w:tabs>
        <w:spacing w:after="0" w:line="360" w:lineRule="auto"/>
        <w:ind w:firstLine="709"/>
        <w:jc w:val="both"/>
        <w:rPr>
          <w:rFonts w:ascii="Times New Roman" w:hAnsi="Times New Roman"/>
          <w:sz w:val="28"/>
          <w:szCs w:val="28"/>
        </w:rPr>
      </w:pPr>
      <w:r w:rsidRPr="005218B9">
        <w:rPr>
          <w:rFonts w:ascii="Times New Roman" w:hAnsi="Times New Roman"/>
          <w:sz w:val="28"/>
          <w:szCs w:val="28"/>
          <w:lang w:eastAsia="ru-RU"/>
        </w:rPr>
        <w:t xml:space="preserve">Максимальна швидкість раннього наповнення (Е) у хворих з генотипом </w:t>
      </w:r>
      <w:r>
        <w:rPr>
          <w:rFonts w:ascii="Times New Roman" w:hAnsi="Times New Roman"/>
          <w:sz w:val="28"/>
          <w:szCs w:val="28"/>
          <w:lang w:eastAsia="ru-RU"/>
        </w:rPr>
        <w:t xml:space="preserve">GG </w:t>
      </w:r>
      <w:r w:rsidRPr="005218B9">
        <w:rPr>
          <w:rFonts w:ascii="Times New Roman" w:hAnsi="Times New Roman"/>
          <w:sz w:val="28"/>
          <w:szCs w:val="28"/>
          <w:lang w:eastAsia="ru-RU"/>
        </w:rPr>
        <w:t xml:space="preserve">склала </w:t>
      </w:r>
      <w:r w:rsidRPr="005218B9">
        <w:rPr>
          <w:rFonts w:ascii="Times New Roman" w:hAnsi="Times New Roman"/>
          <w:sz w:val="28"/>
          <w:szCs w:val="28"/>
        </w:rPr>
        <w:t xml:space="preserve">63,27±2,7 </w:t>
      </w:r>
      <w:r w:rsidRPr="005218B9">
        <w:rPr>
          <w:rFonts w:ascii="Times New Roman" w:hAnsi="Times New Roman"/>
          <w:sz w:val="28"/>
          <w:szCs w:val="28"/>
          <w:lang w:eastAsia="ru-RU"/>
        </w:rPr>
        <w:t xml:space="preserve">мм/с, з генотипом GА − </w:t>
      </w:r>
      <w:r w:rsidRPr="005218B9">
        <w:rPr>
          <w:rFonts w:ascii="Times New Roman" w:hAnsi="Times New Roman"/>
          <w:color w:val="000000"/>
          <w:sz w:val="28"/>
          <w:szCs w:val="28"/>
        </w:rPr>
        <w:t xml:space="preserve">63,16±2,8 </w:t>
      </w:r>
      <w:r w:rsidRPr="005218B9">
        <w:rPr>
          <w:rFonts w:ascii="Times New Roman" w:hAnsi="Times New Roman"/>
          <w:sz w:val="28"/>
          <w:szCs w:val="28"/>
          <w:lang w:eastAsia="ru-RU"/>
        </w:rPr>
        <w:t xml:space="preserve">мм/с, з генотипом </w:t>
      </w:r>
      <w:r>
        <w:rPr>
          <w:rFonts w:ascii="Times New Roman" w:hAnsi="Times New Roman"/>
          <w:sz w:val="28"/>
          <w:szCs w:val="28"/>
          <w:lang w:eastAsia="ru-RU"/>
        </w:rPr>
        <w:t xml:space="preserve">АА </w:t>
      </w:r>
      <w:r w:rsidRPr="005218B9">
        <w:rPr>
          <w:rFonts w:ascii="Times New Roman" w:hAnsi="Times New Roman"/>
          <w:sz w:val="28"/>
          <w:szCs w:val="28"/>
          <w:lang w:eastAsia="ru-RU"/>
        </w:rPr>
        <w:t xml:space="preserve">– </w:t>
      </w:r>
      <w:r w:rsidRPr="005218B9">
        <w:rPr>
          <w:rFonts w:ascii="Times New Roman" w:hAnsi="Times New Roman"/>
          <w:sz w:val="28"/>
          <w:szCs w:val="28"/>
        </w:rPr>
        <w:t>63,09±2,6 мм/с</w:t>
      </w:r>
      <w:r w:rsidRPr="005218B9">
        <w:rPr>
          <w:rFonts w:ascii="Times New Roman" w:hAnsi="Times New Roman"/>
          <w:sz w:val="28"/>
          <w:szCs w:val="28"/>
          <w:lang w:val="uk-UA"/>
        </w:rPr>
        <w:t xml:space="preserve"> </w:t>
      </w:r>
      <w:r w:rsidRPr="005218B9">
        <w:rPr>
          <w:rFonts w:ascii="Times New Roman" w:hAnsi="Times New Roman"/>
          <w:sz w:val="28"/>
          <w:szCs w:val="28"/>
        </w:rPr>
        <w:t xml:space="preserve">(Табл. </w:t>
      </w:r>
      <w:r>
        <w:rPr>
          <w:rFonts w:ascii="Times New Roman" w:hAnsi="Times New Roman"/>
          <w:sz w:val="28"/>
          <w:szCs w:val="28"/>
          <w:lang w:val="uk-UA"/>
        </w:rPr>
        <w:t>6</w:t>
      </w:r>
      <w:r w:rsidRPr="005218B9">
        <w:rPr>
          <w:rFonts w:ascii="Times New Roman" w:hAnsi="Times New Roman"/>
          <w:sz w:val="28"/>
          <w:szCs w:val="28"/>
        </w:rPr>
        <w:t>.10)</w:t>
      </w:r>
      <w:r w:rsidRPr="005218B9">
        <w:rPr>
          <w:rFonts w:ascii="Times New Roman" w:hAnsi="Times New Roman"/>
          <w:sz w:val="28"/>
          <w:szCs w:val="28"/>
          <w:lang w:eastAsia="ru-RU"/>
        </w:rPr>
        <w:t xml:space="preserve">. </w:t>
      </w:r>
    </w:p>
    <w:p w:rsidR="00EF297B" w:rsidRPr="005218B9" w:rsidRDefault="00EF297B" w:rsidP="005218B9">
      <w:pPr>
        <w:tabs>
          <w:tab w:val="left" w:pos="-664"/>
        </w:tabs>
        <w:spacing w:after="0" w:line="360" w:lineRule="auto"/>
        <w:ind w:firstLine="709"/>
        <w:jc w:val="right"/>
        <w:rPr>
          <w:rFonts w:ascii="Times New Roman" w:hAnsi="Times New Roman"/>
          <w:sz w:val="28"/>
          <w:szCs w:val="28"/>
        </w:rPr>
      </w:pPr>
      <w:r w:rsidRPr="005218B9">
        <w:rPr>
          <w:rFonts w:ascii="Times New Roman" w:hAnsi="Times New Roman"/>
          <w:sz w:val="28"/>
          <w:szCs w:val="28"/>
        </w:rPr>
        <w:t xml:space="preserve">Таблиця </w:t>
      </w:r>
      <w:r>
        <w:rPr>
          <w:rFonts w:ascii="Times New Roman" w:hAnsi="Times New Roman"/>
          <w:sz w:val="28"/>
          <w:szCs w:val="28"/>
          <w:lang w:val="uk-UA"/>
        </w:rPr>
        <w:t>6</w:t>
      </w:r>
      <w:r w:rsidRPr="005218B9">
        <w:rPr>
          <w:rFonts w:ascii="Times New Roman" w:hAnsi="Times New Roman"/>
          <w:sz w:val="28"/>
          <w:szCs w:val="28"/>
        </w:rPr>
        <w:t>.10</w:t>
      </w:r>
    </w:p>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xml:space="preserve">Зміни діастолічної функції міокарда ЛШ у хворих з ІХС й ожирінням у залежності від генотипів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(М±m)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55"/>
        <w:gridCol w:w="2319"/>
        <w:gridCol w:w="2160"/>
        <w:gridCol w:w="2091"/>
        <w:gridCol w:w="1806"/>
      </w:tblGrid>
      <w:tr w:rsidR="00EF297B" w:rsidRPr="005218B9" w:rsidTr="00E25E94">
        <w:tc>
          <w:tcPr>
            <w:tcW w:w="1655"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rPr>
            </w:pPr>
            <w:r w:rsidRPr="005218B9">
              <w:rPr>
                <w:rFonts w:ascii="Times New Roman" w:hAnsi="Times New Roman"/>
                <w:sz w:val="28"/>
                <w:szCs w:val="28"/>
              </w:rPr>
              <w:t>Підгрупи</w:t>
            </w:r>
          </w:p>
          <w:p w:rsidR="00EF297B" w:rsidRPr="005218B9" w:rsidRDefault="00EF297B" w:rsidP="005218B9">
            <w:pPr>
              <w:tabs>
                <w:tab w:val="left" w:pos="-664"/>
              </w:tabs>
              <w:spacing w:after="0" w:line="360" w:lineRule="auto"/>
              <w:rPr>
                <w:rFonts w:ascii="Times New Roman" w:hAnsi="Times New Roman"/>
                <w:sz w:val="28"/>
                <w:szCs w:val="28"/>
              </w:rPr>
            </w:pPr>
            <w:r w:rsidRPr="005218B9">
              <w:rPr>
                <w:rFonts w:ascii="Times New Roman" w:hAnsi="Times New Roman"/>
                <w:sz w:val="28"/>
                <w:szCs w:val="28"/>
              </w:rPr>
              <w:t>Показники</w:t>
            </w:r>
          </w:p>
        </w:tc>
        <w:tc>
          <w:tcPr>
            <w:tcW w:w="6570" w:type="dxa"/>
            <w:gridSpan w:val="3"/>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w:t>
            </w:r>
          </w:p>
        </w:tc>
        <w:tc>
          <w:tcPr>
            <w:tcW w:w="1806" w:type="dxa"/>
            <w:vMerge w:val="restart"/>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E25E94">
        <w:tc>
          <w:tcPr>
            <w:tcW w:w="1655" w:type="dxa"/>
            <w:vMerge/>
          </w:tcPr>
          <w:p w:rsidR="00EF297B" w:rsidRPr="005218B9" w:rsidRDefault="00EF297B" w:rsidP="005218B9">
            <w:pPr>
              <w:tabs>
                <w:tab w:val="left" w:pos="-664"/>
              </w:tabs>
              <w:spacing w:after="0" w:line="360" w:lineRule="auto"/>
              <w:jc w:val="right"/>
              <w:rPr>
                <w:rFonts w:ascii="Times New Roman" w:hAnsi="Times New Roman"/>
                <w:sz w:val="28"/>
                <w:szCs w:val="28"/>
              </w:rPr>
            </w:pPr>
          </w:p>
        </w:tc>
        <w:tc>
          <w:tcPr>
            <w:tcW w:w="2319"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109)</w:t>
            </w:r>
          </w:p>
        </w:tc>
        <w:tc>
          <w:tcPr>
            <w:tcW w:w="2160"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91)</w:t>
            </w:r>
          </w:p>
        </w:tc>
        <w:tc>
          <w:tcPr>
            <w:tcW w:w="209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22)</w:t>
            </w:r>
          </w:p>
        </w:tc>
        <w:tc>
          <w:tcPr>
            <w:tcW w:w="1806" w:type="dxa"/>
            <w:vMerge/>
          </w:tcPr>
          <w:p w:rsidR="00EF297B" w:rsidRPr="005218B9" w:rsidRDefault="00EF297B" w:rsidP="005218B9">
            <w:pPr>
              <w:tabs>
                <w:tab w:val="left" w:pos="-664"/>
              </w:tabs>
              <w:spacing w:after="0" w:line="360" w:lineRule="auto"/>
              <w:jc w:val="center"/>
              <w:rPr>
                <w:rFonts w:ascii="Times New Roman" w:hAnsi="Times New Roman"/>
                <w:sz w:val="28"/>
                <w:szCs w:val="28"/>
              </w:rPr>
            </w:pPr>
          </w:p>
        </w:tc>
      </w:tr>
      <w:tr w:rsidR="00EF297B" w:rsidRPr="005218B9" w:rsidTr="00E25E94">
        <w:tc>
          <w:tcPr>
            <w:tcW w:w="165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Е, мм/с</w:t>
            </w:r>
          </w:p>
        </w:tc>
        <w:tc>
          <w:tcPr>
            <w:tcW w:w="231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63,27±2,7</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63,16±2,8</w:t>
            </w:r>
          </w:p>
        </w:tc>
        <w:tc>
          <w:tcPr>
            <w:tcW w:w="209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63,09±2,6</w:t>
            </w:r>
          </w:p>
        </w:tc>
        <w:tc>
          <w:tcPr>
            <w:tcW w:w="1806"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E25E94">
        <w:tc>
          <w:tcPr>
            <w:tcW w:w="165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А, мм/с</w:t>
            </w:r>
          </w:p>
        </w:tc>
        <w:tc>
          <w:tcPr>
            <w:tcW w:w="231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70,41±1,6</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70,38±1,5</w:t>
            </w:r>
          </w:p>
        </w:tc>
        <w:tc>
          <w:tcPr>
            <w:tcW w:w="209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70,29±1,8</w:t>
            </w:r>
          </w:p>
        </w:tc>
        <w:tc>
          <w:tcPr>
            <w:tcW w:w="1806"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E25E94">
        <w:tc>
          <w:tcPr>
            <w:tcW w:w="165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IVRT, мс</w:t>
            </w:r>
          </w:p>
        </w:tc>
        <w:tc>
          <w:tcPr>
            <w:tcW w:w="231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104,6±2,2</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104,8±2,7</w:t>
            </w:r>
          </w:p>
        </w:tc>
        <w:tc>
          <w:tcPr>
            <w:tcW w:w="209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105,2±2,3</w:t>
            </w:r>
          </w:p>
        </w:tc>
        <w:tc>
          <w:tcPr>
            <w:tcW w:w="1806"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E25E94">
        <w:tc>
          <w:tcPr>
            <w:tcW w:w="165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DT</w:t>
            </w:r>
            <w:r w:rsidRPr="005218B9">
              <w:rPr>
                <w:rFonts w:ascii="Times New Roman" w:hAnsi="Times New Roman"/>
                <w:color w:val="000000"/>
                <w:sz w:val="28"/>
                <w:szCs w:val="28"/>
              </w:rPr>
              <w:t>, мс</w:t>
            </w:r>
          </w:p>
        </w:tc>
        <w:tc>
          <w:tcPr>
            <w:tcW w:w="231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231,9±5,8</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232,4±7,1</w:t>
            </w:r>
          </w:p>
        </w:tc>
        <w:tc>
          <w:tcPr>
            <w:tcW w:w="209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231,9±6,6</w:t>
            </w:r>
          </w:p>
        </w:tc>
        <w:tc>
          <w:tcPr>
            <w:tcW w:w="1806"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E25E94">
        <w:tc>
          <w:tcPr>
            <w:tcW w:w="165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Е/А, од.</w:t>
            </w:r>
          </w:p>
        </w:tc>
        <w:tc>
          <w:tcPr>
            <w:tcW w:w="231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0,90</w:t>
            </w:r>
            <w:r w:rsidRPr="005218B9">
              <w:rPr>
                <w:rFonts w:ascii="Times New Roman" w:hAnsi="Times New Roman"/>
                <w:sz w:val="28"/>
                <w:szCs w:val="28"/>
              </w:rPr>
              <w:t>±0,05</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0,90±0,03</w:t>
            </w:r>
          </w:p>
        </w:tc>
        <w:tc>
          <w:tcPr>
            <w:tcW w:w="209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0,90</w:t>
            </w:r>
            <w:r w:rsidRPr="005218B9">
              <w:rPr>
                <w:rFonts w:ascii="Times New Roman" w:hAnsi="Times New Roman"/>
                <w:sz w:val="28"/>
                <w:szCs w:val="28"/>
              </w:rPr>
              <w:t>±0,04</w:t>
            </w:r>
          </w:p>
        </w:tc>
        <w:tc>
          <w:tcPr>
            <w:tcW w:w="1806"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5218B9" w:rsidRDefault="00EF297B" w:rsidP="00040788">
      <w:pPr>
        <w:tabs>
          <w:tab w:val="left" w:pos="-664"/>
        </w:tabs>
        <w:spacing w:before="240" w:after="0" w:line="360" w:lineRule="auto"/>
        <w:ind w:firstLine="709"/>
        <w:jc w:val="both"/>
        <w:rPr>
          <w:rFonts w:ascii="Times New Roman" w:hAnsi="Times New Roman"/>
          <w:sz w:val="28"/>
          <w:szCs w:val="28"/>
          <w:lang w:eastAsia="ru-RU"/>
        </w:rPr>
      </w:pPr>
      <w:r w:rsidRPr="005218B9">
        <w:rPr>
          <w:rFonts w:ascii="Times New Roman" w:hAnsi="Times New Roman"/>
          <w:sz w:val="28"/>
          <w:szCs w:val="28"/>
          <w:lang w:eastAsia="ru-RU"/>
        </w:rPr>
        <w:t xml:space="preserve">Максимальна швидкість пізнього наповнення передсердь (A) дорівнювала у пацієнтів з генотипом </w:t>
      </w:r>
      <w:r>
        <w:rPr>
          <w:rFonts w:ascii="Times New Roman" w:hAnsi="Times New Roman"/>
          <w:sz w:val="28"/>
          <w:szCs w:val="28"/>
          <w:lang w:eastAsia="ru-RU"/>
        </w:rPr>
        <w:t xml:space="preserve">GG </w:t>
      </w:r>
      <w:r w:rsidRPr="005218B9">
        <w:rPr>
          <w:rFonts w:ascii="Times New Roman" w:hAnsi="Times New Roman"/>
          <w:sz w:val="28"/>
          <w:szCs w:val="28"/>
        </w:rPr>
        <w:t>70,41±1,6</w:t>
      </w:r>
      <w:r w:rsidRPr="005218B9">
        <w:rPr>
          <w:rFonts w:ascii="Times New Roman" w:hAnsi="Times New Roman"/>
          <w:sz w:val="28"/>
          <w:szCs w:val="28"/>
          <w:lang w:eastAsia="ru-RU"/>
        </w:rPr>
        <w:t xml:space="preserve"> мм/с, з генотипом GА – </w:t>
      </w:r>
      <w:r w:rsidRPr="005218B9">
        <w:rPr>
          <w:rFonts w:ascii="Times New Roman" w:hAnsi="Times New Roman"/>
          <w:sz w:val="28"/>
          <w:szCs w:val="28"/>
        </w:rPr>
        <w:t>70,38±1,5 м</w:t>
      </w:r>
      <w:r w:rsidRPr="005218B9">
        <w:rPr>
          <w:rFonts w:ascii="Times New Roman" w:hAnsi="Times New Roman"/>
          <w:sz w:val="28"/>
          <w:szCs w:val="28"/>
          <w:lang w:eastAsia="ru-RU"/>
        </w:rPr>
        <w:t xml:space="preserve">м/с і з генотипом </w:t>
      </w:r>
      <w:r>
        <w:rPr>
          <w:rFonts w:ascii="Times New Roman" w:hAnsi="Times New Roman"/>
          <w:sz w:val="28"/>
          <w:szCs w:val="28"/>
          <w:lang w:eastAsia="ru-RU"/>
        </w:rPr>
        <w:t xml:space="preserve">АА </w:t>
      </w:r>
      <w:r w:rsidRPr="005218B9">
        <w:rPr>
          <w:rFonts w:ascii="Times New Roman" w:hAnsi="Times New Roman"/>
          <w:sz w:val="28"/>
          <w:szCs w:val="28"/>
          <w:lang w:eastAsia="ru-RU"/>
        </w:rPr>
        <w:t xml:space="preserve">– </w:t>
      </w:r>
      <w:r w:rsidRPr="005218B9">
        <w:rPr>
          <w:rFonts w:ascii="Times New Roman" w:hAnsi="Times New Roman"/>
          <w:sz w:val="28"/>
          <w:szCs w:val="28"/>
        </w:rPr>
        <w:t>70,29±1,8 мм/с</w:t>
      </w:r>
      <w:r w:rsidRPr="005218B9">
        <w:rPr>
          <w:rFonts w:ascii="Times New Roman" w:hAnsi="Times New Roman"/>
          <w:sz w:val="28"/>
          <w:szCs w:val="28"/>
          <w:lang w:eastAsia="ru-RU"/>
        </w:rPr>
        <w:t xml:space="preserve">. Співвідношення піків Е/А, що має важливе значення у визначенні діастолічної дисфункції, у пацієнтів з генотипом </w:t>
      </w:r>
      <w:r>
        <w:rPr>
          <w:rFonts w:ascii="Times New Roman" w:hAnsi="Times New Roman"/>
          <w:sz w:val="28"/>
          <w:szCs w:val="28"/>
          <w:lang w:eastAsia="ru-RU"/>
        </w:rPr>
        <w:t xml:space="preserve">GG </w:t>
      </w:r>
      <w:r w:rsidRPr="005218B9">
        <w:rPr>
          <w:rFonts w:ascii="Times New Roman" w:hAnsi="Times New Roman"/>
          <w:sz w:val="28"/>
          <w:szCs w:val="28"/>
          <w:lang w:eastAsia="ru-RU"/>
        </w:rPr>
        <w:t xml:space="preserve">виявилося менш 1, що вказує на уповільнене розслаблення ЛШ, так само як і у хворих з генотипами GА і АА, склавши </w:t>
      </w:r>
      <w:r w:rsidRPr="005218B9">
        <w:rPr>
          <w:rFonts w:ascii="Times New Roman" w:hAnsi="Times New Roman"/>
          <w:color w:val="000000"/>
          <w:sz w:val="28"/>
          <w:szCs w:val="28"/>
        </w:rPr>
        <w:t xml:space="preserve">0,90±0,03 </w:t>
      </w:r>
      <w:r w:rsidRPr="005218B9">
        <w:rPr>
          <w:rFonts w:ascii="Times New Roman" w:hAnsi="Times New Roman"/>
          <w:sz w:val="28"/>
          <w:szCs w:val="28"/>
          <w:lang w:eastAsia="ru-RU"/>
        </w:rPr>
        <w:t xml:space="preserve">од. і </w:t>
      </w:r>
      <w:r w:rsidRPr="005218B9">
        <w:rPr>
          <w:rFonts w:ascii="Times New Roman" w:hAnsi="Times New Roman"/>
          <w:color w:val="000000"/>
          <w:sz w:val="28"/>
          <w:szCs w:val="28"/>
        </w:rPr>
        <w:t>0,90±0,04 од. відповідно</w:t>
      </w:r>
      <w:r w:rsidRPr="005218B9">
        <w:rPr>
          <w:rFonts w:ascii="Times New Roman" w:hAnsi="Times New Roman"/>
          <w:sz w:val="28"/>
          <w:szCs w:val="28"/>
          <w:lang w:eastAsia="ru-RU"/>
        </w:rPr>
        <w:t xml:space="preserve">. Час ізоволюметричного розслаблення (iVRT) у хворих із генотипами GG, GА і </w:t>
      </w:r>
      <w:r>
        <w:rPr>
          <w:rFonts w:ascii="Times New Roman" w:hAnsi="Times New Roman"/>
          <w:sz w:val="28"/>
          <w:szCs w:val="28"/>
          <w:lang w:eastAsia="ru-RU"/>
        </w:rPr>
        <w:t xml:space="preserve">АА </w:t>
      </w:r>
      <w:r w:rsidRPr="005218B9">
        <w:rPr>
          <w:rFonts w:ascii="Times New Roman" w:hAnsi="Times New Roman"/>
          <w:sz w:val="28"/>
          <w:szCs w:val="28"/>
          <w:lang w:eastAsia="ru-RU"/>
        </w:rPr>
        <w:t>склав 104,6±2,2 мс, 104,8±2,7 мс і 105,2±2,3 мс відповідно. Не визначалися відмінності в показнику часу уповільнення швидкості раннього діастолічного потоку (DT), що склав 231,9±5,8 мс, 232,4±7,1 мс і 231,9±6,6</w:t>
      </w:r>
      <w:r w:rsidRPr="005218B9">
        <w:rPr>
          <w:rFonts w:ascii="Times New Roman" w:hAnsi="Times New Roman"/>
          <w:color w:val="000000"/>
          <w:sz w:val="28"/>
          <w:szCs w:val="28"/>
        </w:rPr>
        <w:t xml:space="preserve"> </w:t>
      </w:r>
      <w:r w:rsidRPr="005218B9">
        <w:rPr>
          <w:rFonts w:ascii="Times New Roman" w:hAnsi="Times New Roman"/>
          <w:sz w:val="28"/>
          <w:szCs w:val="28"/>
          <w:lang w:eastAsia="ru-RU"/>
        </w:rPr>
        <w:t xml:space="preserve">мс в осіб з генотипами GG, GА і </w:t>
      </w:r>
      <w:r>
        <w:rPr>
          <w:rFonts w:ascii="Times New Roman" w:hAnsi="Times New Roman"/>
          <w:sz w:val="28"/>
          <w:szCs w:val="28"/>
          <w:lang w:eastAsia="ru-RU"/>
        </w:rPr>
        <w:t xml:space="preserve">АА </w:t>
      </w:r>
      <w:r w:rsidRPr="005218B9">
        <w:rPr>
          <w:rFonts w:ascii="Times New Roman" w:hAnsi="Times New Roman"/>
          <w:sz w:val="28"/>
          <w:szCs w:val="28"/>
          <w:lang w:eastAsia="ru-RU"/>
        </w:rPr>
        <w:t>відповідно.</w:t>
      </w:r>
      <w:r w:rsidRPr="005218B9">
        <w:rPr>
          <w:rFonts w:ascii="Times New Roman" w:hAnsi="Times New Roman"/>
          <w:sz w:val="28"/>
          <w:szCs w:val="28"/>
        </w:rPr>
        <w:t xml:space="preserve"> Дослідження діастолічної функції у хворих з ІХС й ожирінням у залежності від різних генотипів поліморфного локусу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показало відсутність чітких закономірностей щодо особливостей змін діастолічної функції ЛШ в усіх включених до дослідження (р&gt;0,05).</w:t>
      </w:r>
    </w:p>
    <w:p w:rsidR="00EF297B" w:rsidRPr="005218B9" w:rsidRDefault="00EF297B" w:rsidP="00040788">
      <w:pPr>
        <w:spacing w:before="240" w:line="360" w:lineRule="auto"/>
        <w:jc w:val="both"/>
        <w:rPr>
          <w:rFonts w:ascii="Times New Roman" w:hAnsi="Times New Roman"/>
          <w:sz w:val="28"/>
          <w:szCs w:val="28"/>
        </w:rPr>
      </w:pPr>
      <w:r w:rsidRPr="005218B9">
        <w:rPr>
          <w:rFonts w:ascii="Times New Roman" w:hAnsi="Times New Roman"/>
          <w:sz w:val="28"/>
          <w:szCs w:val="28"/>
        </w:rPr>
        <w:tab/>
        <w:t>6.</w:t>
      </w:r>
      <w:r>
        <w:rPr>
          <w:rFonts w:ascii="Times New Roman" w:hAnsi="Times New Roman"/>
          <w:sz w:val="28"/>
          <w:szCs w:val="28"/>
          <w:lang w:val="uk-UA"/>
        </w:rPr>
        <w:t>2</w:t>
      </w:r>
      <w:r w:rsidRPr="005218B9">
        <w:rPr>
          <w:rFonts w:ascii="Times New Roman" w:hAnsi="Times New Roman"/>
          <w:sz w:val="28"/>
          <w:szCs w:val="28"/>
        </w:rPr>
        <w:tab/>
        <w:t>Оцінка генотипів поліморфізму гена лептину (Arg223Gln) у хворих на ішемічну хворобу серця в розвитку хронічної серцевої недостатності й ожиріння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Розподіл частот алелей і генотипів досліджуваного поліморфного маркеру відповідав рівновазі Харді-Вайнберга.</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При аналізі розподілу частот алелей і генотипів досліджуваного гена проводилося порівняння з даними, отриманими в європейських популяціях, за допомогою бази даних dbSNP Національного центру біотехнологічної інформації США [290].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контрольній групі мав місце наступний розподіл частоти алелів і генотипів поліморфізму гена лептину (Arg223Gln): носіями алеля А були </w:t>
      </w:r>
      <w:r>
        <w:rPr>
          <w:rFonts w:ascii="Times New Roman" w:hAnsi="Times New Roman"/>
          <w:sz w:val="28"/>
          <w:szCs w:val="28"/>
          <w:lang w:val="uk-UA"/>
        </w:rPr>
        <w:t>41</w:t>
      </w:r>
      <w:r w:rsidRPr="005218B9">
        <w:rPr>
          <w:rFonts w:ascii="Times New Roman" w:hAnsi="Times New Roman"/>
          <w:sz w:val="28"/>
          <w:szCs w:val="28"/>
        </w:rPr>
        <w:t xml:space="preserve"> ос</w:t>
      </w:r>
      <w:r>
        <w:rPr>
          <w:rFonts w:ascii="Times New Roman" w:hAnsi="Times New Roman"/>
          <w:sz w:val="28"/>
          <w:szCs w:val="28"/>
          <w:lang w:val="uk-UA"/>
        </w:rPr>
        <w:t>о</w:t>
      </w:r>
      <w:r w:rsidRPr="005218B9">
        <w:rPr>
          <w:rFonts w:ascii="Times New Roman" w:hAnsi="Times New Roman"/>
          <w:sz w:val="28"/>
          <w:szCs w:val="28"/>
        </w:rPr>
        <w:t>б</w:t>
      </w:r>
      <w:r>
        <w:rPr>
          <w:rFonts w:ascii="Times New Roman" w:hAnsi="Times New Roman"/>
          <w:sz w:val="28"/>
          <w:szCs w:val="28"/>
          <w:lang w:val="uk-UA"/>
        </w:rPr>
        <w:t>а</w:t>
      </w:r>
      <w:r w:rsidRPr="005218B9">
        <w:rPr>
          <w:rFonts w:ascii="Times New Roman" w:hAnsi="Times New Roman"/>
          <w:sz w:val="28"/>
          <w:szCs w:val="28"/>
        </w:rPr>
        <w:t xml:space="preserve">, що склало </w:t>
      </w:r>
      <w:r>
        <w:rPr>
          <w:rFonts w:ascii="Times New Roman" w:hAnsi="Times New Roman"/>
          <w:sz w:val="28"/>
          <w:szCs w:val="28"/>
          <w:lang w:val="uk-UA"/>
        </w:rPr>
        <w:t>58,57</w:t>
      </w:r>
      <w:r w:rsidRPr="005218B9">
        <w:rPr>
          <w:rFonts w:ascii="Times New Roman" w:hAnsi="Times New Roman"/>
          <w:sz w:val="28"/>
          <w:szCs w:val="28"/>
        </w:rPr>
        <w:t xml:space="preserve"> %, алеля G – </w:t>
      </w:r>
      <w:r>
        <w:rPr>
          <w:rFonts w:ascii="Times New Roman" w:hAnsi="Times New Roman"/>
          <w:sz w:val="28"/>
          <w:szCs w:val="28"/>
          <w:lang w:val="uk-UA"/>
        </w:rPr>
        <w:t>29</w:t>
      </w:r>
      <w:r w:rsidRPr="005218B9">
        <w:rPr>
          <w:rFonts w:ascii="Times New Roman" w:hAnsi="Times New Roman"/>
          <w:sz w:val="28"/>
          <w:szCs w:val="28"/>
        </w:rPr>
        <w:t xml:space="preserve"> осіб (</w:t>
      </w:r>
      <w:r>
        <w:rPr>
          <w:rFonts w:ascii="Times New Roman" w:hAnsi="Times New Roman"/>
          <w:sz w:val="28"/>
          <w:szCs w:val="28"/>
          <w:lang w:val="uk-UA"/>
        </w:rPr>
        <w:t>41,43</w:t>
      </w:r>
      <w:r w:rsidRPr="005218B9">
        <w:rPr>
          <w:rFonts w:ascii="Times New Roman" w:hAnsi="Times New Roman"/>
          <w:sz w:val="28"/>
          <w:szCs w:val="28"/>
        </w:rPr>
        <w:t xml:space="preserve"> %); генотипи GА, </w:t>
      </w:r>
      <w:r>
        <w:rPr>
          <w:rFonts w:ascii="Times New Roman" w:hAnsi="Times New Roman"/>
          <w:sz w:val="28"/>
          <w:szCs w:val="28"/>
        </w:rPr>
        <w:t xml:space="preserve">АА </w:t>
      </w:r>
      <w:r w:rsidRPr="005218B9">
        <w:rPr>
          <w:rFonts w:ascii="Times New Roman" w:hAnsi="Times New Roman"/>
          <w:sz w:val="28"/>
          <w:szCs w:val="28"/>
        </w:rPr>
        <w:t xml:space="preserve">і </w:t>
      </w:r>
      <w:r>
        <w:rPr>
          <w:rFonts w:ascii="Times New Roman" w:hAnsi="Times New Roman"/>
          <w:sz w:val="28"/>
          <w:szCs w:val="28"/>
        </w:rPr>
        <w:t xml:space="preserve">GG </w:t>
      </w:r>
      <w:r w:rsidRPr="005218B9">
        <w:rPr>
          <w:rFonts w:ascii="Times New Roman" w:hAnsi="Times New Roman"/>
          <w:sz w:val="28"/>
          <w:szCs w:val="28"/>
        </w:rPr>
        <w:t>мали 15 (42,86 %), 7 (20 %) і 13 (37,14 %) осіб відповідно.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Носіями алеля А були </w:t>
      </w:r>
      <w:r>
        <w:rPr>
          <w:rFonts w:ascii="Times New Roman" w:hAnsi="Times New Roman"/>
          <w:sz w:val="28"/>
          <w:szCs w:val="28"/>
          <w:lang w:val="uk-UA"/>
        </w:rPr>
        <w:t>87</w:t>
      </w:r>
      <w:r w:rsidRPr="005218B9">
        <w:rPr>
          <w:rFonts w:ascii="Times New Roman" w:hAnsi="Times New Roman"/>
          <w:sz w:val="28"/>
          <w:szCs w:val="28"/>
        </w:rPr>
        <w:t xml:space="preserve"> хворих на ІХС, що дорівнювало 3</w:t>
      </w:r>
      <w:r>
        <w:rPr>
          <w:rFonts w:ascii="Times New Roman" w:hAnsi="Times New Roman"/>
          <w:sz w:val="28"/>
          <w:szCs w:val="28"/>
          <w:lang w:val="uk-UA"/>
        </w:rPr>
        <w:t>7</w:t>
      </w:r>
      <w:r w:rsidRPr="005218B9">
        <w:rPr>
          <w:rFonts w:ascii="Times New Roman" w:hAnsi="Times New Roman"/>
          <w:sz w:val="28"/>
          <w:szCs w:val="28"/>
        </w:rPr>
        <w:t>,</w:t>
      </w:r>
      <w:r>
        <w:rPr>
          <w:rFonts w:ascii="Times New Roman" w:hAnsi="Times New Roman"/>
          <w:sz w:val="28"/>
          <w:szCs w:val="28"/>
          <w:lang w:val="uk-UA"/>
        </w:rPr>
        <w:t>83</w:t>
      </w:r>
      <w:r w:rsidRPr="005218B9">
        <w:rPr>
          <w:rFonts w:ascii="Times New Roman" w:hAnsi="Times New Roman"/>
          <w:sz w:val="28"/>
          <w:szCs w:val="28"/>
        </w:rPr>
        <w:t xml:space="preserve"> %, алеля G – </w:t>
      </w:r>
      <w:r>
        <w:rPr>
          <w:rFonts w:ascii="Times New Roman" w:hAnsi="Times New Roman"/>
          <w:sz w:val="28"/>
          <w:szCs w:val="28"/>
          <w:lang w:val="uk-UA"/>
        </w:rPr>
        <w:t>143</w:t>
      </w:r>
      <w:r w:rsidRPr="005218B9">
        <w:rPr>
          <w:rFonts w:ascii="Times New Roman" w:hAnsi="Times New Roman"/>
          <w:sz w:val="28"/>
          <w:szCs w:val="28"/>
        </w:rPr>
        <w:t xml:space="preserve"> пацієнти (6</w:t>
      </w:r>
      <w:r>
        <w:rPr>
          <w:rFonts w:ascii="Times New Roman" w:hAnsi="Times New Roman"/>
          <w:sz w:val="28"/>
          <w:szCs w:val="28"/>
          <w:lang w:val="uk-UA"/>
        </w:rPr>
        <w:t>2</w:t>
      </w:r>
      <w:r w:rsidRPr="005218B9">
        <w:rPr>
          <w:rFonts w:ascii="Times New Roman" w:hAnsi="Times New Roman"/>
          <w:sz w:val="28"/>
          <w:szCs w:val="28"/>
        </w:rPr>
        <w:t>,</w:t>
      </w:r>
      <w:r>
        <w:rPr>
          <w:rFonts w:ascii="Times New Roman" w:hAnsi="Times New Roman"/>
          <w:sz w:val="28"/>
          <w:szCs w:val="28"/>
          <w:lang w:val="uk-UA"/>
        </w:rPr>
        <w:t>17</w:t>
      </w:r>
      <w:r w:rsidRPr="005218B9">
        <w:rPr>
          <w:rFonts w:ascii="Times New Roman" w:hAnsi="Times New Roman"/>
          <w:sz w:val="28"/>
          <w:szCs w:val="28"/>
        </w:rPr>
        <w:t xml:space="preserve"> %). Генотипи GА, </w:t>
      </w:r>
      <w:r>
        <w:rPr>
          <w:rFonts w:ascii="Times New Roman" w:hAnsi="Times New Roman"/>
          <w:sz w:val="28"/>
          <w:szCs w:val="28"/>
        </w:rPr>
        <w:t xml:space="preserve">АА </w:t>
      </w:r>
      <w:r w:rsidRPr="005218B9">
        <w:rPr>
          <w:rFonts w:ascii="Times New Roman" w:hAnsi="Times New Roman"/>
          <w:sz w:val="28"/>
          <w:szCs w:val="28"/>
        </w:rPr>
        <w:t xml:space="preserve">і </w:t>
      </w:r>
      <w:r>
        <w:rPr>
          <w:rFonts w:ascii="Times New Roman" w:hAnsi="Times New Roman"/>
          <w:sz w:val="28"/>
          <w:szCs w:val="28"/>
        </w:rPr>
        <w:t xml:space="preserve">GG </w:t>
      </w:r>
      <w:r w:rsidRPr="005218B9">
        <w:rPr>
          <w:rFonts w:ascii="Times New Roman" w:hAnsi="Times New Roman"/>
          <w:sz w:val="28"/>
          <w:szCs w:val="28"/>
        </w:rPr>
        <w:t>мали 47 (40,87 %), 20 (17,39 %) і 48 (41,74 %) хворих на ІХС відповідно.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групі хворих із поєднаним перебігом ІХС й ожиріння носіями алеля А були </w:t>
      </w:r>
      <w:r>
        <w:rPr>
          <w:rFonts w:ascii="Times New Roman" w:hAnsi="Times New Roman"/>
          <w:sz w:val="28"/>
          <w:szCs w:val="28"/>
          <w:lang w:val="uk-UA"/>
        </w:rPr>
        <w:t>147</w:t>
      </w:r>
      <w:r w:rsidRPr="005218B9">
        <w:rPr>
          <w:rFonts w:ascii="Times New Roman" w:hAnsi="Times New Roman"/>
          <w:sz w:val="28"/>
          <w:szCs w:val="28"/>
        </w:rPr>
        <w:t xml:space="preserve"> пацієнт</w:t>
      </w:r>
      <w:r>
        <w:rPr>
          <w:rFonts w:ascii="Times New Roman" w:hAnsi="Times New Roman"/>
          <w:sz w:val="28"/>
          <w:szCs w:val="28"/>
          <w:lang w:val="uk-UA"/>
        </w:rPr>
        <w:t>ів</w:t>
      </w:r>
      <w:r w:rsidRPr="005218B9">
        <w:rPr>
          <w:rFonts w:ascii="Times New Roman" w:hAnsi="Times New Roman"/>
          <w:sz w:val="28"/>
          <w:szCs w:val="28"/>
        </w:rPr>
        <w:t xml:space="preserve"> (</w:t>
      </w:r>
      <w:r>
        <w:rPr>
          <w:rFonts w:ascii="Times New Roman" w:hAnsi="Times New Roman"/>
          <w:sz w:val="28"/>
          <w:szCs w:val="28"/>
          <w:lang w:val="uk-UA"/>
        </w:rPr>
        <w:t>33</w:t>
      </w:r>
      <w:r w:rsidRPr="005218B9">
        <w:rPr>
          <w:rFonts w:ascii="Times New Roman" w:hAnsi="Times New Roman"/>
          <w:sz w:val="28"/>
          <w:szCs w:val="28"/>
        </w:rPr>
        <w:t>,</w:t>
      </w:r>
      <w:r>
        <w:rPr>
          <w:rFonts w:ascii="Times New Roman" w:hAnsi="Times New Roman"/>
          <w:sz w:val="28"/>
          <w:szCs w:val="28"/>
          <w:lang w:val="uk-UA"/>
        </w:rPr>
        <w:t>11</w:t>
      </w:r>
      <w:r w:rsidRPr="005218B9">
        <w:rPr>
          <w:rFonts w:ascii="Times New Roman" w:hAnsi="Times New Roman"/>
          <w:sz w:val="28"/>
          <w:szCs w:val="28"/>
        </w:rPr>
        <w:t xml:space="preserve"> %), алеля G – </w:t>
      </w:r>
      <w:r>
        <w:rPr>
          <w:rFonts w:ascii="Times New Roman" w:hAnsi="Times New Roman"/>
          <w:sz w:val="28"/>
          <w:szCs w:val="28"/>
          <w:lang w:val="uk-UA"/>
        </w:rPr>
        <w:t>297</w:t>
      </w:r>
      <w:r w:rsidRPr="005218B9">
        <w:rPr>
          <w:rFonts w:ascii="Times New Roman" w:hAnsi="Times New Roman"/>
          <w:sz w:val="28"/>
          <w:szCs w:val="28"/>
        </w:rPr>
        <w:t xml:space="preserve"> особа (6</w:t>
      </w:r>
      <w:r>
        <w:rPr>
          <w:rFonts w:ascii="Times New Roman" w:hAnsi="Times New Roman"/>
          <w:sz w:val="28"/>
          <w:szCs w:val="28"/>
          <w:lang w:val="uk-UA"/>
        </w:rPr>
        <w:t>6</w:t>
      </w:r>
      <w:r w:rsidRPr="005218B9">
        <w:rPr>
          <w:rFonts w:ascii="Times New Roman" w:hAnsi="Times New Roman"/>
          <w:sz w:val="28"/>
          <w:szCs w:val="28"/>
        </w:rPr>
        <w:t>,</w:t>
      </w:r>
      <w:r>
        <w:rPr>
          <w:rFonts w:ascii="Times New Roman" w:hAnsi="Times New Roman"/>
          <w:sz w:val="28"/>
          <w:szCs w:val="28"/>
          <w:lang w:val="uk-UA"/>
        </w:rPr>
        <w:t>89</w:t>
      </w:r>
      <w:r w:rsidRPr="005218B9">
        <w:rPr>
          <w:rFonts w:ascii="Times New Roman" w:hAnsi="Times New Roman"/>
          <w:sz w:val="28"/>
          <w:szCs w:val="28"/>
        </w:rPr>
        <w:t xml:space="preserve"> %); генотипів GА, </w:t>
      </w:r>
      <w:r>
        <w:rPr>
          <w:rFonts w:ascii="Times New Roman" w:hAnsi="Times New Roman"/>
          <w:sz w:val="28"/>
          <w:szCs w:val="28"/>
        </w:rPr>
        <w:t xml:space="preserve">АА </w:t>
      </w:r>
      <w:r w:rsidRPr="005218B9">
        <w:rPr>
          <w:rFonts w:ascii="Times New Roman" w:hAnsi="Times New Roman"/>
          <w:sz w:val="28"/>
          <w:szCs w:val="28"/>
        </w:rPr>
        <w:t xml:space="preserve">і </w:t>
      </w:r>
      <w:r>
        <w:rPr>
          <w:rFonts w:ascii="Times New Roman" w:hAnsi="Times New Roman"/>
          <w:sz w:val="28"/>
          <w:szCs w:val="28"/>
        </w:rPr>
        <w:t xml:space="preserve">GG </w:t>
      </w:r>
      <w:r w:rsidRPr="005218B9">
        <w:rPr>
          <w:rFonts w:ascii="Times New Roman" w:hAnsi="Times New Roman"/>
          <w:sz w:val="28"/>
          <w:szCs w:val="28"/>
        </w:rPr>
        <w:t>– 81 (36,49 %), 33 (14,87 %) і 108 (48,64 %) відповідно.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Порівняння частоти виявлення алелів і генотипів поліморфізму гена лептину (</w:t>
      </w:r>
      <w:r w:rsidRPr="005218B9">
        <w:rPr>
          <w:rFonts w:ascii="Times New Roman" w:hAnsi="Times New Roman"/>
          <w:sz w:val="28"/>
          <w:szCs w:val="28"/>
          <w:lang w:val="en-US"/>
        </w:rPr>
        <w:t>Arg</w:t>
      </w:r>
      <w:r w:rsidRPr="005218B9">
        <w:rPr>
          <w:rFonts w:ascii="Times New Roman" w:hAnsi="Times New Roman"/>
          <w:sz w:val="28"/>
          <w:szCs w:val="28"/>
        </w:rPr>
        <w:t>223</w:t>
      </w:r>
      <w:r w:rsidRPr="005218B9">
        <w:rPr>
          <w:rFonts w:ascii="Times New Roman" w:hAnsi="Times New Roman"/>
          <w:sz w:val="28"/>
          <w:szCs w:val="28"/>
          <w:lang w:val="en-US"/>
        </w:rPr>
        <w:t>Gln</w:t>
      </w:r>
      <w:r w:rsidRPr="005218B9">
        <w:rPr>
          <w:rFonts w:ascii="Times New Roman" w:hAnsi="Times New Roman"/>
          <w:sz w:val="28"/>
          <w:szCs w:val="28"/>
        </w:rPr>
        <w:t xml:space="preserve">) між групами показало наявність вірогідних відмінностей щодо алелів А, </w:t>
      </w:r>
      <w:r w:rsidRPr="005218B9">
        <w:rPr>
          <w:rFonts w:ascii="Times New Roman" w:hAnsi="Times New Roman"/>
          <w:sz w:val="28"/>
          <w:szCs w:val="28"/>
          <w:lang w:val="en-US"/>
        </w:rPr>
        <w:t>G</w:t>
      </w:r>
      <w:r w:rsidRPr="005218B9">
        <w:rPr>
          <w:rFonts w:ascii="Times New Roman" w:hAnsi="Times New Roman"/>
          <w:sz w:val="28"/>
          <w:szCs w:val="28"/>
        </w:rPr>
        <w:t xml:space="preserve"> і генотипу </w:t>
      </w:r>
      <w:r w:rsidRPr="005218B9">
        <w:rPr>
          <w:rFonts w:ascii="Times New Roman" w:hAnsi="Times New Roman"/>
          <w:sz w:val="28"/>
          <w:szCs w:val="28"/>
          <w:lang w:val="en-US"/>
        </w:rPr>
        <w:t>GG</w:t>
      </w:r>
      <w:r w:rsidRPr="005218B9">
        <w:rPr>
          <w:rFonts w:ascii="Times New Roman" w:hAnsi="Times New Roman"/>
          <w:sz w:val="28"/>
          <w:szCs w:val="28"/>
        </w:rPr>
        <w:t xml:space="preserve">. У хворих на ІХС й ожиріння частіше зустрічався алель </w:t>
      </w:r>
      <w:r w:rsidRPr="005218B9">
        <w:rPr>
          <w:rFonts w:ascii="Times New Roman" w:hAnsi="Times New Roman"/>
          <w:sz w:val="28"/>
          <w:szCs w:val="28"/>
          <w:lang w:val="en-US"/>
        </w:rPr>
        <w:t>G</w:t>
      </w:r>
      <w:r w:rsidRPr="005218B9">
        <w:rPr>
          <w:rFonts w:ascii="Times New Roman" w:hAnsi="Times New Roman"/>
          <w:sz w:val="28"/>
          <w:szCs w:val="28"/>
        </w:rPr>
        <w:t xml:space="preserve"> на </w:t>
      </w:r>
      <w:r>
        <w:rPr>
          <w:rFonts w:ascii="Times New Roman" w:hAnsi="Times New Roman"/>
          <w:sz w:val="28"/>
          <w:szCs w:val="28"/>
          <w:lang w:val="uk-UA"/>
        </w:rPr>
        <w:t>25</w:t>
      </w:r>
      <w:r w:rsidRPr="005218B9">
        <w:rPr>
          <w:rFonts w:ascii="Times New Roman" w:hAnsi="Times New Roman"/>
          <w:sz w:val="28"/>
          <w:szCs w:val="28"/>
        </w:rPr>
        <w:t>,</w:t>
      </w:r>
      <w:r>
        <w:rPr>
          <w:rFonts w:ascii="Times New Roman" w:hAnsi="Times New Roman"/>
          <w:sz w:val="28"/>
          <w:szCs w:val="28"/>
          <w:lang w:val="uk-UA"/>
        </w:rPr>
        <w:t>46</w:t>
      </w:r>
      <w:r w:rsidRPr="005218B9">
        <w:rPr>
          <w:rFonts w:ascii="Times New Roman" w:hAnsi="Times New Roman"/>
          <w:sz w:val="28"/>
          <w:szCs w:val="28"/>
        </w:rPr>
        <w:t xml:space="preserve"> % і генотип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на 11,5 %, ніж у контрольній групі. Алель А на </w:t>
      </w:r>
      <w:r>
        <w:rPr>
          <w:rFonts w:ascii="Times New Roman" w:hAnsi="Times New Roman"/>
          <w:sz w:val="28"/>
          <w:szCs w:val="28"/>
          <w:lang w:val="uk-UA"/>
        </w:rPr>
        <w:t>25</w:t>
      </w:r>
      <w:r w:rsidRPr="005218B9">
        <w:rPr>
          <w:rFonts w:ascii="Times New Roman" w:hAnsi="Times New Roman"/>
          <w:sz w:val="28"/>
          <w:szCs w:val="28"/>
        </w:rPr>
        <w:t>,</w:t>
      </w:r>
      <w:r>
        <w:rPr>
          <w:rFonts w:ascii="Times New Roman" w:hAnsi="Times New Roman"/>
          <w:sz w:val="28"/>
          <w:szCs w:val="28"/>
          <w:lang w:val="uk-UA"/>
        </w:rPr>
        <w:t>46</w:t>
      </w:r>
      <w:r w:rsidRPr="005218B9">
        <w:rPr>
          <w:rFonts w:ascii="Times New Roman" w:hAnsi="Times New Roman"/>
          <w:sz w:val="28"/>
          <w:szCs w:val="28"/>
        </w:rPr>
        <w:t xml:space="preserve"> % частіше зустрічався в контрольній групі, ніж у хворих на ІХС й ожиріння (p&lt;0,05). Вірогідн</w:t>
      </w:r>
      <w:r>
        <w:rPr>
          <w:rFonts w:ascii="Times New Roman" w:hAnsi="Times New Roman"/>
          <w:sz w:val="28"/>
          <w:szCs w:val="28"/>
          <w:lang w:val="uk-UA"/>
        </w:rPr>
        <w:t>і</w:t>
      </w:r>
      <w:r w:rsidRPr="005218B9">
        <w:rPr>
          <w:rFonts w:ascii="Times New Roman" w:hAnsi="Times New Roman"/>
          <w:sz w:val="28"/>
          <w:szCs w:val="28"/>
        </w:rPr>
        <w:t xml:space="preserve"> відмінност</w:t>
      </w:r>
      <w:r>
        <w:rPr>
          <w:rFonts w:ascii="Times New Roman" w:hAnsi="Times New Roman"/>
          <w:sz w:val="28"/>
          <w:szCs w:val="28"/>
          <w:lang w:val="uk-UA"/>
        </w:rPr>
        <w:t>і</w:t>
      </w:r>
      <w:r w:rsidRPr="005218B9">
        <w:rPr>
          <w:rFonts w:ascii="Times New Roman" w:hAnsi="Times New Roman"/>
          <w:sz w:val="28"/>
          <w:szCs w:val="28"/>
        </w:rPr>
        <w:t xml:space="preserve"> між групою хворих на ІХС і контрольною групою щодо розподілу частоти виявлення алелів і генотипів поліморфізму гена лептину (Arg223Gln) </w:t>
      </w:r>
      <w:r>
        <w:rPr>
          <w:rFonts w:ascii="Times New Roman" w:hAnsi="Times New Roman"/>
          <w:sz w:val="28"/>
          <w:szCs w:val="28"/>
          <w:lang w:val="uk-UA"/>
        </w:rPr>
        <w:t>визначені щодо алельного розподілу</w:t>
      </w:r>
      <w:r w:rsidRPr="005218B9">
        <w:rPr>
          <w:rFonts w:ascii="Times New Roman" w:hAnsi="Times New Roman"/>
          <w:sz w:val="28"/>
          <w:szCs w:val="28"/>
        </w:rPr>
        <w:t xml:space="preserve"> (p&lt;0,05).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У даному дослідженні при проведенні порівняльного аналізу розподілу частот алелів і генотипів поліморфізму гена лептину (Arg223Gln) між групами обстежених хворих статистично вірогідних відмінностей не встановлено, що, можливо, пов’язано з особливостями вибірки або підпорядкованістю дії цього поліморфного маркера іншим генетичним чинникам.</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за результатами нашого дослідження, алель G і генотип </w:t>
      </w:r>
      <w:r>
        <w:rPr>
          <w:rFonts w:ascii="Times New Roman" w:hAnsi="Times New Roman"/>
          <w:sz w:val="28"/>
          <w:szCs w:val="28"/>
        </w:rPr>
        <w:t xml:space="preserve">GG </w:t>
      </w:r>
      <w:r w:rsidRPr="005218B9">
        <w:rPr>
          <w:rFonts w:ascii="Times New Roman" w:hAnsi="Times New Roman"/>
          <w:sz w:val="28"/>
          <w:szCs w:val="28"/>
        </w:rPr>
        <w:t>поліморфізму гена лептину (Arg223Gln) було асоційовано із розвитком ожиріння.</w:t>
      </w:r>
    </w:p>
    <w:p w:rsidR="00EF297B" w:rsidRPr="00040788" w:rsidRDefault="00EF297B" w:rsidP="005218B9">
      <w:pPr>
        <w:spacing w:after="0" w:line="360" w:lineRule="auto"/>
        <w:ind w:firstLine="708"/>
        <w:jc w:val="right"/>
        <w:rPr>
          <w:rFonts w:ascii="Times New Roman" w:hAnsi="Times New Roman"/>
          <w:sz w:val="28"/>
          <w:szCs w:val="28"/>
          <w:lang w:val="uk-UA"/>
        </w:rPr>
      </w:pPr>
      <w:r w:rsidRPr="005218B9">
        <w:rPr>
          <w:rFonts w:ascii="Times New Roman" w:hAnsi="Times New Roman"/>
          <w:sz w:val="28"/>
          <w:szCs w:val="28"/>
        </w:rPr>
        <w:t>Таблиця 6.1</w:t>
      </w:r>
      <w:r>
        <w:rPr>
          <w:rFonts w:ascii="Times New Roman" w:hAnsi="Times New Roman"/>
          <w:sz w:val="28"/>
          <w:szCs w:val="28"/>
          <w:lang w:val="uk-UA"/>
        </w:rPr>
        <w:t>1</w:t>
      </w:r>
    </w:p>
    <w:p w:rsidR="00EF297B" w:rsidRDefault="00EF297B" w:rsidP="005218B9">
      <w:pPr>
        <w:spacing w:after="0" w:line="360" w:lineRule="auto"/>
        <w:ind w:firstLine="708"/>
        <w:jc w:val="center"/>
        <w:rPr>
          <w:rFonts w:ascii="Times New Roman" w:hAnsi="Times New Roman"/>
          <w:sz w:val="28"/>
          <w:szCs w:val="28"/>
          <w:lang w:val="uk-UA"/>
        </w:rPr>
      </w:pPr>
      <w:r w:rsidRPr="005218B9">
        <w:rPr>
          <w:rFonts w:ascii="Times New Roman" w:hAnsi="Times New Roman"/>
          <w:sz w:val="28"/>
          <w:szCs w:val="28"/>
        </w:rPr>
        <w:t>Частота виявлення алелів і генотипів поліморфізму гена лептину (Arg223Gln) у групах хворих і в групі контролю</w:t>
      </w:r>
    </w:p>
    <w:tbl>
      <w:tblPr>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32"/>
        <w:gridCol w:w="563"/>
        <w:gridCol w:w="678"/>
        <w:gridCol w:w="756"/>
        <w:gridCol w:w="678"/>
        <w:gridCol w:w="756"/>
        <w:gridCol w:w="678"/>
        <w:gridCol w:w="756"/>
        <w:gridCol w:w="756"/>
        <w:gridCol w:w="986"/>
        <w:gridCol w:w="1934"/>
      </w:tblGrid>
      <w:tr w:rsidR="00EF297B" w:rsidRPr="000205AF" w:rsidTr="00040788">
        <w:trPr>
          <w:trHeight w:val="747"/>
        </w:trPr>
        <w:tc>
          <w:tcPr>
            <w:tcW w:w="0" w:type="auto"/>
            <w:gridSpan w:val="2"/>
            <w:vMerge w:val="restart"/>
            <w:vAlign w:val="center"/>
          </w:tcPr>
          <w:p w:rsidR="00EF297B" w:rsidRPr="000205AF" w:rsidRDefault="00EF297B" w:rsidP="00040788">
            <w:pPr>
              <w:widowControl w:val="0"/>
              <w:spacing w:after="0" w:line="240" w:lineRule="auto"/>
              <w:jc w:val="center"/>
              <w:rPr>
                <w:rFonts w:ascii="Times New Roman" w:hAnsi="Times New Roman"/>
                <w:sz w:val="24"/>
                <w:szCs w:val="24"/>
                <w:lang w:val="uk-UA"/>
              </w:rPr>
            </w:pPr>
            <w:r w:rsidRPr="000205AF">
              <w:rPr>
                <w:rFonts w:ascii="Times New Roman" w:hAnsi="Times New Roman"/>
                <w:sz w:val="24"/>
                <w:szCs w:val="24"/>
                <w:lang w:val="uk-UA"/>
              </w:rPr>
              <w:t>Показники</w:t>
            </w:r>
          </w:p>
        </w:tc>
        <w:tc>
          <w:tcPr>
            <w:tcW w:w="0" w:type="auto"/>
            <w:gridSpan w:val="2"/>
            <w:vAlign w:val="center"/>
          </w:tcPr>
          <w:p w:rsidR="00EF297B" w:rsidRPr="000205AF" w:rsidRDefault="00EF297B" w:rsidP="00040788">
            <w:pPr>
              <w:widowControl w:val="0"/>
              <w:spacing w:after="0" w:line="240" w:lineRule="auto"/>
              <w:jc w:val="center"/>
              <w:rPr>
                <w:rFonts w:ascii="Times New Roman" w:hAnsi="Times New Roman"/>
                <w:sz w:val="24"/>
                <w:szCs w:val="24"/>
                <w:lang w:val="en-US"/>
              </w:rPr>
            </w:pPr>
            <w:r w:rsidRPr="000205AF">
              <w:rPr>
                <w:rFonts w:ascii="Times New Roman" w:hAnsi="Times New Roman"/>
                <w:sz w:val="24"/>
                <w:szCs w:val="24"/>
                <w:lang w:val="en-US"/>
              </w:rPr>
              <w:t>ІХС</w:t>
            </w:r>
          </w:p>
          <w:p w:rsidR="00EF297B" w:rsidRPr="000205AF" w:rsidRDefault="00EF297B" w:rsidP="00040788">
            <w:pPr>
              <w:widowControl w:val="0"/>
              <w:spacing w:after="0" w:line="240" w:lineRule="auto"/>
              <w:jc w:val="center"/>
              <w:rPr>
                <w:rFonts w:ascii="Times New Roman" w:hAnsi="Times New Roman"/>
                <w:sz w:val="24"/>
                <w:szCs w:val="24"/>
                <w:lang w:val="en-US"/>
              </w:rPr>
            </w:pPr>
            <w:r w:rsidRPr="000205AF">
              <w:rPr>
                <w:rFonts w:ascii="Times New Roman" w:hAnsi="Times New Roman"/>
                <w:sz w:val="24"/>
                <w:szCs w:val="24"/>
                <w:lang w:val="en-US"/>
              </w:rPr>
              <w:t>(n=115)</w:t>
            </w:r>
          </w:p>
        </w:tc>
        <w:tc>
          <w:tcPr>
            <w:tcW w:w="0" w:type="auto"/>
            <w:gridSpan w:val="2"/>
            <w:vAlign w:val="center"/>
          </w:tcPr>
          <w:p w:rsidR="00EF297B" w:rsidRPr="000205AF" w:rsidRDefault="00EF297B" w:rsidP="00040788">
            <w:pPr>
              <w:widowControl w:val="0"/>
              <w:spacing w:after="0" w:line="240" w:lineRule="auto"/>
              <w:jc w:val="center"/>
              <w:rPr>
                <w:rFonts w:ascii="Times New Roman" w:hAnsi="Times New Roman"/>
                <w:sz w:val="24"/>
                <w:szCs w:val="24"/>
                <w:lang w:val="en-US"/>
              </w:rPr>
            </w:pPr>
            <w:r w:rsidRPr="000205AF">
              <w:rPr>
                <w:rFonts w:ascii="Times New Roman" w:hAnsi="Times New Roman"/>
                <w:sz w:val="24"/>
                <w:szCs w:val="24"/>
                <w:lang w:val="en-US"/>
              </w:rPr>
              <w:t>ІХС + ожиріння (n=222)</w:t>
            </w:r>
          </w:p>
        </w:tc>
        <w:tc>
          <w:tcPr>
            <w:tcW w:w="0" w:type="auto"/>
            <w:gridSpan w:val="2"/>
            <w:vAlign w:val="center"/>
          </w:tcPr>
          <w:p w:rsidR="00EF297B" w:rsidRPr="000205AF" w:rsidRDefault="00EF297B" w:rsidP="00040788">
            <w:pPr>
              <w:widowControl w:val="0"/>
              <w:spacing w:after="0" w:line="240" w:lineRule="auto"/>
              <w:jc w:val="center"/>
              <w:rPr>
                <w:rFonts w:ascii="Times New Roman" w:hAnsi="Times New Roman"/>
                <w:sz w:val="24"/>
                <w:szCs w:val="24"/>
                <w:lang w:val="en-US"/>
              </w:rPr>
            </w:pPr>
            <w:r w:rsidRPr="000205AF">
              <w:rPr>
                <w:rFonts w:ascii="Times New Roman" w:hAnsi="Times New Roman"/>
                <w:sz w:val="24"/>
                <w:szCs w:val="24"/>
                <w:lang w:val="en-US"/>
              </w:rPr>
              <w:t>Контрольна група (n=35)</w:t>
            </w:r>
          </w:p>
        </w:tc>
        <w:tc>
          <w:tcPr>
            <w:tcW w:w="0" w:type="auto"/>
            <w:vMerge w:val="restart"/>
            <w:vAlign w:val="center"/>
          </w:tcPr>
          <w:p w:rsidR="00EF297B" w:rsidRPr="000205AF" w:rsidRDefault="00EF297B" w:rsidP="00040788">
            <w:pPr>
              <w:widowControl w:val="0"/>
              <w:spacing w:after="0" w:line="240" w:lineRule="auto"/>
              <w:jc w:val="center"/>
              <w:rPr>
                <w:rFonts w:ascii="Times New Roman" w:hAnsi="Times New Roman"/>
                <w:sz w:val="24"/>
                <w:szCs w:val="24"/>
                <w:lang w:val="uk-UA"/>
              </w:rPr>
            </w:pPr>
            <w:r w:rsidRPr="000205AF">
              <w:rPr>
                <w:rFonts w:ascii="Times New Roman" w:hAnsi="Times New Roman"/>
                <w:sz w:val="24"/>
                <w:szCs w:val="24"/>
                <w:lang w:val="en-US"/>
              </w:rPr>
              <w:t>χ</w:t>
            </w:r>
            <w:r w:rsidRPr="000205AF">
              <w:rPr>
                <w:rFonts w:ascii="Times New Roman" w:hAnsi="Times New Roman"/>
                <w:sz w:val="24"/>
                <w:szCs w:val="24"/>
                <w:vertAlign w:val="superscript"/>
                <w:lang w:val="en-US"/>
              </w:rPr>
              <w:t>2</w:t>
            </w:r>
          </w:p>
        </w:tc>
        <w:tc>
          <w:tcPr>
            <w:tcW w:w="0" w:type="auto"/>
            <w:vMerge w:val="restart"/>
            <w:vAlign w:val="center"/>
          </w:tcPr>
          <w:p w:rsidR="00EF297B" w:rsidRPr="000205AF" w:rsidRDefault="00EF297B" w:rsidP="00040788">
            <w:pPr>
              <w:widowControl w:val="0"/>
              <w:spacing w:after="0" w:line="240" w:lineRule="auto"/>
              <w:jc w:val="center"/>
              <w:rPr>
                <w:rFonts w:ascii="Times New Roman" w:hAnsi="Times New Roman"/>
                <w:sz w:val="24"/>
                <w:szCs w:val="24"/>
                <w:lang w:val="uk-UA"/>
              </w:rPr>
            </w:pPr>
            <w:r w:rsidRPr="000205AF">
              <w:rPr>
                <w:rFonts w:ascii="Times New Roman" w:hAnsi="Times New Roman"/>
                <w:sz w:val="24"/>
                <w:szCs w:val="24"/>
                <w:lang w:val="uk-UA"/>
              </w:rPr>
              <w:t>Значи-мість розбіж-ностей</w:t>
            </w:r>
          </w:p>
          <w:p w:rsidR="00EF297B" w:rsidRPr="000205AF" w:rsidRDefault="00EF297B" w:rsidP="00040788">
            <w:pPr>
              <w:widowControl w:val="0"/>
              <w:spacing w:after="0" w:line="240" w:lineRule="auto"/>
              <w:jc w:val="center"/>
              <w:rPr>
                <w:rFonts w:ascii="Times New Roman" w:hAnsi="Times New Roman"/>
                <w:sz w:val="24"/>
                <w:szCs w:val="24"/>
                <w:lang w:val="uk-UA"/>
              </w:rPr>
            </w:pPr>
            <w:r w:rsidRPr="000205AF">
              <w:rPr>
                <w:rFonts w:ascii="Times New Roman" w:hAnsi="Times New Roman"/>
                <w:sz w:val="24"/>
                <w:szCs w:val="24"/>
                <w:lang w:val="uk-UA"/>
              </w:rPr>
              <w:t>(р)</w:t>
            </w:r>
          </w:p>
        </w:tc>
        <w:tc>
          <w:tcPr>
            <w:tcW w:w="2032" w:type="dxa"/>
            <w:vMerge w:val="restart"/>
            <w:vAlign w:val="center"/>
          </w:tcPr>
          <w:p w:rsidR="00EF297B" w:rsidRPr="000205AF" w:rsidRDefault="00EF297B" w:rsidP="00040788">
            <w:pPr>
              <w:widowControl w:val="0"/>
              <w:spacing w:after="0" w:line="240" w:lineRule="auto"/>
              <w:jc w:val="center"/>
              <w:rPr>
                <w:rFonts w:ascii="Times New Roman" w:hAnsi="Times New Roman"/>
                <w:sz w:val="24"/>
                <w:szCs w:val="24"/>
                <w:lang w:val="uk-UA"/>
              </w:rPr>
            </w:pPr>
            <w:r w:rsidRPr="000205AF">
              <w:rPr>
                <w:rFonts w:ascii="Times New Roman" w:hAnsi="Times New Roman"/>
                <w:sz w:val="24"/>
                <w:szCs w:val="24"/>
                <w:lang w:val="uk-UA"/>
              </w:rPr>
              <w:t>Показник відносного ризику</w:t>
            </w:r>
          </w:p>
          <w:p w:rsidR="00EF297B" w:rsidRPr="000205AF" w:rsidRDefault="00EF297B" w:rsidP="00040788">
            <w:pPr>
              <w:widowControl w:val="0"/>
              <w:spacing w:after="0" w:line="240" w:lineRule="auto"/>
              <w:jc w:val="center"/>
              <w:rPr>
                <w:rFonts w:ascii="Times New Roman" w:hAnsi="Times New Roman"/>
                <w:sz w:val="24"/>
                <w:szCs w:val="24"/>
                <w:lang w:val="uk-UA"/>
              </w:rPr>
            </w:pPr>
            <w:r>
              <w:rPr>
                <w:rFonts w:ascii="Times New Roman" w:hAnsi="Times New Roman"/>
                <w:sz w:val="24"/>
                <w:szCs w:val="24"/>
              </w:rPr>
              <w:t>ВР</w:t>
            </w:r>
            <w:r w:rsidRPr="000205AF">
              <w:rPr>
                <w:rFonts w:ascii="Times New Roman" w:hAnsi="Times New Roman"/>
                <w:sz w:val="24"/>
                <w:szCs w:val="24"/>
              </w:rPr>
              <w:t xml:space="preserve"> (95 % ДІ)</w:t>
            </w:r>
          </w:p>
        </w:tc>
      </w:tr>
      <w:tr w:rsidR="00EF297B" w:rsidRPr="000205AF" w:rsidTr="00040788">
        <w:trPr>
          <w:trHeight w:val="70"/>
        </w:trPr>
        <w:tc>
          <w:tcPr>
            <w:tcW w:w="0" w:type="auto"/>
            <w:gridSpan w:val="2"/>
            <w:vMerge/>
          </w:tcPr>
          <w:p w:rsidR="00EF297B" w:rsidRPr="000205AF" w:rsidRDefault="00EF297B" w:rsidP="00040788">
            <w:pPr>
              <w:widowControl w:val="0"/>
              <w:spacing w:after="0" w:line="240" w:lineRule="auto"/>
              <w:jc w:val="center"/>
              <w:rPr>
                <w:rFonts w:ascii="Times New Roman" w:hAnsi="Times New Roman"/>
                <w:sz w:val="24"/>
                <w:szCs w:val="24"/>
                <w:lang w:val="uk-UA"/>
              </w:rPr>
            </w:pPr>
          </w:p>
        </w:tc>
        <w:tc>
          <w:tcPr>
            <w:tcW w:w="0" w:type="auto"/>
          </w:tcPr>
          <w:p w:rsidR="00EF297B" w:rsidRPr="000205AF" w:rsidRDefault="00EF297B" w:rsidP="00040788">
            <w:pPr>
              <w:widowControl w:val="0"/>
              <w:spacing w:after="0" w:line="240" w:lineRule="auto"/>
              <w:jc w:val="center"/>
              <w:rPr>
                <w:rFonts w:ascii="Times New Roman" w:hAnsi="Times New Roman"/>
                <w:sz w:val="24"/>
                <w:szCs w:val="24"/>
                <w:lang w:val="uk-UA"/>
              </w:rPr>
            </w:pPr>
            <w:r w:rsidRPr="000205AF">
              <w:rPr>
                <w:rFonts w:ascii="Times New Roman" w:hAnsi="Times New Roman"/>
                <w:sz w:val="24"/>
                <w:szCs w:val="24"/>
                <w:lang w:val="uk-UA"/>
              </w:rPr>
              <w:t>Абс.</w:t>
            </w:r>
          </w:p>
        </w:tc>
        <w:tc>
          <w:tcPr>
            <w:tcW w:w="0" w:type="auto"/>
          </w:tcPr>
          <w:p w:rsidR="00EF297B" w:rsidRPr="000205AF" w:rsidRDefault="00EF297B" w:rsidP="00040788">
            <w:pPr>
              <w:widowControl w:val="0"/>
              <w:spacing w:after="0" w:line="240" w:lineRule="auto"/>
              <w:jc w:val="center"/>
              <w:rPr>
                <w:rFonts w:ascii="Times New Roman" w:hAnsi="Times New Roman"/>
                <w:sz w:val="24"/>
                <w:szCs w:val="24"/>
                <w:lang w:val="uk-UA"/>
              </w:rPr>
            </w:pPr>
            <w:r w:rsidRPr="000205AF">
              <w:rPr>
                <w:rFonts w:ascii="Times New Roman" w:hAnsi="Times New Roman"/>
                <w:sz w:val="24"/>
                <w:szCs w:val="24"/>
                <w:lang w:val="uk-UA"/>
              </w:rPr>
              <w:t>%</w:t>
            </w:r>
          </w:p>
        </w:tc>
        <w:tc>
          <w:tcPr>
            <w:tcW w:w="0" w:type="auto"/>
          </w:tcPr>
          <w:p w:rsidR="00EF297B" w:rsidRPr="000205AF" w:rsidRDefault="00EF297B" w:rsidP="00040788">
            <w:pPr>
              <w:widowControl w:val="0"/>
              <w:spacing w:after="0" w:line="240" w:lineRule="auto"/>
              <w:jc w:val="center"/>
              <w:rPr>
                <w:rFonts w:ascii="Times New Roman" w:hAnsi="Times New Roman"/>
                <w:sz w:val="24"/>
                <w:szCs w:val="24"/>
                <w:lang w:val="uk-UA"/>
              </w:rPr>
            </w:pPr>
            <w:r w:rsidRPr="000205AF">
              <w:rPr>
                <w:rFonts w:ascii="Times New Roman" w:hAnsi="Times New Roman"/>
                <w:sz w:val="24"/>
                <w:szCs w:val="24"/>
                <w:lang w:val="uk-UA"/>
              </w:rPr>
              <w:t>Абс.</w:t>
            </w:r>
          </w:p>
        </w:tc>
        <w:tc>
          <w:tcPr>
            <w:tcW w:w="0" w:type="auto"/>
          </w:tcPr>
          <w:p w:rsidR="00EF297B" w:rsidRPr="000205AF" w:rsidRDefault="00EF297B" w:rsidP="00040788">
            <w:pPr>
              <w:widowControl w:val="0"/>
              <w:spacing w:after="0" w:line="240" w:lineRule="auto"/>
              <w:jc w:val="center"/>
              <w:rPr>
                <w:rFonts w:ascii="Times New Roman" w:hAnsi="Times New Roman"/>
                <w:sz w:val="24"/>
                <w:szCs w:val="24"/>
                <w:lang w:val="uk-UA"/>
              </w:rPr>
            </w:pPr>
            <w:r w:rsidRPr="000205AF">
              <w:rPr>
                <w:rFonts w:ascii="Times New Roman" w:hAnsi="Times New Roman"/>
                <w:sz w:val="24"/>
                <w:szCs w:val="24"/>
                <w:lang w:val="uk-UA"/>
              </w:rPr>
              <w:t>%</w:t>
            </w:r>
          </w:p>
        </w:tc>
        <w:tc>
          <w:tcPr>
            <w:tcW w:w="0" w:type="auto"/>
          </w:tcPr>
          <w:p w:rsidR="00EF297B" w:rsidRPr="000205AF" w:rsidRDefault="00EF297B" w:rsidP="00040788">
            <w:pPr>
              <w:widowControl w:val="0"/>
              <w:spacing w:after="0" w:line="240" w:lineRule="auto"/>
              <w:jc w:val="center"/>
              <w:rPr>
                <w:rFonts w:ascii="Times New Roman" w:hAnsi="Times New Roman"/>
                <w:sz w:val="24"/>
                <w:szCs w:val="24"/>
                <w:lang w:val="uk-UA"/>
              </w:rPr>
            </w:pPr>
            <w:r w:rsidRPr="000205AF">
              <w:rPr>
                <w:rFonts w:ascii="Times New Roman" w:hAnsi="Times New Roman"/>
                <w:sz w:val="24"/>
                <w:szCs w:val="24"/>
                <w:lang w:val="uk-UA"/>
              </w:rPr>
              <w:t>Абс.</w:t>
            </w:r>
          </w:p>
        </w:tc>
        <w:tc>
          <w:tcPr>
            <w:tcW w:w="0" w:type="auto"/>
          </w:tcPr>
          <w:p w:rsidR="00EF297B" w:rsidRPr="000205AF" w:rsidRDefault="00EF297B" w:rsidP="00040788">
            <w:pPr>
              <w:widowControl w:val="0"/>
              <w:spacing w:after="0" w:line="240" w:lineRule="auto"/>
              <w:jc w:val="center"/>
              <w:rPr>
                <w:rFonts w:ascii="Times New Roman" w:hAnsi="Times New Roman"/>
                <w:sz w:val="24"/>
                <w:szCs w:val="24"/>
                <w:lang w:val="uk-UA"/>
              </w:rPr>
            </w:pPr>
            <w:r w:rsidRPr="000205AF">
              <w:rPr>
                <w:rFonts w:ascii="Times New Roman" w:hAnsi="Times New Roman"/>
                <w:sz w:val="24"/>
                <w:szCs w:val="24"/>
                <w:lang w:val="uk-UA"/>
              </w:rPr>
              <w:t>%</w:t>
            </w:r>
          </w:p>
        </w:tc>
        <w:tc>
          <w:tcPr>
            <w:tcW w:w="0" w:type="auto"/>
            <w:vMerge/>
          </w:tcPr>
          <w:p w:rsidR="00EF297B" w:rsidRPr="000205AF" w:rsidRDefault="00EF297B" w:rsidP="00040788">
            <w:pPr>
              <w:widowControl w:val="0"/>
              <w:spacing w:after="0" w:line="240" w:lineRule="auto"/>
              <w:jc w:val="center"/>
              <w:rPr>
                <w:rFonts w:ascii="Times New Roman" w:hAnsi="Times New Roman"/>
                <w:sz w:val="24"/>
                <w:szCs w:val="24"/>
                <w:lang w:val="uk-UA"/>
              </w:rPr>
            </w:pPr>
          </w:p>
        </w:tc>
        <w:tc>
          <w:tcPr>
            <w:tcW w:w="0" w:type="auto"/>
            <w:vMerge/>
          </w:tcPr>
          <w:p w:rsidR="00EF297B" w:rsidRPr="000205AF" w:rsidRDefault="00EF297B" w:rsidP="00040788">
            <w:pPr>
              <w:widowControl w:val="0"/>
              <w:spacing w:after="0" w:line="240" w:lineRule="auto"/>
              <w:jc w:val="center"/>
              <w:rPr>
                <w:rFonts w:ascii="Times New Roman" w:hAnsi="Times New Roman"/>
                <w:sz w:val="24"/>
                <w:szCs w:val="24"/>
                <w:lang w:val="uk-UA"/>
              </w:rPr>
            </w:pPr>
          </w:p>
        </w:tc>
        <w:tc>
          <w:tcPr>
            <w:tcW w:w="2032" w:type="dxa"/>
            <w:vMerge/>
          </w:tcPr>
          <w:p w:rsidR="00EF297B" w:rsidRPr="000205AF" w:rsidRDefault="00EF297B" w:rsidP="00040788">
            <w:pPr>
              <w:widowControl w:val="0"/>
              <w:spacing w:after="0" w:line="240" w:lineRule="auto"/>
              <w:jc w:val="center"/>
              <w:rPr>
                <w:rFonts w:ascii="Times New Roman" w:hAnsi="Times New Roman"/>
                <w:sz w:val="24"/>
                <w:szCs w:val="24"/>
                <w:lang w:val="uk-UA"/>
              </w:rPr>
            </w:pPr>
          </w:p>
        </w:tc>
      </w:tr>
      <w:tr w:rsidR="00EF297B" w:rsidRPr="000205AF" w:rsidTr="00040788">
        <w:tc>
          <w:tcPr>
            <w:tcW w:w="0" w:type="auto"/>
            <w:vMerge w:val="restart"/>
          </w:tcPr>
          <w:p w:rsidR="00EF297B" w:rsidRPr="000205AF" w:rsidRDefault="00EF297B" w:rsidP="00040788">
            <w:pPr>
              <w:widowControl w:val="0"/>
              <w:spacing w:after="0" w:line="240" w:lineRule="auto"/>
              <w:jc w:val="center"/>
              <w:rPr>
                <w:rFonts w:ascii="Times New Roman" w:hAnsi="Times New Roman"/>
                <w:sz w:val="24"/>
                <w:szCs w:val="24"/>
                <w:lang w:val="uk-UA"/>
              </w:rPr>
            </w:pPr>
            <w:r w:rsidRPr="000205AF">
              <w:rPr>
                <w:rFonts w:ascii="Times New Roman" w:hAnsi="Times New Roman"/>
                <w:sz w:val="24"/>
                <w:szCs w:val="24"/>
                <w:lang w:val="uk-UA"/>
              </w:rPr>
              <w:t>Генотипи поліморфізму гена лептину (Arg223Gln)</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GА</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47</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40,87</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81</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36,49</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15</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42,86</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0,528</w:t>
            </w:r>
          </w:p>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1,025</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=0,468</w:t>
            </w:r>
          </w:p>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=0,312</w:t>
            </w:r>
          </w:p>
        </w:tc>
        <w:tc>
          <w:tcPr>
            <w:tcW w:w="2032" w:type="dxa"/>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1,24(0,70-2,19)</w:t>
            </w:r>
          </w:p>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1,34(0,76-2,37)</w:t>
            </w:r>
          </w:p>
        </w:tc>
      </w:tr>
      <w:tr w:rsidR="00EF297B" w:rsidRPr="000205AF" w:rsidTr="00040788">
        <w:tc>
          <w:tcPr>
            <w:tcW w:w="0" w:type="auto"/>
            <w:vMerge/>
          </w:tcPr>
          <w:p w:rsidR="00EF297B" w:rsidRPr="000205AF" w:rsidRDefault="00EF297B" w:rsidP="00040788">
            <w:pPr>
              <w:widowControl w:val="0"/>
              <w:spacing w:after="0" w:line="240" w:lineRule="auto"/>
              <w:jc w:val="center"/>
              <w:rPr>
                <w:rFonts w:ascii="Times New Roman" w:hAnsi="Times New Roman"/>
                <w:sz w:val="24"/>
                <w:szCs w:val="24"/>
                <w:lang w:val="uk-UA"/>
              </w:rPr>
            </w:pP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АА</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20</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17,39</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33</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14,87</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7</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20</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0,149</w:t>
            </w:r>
          </w:p>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0,866</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=0,700</w:t>
            </w:r>
          </w:p>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=0,353</w:t>
            </w:r>
          </w:p>
        </w:tc>
        <w:tc>
          <w:tcPr>
            <w:tcW w:w="2032" w:type="dxa"/>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0,86(0,40-1,84)</w:t>
            </w:r>
          </w:p>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0,71(0,34-1,47)</w:t>
            </w:r>
          </w:p>
        </w:tc>
      </w:tr>
      <w:tr w:rsidR="00EF297B" w:rsidRPr="000205AF" w:rsidTr="00040788">
        <w:tc>
          <w:tcPr>
            <w:tcW w:w="0" w:type="auto"/>
            <w:vMerge/>
          </w:tcPr>
          <w:p w:rsidR="00EF297B" w:rsidRPr="000205AF" w:rsidRDefault="00EF297B" w:rsidP="00040788">
            <w:pPr>
              <w:widowControl w:val="0"/>
              <w:spacing w:after="0" w:line="240" w:lineRule="auto"/>
              <w:jc w:val="center"/>
              <w:rPr>
                <w:rFonts w:ascii="Times New Roman" w:hAnsi="Times New Roman"/>
                <w:sz w:val="24"/>
                <w:szCs w:val="24"/>
                <w:lang w:val="uk-UA"/>
              </w:rPr>
            </w:pP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en-US"/>
              </w:rPr>
              <w:t>GG</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48</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41,74</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108</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48,64</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13</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37,14</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0,988</w:t>
            </w:r>
          </w:p>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2,938</w:t>
            </w:r>
          </w:p>
        </w:tc>
        <w:tc>
          <w:tcPr>
            <w:tcW w:w="0" w:type="auto"/>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=0,321</w:t>
            </w:r>
          </w:p>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=0,087</w:t>
            </w:r>
          </w:p>
        </w:tc>
        <w:tc>
          <w:tcPr>
            <w:tcW w:w="2032" w:type="dxa"/>
          </w:tcPr>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1,33(0,76-2,32)</w:t>
            </w:r>
          </w:p>
          <w:p w:rsidR="00EF297B" w:rsidRPr="000205AF" w:rsidRDefault="00EF297B" w:rsidP="00040788">
            <w:pPr>
              <w:widowControl w:val="0"/>
              <w:spacing w:after="0" w:line="360" w:lineRule="auto"/>
              <w:jc w:val="center"/>
              <w:rPr>
                <w:rFonts w:ascii="Times New Roman" w:hAnsi="Times New Roman"/>
                <w:sz w:val="24"/>
                <w:szCs w:val="24"/>
                <w:lang w:val="uk-UA"/>
              </w:rPr>
            </w:pPr>
            <w:r w:rsidRPr="000205AF">
              <w:rPr>
                <w:rFonts w:ascii="Times New Roman" w:hAnsi="Times New Roman"/>
                <w:sz w:val="24"/>
                <w:szCs w:val="24"/>
                <w:lang w:val="uk-UA"/>
              </w:rPr>
              <w:t>1,64(0,93-2,88)</w:t>
            </w:r>
          </w:p>
        </w:tc>
      </w:tr>
    </w:tbl>
    <w:p w:rsidR="00EF297B" w:rsidRPr="00040788" w:rsidRDefault="00EF297B" w:rsidP="005218B9">
      <w:pPr>
        <w:spacing w:after="0" w:line="360" w:lineRule="auto"/>
        <w:ind w:firstLine="708"/>
        <w:jc w:val="center"/>
        <w:rPr>
          <w:rFonts w:ascii="Times New Roman" w:hAnsi="Times New Roman"/>
          <w:sz w:val="28"/>
          <w:szCs w:val="28"/>
          <w:lang w:val="uk-UA"/>
        </w:rPr>
      </w:pPr>
    </w:p>
    <w:p w:rsidR="00EF297B" w:rsidRPr="00040788"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Із</w:t>
      </w:r>
      <w:r w:rsidRPr="00040788">
        <w:rPr>
          <w:rFonts w:ascii="Times New Roman" w:hAnsi="Times New Roman"/>
          <w:sz w:val="28"/>
          <w:szCs w:val="28"/>
          <w:lang w:val="uk-UA"/>
        </w:rPr>
        <w:t xml:space="preserve"> метою визначення ролі поліморфізму гена лептину (</w:t>
      </w:r>
      <w:r w:rsidRPr="005218B9">
        <w:rPr>
          <w:rFonts w:ascii="Times New Roman" w:hAnsi="Times New Roman"/>
          <w:sz w:val="28"/>
          <w:szCs w:val="28"/>
          <w:lang w:val="en-US"/>
        </w:rPr>
        <w:t>Arg</w:t>
      </w:r>
      <w:r w:rsidRPr="00040788">
        <w:rPr>
          <w:rFonts w:ascii="Times New Roman" w:hAnsi="Times New Roman"/>
          <w:sz w:val="28"/>
          <w:szCs w:val="28"/>
          <w:lang w:val="uk-UA"/>
        </w:rPr>
        <w:t>223</w:t>
      </w:r>
      <w:r w:rsidRPr="005218B9">
        <w:rPr>
          <w:rFonts w:ascii="Times New Roman" w:hAnsi="Times New Roman"/>
          <w:sz w:val="28"/>
          <w:szCs w:val="28"/>
          <w:lang w:val="en-US"/>
        </w:rPr>
        <w:t>Gln</w:t>
      </w:r>
      <w:r w:rsidRPr="00040788">
        <w:rPr>
          <w:rFonts w:ascii="Times New Roman" w:hAnsi="Times New Roman"/>
          <w:sz w:val="28"/>
          <w:szCs w:val="28"/>
          <w:lang w:val="uk-UA"/>
        </w:rPr>
        <w:t>) у розвитку та прогресуванні ХСН, нами було проведено аналіз розподілу алелів і генотипів у хворих на ІХС й ожиріння залежно від ФК ХСН і ФВ ЛШ (Табл. 6.</w:t>
      </w:r>
      <w:r>
        <w:rPr>
          <w:rFonts w:ascii="Times New Roman" w:hAnsi="Times New Roman"/>
          <w:sz w:val="28"/>
          <w:szCs w:val="28"/>
          <w:lang w:val="uk-UA"/>
        </w:rPr>
        <w:t>1</w:t>
      </w:r>
      <w:r w:rsidRPr="00040788">
        <w:rPr>
          <w:rFonts w:ascii="Times New Roman" w:hAnsi="Times New Roman"/>
          <w:sz w:val="28"/>
          <w:szCs w:val="28"/>
          <w:lang w:val="uk-UA"/>
        </w:rPr>
        <w:t>2, 6.</w:t>
      </w:r>
      <w:r>
        <w:rPr>
          <w:rFonts w:ascii="Times New Roman" w:hAnsi="Times New Roman"/>
          <w:sz w:val="28"/>
          <w:szCs w:val="28"/>
          <w:lang w:val="uk-UA"/>
        </w:rPr>
        <w:t>1</w:t>
      </w:r>
      <w:r w:rsidRPr="00040788">
        <w:rPr>
          <w:rFonts w:ascii="Times New Roman" w:hAnsi="Times New Roman"/>
          <w:sz w:val="28"/>
          <w:szCs w:val="28"/>
          <w:lang w:val="uk-UA"/>
        </w:rPr>
        <w:t>3).</w:t>
      </w:r>
    </w:p>
    <w:p w:rsidR="00EF297B" w:rsidRPr="00F33FD4" w:rsidRDefault="00EF297B" w:rsidP="005218B9">
      <w:pPr>
        <w:spacing w:after="0" w:line="360" w:lineRule="auto"/>
        <w:ind w:firstLine="708"/>
        <w:jc w:val="both"/>
        <w:rPr>
          <w:rFonts w:ascii="Times New Roman" w:hAnsi="Times New Roman"/>
          <w:sz w:val="28"/>
          <w:szCs w:val="28"/>
          <w:lang w:val="uk-UA"/>
        </w:rPr>
      </w:pPr>
      <w:r w:rsidRPr="00F33FD4">
        <w:rPr>
          <w:rFonts w:ascii="Times New Roman" w:hAnsi="Times New Roman"/>
          <w:sz w:val="28"/>
          <w:szCs w:val="28"/>
          <w:lang w:val="uk-UA"/>
        </w:rPr>
        <w:t>У хворих на ІХС й ожиріння з І ФК ХСН розподіл алелів і генотипів поліморфізму гена лептину (</w:t>
      </w:r>
      <w:r w:rsidRPr="005218B9">
        <w:rPr>
          <w:rFonts w:ascii="Times New Roman" w:hAnsi="Times New Roman"/>
          <w:sz w:val="28"/>
          <w:szCs w:val="28"/>
          <w:lang w:val="en-US"/>
        </w:rPr>
        <w:t>Arg</w:t>
      </w:r>
      <w:r w:rsidRPr="00F33FD4">
        <w:rPr>
          <w:rFonts w:ascii="Times New Roman" w:hAnsi="Times New Roman"/>
          <w:sz w:val="28"/>
          <w:szCs w:val="28"/>
          <w:lang w:val="uk-UA"/>
        </w:rPr>
        <w:t>223</w:t>
      </w:r>
      <w:r w:rsidRPr="005218B9">
        <w:rPr>
          <w:rFonts w:ascii="Times New Roman" w:hAnsi="Times New Roman"/>
          <w:sz w:val="28"/>
          <w:szCs w:val="28"/>
          <w:lang w:val="en-US"/>
        </w:rPr>
        <w:t>Gln</w:t>
      </w:r>
      <w:r w:rsidRPr="00F33FD4">
        <w:rPr>
          <w:rFonts w:ascii="Times New Roman" w:hAnsi="Times New Roman"/>
          <w:sz w:val="28"/>
          <w:szCs w:val="28"/>
          <w:lang w:val="uk-UA"/>
        </w:rPr>
        <w:t xml:space="preserve">) відбувався наступним чином: алель А мали </w:t>
      </w:r>
      <w:r>
        <w:rPr>
          <w:rFonts w:ascii="Times New Roman" w:hAnsi="Times New Roman"/>
          <w:sz w:val="28"/>
          <w:szCs w:val="28"/>
          <w:lang w:val="uk-UA"/>
        </w:rPr>
        <w:t>37</w:t>
      </w:r>
      <w:r w:rsidRPr="00F33FD4">
        <w:rPr>
          <w:rFonts w:ascii="Times New Roman" w:hAnsi="Times New Roman"/>
          <w:sz w:val="28"/>
          <w:szCs w:val="28"/>
          <w:lang w:val="uk-UA"/>
        </w:rPr>
        <w:t xml:space="preserve"> пацієнтів, що відповідало 3</w:t>
      </w:r>
      <w:r>
        <w:rPr>
          <w:rFonts w:ascii="Times New Roman" w:hAnsi="Times New Roman"/>
          <w:sz w:val="28"/>
          <w:szCs w:val="28"/>
          <w:lang w:val="uk-UA"/>
        </w:rPr>
        <w:t>7</w:t>
      </w:r>
      <w:r w:rsidRPr="00F33FD4">
        <w:rPr>
          <w:rFonts w:ascii="Times New Roman" w:hAnsi="Times New Roman"/>
          <w:sz w:val="28"/>
          <w:szCs w:val="28"/>
          <w:lang w:val="uk-UA"/>
        </w:rPr>
        <w:t xml:space="preserve"> %, алель </w:t>
      </w:r>
      <w:r w:rsidRPr="005218B9">
        <w:rPr>
          <w:rFonts w:ascii="Times New Roman" w:hAnsi="Times New Roman"/>
          <w:sz w:val="28"/>
          <w:szCs w:val="28"/>
          <w:lang w:val="en-US"/>
        </w:rPr>
        <w:t>G</w:t>
      </w:r>
      <w:r w:rsidRPr="00F33FD4">
        <w:rPr>
          <w:rFonts w:ascii="Times New Roman" w:hAnsi="Times New Roman"/>
          <w:sz w:val="28"/>
          <w:szCs w:val="28"/>
          <w:lang w:val="uk-UA"/>
        </w:rPr>
        <w:t xml:space="preserve"> – </w:t>
      </w:r>
      <w:r>
        <w:rPr>
          <w:rFonts w:ascii="Times New Roman" w:hAnsi="Times New Roman"/>
          <w:sz w:val="28"/>
          <w:szCs w:val="28"/>
          <w:lang w:val="uk-UA"/>
        </w:rPr>
        <w:t>63</w:t>
      </w:r>
      <w:r w:rsidRPr="00F33FD4">
        <w:rPr>
          <w:rFonts w:ascii="Times New Roman" w:hAnsi="Times New Roman"/>
          <w:sz w:val="28"/>
          <w:szCs w:val="28"/>
          <w:lang w:val="uk-UA"/>
        </w:rPr>
        <w:t xml:space="preserve"> особи (6</w:t>
      </w:r>
      <w:r>
        <w:rPr>
          <w:rFonts w:ascii="Times New Roman" w:hAnsi="Times New Roman"/>
          <w:sz w:val="28"/>
          <w:szCs w:val="28"/>
          <w:lang w:val="uk-UA"/>
        </w:rPr>
        <w:t>3</w:t>
      </w:r>
      <w:r w:rsidRPr="00F33FD4">
        <w:rPr>
          <w:rFonts w:ascii="Times New Roman" w:hAnsi="Times New Roman"/>
          <w:sz w:val="28"/>
          <w:szCs w:val="28"/>
          <w:lang w:val="uk-UA"/>
        </w:rPr>
        <w:t xml:space="preserve"> %), генотипи </w:t>
      </w:r>
      <w:r w:rsidRPr="005218B9">
        <w:rPr>
          <w:rFonts w:ascii="Times New Roman" w:hAnsi="Times New Roman"/>
          <w:sz w:val="28"/>
          <w:szCs w:val="28"/>
          <w:lang w:val="en-US"/>
        </w:rPr>
        <w:t>G</w:t>
      </w:r>
      <w:r w:rsidRPr="00F33FD4">
        <w:rPr>
          <w:rFonts w:ascii="Times New Roman" w:hAnsi="Times New Roman"/>
          <w:sz w:val="28"/>
          <w:szCs w:val="28"/>
          <w:lang w:val="uk-UA"/>
        </w:rPr>
        <w:t xml:space="preserve">А, АА і </w:t>
      </w:r>
      <w:r>
        <w:rPr>
          <w:rFonts w:ascii="Times New Roman" w:hAnsi="Times New Roman"/>
          <w:sz w:val="28"/>
          <w:szCs w:val="28"/>
          <w:lang w:val="en-US"/>
        </w:rPr>
        <w:t>GG</w:t>
      </w:r>
      <w:r w:rsidRPr="00F33FD4">
        <w:rPr>
          <w:rFonts w:ascii="Times New Roman" w:hAnsi="Times New Roman"/>
          <w:sz w:val="28"/>
          <w:szCs w:val="28"/>
          <w:lang w:val="uk-UA"/>
        </w:rPr>
        <w:t xml:space="preserve"> – 21 (42 %), 8 (16 %) і 21 (42 %) відповідно. ІІ ФК ХСН характеризувався носійством А алеля в </w:t>
      </w:r>
      <w:r>
        <w:rPr>
          <w:rFonts w:ascii="Times New Roman" w:hAnsi="Times New Roman"/>
          <w:sz w:val="28"/>
          <w:szCs w:val="28"/>
          <w:lang w:val="uk-UA"/>
        </w:rPr>
        <w:t>88</w:t>
      </w:r>
      <w:r w:rsidRPr="00F33FD4">
        <w:rPr>
          <w:rFonts w:ascii="Times New Roman" w:hAnsi="Times New Roman"/>
          <w:sz w:val="28"/>
          <w:szCs w:val="28"/>
          <w:lang w:val="uk-UA"/>
        </w:rPr>
        <w:t xml:space="preserve"> хворих, що дорівнювало 3</w:t>
      </w:r>
      <w:r>
        <w:rPr>
          <w:rFonts w:ascii="Times New Roman" w:hAnsi="Times New Roman"/>
          <w:sz w:val="28"/>
          <w:szCs w:val="28"/>
          <w:lang w:val="uk-UA"/>
        </w:rPr>
        <w:t>7</w:t>
      </w:r>
      <w:r w:rsidRPr="00F33FD4">
        <w:rPr>
          <w:rFonts w:ascii="Times New Roman" w:hAnsi="Times New Roman"/>
          <w:sz w:val="28"/>
          <w:szCs w:val="28"/>
          <w:lang w:val="uk-UA"/>
        </w:rPr>
        <w:t>,</w:t>
      </w:r>
      <w:r>
        <w:rPr>
          <w:rFonts w:ascii="Times New Roman" w:hAnsi="Times New Roman"/>
          <w:sz w:val="28"/>
          <w:szCs w:val="28"/>
          <w:lang w:val="uk-UA"/>
        </w:rPr>
        <w:t>29</w:t>
      </w:r>
      <w:r w:rsidRPr="00F33FD4">
        <w:rPr>
          <w:rFonts w:ascii="Times New Roman" w:hAnsi="Times New Roman"/>
          <w:sz w:val="28"/>
          <w:szCs w:val="28"/>
          <w:lang w:val="uk-UA"/>
        </w:rPr>
        <w:t xml:space="preserve"> %, алеля </w:t>
      </w:r>
      <w:r w:rsidRPr="005218B9">
        <w:rPr>
          <w:rFonts w:ascii="Times New Roman" w:hAnsi="Times New Roman"/>
          <w:sz w:val="28"/>
          <w:szCs w:val="28"/>
        </w:rPr>
        <w:t>G</w:t>
      </w:r>
      <w:r w:rsidRPr="00F33FD4">
        <w:rPr>
          <w:rFonts w:ascii="Times New Roman" w:hAnsi="Times New Roman"/>
          <w:sz w:val="28"/>
          <w:szCs w:val="28"/>
          <w:lang w:val="uk-UA"/>
        </w:rPr>
        <w:t xml:space="preserve"> в </w:t>
      </w:r>
      <w:r>
        <w:rPr>
          <w:rFonts w:ascii="Times New Roman" w:hAnsi="Times New Roman"/>
          <w:sz w:val="28"/>
          <w:szCs w:val="28"/>
          <w:lang w:val="uk-UA"/>
        </w:rPr>
        <w:t>148</w:t>
      </w:r>
      <w:r w:rsidRPr="00F33FD4">
        <w:rPr>
          <w:rFonts w:ascii="Times New Roman" w:hAnsi="Times New Roman"/>
          <w:sz w:val="28"/>
          <w:szCs w:val="28"/>
          <w:lang w:val="uk-UA"/>
        </w:rPr>
        <w:t xml:space="preserve"> пацієнтів (6</w:t>
      </w:r>
      <w:r>
        <w:rPr>
          <w:rFonts w:ascii="Times New Roman" w:hAnsi="Times New Roman"/>
          <w:sz w:val="28"/>
          <w:szCs w:val="28"/>
          <w:lang w:val="uk-UA"/>
        </w:rPr>
        <w:t>2</w:t>
      </w:r>
      <w:r w:rsidRPr="00F33FD4">
        <w:rPr>
          <w:rFonts w:ascii="Times New Roman" w:hAnsi="Times New Roman"/>
          <w:sz w:val="28"/>
          <w:szCs w:val="28"/>
          <w:lang w:val="uk-UA"/>
        </w:rPr>
        <w:t>,</w:t>
      </w:r>
      <w:r>
        <w:rPr>
          <w:rFonts w:ascii="Times New Roman" w:hAnsi="Times New Roman"/>
          <w:sz w:val="28"/>
          <w:szCs w:val="28"/>
          <w:lang w:val="uk-UA"/>
        </w:rPr>
        <w:t>71</w:t>
      </w:r>
      <w:r w:rsidRPr="00F33FD4">
        <w:rPr>
          <w:rFonts w:ascii="Times New Roman" w:hAnsi="Times New Roman"/>
          <w:sz w:val="28"/>
          <w:szCs w:val="28"/>
          <w:lang w:val="uk-UA"/>
        </w:rPr>
        <w:t xml:space="preserve"> %), генотипів </w:t>
      </w:r>
      <w:r w:rsidRPr="005218B9">
        <w:rPr>
          <w:rFonts w:ascii="Times New Roman" w:hAnsi="Times New Roman"/>
          <w:sz w:val="28"/>
          <w:szCs w:val="28"/>
        </w:rPr>
        <w:t>G</w:t>
      </w:r>
      <w:r w:rsidRPr="00F33FD4">
        <w:rPr>
          <w:rFonts w:ascii="Times New Roman" w:hAnsi="Times New Roman"/>
          <w:sz w:val="28"/>
          <w:szCs w:val="28"/>
          <w:lang w:val="uk-UA"/>
        </w:rPr>
        <w:t xml:space="preserve">А, АА і </w:t>
      </w:r>
      <w:r>
        <w:rPr>
          <w:rFonts w:ascii="Times New Roman" w:hAnsi="Times New Roman"/>
          <w:sz w:val="28"/>
          <w:szCs w:val="28"/>
        </w:rPr>
        <w:t>GG</w:t>
      </w:r>
      <w:r w:rsidRPr="00F33FD4">
        <w:rPr>
          <w:rFonts w:ascii="Times New Roman" w:hAnsi="Times New Roman"/>
          <w:sz w:val="28"/>
          <w:szCs w:val="28"/>
          <w:lang w:val="uk-UA"/>
        </w:rPr>
        <w:t xml:space="preserve"> у 48 (40,68 %), 20 (16,95 %) і 50 (42,37 %) відповідно. Носіями алеля А у хворих з ІІІ-</w:t>
      </w:r>
      <w:r w:rsidRPr="005218B9">
        <w:rPr>
          <w:rFonts w:ascii="Times New Roman" w:hAnsi="Times New Roman"/>
          <w:sz w:val="28"/>
          <w:szCs w:val="28"/>
        </w:rPr>
        <w:t>IV</w:t>
      </w:r>
      <w:r w:rsidRPr="00F33FD4">
        <w:rPr>
          <w:rFonts w:ascii="Times New Roman" w:hAnsi="Times New Roman"/>
          <w:sz w:val="28"/>
          <w:szCs w:val="28"/>
          <w:lang w:val="uk-UA"/>
        </w:rPr>
        <w:t xml:space="preserve"> ФК ХСН були </w:t>
      </w:r>
      <w:r>
        <w:rPr>
          <w:rFonts w:ascii="Times New Roman" w:hAnsi="Times New Roman"/>
          <w:sz w:val="28"/>
          <w:szCs w:val="28"/>
          <w:lang w:val="uk-UA"/>
        </w:rPr>
        <w:t>38</w:t>
      </w:r>
      <w:r w:rsidRPr="00F33FD4">
        <w:rPr>
          <w:rFonts w:ascii="Times New Roman" w:hAnsi="Times New Roman"/>
          <w:sz w:val="28"/>
          <w:szCs w:val="28"/>
          <w:lang w:val="uk-UA"/>
        </w:rPr>
        <w:t xml:space="preserve"> осіб (35,19 %), алеля </w:t>
      </w:r>
      <w:r w:rsidRPr="005218B9">
        <w:rPr>
          <w:rFonts w:ascii="Times New Roman" w:hAnsi="Times New Roman"/>
          <w:sz w:val="28"/>
          <w:szCs w:val="28"/>
        </w:rPr>
        <w:t>G</w:t>
      </w:r>
      <w:r w:rsidRPr="00F33FD4">
        <w:rPr>
          <w:rFonts w:ascii="Times New Roman" w:hAnsi="Times New Roman"/>
          <w:sz w:val="28"/>
          <w:szCs w:val="28"/>
          <w:lang w:val="uk-UA"/>
        </w:rPr>
        <w:t xml:space="preserve"> – </w:t>
      </w:r>
      <w:r>
        <w:rPr>
          <w:rFonts w:ascii="Times New Roman" w:hAnsi="Times New Roman"/>
          <w:sz w:val="28"/>
          <w:szCs w:val="28"/>
          <w:lang w:val="uk-UA"/>
        </w:rPr>
        <w:t>70</w:t>
      </w:r>
      <w:r w:rsidRPr="00F33FD4">
        <w:rPr>
          <w:rFonts w:ascii="Times New Roman" w:hAnsi="Times New Roman"/>
          <w:sz w:val="28"/>
          <w:szCs w:val="28"/>
          <w:lang w:val="uk-UA"/>
        </w:rPr>
        <w:t xml:space="preserve"> (64,81 %), генотипів </w:t>
      </w:r>
      <w:r w:rsidRPr="005218B9">
        <w:rPr>
          <w:rFonts w:ascii="Times New Roman" w:hAnsi="Times New Roman"/>
          <w:sz w:val="28"/>
          <w:szCs w:val="28"/>
        </w:rPr>
        <w:t>G</w:t>
      </w:r>
      <w:r w:rsidRPr="00F33FD4">
        <w:rPr>
          <w:rFonts w:ascii="Times New Roman" w:hAnsi="Times New Roman"/>
          <w:sz w:val="28"/>
          <w:szCs w:val="28"/>
          <w:lang w:val="uk-UA"/>
        </w:rPr>
        <w:t xml:space="preserve">А, АА і </w:t>
      </w:r>
      <w:r>
        <w:rPr>
          <w:rFonts w:ascii="Times New Roman" w:hAnsi="Times New Roman"/>
          <w:sz w:val="28"/>
          <w:szCs w:val="28"/>
        </w:rPr>
        <w:t>GG</w:t>
      </w:r>
      <w:r w:rsidRPr="00F33FD4">
        <w:rPr>
          <w:rFonts w:ascii="Times New Roman" w:hAnsi="Times New Roman"/>
          <w:sz w:val="28"/>
          <w:szCs w:val="28"/>
          <w:lang w:val="uk-UA"/>
        </w:rPr>
        <w:t xml:space="preserve"> – 22 (40,74 %), 8 (14,81 %) і 24 (44,45 %) відповідно</w:t>
      </w:r>
      <w:r w:rsidRPr="005218B9">
        <w:rPr>
          <w:rFonts w:ascii="Times New Roman" w:hAnsi="Times New Roman"/>
          <w:sz w:val="28"/>
          <w:szCs w:val="28"/>
          <w:lang w:val="uk-UA"/>
        </w:rPr>
        <w:t xml:space="preserve"> [</w:t>
      </w:r>
      <w:r w:rsidRPr="00F33FD4">
        <w:rPr>
          <w:rFonts w:ascii="Times New Roman" w:hAnsi="Times New Roman"/>
          <w:sz w:val="28"/>
          <w:szCs w:val="28"/>
          <w:lang w:val="uk-UA"/>
        </w:rPr>
        <w:t>293, 294].</w:t>
      </w:r>
    </w:p>
    <w:p w:rsidR="00EF297B" w:rsidRPr="00F33FD4" w:rsidRDefault="00EF297B" w:rsidP="005218B9">
      <w:pPr>
        <w:spacing w:after="0" w:line="360" w:lineRule="auto"/>
        <w:ind w:firstLine="708"/>
        <w:jc w:val="both"/>
        <w:rPr>
          <w:rFonts w:ascii="Times New Roman" w:hAnsi="Times New Roman"/>
          <w:sz w:val="28"/>
          <w:szCs w:val="28"/>
          <w:lang w:val="uk-UA"/>
        </w:rPr>
      </w:pPr>
      <w:r w:rsidRPr="00F33FD4">
        <w:rPr>
          <w:rFonts w:ascii="Times New Roman" w:hAnsi="Times New Roman"/>
          <w:sz w:val="28"/>
          <w:szCs w:val="28"/>
          <w:lang w:val="uk-UA"/>
        </w:rPr>
        <w:t>Порівняння частоти виявлення алелів і генотипів гена лептину (</w:t>
      </w:r>
      <w:r w:rsidRPr="005218B9">
        <w:rPr>
          <w:rFonts w:ascii="Times New Roman" w:hAnsi="Times New Roman"/>
          <w:sz w:val="28"/>
          <w:szCs w:val="28"/>
        </w:rPr>
        <w:t>Arg</w:t>
      </w:r>
      <w:r w:rsidRPr="00F33FD4">
        <w:rPr>
          <w:rFonts w:ascii="Times New Roman" w:hAnsi="Times New Roman"/>
          <w:sz w:val="28"/>
          <w:szCs w:val="28"/>
          <w:lang w:val="uk-UA"/>
        </w:rPr>
        <w:t>223</w:t>
      </w:r>
      <w:r w:rsidRPr="005218B9">
        <w:rPr>
          <w:rFonts w:ascii="Times New Roman" w:hAnsi="Times New Roman"/>
          <w:sz w:val="28"/>
          <w:szCs w:val="28"/>
        </w:rPr>
        <w:t>Gln</w:t>
      </w:r>
      <w:r w:rsidRPr="00F33FD4">
        <w:rPr>
          <w:rFonts w:ascii="Times New Roman" w:hAnsi="Times New Roman"/>
          <w:sz w:val="28"/>
          <w:szCs w:val="28"/>
          <w:lang w:val="uk-UA"/>
        </w:rPr>
        <w:t>) залежно від ФК ХСН у хворих на ІХС й ожиріння не довело наявності вірогідних відмінностей між підгрупами.</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Таблиця 6.</w:t>
      </w:r>
      <w:r>
        <w:rPr>
          <w:b w:val="0"/>
          <w:bCs w:val="0"/>
          <w:sz w:val="28"/>
          <w:szCs w:val="28"/>
        </w:rPr>
        <w:t>1</w:t>
      </w:r>
      <w:r w:rsidRPr="005218B9">
        <w:rPr>
          <w:b w:val="0"/>
          <w:bCs w:val="0"/>
          <w:sz w:val="28"/>
          <w:szCs w:val="28"/>
        </w:rPr>
        <w:t>2</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Частота виявлення алелів і генотипів поліморфізму гена лептину (Arg223Gln) залежно від ФК ХСН у хворих на ІХС та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63"/>
        <w:gridCol w:w="2464"/>
        <w:gridCol w:w="2464"/>
        <w:gridCol w:w="2464"/>
      </w:tblGrid>
      <w:tr w:rsidR="00EF297B" w:rsidRPr="005218B9" w:rsidTr="00646046">
        <w:tc>
          <w:tcPr>
            <w:tcW w:w="2463"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2464" w:type="dxa"/>
          </w:tcPr>
          <w:p w:rsidR="00EF297B" w:rsidRPr="005218B9" w:rsidRDefault="00EF297B" w:rsidP="005218B9">
            <w:pPr>
              <w:pStyle w:val="Title"/>
              <w:spacing w:line="360" w:lineRule="auto"/>
              <w:rPr>
                <w:b w:val="0"/>
                <w:bCs w:val="0"/>
                <w:sz w:val="28"/>
                <w:szCs w:val="28"/>
              </w:rPr>
            </w:pPr>
            <w:r w:rsidRPr="005218B9">
              <w:rPr>
                <w:b w:val="0"/>
                <w:bCs w:val="0"/>
                <w:sz w:val="28"/>
                <w:szCs w:val="28"/>
              </w:rPr>
              <w:t>1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lang w:val="en-US"/>
              </w:rPr>
              <w:t>I</w:t>
            </w:r>
            <w:r w:rsidRPr="005218B9">
              <w:rPr>
                <w:b w:val="0"/>
                <w:bCs w:val="0"/>
                <w:sz w:val="28"/>
                <w:szCs w:val="28"/>
              </w:rPr>
              <w:t xml:space="preserve"> ФК ХСН</w:t>
            </w:r>
          </w:p>
          <w:p w:rsidR="00EF297B" w:rsidRPr="005218B9" w:rsidRDefault="00EF297B" w:rsidP="005218B9">
            <w:pPr>
              <w:pStyle w:val="Title"/>
              <w:spacing w:line="360"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=50)</w:t>
            </w:r>
          </w:p>
        </w:tc>
        <w:tc>
          <w:tcPr>
            <w:tcW w:w="246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2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lang w:val="en-US"/>
              </w:rPr>
              <w:t>II</w:t>
            </w:r>
            <w:r w:rsidRPr="005218B9">
              <w:rPr>
                <w:b w:val="0"/>
                <w:bCs w:val="0"/>
                <w:sz w:val="28"/>
                <w:szCs w:val="28"/>
              </w:rPr>
              <w:t xml:space="preserve"> ФК ХСН</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118</w:t>
            </w:r>
            <w:r w:rsidRPr="005218B9">
              <w:rPr>
                <w:b w:val="0"/>
                <w:bCs w:val="0"/>
                <w:sz w:val="28"/>
                <w:szCs w:val="28"/>
                <w:lang w:val="ru-RU"/>
              </w:rPr>
              <w:t>)</w:t>
            </w:r>
          </w:p>
        </w:tc>
        <w:tc>
          <w:tcPr>
            <w:tcW w:w="246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3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lang w:val="en-US"/>
              </w:rPr>
              <w:t>III</w:t>
            </w:r>
            <w:r w:rsidRPr="005218B9">
              <w:rPr>
                <w:b w:val="0"/>
                <w:bCs w:val="0"/>
                <w:sz w:val="28"/>
                <w:szCs w:val="28"/>
                <w:lang w:val="ru-RU"/>
              </w:rPr>
              <w:t>-</w:t>
            </w:r>
            <w:r w:rsidRPr="005218B9">
              <w:rPr>
                <w:b w:val="0"/>
                <w:bCs w:val="0"/>
                <w:sz w:val="28"/>
                <w:szCs w:val="28"/>
                <w:lang w:val="en-US"/>
              </w:rPr>
              <w:t>IV</w:t>
            </w:r>
            <w:r w:rsidRPr="005218B9">
              <w:rPr>
                <w:b w:val="0"/>
                <w:bCs w:val="0"/>
                <w:sz w:val="28"/>
                <w:szCs w:val="28"/>
              </w:rPr>
              <w:t xml:space="preserve"> ФК ХСН</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54</w:t>
            </w:r>
            <w:r w:rsidRPr="005218B9">
              <w:rPr>
                <w:b w:val="0"/>
                <w:bCs w:val="0"/>
                <w:sz w:val="28"/>
                <w:szCs w:val="28"/>
                <w:lang w:val="ru-RU"/>
              </w:rPr>
              <w:t>)</w:t>
            </w:r>
          </w:p>
        </w:tc>
      </w:tr>
      <w:tr w:rsidR="00EF297B" w:rsidRPr="005218B9" w:rsidTr="00646046">
        <w:tc>
          <w:tcPr>
            <w:tcW w:w="2463"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А</w:t>
            </w:r>
          </w:p>
        </w:tc>
        <w:tc>
          <w:tcPr>
            <w:tcW w:w="2464" w:type="dxa"/>
          </w:tcPr>
          <w:p w:rsidR="00EF297B" w:rsidRPr="005218B9" w:rsidRDefault="00EF297B" w:rsidP="00754891">
            <w:pPr>
              <w:pStyle w:val="Title"/>
              <w:spacing w:before="240" w:line="360" w:lineRule="auto"/>
              <w:rPr>
                <w:b w:val="0"/>
                <w:bCs w:val="0"/>
                <w:sz w:val="28"/>
                <w:szCs w:val="28"/>
              </w:rPr>
            </w:pPr>
            <w:r>
              <w:rPr>
                <w:b w:val="0"/>
                <w:bCs w:val="0"/>
                <w:sz w:val="28"/>
                <w:szCs w:val="28"/>
              </w:rPr>
              <w:t>37</w:t>
            </w:r>
            <w:r w:rsidRPr="005218B9">
              <w:rPr>
                <w:b w:val="0"/>
                <w:bCs w:val="0"/>
                <w:sz w:val="28"/>
                <w:szCs w:val="28"/>
                <w:lang w:val="en-US"/>
              </w:rPr>
              <w:t xml:space="preserve"> </w:t>
            </w:r>
            <w:r w:rsidRPr="005218B9">
              <w:rPr>
                <w:b w:val="0"/>
                <w:bCs w:val="0"/>
                <w:sz w:val="28"/>
                <w:szCs w:val="28"/>
              </w:rPr>
              <w:t>(</w:t>
            </w:r>
            <w:r w:rsidRPr="005218B9">
              <w:rPr>
                <w:b w:val="0"/>
                <w:bCs w:val="0"/>
                <w:sz w:val="28"/>
                <w:szCs w:val="28"/>
                <w:lang w:val="en-US"/>
              </w:rPr>
              <w:t>3</w:t>
            </w:r>
            <w:r>
              <w:rPr>
                <w:b w:val="0"/>
                <w:bCs w:val="0"/>
                <w:sz w:val="28"/>
                <w:szCs w:val="28"/>
              </w:rPr>
              <w:t>7</w:t>
            </w:r>
            <w:r w:rsidRPr="005218B9">
              <w:rPr>
                <w:b w:val="0"/>
                <w:bCs w:val="0"/>
                <w:sz w:val="28"/>
                <w:szCs w:val="28"/>
              </w:rPr>
              <w:t xml:space="preserve"> %)</w:t>
            </w:r>
          </w:p>
        </w:tc>
        <w:tc>
          <w:tcPr>
            <w:tcW w:w="2464" w:type="dxa"/>
          </w:tcPr>
          <w:p w:rsidR="00EF297B" w:rsidRPr="005218B9" w:rsidRDefault="00EF297B" w:rsidP="00754891">
            <w:pPr>
              <w:pStyle w:val="Title"/>
              <w:spacing w:before="240" w:line="360" w:lineRule="auto"/>
              <w:rPr>
                <w:b w:val="0"/>
                <w:bCs w:val="0"/>
                <w:sz w:val="28"/>
                <w:szCs w:val="28"/>
              </w:rPr>
            </w:pPr>
            <w:r>
              <w:rPr>
                <w:b w:val="0"/>
                <w:bCs w:val="0"/>
                <w:sz w:val="28"/>
                <w:szCs w:val="28"/>
              </w:rPr>
              <w:t>88</w:t>
            </w:r>
            <w:r w:rsidRPr="005218B9">
              <w:rPr>
                <w:b w:val="0"/>
                <w:bCs w:val="0"/>
                <w:sz w:val="28"/>
                <w:szCs w:val="28"/>
              </w:rPr>
              <w:t xml:space="preserve"> (3</w:t>
            </w:r>
            <w:r>
              <w:rPr>
                <w:b w:val="0"/>
                <w:bCs w:val="0"/>
                <w:sz w:val="28"/>
                <w:szCs w:val="28"/>
              </w:rPr>
              <w:t>7</w:t>
            </w:r>
            <w:r w:rsidRPr="005218B9">
              <w:rPr>
                <w:b w:val="0"/>
                <w:bCs w:val="0"/>
                <w:sz w:val="28"/>
                <w:szCs w:val="28"/>
              </w:rPr>
              <w:t>,</w:t>
            </w:r>
            <w:r>
              <w:rPr>
                <w:b w:val="0"/>
                <w:bCs w:val="0"/>
                <w:sz w:val="28"/>
                <w:szCs w:val="28"/>
              </w:rPr>
              <w:t>29</w:t>
            </w:r>
            <w:r w:rsidRPr="005218B9">
              <w:rPr>
                <w:b w:val="0"/>
                <w:bCs w:val="0"/>
                <w:sz w:val="28"/>
                <w:szCs w:val="28"/>
              </w:rPr>
              <w:t xml:space="preserve"> %)</w:t>
            </w:r>
          </w:p>
        </w:tc>
        <w:tc>
          <w:tcPr>
            <w:tcW w:w="2464" w:type="dxa"/>
          </w:tcPr>
          <w:p w:rsidR="00EF297B" w:rsidRPr="005218B9" w:rsidRDefault="00EF297B" w:rsidP="005218B9">
            <w:pPr>
              <w:pStyle w:val="Title"/>
              <w:spacing w:before="240" w:line="360" w:lineRule="auto"/>
              <w:rPr>
                <w:b w:val="0"/>
                <w:bCs w:val="0"/>
                <w:sz w:val="28"/>
                <w:szCs w:val="28"/>
              </w:rPr>
            </w:pPr>
            <w:r>
              <w:rPr>
                <w:b w:val="0"/>
                <w:bCs w:val="0"/>
                <w:sz w:val="28"/>
                <w:szCs w:val="28"/>
              </w:rPr>
              <w:t>38</w:t>
            </w:r>
            <w:r w:rsidRPr="005218B9">
              <w:rPr>
                <w:b w:val="0"/>
                <w:bCs w:val="0"/>
                <w:sz w:val="28"/>
                <w:szCs w:val="28"/>
              </w:rPr>
              <w:t xml:space="preserve"> (35,19 %)</w:t>
            </w:r>
          </w:p>
        </w:tc>
      </w:tr>
      <w:tr w:rsidR="00EF297B" w:rsidRPr="005218B9" w:rsidTr="00646046">
        <w:tc>
          <w:tcPr>
            <w:tcW w:w="2463"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p>
        </w:tc>
        <w:tc>
          <w:tcPr>
            <w:tcW w:w="2464" w:type="dxa"/>
          </w:tcPr>
          <w:p w:rsidR="00EF297B" w:rsidRPr="005218B9" w:rsidRDefault="00EF297B" w:rsidP="00754891">
            <w:pPr>
              <w:pStyle w:val="Title"/>
              <w:spacing w:before="240" w:line="360" w:lineRule="auto"/>
              <w:rPr>
                <w:b w:val="0"/>
                <w:bCs w:val="0"/>
                <w:sz w:val="28"/>
                <w:szCs w:val="28"/>
              </w:rPr>
            </w:pPr>
            <w:r>
              <w:rPr>
                <w:b w:val="0"/>
                <w:bCs w:val="0"/>
                <w:sz w:val="28"/>
                <w:szCs w:val="28"/>
              </w:rPr>
              <w:t>6</w:t>
            </w:r>
            <w:r w:rsidRPr="005218B9">
              <w:rPr>
                <w:b w:val="0"/>
                <w:bCs w:val="0"/>
                <w:sz w:val="28"/>
                <w:szCs w:val="28"/>
              </w:rPr>
              <w:t>3</w:t>
            </w:r>
            <w:r w:rsidRPr="005218B9">
              <w:rPr>
                <w:b w:val="0"/>
                <w:bCs w:val="0"/>
                <w:sz w:val="28"/>
                <w:szCs w:val="28"/>
                <w:lang w:val="en-US"/>
              </w:rPr>
              <w:t xml:space="preserve"> </w:t>
            </w:r>
            <w:r w:rsidRPr="005218B9">
              <w:rPr>
                <w:b w:val="0"/>
                <w:bCs w:val="0"/>
                <w:sz w:val="28"/>
                <w:szCs w:val="28"/>
              </w:rPr>
              <w:t>(6</w:t>
            </w:r>
            <w:r>
              <w:rPr>
                <w:b w:val="0"/>
                <w:bCs w:val="0"/>
                <w:sz w:val="28"/>
                <w:szCs w:val="28"/>
              </w:rPr>
              <w:t>3</w:t>
            </w:r>
            <w:r w:rsidRPr="005218B9">
              <w:rPr>
                <w:b w:val="0"/>
                <w:bCs w:val="0"/>
                <w:sz w:val="28"/>
                <w:szCs w:val="28"/>
              </w:rPr>
              <w:t xml:space="preserve"> %)</w:t>
            </w:r>
          </w:p>
        </w:tc>
        <w:tc>
          <w:tcPr>
            <w:tcW w:w="2464" w:type="dxa"/>
          </w:tcPr>
          <w:p w:rsidR="00EF297B" w:rsidRPr="005218B9" w:rsidRDefault="00EF297B" w:rsidP="00754891">
            <w:pPr>
              <w:pStyle w:val="Title"/>
              <w:spacing w:before="240" w:line="360" w:lineRule="auto"/>
              <w:rPr>
                <w:b w:val="0"/>
                <w:bCs w:val="0"/>
                <w:sz w:val="28"/>
                <w:szCs w:val="28"/>
              </w:rPr>
            </w:pPr>
            <w:r>
              <w:rPr>
                <w:b w:val="0"/>
                <w:bCs w:val="0"/>
                <w:sz w:val="28"/>
                <w:szCs w:val="28"/>
              </w:rPr>
              <w:t>148</w:t>
            </w:r>
            <w:r w:rsidRPr="005218B9">
              <w:rPr>
                <w:b w:val="0"/>
                <w:bCs w:val="0"/>
                <w:sz w:val="28"/>
                <w:szCs w:val="28"/>
              </w:rPr>
              <w:t xml:space="preserve"> (6</w:t>
            </w:r>
            <w:r>
              <w:rPr>
                <w:b w:val="0"/>
                <w:bCs w:val="0"/>
                <w:sz w:val="28"/>
                <w:szCs w:val="28"/>
              </w:rPr>
              <w:t>2</w:t>
            </w:r>
            <w:r w:rsidRPr="005218B9">
              <w:rPr>
                <w:b w:val="0"/>
                <w:bCs w:val="0"/>
                <w:sz w:val="28"/>
                <w:szCs w:val="28"/>
              </w:rPr>
              <w:t>,</w:t>
            </w:r>
            <w:r>
              <w:rPr>
                <w:b w:val="0"/>
                <w:bCs w:val="0"/>
                <w:sz w:val="28"/>
                <w:szCs w:val="28"/>
              </w:rPr>
              <w:t>71</w:t>
            </w:r>
            <w:r w:rsidRPr="005218B9">
              <w:rPr>
                <w:b w:val="0"/>
                <w:bCs w:val="0"/>
                <w:sz w:val="28"/>
                <w:szCs w:val="28"/>
              </w:rPr>
              <w:t xml:space="preserve"> %)</w:t>
            </w:r>
          </w:p>
        </w:tc>
        <w:tc>
          <w:tcPr>
            <w:tcW w:w="2464" w:type="dxa"/>
          </w:tcPr>
          <w:p w:rsidR="00EF297B" w:rsidRPr="005218B9" w:rsidRDefault="00EF297B" w:rsidP="005218B9">
            <w:pPr>
              <w:pStyle w:val="Title"/>
              <w:spacing w:before="240" w:line="360" w:lineRule="auto"/>
              <w:rPr>
                <w:b w:val="0"/>
                <w:bCs w:val="0"/>
                <w:sz w:val="28"/>
                <w:szCs w:val="28"/>
              </w:rPr>
            </w:pPr>
            <w:r>
              <w:rPr>
                <w:b w:val="0"/>
                <w:bCs w:val="0"/>
                <w:sz w:val="28"/>
                <w:szCs w:val="28"/>
              </w:rPr>
              <w:t>70</w:t>
            </w:r>
            <w:r w:rsidRPr="005218B9">
              <w:rPr>
                <w:b w:val="0"/>
                <w:bCs w:val="0"/>
                <w:sz w:val="28"/>
                <w:szCs w:val="28"/>
              </w:rPr>
              <w:t xml:space="preserve"> (64,81 %)</w:t>
            </w:r>
          </w:p>
        </w:tc>
      </w:tr>
      <w:tr w:rsidR="00EF297B" w:rsidRPr="005218B9" w:rsidTr="00646046">
        <w:tc>
          <w:tcPr>
            <w:tcW w:w="2463" w:type="dxa"/>
          </w:tcPr>
          <w:p w:rsidR="00EF297B" w:rsidRPr="005218B9" w:rsidRDefault="00EF297B" w:rsidP="008554E0">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GA</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21 (42 %)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48 (40,68 %)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22 (40,74 %)</w:t>
            </w:r>
          </w:p>
        </w:tc>
      </w:tr>
      <w:tr w:rsidR="00EF297B" w:rsidRPr="005218B9" w:rsidTr="00646046">
        <w:tc>
          <w:tcPr>
            <w:tcW w:w="2463" w:type="dxa"/>
          </w:tcPr>
          <w:p w:rsidR="00EF297B" w:rsidRPr="005218B9" w:rsidRDefault="00EF297B" w:rsidP="008554E0">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AA</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8 (16 %)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20 (16,95 %)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8 (14,81 %)</w:t>
            </w:r>
          </w:p>
        </w:tc>
      </w:tr>
      <w:tr w:rsidR="00EF297B" w:rsidRPr="005218B9" w:rsidTr="00646046">
        <w:tc>
          <w:tcPr>
            <w:tcW w:w="2463" w:type="dxa"/>
          </w:tcPr>
          <w:p w:rsidR="00EF297B" w:rsidRPr="005218B9" w:rsidRDefault="00EF297B" w:rsidP="008554E0">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GG</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21 (42 %)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50 (42,37 %)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24 (44,45 %)</w:t>
            </w:r>
          </w:p>
        </w:tc>
      </w:tr>
    </w:tbl>
    <w:p w:rsidR="00EF297B" w:rsidRPr="005218B9" w:rsidRDefault="00EF297B" w:rsidP="005218B9">
      <w:pPr>
        <w:pStyle w:val="Title"/>
        <w:spacing w:before="240" w:line="360" w:lineRule="auto"/>
        <w:jc w:val="both"/>
        <w:rPr>
          <w:b w:val="0"/>
          <w:bCs w:val="0"/>
          <w:sz w:val="28"/>
          <w:szCs w:val="28"/>
        </w:rPr>
      </w:pPr>
      <w:r w:rsidRPr="005218B9">
        <w:rPr>
          <w:b w:val="0"/>
          <w:bCs w:val="0"/>
          <w:sz w:val="28"/>
          <w:szCs w:val="28"/>
        </w:rPr>
        <w:tab/>
        <w:t xml:space="preserve">У хворих на ІХС й ожиріння з ФВ &gt; 45 % носіями алеля А були </w:t>
      </w:r>
      <w:r>
        <w:rPr>
          <w:b w:val="0"/>
          <w:bCs w:val="0"/>
          <w:sz w:val="28"/>
          <w:szCs w:val="28"/>
        </w:rPr>
        <w:t>75</w:t>
      </w:r>
      <w:r w:rsidRPr="005218B9">
        <w:rPr>
          <w:b w:val="0"/>
          <w:bCs w:val="0"/>
          <w:sz w:val="28"/>
          <w:szCs w:val="28"/>
        </w:rPr>
        <w:t xml:space="preserve"> пацієнтів (3</w:t>
      </w:r>
      <w:r>
        <w:rPr>
          <w:b w:val="0"/>
          <w:bCs w:val="0"/>
          <w:sz w:val="28"/>
          <w:szCs w:val="28"/>
        </w:rPr>
        <w:t>7</w:t>
      </w:r>
      <w:r w:rsidRPr="005218B9">
        <w:rPr>
          <w:b w:val="0"/>
          <w:bCs w:val="0"/>
          <w:sz w:val="28"/>
          <w:szCs w:val="28"/>
        </w:rPr>
        <w:t>,</w:t>
      </w:r>
      <w:r>
        <w:rPr>
          <w:b w:val="0"/>
          <w:bCs w:val="0"/>
          <w:sz w:val="28"/>
          <w:szCs w:val="28"/>
        </w:rPr>
        <w:t>13</w:t>
      </w:r>
      <w:r w:rsidRPr="005218B9">
        <w:rPr>
          <w:b w:val="0"/>
          <w:bCs w:val="0"/>
          <w:sz w:val="28"/>
          <w:szCs w:val="28"/>
        </w:rPr>
        <w:t xml:space="preserve"> %), алеля G – </w:t>
      </w:r>
      <w:r>
        <w:rPr>
          <w:b w:val="0"/>
          <w:bCs w:val="0"/>
          <w:sz w:val="28"/>
          <w:szCs w:val="28"/>
        </w:rPr>
        <w:t>127</w:t>
      </w:r>
      <w:r w:rsidRPr="005218B9">
        <w:rPr>
          <w:b w:val="0"/>
          <w:bCs w:val="0"/>
          <w:sz w:val="28"/>
          <w:szCs w:val="28"/>
        </w:rPr>
        <w:t xml:space="preserve"> (6</w:t>
      </w:r>
      <w:r>
        <w:rPr>
          <w:b w:val="0"/>
          <w:bCs w:val="0"/>
          <w:sz w:val="28"/>
          <w:szCs w:val="28"/>
        </w:rPr>
        <w:t>2</w:t>
      </w:r>
      <w:r w:rsidRPr="005218B9">
        <w:rPr>
          <w:b w:val="0"/>
          <w:bCs w:val="0"/>
          <w:sz w:val="28"/>
          <w:szCs w:val="28"/>
        </w:rPr>
        <w:t>,</w:t>
      </w:r>
      <w:r>
        <w:rPr>
          <w:b w:val="0"/>
          <w:bCs w:val="0"/>
          <w:sz w:val="28"/>
          <w:szCs w:val="28"/>
        </w:rPr>
        <w:t>87</w:t>
      </w:r>
      <w:r w:rsidRPr="005218B9">
        <w:rPr>
          <w:b w:val="0"/>
          <w:bCs w:val="0"/>
          <w:sz w:val="28"/>
          <w:szCs w:val="28"/>
        </w:rPr>
        <w:t xml:space="preserve"> %), генотипів GА, </w:t>
      </w:r>
      <w:r>
        <w:rPr>
          <w:b w:val="0"/>
          <w:bCs w:val="0"/>
          <w:sz w:val="28"/>
          <w:szCs w:val="28"/>
        </w:rPr>
        <w:t xml:space="preserve">АА </w:t>
      </w:r>
      <w:r w:rsidRPr="005218B9">
        <w:rPr>
          <w:b w:val="0"/>
          <w:bCs w:val="0"/>
          <w:sz w:val="28"/>
          <w:szCs w:val="28"/>
        </w:rPr>
        <w:t xml:space="preserve">і </w:t>
      </w:r>
      <w:r>
        <w:rPr>
          <w:b w:val="0"/>
          <w:bCs w:val="0"/>
          <w:sz w:val="28"/>
          <w:szCs w:val="28"/>
        </w:rPr>
        <w:t xml:space="preserve">GG </w:t>
      </w:r>
      <w:r w:rsidRPr="005218B9">
        <w:rPr>
          <w:b w:val="0"/>
          <w:bCs w:val="0"/>
          <w:sz w:val="28"/>
          <w:szCs w:val="28"/>
        </w:rPr>
        <w:t xml:space="preserve">– 41 (40,59 %), 17 (16,84 %) і 43 (42,57 %) відповідно. </w:t>
      </w:r>
      <w:r w:rsidRPr="005218B9">
        <w:rPr>
          <w:b w:val="0"/>
          <w:sz w:val="28"/>
          <w:szCs w:val="28"/>
        </w:rPr>
        <w:t xml:space="preserve">У хворих із систолічною дисфункцією ЛШ алель А зустрічався в </w:t>
      </w:r>
      <w:r>
        <w:rPr>
          <w:b w:val="0"/>
          <w:sz w:val="28"/>
          <w:szCs w:val="28"/>
        </w:rPr>
        <w:t>92</w:t>
      </w:r>
      <w:r w:rsidRPr="005218B9">
        <w:rPr>
          <w:b w:val="0"/>
          <w:sz w:val="28"/>
          <w:szCs w:val="28"/>
        </w:rPr>
        <w:t xml:space="preserve"> пацієнтів, що склало 3</w:t>
      </w:r>
      <w:r>
        <w:rPr>
          <w:b w:val="0"/>
          <w:sz w:val="28"/>
          <w:szCs w:val="28"/>
        </w:rPr>
        <w:t>8</w:t>
      </w:r>
      <w:r w:rsidRPr="005218B9">
        <w:rPr>
          <w:b w:val="0"/>
          <w:sz w:val="28"/>
          <w:szCs w:val="28"/>
        </w:rPr>
        <w:t>,</w:t>
      </w:r>
      <w:r>
        <w:rPr>
          <w:b w:val="0"/>
          <w:sz w:val="28"/>
          <w:szCs w:val="28"/>
        </w:rPr>
        <w:t>02</w:t>
      </w:r>
      <w:r w:rsidRPr="005218B9">
        <w:rPr>
          <w:b w:val="0"/>
          <w:sz w:val="28"/>
          <w:szCs w:val="28"/>
        </w:rPr>
        <w:t xml:space="preserve"> %, алель G – </w:t>
      </w:r>
      <w:r>
        <w:rPr>
          <w:b w:val="0"/>
          <w:sz w:val="28"/>
          <w:szCs w:val="28"/>
        </w:rPr>
        <w:t>150</w:t>
      </w:r>
      <w:r w:rsidRPr="005218B9">
        <w:rPr>
          <w:b w:val="0"/>
          <w:sz w:val="28"/>
          <w:szCs w:val="28"/>
        </w:rPr>
        <w:t xml:space="preserve"> (6</w:t>
      </w:r>
      <w:r>
        <w:rPr>
          <w:b w:val="0"/>
          <w:sz w:val="28"/>
          <w:szCs w:val="28"/>
        </w:rPr>
        <w:t>1</w:t>
      </w:r>
      <w:r w:rsidRPr="005218B9">
        <w:rPr>
          <w:b w:val="0"/>
          <w:sz w:val="28"/>
          <w:szCs w:val="28"/>
        </w:rPr>
        <w:t>,</w:t>
      </w:r>
      <w:r>
        <w:rPr>
          <w:b w:val="0"/>
          <w:sz w:val="28"/>
          <w:szCs w:val="28"/>
        </w:rPr>
        <w:t>98</w:t>
      </w:r>
      <w:r w:rsidRPr="005218B9">
        <w:rPr>
          <w:b w:val="0"/>
          <w:sz w:val="28"/>
          <w:szCs w:val="28"/>
        </w:rPr>
        <w:t xml:space="preserve"> %), генотипи </w:t>
      </w:r>
      <w:r w:rsidRPr="005218B9">
        <w:rPr>
          <w:b w:val="0"/>
          <w:bCs w:val="0"/>
          <w:sz w:val="28"/>
          <w:szCs w:val="28"/>
        </w:rPr>
        <w:t xml:space="preserve">GA, </w:t>
      </w:r>
      <w:r>
        <w:rPr>
          <w:b w:val="0"/>
          <w:bCs w:val="0"/>
          <w:sz w:val="28"/>
          <w:szCs w:val="28"/>
        </w:rPr>
        <w:t xml:space="preserve">АА </w:t>
      </w:r>
      <w:r w:rsidRPr="005218B9">
        <w:rPr>
          <w:b w:val="0"/>
          <w:bCs w:val="0"/>
          <w:sz w:val="28"/>
          <w:szCs w:val="28"/>
        </w:rPr>
        <w:t xml:space="preserve">і </w:t>
      </w:r>
      <w:r>
        <w:rPr>
          <w:b w:val="0"/>
          <w:bCs w:val="0"/>
          <w:sz w:val="28"/>
          <w:szCs w:val="28"/>
        </w:rPr>
        <w:t xml:space="preserve">GG </w:t>
      </w:r>
      <w:r w:rsidRPr="005218B9">
        <w:rPr>
          <w:b w:val="0"/>
          <w:bCs w:val="0"/>
          <w:sz w:val="28"/>
          <w:szCs w:val="28"/>
        </w:rPr>
        <w:t>– 50 (41,32 %), 21 (17,36 %) і 50 (41,32 %) відповідно.</w:t>
      </w:r>
    </w:p>
    <w:p w:rsidR="00EF297B" w:rsidRPr="005218B9" w:rsidRDefault="00EF297B" w:rsidP="005218B9">
      <w:pPr>
        <w:pStyle w:val="Title"/>
        <w:spacing w:line="360" w:lineRule="auto"/>
        <w:jc w:val="right"/>
        <w:rPr>
          <w:b w:val="0"/>
          <w:bCs w:val="0"/>
          <w:sz w:val="28"/>
          <w:szCs w:val="28"/>
        </w:rPr>
      </w:pPr>
      <w:r w:rsidRPr="005218B9">
        <w:rPr>
          <w:b w:val="0"/>
          <w:bCs w:val="0"/>
          <w:sz w:val="28"/>
          <w:szCs w:val="28"/>
        </w:rPr>
        <w:tab/>
        <w:t>Таблиця 6.</w:t>
      </w:r>
      <w:r>
        <w:rPr>
          <w:b w:val="0"/>
          <w:bCs w:val="0"/>
          <w:sz w:val="28"/>
          <w:szCs w:val="28"/>
        </w:rPr>
        <w:t>1</w:t>
      </w:r>
      <w:r w:rsidRPr="005218B9">
        <w:rPr>
          <w:b w:val="0"/>
          <w:bCs w:val="0"/>
          <w:sz w:val="28"/>
          <w:szCs w:val="28"/>
        </w:rPr>
        <w:t>3</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Частота виявлення алелів і генотипів полімо</w:t>
      </w:r>
      <w:r>
        <w:rPr>
          <w:b w:val="0"/>
          <w:bCs w:val="0"/>
          <w:sz w:val="28"/>
          <w:szCs w:val="28"/>
        </w:rPr>
        <w:t>рфізму гена лептину (Arg223Gln)</w:t>
      </w:r>
      <w:r w:rsidRPr="005218B9">
        <w:rPr>
          <w:b w:val="0"/>
          <w:bCs w:val="0"/>
          <w:sz w:val="28"/>
          <w:szCs w:val="28"/>
        </w:rPr>
        <w:t xml:space="preserve"> залежно від ФВ ЛШ у хворих на ІХС та ожиріння</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3402"/>
        <w:gridCol w:w="3544"/>
      </w:tblGrid>
      <w:tr w:rsidR="00EF297B" w:rsidRPr="005218B9" w:rsidTr="00646046">
        <w:tc>
          <w:tcPr>
            <w:tcW w:w="2943" w:type="dxa"/>
          </w:tcPr>
          <w:p w:rsidR="00EF297B" w:rsidRPr="005218B9" w:rsidRDefault="00EF297B" w:rsidP="00E25E94">
            <w:pPr>
              <w:pStyle w:val="Title"/>
              <w:spacing w:line="336" w:lineRule="auto"/>
              <w:rPr>
                <w:b w:val="0"/>
                <w:bCs w:val="0"/>
                <w:sz w:val="28"/>
                <w:szCs w:val="28"/>
              </w:rPr>
            </w:pPr>
            <w:r w:rsidRPr="005218B9">
              <w:rPr>
                <w:b w:val="0"/>
                <w:bCs w:val="0"/>
                <w:sz w:val="28"/>
                <w:szCs w:val="28"/>
              </w:rPr>
              <w:t>Генетичні маркери</w:t>
            </w:r>
          </w:p>
        </w:tc>
        <w:tc>
          <w:tcPr>
            <w:tcW w:w="3402" w:type="dxa"/>
          </w:tcPr>
          <w:p w:rsidR="00EF297B" w:rsidRPr="005218B9" w:rsidRDefault="00EF297B" w:rsidP="00E25E94">
            <w:pPr>
              <w:pStyle w:val="Title"/>
              <w:spacing w:line="336" w:lineRule="auto"/>
              <w:rPr>
                <w:b w:val="0"/>
                <w:bCs w:val="0"/>
                <w:sz w:val="28"/>
                <w:szCs w:val="28"/>
              </w:rPr>
            </w:pPr>
            <w:r w:rsidRPr="005218B9">
              <w:rPr>
                <w:b w:val="0"/>
                <w:bCs w:val="0"/>
                <w:sz w:val="28"/>
                <w:szCs w:val="28"/>
              </w:rPr>
              <w:t>1 підгрупа</w:t>
            </w:r>
          </w:p>
          <w:p w:rsidR="00EF297B" w:rsidRPr="005218B9" w:rsidRDefault="00EF297B" w:rsidP="00E25E94">
            <w:pPr>
              <w:pStyle w:val="Title"/>
              <w:spacing w:line="336" w:lineRule="auto"/>
              <w:rPr>
                <w:b w:val="0"/>
                <w:bCs w:val="0"/>
                <w:sz w:val="28"/>
                <w:szCs w:val="28"/>
              </w:rPr>
            </w:pPr>
            <w:r w:rsidRPr="005218B9">
              <w:rPr>
                <w:b w:val="0"/>
                <w:bCs w:val="0"/>
                <w:sz w:val="28"/>
                <w:szCs w:val="28"/>
              </w:rPr>
              <w:t>ФВ &gt; 45 %</w:t>
            </w:r>
          </w:p>
          <w:p w:rsidR="00EF297B" w:rsidRPr="005218B9" w:rsidRDefault="00EF297B" w:rsidP="00E25E94">
            <w:pPr>
              <w:pStyle w:val="Title"/>
              <w:spacing w:line="336"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=101)</w:t>
            </w:r>
          </w:p>
        </w:tc>
        <w:tc>
          <w:tcPr>
            <w:tcW w:w="3544" w:type="dxa"/>
          </w:tcPr>
          <w:p w:rsidR="00EF297B" w:rsidRPr="005218B9" w:rsidRDefault="00EF297B" w:rsidP="00E25E94">
            <w:pPr>
              <w:pStyle w:val="Title"/>
              <w:spacing w:line="336" w:lineRule="auto"/>
              <w:rPr>
                <w:b w:val="0"/>
                <w:bCs w:val="0"/>
                <w:sz w:val="28"/>
                <w:szCs w:val="28"/>
                <w:lang w:val="ru-RU"/>
              </w:rPr>
            </w:pPr>
            <w:r w:rsidRPr="005218B9">
              <w:rPr>
                <w:b w:val="0"/>
                <w:bCs w:val="0"/>
                <w:sz w:val="28"/>
                <w:szCs w:val="28"/>
              </w:rPr>
              <w:t>2 підгрупа</w:t>
            </w:r>
          </w:p>
          <w:p w:rsidR="00EF297B" w:rsidRPr="005218B9" w:rsidRDefault="00EF297B" w:rsidP="00E25E94">
            <w:pPr>
              <w:pStyle w:val="Title"/>
              <w:spacing w:line="336" w:lineRule="auto"/>
              <w:rPr>
                <w:b w:val="0"/>
                <w:bCs w:val="0"/>
                <w:sz w:val="28"/>
                <w:szCs w:val="28"/>
              </w:rPr>
            </w:pPr>
            <w:r w:rsidRPr="005218B9">
              <w:rPr>
                <w:b w:val="0"/>
                <w:bCs w:val="0"/>
                <w:sz w:val="28"/>
                <w:szCs w:val="28"/>
              </w:rPr>
              <w:t>ФВ &lt; 45 %</w:t>
            </w:r>
          </w:p>
          <w:p w:rsidR="00EF297B" w:rsidRPr="005218B9" w:rsidRDefault="00EF297B" w:rsidP="00E25E94">
            <w:pPr>
              <w:pStyle w:val="Title"/>
              <w:spacing w:line="336"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121</w:t>
            </w:r>
            <w:r w:rsidRPr="005218B9">
              <w:rPr>
                <w:b w:val="0"/>
                <w:bCs w:val="0"/>
                <w:sz w:val="28"/>
                <w:szCs w:val="28"/>
                <w:lang w:val="ru-RU"/>
              </w:rPr>
              <w:t>)</w:t>
            </w:r>
          </w:p>
        </w:tc>
      </w:tr>
      <w:tr w:rsidR="00EF297B" w:rsidRPr="005218B9" w:rsidTr="00646046">
        <w:tc>
          <w:tcPr>
            <w:tcW w:w="2943" w:type="dxa"/>
          </w:tcPr>
          <w:p w:rsidR="00EF297B" w:rsidRPr="005218B9" w:rsidRDefault="00EF297B" w:rsidP="00E25E94">
            <w:pPr>
              <w:spacing w:after="0" w:line="336" w:lineRule="auto"/>
              <w:jc w:val="center"/>
              <w:rPr>
                <w:rFonts w:ascii="Times New Roman" w:hAnsi="Times New Roman"/>
                <w:sz w:val="28"/>
                <w:szCs w:val="28"/>
              </w:rPr>
            </w:pPr>
            <w:r w:rsidRPr="005218B9">
              <w:rPr>
                <w:rFonts w:ascii="Times New Roman" w:hAnsi="Times New Roman"/>
                <w:sz w:val="28"/>
                <w:szCs w:val="28"/>
              </w:rPr>
              <w:t>Алель А</w:t>
            </w:r>
          </w:p>
        </w:tc>
        <w:tc>
          <w:tcPr>
            <w:tcW w:w="3402" w:type="dxa"/>
          </w:tcPr>
          <w:p w:rsidR="00EF297B" w:rsidRPr="005218B9" w:rsidRDefault="00EF297B" w:rsidP="00754891">
            <w:pPr>
              <w:pStyle w:val="Title"/>
              <w:spacing w:before="240" w:line="336" w:lineRule="auto"/>
              <w:rPr>
                <w:b w:val="0"/>
                <w:bCs w:val="0"/>
                <w:sz w:val="28"/>
                <w:szCs w:val="28"/>
              </w:rPr>
            </w:pPr>
            <w:r>
              <w:rPr>
                <w:b w:val="0"/>
                <w:bCs w:val="0"/>
                <w:sz w:val="28"/>
                <w:szCs w:val="28"/>
              </w:rPr>
              <w:t>75</w:t>
            </w:r>
            <w:r w:rsidRPr="005218B9">
              <w:rPr>
                <w:b w:val="0"/>
                <w:bCs w:val="0"/>
                <w:sz w:val="28"/>
                <w:szCs w:val="28"/>
              </w:rPr>
              <w:t xml:space="preserve"> (3</w:t>
            </w:r>
            <w:r>
              <w:rPr>
                <w:b w:val="0"/>
                <w:bCs w:val="0"/>
                <w:sz w:val="28"/>
                <w:szCs w:val="28"/>
              </w:rPr>
              <w:t>7</w:t>
            </w:r>
            <w:r w:rsidRPr="005218B9">
              <w:rPr>
                <w:b w:val="0"/>
                <w:bCs w:val="0"/>
                <w:sz w:val="28"/>
                <w:szCs w:val="28"/>
              </w:rPr>
              <w:t>,</w:t>
            </w:r>
            <w:r>
              <w:rPr>
                <w:b w:val="0"/>
                <w:bCs w:val="0"/>
                <w:sz w:val="28"/>
                <w:szCs w:val="28"/>
              </w:rPr>
              <w:t>13</w:t>
            </w:r>
            <w:r w:rsidRPr="005218B9">
              <w:rPr>
                <w:b w:val="0"/>
                <w:bCs w:val="0"/>
                <w:sz w:val="28"/>
                <w:szCs w:val="28"/>
              </w:rPr>
              <w:t xml:space="preserve"> %)</w:t>
            </w:r>
          </w:p>
        </w:tc>
        <w:tc>
          <w:tcPr>
            <w:tcW w:w="3544" w:type="dxa"/>
          </w:tcPr>
          <w:p w:rsidR="00EF297B" w:rsidRPr="005218B9" w:rsidRDefault="00EF297B" w:rsidP="00754891">
            <w:pPr>
              <w:pStyle w:val="Title"/>
              <w:spacing w:before="240" w:line="336" w:lineRule="auto"/>
              <w:rPr>
                <w:b w:val="0"/>
                <w:bCs w:val="0"/>
                <w:sz w:val="28"/>
                <w:szCs w:val="28"/>
              </w:rPr>
            </w:pPr>
            <w:r>
              <w:rPr>
                <w:b w:val="0"/>
                <w:bCs w:val="0"/>
                <w:sz w:val="28"/>
                <w:szCs w:val="28"/>
              </w:rPr>
              <w:t>92</w:t>
            </w:r>
            <w:r w:rsidRPr="005218B9">
              <w:rPr>
                <w:b w:val="0"/>
                <w:bCs w:val="0"/>
                <w:sz w:val="28"/>
                <w:szCs w:val="28"/>
              </w:rPr>
              <w:t xml:space="preserve"> (3</w:t>
            </w:r>
            <w:r>
              <w:rPr>
                <w:b w:val="0"/>
                <w:bCs w:val="0"/>
                <w:sz w:val="28"/>
                <w:szCs w:val="28"/>
              </w:rPr>
              <w:t>8</w:t>
            </w:r>
            <w:r w:rsidRPr="005218B9">
              <w:rPr>
                <w:b w:val="0"/>
                <w:bCs w:val="0"/>
                <w:sz w:val="28"/>
                <w:szCs w:val="28"/>
              </w:rPr>
              <w:t>,</w:t>
            </w:r>
            <w:r>
              <w:rPr>
                <w:b w:val="0"/>
                <w:bCs w:val="0"/>
                <w:sz w:val="28"/>
                <w:szCs w:val="28"/>
              </w:rPr>
              <w:t>02</w:t>
            </w:r>
            <w:r w:rsidRPr="005218B9">
              <w:rPr>
                <w:b w:val="0"/>
                <w:bCs w:val="0"/>
                <w:sz w:val="28"/>
                <w:szCs w:val="28"/>
              </w:rPr>
              <w:t xml:space="preserve"> %)</w:t>
            </w:r>
          </w:p>
        </w:tc>
      </w:tr>
      <w:tr w:rsidR="00EF297B" w:rsidRPr="005218B9" w:rsidTr="00646046">
        <w:tc>
          <w:tcPr>
            <w:tcW w:w="2943" w:type="dxa"/>
          </w:tcPr>
          <w:p w:rsidR="00EF297B" w:rsidRPr="005218B9" w:rsidRDefault="00EF297B" w:rsidP="00E25E94">
            <w:pPr>
              <w:spacing w:after="0" w:line="336" w:lineRule="auto"/>
              <w:jc w:val="center"/>
              <w:rPr>
                <w:rFonts w:ascii="Times New Roman" w:hAnsi="Times New Roman"/>
                <w:sz w:val="28"/>
                <w:szCs w:val="28"/>
                <w:lang w:val="en-US"/>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p>
        </w:tc>
        <w:tc>
          <w:tcPr>
            <w:tcW w:w="3402" w:type="dxa"/>
          </w:tcPr>
          <w:p w:rsidR="00EF297B" w:rsidRPr="005218B9" w:rsidRDefault="00EF297B" w:rsidP="00754891">
            <w:pPr>
              <w:pStyle w:val="Title"/>
              <w:spacing w:before="240" w:line="336" w:lineRule="auto"/>
              <w:rPr>
                <w:b w:val="0"/>
                <w:bCs w:val="0"/>
                <w:sz w:val="28"/>
                <w:szCs w:val="28"/>
              </w:rPr>
            </w:pPr>
            <w:r>
              <w:rPr>
                <w:b w:val="0"/>
                <w:bCs w:val="0"/>
                <w:sz w:val="28"/>
                <w:szCs w:val="28"/>
              </w:rPr>
              <w:t>127</w:t>
            </w:r>
            <w:r w:rsidRPr="005218B9">
              <w:rPr>
                <w:b w:val="0"/>
                <w:bCs w:val="0"/>
                <w:sz w:val="28"/>
                <w:szCs w:val="28"/>
              </w:rPr>
              <w:t xml:space="preserve"> (6</w:t>
            </w:r>
            <w:r>
              <w:rPr>
                <w:b w:val="0"/>
                <w:bCs w:val="0"/>
                <w:sz w:val="28"/>
                <w:szCs w:val="28"/>
              </w:rPr>
              <w:t>2</w:t>
            </w:r>
            <w:r w:rsidRPr="005218B9">
              <w:rPr>
                <w:b w:val="0"/>
                <w:bCs w:val="0"/>
                <w:sz w:val="28"/>
                <w:szCs w:val="28"/>
              </w:rPr>
              <w:t>,</w:t>
            </w:r>
            <w:r>
              <w:rPr>
                <w:b w:val="0"/>
                <w:bCs w:val="0"/>
                <w:sz w:val="28"/>
                <w:szCs w:val="28"/>
              </w:rPr>
              <w:t>87</w:t>
            </w:r>
            <w:r w:rsidRPr="005218B9">
              <w:rPr>
                <w:b w:val="0"/>
                <w:bCs w:val="0"/>
                <w:sz w:val="28"/>
                <w:szCs w:val="28"/>
              </w:rPr>
              <w:t xml:space="preserve"> %)</w:t>
            </w:r>
          </w:p>
        </w:tc>
        <w:tc>
          <w:tcPr>
            <w:tcW w:w="3544" w:type="dxa"/>
          </w:tcPr>
          <w:p w:rsidR="00EF297B" w:rsidRPr="005218B9" w:rsidRDefault="00EF297B" w:rsidP="00754891">
            <w:pPr>
              <w:pStyle w:val="Title"/>
              <w:spacing w:before="240" w:line="336" w:lineRule="auto"/>
              <w:rPr>
                <w:b w:val="0"/>
                <w:bCs w:val="0"/>
                <w:sz w:val="28"/>
                <w:szCs w:val="28"/>
              </w:rPr>
            </w:pPr>
            <w:r>
              <w:rPr>
                <w:b w:val="0"/>
                <w:bCs w:val="0"/>
                <w:sz w:val="28"/>
                <w:szCs w:val="28"/>
              </w:rPr>
              <w:t>150</w:t>
            </w:r>
            <w:r w:rsidRPr="005218B9">
              <w:rPr>
                <w:b w:val="0"/>
                <w:bCs w:val="0"/>
                <w:sz w:val="28"/>
                <w:szCs w:val="28"/>
              </w:rPr>
              <w:t xml:space="preserve"> (6</w:t>
            </w:r>
            <w:r>
              <w:rPr>
                <w:b w:val="0"/>
                <w:bCs w:val="0"/>
                <w:sz w:val="28"/>
                <w:szCs w:val="28"/>
              </w:rPr>
              <w:t>1</w:t>
            </w:r>
            <w:r w:rsidRPr="005218B9">
              <w:rPr>
                <w:b w:val="0"/>
                <w:bCs w:val="0"/>
                <w:sz w:val="28"/>
                <w:szCs w:val="28"/>
              </w:rPr>
              <w:t>,</w:t>
            </w:r>
            <w:r>
              <w:rPr>
                <w:b w:val="0"/>
                <w:bCs w:val="0"/>
                <w:sz w:val="28"/>
                <w:szCs w:val="28"/>
              </w:rPr>
              <w:t>98</w:t>
            </w:r>
            <w:r w:rsidRPr="005218B9">
              <w:rPr>
                <w:b w:val="0"/>
                <w:bCs w:val="0"/>
                <w:sz w:val="28"/>
                <w:szCs w:val="28"/>
              </w:rPr>
              <w:t xml:space="preserve"> %)</w:t>
            </w:r>
          </w:p>
        </w:tc>
      </w:tr>
      <w:tr w:rsidR="00EF297B" w:rsidRPr="005218B9" w:rsidTr="00646046">
        <w:tc>
          <w:tcPr>
            <w:tcW w:w="2943" w:type="dxa"/>
          </w:tcPr>
          <w:p w:rsidR="00EF297B" w:rsidRPr="005218B9" w:rsidRDefault="00EF297B" w:rsidP="008554E0">
            <w:pPr>
              <w:spacing w:after="0" w:line="336"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GA</w:t>
            </w:r>
          </w:p>
        </w:tc>
        <w:tc>
          <w:tcPr>
            <w:tcW w:w="3402" w:type="dxa"/>
          </w:tcPr>
          <w:p w:rsidR="00EF297B" w:rsidRPr="005218B9" w:rsidRDefault="00EF297B" w:rsidP="00E25E94">
            <w:pPr>
              <w:pStyle w:val="Title"/>
              <w:spacing w:before="240" w:line="336" w:lineRule="auto"/>
              <w:rPr>
                <w:b w:val="0"/>
                <w:bCs w:val="0"/>
                <w:sz w:val="28"/>
                <w:szCs w:val="28"/>
              </w:rPr>
            </w:pPr>
            <w:r w:rsidRPr="005218B9">
              <w:rPr>
                <w:b w:val="0"/>
                <w:bCs w:val="0"/>
                <w:sz w:val="28"/>
                <w:szCs w:val="28"/>
              </w:rPr>
              <w:t>41 (40,59 %)</w:t>
            </w:r>
          </w:p>
        </w:tc>
        <w:tc>
          <w:tcPr>
            <w:tcW w:w="3544" w:type="dxa"/>
          </w:tcPr>
          <w:p w:rsidR="00EF297B" w:rsidRPr="005218B9" w:rsidRDefault="00EF297B" w:rsidP="00E25E94">
            <w:pPr>
              <w:pStyle w:val="Title"/>
              <w:spacing w:before="240" w:line="336" w:lineRule="auto"/>
              <w:rPr>
                <w:b w:val="0"/>
                <w:bCs w:val="0"/>
                <w:sz w:val="28"/>
                <w:szCs w:val="28"/>
              </w:rPr>
            </w:pPr>
            <w:r w:rsidRPr="005218B9">
              <w:rPr>
                <w:b w:val="0"/>
                <w:bCs w:val="0"/>
                <w:sz w:val="28"/>
                <w:szCs w:val="28"/>
              </w:rPr>
              <w:t>50 (41,32 %)</w:t>
            </w:r>
          </w:p>
        </w:tc>
      </w:tr>
      <w:tr w:rsidR="00EF297B" w:rsidRPr="005218B9" w:rsidTr="00646046">
        <w:tc>
          <w:tcPr>
            <w:tcW w:w="2943" w:type="dxa"/>
          </w:tcPr>
          <w:p w:rsidR="00EF297B" w:rsidRPr="005218B9" w:rsidRDefault="00EF297B" w:rsidP="008554E0">
            <w:pPr>
              <w:spacing w:after="0" w:line="336"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AA</w:t>
            </w:r>
          </w:p>
        </w:tc>
        <w:tc>
          <w:tcPr>
            <w:tcW w:w="3402" w:type="dxa"/>
          </w:tcPr>
          <w:p w:rsidR="00EF297B" w:rsidRPr="005218B9" w:rsidRDefault="00EF297B" w:rsidP="00E25E94">
            <w:pPr>
              <w:pStyle w:val="Title"/>
              <w:spacing w:before="240" w:line="336" w:lineRule="auto"/>
              <w:rPr>
                <w:b w:val="0"/>
                <w:bCs w:val="0"/>
                <w:sz w:val="28"/>
                <w:szCs w:val="28"/>
              </w:rPr>
            </w:pPr>
            <w:r w:rsidRPr="005218B9">
              <w:rPr>
                <w:b w:val="0"/>
                <w:bCs w:val="0"/>
                <w:sz w:val="28"/>
                <w:szCs w:val="28"/>
              </w:rPr>
              <w:t>17 (16,84 %)</w:t>
            </w:r>
          </w:p>
        </w:tc>
        <w:tc>
          <w:tcPr>
            <w:tcW w:w="3544" w:type="dxa"/>
          </w:tcPr>
          <w:p w:rsidR="00EF297B" w:rsidRPr="005218B9" w:rsidRDefault="00EF297B" w:rsidP="00E25E94">
            <w:pPr>
              <w:pStyle w:val="Title"/>
              <w:spacing w:before="240" w:line="336" w:lineRule="auto"/>
              <w:rPr>
                <w:b w:val="0"/>
                <w:bCs w:val="0"/>
                <w:sz w:val="28"/>
                <w:szCs w:val="28"/>
              </w:rPr>
            </w:pPr>
            <w:r w:rsidRPr="005218B9">
              <w:rPr>
                <w:b w:val="0"/>
                <w:bCs w:val="0"/>
                <w:sz w:val="28"/>
                <w:szCs w:val="28"/>
              </w:rPr>
              <w:t>21 (17,36 %)</w:t>
            </w:r>
          </w:p>
        </w:tc>
      </w:tr>
      <w:tr w:rsidR="00EF297B" w:rsidRPr="005218B9" w:rsidTr="00646046">
        <w:tc>
          <w:tcPr>
            <w:tcW w:w="2943" w:type="dxa"/>
          </w:tcPr>
          <w:p w:rsidR="00EF297B" w:rsidRPr="005218B9" w:rsidRDefault="00EF297B" w:rsidP="008554E0">
            <w:pPr>
              <w:spacing w:after="0" w:line="336"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GG</w:t>
            </w:r>
          </w:p>
        </w:tc>
        <w:tc>
          <w:tcPr>
            <w:tcW w:w="3402" w:type="dxa"/>
          </w:tcPr>
          <w:p w:rsidR="00EF297B" w:rsidRPr="005218B9" w:rsidRDefault="00EF297B" w:rsidP="00E25E94">
            <w:pPr>
              <w:pStyle w:val="Title"/>
              <w:spacing w:before="240" w:line="336" w:lineRule="auto"/>
              <w:rPr>
                <w:b w:val="0"/>
                <w:bCs w:val="0"/>
                <w:sz w:val="28"/>
                <w:szCs w:val="28"/>
              </w:rPr>
            </w:pPr>
            <w:r w:rsidRPr="005218B9">
              <w:rPr>
                <w:b w:val="0"/>
                <w:bCs w:val="0"/>
                <w:sz w:val="28"/>
                <w:szCs w:val="28"/>
              </w:rPr>
              <w:t>43 (42,57 %)</w:t>
            </w:r>
          </w:p>
        </w:tc>
        <w:tc>
          <w:tcPr>
            <w:tcW w:w="3544" w:type="dxa"/>
          </w:tcPr>
          <w:p w:rsidR="00EF297B" w:rsidRPr="005218B9" w:rsidRDefault="00EF297B" w:rsidP="00E25E94">
            <w:pPr>
              <w:pStyle w:val="Title"/>
              <w:spacing w:before="240" w:line="336" w:lineRule="auto"/>
              <w:rPr>
                <w:b w:val="0"/>
                <w:bCs w:val="0"/>
                <w:sz w:val="28"/>
                <w:szCs w:val="28"/>
              </w:rPr>
            </w:pPr>
            <w:r w:rsidRPr="005218B9">
              <w:rPr>
                <w:b w:val="0"/>
                <w:bCs w:val="0"/>
                <w:sz w:val="28"/>
                <w:szCs w:val="28"/>
              </w:rPr>
              <w:t>50 (41,32 %)</w:t>
            </w:r>
          </w:p>
        </w:tc>
      </w:tr>
    </w:tbl>
    <w:p w:rsidR="00EF297B" w:rsidRPr="005218B9" w:rsidRDefault="00EF297B" w:rsidP="00E25E94">
      <w:pPr>
        <w:pStyle w:val="Title"/>
        <w:spacing w:before="240" w:line="360" w:lineRule="auto"/>
        <w:ind w:firstLine="708"/>
        <w:jc w:val="both"/>
        <w:rPr>
          <w:sz w:val="28"/>
          <w:szCs w:val="28"/>
        </w:rPr>
      </w:pPr>
      <w:r w:rsidRPr="005218B9">
        <w:rPr>
          <w:b w:val="0"/>
          <w:bCs w:val="0"/>
          <w:sz w:val="28"/>
          <w:szCs w:val="28"/>
        </w:rPr>
        <w:t>Розбіжностей у розподілу алелів і генотипів поліморфізму гена лептину (Arg223Gln) залежно від ФВ ЛШ у хворих на ІХС та ожиріння встановлено не було.</w:t>
      </w:r>
      <w:r>
        <w:rPr>
          <w:b w:val="0"/>
          <w:bCs w:val="0"/>
          <w:sz w:val="28"/>
          <w:szCs w:val="28"/>
        </w:rPr>
        <w:t xml:space="preserve"> </w:t>
      </w:r>
      <w:r w:rsidRPr="00E25E94">
        <w:rPr>
          <w:b w:val="0"/>
          <w:sz w:val="28"/>
          <w:szCs w:val="28"/>
        </w:rPr>
        <w:t>Отже, отримані дані засвідчують, що розвиток і прогресування ХСН у хворих на ІХС й ожиріння не залежать від поліморфізму гена лептину (Arg223Gln) і не пов’язані з жодним з алелів і генотипів.</w:t>
      </w:r>
    </w:p>
    <w:p w:rsidR="00EF297B" w:rsidRDefault="00EF297B" w:rsidP="00040788">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Розвиток ожиріння у хворих на ІХС був пов’язаний, за результатами нашого дослідження з алелем </w:t>
      </w:r>
      <w:r w:rsidRPr="005218B9">
        <w:rPr>
          <w:rFonts w:ascii="Times New Roman" w:hAnsi="Times New Roman"/>
          <w:sz w:val="28"/>
          <w:szCs w:val="28"/>
        </w:rPr>
        <w:t>G</w:t>
      </w:r>
      <w:r w:rsidRPr="005218B9">
        <w:rPr>
          <w:rFonts w:ascii="Times New Roman" w:hAnsi="Times New Roman"/>
          <w:sz w:val="28"/>
          <w:szCs w:val="28"/>
          <w:lang w:val="uk-UA"/>
        </w:rPr>
        <w:t xml:space="preserve"> і генотипом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поліморфізму гена лептину (</w:t>
      </w:r>
      <w:r w:rsidRPr="005218B9">
        <w:rPr>
          <w:rFonts w:ascii="Times New Roman" w:hAnsi="Times New Roman"/>
          <w:sz w:val="28"/>
          <w:szCs w:val="28"/>
        </w:rPr>
        <w:t>Arg</w:t>
      </w:r>
      <w:r w:rsidRPr="005218B9">
        <w:rPr>
          <w:rFonts w:ascii="Times New Roman" w:hAnsi="Times New Roman"/>
          <w:sz w:val="28"/>
          <w:szCs w:val="28"/>
          <w:lang w:val="uk-UA"/>
        </w:rPr>
        <w:t>223</w:t>
      </w:r>
      <w:r w:rsidRPr="005218B9">
        <w:rPr>
          <w:rFonts w:ascii="Times New Roman" w:hAnsi="Times New Roman"/>
          <w:sz w:val="28"/>
          <w:szCs w:val="28"/>
        </w:rPr>
        <w:t>Gln</w:t>
      </w:r>
      <w:r w:rsidRPr="005218B9">
        <w:rPr>
          <w:rFonts w:ascii="Times New Roman" w:hAnsi="Times New Roman"/>
          <w:sz w:val="28"/>
          <w:szCs w:val="28"/>
          <w:lang w:val="uk-UA"/>
        </w:rPr>
        <w:t>) (Табл. 6.</w:t>
      </w:r>
      <w:r>
        <w:rPr>
          <w:rFonts w:ascii="Times New Roman" w:hAnsi="Times New Roman"/>
          <w:sz w:val="28"/>
          <w:szCs w:val="28"/>
          <w:lang w:val="uk-UA"/>
        </w:rPr>
        <w:t>1</w:t>
      </w:r>
      <w:r w:rsidRPr="005218B9">
        <w:rPr>
          <w:rFonts w:ascii="Times New Roman" w:hAnsi="Times New Roman"/>
          <w:sz w:val="28"/>
          <w:szCs w:val="28"/>
          <w:lang w:val="uk-UA"/>
        </w:rPr>
        <w:t xml:space="preserve">4). Наявність </w:t>
      </w:r>
      <w:r w:rsidRPr="005218B9">
        <w:rPr>
          <w:rFonts w:ascii="Times New Roman" w:hAnsi="Times New Roman"/>
          <w:sz w:val="28"/>
          <w:szCs w:val="28"/>
        </w:rPr>
        <w:t>G</w:t>
      </w:r>
      <w:r w:rsidRPr="005218B9">
        <w:rPr>
          <w:rFonts w:ascii="Times New Roman" w:hAnsi="Times New Roman"/>
          <w:sz w:val="28"/>
          <w:szCs w:val="28"/>
          <w:lang w:val="uk-UA"/>
        </w:rPr>
        <w:t xml:space="preserve"> алеля та </w:t>
      </w:r>
      <w:r>
        <w:rPr>
          <w:rFonts w:ascii="Times New Roman" w:hAnsi="Times New Roman"/>
          <w:sz w:val="28"/>
          <w:szCs w:val="28"/>
        </w:rPr>
        <w:t>GG</w:t>
      </w:r>
      <w:r w:rsidRPr="00040788">
        <w:rPr>
          <w:rFonts w:ascii="Times New Roman" w:hAnsi="Times New Roman"/>
          <w:sz w:val="28"/>
          <w:szCs w:val="28"/>
          <w:lang w:val="uk-UA"/>
        </w:rPr>
        <w:t xml:space="preserve"> </w:t>
      </w:r>
      <w:r w:rsidRPr="005218B9">
        <w:rPr>
          <w:rFonts w:ascii="Times New Roman" w:hAnsi="Times New Roman"/>
          <w:sz w:val="28"/>
          <w:szCs w:val="28"/>
          <w:lang w:val="uk-UA"/>
        </w:rPr>
        <w:t>генотипу поліморфізму гена лептину (</w:t>
      </w:r>
      <w:r w:rsidRPr="005218B9">
        <w:rPr>
          <w:rFonts w:ascii="Times New Roman" w:hAnsi="Times New Roman"/>
          <w:sz w:val="28"/>
          <w:szCs w:val="28"/>
        </w:rPr>
        <w:t>Arg</w:t>
      </w:r>
      <w:r w:rsidRPr="005218B9">
        <w:rPr>
          <w:rFonts w:ascii="Times New Roman" w:hAnsi="Times New Roman"/>
          <w:sz w:val="28"/>
          <w:szCs w:val="28"/>
          <w:lang w:val="uk-UA"/>
        </w:rPr>
        <w:t>223</w:t>
      </w:r>
      <w:r w:rsidRPr="005218B9">
        <w:rPr>
          <w:rFonts w:ascii="Times New Roman" w:hAnsi="Times New Roman"/>
          <w:sz w:val="28"/>
          <w:szCs w:val="28"/>
        </w:rPr>
        <w:t>Gln</w:t>
      </w:r>
      <w:r w:rsidRPr="005218B9">
        <w:rPr>
          <w:rFonts w:ascii="Times New Roman" w:hAnsi="Times New Roman"/>
          <w:sz w:val="28"/>
          <w:szCs w:val="28"/>
          <w:lang w:val="uk-UA"/>
        </w:rPr>
        <w:t>) у хворих на ІХС була пов’язана з розвитком ожиріння, відповідно (</w:t>
      </w:r>
      <w:r>
        <w:rPr>
          <w:rFonts w:ascii="Times New Roman" w:hAnsi="Times New Roman"/>
          <w:sz w:val="28"/>
          <w:szCs w:val="28"/>
          <w:lang w:val="uk-UA"/>
        </w:rPr>
        <w:t>ВР</w:t>
      </w:r>
      <w:r w:rsidRPr="005218B9">
        <w:rPr>
          <w:rFonts w:ascii="Times New Roman" w:hAnsi="Times New Roman"/>
          <w:sz w:val="28"/>
          <w:szCs w:val="28"/>
          <w:lang w:val="uk-UA"/>
        </w:rPr>
        <w:t xml:space="preserve"> = 1,70, 95% ДІ = [1,26–2,31], </w:t>
      </w:r>
      <w:r w:rsidRPr="005218B9">
        <w:rPr>
          <w:rFonts w:ascii="Times New Roman" w:hAnsi="Times New Roman"/>
          <w:sz w:val="28"/>
          <w:szCs w:val="28"/>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=11,8; р&lt;0,05) і (</w:t>
      </w:r>
      <w:r>
        <w:rPr>
          <w:rFonts w:ascii="Times New Roman" w:hAnsi="Times New Roman"/>
          <w:sz w:val="28"/>
          <w:szCs w:val="28"/>
          <w:lang w:val="uk-UA"/>
        </w:rPr>
        <w:t>ВР</w:t>
      </w:r>
      <w:r w:rsidRPr="005218B9">
        <w:rPr>
          <w:rFonts w:ascii="Times New Roman" w:hAnsi="Times New Roman"/>
          <w:sz w:val="28"/>
          <w:szCs w:val="28"/>
          <w:lang w:val="uk-UA"/>
        </w:rPr>
        <w:t xml:space="preserve"> = 2,77, 95% ДІ = [1,50–5,12], </w:t>
      </w:r>
      <w:r w:rsidRPr="005218B9">
        <w:rPr>
          <w:rFonts w:ascii="Times New Roman" w:hAnsi="Times New Roman"/>
          <w:sz w:val="28"/>
          <w:szCs w:val="28"/>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=10,9; р&lt;0,05) [296, 297].</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Таблиця 6.</w:t>
      </w:r>
      <w:r>
        <w:rPr>
          <w:b w:val="0"/>
          <w:bCs w:val="0"/>
          <w:sz w:val="28"/>
          <w:szCs w:val="28"/>
        </w:rPr>
        <w:t>1</w:t>
      </w:r>
      <w:r w:rsidRPr="005218B9">
        <w:rPr>
          <w:b w:val="0"/>
          <w:bCs w:val="0"/>
          <w:sz w:val="28"/>
          <w:szCs w:val="28"/>
        </w:rPr>
        <w:t>4</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Значення алеля G і генотипу </w:t>
      </w:r>
      <w:r>
        <w:rPr>
          <w:b w:val="0"/>
          <w:bCs w:val="0"/>
          <w:sz w:val="28"/>
          <w:szCs w:val="28"/>
        </w:rPr>
        <w:t xml:space="preserve">GG </w:t>
      </w:r>
      <w:r w:rsidRPr="005218B9">
        <w:rPr>
          <w:b w:val="0"/>
          <w:bCs w:val="0"/>
          <w:sz w:val="28"/>
          <w:szCs w:val="28"/>
        </w:rPr>
        <w:t xml:space="preserve">поліморфізму гена лептину (Arg223Gln) у розвитку ожиріння у хворих на ІХС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6237"/>
      </w:tblGrid>
      <w:tr w:rsidR="00EF297B" w:rsidRPr="005218B9" w:rsidTr="00646046">
        <w:tc>
          <w:tcPr>
            <w:tcW w:w="3510"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6237" w:type="dxa"/>
          </w:tcPr>
          <w:p w:rsidR="00EF297B" w:rsidRPr="005218B9" w:rsidRDefault="00EF297B" w:rsidP="005218B9">
            <w:pPr>
              <w:pStyle w:val="Title"/>
              <w:spacing w:line="360" w:lineRule="auto"/>
              <w:rPr>
                <w:b w:val="0"/>
                <w:bCs w:val="0"/>
                <w:sz w:val="28"/>
                <w:szCs w:val="28"/>
              </w:rPr>
            </w:pPr>
            <w:r>
              <w:rPr>
                <w:b w:val="0"/>
                <w:bCs w:val="0"/>
                <w:sz w:val="28"/>
                <w:szCs w:val="28"/>
              </w:rPr>
              <w:t>ВР</w:t>
            </w:r>
            <w:r w:rsidRPr="005218B9">
              <w:rPr>
                <w:b w:val="0"/>
                <w:bCs w:val="0"/>
                <w:sz w:val="28"/>
                <w:szCs w:val="28"/>
              </w:rPr>
              <w:t xml:space="preserve"> (95 % ДІ)</w:t>
            </w:r>
          </w:p>
        </w:tc>
      </w:tr>
      <w:tr w:rsidR="00EF297B" w:rsidRPr="005218B9" w:rsidTr="00646046">
        <w:tc>
          <w:tcPr>
            <w:tcW w:w="3510" w:type="dxa"/>
            <w:vMerge w:val="restart"/>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Алель G</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1,70(1,26–2,31)</w:t>
            </w:r>
          </w:p>
        </w:tc>
      </w:tr>
      <w:tr w:rsidR="00EF297B" w:rsidRPr="005218B9" w:rsidTr="00646046">
        <w:tc>
          <w:tcPr>
            <w:tcW w:w="3510" w:type="dxa"/>
            <w:vMerge/>
          </w:tcPr>
          <w:p w:rsidR="00EF297B" w:rsidRPr="005218B9" w:rsidRDefault="00EF297B" w:rsidP="005218B9">
            <w:pPr>
              <w:pStyle w:val="Title"/>
              <w:spacing w:line="360" w:lineRule="auto"/>
              <w:rPr>
                <w:b w:val="0"/>
                <w:bCs w:val="0"/>
                <w:sz w:val="28"/>
                <w:szCs w:val="28"/>
                <w:lang w:val="ru-RU"/>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=11,8; р</w:t>
            </w:r>
            <w:r w:rsidRPr="005218B9">
              <w:rPr>
                <w:sz w:val="28"/>
                <w:szCs w:val="28"/>
              </w:rPr>
              <w:t>&lt;</w:t>
            </w:r>
            <w:r w:rsidRPr="005218B9">
              <w:rPr>
                <w:b w:val="0"/>
                <w:bCs w:val="0"/>
                <w:sz w:val="28"/>
                <w:szCs w:val="28"/>
              </w:rPr>
              <w:t>0,05</w:t>
            </w:r>
          </w:p>
        </w:tc>
      </w:tr>
      <w:tr w:rsidR="00EF297B" w:rsidRPr="005218B9" w:rsidTr="00646046">
        <w:tc>
          <w:tcPr>
            <w:tcW w:w="3510" w:type="dxa"/>
            <w:vMerge w:val="restart"/>
          </w:tcPr>
          <w:p w:rsidR="00EF297B" w:rsidRPr="005218B9" w:rsidRDefault="00EF297B" w:rsidP="008554E0">
            <w:pPr>
              <w:pStyle w:val="Title"/>
              <w:spacing w:line="360" w:lineRule="auto"/>
              <w:rPr>
                <w:b w:val="0"/>
                <w:bCs w:val="0"/>
                <w:sz w:val="28"/>
                <w:szCs w:val="28"/>
              </w:rPr>
            </w:pPr>
            <w:r w:rsidRPr="005218B9">
              <w:rPr>
                <w:b w:val="0"/>
                <w:bCs w:val="0"/>
                <w:sz w:val="28"/>
                <w:szCs w:val="28"/>
              </w:rPr>
              <w:t>Генотип GG</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2,77(1,50–5,12)</w:t>
            </w:r>
          </w:p>
        </w:tc>
      </w:tr>
      <w:tr w:rsidR="00EF297B" w:rsidRPr="005218B9" w:rsidTr="00646046">
        <w:tc>
          <w:tcPr>
            <w:tcW w:w="3510" w:type="dxa"/>
            <w:vMerge/>
          </w:tcPr>
          <w:p w:rsidR="00EF297B" w:rsidRPr="005218B9" w:rsidRDefault="00EF297B" w:rsidP="005218B9">
            <w:pPr>
              <w:pStyle w:val="Title"/>
              <w:spacing w:line="360" w:lineRule="auto"/>
              <w:rPr>
                <w:b w:val="0"/>
                <w:bCs w:val="0"/>
                <w:sz w:val="28"/>
                <w:szCs w:val="28"/>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=10,9; р</w:t>
            </w:r>
            <w:r w:rsidRPr="005218B9">
              <w:rPr>
                <w:sz w:val="28"/>
                <w:szCs w:val="28"/>
              </w:rPr>
              <w:t>&lt;</w:t>
            </w:r>
            <w:r w:rsidRPr="005218B9">
              <w:rPr>
                <w:b w:val="0"/>
                <w:bCs w:val="0"/>
                <w:sz w:val="28"/>
                <w:szCs w:val="28"/>
              </w:rPr>
              <w:t>0,05</w:t>
            </w:r>
          </w:p>
        </w:tc>
      </w:tr>
    </w:tbl>
    <w:p w:rsidR="00EF297B" w:rsidRPr="00E25E94" w:rsidRDefault="00EF297B" w:rsidP="00040788">
      <w:pPr>
        <w:spacing w:before="240" w:after="0" w:line="360" w:lineRule="auto"/>
        <w:ind w:firstLine="708"/>
        <w:jc w:val="both"/>
        <w:rPr>
          <w:rFonts w:ascii="Times New Roman" w:hAnsi="Times New Roman"/>
          <w:sz w:val="28"/>
          <w:szCs w:val="28"/>
          <w:lang w:val="uk-UA"/>
        </w:rPr>
      </w:pPr>
      <w:r w:rsidRPr="00E25E94">
        <w:rPr>
          <w:rFonts w:ascii="Times New Roman" w:hAnsi="Times New Roman"/>
          <w:sz w:val="28"/>
          <w:szCs w:val="28"/>
          <w:lang w:val="uk-UA"/>
        </w:rPr>
        <w:t>Нами було проведено визначення частоти алелів і генотипів поліморфізму гена лептину (</w:t>
      </w:r>
      <w:r w:rsidRPr="005218B9">
        <w:rPr>
          <w:rFonts w:ascii="Times New Roman" w:hAnsi="Times New Roman"/>
          <w:sz w:val="28"/>
          <w:szCs w:val="28"/>
        </w:rPr>
        <w:t>Arg</w:t>
      </w:r>
      <w:r w:rsidRPr="00E25E94">
        <w:rPr>
          <w:rFonts w:ascii="Times New Roman" w:hAnsi="Times New Roman"/>
          <w:sz w:val="28"/>
          <w:szCs w:val="28"/>
          <w:lang w:val="uk-UA"/>
        </w:rPr>
        <w:t>223</w:t>
      </w:r>
      <w:r w:rsidRPr="005218B9">
        <w:rPr>
          <w:rFonts w:ascii="Times New Roman" w:hAnsi="Times New Roman"/>
          <w:sz w:val="28"/>
          <w:szCs w:val="28"/>
        </w:rPr>
        <w:t>Gln</w:t>
      </w:r>
      <w:r w:rsidRPr="00E25E94">
        <w:rPr>
          <w:rFonts w:ascii="Times New Roman" w:hAnsi="Times New Roman"/>
          <w:sz w:val="28"/>
          <w:szCs w:val="28"/>
          <w:lang w:val="uk-UA"/>
        </w:rPr>
        <w:t>) залежно від ІМТ у хворих на ІХС й ожиріння з урахуванням попередніх даних (Табл. 6.</w:t>
      </w:r>
      <w:r>
        <w:rPr>
          <w:rFonts w:ascii="Times New Roman" w:hAnsi="Times New Roman"/>
          <w:sz w:val="28"/>
          <w:szCs w:val="28"/>
          <w:lang w:val="uk-UA"/>
        </w:rPr>
        <w:t>1</w:t>
      </w:r>
      <w:r w:rsidRPr="00E25E94">
        <w:rPr>
          <w:rFonts w:ascii="Times New Roman" w:hAnsi="Times New Roman"/>
          <w:sz w:val="28"/>
          <w:szCs w:val="28"/>
          <w:lang w:val="uk-UA"/>
        </w:rPr>
        <w:t>5).</w:t>
      </w:r>
    </w:p>
    <w:p w:rsidR="00EF297B" w:rsidRPr="005218B9" w:rsidRDefault="00EF297B" w:rsidP="005218B9">
      <w:pPr>
        <w:pStyle w:val="Title"/>
        <w:spacing w:line="360" w:lineRule="auto"/>
        <w:ind w:right="-142" w:firstLine="708"/>
        <w:jc w:val="right"/>
        <w:rPr>
          <w:b w:val="0"/>
          <w:bCs w:val="0"/>
          <w:sz w:val="28"/>
          <w:szCs w:val="28"/>
        </w:rPr>
      </w:pPr>
      <w:r w:rsidRPr="005218B9">
        <w:rPr>
          <w:b w:val="0"/>
          <w:bCs w:val="0"/>
          <w:sz w:val="28"/>
          <w:szCs w:val="28"/>
        </w:rPr>
        <w:t>Таблиця 6.</w:t>
      </w:r>
      <w:r>
        <w:rPr>
          <w:b w:val="0"/>
          <w:bCs w:val="0"/>
          <w:sz w:val="28"/>
          <w:szCs w:val="28"/>
        </w:rPr>
        <w:t>1</w:t>
      </w:r>
      <w:r w:rsidRPr="005218B9">
        <w:rPr>
          <w:b w:val="0"/>
          <w:bCs w:val="0"/>
          <w:sz w:val="28"/>
          <w:szCs w:val="28"/>
        </w:rPr>
        <w:t>5</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Частота виявлення алелів і генотипів поліморфізму гена лептину (Arg223Gln) залежно від ІМТ у хворих на ІХС й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2268"/>
        <w:gridCol w:w="2410"/>
        <w:gridCol w:w="2234"/>
      </w:tblGrid>
      <w:tr w:rsidR="00EF297B" w:rsidRPr="005218B9" w:rsidTr="00646046">
        <w:tc>
          <w:tcPr>
            <w:tcW w:w="2943"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2268" w:type="dxa"/>
          </w:tcPr>
          <w:p w:rsidR="00EF297B" w:rsidRPr="005218B9" w:rsidRDefault="00EF297B" w:rsidP="005218B9">
            <w:pPr>
              <w:pStyle w:val="Title"/>
              <w:spacing w:line="360" w:lineRule="auto"/>
              <w:rPr>
                <w:b w:val="0"/>
                <w:bCs w:val="0"/>
                <w:sz w:val="28"/>
                <w:szCs w:val="28"/>
              </w:rPr>
            </w:pPr>
            <w:r w:rsidRPr="005218B9">
              <w:rPr>
                <w:b w:val="0"/>
                <w:bCs w:val="0"/>
                <w:sz w:val="28"/>
                <w:szCs w:val="28"/>
              </w:rPr>
              <w:t>1 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 xml:space="preserve">Ожиріння </w:t>
            </w:r>
            <w:r w:rsidRPr="005218B9">
              <w:rPr>
                <w:b w:val="0"/>
                <w:bCs w:val="0"/>
                <w:sz w:val="28"/>
                <w:szCs w:val="28"/>
                <w:lang w:val="en-US"/>
              </w:rPr>
              <w:t>I</w:t>
            </w:r>
            <w:r w:rsidRPr="005218B9">
              <w:rPr>
                <w:b w:val="0"/>
                <w:bCs w:val="0"/>
                <w:sz w:val="28"/>
                <w:szCs w:val="28"/>
              </w:rPr>
              <w:t xml:space="preserve"> ст.</w:t>
            </w:r>
          </w:p>
          <w:p w:rsidR="00EF297B" w:rsidRPr="005218B9" w:rsidRDefault="00EF297B" w:rsidP="005218B9">
            <w:pPr>
              <w:pStyle w:val="Title"/>
              <w:spacing w:line="360"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=80)</w:t>
            </w:r>
          </w:p>
        </w:tc>
        <w:tc>
          <w:tcPr>
            <w:tcW w:w="2410"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2 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 xml:space="preserve">Ожиріння </w:t>
            </w:r>
            <w:r w:rsidRPr="005218B9">
              <w:rPr>
                <w:b w:val="0"/>
                <w:bCs w:val="0"/>
                <w:sz w:val="28"/>
                <w:szCs w:val="28"/>
                <w:lang w:val="en-US"/>
              </w:rPr>
              <w:t>II</w:t>
            </w:r>
            <w:r w:rsidRPr="005218B9">
              <w:rPr>
                <w:b w:val="0"/>
                <w:bCs w:val="0"/>
                <w:sz w:val="28"/>
                <w:szCs w:val="28"/>
              </w:rPr>
              <w:t xml:space="preserve"> ст.</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71</w:t>
            </w:r>
            <w:r w:rsidRPr="005218B9">
              <w:rPr>
                <w:b w:val="0"/>
                <w:bCs w:val="0"/>
                <w:sz w:val="28"/>
                <w:szCs w:val="28"/>
                <w:lang w:val="ru-RU"/>
              </w:rPr>
              <w:t>)</w:t>
            </w:r>
          </w:p>
        </w:tc>
        <w:tc>
          <w:tcPr>
            <w:tcW w:w="223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3 група</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rPr>
              <w:t xml:space="preserve">Ожиріння </w:t>
            </w:r>
            <w:r w:rsidRPr="005218B9">
              <w:rPr>
                <w:b w:val="0"/>
                <w:bCs w:val="0"/>
                <w:sz w:val="28"/>
                <w:szCs w:val="28"/>
                <w:lang w:val="en-US"/>
              </w:rPr>
              <w:t>III</w:t>
            </w:r>
            <w:r w:rsidRPr="005218B9">
              <w:rPr>
                <w:b w:val="0"/>
                <w:bCs w:val="0"/>
                <w:sz w:val="28"/>
                <w:szCs w:val="28"/>
              </w:rPr>
              <w:t xml:space="preserve"> ст. </w:t>
            </w: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71</w:t>
            </w:r>
            <w:r w:rsidRPr="005218B9">
              <w:rPr>
                <w:b w:val="0"/>
                <w:bCs w:val="0"/>
                <w:sz w:val="28"/>
                <w:szCs w:val="28"/>
                <w:lang w:val="ru-RU"/>
              </w:rPr>
              <w:t>)</w:t>
            </w:r>
          </w:p>
        </w:tc>
      </w:tr>
      <w:tr w:rsidR="00EF297B" w:rsidRPr="005218B9" w:rsidTr="00646046">
        <w:tc>
          <w:tcPr>
            <w:tcW w:w="2943"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Алель А</w:t>
            </w:r>
          </w:p>
        </w:tc>
        <w:tc>
          <w:tcPr>
            <w:tcW w:w="2268" w:type="dxa"/>
          </w:tcPr>
          <w:p w:rsidR="00EF297B" w:rsidRPr="005218B9" w:rsidRDefault="00EF297B" w:rsidP="00D561BF">
            <w:pPr>
              <w:pStyle w:val="Title"/>
              <w:spacing w:before="240" w:line="360" w:lineRule="auto"/>
              <w:rPr>
                <w:b w:val="0"/>
                <w:bCs w:val="0"/>
                <w:sz w:val="28"/>
                <w:szCs w:val="28"/>
              </w:rPr>
            </w:pPr>
            <w:r>
              <w:rPr>
                <w:b w:val="0"/>
                <w:bCs w:val="0"/>
                <w:sz w:val="28"/>
                <w:szCs w:val="28"/>
              </w:rPr>
              <w:t>66</w:t>
            </w:r>
            <w:r w:rsidRPr="005218B9">
              <w:rPr>
                <w:b w:val="0"/>
                <w:bCs w:val="0"/>
                <w:sz w:val="28"/>
                <w:szCs w:val="28"/>
              </w:rPr>
              <w:t xml:space="preserve"> (4</w:t>
            </w:r>
            <w:r>
              <w:rPr>
                <w:b w:val="0"/>
                <w:bCs w:val="0"/>
                <w:sz w:val="28"/>
                <w:szCs w:val="28"/>
              </w:rPr>
              <w:t xml:space="preserve">1,25 </w:t>
            </w:r>
            <w:r w:rsidRPr="005218B9">
              <w:rPr>
                <w:b w:val="0"/>
                <w:bCs w:val="0"/>
                <w:sz w:val="28"/>
                <w:szCs w:val="28"/>
              </w:rPr>
              <w:t>%)</w:t>
            </w:r>
          </w:p>
        </w:tc>
        <w:tc>
          <w:tcPr>
            <w:tcW w:w="2410" w:type="dxa"/>
          </w:tcPr>
          <w:p w:rsidR="00EF297B" w:rsidRPr="005218B9" w:rsidRDefault="00EF297B" w:rsidP="00D561BF">
            <w:pPr>
              <w:pStyle w:val="Title"/>
              <w:spacing w:before="240" w:line="360" w:lineRule="auto"/>
              <w:rPr>
                <w:b w:val="0"/>
                <w:bCs w:val="0"/>
                <w:sz w:val="28"/>
                <w:szCs w:val="28"/>
              </w:rPr>
            </w:pPr>
            <w:r>
              <w:rPr>
                <w:b w:val="0"/>
                <w:bCs w:val="0"/>
                <w:sz w:val="28"/>
                <w:szCs w:val="28"/>
              </w:rPr>
              <w:t>50</w:t>
            </w:r>
            <w:r w:rsidRPr="005218B9">
              <w:rPr>
                <w:b w:val="0"/>
                <w:bCs w:val="0"/>
                <w:sz w:val="28"/>
                <w:szCs w:val="28"/>
              </w:rPr>
              <w:t xml:space="preserve"> (3</w:t>
            </w:r>
            <w:r>
              <w:rPr>
                <w:b w:val="0"/>
                <w:bCs w:val="0"/>
                <w:sz w:val="28"/>
                <w:szCs w:val="28"/>
              </w:rPr>
              <w:t>5</w:t>
            </w:r>
            <w:r w:rsidRPr="005218B9">
              <w:rPr>
                <w:b w:val="0"/>
                <w:bCs w:val="0"/>
                <w:sz w:val="28"/>
                <w:szCs w:val="28"/>
              </w:rPr>
              <w:t>,</w:t>
            </w:r>
            <w:r>
              <w:rPr>
                <w:b w:val="0"/>
                <w:bCs w:val="0"/>
                <w:sz w:val="28"/>
                <w:szCs w:val="28"/>
              </w:rPr>
              <w:t>21</w:t>
            </w:r>
            <w:r w:rsidRPr="005218B9">
              <w:rPr>
                <w:b w:val="0"/>
                <w:bCs w:val="0"/>
                <w:sz w:val="28"/>
                <w:szCs w:val="28"/>
              </w:rPr>
              <w:t xml:space="preserve"> %)*</w:t>
            </w:r>
          </w:p>
        </w:tc>
        <w:tc>
          <w:tcPr>
            <w:tcW w:w="2234" w:type="dxa"/>
          </w:tcPr>
          <w:p w:rsidR="00EF297B" w:rsidRPr="005218B9" w:rsidRDefault="00EF297B" w:rsidP="00D561BF">
            <w:pPr>
              <w:pStyle w:val="Title"/>
              <w:spacing w:before="240" w:line="360" w:lineRule="auto"/>
              <w:rPr>
                <w:b w:val="0"/>
                <w:bCs w:val="0"/>
                <w:sz w:val="28"/>
                <w:szCs w:val="28"/>
              </w:rPr>
            </w:pPr>
            <w:r>
              <w:rPr>
                <w:b w:val="0"/>
                <w:bCs w:val="0"/>
                <w:sz w:val="28"/>
                <w:szCs w:val="28"/>
              </w:rPr>
              <w:t>41</w:t>
            </w:r>
            <w:r w:rsidRPr="005218B9">
              <w:rPr>
                <w:b w:val="0"/>
                <w:bCs w:val="0"/>
                <w:sz w:val="28"/>
                <w:szCs w:val="28"/>
              </w:rPr>
              <w:t xml:space="preserve"> (2</w:t>
            </w:r>
            <w:r>
              <w:rPr>
                <w:b w:val="0"/>
                <w:bCs w:val="0"/>
                <w:sz w:val="28"/>
                <w:szCs w:val="28"/>
              </w:rPr>
              <w:t>8</w:t>
            </w:r>
            <w:r w:rsidRPr="005218B9">
              <w:rPr>
                <w:b w:val="0"/>
                <w:bCs w:val="0"/>
                <w:sz w:val="28"/>
                <w:szCs w:val="28"/>
              </w:rPr>
              <w:t>,</w:t>
            </w:r>
            <w:r>
              <w:rPr>
                <w:b w:val="0"/>
                <w:bCs w:val="0"/>
                <w:sz w:val="28"/>
                <w:szCs w:val="28"/>
              </w:rPr>
              <w:t>87</w:t>
            </w:r>
            <w:r w:rsidRPr="005218B9">
              <w:rPr>
                <w:b w:val="0"/>
                <w:bCs w:val="0"/>
                <w:sz w:val="28"/>
                <w:szCs w:val="28"/>
              </w:rPr>
              <w:t xml:space="preserve"> %)*#</w:t>
            </w:r>
          </w:p>
        </w:tc>
      </w:tr>
      <w:tr w:rsidR="00EF297B" w:rsidRPr="005218B9" w:rsidTr="00646046">
        <w:tc>
          <w:tcPr>
            <w:tcW w:w="2943" w:type="dxa"/>
          </w:tcPr>
          <w:p w:rsidR="00EF297B" w:rsidRPr="005218B9" w:rsidRDefault="00EF297B" w:rsidP="005218B9">
            <w:pPr>
              <w:spacing w:after="0" w:line="360" w:lineRule="auto"/>
              <w:jc w:val="both"/>
              <w:rPr>
                <w:rFonts w:ascii="Times New Roman" w:hAnsi="Times New Roman"/>
                <w:sz w:val="28"/>
                <w:szCs w:val="28"/>
                <w:lang w:val="en-US"/>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p>
        </w:tc>
        <w:tc>
          <w:tcPr>
            <w:tcW w:w="2268" w:type="dxa"/>
          </w:tcPr>
          <w:p w:rsidR="00EF297B" w:rsidRPr="005218B9" w:rsidRDefault="00EF297B" w:rsidP="00D561BF">
            <w:pPr>
              <w:pStyle w:val="Title"/>
              <w:spacing w:before="240" w:line="360" w:lineRule="auto"/>
              <w:rPr>
                <w:b w:val="0"/>
                <w:bCs w:val="0"/>
                <w:sz w:val="28"/>
                <w:szCs w:val="28"/>
              </w:rPr>
            </w:pPr>
            <w:r>
              <w:rPr>
                <w:b w:val="0"/>
                <w:bCs w:val="0"/>
                <w:sz w:val="28"/>
                <w:szCs w:val="28"/>
              </w:rPr>
              <w:t>94</w:t>
            </w:r>
            <w:r w:rsidRPr="005218B9">
              <w:rPr>
                <w:b w:val="0"/>
                <w:bCs w:val="0"/>
                <w:sz w:val="28"/>
                <w:szCs w:val="28"/>
              </w:rPr>
              <w:t xml:space="preserve"> (</w:t>
            </w:r>
            <w:r>
              <w:rPr>
                <w:b w:val="0"/>
                <w:bCs w:val="0"/>
                <w:sz w:val="28"/>
                <w:szCs w:val="28"/>
              </w:rPr>
              <w:t>58,75</w:t>
            </w:r>
            <w:r w:rsidRPr="005218B9">
              <w:rPr>
                <w:b w:val="0"/>
                <w:bCs w:val="0"/>
                <w:sz w:val="28"/>
                <w:szCs w:val="28"/>
              </w:rPr>
              <w:t xml:space="preserve"> %)</w:t>
            </w:r>
          </w:p>
        </w:tc>
        <w:tc>
          <w:tcPr>
            <w:tcW w:w="2410" w:type="dxa"/>
          </w:tcPr>
          <w:p w:rsidR="00EF297B" w:rsidRPr="005218B9" w:rsidRDefault="00EF297B" w:rsidP="00D561BF">
            <w:pPr>
              <w:pStyle w:val="Title"/>
              <w:spacing w:before="240" w:line="360" w:lineRule="auto"/>
              <w:rPr>
                <w:b w:val="0"/>
                <w:bCs w:val="0"/>
                <w:sz w:val="28"/>
                <w:szCs w:val="28"/>
              </w:rPr>
            </w:pPr>
            <w:r>
              <w:rPr>
                <w:b w:val="0"/>
                <w:bCs w:val="0"/>
                <w:sz w:val="28"/>
                <w:szCs w:val="28"/>
              </w:rPr>
              <w:t>92</w:t>
            </w:r>
            <w:r w:rsidRPr="005218B9">
              <w:rPr>
                <w:b w:val="0"/>
                <w:bCs w:val="0"/>
                <w:sz w:val="28"/>
                <w:szCs w:val="28"/>
              </w:rPr>
              <w:t xml:space="preserve"> (6</w:t>
            </w:r>
            <w:r>
              <w:rPr>
                <w:b w:val="0"/>
                <w:bCs w:val="0"/>
                <w:sz w:val="28"/>
                <w:szCs w:val="28"/>
              </w:rPr>
              <w:t>4</w:t>
            </w:r>
            <w:r w:rsidRPr="005218B9">
              <w:rPr>
                <w:b w:val="0"/>
                <w:bCs w:val="0"/>
                <w:sz w:val="28"/>
                <w:szCs w:val="28"/>
              </w:rPr>
              <w:t>,</w:t>
            </w:r>
            <w:r>
              <w:rPr>
                <w:b w:val="0"/>
                <w:bCs w:val="0"/>
                <w:sz w:val="28"/>
                <w:szCs w:val="28"/>
              </w:rPr>
              <w:t>79</w:t>
            </w:r>
            <w:r w:rsidRPr="005218B9">
              <w:rPr>
                <w:b w:val="0"/>
                <w:bCs w:val="0"/>
                <w:sz w:val="28"/>
                <w:szCs w:val="28"/>
              </w:rPr>
              <w:t xml:space="preserve"> %)*</w:t>
            </w:r>
          </w:p>
        </w:tc>
        <w:tc>
          <w:tcPr>
            <w:tcW w:w="2234" w:type="dxa"/>
          </w:tcPr>
          <w:p w:rsidR="00EF297B" w:rsidRPr="005218B9" w:rsidRDefault="00EF297B" w:rsidP="00D561BF">
            <w:pPr>
              <w:pStyle w:val="Title"/>
              <w:spacing w:before="240" w:line="360" w:lineRule="auto"/>
              <w:rPr>
                <w:b w:val="0"/>
                <w:bCs w:val="0"/>
                <w:sz w:val="28"/>
                <w:szCs w:val="28"/>
              </w:rPr>
            </w:pPr>
            <w:r>
              <w:rPr>
                <w:b w:val="0"/>
                <w:bCs w:val="0"/>
                <w:sz w:val="28"/>
                <w:szCs w:val="28"/>
              </w:rPr>
              <w:t>101</w:t>
            </w:r>
            <w:r w:rsidRPr="005218B9">
              <w:rPr>
                <w:b w:val="0"/>
                <w:bCs w:val="0"/>
                <w:sz w:val="28"/>
                <w:szCs w:val="28"/>
              </w:rPr>
              <w:t xml:space="preserve"> (7</w:t>
            </w:r>
            <w:r>
              <w:rPr>
                <w:b w:val="0"/>
                <w:bCs w:val="0"/>
                <w:sz w:val="28"/>
                <w:szCs w:val="28"/>
              </w:rPr>
              <w:t>1</w:t>
            </w:r>
            <w:r w:rsidRPr="005218B9">
              <w:rPr>
                <w:b w:val="0"/>
                <w:bCs w:val="0"/>
                <w:sz w:val="28"/>
                <w:szCs w:val="28"/>
              </w:rPr>
              <w:t>,</w:t>
            </w:r>
            <w:r>
              <w:rPr>
                <w:b w:val="0"/>
                <w:bCs w:val="0"/>
                <w:sz w:val="28"/>
                <w:szCs w:val="28"/>
              </w:rPr>
              <w:t>13</w:t>
            </w:r>
            <w:r w:rsidRPr="005218B9">
              <w:rPr>
                <w:b w:val="0"/>
                <w:bCs w:val="0"/>
                <w:sz w:val="28"/>
                <w:szCs w:val="28"/>
              </w:rPr>
              <w:t xml:space="preserve"> %)*#</w:t>
            </w:r>
          </w:p>
        </w:tc>
      </w:tr>
      <w:tr w:rsidR="00EF297B" w:rsidRPr="005218B9" w:rsidTr="00646046">
        <w:tc>
          <w:tcPr>
            <w:tcW w:w="2943" w:type="dxa"/>
          </w:tcPr>
          <w:p w:rsidR="00EF297B" w:rsidRPr="005218B9" w:rsidRDefault="00EF297B" w:rsidP="008554E0">
            <w:pPr>
              <w:spacing w:after="0" w:line="360" w:lineRule="auto"/>
              <w:jc w:val="both"/>
              <w:rPr>
                <w:rFonts w:ascii="Times New Roman" w:hAnsi="Times New Roman"/>
                <w:sz w:val="28"/>
                <w:szCs w:val="28"/>
              </w:rPr>
            </w:pPr>
            <w:r w:rsidRPr="005218B9">
              <w:rPr>
                <w:rFonts w:ascii="Times New Roman" w:hAnsi="Times New Roman"/>
                <w:sz w:val="28"/>
                <w:szCs w:val="28"/>
              </w:rPr>
              <w:t>Генотип АА</w:t>
            </w:r>
          </w:p>
        </w:tc>
        <w:tc>
          <w:tcPr>
            <w:tcW w:w="2268"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18 (22,5 %)</w:t>
            </w:r>
          </w:p>
        </w:tc>
        <w:tc>
          <w:tcPr>
            <w:tcW w:w="2410"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13 (18,31 %)</w:t>
            </w:r>
          </w:p>
        </w:tc>
        <w:tc>
          <w:tcPr>
            <w:tcW w:w="223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8 (11,28 %)*</w:t>
            </w:r>
          </w:p>
        </w:tc>
      </w:tr>
      <w:tr w:rsidR="00EF297B" w:rsidRPr="005218B9" w:rsidTr="00646046">
        <w:tc>
          <w:tcPr>
            <w:tcW w:w="2943" w:type="dxa"/>
          </w:tcPr>
          <w:p w:rsidR="00EF297B" w:rsidRPr="005218B9" w:rsidRDefault="00EF297B" w:rsidP="008554E0">
            <w:pPr>
              <w:spacing w:after="0" w:line="360" w:lineRule="auto"/>
              <w:jc w:val="both"/>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w:t>
            </w:r>
            <w:r w:rsidRPr="005218B9">
              <w:rPr>
                <w:rFonts w:ascii="Times New Roman" w:hAnsi="Times New Roman"/>
                <w:sz w:val="28"/>
                <w:szCs w:val="28"/>
              </w:rPr>
              <w:t>А</w:t>
            </w:r>
          </w:p>
        </w:tc>
        <w:tc>
          <w:tcPr>
            <w:tcW w:w="2268"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30 (37,5 %)</w:t>
            </w:r>
          </w:p>
        </w:tc>
        <w:tc>
          <w:tcPr>
            <w:tcW w:w="2410"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24 (33,80 %)</w:t>
            </w:r>
          </w:p>
        </w:tc>
        <w:tc>
          <w:tcPr>
            <w:tcW w:w="223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25 (35,2 %)</w:t>
            </w:r>
          </w:p>
        </w:tc>
      </w:tr>
      <w:tr w:rsidR="00EF297B" w:rsidRPr="005218B9" w:rsidTr="00646046">
        <w:tc>
          <w:tcPr>
            <w:tcW w:w="2943" w:type="dxa"/>
          </w:tcPr>
          <w:p w:rsidR="00EF297B" w:rsidRPr="005218B9" w:rsidRDefault="00EF297B" w:rsidP="008554E0">
            <w:pPr>
              <w:spacing w:after="0" w:line="360" w:lineRule="auto"/>
              <w:jc w:val="both"/>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GG</w:t>
            </w:r>
          </w:p>
        </w:tc>
        <w:tc>
          <w:tcPr>
            <w:tcW w:w="2268"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32 (40 %)</w:t>
            </w:r>
          </w:p>
        </w:tc>
        <w:tc>
          <w:tcPr>
            <w:tcW w:w="2410"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34 (47,89 %)*</w:t>
            </w:r>
          </w:p>
        </w:tc>
        <w:tc>
          <w:tcPr>
            <w:tcW w:w="223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38 (53,52 %)*#</w:t>
            </w:r>
          </w:p>
        </w:tc>
      </w:tr>
    </w:tbl>
    <w:p w:rsidR="00EF297B" w:rsidRPr="005218B9" w:rsidRDefault="00EF297B" w:rsidP="00E25E94">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Носіями алеля А були </w:t>
      </w:r>
      <w:r>
        <w:rPr>
          <w:rFonts w:ascii="Times New Roman" w:hAnsi="Times New Roman"/>
          <w:sz w:val="28"/>
          <w:szCs w:val="28"/>
          <w:lang w:val="uk-UA"/>
        </w:rPr>
        <w:t>66</w:t>
      </w:r>
      <w:r w:rsidRPr="005218B9">
        <w:rPr>
          <w:rFonts w:ascii="Times New Roman" w:hAnsi="Times New Roman"/>
          <w:sz w:val="28"/>
          <w:szCs w:val="28"/>
        </w:rPr>
        <w:t xml:space="preserve"> хворих на ІХС й ожиріння І ст., що дорівнювало 4</w:t>
      </w:r>
      <w:r>
        <w:rPr>
          <w:rFonts w:ascii="Times New Roman" w:hAnsi="Times New Roman"/>
          <w:sz w:val="28"/>
          <w:szCs w:val="28"/>
          <w:lang w:val="uk-UA"/>
        </w:rPr>
        <w:t>1,25</w:t>
      </w:r>
      <w:r w:rsidRPr="005218B9">
        <w:rPr>
          <w:rFonts w:ascii="Times New Roman" w:hAnsi="Times New Roman"/>
          <w:sz w:val="28"/>
          <w:szCs w:val="28"/>
        </w:rPr>
        <w:t xml:space="preserve"> %, алеля G – </w:t>
      </w:r>
      <w:r>
        <w:rPr>
          <w:rFonts w:ascii="Times New Roman" w:hAnsi="Times New Roman"/>
          <w:sz w:val="28"/>
          <w:szCs w:val="28"/>
          <w:lang w:val="uk-UA"/>
        </w:rPr>
        <w:t>94</w:t>
      </w:r>
      <w:r w:rsidRPr="005218B9">
        <w:rPr>
          <w:rFonts w:ascii="Times New Roman" w:hAnsi="Times New Roman"/>
          <w:sz w:val="28"/>
          <w:szCs w:val="28"/>
        </w:rPr>
        <w:t xml:space="preserve"> пацієнтів (</w:t>
      </w:r>
      <w:r>
        <w:rPr>
          <w:rFonts w:ascii="Times New Roman" w:hAnsi="Times New Roman"/>
          <w:sz w:val="28"/>
          <w:szCs w:val="28"/>
          <w:lang w:val="uk-UA"/>
        </w:rPr>
        <w:t>58,75</w:t>
      </w:r>
      <w:r w:rsidRPr="005218B9">
        <w:rPr>
          <w:rFonts w:ascii="Times New Roman" w:hAnsi="Times New Roman"/>
          <w:sz w:val="28"/>
          <w:szCs w:val="28"/>
        </w:rPr>
        <w:t xml:space="preserve"> %). Генотипи АА, GА і </w:t>
      </w:r>
      <w:r>
        <w:rPr>
          <w:rFonts w:ascii="Times New Roman" w:hAnsi="Times New Roman"/>
          <w:sz w:val="28"/>
          <w:szCs w:val="28"/>
        </w:rPr>
        <w:t xml:space="preserve">GG </w:t>
      </w:r>
      <w:r w:rsidRPr="005218B9">
        <w:rPr>
          <w:rFonts w:ascii="Times New Roman" w:hAnsi="Times New Roman"/>
          <w:sz w:val="28"/>
          <w:szCs w:val="28"/>
        </w:rPr>
        <w:t>мали 18 (22,5 %), 30 (37,5 %) і 32 (40 %) хворих на ІХС й ожиріння І ст. відповідно. У групі хворих з ожирінням ІІ ст. мав місце наступний розподіл частоти алелів і генотипів поліморфізму гена лептину (</w:t>
      </w:r>
      <w:r w:rsidRPr="005218B9">
        <w:rPr>
          <w:rFonts w:ascii="Times New Roman" w:hAnsi="Times New Roman"/>
          <w:sz w:val="28"/>
          <w:szCs w:val="28"/>
          <w:lang w:val="en-US"/>
        </w:rPr>
        <w:t>Arg</w:t>
      </w:r>
      <w:r w:rsidRPr="005218B9">
        <w:rPr>
          <w:rFonts w:ascii="Times New Roman" w:hAnsi="Times New Roman"/>
          <w:sz w:val="28"/>
          <w:szCs w:val="28"/>
        </w:rPr>
        <w:t>223</w:t>
      </w:r>
      <w:r w:rsidRPr="005218B9">
        <w:rPr>
          <w:rFonts w:ascii="Times New Roman" w:hAnsi="Times New Roman"/>
          <w:sz w:val="28"/>
          <w:szCs w:val="28"/>
          <w:lang w:val="en-US"/>
        </w:rPr>
        <w:t>Gln</w:t>
      </w:r>
      <w:r w:rsidRPr="005218B9">
        <w:rPr>
          <w:rFonts w:ascii="Times New Roman" w:hAnsi="Times New Roman"/>
          <w:sz w:val="28"/>
          <w:szCs w:val="28"/>
        </w:rPr>
        <w:t xml:space="preserve">): носіями алеля А були </w:t>
      </w:r>
      <w:r>
        <w:rPr>
          <w:rFonts w:ascii="Times New Roman" w:hAnsi="Times New Roman"/>
          <w:sz w:val="28"/>
          <w:szCs w:val="28"/>
          <w:lang w:val="uk-UA"/>
        </w:rPr>
        <w:t>50</w:t>
      </w:r>
      <w:r w:rsidRPr="005218B9">
        <w:rPr>
          <w:rFonts w:ascii="Times New Roman" w:hAnsi="Times New Roman"/>
          <w:sz w:val="28"/>
          <w:szCs w:val="28"/>
        </w:rPr>
        <w:t xml:space="preserve"> ос</w:t>
      </w:r>
      <w:r>
        <w:rPr>
          <w:rFonts w:ascii="Times New Roman" w:hAnsi="Times New Roman"/>
          <w:sz w:val="28"/>
          <w:szCs w:val="28"/>
          <w:lang w:val="uk-UA"/>
        </w:rPr>
        <w:t>і</w:t>
      </w:r>
      <w:r w:rsidRPr="005218B9">
        <w:rPr>
          <w:rFonts w:ascii="Times New Roman" w:hAnsi="Times New Roman"/>
          <w:sz w:val="28"/>
          <w:szCs w:val="28"/>
        </w:rPr>
        <w:t>б, що склало 3</w:t>
      </w:r>
      <w:r>
        <w:rPr>
          <w:rFonts w:ascii="Times New Roman" w:hAnsi="Times New Roman"/>
          <w:sz w:val="28"/>
          <w:szCs w:val="28"/>
          <w:lang w:val="uk-UA"/>
        </w:rPr>
        <w:t>5</w:t>
      </w:r>
      <w:r w:rsidRPr="005218B9">
        <w:rPr>
          <w:rFonts w:ascii="Times New Roman" w:hAnsi="Times New Roman"/>
          <w:sz w:val="28"/>
          <w:szCs w:val="28"/>
        </w:rPr>
        <w:t>,</w:t>
      </w:r>
      <w:r>
        <w:rPr>
          <w:rFonts w:ascii="Times New Roman" w:hAnsi="Times New Roman"/>
          <w:sz w:val="28"/>
          <w:szCs w:val="28"/>
          <w:lang w:val="uk-UA"/>
        </w:rPr>
        <w:t>21</w:t>
      </w:r>
      <w:r w:rsidRPr="005218B9">
        <w:rPr>
          <w:rFonts w:ascii="Times New Roman" w:hAnsi="Times New Roman"/>
          <w:sz w:val="28"/>
          <w:szCs w:val="28"/>
        </w:rPr>
        <w:t xml:space="preserve"> %, алеля G – </w:t>
      </w:r>
      <w:r>
        <w:rPr>
          <w:rFonts w:ascii="Times New Roman" w:hAnsi="Times New Roman"/>
          <w:sz w:val="28"/>
          <w:szCs w:val="28"/>
          <w:lang w:val="uk-UA"/>
        </w:rPr>
        <w:t>92</w:t>
      </w:r>
      <w:r w:rsidRPr="005218B9">
        <w:rPr>
          <w:rFonts w:ascii="Times New Roman" w:hAnsi="Times New Roman"/>
          <w:sz w:val="28"/>
          <w:szCs w:val="28"/>
        </w:rPr>
        <w:t xml:space="preserve"> пацієнт</w:t>
      </w:r>
      <w:r>
        <w:rPr>
          <w:rFonts w:ascii="Times New Roman" w:hAnsi="Times New Roman"/>
          <w:sz w:val="28"/>
          <w:szCs w:val="28"/>
          <w:lang w:val="uk-UA"/>
        </w:rPr>
        <w:t>и</w:t>
      </w:r>
      <w:r w:rsidRPr="005218B9">
        <w:rPr>
          <w:rFonts w:ascii="Times New Roman" w:hAnsi="Times New Roman"/>
          <w:sz w:val="28"/>
          <w:szCs w:val="28"/>
        </w:rPr>
        <w:t xml:space="preserve"> (6</w:t>
      </w:r>
      <w:r>
        <w:rPr>
          <w:rFonts w:ascii="Times New Roman" w:hAnsi="Times New Roman"/>
          <w:sz w:val="28"/>
          <w:szCs w:val="28"/>
          <w:lang w:val="uk-UA"/>
        </w:rPr>
        <w:t>4</w:t>
      </w:r>
      <w:r w:rsidRPr="005218B9">
        <w:rPr>
          <w:rFonts w:ascii="Times New Roman" w:hAnsi="Times New Roman"/>
          <w:sz w:val="28"/>
          <w:szCs w:val="28"/>
        </w:rPr>
        <w:t>,</w:t>
      </w:r>
      <w:r>
        <w:rPr>
          <w:rFonts w:ascii="Times New Roman" w:hAnsi="Times New Roman"/>
          <w:sz w:val="28"/>
          <w:szCs w:val="28"/>
          <w:lang w:val="uk-UA"/>
        </w:rPr>
        <w:t>79</w:t>
      </w:r>
      <w:r w:rsidRPr="005218B9">
        <w:rPr>
          <w:rFonts w:ascii="Times New Roman" w:hAnsi="Times New Roman"/>
          <w:sz w:val="28"/>
          <w:szCs w:val="28"/>
        </w:rPr>
        <w:t xml:space="preserve"> %); генотипи АА, GА і </w:t>
      </w:r>
      <w:r>
        <w:rPr>
          <w:rFonts w:ascii="Times New Roman" w:hAnsi="Times New Roman"/>
          <w:sz w:val="28"/>
          <w:szCs w:val="28"/>
        </w:rPr>
        <w:t xml:space="preserve">GG </w:t>
      </w:r>
      <w:r w:rsidRPr="005218B9">
        <w:rPr>
          <w:rFonts w:ascii="Times New Roman" w:hAnsi="Times New Roman"/>
          <w:sz w:val="28"/>
          <w:szCs w:val="28"/>
        </w:rPr>
        <w:t xml:space="preserve">мали 13 (18,31 %), 24 (33,80 %) і 34 (47,89 %) осіб відповідно. У групі хворих із поєднаним перебігом ІХС й ожиріння ІІІ ст. носіями алеля А були </w:t>
      </w:r>
      <w:r>
        <w:rPr>
          <w:rFonts w:ascii="Times New Roman" w:hAnsi="Times New Roman"/>
          <w:sz w:val="28"/>
          <w:szCs w:val="28"/>
          <w:lang w:val="uk-UA"/>
        </w:rPr>
        <w:t>41</w:t>
      </w:r>
      <w:r>
        <w:rPr>
          <w:rFonts w:ascii="Times New Roman" w:hAnsi="Times New Roman"/>
          <w:sz w:val="28"/>
          <w:szCs w:val="28"/>
        </w:rPr>
        <w:t xml:space="preserve"> пацієнт</w:t>
      </w:r>
      <w:r w:rsidRPr="005218B9">
        <w:rPr>
          <w:rFonts w:ascii="Times New Roman" w:hAnsi="Times New Roman"/>
          <w:sz w:val="28"/>
          <w:szCs w:val="28"/>
        </w:rPr>
        <w:t xml:space="preserve"> (2</w:t>
      </w:r>
      <w:r>
        <w:rPr>
          <w:rFonts w:ascii="Times New Roman" w:hAnsi="Times New Roman"/>
          <w:sz w:val="28"/>
          <w:szCs w:val="28"/>
          <w:lang w:val="uk-UA"/>
        </w:rPr>
        <w:t>8</w:t>
      </w:r>
      <w:r w:rsidRPr="005218B9">
        <w:rPr>
          <w:rFonts w:ascii="Times New Roman" w:hAnsi="Times New Roman"/>
          <w:sz w:val="28"/>
          <w:szCs w:val="28"/>
        </w:rPr>
        <w:t>,</w:t>
      </w:r>
      <w:r>
        <w:rPr>
          <w:rFonts w:ascii="Times New Roman" w:hAnsi="Times New Roman"/>
          <w:sz w:val="28"/>
          <w:szCs w:val="28"/>
          <w:lang w:val="uk-UA"/>
        </w:rPr>
        <w:t>87</w:t>
      </w:r>
      <w:r w:rsidRPr="005218B9">
        <w:rPr>
          <w:rFonts w:ascii="Times New Roman" w:hAnsi="Times New Roman"/>
          <w:sz w:val="28"/>
          <w:szCs w:val="28"/>
        </w:rPr>
        <w:t xml:space="preserve"> %), алеля G – </w:t>
      </w:r>
      <w:r>
        <w:rPr>
          <w:rFonts w:ascii="Times New Roman" w:hAnsi="Times New Roman"/>
          <w:sz w:val="28"/>
          <w:szCs w:val="28"/>
          <w:lang w:val="uk-UA"/>
        </w:rPr>
        <w:t>101</w:t>
      </w:r>
      <w:r w:rsidRPr="005218B9">
        <w:rPr>
          <w:rFonts w:ascii="Times New Roman" w:hAnsi="Times New Roman"/>
          <w:sz w:val="28"/>
          <w:szCs w:val="28"/>
        </w:rPr>
        <w:t xml:space="preserve"> ос</w:t>
      </w:r>
      <w:r>
        <w:rPr>
          <w:rFonts w:ascii="Times New Roman" w:hAnsi="Times New Roman"/>
          <w:sz w:val="28"/>
          <w:szCs w:val="28"/>
          <w:lang w:val="uk-UA"/>
        </w:rPr>
        <w:t>оба</w:t>
      </w:r>
      <w:r w:rsidRPr="005218B9">
        <w:rPr>
          <w:rFonts w:ascii="Times New Roman" w:hAnsi="Times New Roman"/>
          <w:sz w:val="28"/>
          <w:szCs w:val="28"/>
        </w:rPr>
        <w:t xml:space="preserve"> (7</w:t>
      </w:r>
      <w:r>
        <w:rPr>
          <w:rFonts w:ascii="Times New Roman" w:hAnsi="Times New Roman"/>
          <w:sz w:val="28"/>
          <w:szCs w:val="28"/>
          <w:lang w:val="uk-UA"/>
        </w:rPr>
        <w:t>1</w:t>
      </w:r>
      <w:r w:rsidRPr="005218B9">
        <w:rPr>
          <w:rFonts w:ascii="Times New Roman" w:hAnsi="Times New Roman"/>
          <w:sz w:val="28"/>
          <w:szCs w:val="28"/>
        </w:rPr>
        <w:t>,</w:t>
      </w:r>
      <w:r>
        <w:rPr>
          <w:rFonts w:ascii="Times New Roman" w:hAnsi="Times New Roman"/>
          <w:sz w:val="28"/>
          <w:szCs w:val="28"/>
          <w:lang w:val="uk-UA"/>
        </w:rPr>
        <w:t>13</w:t>
      </w:r>
      <w:r w:rsidRPr="005218B9">
        <w:rPr>
          <w:rFonts w:ascii="Times New Roman" w:hAnsi="Times New Roman"/>
          <w:sz w:val="28"/>
          <w:szCs w:val="28"/>
        </w:rPr>
        <w:t xml:space="preserve"> %); генотипів АА, GА і </w:t>
      </w:r>
      <w:r>
        <w:rPr>
          <w:rFonts w:ascii="Times New Roman" w:hAnsi="Times New Roman"/>
          <w:sz w:val="28"/>
          <w:szCs w:val="28"/>
        </w:rPr>
        <w:t xml:space="preserve">GG </w:t>
      </w:r>
      <w:r w:rsidRPr="005218B9">
        <w:rPr>
          <w:rFonts w:ascii="Times New Roman" w:hAnsi="Times New Roman"/>
          <w:sz w:val="28"/>
          <w:szCs w:val="28"/>
        </w:rPr>
        <w:t>– 8 (11,28 %), 25 (35,2 %) і 38 (53,52 %) відповідно.</w:t>
      </w:r>
    </w:p>
    <w:p w:rsidR="00EF297B" w:rsidRPr="005218B9" w:rsidRDefault="00EF297B" w:rsidP="00E25E94">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Носіями алеля </w:t>
      </w:r>
      <w:r w:rsidRPr="005218B9">
        <w:rPr>
          <w:rFonts w:ascii="Times New Roman" w:hAnsi="Times New Roman"/>
          <w:sz w:val="28"/>
          <w:szCs w:val="28"/>
          <w:lang w:val="en-US"/>
        </w:rPr>
        <w:t>G</w:t>
      </w:r>
      <w:r w:rsidRPr="005218B9">
        <w:rPr>
          <w:rFonts w:ascii="Times New Roman" w:hAnsi="Times New Roman"/>
          <w:sz w:val="28"/>
          <w:szCs w:val="28"/>
        </w:rPr>
        <w:t xml:space="preserve"> були на 1</w:t>
      </w:r>
      <w:r>
        <w:rPr>
          <w:rFonts w:ascii="Times New Roman" w:hAnsi="Times New Roman"/>
          <w:sz w:val="28"/>
          <w:szCs w:val="28"/>
          <w:lang w:val="uk-UA"/>
        </w:rPr>
        <w:t>2</w:t>
      </w:r>
      <w:r w:rsidRPr="005218B9">
        <w:rPr>
          <w:rFonts w:ascii="Times New Roman" w:hAnsi="Times New Roman"/>
          <w:sz w:val="28"/>
          <w:szCs w:val="28"/>
        </w:rPr>
        <w:t>,</w:t>
      </w:r>
      <w:r>
        <w:rPr>
          <w:rFonts w:ascii="Times New Roman" w:hAnsi="Times New Roman"/>
          <w:sz w:val="28"/>
          <w:szCs w:val="28"/>
          <w:lang w:val="uk-UA"/>
        </w:rPr>
        <w:t>38</w:t>
      </w:r>
      <w:r w:rsidRPr="005218B9">
        <w:rPr>
          <w:rFonts w:ascii="Times New Roman" w:hAnsi="Times New Roman"/>
          <w:sz w:val="28"/>
          <w:szCs w:val="28"/>
        </w:rPr>
        <w:t xml:space="preserve"> % і </w:t>
      </w:r>
      <w:r>
        <w:rPr>
          <w:rFonts w:ascii="Times New Roman" w:hAnsi="Times New Roman"/>
          <w:sz w:val="28"/>
          <w:szCs w:val="28"/>
          <w:lang w:val="uk-UA"/>
        </w:rPr>
        <w:t>6,34</w:t>
      </w:r>
      <w:r w:rsidRPr="005218B9">
        <w:rPr>
          <w:rFonts w:ascii="Times New Roman" w:hAnsi="Times New Roman"/>
          <w:sz w:val="28"/>
          <w:szCs w:val="28"/>
        </w:rPr>
        <w:t xml:space="preserve"> % більше хворих на ІХС й ожиріння ІІІ ст. у порівнянні з пацієнтами 1 і 2 груп, тоді як алель А, навпаки, зустрічався частіше в осіб з ожирінням І і ІІ ст. Генотип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вірогідно частіше зустрічався у хворих на ІХС й ожиріння ІІІ ст. на 13,52 % і 5,63 %, а генотип </w:t>
      </w:r>
      <w:r>
        <w:rPr>
          <w:rFonts w:ascii="Times New Roman" w:hAnsi="Times New Roman"/>
          <w:sz w:val="28"/>
          <w:szCs w:val="28"/>
        </w:rPr>
        <w:t xml:space="preserve">АА </w:t>
      </w:r>
      <w:r w:rsidRPr="005218B9">
        <w:rPr>
          <w:rFonts w:ascii="Times New Roman" w:hAnsi="Times New Roman"/>
          <w:sz w:val="28"/>
          <w:szCs w:val="28"/>
        </w:rPr>
        <w:t xml:space="preserve">– рідше на 11,22 % і 7,03 %, ніж у хворих з ожирінням І і ІІ ст. відповідно.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серед хворих на ІХС й ожиріння частіше зустрічаються алель G і </w:t>
      </w:r>
      <w:r>
        <w:rPr>
          <w:rFonts w:ascii="Times New Roman" w:hAnsi="Times New Roman"/>
          <w:sz w:val="28"/>
          <w:szCs w:val="28"/>
        </w:rPr>
        <w:t xml:space="preserve">GG </w:t>
      </w:r>
      <w:r w:rsidRPr="005218B9">
        <w:rPr>
          <w:rFonts w:ascii="Times New Roman" w:hAnsi="Times New Roman"/>
          <w:sz w:val="28"/>
          <w:szCs w:val="28"/>
        </w:rPr>
        <w:t>генотип поліморфізму гена лептину (Arg223Gln), причому частота їх виявлення збільшується відповідно зростанню ІМТ.</w:t>
      </w:r>
    </w:p>
    <w:p w:rsidR="00EF297B" w:rsidRPr="008D0B12" w:rsidRDefault="00EF297B" w:rsidP="005218B9">
      <w:pPr>
        <w:spacing w:before="240" w:line="360" w:lineRule="auto"/>
        <w:ind w:firstLine="708"/>
        <w:jc w:val="both"/>
        <w:rPr>
          <w:rFonts w:ascii="Times New Roman" w:hAnsi="Times New Roman"/>
          <w:sz w:val="28"/>
          <w:szCs w:val="28"/>
          <w:lang w:val="uk-UA"/>
        </w:rPr>
      </w:pPr>
      <w:r>
        <w:rPr>
          <w:rFonts w:ascii="Times New Roman" w:hAnsi="Times New Roman"/>
          <w:sz w:val="28"/>
          <w:szCs w:val="28"/>
          <w:lang w:val="uk-UA"/>
        </w:rPr>
        <w:tab/>
      </w:r>
      <w:r w:rsidRPr="008D0B12">
        <w:rPr>
          <w:rFonts w:ascii="Times New Roman" w:hAnsi="Times New Roman"/>
          <w:sz w:val="28"/>
          <w:szCs w:val="28"/>
          <w:lang w:val="uk-UA"/>
        </w:rPr>
        <w:t>6.</w:t>
      </w:r>
      <w:r>
        <w:rPr>
          <w:rFonts w:ascii="Times New Roman" w:hAnsi="Times New Roman"/>
          <w:sz w:val="28"/>
          <w:szCs w:val="28"/>
          <w:lang w:val="uk-UA"/>
        </w:rPr>
        <w:t>2.1</w:t>
      </w:r>
      <w:r w:rsidRPr="008D0B12">
        <w:rPr>
          <w:rFonts w:ascii="Times New Roman" w:hAnsi="Times New Roman"/>
          <w:sz w:val="28"/>
          <w:szCs w:val="28"/>
          <w:lang w:val="uk-UA"/>
        </w:rPr>
        <w:tab/>
        <w:t xml:space="preserve">Антропометричні параметри, показники вуглеводного і </w:t>
      </w:r>
      <w:r>
        <w:rPr>
          <w:rFonts w:ascii="Times New Roman" w:hAnsi="Times New Roman"/>
          <w:sz w:val="28"/>
          <w:szCs w:val="28"/>
          <w:lang w:val="uk-UA"/>
        </w:rPr>
        <w:tab/>
      </w:r>
      <w:r w:rsidRPr="008D0B12">
        <w:rPr>
          <w:rFonts w:ascii="Times New Roman" w:hAnsi="Times New Roman"/>
          <w:sz w:val="28"/>
          <w:szCs w:val="28"/>
          <w:lang w:val="uk-UA"/>
        </w:rPr>
        <w:t xml:space="preserve">ліпідного обмінів, кардіогемодинаміки у хворих на ішемічну хворобу серця </w:t>
      </w:r>
      <w:r>
        <w:rPr>
          <w:rFonts w:ascii="Times New Roman" w:hAnsi="Times New Roman"/>
          <w:sz w:val="28"/>
          <w:szCs w:val="28"/>
          <w:lang w:val="uk-UA"/>
        </w:rPr>
        <w:tab/>
      </w:r>
      <w:r w:rsidRPr="008D0B12">
        <w:rPr>
          <w:rFonts w:ascii="Times New Roman" w:hAnsi="Times New Roman"/>
          <w:sz w:val="28"/>
          <w:szCs w:val="28"/>
          <w:lang w:val="uk-UA"/>
        </w:rPr>
        <w:t>й ожиріння залежно від поліморфізму гена лептину (</w:t>
      </w:r>
      <w:r w:rsidRPr="005218B9">
        <w:rPr>
          <w:rFonts w:ascii="Times New Roman" w:hAnsi="Times New Roman"/>
          <w:sz w:val="28"/>
          <w:szCs w:val="28"/>
          <w:lang w:val="en-US"/>
        </w:rPr>
        <w:t>Arg</w:t>
      </w:r>
      <w:r w:rsidRPr="008D0B12">
        <w:rPr>
          <w:rFonts w:ascii="Times New Roman" w:hAnsi="Times New Roman"/>
          <w:sz w:val="28"/>
          <w:szCs w:val="28"/>
          <w:lang w:val="uk-UA"/>
        </w:rPr>
        <w:t>223</w:t>
      </w:r>
      <w:r w:rsidRPr="005218B9">
        <w:rPr>
          <w:rFonts w:ascii="Times New Roman" w:hAnsi="Times New Roman"/>
          <w:sz w:val="28"/>
          <w:szCs w:val="28"/>
          <w:lang w:val="en-US"/>
        </w:rPr>
        <w:t>Gln</w:t>
      </w:r>
      <w:r w:rsidRPr="008D0B12">
        <w:rPr>
          <w:rFonts w:ascii="Times New Roman" w:hAnsi="Times New Roman"/>
          <w:sz w:val="28"/>
          <w:szCs w:val="28"/>
          <w:lang w:val="uk-UA"/>
        </w:rPr>
        <w:t>)</w:t>
      </w:r>
    </w:p>
    <w:p w:rsidR="00EF297B" w:rsidRDefault="00EF297B" w:rsidP="005218B9">
      <w:pPr>
        <w:spacing w:after="0" w:line="360" w:lineRule="auto"/>
        <w:ind w:firstLine="708"/>
        <w:jc w:val="both"/>
        <w:rPr>
          <w:rFonts w:ascii="Times New Roman" w:hAnsi="Times New Roman"/>
          <w:color w:val="000000"/>
          <w:sz w:val="28"/>
          <w:szCs w:val="28"/>
          <w:lang w:val="uk-UA"/>
        </w:rPr>
      </w:pPr>
      <w:r w:rsidRPr="00F33FD4">
        <w:rPr>
          <w:rFonts w:ascii="Times New Roman" w:hAnsi="Times New Roman"/>
          <w:sz w:val="28"/>
          <w:szCs w:val="28"/>
          <w:lang w:val="uk-UA"/>
        </w:rPr>
        <w:t>Аналіз показників вуглеводного обміну виявив, що у хворих з ІХС й ожирінням, носіїв АА генотипу гена лептину (</w:t>
      </w:r>
      <w:r w:rsidRPr="005218B9">
        <w:rPr>
          <w:rFonts w:ascii="Times New Roman" w:hAnsi="Times New Roman"/>
          <w:sz w:val="28"/>
          <w:szCs w:val="28"/>
          <w:lang w:val="en-US"/>
        </w:rPr>
        <w:t>Arg</w:t>
      </w:r>
      <w:r w:rsidRPr="00F33FD4">
        <w:rPr>
          <w:rFonts w:ascii="Times New Roman" w:hAnsi="Times New Roman"/>
          <w:sz w:val="28"/>
          <w:szCs w:val="28"/>
          <w:lang w:val="uk-UA"/>
        </w:rPr>
        <w:t>223</w:t>
      </w:r>
      <w:r w:rsidRPr="005218B9">
        <w:rPr>
          <w:rFonts w:ascii="Times New Roman" w:hAnsi="Times New Roman"/>
          <w:sz w:val="28"/>
          <w:szCs w:val="28"/>
          <w:lang w:val="en-US"/>
        </w:rPr>
        <w:t>Gln</w:t>
      </w:r>
      <w:r w:rsidRPr="00F33FD4">
        <w:rPr>
          <w:rFonts w:ascii="Times New Roman" w:hAnsi="Times New Roman"/>
          <w:sz w:val="28"/>
          <w:szCs w:val="28"/>
          <w:lang w:val="uk-UA"/>
        </w:rPr>
        <w:t>) рівень глюкози склав 4,49±0,09</w:t>
      </w:r>
      <w:r w:rsidRPr="00F33FD4">
        <w:rPr>
          <w:rFonts w:ascii="Times New Roman" w:hAnsi="Times New Roman"/>
          <w:color w:val="000000"/>
          <w:sz w:val="28"/>
          <w:szCs w:val="28"/>
          <w:lang w:val="uk-UA"/>
        </w:rPr>
        <w:t xml:space="preserve"> ммоль/л, 7,08±0,82 – 13,23±0,79</w:t>
      </w:r>
      <w:r w:rsidRPr="00F33FD4">
        <w:rPr>
          <w:rFonts w:ascii="Times New Roman" w:hAnsi="Times New Roman"/>
          <w:sz w:val="28"/>
          <w:szCs w:val="28"/>
          <w:lang w:val="uk-UA"/>
        </w:rPr>
        <w:t xml:space="preserve"> </w:t>
      </w:r>
      <w:r w:rsidRPr="00F33FD4">
        <w:rPr>
          <w:rFonts w:ascii="Times New Roman" w:hAnsi="Times New Roman"/>
          <w:color w:val="000000"/>
          <w:sz w:val="28"/>
          <w:szCs w:val="28"/>
          <w:lang w:val="uk-UA"/>
        </w:rPr>
        <w:t xml:space="preserve">мкОД/мл, глікозильованого гемоглобіну – 5,06±0,29 %, індекс ІР НОМА дорівнював 1,41±0,45 од.; у носіїв </w:t>
      </w:r>
      <w:r w:rsidRPr="005218B9">
        <w:rPr>
          <w:rFonts w:ascii="Times New Roman" w:hAnsi="Times New Roman"/>
          <w:color w:val="000000"/>
          <w:sz w:val="28"/>
          <w:szCs w:val="28"/>
          <w:lang w:val="en-US"/>
        </w:rPr>
        <w:t>G</w:t>
      </w:r>
      <w:r w:rsidRPr="00F33FD4">
        <w:rPr>
          <w:rFonts w:ascii="Times New Roman" w:hAnsi="Times New Roman"/>
          <w:color w:val="000000"/>
          <w:sz w:val="28"/>
          <w:szCs w:val="28"/>
          <w:lang w:val="uk-UA"/>
        </w:rPr>
        <w:t xml:space="preserve">А генотипу – 4,53±0,08 ммоль/л, 7,54±0,71 мкОД /мл, 5,11±0,24 %, 1,52±0,33 од. відповідно; за умови </w:t>
      </w:r>
      <w:r>
        <w:rPr>
          <w:rFonts w:ascii="Times New Roman" w:hAnsi="Times New Roman"/>
          <w:color w:val="000000"/>
          <w:sz w:val="28"/>
          <w:szCs w:val="28"/>
          <w:lang w:val="en-US"/>
        </w:rPr>
        <w:t>GG</w:t>
      </w:r>
      <w:r w:rsidRPr="00F33FD4">
        <w:rPr>
          <w:rFonts w:ascii="Times New Roman" w:hAnsi="Times New Roman"/>
          <w:color w:val="000000"/>
          <w:sz w:val="28"/>
          <w:szCs w:val="28"/>
          <w:lang w:val="uk-UA"/>
        </w:rPr>
        <w:t xml:space="preserve"> генотипу вищенаведені показники відповідали значенням 4,58±0,13 ммоль/л, 11,18±0,69 мкОД /мл, 5,23±0,27 % і 2,76±0,42 од. (Табл. 6.</w:t>
      </w:r>
      <w:r>
        <w:rPr>
          <w:rFonts w:ascii="Times New Roman" w:hAnsi="Times New Roman"/>
          <w:color w:val="000000"/>
          <w:sz w:val="28"/>
          <w:szCs w:val="28"/>
          <w:lang w:val="uk-UA"/>
        </w:rPr>
        <w:t>1</w:t>
      </w:r>
      <w:r w:rsidRPr="00F33FD4">
        <w:rPr>
          <w:rFonts w:ascii="Times New Roman" w:hAnsi="Times New Roman"/>
          <w:color w:val="000000"/>
          <w:sz w:val="28"/>
          <w:szCs w:val="28"/>
          <w:lang w:val="uk-UA"/>
        </w:rPr>
        <w:t xml:space="preserve">6). </w:t>
      </w:r>
    </w:p>
    <w:p w:rsidR="00EF297B" w:rsidRPr="00E25E94" w:rsidRDefault="00EF297B" w:rsidP="00E25E94">
      <w:pPr>
        <w:spacing w:after="0" w:line="360" w:lineRule="auto"/>
        <w:ind w:firstLine="708"/>
        <w:jc w:val="both"/>
        <w:rPr>
          <w:rFonts w:ascii="Times New Roman" w:hAnsi="Times New Roman"/>
          <w:sz w:val="28"/>
          <w:szCs w:val="28"/>
          <w:lang w:val="uk-UA"/>
        </w:rPr>
      </w:pPr>
      <w:r w:rsidRPr="00E25E94">
        <w:rPr>
          <w:rFonts w:ascii="Times New Roman" w:hAnsi="Times New Roman"/>
          <w:sz w:val="28"/>
          <w:szCs w:val="28"/>
          <w:lang w:val="uk-UA"/>
        </w:rPr>
        <w:t>Співставлення показників вуглеводного обміну в залежності від різних генотипів гена лептину (</w:t>
      </w:r>
      <w:r w:rsidRPr="005218B9">
        <w:rPr>
          <w:rFonts w:ascii="Times New Roman" w:hAnsi="Times New Roman"/>
          <w:sz w:val="28"/>
          <w:szCs w:val="28"/>
        </w:rPr>
        <w:t>Arg</w:t>
      </w:r>
      <w:r w:rsidRPr="00E25E94">
        <w:rPr>
          <w:rFonts w:ascii="Times New Roman" w:hAnsi="Times New Roman"/>
          <w:sz w:val="28"/>
          <w:szCs w:val="28"/>
          <w:lang w:val="uk-UA"/>
        </w:rPr>
        <w:t>223</w:t>
      </w:r>
      <w:r w:rsidRPr="005218B9">
        <w:rPr>
          <w:rFonts w:ascii="Times New Roman" w:hAnsi="Times New Roman"/>
          <w:sz w:val="28"/>
          <w:szCs w:val="28"/>
        </w:rPr>
        <w:t>Gln</w:t>
      </w:r>
      <w:r w:rsidRPr="00E25E94">
        <w:rPr>
          <w:rFonts w:ascii="Times New Roman" w:hAnsi="Times New Roman"/>
          <w:sz w:val="28"/>
          <w:szCs w:val="28"/>
          <w:lang w:val="uk-UA"/>
        </w:rPr>
        <w:t xml:space="preserve">) у хворих на ІХС й ожиріння показало, що у хворих з генотипом </w:t>
      </w:r>
      <w:r>
        <w:rPr>
          <w:rFonts w:ascii="Times New Roman" w:hAnsi="Times New Roman"/>
          <w:color w:val="000000"/>
          <w:sz w:val="28"/>
          <w:szCs w:val="28"/>
        </w:rPr>
        <w:t>GG</w:t>
      </w:r>
      <w:r w:rsidRPr="00F33FD4">
        <w:rPr>
          <w:rFonts w:ascii="Times New Roman" w:hAnsi="Times New Roman"/>
          <w:color w:val="000000"/>
          <w:sz w:val="28"/>
          <w:szCs w:val="28"/>
          <w:lang w:val="uk-UA"/>
        </w:rPr>
        <w:t xml:space="preserve"> </w:t>
      </w:r>
      <w:r w:rsidRPr="00E25E94">
        <w:rPr>
          <w:rFonts w:ascii="Times New Roman" w:hAnsi="Times New Roman"/>
          <w:sz w:val="28"/>
          <w:szCs w:val="28"/>
          <w:lang w:val="uk-UA"/>
        </w:rPr>
        <w:t xml:space="preserve">були вірогідно вищі значення інсуліну та індексу ІР НОМА. Рівень інсуліну був вищий у хворих з генотипом </w:t>
      </w:r>
      <w:r>
        <w:rPr>
          <w:rFonts w:ascii="Times New Roman" w:hAnsi="Times New Roman"/>
          <w:color w:val="000000"/>
          <w:sz w:val="28"/>
          <w:szCs w:val="28"/>
        </w:rPr>
        <w:t>GG</w:t>
      </w:r>
      <w:r w:rsidRPr="00833E66">
        <w:rPr>
          <w:rFonts w:ascii="Times New Roman" w:hAnsi="Times New Roman"/>
          <w:color w:val="000000"/>
          <w:sz w:val="28"/>
          <w:szCs w:val="28"/>
          <w:lang w:val="uk-UA"/>
        </w:rPr>
        <w:t xml:space="preserve"> </w:t>
      </w:r>
      <w:r w:rsidRPr="00E25E94">
        <w:rPr>
          <w:rFonts w:ascii="Times New Roman" w:hAnsi="Times New Roman"/>
          <w:sz w:val="28"/>
          <w:szCs w:val="28"/>
          <w:lang w:val="uk-UA"/>
        </w:rPr>
        <w:t>на 32,56 % і 36,67 %, ніж у хворих з генотипами</w:t>
      </w:r>
      <w:r w:rsidRPr="00E25E94">
        <w:rPr>
          <w:rFonts w:ascii="Times New Roman" w:hAnsi="Times New Roman"/>
          <w:color w:val="000000"/>
          <w:sz w:val="28"/>
          <w:szCs w:val="28"/>
          <w:lang w:val="uk-UA"/>
        </w:rPr>
        <w:t xml:space="preserve"> </w:t>
      </w:r>
      <w:r w:rsidRPr="005218B9">
        <w:rPr>
          <w:rFonts w:ascii="Times New Roman" w:hAnsi="Times New Roman"/>
          <w:color w:val="000000"/>
          <w:sz w:val="28"/>
          <w:szCs w:val="28"/>
        </w:rPr>
        <w:t>G</w:t>
      </w:r>
      <w:r w:rsidRPr="00E25E94">
        <w:rPr>
          <w:rFonts w:ascii="Times New Roman" w:hAnsi="Times New Roman"/>
          <w:color w:val="000000"/>
          <w:sz w:val="28"/>
          <w:szCs w:val="28"/>
          <w:lang w:val="uk-UA"/>
        </w:rPr>
        <w:t>А і</w:t>
      </w:r>
      <w:r w:rsidRPr="00E25E94">
        <w:rPr>
          <w:rFonts w:ascii="Times New Roman" w:hAnsi="Times New Roman"/>
          <w:sz w:val="28"/>
          <w:szCs w:val="28"/>
          <w:lang w:val="uk-UA"/>
        </w:rPr>
        <w:t xml:space="preserve"> АА</w:t>
      </w:r>
      <w:r w:rsidRPr="00E25E94">
        <w:rPr>
          <w:rFonts w:ascii="Times New Roman" w:hAnsi="Times New Roman"/>
          <w:color w:val="000000"/>
          <w:sz w:val="28"/>
          <w:szCs w:val="28"/>
          <w:lang w:val="uk-UA"/>
        </w:rPr>
        <w:t>, а індекс ІР НОМА на 44,93 % і 48,91 % відповідно (</w:t>
      </w:r>
      <w:r w:rsidRPr="00E25E94">
        <w:rPr>
          <w:rFonts w:ascii="Times New Roman" w:hAnsi="Times New Roman"/>
          <w:sz w:val="28"/>
          <w:szCs w:val="28"/>
          <w:lang w:val="uk-UA"/>
        </w:rPr>
        <w:t>р&lt;0,05</w:t>
      </w:r>
      <w:r w:rsidRPr="00E25E94">
        <w:rPr>
          <w:rFonts w:ascii="Times New Roman" w:hAnsi="Times New Roman"/>
          <w:color w:val="000000"/>
          <w:sz w:val="28"/>
          <w:szCs w:val="28"/>
          <w:lang w:val="uk-UA"/>
        </w:rPr>
        <w:t>).</w:t>
      </w:r>
      <w:r w:rsidRPr="00E25E94">
        <w:rPr>
          <w:rFonts w:ascii="Times New Roman" w:hAnsi="Times New Roman"/>
          <w:sz w:val="28"/>
          <w:szCs w:val="28"/>
          <w:lang w:val="uk-UA"/>
        </w:rPr>
        <w:t xml:space="preserve"> Щодо рівнів глюкози та глікозильованого гемоглобіну вірогідних відмінностей в залежності від генотипів гена лептину (</w:t>
      </w:r>
      <w:r w:rsidRPr="005218B9">
        <w:rPr>
          <w:rFonts w:ascii="Times New Roman" w:hAnsi="Times New Roman"/>
          <w:sz w:val="28"/>
          <w:szCs w:val="28"/>
        </w:rPr>
        <w:t>Arg</w:t>
      </w:r>
      <w:r w:rsidRPr="00E25E94">
        <w:rPr>
          <w:rFonts w:ascii="Times New Roman" w:hAnsi="Times New Roman"/>
          <w:sz w:val="28"/>
          <w:szCs w:val="28"/>
          <w:lang w:val="uk-UA"/>
        </w:rPr>
        <w:t>223</w:t>
      </w:r>
      <w:r w:rsidRPr="005218B9">
        <w:rPr>
          <w:rFonts w:ascii="Times New Roman" w:hAnsi="Times New Roman"/>
          <w:sz w:val="28"/>
          <w:szCs w:val="28"/>
        </w:rPr>
        <w:t>Gln</w:t>
      </w:r>
      <w:r w:rsidRPr="00E25E94">
        <w:rPr>
          <w:rFonts w:ascii="Times New Roman" w:hAnsi="Times New Roman"/>
          <w:sz w:val="28"/>
          <w:szCs w:val="28"/>
          <w:lang w:val="uk-UA"/>
        </w:rPr>
        <w:t>) виявлено не було (</w:t>
      </w:r>
      <w:r w:rsidRPr="00E25E94">
        <w:rPr>
          <w:rFonts w:ascii="Times New Roman" w:hAnsi="Times New Roman"/>
          <w:color w:val="000000"/>
          <w:sz w:val="28"/>
          <w:szCs w:val="28"/>
          <w:lang w:val="uk-UA"/>
        </w:rPr>
        <w:t>р&gt;0,001</w:t>
      </w:r>
      <w:r w:rsidRPr="00E25E94">
        <w:rPr>
          <w:rFonts w:ascii="Times New Roman" w:hAnsi="Times New Roman"/>
          <w:sz w:val="28"/>
          <w:szCs w:val="28"/>
          <w:lang w:val="uk-UA"/>
        </w:rPr>
        <w:t xml:space="preserve">). </w:t>
      </w:r>
    </w:p>
    <w:p w:rsidR="00EF297B" w:rsidRPr="00C352B7" w:rsidRDefault="00EF297B" w:rsidP="005218B9">
      <w:pPr>
        <w:spacing w:after="0" w:line="360" w:lineRule="auto"/>
        <w:ind w:firstLine="708"/>
        <w:jc w:val="right"/>
        <w:rPr>
          <w:rFonts w:ascii="Times New Roman" w:hAnsi="Times New Roman"/>
          <w:sz w:val="28"/>
          <w:szCs w:val="28"/>
          <w:lang w:val="uk-UA"/>
        </w:rPr>
      </w:pPr>
      <w:r w:rsidRPr="00C352B7">
        <w:rPr>
          <w:rFonts w:ascii="Times New Roman" w:hAnsi="Times New Roman"/>
          <w:sz w:val="28"/>
          <w:szCs w:val="28"/>
          <w:lang w:val="uk-UA"/>
        </w:rPr>
        <w:t>Таблиця 6.</w:t>
      </w:r>
      <w:r>
        <w:rPr>
          <w:rFonts w:ascii="Times New Roman" w:hAnsi="Times New Roman"/>
          <w:sz w:val="28"/>
          <w:szCs w:val="28"/>
          <w:lang w:val="uk-UA"/>
        </w:rPr>
        <w:t>1</w:t>
      </w:r>
      <w:r w:rsidRPr="00C352B7">
        <w:rPr>
          <w:rFonts w:ascii="Times New Roman" w:hAnsi="Times New Roman"/>
          <w:sz w:val="28"/>
          <w:szCs w:val="28"/>
          <w:lang w:val="uk-UA"/>
        </w:rPr>
        <w:t>6</w:t>
      </w:r>
    </w:p>
    <w:p w:rsidR="00EF297B" w:rsidRPr="00C352B7" w:rsidRDefault="00EF297B" w:rsidP="005218B9">
      <w:pPr>
        <w:spacing w:after="0" w:line="360" w:lineRule="auto"/>
        <w:jc w:val="center"/>
        <w:rPr>
          <w:rFonts w:ascii="Times New Roman" w:hAnsi="Times New Roman"/>
          <w:sz w:val="28"/>
          <w:szCs w:val="28"/>
          <w:lang w:val="uk-UA"/>
        </w:rPr>
      </w:pPr>
      <w:r w:rsidRPr="00C352B7">
        <w:rPr>
          <w:rFonts w:ascii="Times New Roman" w:hAnsi="Times New Roman"/>
          <w:sz w:val="28"/>
          <w:szCs w:val="28"/>
          <w:lang w:val="uk-UA"/>
        </w:rPr>
        <w:t>Показники вуглеводного обміну у хворих на ІХС й ожиріння в залежності від генотипів поліморфізму гена лептину (</w:t>
      </w:r>
      <w:r w:rsidRPr="005218B9">
        <w:rPr>
          <w:rFonts w:ascii="Times New Roman" w:hAnsi="Times New Roman"/>
          <w:sz w:val="28"/>
          <w:szCs w:val="28"/>
          <w:lang w:val="en-US"/>
        </w:rPr>
        <w:t>Arg</w:t>
      </w:r>
      <w:r w:rsidRPr="00C352B7">
        <w:rPr>
          <w:rFonts w:ascii="Times New Roman" w:hAnsi="Times New Roman"/>
          <w:sz w:val="28"/>
          <w:szCs w:val="28"/>
          <w:lang w:val="uk-UA"/>
        </w:rPr>
        <w:t>223</w:t>
      </w:r>
      <w:r w:rsidRPr="005218B9">
        <w:rPr>
          <w:rFonts w:ascii="Times New Roman" w:hAnsi="Times New Roman"/>
          <w:sz w:val="28"/>
          <w:szCs w:val="28"/>
          <w:lang w:val="en-US"/>
        </w:rPr>
        <w:t>Gln</w:t>
      </w:r>
      <w:r w:rsidRPr="00C352B7">
        <w:rPr>
          <w:rFonts w:ascii="Times New Roman" w:hAnsi="Times New Roman"/>
          <w:sz w:val="28"/>
          <w:szCs w:val="28"/>
          <w:lang w:val="uk-UA"/>
        </w:rPr>
        <w:t>) (М±</w:t>
      </w:r>
      <w:r w:rsidRPr="005218B9">
        <w:rPr>
          <w:rFonts w:ascii="Times New Roman" w:hAnsi="Times New Roman"/>
          <w:sz w:val="28"/>
          <w:szCs w:val="28"/>
          <w:lang w:val="en-US"/>
        </w:rPr>
        <w:t>m</w:t>
      </w:r>
      <w:r w:rsidRPr="00C352B7">
        <w:rPr>
          <w:rFonts w:ascii="Times New Roman" w:hAnsi="Times New Roman"/>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37"/>
        <w:gridCol w:w="2187"/>
        <w:gridCol w:w="2187"/>
        <w:gridCol w:w="1880"/>
        <w:gridCol w:w="1564"/>
      </w:tblGrid>
      <w:tr w:rsidR="00EF297B" w:rsidRPr="005218B9" w:rsidTr="00646046">
        <w:tc>
          <w:tcPr>
            <w:tcW w:w="2037"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lang w:eastAsia="ru-RU"/>
              </w:rPr>
            </w:pPr>
            <w:r w:rsidRPr="005218B9">
              <w:rPr>
                <w:rFonts w:ascii="Times New Roman" w:hAnsi="Times New Roman"/>
                <w:sz w:val="28"/>
                <w:szCs w:val="28"/>
                <w:lang w:eastAsia="ru-RU"/>
              </w:rPr>
              <w:t>Групи</w:t>
            </w:r>
          </w:p>
          <w:p w:rsidR="00EF297B" w:rsidRPr="005218B9" w:rsidRDefault="00EF297B" w:rsidP="005218B9">
            <w:pPr>
              <w:tabs>
                <w:tab w:val="left" w:pos="-664"/>
              </w:tabs>
              <w:spacing w:line="360" w:lineRule="auto"/>
              <w:jc w:val="both"/>
              <w:rPr>
                <w:rFonts w:ascii="Times New Roman" w:hAnsi="Times New Roman"/>
                <w:sz w:val="28"/>
                <w:szCs w:val="28"/>
                <w:lang w:eastAsia="ru-RU"/>
              </w:rPr>
            </w:pPr>
          </w:p>
          <w:p w:rsidR="00EF297B" w:rsidRPr="005218B9" w:rsidRDefault="00EF297B" w:rsidP="005218B9">
            <w:pPr>
              <w:tabs>
                <w:tab w:val="left" w:pos="-664"/>
              </w:tabs>
              <w:spacing w:line="360" w:lineRule="auto"/>
              <w:jc w:val="both"/>
              <w:rPr>
                <w:rFonts w:ascii="Times New Roman" w:hAnsi="Times New Roman"/>
                <w:sz w:val="28"/>
                <w:szCs w:val="28"/>
                <w:lang w:eastAsia="ru-RU"/>
              </w:rPr>
            </w:pPr>
            <w:r w:rsidRPr="005218B9">
              <w:rPr>
                <w:rFonts w:ascii="Times New Roman" w:hAnsi="Times New Roman"/>
                <w:sz w:val="28"/>
                <w:szCs w:val="28"/>
                <w:lang w:eastAsia="ru-RU"/>
              </w:rPr>
              <w:t>Показники</w:t>
            </w:r>
          </w:p>
        </w:tc>
        <w:tc>
          <w:tcPr>
            <w:tcW w:w="6254" w:type="dxa"/>
            <w:gridSpan w:val="3"/>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Генотипи гена лептину (Arg223Gln)</w:t>
            </w:r>
          </w:p>
        </w:tc>
        <w:tc>
          <w:tcPr>
            <w:tcW w:w="1564" w:type="dxa"/>
            <w:vMerge w:val="restart"/>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646046">
        <w:tc>
          <w:tcPr>
            <w:tcW w:w="2037" w:type="dxa"/>
            <w:vMerge/>
          </w:tcPr>
          <w:p w:rsidR="00EF297B" w:rsidRPr="005218B9" w:rsidRDefault="00EF297B" w:rsidP="005218B9">
            <w:pPr>
              <w:tabs>
                <w:tab w:val="left" w:pos="-664"/>
              </w:tabs>
              <w:spacing w:after="0" w:line="360" w:lineRule="auto"/>
              <w:jc w:val="both"/>
              <w:rPr>
                <w:rFonts w:ascii="Times New Roman" w:hAnsi="Times New Roman"/>
                <w:sz w:val="28"/>
                <w:szCs w:val="28"/>
                <w:lang w:eastAsia="ru-RU"/>
              </w:rPr>
            </w:pP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108)</w:t>
            </w: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81)</w:t>
            </w:r>
          </w:p>
        </w:tc>
        <w:tc>
          <w:tcPr>
            <w:tcW w:w="188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33)</w:t>
            </w:r>
          </w:p>
        </w:tc>
        <w:tc>
          <w:tcPr>
            <w:tcW w:w="1564" w:type="dxa"/>
            <w:vMerge/>
          </w:tcPr>
          <w:p w:rsidR="00EF297B" w:rsidRPr="005218B9" w:rsidRDefault="00EF297B" w:rsidP="005218B9">
            <w:pPr>
              <w:tabs>
                <w:tab w:val="left" w:pos="-664"/>
              </w:tabs>
              <w:spacing w:after="0" w:line="360" w:lineRule="auto"/>
              <w:jc w:val="center"/>
              <w:rPr>
                <w:rFonts w:ascii="Times New Roman" w:hAnsi="Times New Roman"/>
                <w:sz w:val="28"/>
                <w:szCs w:val="28"/>
                <w:lang w:eastAsia="ru-RU"/>
              </w:rPr>
            </w:pPr>
          </w:p>
        </w:tc>
      </w:tr>
      <w:tr w:rsidR="00EF297B" w:rsidRPr="005218B9" w:rsidTr="00646046">
        <w:tc>
          <w:tcPr>
            <w:tcW w:w="2037" w:type="dxa"/>
            <w:vAlign w:val="bottom"/>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НОМА, од.</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2,76±0,42</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1,52±0,33</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1,41±0,45</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&lt;0,05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646046">
        <w:tc>
          <w:tcPr>
            <w:tcW w:w="2037" w:type="dxa"/>
            <w:vAlign w:val="bottom"/>
          </w:tcPr>
          <w:p w:rsidR="00EF297B" w:rsidRPr="005218B9" w:rsidRDefault="00EF297B" w:rsidP="005218B9">
            <w:pPr>
              <w:spacing w:after="0" w:line="360" w:lineRule="auto"/>
              <w:rPr>
                <w:rFonts w:ascii="Times New Roman" w:hAnsi="Times New Roman"/>
                <w:sz w:val="28"/>
                <w:szCs w:val="28"/>
              </w:rPr>
            </w:pPr>
            <w:r w:rsidRPr="005218B9">
              <w:rPr>
                <w:rFonts w:ascii="Times New Roman" w:hAnsi="Times New Roman"/>
                <w:sz w:val="28"/>
                <w:szCs w:val="28"/>
                <w:lang w:val="en-US"/>
              </w:rPr>
              <w:t>HbA</w:t>
            </w:r>
            <w:r w:rsidRPr="005218B9">
              <w:rPr>
                <w:rFonts w:ascii="Times New Roman" w:hAnsi="Times New Roman"/>
                <w:sz w:val="28"/>
                <w:szCs w:val="28"/>
                <w:vertAlign w:val="subscript"/>
              </w:rPr>
              <w:t>1с</w:t>
            </w:r>
            <w:r w:rsidRPr="005218B9">
              <w:rPr>
                <w:rFonts w:ascii="Times New Roman" w:hAnsi="Times New Roman"/>
                <w:sz w:val="28"/>
                <w:szCs w:val="28"/>
              </w:rPr>
              <w:t>,%</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5,23±0,27</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5,11±0,24</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5,06±0,29</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646046">
        <w:tc>
          <w:tcPr>
            <w:tcW w:w="2037" w:type="dxa"/>
            <w:vAlign w:val="bottom"/>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Глюкоза крові, ммоль/л</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4,58±0,13</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4,53±0,08</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4,49±0,09</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646046">
        <w:tc>
          <w:tcPr>
            <w:tcW w:w="2037" w:type="dxa"/>
            <w:vAlign w:val="bottom"/>
          </w:tcPr>
          <w:p w:rsidR="00EF297B" w:rsidRPr="005218B9" w:rsidRDefault="00EF297B" w:rsidP="005218B9">
            <w:pPr>
              <w:spacing w:after="0" w:line="360" w:lineRule="auto"/>
              <w:rPr>
                <w:rFonts w:ascii="Times New Roman" w:hAnsi="Times New Roman"/>
                <w:sz w:val="28"/>
                <w:szCs w:val="28"/>
                <w:lang w:eastAsia="ru-RU"/>
              </w:rPr>
            </w:pPr>
            <w:r w:rsidRPr="005218B9">
              <w:rPr>
                <w:rFonts w:ascii="Times New Roman" w:hAnsi="Times New Roman"/>
                <w:color w:val="000000"/>
                <w:sz w:val="28"/>
                <w:szCs w:val="28"/>
              </w:rPr>
              <w:t>Інсулін,</w:t>
            </w:r>
            <w:r w:rsidRPr="005218B9">
              <w:rPr>
                <w:rFonts w:ascii="Times New Roman" w:hAnsi="Times New Roman"/>
                <w:sz w:val="28"/>
                <w:szCs w:val="28"/>
                <w:lang w:eastAsia="ru-RU"/>
              </w:rPr>
              <w:t xml:space="preserve"> мкОД /мл</w:t>
            </w:r>
          </w:p>
          <w:p w:rsidR="00EF297B" w:rsidRPr="005218B9" w:rsidRDefault="00EF297B" w:rsidP="005218B9">
            <w:pPr>
              <w:spacing w:after="0" w:line="360" w:lineRule="auto"/>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11,18±0,69</w:t>
            </w:r>
          </w:p>
          <w:p w:rsidR="00EF297B" w:rsidRPr="005218B9" w:rsidRDefault="00EF297B" w:rsidP="005218B9">
            <w:pPr>
              <w:spacing w:after="0" w:line="360" w:lineRule="auto"/>
              <w:jc w:val="center"/>
              <w:rPr>
                <w:rFonts w:ascii="Times New Roman" w:hAnsi="Times New Roman"/>
                <w:color w:val="000000"/>
                <w:sz w:val="28"/>
                <w:szCs w:val="28"/>
              </w:rPr>
            </w:pPr>
          </w:p>
        </w:tc>
        <w:tc>
          <w:tcPr>
            <w:tcW w:w="2187"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7,54±0,71</w:t>
            </w:r>
          </w:p>
          <w:p w:rsidR="00EF297B" w:rsidRPr="005218B9" w:rsidRDefault="00EF297B" w:rsidP="005218B9">
            <w:pPr>
              <w:spacing w:after="0" w:line="360" w:lineRule="auto"/>
              <w:jc w:val="center"/>
              <w:rPr>
                <w:rFonts w:ascii="Times New Roman" w:hAnsi="Times New Roman"/>
                <w:color w:val="000000"/>
                <w:sz w:val="28"/>
                <w:szCs w:val="28"/>
              </w:rPr>
            </w:pPr>
          </w:p>
        </w:tc>
        <w:tc>
          <w:tcPr>
            <w:tcW w:w="1880"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7,08±0,82</w:t>
            </w:r>
          </w:p>
          <w:p w:rsidR="00EF297B" w:rsidRPr="005218B9" w:rsidRDefault="00EF297B" w:rsidP="005218B9">
            <w:pPr>
              <w:spacing w:after="0" w:line="360" w:lineRule="auto"/>
              <w:jc w:val="center"/>
              <w:rPr>
                <w:rFonts w:ascii="Times New Roman" w:hAnsi="Times New Roman"/>
                <w:color w:val="000000"/>
                <w:sz w:val="28"/>
                <w:szCs w:val="28"/>
              </w:rPr>
            </w:pPr>
          </w:p>
        </w:tc>
        <w:tc>
          <w:tcPr>
            <w:tcW w:w="156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&lt;0,001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&lt;0,001</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bl>
    <w:p w:rsidR="00EF297B" w:rsidRPr="005218B9" w:rsidRDefault="00EF297B" w:rsidP="00E25E94">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аналіз показників вуглеводного обміну в залежності від генотипів гена лептину (Arg223Gln) у хворих на ІХС й ожиріння показав, що носії генотипу </w:t>
      </w:r>
      <w:r>
        <w:rPr>
          <w:rFonts w:ascii="Times New Roman" w:hAnsi="Times New Roman"/>
          <w:color w:val="000000"/>
          <w:sz w:val="28"/>
          <w:szCs w:val="28"/>
        </w:rPr>
        <w:t xml:space="preserve">GG </w:t>
      </w:r>
      <w:r w:rsidRPr="005218B9">
        <w:rPr>
          <w:rFonts w:ascii="Times New Roman" w:hAnsi="Times New Roman"/>
          <w:sz w:val="28"/>
          <w:szCs w:val="28"/>
        </w:rPr>
        <w:t xml:space="preserve">мають більш виразні порушення вуглеводного обміну у вигляді гіперінсулінемії та зниження чутливості тканин до інсуліну, тоді як пацієнти з генотипами </w:t>
      </w:r>
      <w:r w:rsidRPr="005218B9">
        <w:rPr>
          <w:rFonts w:ascii="Times New Roman" w:hAnsi="Times New Roman"/>
          <w:color w:val="000000"/>
          <w:sz w:val="28"/>
          <w:szCs w:val="28"/>
        </w:rPr>
        <w:t xml:space="preserve">GА і </w:t>
      </w:r>
      <w:r>
        <w:rPr>
          <w:rFonts w:ascii="Times New Roman" w:hAnsi="Times New Roman"/>
          <w:sz w:val="28"/>
          <w:szCs w:val="28"/>
        </w:rPr>
        <w:t xml:space="preserve">АА </w:t>
      </w:r>
      <w:r w:rsidRPr="005218B9">
        <w:rPr>
          <w:rFonts w:ascii="Times New Roman" w:hAnsi="Times New Roman"/>
          <w:color w:val="000000"/>
          <w:sz w:val="28"/>
          <w:szCs w:val="28"/>
        </w:rPr>
        <w:t xml:space="preserve">володіють більшою стійкістю до глюко-метаболічних порушень. Отримані дані дозволяють припустити, що алель G у гомозиготному положенні є патологічним варіантом поліморфізму </w:t>
      </w:r>
      <w:r w:rsidRPr="005218B9">
        <w:rPr>
          <w:rFonts w:ascii="Times New Roman" w:hAnsi="Times New Roman"/>
          <w:sz w:val="28"/>
          <w:szCs w:val="28"/>
        </w:rPr>
        <w:t xml:space="preserve">гена лептину (Arg223Gln), а алель </w:t>
      </w:r>
      <w:r w:rsidRPr="005218B9">
        <w:rPr>
          <w:rFonts w:ascii="Times New Roman" w:hAnsi="Times New Roman"/>
          <w:color w:val="000000"/>
          <w:sz w:val="28"/>
          <w:szCs w:val="28"/>
        </w:rPr>
        <w:t>А володіє протекторною дією.</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Як видно з таблиці 6.</w:t>
      </w:r>
      <w:r>
        <w:rPr>
          <w:rFonts w:ascii="Times New Roman" w:hAnsi="Times New Roman"/>
          <w:sz w:val="28"/>
          <w:szCs w:val="28"/>
          <w:lang w:val="uk-UA"/>
        </w:rPr>
        <w:t>1</w:t>
      </w:r>
      <w:r w:rsidRPr="005218B9">
        <w:rPr>
          <w:rFonts w:ascii="Times New Roman" w:hAnsi="Times New Roman"/>
          <w:sz w:val="28"/>
          <w:szCs w:val="28"/>
        </w:rPr>
        <w:t>7 ОТ, ОС, ОШ і співвідношення ОТ/ОС не відрізнялись у хворих з ІХС і ожирінням у залежності від генотипів гена лептину (Arg223Gln) (</w:t>
      </w:r>
      <w:r w:rsidRPr="005218B9">
        <w:rPr>
          <w:rFonts w:ascii="Times New Roman" w:hAnsi="Times New Roman"/>
          <w:color w:val="000000"/>
          <w:sz w:val="28"/>
          <w:szCs w:val="28"/>
        </w:rPr>
        <w:t>р&gt;0,05</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Таблиця 6.</w:t>
      </w:r>
      <w:r>
        <w:rPr>
          <w:rFonts w:ascii="Times New Roman" w:hAnsi="Times New Roman"/>
          <w:sz w:val="28"/>
          <w:szCs w:val="28"/>
          <w:lang w:val="uk-UA"/>
        </w:rPr>
        <w:t>1</w:t>
      </w:r>
      <w:r w:rsidRPr="005218B9">
        <w:rPr>
          <w:rFonts w:ascii="Times New Roman" w:hAnsi="Times New Roman"/>
          <w:sz w:val="28"/>
          <w:szCs w:val="28"/>
        </w:rPr>
        <w:t>7</w:t>
      </w:r>
    </w:p>
    <w:p w:rsidR="00EF297B" w:rsidRPr="005218B9" w:rsidRDefault="00EF297B" w:rsidP="005218B9">
      <w:pPr>
        <w:spacing w:after="0" w:line="360" w:lineRule="auto"/>
        <w:ind w:firstLine="708"/>
        <w:jc w:val="center"/>
        <w:rPr>
          <w:rFonts w:ascii="Times New Roman" w:hAnsi="Times New Roman"/>
          <w:sz w:val="28"/>
          <w:szCs w:val="28"/>
          <w:lang w:eastAsia="ru-RU"/>
        </w:rPr>
      </w:pPr>
      <w:r w:rsidRPr="005218B9">
        <w:rPr>
          <w:rFonts w:ascii="Times New Roman" w:hAnsi="Times New Roman"/>
          <w:sz w:val="28"/>
          <w:szCs w:val="28"/>
          <w:lang w:eastAsia="ru-RU"/>
        </w:rPr>
        <w:t xml:space="preserve">Стан конституційних показників у хворих </w:t>
      </w:r>
      <w:r w:rsidRPr="005218B9">
        <w:rPr>
          <w:rFonts w:ascii="Times New Roman" w:hAnsi="Times New Roman"/>
          <w:sz w:val="28"/>
          <w:szCs w:val="28"/>
        </w:rPr>
        <w:t xml:space="preserve">з ІХС й ожирінням у залежності від генотипів поліморфізму гена лептину (Arg223Gln) </w:t>
      </w:r>
      <w:r w:rsidRPr="005218B9">
        <w:rPr>
          <w:rFonts w:ascii="Times New Roman" w:hAnsi="Times New Roman"/>
          <w:sz w:val="28"/>
          <w:szCs w:val="28"/>
          <w:lang w:eastAsia="ru-RU"/>
        </w:rPr>
        <w:t>(М±</w:t>
      </w:r>
      <w:r w:rsidRPr="005218B9">
        <w:rPr>
          <w:rFonts w:ascii="Times New Roman" w:hAnsi="Times New Roman"/>
          <w:sz w:val="28"/>
          <w:szCs w:val="28"/>
          <w:lang w:val="en-US" w:eastAsia="ru-RU"/>
        </w:rPr>
        <w:t>m</w:t>
      </w:r>
      <w:r w:rsidRPr="005218B9">
        <w:rPr>
          <w:rFonts w:ascii="Times New Roman" w:hAnsi="Times New Roman"/>
          <w:sz w:val="28"/>
          <w:szCs w:val="28"/>
          <w:lang w:eastAsia="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74"/>
        <w:gridCol w:w="2120"/>
        <w:gridCol w:w="2120"/>
        <w:gridCol w:w="1850"/>
        <w:gridCol w:w="1967"/>
      </w:tblGrid>
      <w:tr w:rsidR="00EF297B" w:rsidRPr="005218B9" w:rsidTr="00E25E94">
        <w:tc>
          <w:tcPr>
            <w:tcW w:w="1974"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lang w:eastAsia="ru-RU"/>
              </w:rPr>
            </w:pPr>
            <w:r w:rsidRPr="005218B9">
              <w:rPr>
                <w:rFonts w:ascii="Times New Roman" w:hAnsi="Times New Roman"/>
                <w:sz w:val="28"/>
                <w:szCs w:val="28"/>
                <w:lang w:eastAsia="ru-RU"/>
              </w:rPr>
              <w:t>Групи</w:t>
            </w:r>
          </w:p>
          <w:p w:rsidR="00EF297B" w:rsidRPr="005218B9" w:rsidRDefault="00EF297B" w:rsidP="005218B9">
            <w:pPr>
              <w:tabs>
                <w:tab w:val="left" w:pos="-664"/>
              </w:tabs>
              <w:spacing w:after="0" w:line="360" w:lineRule="auto"/>
              <w:jc w:val="right"/>
              <w:rPr>
                <w:rFonts w:ascii="Times New Roman" w:hAnsi="Times New Roman"/>
                <w:sz w:val="28"/>
                <w:szCs w:val="28"/>
                <w:lang w:eastAsia="ru-RU"/>
              </w:rPr>
            </w:pPr>
          </w:p>
          <w:p w:rsidR="00EF297B" w:rsidRPr="005218B9" w:rsidRDefault="00EF297B" w:rsidP="005218B9">
            <w:pPr>
              <w:tabs>
                <w:tab w:val="left" w:pos="-664"/>
              </w:tabs>
              <w:spacing w:line="360" w:lineRule="auto"/>
              <w:jc w:val="both"/>
              <w:rPr>
                <w:rFonts w:ascii="Times New Roman" w:hAnsi="Times New Roman"/>
                <w:sz w:val="28"/>
                <w:szCs w:val="28"/>
                <w:lang w:eastAsia="ru-RU"/>
              </w:rPr>
            </w:pPr>
            <w:r w:rsidRPr="005218B9">
              <w:rPr>
                <w:rFonts w:ascii="Times New Roman" w:hAnsi="Times New Roman"/>
                <w:sz w:val="28"/>
                <w:szCs w:val="28"/>
                <w:lang w:eastAsia="ru-RU"/>
              </w:rPr>
              <w:t>Показники</w:t>
            </w:r>
          </w:p>
        </w:tc>
        <w:tc>
          <w:tcPr>
            <w:tcW w:w="6090" w:type="dxa"/>
            <w:gridSpan w:val="3"/>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Генотипи поліморфізму гена лептину (Arg223Gln)</w:t>
            </w:r>
          </w:p>
        </w:tc>
        <w:tc>
          <w:tcPr>
            <w:tcW w:w="1967" w:type="dxa"/>
            <w:vMerge w:val="restart"/>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E25E94">
        <w:tc>
          <w:tcPr>
            <w:tcW w:w="1974" w:type="dxa"/>
            <w:vMerge/>
          </w:tcPr>
          <w:p w:rsidR="00EF297B" w:rsidRPr="005218B9" w:rsidRDefault="00EF297B" w:rsidP="005218B9">
            <w:pPr>
              <w:tabs>
                <w:tab w:val="left" w:pos="-664"/>
              </w:tabs>
              <w:spacing w:after="0" w:line="360" w:lineRule="auto"/>
              <w:jc w:val="both"/>
              <w:rPr>
                <w:rFonts w:ascii="Times New Roman" w:hAnsi="Times New Roman"/>
                <w:sz w:val="28"/>
                <w:szCs w:val="28"/>
                <w:lang w:eastAsia="ru-RU"/>
              </w:rPr>
            </w:pPr>
          </w:p>
        </w:tc>
        <w:tc>
          <w:tcPr>
            <w:tcW w:w="2120"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108)</w:t>
            </w:r>
          </w:p>
        </w:tc>
        <w:tc>
          <w:tcPr>
            <w:tcW w:w="2120"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81)</w:t>
            </w:r>
          </w:p>
        </w:tc>
        <w:tc>
          <w:tcPr>
            <w:tcW w:w="185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33)</w:t>
            </w:r>
          </w:p>
        </w:tc>
        <w:tc>
          <w:tcPr>
            <w:tcW w:w="1967" w:type="dxa"/>
            <w:vMerge/>
          </w:tcPr>
          <w:p w:rsidR="00EF297B" w:rsidRPr="005218B9" w:rsidRDefault="00EF297B" w:rsidP="005218B9">
            <w:pPr>
              <w:tabs>
                <w:tab w:val="left" w:pos="-664"/>
              </w:tabs>
              <w:spacing w:after="0" w:line="360" w:lineRule="auto"/>
              <w:jc w:val="center"/>
              <w:rPr>
                <w:rFonts w:ascii="Times New Roman" w:hAnsi="Times New Roman"/>
                <w:sz w:val="28"/>
                <w:szCs w:val="28"/>
                <w:lang w:eastAsia="ru-RU"/>
              </w:rPr>
            </w:pPr>
          </w:p>
        </w:tc>
      </w:tr>
      <w:tr w:rsidR="00EF297B" w:rsidRPr="005218B9" w:rsidTr="00E25E94">
        <w:tc>
          <w:tcPr>
            <w:tcW w:w="1974"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ОТ, см</w:t>
            </w:r>
          </w:p>
        </w:tc>
        <w:tc>
          <w:tcPr>
            <w:tcW w:w="2120"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113,75±1,41</w:t>
            </w:r>
          </w:p>
        </w:tc>
        <w:tc>
          <w:tcPr>
            <w:tcW w:w="2120"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113,23±1,38</w:t>
            </w:r>
          </w:p>
        </w:tc>
        <w:tc>
          <w:tcPr>
            <w:tcW w:w="185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112,79±1,48</w:t>
            </w:r>
          </w:p>
        </w:tc>
        <w:tc>
          <w:tcPr>
            <w:tcW w:w="196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E25E94">
        <w:tc>
          <w:tcPr>
            <w:tcW w:w="1974"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ОС, см</w:t>
            </w:r>
          </w:p>
        </w:tc>
        <w:tc>
          <w:tcPr>
            <w:tcW w:w="2120"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113,09±1,56</w:t>
            </w:r>
          </w:p>
        </w:tc>
        <w:tc>
          <w:tcPr>
            <w:tcW w:w="2120"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113,01±1,45</w:t>
            </w:r>
          </w:p>
        </w:tc>
        <w:tc>
          <w:tcPr>
            <w:tcW w:w="185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112,32±1,44</w:t>
            </w:r>
          </w:p>
        </w:tc>
        <w:tc>
          <w:tcPr>
            <w:tcW w:w="196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E25E94">
        <w:tc>
          <w:tcPr>
            <w:tcW w:w="1974" w:type="dxa"/>
            <w:vAlign w:val="center"/>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ОТ/ОС</w:t>
            </w:r>
          </w:p>
        </w:tc>
        <w:tc>
          <w:tcPr>
            <w:tcW w:w="2120" w:type="dxa"/>
            <w:vAlign w:val="center"/>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1,01</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0,003</w:t>
            </w:r>
          </w:p>
        </w:tc>
        <w:tc>
          <w:tcPr>
            <w:tcW w:w="2120" w:type="dxa"/>
            <w:vAlign w:val="center"/>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1,00</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0,001</w:t>
            </w:r>
          </w:p>
        </w:tc>
        <w:tc>
          <w:tcPr>
            <w:tcW w:w="1850" w:type="dxa"/>
          </w:tcPr>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1,00</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0,004</w:t>
            </w:r>
          </w:p>
          <w:p w:rsidR="00EF297B" w:rsidRPr="005218B9" w:rsidRDefault="00EF297B" w:rsidP="005218B9">
            <w:pPr>
              <w:spacing w:after="0" w:line="360" w:lineRule="auto"/>
              <w:jc w:val="center"/>
              <w:rPr>
                <w:rFonts w:ascii="Times New Roman" w:eastAsia="Batang" w:hAnsi="Times New Roman"/>
                <w:spacing w:val="-10"/>
                <w:sz w:val="28"/>
                <w:szCs w:val="28"/>
                <w:lang w:eastAsia="ru-RU"/>
              </w:rPr>
            </w:pPr>
          </w:p>
        </w:tc>
        <w:tc>
          <w:tcPr>
            <w:tcW w:w="196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eastAsia="Batang" w:hAnsi="Times New Roman"/>
                <w:spacing w:val="-10"/>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E25E94">
        <w:tc>
          <w:tcPr>
            <w:tcW w:w="1974" w:type="dxa"/>
            <w:vAlign w:val="center"/>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vertAlign w:val="superscript"/>
                <w:lang w:eastAsia="ru-RU"/>
              </w:rPr>
            </w:pPr>
            <w:r w:rsidRPr="005218B9">
              <w:rPr>
                <w:rFonts w:ascii="Times New Roman" w:hAnsi="Times New Roman"/>
                <w:sz w:val="28"/>
                <w:szCs w:val="28"/>
                <w:lang w:eastAsia="ru-RU"/>
              </w:rPr>
              <w:t>ІМТ, кг/м</w:t>
            </w:r>
            <w:r w:rsidRPr="005218B9">
              <w:rPr>
                <w:rFonts w:ascii="Times New Roman" w:hAnsi="Times New Roman"/>
                <w:sz w:val="28"/>
                <w:szCs w:val="28"/>
                <w:vertAlign w:val="superscript"/>
                <w:lang w:eastAsia="ru-RU"/>
              </w:rPr>
              <w:t>2</w:t>
            </w:r>
          </w:p>
        </w:tc>
        <w:tc>
          <w:tcPr>
            <w:tcW w:w="2120" w:type="dxa"/>
            <w:vAlign w:val="center"/>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38,56±0,58</w:t>
            </w:r>
          </w:p>
        </w:tc>
        <w:tc>
          <w:tcPr>
            <w:tcW w:w="2120" w:type="dxa"/>
            <w:vAlign w:val="center"/>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31,16</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0,62</w:t>
            </w:r>
          </w:p>
        </w:tc>
        <w:tc>
          <w:tcPr>
            <w:tcW w:w="1850" w:type="dxa"/>
          </w:tcPr>
          <w:p w:rsidR="00EF297B" w:rsidRPr="005218B9" w:rsidRDefault="00EF297B" w:rsidP="005218B9">
            <w:pPr>
              <w:spacing w:after="0" w:line="360" w:lineRule="auto"/>
              <w:jc w:val="both"/>
              <w:rPr>
                <w:rFonts w:ascii="Times New Roman" w:hAnsi="Times New Roman"/>
                <w:sz w:val="28"/>
                <w:szCs w:val="28"/>
                <w:lang w:eastAsia="ru-RU"/>
              </w:rPr>
            </w:pP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31,03</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0,56</w:t>
            </w:r>
          </w:p>
        </w:tc>
        <w:tc>
          <w:tcPr>
            <w:tcW w:w="1967"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р</w:t>
            </w:r>
            <w:r w:rsidRPr="005218B9">
              <w:rPr>
                <w:rFonts w:ascii="Times New Roman" w:hAnsi="Times New Roman"/>
                <w:sz w:val="28"/>
                <w:szCs w:val="28"/>
                <w:vertAlign w:val="subscript"/>
              </w:rPr>
              <w:t>1-2</w:t>
            </w:r>
            <w:r w:rsidRPr="005218B9">
              <w:rPr>
                <w:rFonts w:ascii="Times New Roman" w:hAnsi="Times New Roman"/>
                <w:sz w:val="28"/>
                <w:szCs w:val="28"/>
              </w:rPr>
              <w:t>&lt;0,001</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р</w:t>
            </w:r>
            <w:r w:rsidRPr="005218B9">
              <w:rPr>
                <w:rFonts w:ascii="Times New Roman" w:hAnsi="Times New Roman"/>
                <w:sz w:val="28"/>
                <w:szCs w:val="28"/>
                <w:vertAlign w:val="subscript"/>
              </w:rPr>
              <w:t>1-3</w:t>
            </w:r>
            <w:r w:rsidRPr="005218B9">
              <w:rPr>
                <w:rFonts w:ascii="Times New Roman" w:hAnsi="Times New Roman"/>
                <w:sz w:val="28"/>
                <w:szCs w:val="28"/>
              </w:rPr>
              <w:t>&lt;0,001</w:t>
            </w: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rPr>
              <w:t>р</w:t>
            </w:r>
            <w:r w:rsidRPr="005218B9">
              <w:rPr>
                <w:rFonts w:ascii="Times New Roman" w:hAnsi="Times New Roman"/>
                <w:sz w:val="28"/>
                <w:szCs w:val="28"/>
                <w:vertAlign w:val="subscript"/>
              </w:rPr>
              <w:t>2-3</w:t>
            </w:r>
            <w:r w:rsidRPr="005218B9">
              <w:rPr>
                <w:rFonts w:ascii="Times New Roman" w:hAnsi="Times New Roman"/>
                <w:sz w:val="28"/>
                <w:szCs w:val="28"/>
              </w:rPr>
              <w:t>&gt;0,001</w:t>
            </w:r>
          </w:p>
        </w:tc>
      </w:tr>
      <w:tr w:rsidR="00EF297B" w:rsidRPr="005218B9" w:rsidTr="00E25E94">
        <w:tc>
          <w:tcPr>
            <w:tcW w:w="1974"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ОШ, см</w:t>
            </w:r>
          </w:p>
        </w:tc>
        <w:tc>
          <w:tcPr>
            <w:tcW w:w="2120"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49,28±0,86</w:t>
            </w:r>
          </w:p>
        </w:tc>
        <w:tc>
          <w:tcPr>
            <w:tcW w:w="2120" w:type="dxa"/>
            <w:vAlign w:val="center"/>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48,92±0,72</w:t>
            </w:r>
          </w:p>
        </w:tc>
        <w:tc>
          <w:tcPr>
            <w:tcW w:w="1850" w:type="dxa"/>
          </w:tcPr>
          <w:p w:rsidR="00EF297B" w:rsidRPr="005218B9" w:rsidRDefault="00EF297B" w:rsidP="005218B9">
            <w:pPr>
              <w:spacing w:after="0" w:line="360" w:lineRule="auto"/>
              <w:jc w:val="center"/>
              <w:rPr>
                <w:rFonts w:ascii="Times New Roman" w:hAnsi="Times New Roman"/>
                <w:sz w:val="28"/>
                <w:szCs w:val="28"/>
                <w:lang w:eastAsia="ru-RU"/>
              </w:rPr>
            </w:pPr>
          </w:p>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49,04±1,02</w:t>
            </w:r>
          </w:p>
        </w:tc>
        <w:tc>
          <w:tcPr>
            <w:tcW w:w="196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5218B9" w:rsidRDefault="00EF297B" w:rsidP="00E25E94">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свою чергу ІМТ у носіїв </w:t>
      </w:r>
      <w:r>
        <w:rPr>
          <w:rFonts w:ascii="Times New Roman" w:hAnsi="Times New Roman"/>
          <w:color w:val="000000"/>
          <w:sz w:val="28"/>
          <w:szCs w:val="28"/>
        </w:rPr>
        <w:t xml:space="preserve">GG </w:t>
      </w:r>
      <w:r w:rsidRPr="005218B9">
        <w:rPr>
          <w:rFonts w:ascii="Times New Roman" w:hAnsi="Times New Roman"/>
          <w:sz w:val="28"/>
          <w:szCs w:val="28"/>
        </w:rPr>
        <w:t>генотипу мав найбільше значення (</w:t>
      </w:r>
      <w:r w:rsidRPr="005218B9">
        <w:rPr>
          <w:rFonts w:ascii="Times New Roman" w:hAnsi="Times New Roman"/>
          <w:sz w:val="28"/>
          <w:szCs w:val="28"/>
          <w:lang w:eastAsia="ru-RU"/>
        </w:rPr>
        <w:t>38,56±0,58 кг/м</w:t>
      </w:r>
      <w:r w:rsidRPr="005218B9">
        <w:rPr>
          <w:rFonts w:ascii="Times New Roman" w:hAnsi="Times New Roman"/>
          <w:sz w:val="28"/>
          <w:szCs w:val="28"/>
          <w:vertAlign w:val="superscript"/>
          <w:lang w:eastAsia="ru-RU"/>
        </w:rPr>
        <w:t>2</w:t>
      </w:r>
      <w:r w:rsidRPr="005218B9">
        <w:rPr>
          <w:rFonts w:ascii="Times New Roman" w:hAnsi="Times New Roman"/>
          <w:sz w:val="28"/>
          <w:szCs w:val="28"/>
        </w:rPr>
        <w:t xml:space="preserve">), що на 19,19 % і 19,53 % більше, ніж у носіїв генотипів </w:t>
      </w:r>
      <w:r w:rsidRPr="005218B9">
        <w:rPr>
          <w:rFonts w:ascii="Times New Roman" w:hAnsi="Times New Roman"/>
          <w:color w:val="000000"/>
          <w:sz w:val="28"/>
          <w:szCs w:val="28"/>
        </w:rPr>
        <w:t xml:space="preserve">GА і </w:t>
      </w:r>
      <w:r w:rsidRPr="005218B9">
        <w:rPr>
          <w:rFonts w:ascii="Times New Roman" w:hAnsi="Times New Roman"/>
          <w:sz w:val="28"/>
          <w:szCs w:val="28"/>
        </w:rPr>
        <w:t>АА, де значення цього показника склали 31,16</w:t>
      </w:r>
      <w:r w:rsidRPr="005218B9">
        <w:rPr>
          <w:rFonts w:ascii="Times New Roman" w:hAnsi="Times New Roman"/>
          <w:sz w:val="28"/>
          <w:szCs w:val="28"/>
          <w:lang w:eastAsia="ru-RU"/>
        </w:rPr>
        <w:t>±</w:t>
      </w:r>
      <w:r w:rsidRPr="005218B9">
        <w:rPr>
          <w:rFonts w:ascii="Times New Roman" w:hAnsi="Times New Roman"/>
          <w:sz w:val="28"/>
          <w:szCs w:val="28"/>
        </w:rPr>
        <w:t>0,62 кг/м</w:t>
      </w:r>
      <w:r w:rsidRPr="005218B9">
        <w:rPr>
          <w:rFonts w:ascii="Times New Roman" w:hAnsi="Times New Roman"/>
          <w:sz w:val="28"/>
          <w:szCs w:val="28"/>
          <w:vertAlign w:val="superscript"/>
        </w:rPr>
        <w:t>2</w:t>
      </w:r>
      <w:r w:rsidRPr="005218B9">
        <w:rPr>
          <w:rFonts w:ascii="Times New Roman" w:hAnsi="Times New Roman"/>
          <w:sz w:val="28"/>
          <w:szCs w:val="28"/>
        </w:rPr>
        <w:t>, 31,03</w:t>
      </w:r>
      <w:r w:rsidRPr="005218B9">
        <w:rPr>
          <w:rFonts w:ascii="Times New Roman" w:hAnsi="Times New Roman"/>
          <w:sz w:val="28"/>
          <w:szCs w:val="28"/>
          <w:lang w:eastAsia="ru-RU"/>
        </w:rPr>
        <w:t>±</w:t>
      </w:r>
      <w:r w:rsidRPr="005218B9">
        <w:rPr>
          <w:rFonts w:ascii="Times New Roman" w:hAnsi="Times New Roman"/>
          <w:sz w:val="28"/>
          <w:szCs w:val="28"/>
        </w:rPr>
        <w:t>0,56 кг/м</w:t>
      </w:r>
      <w:r w:rsidRPr="005218B9">
        <w:rPr>
          <w:rFonts w:ascii="Times New Roman" w:hAnsi="Times New Roman"/>
          <w:sz w:val="28"/>
          <w:szCs w:val="28"/>
          <w:vertAlign w:val="superscript"/>
        </w:rPr>
        <w:t>2</w:t>
      </w:r>
      <w:r w:rsidRPr="005218B9">
        <w:rPr>
          <w:rFonts w:ascii="Times New Roman" w:hAnsi="Times New Roman"/>
          <w:sz w:val="28"/>
          <w:szCs w:val="28"/>
        </w:rPr>
        <w:t xml:space="preserve"> відповідно </w:t>
      </w:r>
      <w:r w:rsidRPr="005218B9">
        <w:rPr>
          <w:rFonts w:ascii="Times New Roman" w:hAnsi="Times New Roman"/>
          <w:color w:val="000000"/>
          <w:sz w:val="28"/>
          <w:szCs w:val="28"/>
        </w:rPr>
        <w:t>(</w:t>
      </w:r>
      <w:r w:rsidRPr="005218B9">
        <w:rPr>
          <w:rFonts w:ascii="Times New Roman" w:hAnsi="Times New Roman"/>
          <w:sz w:val="28"/>
          <w:szCs w:val="28"/>
        </w:rPr>
        <w:t>р&lt;0,001</w:t>
      </w:r>
      <w:r w:rsidRPr="005218B9">
        <w:rPr>
          <w:rFonts w:ascii="Times New Roman" w:hAnsi="Times New Roman"/>
          <w:color w:val="000000"/>
          <w:sz w:val="28"/>
          <w:szCs w:val="28"/>
        </w:rPr>
        <w:t xml:space="preserve">). Отже, генотип </w:t>
      </w:r>
      <w:r>
        <w:rPr>
          <w:rFonts w:ascii="Times New Roman" w:hAnsi="Times New Roman"/>
          <w:color w:val="000000"/>
          <w:sz w:val="28"/>
          <w:szCs w:val="28"/>
        </w:rPr>
        <w:t xml:space="preserve">GG </w:t>
      </w:r>
      <w:r w:rsidRPr="005218B9">
        <w:rPr>
          <w:rFonts w:ascii="Times New Roman" w:hAnsi="Times New Roman"/>
          <w:color w:val="000000"/>
          <w:sz w:val="28"/>
          <w:szCs w:val="28"/>
        </w:rPr>
        <w:t>у хворих на ІХС й ожиріння був пов'язаний з ІМТ.</w:t>
      </w:r>
    </w:p>
    <w:p w:rsidR="00EF297B" w:rsidRPr="005218B9" w:rsidRDefault="00EF297B" w:rsidP="005218B9">
      <w:pPr>
        <w:tabs>
          <w:tab w:val="left" w:pos="-664"/>
        </w:tabs>
        <w:spacing w:after="0" w:line="360" w:lineRule="auto"/>
        <w:ind w:firstLine="709"/>
        <w:jc w:val="both"/>
        <w:rPr>
          <w:rFonts w:ascii="Times New Roman" w:hAnsi="Times New Roman"/>
          <w:sz w:val="28"/>
          <w:szCs w:val="28"/>
        </w:rPr>
      </w:pPr>
      <w:r w:rsidRPr="005218B9">
        <w:rPr>
          <w:rFonts w:ascii="Times New Roman" w:hAnsi="Times New Roman"/>
          <w:sz w:val="28"/>
          <w:szCs w:val="28"/>
        </w:rPr>
        <w:t>Оцінюючи ліпідний обмін у хворих на ІХС й ожиріння, перш за все, слід відзначити, що всі показники перевищували нормативні значення</w:t>
      </w:r>
      <w:r w:rsidRPr="005218B9">
        <w:rPr>
          <w:rFonts w:ascii="Times New Roman" w:hAnsi="Times New Roman"/>
          <w:sz w:val="28"/>
          <w:szCs w:val="28"/>
          <w:lang w:val="uk-UA"/>
        </w:rPr>
        <w:t>, що</w:t>
      </w:r>
      <w:r w:rsidRPr="005218B9">
        <w:rPr>
          <w:rFonts w:ascii="Times New Roman" w:hAnsi="Times New Roman"/>
          <w:sz w:val="28"/>
          <w:szCs w:val="28"/>
        </w:rPr>
        <w:t xml:space="preserve"> пояснюється вкладом ІХС й ожиріння в перебудову ліпідного обміну за рахунок патогенетичних чинників (Табл. 6.</w:t>
      </w:r>
      <w:r>
        <w:rPr>
          <w:rFonts w:ascii="Times New Roman" w:hAnsi="Times New Roman"/>
          <w:sz w:val="28"/>
          <w:szCs w:val="28"/>
          <w:lang w:val="uk-UA"/>
        </w:rPr>
        <w:t>1</w:t>
      </w:r>
      <w:r w:rsidRPr="005218B9">
        <w:rPr>
          <w:rFonts w:ascii="Times New Roman" w:hAnsi="Times New Roman"/>
          <w:sz w:val="28"/>
          <w:szCs w:val="28"/>
        </w:rPr>
        <w:t>8).</w:t>
      </w:r>
    </w:p>
    <w:p w:rsidR="00EF297B" w:rsidRPr="005218B9" w:rsidRDefault="00EF297B" w:rsidP="005218B9">
      <w:pPr>
        <w:tabs>
          <w:tab w:val="left" w:pos="-664"/>
        </w:tabs>
        <w:spacing w:after="0" w:line="360" w:lineRule="auto"/>
        <w:ind w:firstLine="709"/>
        <w:jc w:val="right"/>
        <w:rPr>
          <w:rFonts w:ascii="Times New Roman" w:hAnsi="Times New Roman"/>
          <w:sz w:val="28"/>
          <w:szCs w:val="28"/>
        </w:rPr>
      </w:pPr>
      <w:r w:rsidRPr="005218B9">
        <w:rPr>
          <w:rFonts w:ascii="Times New Roman" w:hAnsi="Times New Roman"/>
          <w:sz w:val="28"/>
          <w:szCs w:val="28"/>
        </w:rPr>
        <w:t>Таблиця 6.</w:t>
      </w:r>
      <w:r>
        <w:rPr>
          <w:rFonts w:ascii="Times New Roman" w:hAnsi="Times New Roman"/>
          <w:sz w:val="28"/>
          <w:szCs w:val="28"/>
          <w:lang w:val="uk-UA"/>
        </w:rPr>
        <w:t>1</w:t>
      </w:r>
      <w:r w:rsidRPr="005218B9">
        <w:rPr>
          <w:rFonts w:ascii="Times New Roman" w:hAnsi="Times New Roman"/>
          <w:sz w:val="28"/>
          <w:szCs w:val="28"/>
        </w:rPr>
        <w:t>8</w:t>
      </w:r>
    </w:p>
    <w:p w:rsidR="00EF297B" w:rsidRPr="005218B9" w:rsidRDefault="00EF297B" w:rsidP="005218B9">
      <w:pPr>
        <w:tabs>
          <w:tab w:val="left" w:pos="-664"/>
        </w:tabs>
        <w:spacing w:after="0" w:line="360" w:lineRule="auto"/>
        <w:ind w:firstLine="709"/>
        <w:jc w:val="center"/>
        <w:rPr>
          <w:rFonts w:ascii="Times New Roman" w:hAnsi="Times New Roman"/>
          <w:sz w:val="28"/>
          <w:szCs w:val="28"/>
        </w:rPr>
      </w:pPr>
      <w:r w:rsidRPr="005218B9">
        <w:rPr>
          <w:rFonts w:ascii="Times New Roman" w:hAnsi="Times New Roman"/>
          <w:sz w:val="28"/>
          <w:szCs w:val="28"/>
        </w:rPr>
        <w:t xml:space="preserve">Показники ліпідного обміну у хворих з ІХС й ожирінням у залежності від генотипів поліморфізму гена лептину (Arg223Gln) </w:t>
      </w:r>
      <w:r w:rsidRPr="005218B9">
        <w:rPr>
          <w:rFonts w:ascii="Times New Roman" w:hAnsi="Times New Roman"/>
          <w:sz w:val="28"/>
          <w:szCs w:val="28"/>
          <w:lang w:eastAsia="ru-RU"/>
        </w:rPr>
        <w:t>(М±</w:t>
      </w:r>
      <w:r w:rsidRPr="005218B9">
        <w:rPr>
          <w:rFonts w:ascii="Times New Roman" w:hAnsi="Times New Roman"/>
          <w:sz w:val="28"/>
          <w:szCs w:val="28"/>
          <w:lang w:val="en-US" w:eastAsia="ru-RU"/>
        </w:rPr>
        <w:t>m</w:t>
      </w:r>
      <w:r w:rsidRPr="005218B9">
        <w:rPr>
          <w:rFonts w:ascii="Times New Roman" w:hAnsi="Times New Roman"/>
          <w:sz w:val="28"/>
          <w:szCs w:val="28"/>
          <w:lang w:eastAsia="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98"/>
        <w:gridCol w:w="2116"/>
        <w:gridCol w:w="2116"/>
        <w:gridCol w:w="1838"/>
        <w:gridCol w:w="1963"/>
      </w:tblGrid>
      <w:tr w:rsidR="00EF297B" w:rsidRPr="005218B9" w:rsidTr="00E25E94">
        <w:tc>
          <w:tcPr>
            <w:tcW w:w="1998" w:type="dxa"/>
            <w:vMerge w:val="restart"/>
          </w:tcPr>
          <w:p w:rsidR="00EF297B" w:rsidRPr="005218B9" w:rsidRDefault="00EF297B" w:rsidP="00E25E94">
            <w:pPr>
              <w:tabs>
                <w:tab w:val="left" w:pos="-664"/>
              </w:tabs>
              <w:spacing w:after="0" w:line="312" w:lineRule="auto"/>
              <w:jc w:val="right"/>
              <w:rPr>
                <w:rFonts w:ascii="Times New Roman" w:hAnsi="Times New Roman"/>
                <w:sz w:val="28"/>
                <w:szCs w:val="28"/>
              </w:rPr>
            </w:pPr>
            <w:r w:rsidRPr="005218B9">
              <w:rPr>
                <w:rFonts w:ascii="Times New Roman" w:hAnsi="Times New Roman"/>
                <w:sz w:val="28"/>
                <w:szCs w:val="28"/>
              </w:rPr>
              <w:t>Групи</w:t>
            </w:r>
          </w:p>
          <w:p w:rsidR="00EF297B" w:rsidRPr="005218B9" w:rsidRDefault="00EF297B" w:rsidP="00E25E94">
            <w:pPr>
              <w:tabs>
                <w:tab w:val="left" w:pos="-664"/>
              </w:tabs>
              <w:spacing w:after="0" w:line="312" w:lineRule="auto"/>
              <w:jc w:val="center"/>
              <w:rPr>
                <w:rFonts w:ascii="Times New Roman" w:hAnsi="Times New Roman"/>
                <w:sz w:val="28"/>
                <w:szCs w:val="28"/>
                <w:lang w:val="uk-UA"/>
              </w:rPr>
            </w:pPr>
          </w:p>
          <w:p w:rsidR="00EF297B" w:rsidRPr="005218B9" w:rsidRDefault="00EF297B" w:rsidP="00E25E94">
            <w:pPr>
              <w:tabs>
                <w:tab w:val="left" w:pos="-664"/>
              </w:tabs>
              <w:spacing w:after="0" w:line="312" w:lineRule="auto"/>
              <w:jc w:val="center"/>
              <w:rPr>
                <w:rFonts w:ascii="Times New Roman" w:hAnsi="Times New Roman"/>
                <w:sz w:val="28"/>
                <w:szCs w:val="28"/>
                <w:lang w:val="uk-UA"/>
              </w:rPr>
            </w:pPr>
          </w:p>
          <w:p w:rsidR="00EF297B" w:rsidRPr="005218B9" w:rsidRDefault="00EF297B" w:rsidP="00E25E94">
            <w:pPr>
              <w:tabs>
                <w:tab w:val="left" w:pos="-664"/>
              </w:tabs>
              <w:spacing w:line="312" w:lineRule="auto"/>
              <w:rPr>
                <w:rFonts w:ascii="Times New Roman" w:hAnsi="Times New Roman"/>
                <w:sz w:val="28"/>
                <w:szCs w:val="28"/>
              </w:rPr>
            </w:pPr>
            <w:r w:rsidRPr="005218B9">
              <w:rPr>
                <w:rFonts w:ascii="Times New Roman" w:hAnsi="Times New Roman"/>
                <w:sz w:val="28"/>
                <w:szCs w:val="28"/>
              </w:rPr>
              <w:t>Показники</w:t>
            </w:r>
          </w:p>
        </w:tc>
        <w:tc>
          <w:tcPr>
            <w:tcW w:w="6070" w:type="dxa"/>
            <w:gridSpan w:val="3"/>
            <w:vAlign w:val="center"/>
          </w:tcPr>
          <w:p w:rsidR="00EF297B" w:rsidRPr="005218B9" w:rsidRDefault="00EF297B" w:rsidP="00E25E94">
            <w:pPr>
              <w:spacing w:after="0" w:line="312" w:lineRule="auto"/>
              <w:jc w:val="center"/>
              <w:rPr>
                <w:rFonts w:ascii="Times New Roman" w:hAnsi="Times New Roman"/>
                <w:sz w:val="28"/>
                <w:szCs w:val="28"/>
                <w:lang w:eastAsia="ru-RU"/>
              </w:rPr>
            </w:pPr>
            <w:r w:rsidRPr="005218B9">
              <w:rPr>
                <w:rFonts w:ascii="Times New Roman" w:hAnsi="Times New Roman"/>
                <w:sz w:val="28"/>
                <w:szCs w:val="28"/>
              </w:rPr>
              <w:t>Генотипи поліморфізму гена лептину (Arg223Gln)</w:t>
            </w:r>
          </w:p>
        </w:tc>
        <w:tc>
          <w:tcPr>
            <w:tcW w:w="1963" w:type="dxa"/>
            <w:vMerge w:val="restart"/>
          </w:tcPr>
          <w:p w:rsidR="00EF297B" w:rsidRPr="005218B9" w:rsidRDefault="00EF297B" w:rsidP="00E25E94">
            <w:pPr>
              <w:tabs>
                <w:tab w:val="left" w:pos="-664"/>
              </w:tabs>
              <w:spacing w:line="312"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E25E94">
        <w:tc>
          <w:tcPr>
            <w:tcW w:w="1998" w:type="dxa"/>
            <w:vMerge/>
          </w:tcPr>
          <w:p w:rsidR="00EF297B" w:rsidRPr="005218B9" w:rsidRDefault="00EF297B" w:rsidP="00E25E94">
            <w:pPr>
              <w:tabs>
                <w:tab w:val="left" w:pos="-664"/>
              </w:tabs>
              <w:spacing w:after="0" w:line="312" w:lineRule="auto"/>
              <w:rPr>
                <w:rFonts w:ascii="Times New Roman" w:hAnsi="Times New Roman"/>
                <w:sz w:val="28"/>
                <w:szCs w:val="28"/>
              </w:rPr>
            </w:pPr>
          </w:p>
        </w:tc>
        <w:tc>
          <w:tcPr>
            <w:tcW w:w="2116" w:type="dxa"/>
          </w:tcPr>
          <w:p w:rsidR="00EF297B" w:rsidRPr="005218B9" w:rsidRDefault="00EF297B" w:rsidP="00E25E94">
            <w:pPr>
              <w:spacing w:after="0" w:line="312"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E25E94">
            <w:pPr>
              <w:spacing w:after="0" w:line="312"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108)</w:t>
            </w:r>
          </w:p>
        </w:tc>
        <w:tc>
          <w:tcPr>
            <w:tcW w:w="2116" w:type="dxa"/>
          </w:tcPr>
          <w:p w:rsidR="00EF297B" w:rsidRPr="005218B9" w:rsidRDefault="00EF297B" w:rsidP="00E25E94">
            <w:pPr>
              <w:spacing w:after="0" w:line="312"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E25E9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81)</w:t>
            </w:r>
          </w:p>
        </w:tc>
        <w:tc>
          <w:tcPr>
            <w:tcW w:w="1838" w:type="dxa"/>
          </w:tcPr>
          <w:p w:rsidR="00EF297B" w:rsidRPr="005218B9" w:rsidRDefault="00EF297B" w:rsidP="00E25E94">
            <w:pPr>
              <w:spacing w:after="0" w:line="312"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E25E9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33)</w:t>
            </w:r>
          </w:p>
        </w:tc>
        <w:tc>
          <w:tcPr>
            <w:tcW w:w="1963" w:type="dxa"/>
            <w:vMerge/>
          </w:tcPr>
          <w:p w:rsidR="00EF297B" w:rsidRPr="005218B9" w:rsidRDefault="00EF297B" w:rsidP="00E25E94">
            <w:pPr>
              <w:tabs>
                <w:tab w:val="left" w:pos="-664"/>
              </w:tabs>
              <w:spacing w:after="0" w:line="312" w:lineRule="auto"/>
              <w:jc w:val="center"/>
              <w:rPr>
                <w:rFonts w:ascii="Times New Roman" w:hAnsi="Times New Roman"/>
                <w:sz w:val="28"/>
                <w:szCs w:val="28"/>
              </w:rPr>
            </w:pPr>
          </w:p>
        </w:tc>
      </w:tr>
      <w:tr w:rsidR="00EF297B" w:rsidRPr="005218B9" w:rsidTr="00E25E94">
        <w:tc>
          <w:tcPr>
            <w:tcW w:w="1998" w:type="dxa"/>
            <w:vAlign w:val="center"/>
          </w:tcPr>
          <w:p w:rsidR="00EF297B" w:rsidRPr="005218B9" w:rsidRDefault="00EF297B" w:rsidP="00E25E94">
            <w:pPr>
              <w:spacing w:after="0" w:line="312" w:lineRule="auto"/>
              <w:jc w:val="center"/>
              <w:rPr>
                <w:rFonts w:ascii="Times New Roman" w:hAnsi="Times New Roman"/>
                <w:sz w:val="28"/>
                <w:szCs w:val="28"/>
              </w:rPr>
            </w:pPr>
            <w:r w:rsidRPr="005218B9">
              <w:rPr>
                <w:rFonts w:ascii="Times New Roman" w:hAnsi="Times New Roman"/>
                <w:sz w:val="28"/>
                <w:szCs w:val="28"/>
              </w:rPr>
              <w:t>ЗХС, ммоль/л</w:t>
            </w:r>
          </w:p>
        </w:tc>
        <w:tc>
          <w:tcPr>
            <w:tcW w:w="2116" w:type="dxa"/>
            <w:vAlign w:val="center"/>
          </w:tcPr>
          <w:p w:rsidR="00EF297B" w:rsidRPr="005218B9" w:rsidRDefault="00EF297B" w:rsidP="00E25E9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5,59±0,07</w:t>
            </w:r>
          </w:p>
        </w:tc>
        <w:tc>
          <w:tcPr>
            <w:tcW w:w="2116" w:type="dxa"/>
            <w:vAlign w:val="center"/>
          </w:tcPr>
          <w:p w:rsidR="00EF297B" w:rsidRPr="005218B9" w:rsidRDefault="00EF297B" w:rsidP="00E25E9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5,48±0,08</w:t>
            </w:r>
          </w:p>
        </w:tc>
        <w:tc>
          <w:tcPr>
            <w:tcW w:w="1838" w:type="dxa"/>
            <w:vAlign w:val="center"/>
          </w:tcPr>
          <w:p w:rsidR="00EF297B" w:rsidRPr="005218B9" w:rsidRDefault="00EF297B" w:rsidP="00E25E9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5,46±0,07</w:t>
            </w:r>
          </w:p>
        </w:tc>
        <w:tc>
          <w:tcPr>
            <w:tcW w:w="1963" w:type="dxa"/>
            <w:vAlign w:val="bottom"/>
          </w:tcPr>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E25E94">
        <w:tc>
          <w:tcPr>
            <w:tcW w:w="1998" w:type="dxa"/>
            <w:vAlign w:val="center"/>
          </w:tcPr>
          <w:p w:rsidR="00EF297B" w:rsidRPr="005218B9" w:rsidRDefault="00EF297B" w:rsidP="00E25E94">
            <w:pPr>
              <w:spacing w:after="0" w:line="312" w:lineRule="auto"/>
              <w:jc w:val="center"/>
              <w:rPr>
                <w:rFonts w:ascii="Times New Roman" w:hAnsi="Times New Roman"/>
                <w:sz w:val="28"/>
                <w:szCs w:val="28"/>
              </w:rPr>
            </w:pPr>
            <w:r w:rsidRPr="005218B9">
              <w:rPr>
                <w:rFonts w:ascii="Times New Roman" w:hAnsi="Times New Roman"/>
                <w:sz w:val="28"/>
                <w:szCs w:val="28"/>
              </w:rPr>
              <w:t>ТГ, ммоль/л</w:t>
            </w:r>
          </w:p>
        </w:tc>
        <w:tc>
          <w:tcPr>
            <w:tcW w:w="2116" w:type="dxa"/>
            <w:vAlign w:val="center"/>
          </w:tcPr>
          <w:p w:rsidR="00EF297B" w:rsidRPr="005218B9" w:rsidRDefault="00EF297B" w:rsidP="00E25E9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2,41±0,09</w:t>
            </w:r>
          </w:p>
        </w:tc>
        <w:tc>
          <w:tcPr>
            <w:tcW w:w="2116" w:type="dxa"/>
            <w:vAlign w:val="center"/>
          </w:tcPr>
          <w:p w:rsidR="00EF297B" w:rsidRPr="005218B9" w:rsidRDefault="00EF297B" w:rsidP="00E25E9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1,59±0,08</w:t>
            </w:r>
          </w:p>
        </w:tc>
        <w:tc>
          <w:tcPr>
            <w:tcW w:w="1838" w:type="dxa"/>
            <w:vAlign w:val="center"/>
          </w:tcPr>
          <w:p w:rsidR="00EF297B" w:rsidRPr="005218B9" w:rsidRDefault="00EF297B" w:rsidP="00E25E9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1,52±0,07</w:t>
            </w:r>
          </w:p>
        </w:tc>
        <w:tc>
          <w:tcPr>
            <w:tcW w:w="1963" w:type="dxa"/>
            <w:vAlign w:val="bottom"/>
          </w:tcPr>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&lt;0,05</w:t>
            </w:r>
          </w:p>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&lt;0,05</w:t>
            </w:r>
          </w:p>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E25E94">
        <w:tc>
          <w:tcPr>
            <w:tcW w:w="1998" w:type="dxa"/>
            <w:vAlign w:val="center"/>
          </w:tcPr>
          <w:p w:rsidR="00EF297B" w:rsidRPr="005218B9" w:rsidRDefault="00EF297B" w:rsidP="00E25E94">
            <w:pPr>
              <w:spacing w:after="0" w:line="312" w:lineRule="auto"/>
              <w:jc w:val="center"/>
              <w:rPr>
                <w:rFonts w:ascii="Times New Roman" w:hAnsi="Times New Roman"/>
                <w:sz w:val="28"/>
                <w:szCs w:val="28"/>
              </w:rPr>
            </w:pPr>
            <w:r w:rsidRPr="005218B9">
              <w:rPr>
                <w:rFonts w:ascii="Times New Roman" w:hAnsi="Times New Roman"/>
                <w:sz w:val="28"/>
                <w:szCs w:val="28"/>
              </w:rPr>
              <w:t>ХС ЛПВЩ, ммоль/л</w:t>
            </w:r>
          </w:p>
        </w:tc>
        <w:tc>
          <w:tcPr>
            <w:tcW w:w="2116" w:type="dxa"/>
            <w:vAlign w:val="center"/>
          </w:tcPr>
          <w:p w:rsidR="00EF297B" w:rsidRPr="005218B9" w:rsidRDefault="00EF297B" w:rsidP="00E25E9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0,97±0,04</w:t>
            </w:r>
          </w:p>
        </w:tc>
        <w:tc>
          <w:tcPr>
            <w:tcW w:w="2116" w:type="dxa"/>
            <w:vAlign w:val="center"/>
          </w:tcPr>
          <w:p w:rsidR="00EF297B" w:rsidRPr="005218B9" w:rsidRDefault="00EF297B" w:rsidP="00E25E9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1,08±0,06</w:t>
            </w:r>
          </w:p>
        </w:tc>
        <w:tc>
          <w:tcPr>
            <w:tcW w:w="1838" w:type="dxa"/>
            <w:vAlign w:val="center"/>
          </w:tcPr>
          <w:p w:rsidR="00EF297B" w:rsidRPr="005218B9" w:rsidRDefault="00EF297B" w:rsidP="00E25E9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1,12±0,05</w:t>
            </w:r>
          </w:p>
        </w:tc>
        <w:tc>
          <w:tcPr>
            <w:tcW w:w="1963" w:type="dxa"/>
            <w:vAlign w:val="bottom"/>
          </w:tcPr>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E25E94">
        <w:tc>
          <w:tcPr>
            <w:tcW w:w="1998" w:type="dxa"/>
            <w:vAlign w:val="center"/>
          </w:tcPr>
          <w:p w:rsidR="00EF297B" w:rsidRPr="005218B9" w:rsidRDefault="00EF297B" w:rsidP="00E25E94">
            <w:pPr>
              <w:spacing w:after="0" w:line="312" w:lineRule="auto"/>
              <w:jc w:val="center"/>
              <w:rPr>
                <w:rFonts w:ascii="Times New Roman" w:hAnsi="Times New Roman"/>
                <w:sz w:val="28"/>
                <w:szCs w:val="28"/>
              </w:rPr>
            </w:pPr>
            <w:r w:rsidRPr="005218B9">
              <w:rPr>
                <w:rFonts w:ascii="Times New Roman" w:hAnsi="Times New Roman"/>
                <w:sz w:val="28"/>
                <w:szCs w:val="28"/>
              </w:rPr>
              <w:t>ХС ЛПНЩ, ммоль/л</w:t>
            </w:r>
          </w:p>
        </w:tc>
        <w:tc>
          <w:tcPr>
            <w:tcW w:w="2116" w:type="dxa"/>
            <w:vAlign w:val="center"/>
          </w:tcPr>
          <w:p w:rsidR="00EF297B" w:rsidRPr="005218B9" w:rsidRDefault="00EF297B" w:rsidP="00E25E9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3,61±0,07</w:t>
            </w:r>
          </w:p>
        </w:tc>
        <w:tc>
          <w:tcPr>
            <w:tcW w:w="2116" w:type="dxa"/>
            <w:vAlign w:val="center"/>
          </w:tcPr>
          <w:p w:rsidR="00EF297B" w:rsidRPr="005218B9" w:rsidRDefault="00EF297B" w:rsidP="00E25E9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3,58±0,06</w:t>
            </w:r>
          </w:p>
        </w:tc>
        <w:tc>
          <w:tcPr>
            <w:tcW w:w="1838" w:type="dxa"/>
            <w:vAlign w:val="center"/>
          </w:tcPr>
          <w:p w:rsidR="00EF297B" w:rsidRPr="005218B9" w:rsidRDefault="00EF297B" w:rsidP="00E25E9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3,51±0,08</w:t>
            </w:r>
          </w:p>
        </w:tc>
        <w:tc>
          <w:tcPr>
            <w:tcW w:w="1963" w:type="dxa"/>
            <w:vAlign w:val="bottom"/>
          </w:tcPr>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E25E94">
        <w:tc>
          <w:tcPr>
            <w:tcW w:w="1998" w:type="dxa"/>
            <w:vAlign w:val="center"/>
          </w:tcPr>
          <w:p w:rsidR="00EF297B" w:rsidRPr="005218B9" w:rsidRDefault="00EF297B" w:rsidP="00E25E94">
            <w:pPr>
              <w:spacing w:after="0" w:line="312" w:lineRule="auto"/>
              <w:jc w:val="center"/>
              <w:rPr>
                <w:rFonts w:ascii="Times New Roman" w:hAnsi="Times New Roman"/>
                <w:sz w:val="28"/>
                <w:szCs w:val="28"/>
              </w:rPr>
            </w:pPr>
            <w:r w:rsidRPr="005218B9">
              <w:rPr>
                <w:rFonts w:ascii="Times New Roman" w:hAnsi="Times New Roman"/>
                <w:sz w:val="28"/>
                <w:szCs w:val="28"/>
              </w:rPr>
              <w:t>ХС ЛПДНЩ, ммоль/л</w:t>
            </w:r>
          </w:p>
        </w:tc>
        <w:tc>
          <w:tcPr>
            <w:tcW w:w="2116" w:type="dxa"/>
            <w:vAlign w:val="center"/>
          </w:tcPr>
          <w:p w:rsidR="00EF297B" w:rsidRPr="005218B9" w:rsidRDefault="00EF297B" w:rsidP="00E25E94">
            <w:pPr>
              <w:spacing w:line="312" w:lineRule="auto"/>
              <w:jc w:val="center"/>
              <w:rPr>
                <w:rFonts w:ascii="Times New Roman" w:hAnsi="Times New Roman"/>
                <w:sz w:val="28"/>
                <w:szCs w:val="28"/>
              </w:rPr>
            </w:pPr>
            <w:r w:rsidRPr="005218B9">
              <w:rPr>
                <w:rFonts w:ascii="Times New Roman" w:hAnsi="Times New Roman"/>
                <w:sz w:val="28"/>
                <w:szCs w:val="28"/>
              </w:rPr>
              <w:t>1,91±0,06</w:t>
            </w:r>
          </w:p>
        </w:tc>
        <w:tc>
          <w:tcPr>
            <w:tcW w:w="2116" w:type="dxa"/>
            <w:vAlign w:val="center"/>
          </w:tcPr>
          <w:p w:rsidR="00EF297B" w:rsidRPr="005218B9" w:rsidRDefault="00EF297B" w:rsidP="00E25E9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1,88±0,05</w:t>
            </w:r>
          </w:p>
        </w:tc>
        <w:tc>
          <w:tcPr>
            <w:tcW w:w="1838" w:type="dxa"/>
            <w:vAlign w:val="center"/>
          </w:tcPr>
          <w:p w:rsidR="00EF297B" w:rsidRPr="005218B9" w:rsidRDefault="00EF297B" w:rsidP="00E25E9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1,83±0,07</w:t>
            </w:r>
          </w:p>
        </w:tc>
        <w:tc>
          <w:tcPr>
            <w:tcW w:w="1963" w:type="dxa"/>
            <w:vAlign w:val="bottom"/>
          </w:tcPr>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E25E94">
        <w:tc>
          <w:tcPr>
            <w:tcW w:w="1998" w:type="dxa"/>
            <w:vAlign w:val="center"/>
          </w:tcPr>
          <w:p w:rsidR="00EF297B" w:rsidRPr="005218B9" w:rsidRDefault="00EF297B" w:rsidP="00E25E94">
            <w:pPr>
              <w:spacing w:after="0" w:line="312" w:lineRule="auto"/>
              <w:jc w:val="center"/>
              <w:rPr>
                <w:rFonts w:ascii="Times New Roman" w:hAnsi="Times New Roman"/>
                <w:sz w:val="28"/>
                <w:szCs w:val="28"/>
              </w:rPr>
            </w:pPr>
            <w:r w:rsidRPr="005218B9">
              <w:rPr>
                <w:rFonts w:ascii="Times New Roman" w:hAnsi="Times New Roman"/>
                <w:sz w:val="28"/>
                <w:szCs w:val="28"/>
              </w:rPr>
              <w:t>КА</w:t>
            </w:r>
          </w:p>
        </w:tc>
        <w:tc>
          <w:tcPr>
            <w:tcW w:w="2116" w:type="dxa"/>
            <w:vAlign w:val="center"/>
          </w:tcPr>
          <w:p w:rsidR="00EF297B" w:rsidRPr="005218B9" w:rsidRDefault="00EF297B" w:rsidP="00E25E94">
            <w:pPr>
              <w:spacing w:line="312" w:lineRule="auto"/>
              <w:jc w:val="center"/>
              <w:rPr>
                <w:rFonts w:ascii="Times New Roman" w:hAnsi="Times New Roman"/>
                <w:sz w:val="28"/>
                <w:szCs w:val="28"/>
              </w:rPr>
            </w:pPr>
            <w:r w:rsidRPr="005218B9">
              <w:rPr>
                <w:rFonts w:ascii="Times New Roman" w:hAnsi="Times New Roman"/>
                <w:sz w:val="28"/>
                <w:szCs w:val="28"/>
              </w:rPr>
              <w:t>4,91±0,09</w:t>
            </w:r>
          </w:p>
        </w:tc>
        <w:tc>
          <w:tcPr>
            <w:tcW w:w="2116" w:type="dxa"/>
            <w:vAlign w:val="center"/>
          </w:tcPr>
          <w:p w:rsidR="00EF297B" w:rsidRPr="005218B9" w:rsidRDefault="00EF297B" w:rsidP="00E25E9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4,82±0,08</w:t>
            </w:r>
          </w:p>
        </w:tc>
        <w:tc>
          <w:tcPr>
            <w:tcW w:w="1838" w:type="dxa"/>
            <w:vAlign w:val="center"/>
          </w:tcPr>
          <w:p w:rsidR="00EF297B" w:rsidRPr="005218B9" w:rsidRDefault="00EF297B" w:rsidP="00E25E9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4,79±0,06</w:t>
            </w:r>
          </w:p>
        </w:tc>
        <w:tc>
          <w:tcPr>
            <w:tcW w:w="1963" w:type="dxa"/>
            <w:vAlign w:val="bottom"/>
          </w:tcPr>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E25E94">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5218B9" w:rsidRDefault="00EF297B" w:rsidP="005218B9">
      <w:pPr>
        <w:tabs>
          <w:tab w:val="left" w:pos="-664"/>
        </w:tabs>
        <w:spacing w:before="240" w:after="0" w:line="360" w:lineRule="auto"/>
        <w:ind w:firstLine="709"/>
        <w:jc w:val="both"/>
        <w:rPr>
          <w:rFonts w:ascii="Times New Roman" w:hAnsi="Times New Roman"/>
          <w:sz w:val="28"/>
          <w:szCs w:val="28"/>
        </w:rPr>
      </w:pPr>
      <w:r w:rsidRPr="005218B9">
        <w:rPr>
          <w:rFonts w:ascii="Times New Roman" w:hAnsi="Times New Roman"/>
          <w:sz w:val="28"/>
          <w:szCs w:val="28"/>
        </w:rPr>
        <w:t>Вірогідних відмінностей щодо рівнів ЗХС, ХС ЛПВЩ, ХС ЛПНЩ, ХС ЛПДНЩ і КА у залежності від генотипів гена лептину (Arg223Gln) у хворих на ІХС й ожиріння встановлено не було (</w:t>
      </w:r>
      <w:r w:rsidRPr="005218B9">
        <w:rPr>
          <w:rFonts w:ascii="Times New Roman" w:hAnsi="Times New Roman"/>
          <w:color w:val="000000"/>
          <w:sz w:val="28"/>
          <w:szCs w:val="28"/>
        </w:rPr>
        <w:t>р&gt;0,05</w:t>
      </w:r>
      <w:r w:rsidRPr="005218B9">
        <w:rPr>
          <w:rFonts w:ascii="Times New Roman" w:hAnsi="Times New Roman"/>
          <w:sz w:val="28"/>
          <w:szCs w:val="28"/>
        </w:rPr>
        <w:t xml:space="preserve">). Рівень ЗХС у носіїв генотипу </w:t>
      </w:r>
      <w:r>
        <w:rPr>
          <w:rFonts w:ascii="Times New Roman" w:hAnsi="Times New Roman"/>
          <w:sz w:val="28"/>
          <w:szCs w:val="28"/>
        </w:rPr>
        <w:t xml:space="preserve">АА </w:t>
      </w:r>
      <w:r w:rsidRPr="005218B9">
        <w:rPr>
          <w:rFonts w:ascii="Times New Roman" w:hAnsi="Times New Roman"/>
          <w:sz w:val="28"/>
          <w:szCs w:val="28"/>
        </w:rPr>
        <w:t>склав 5,46±0,07 ммоль/л, ХС ЛПВЩ – 1,12±0,05</w:t>
      </w:r>
      <w:r w:rsidRPr="005218B9">
        <w:rPr>
          <w:rFonts w:ascii="Times New Roman" w:hAnsi="Times New Roman"/>
          <w:color w:val="000000"/>
          <w:sz w:val="28"/>
          <w:szCs w:val="28"/>
        </w:rPr>
        <w:t xml:space="preserve"> ммоль/л, ХС ЛПНЩ – 3,51±0,08 ммоль/л, ХС ЛПДНЩ – 1,83±0,07 ммоль/л, КА – 4,79±0,0</w:t>
      </w:r>
      <w:r>
        <w:rPr>
          <w:rFonts w:ascii="Times New Roman" w:hAnsi="Times New Roman"/>
          <w:color w:val="000000"/>
          <w:sz w:val="28"/>
          <w:szCs w:val="28"/>
        </w:rPr>
        <w:t>6 од. У пацієнтів з генотипом G</w:t>
      </w:r>
      <w:r w:rsidRPr="005218B9">
        <w:rPr>
          <w:rFonts w:ascii="Times New Roman" w:hAnsi="Times New Roman"/>
          <w:color w:val="000000"/>
          <w:sz w:val="28"/>
          <w:szCs w:val="28"/>
        </w:rPr>
        <w:t xml:space="preserve">А рівень ЗХС дорівнював </w:t>
      </w:r>
      <w:r w:rsidRPr="005218B9">
        <w:rPr>
          <w:rFonts w:ascii="Times New Roman" w:hAnsi="Times New Roman"/>
          <w:sz w:val="28"/>
          <w:szCs w:val="28"/>
        </w:rPr>
        <w:t xml:space="preserve">5,48±0,08 ммоль/л, ХС ЛПВЩ – 1,08±0,06 ммоль/л, ХС ЛПНЩ – 3,58±0,06 ммоль/л, ХС ЛПДНЩ – 1,88±0,05 ммоль/л, КА – 4,82±0,08 од. У хворих з генотипом </w:t>
      </w:r>
      <w:r>
        <w:rPr>
          <w:rFonts w:ascii="Times New Roman" w:hAnsi="Times New Roman"/>
          <w:color w:val="000000"/>
          <w:sz w:val="28"/>
          <w:szCs w:val="28"/>
        </w:rPr>
        <w:t xml:space="preserve">GG </w:t>
      </w:r>
      <w:r w:rsidRPr="005218B9">
        <w:rPr>
          <w:rFonts w:ascii="Times New Roman" w:hAnsi="Times New Roman"/>
          <w:color w:val="000000"/>
          <w:sz w:val="28"/>
          <w:szCs w:val="28"/>
        </w:rPr>
        <w:t>рівень ЗХС мав значення 5,59±0,07 ммоль/л, ХС ЛПВЩ – 0,97±0,04 ммоль/л, ХС ЛПНЩ – 3,61±0,07 ммоль/л, ХС ЛПДНЩ – 1,91±0,06 ммоль/л, КА – 4,91±0,09 од.</w:t>
      </w:r>
    </w:p>
    <w:p w:rsidR="00EF297B" w:rsidRPr="005218B9" w:rsidRDefault="00EF297B" w:rsidP="005218B9">
      <w:pPr>
        <w:tabs>
          <w:tab w:val="left" w:pos="-664"/>
        </w:tabs>
        <w:spacing w:after="0" w:line="360" w:lineRule="auto"/>
        <w:ind w:firstLine="709"/>
        <w:jc w:val="both"/>
        <w:rPr>
          <w:rFonts w:ascii="Times New Roman" w:hAnsi="Times New Roman"/>
          <w:color w:val="000000"/>
          <w:sz w:val="28"/>
          <w:szCs w:val="28"/>
        </w:rPr>
      </w:pPr>
      <w:r w:rsidRPr="005218B9">
        <w:rPr>
          <w:rFonts w:ascii="Times New Roman" w:hAnsi="Times New Roman"/>
          <w:color w:val="000000"/>
          <w:sz w:val="28"/>
          <w:szCs w:val="28"/>
        </w:rPr>
        <w:t xml:space="preserve">Рівень ТГ у групі пацієнтів з </w:t>
      </w:r>
      <w:r>
        <w:rPr>
          <w:rFonts w:ascii="Times New Roman" w:hAnsi="Times New Roman"/>
          <w:color w:val="000000"/>
          <w:sz w:val="28"/>
          <w:szCs w:val="28"/>
        </w:rPr>
        <w:t xml:space="preserve">GG </w:t>
      </w:r>
      <w:r w:rsidRPr="005218B9">
        <w:rPr>
          <w:rFonts w:ascii="Times New Roman" w:hAnsi="Times New Roman"/>
          <w:color w:val="000000"/>
          <w:sz w:val="28"/>
          <w:szCs w:val="28"/>
        </w:rPr>
        <w:t>генотипом був вірогідно вищий на 34,02 % і 36,93 %, ніж у хворих з генотипами GА і АА, склавши 2,41±0,09 ммоль/л проти 1,59±0,08 ммоль/л і 1,52±0,07 ммоль/л (</w:t>
      </w:r>
      <w:r w:rsidRPr="005218B9">
        <w:rPr>
          <w:rFonts w:ascii="Times New Roman" w:hAnsi="Times New Roman"/>
          <w:sz w:val="28"/>
          <w:szCs w:val="28"/>
        </w:rPr>
        <w:t>р&lt;0,05</w:t>
      </w:r>
      <w:r w:rsidRPr="005218B9">
        <w:rPr>
          <w:rFonts w:ascii="Times New Roman" w:hAnsi="Times New Roman"/>
          <w:color w:val="000000"/>
          <w:sz w:val="28"/>
          <w:szCs w:val="28"/>
        </w:rPr>
        <w:t>).</w:t>
      </w:r>
    </w:p>
    <w:p w:rsidR="00EF297B" w:rsidRPr="005218B9" w:rsidRDefault="00EF297B" w:rsidP="005218B9">
      <w:pPr>
        <w:tabs>
          <w:tab w:val="left" w:pos="-664"/>
        </w:tabs>
        <w:spacing w:after="0" w:line="360" w:lineRule="auto"/>
        <w:ind w:firstLine="709"/>
        <w:jc w:val="both"/>
        <w:rPr>
          <w:rFonts w:ascii="Times New Roman" w:hAnsi="Times New Roman"/>
          <w:sz w:val="28"/>
          <w:szCs w:val="28"/>
        </w:rPr>
      </w:pPr>
      <w:r w:rsidRPr="005218B9">
        <w:rPr>
          <w:rFonts w:ascii="Times New Roman" w:hAnsi="Times New Roman"/>
          <w:color w:val="000000"/>
          <w:sz w:val="28"/>
          <w:szCs w:val="28"/>
        </w:rPr>
        <w:t xml:space="preserve">Отже, порушення ліпідного обміну у хворих на ІХС у поєднанні з ожирінням визначалось у вигляді гіпертригліцеридемії, яка асоційована з </w:t>
      </w:r>
      <w:r>
        <w:rPr>
          <w:rFonts w:ascii="Times New Roman" w:hAnsi="Times New Roman"/>
          <w:color w:val="000000"/>
          <w:sz w:val="28"/>
          <w:szCs w:val="28"/>
        </w:rPr>
        <w:t xml:space="preserve">GG </w:t>
      </w:r>
      <w:r w:rsidRPr="005218B9">
        <w:rPr>
          <w:rFonts w:ascii="Times New Roman" w:hAnsi="Times New Roman"/>
          <w:color w:val="000000"/>
          <w:sz w:val="28"/>
          <w:szCs w:val="28"/>
        </w:rPr>
        <w:t xml:space="preserve">генотипом поліморфізму </w:t>
      </w:r>
      <w:r w:rsidRPr="005218B9">
        <w:rPr>
          <w:rFonts w:ascii="Times New Roman" w:hAnsi="Times New Roman"/>
          <w:sz w:val="28"/>
          <w:szCs w:val="28"/>
        </w:rPr>
        <w:t>гена лептину (Arg223Gln).</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lang w:eastAsia="ru-RU"/>
        </w:rPr>
        <w:t xml:space="preserve">Дослідження характеру взаємозв’язків між показниками, що були вивчені та генотипами </w:t>
      </w:r>
      <w:r w:rsidRPr="005218B9">
        <w:rPr>
          <w:rFonts w:ascii="Times New Roman" w:hAnsi="Times New Roman"/>
          <w:sz w:val="28"/>
          <w:szCs w:val="28"/>
        </w:rPr>
        <w:t xml:space="preserve">гена лептину (Arg223Gln) у хворих на ІХС й ожиріння </w:t>
      </w:r>
      <w:r w:rsidRPr="005218B9">
        <w:rPr>
          <w:rFonts w:ascii="Times New Roman" w:hAnsi="Times New Roman"/>
          <w:sz w:val="28"/>
          <w:szCs w:val="28"/>
          <w:lang w:eastAsia="ru-RU"/>
        </w:rPr>
        <w:t xml:space="preserve"> представлені в таблиці 6.</w:t>
      </w:r>
      <w:r>
        <w:rPr>
          <w:rFonts w:ascii="Times New Roman" w:hAnsi="Times New Roman"/>
          <w:sz w:val="28"/>
          <w:szCs w:val="28"/>
          <w:lang w:val="uk-UA" w:eastAsia="ru-RU"/>
        </w:rPr>
        <w:t>1</w:t>
      </w:r>
      <w:r w:rsidRPr="005218B9">
        <w:rPr>
          <w:rFonts w:ascii="Times New Roman" w:hAnsi="Times New Roman"/>
          <w:sz w:val="28"/>
          <w:szCs w:val="28"/>
          <w:lang w:eastAsia="ru-RU"/>
        </w:rPr>
        <w:t xml:space="preserve">9. Визначено прямі кореляційні зв’язки між генотипом </w:t>
      </w:r>
      <w:r>
        <w:rPr>
          <w:rFonts w:ascii="Times New Roman" w:hAnsi="Times New Roman"/>
          <w:sz w:val="28"/>
          <w:szCs w:val="28"/>
        </w:rPr>
        <w:t xml:space="preserve">GG </w:t>
      </w:r>
      <w:r w:rsidRPr="005218B9">
        <w:rPr>
          <w:rFonts w:ascii="Times New Roman" w:hAnsi="Times New Roman"/>
          <w:sz w:val="28"/>
          <w:szCs w:val="28"/>
          <w:lang w:eastAsia="ru-RU"/>
        </w:rPr>
        <w:t>та рівнем інсуліну (</w:t>
      </w:r>
      <w:r w:rsidRPr="005218B9">
        <w:rPr>
          <w:rFonts w:ascii="Times New Roman" w:hAnsi="Times New Roman"/>
          <w:sz w:val="28"/>
          <w:szCs w:val="28"/>
        </w:rPr>
        <w:t>r=0,76, р</w:t>
      </w:r>
      <w:r w:rsidRPr="005218B9">
        <w:rPr>
          <w:rFonts w:ascii="Times New Roman" w:hAnsi="Times New Roman"/>
          <w:color w:val="000000"/>
          <w:sz w:val="28"/>
          <w:szCs w:val="28"/>
        </w:rPr>
        <w:t>&lt;</w:t>
      </w:r>
      <w:r w:rsidRPr="005218B9">
        <w:rPr>
          <w:rFonts w:ascii="Times New Roman" w:hAnsi="Times New Roman"/>
          <w:sz w:val="28"/>
          <w:szCs w:val="28"/>
        </w:rPr>
        <w:t>0,05</w:t>
      </w:r>
      <w:r w:rsidRPr="005218B9">
        <w:rPr>
          <w:rFonts w:ascii="Times New Roman" w:hAnsi="Times New Roman"/>
          <w:sz w:val="28"/>
          <w:szCs w:val="28"/>
          <w:lang w:eastAsia="ru-RU"/>
        </w:rPr>
        <w:t>), ІМТ (</w:t>
      </w:r>
      <w:r w:rsidRPr="005218B9">
        <w:rPr>
          <w:rFonts w:ascii="Times New Roman" w:hAnsi="Times New Roman"/>
          <w:sz w:val="28"/>
          <w:szCs w:val="28"/>
        </w:rPr>
        <w:t>r=0,84, р</w:t>
      </w:r>
      <w:r w:rsidRPr="005218B9">
        <w:rPr>
          <w:rFonts w:ascii="Times New Roman" w:hAnsi="Times New Roman"/>
          <w:color w:val="000000"/>
          <w:sz w:val="28"/>
          <w:szCs w:val="28"/>
        </w:rPr>
        <w:t>&lt;</w:t>
      </w:r>
      <w:r w:rsidRPr="005218B9">
        <w:rPr>
          <w:rFonts w:ascii="Times New Roman" w:hAnsi="Times New Roman"/>
          <w:sz w:val="28"/>
          <w:szCs w:val="28"/>
        </w:rPr>
        <w:t>0,05</w:t>
      </w:r>
      <w:r w:rsidRPr="005218B9">
        <w:rPr>
          <w:rFonts w:ascii="Times New Roman" w:hAnsi="Times New Roman"/>
          <w:sz w:val="28"/>
          <w:szCs w:val="28"/>
          <w:lang w:eastAsia="ru-RU"/>
        </w:rPr>
        <w:t>), ТГ (</w:t>
      </w:r>
      <w:r w:rsidRPr="005218B9">
        <w:rPr>
          <w:rFonts w:ascii="Times New Roman" w:hAnsi="Times New Roman"/>
          <w:sz w:val="28"/>
          <w:szCs w:val="28"/>
        </w:rPr>
        <w:t>r=0,73, р</w:t>
      </w:r>
      <w:r w:rsidRPr="005218B9">
        <w:rPr>
          <w:rFonts w:ascii="Times New Roman" w:hAnsi="Times New Roman"/>
          <w:color w:val="000000"/>
          <w:sz w:val="28"/>
          <w:szCs w:val="28"/>
        </w:rPr>
        <w:t>&lt;</w:t>
      </w:r>
      <w:r w:rsidRPr="005218B9">
        <w:rPr>
          <w:rFonts w:ascii="Times New Roman" w:hAnsi="Times New Roman"/>
          <w:sz w:val="28"/>
          <w:szCs w:val="28"/>
        </w:rPr>
        <w:t>0,05</w:t>
      </w:r>
      <w:r w:rsidRPr="005218B9">
        <w:rPr>
          <w:rFonts w:ascii="Times New Roman" w:hAnsi="Times New Roman"/>
          <w:sz w:val="28"/>
          <w:szCs w:val="28"/>
          <w:lang w:eastAsia="ru-RU"/>
        </w:rPr>
        <w:t xml:space="preserve">). </w:t>
      </w:r>
    </w:p>
    <w:p w:rsidR="00EF297B" w:rsidRPr="005218B9" w:rsidRDefault="00EF297B" w:rsidP="005218B9">
      <w:pPr>
        <w:spacing w:after="0" w:line="360" w:lineRule="auto"/>
        <w:ind w:left="1416"/>
        <w:jc w:val="right"/>
        <w:rPr>
          <w:rFonts w:ascii="Times New Roman" w:hAnsi="Times New Roman"/>
          <w:sz w:val="28"/>
          <w:szCs w:val="28"/>
          <w:lang w:eastAsia="ru-RU"/>
        </w:rPr>
      </w:pPr>
      <w:r w:rsidRPr="005218B9">
        <w:rPr>
          <w:rFonts w:ascii="Times New Roman" w:hAnsi="Times New Roman"/>
          <w:sz w:val="28"/>
          <w:szCs w:val="28"/>
          <w:lang w:eastAsia="ru-RU"/>
        </w:rPr>
        <w:t>Таблиця 6.</w:t>
      </w:r>
      <w:r>
        <w:rPr>
          <w:rFonts w:ascii="Times New Roman" w:hAnsi="Times New Roman"/>
          <w:sz w:val="28"/>
          <w:szCs w:val="28"/>
          <w:lang w:val="uk-UA" w:eastAsia="ru-RU"/>
        </w:rPr>
        <w:t>1</w:t>
      </w:r>
      <w:r w:rsidRPr="005218B9">
        <w:rPr>
          <w:rFonts w:ascii="Times New Roman" w:hAnsi="Times New Roman"/>
          <w:sz w:val="28"/>
          <w:szCs w:val="28"/>
          <w:lang w:eastAsia="ru-RU"/>
        </w:rPr>
        <w:t>9</w:t>
      </w:r>
    </w:p>
    <w:p w:rsidR="00EF297B" w:rsidRPr="005218B9" w:rsidRDefault="00EF297B" w:rsidP="005218B9">
      <w:pPr>
        <w:spacing w:after="0" w:line="360" w:lineRule="auto"/>
        <w:ind w:firstLine="708"/>
        <w:jc w:val="center"/>
        <w:rPr>
          <w:rFonts w:ascii="Times New Roman" w:hAnsi="Times New Roman"/>
          <w:sz w:val="28"/>
          <w:szCs w:val="28"/>
          <w:lang w:eastAsia="ru-RU"/>
        </w:rPr>
      </w:pPr>
      <w:r w:rsidRPr="005218B9">
        <w:rPr>
          <w:rFonts w:ascii="Times New Roman" w:hAnsi="Times New Roman"/>
          <w:sz w:val="28"/>
          <w:szCs w:val="28"/>
          <w:lang w:eastAsia="ru-RU"/>
        </w:rPr>
        <w:t xml:space="preserve">Матриця інтеркореляцій між показниками вуглеводного та ліпідного обмінів і генотипами </w:t>
      </w:r>
      <w:r w:rsidRPr="005218B9">
        <w:rPr>
          <w:rFonts w:ascii="Times New Roman" w:hAnsi="Times New Roman"/>
          <w:sz w:val="28"/>
          <w:szCs w:val="28"/>
        </w:rPr>
        <w:t xml:space="preserve">поліморфізму гена лептину (Arg223Gln) </w:t>
      </w:r>
      <w:r w:rsidRPr="005218B9">
        <w:rPr>
          <w:rFonts w:ascii="Times New Roman" w:hAnsi="Times New Roman"/>
          <w:sz w:val="28"/>
          <w:szCs w:val="28"/>
          <w:lang w:eastAsia="ru-RU"/>
        </w:rPr>
        <w:t>у хворих на ІХС й ожиріння (r</w:t>
      </w:r>
      <w:r w:rsidRPr="005218B9">
        <w:rPr>
          <w:rFonts w:ascii="Times New Roman" w:hAnsi="Times New Roman"/>
          <w:sz w:val="28"/>
          <w:szCs w:val="28"/>
          <w:vertAlign w:val="subscript"/>
          <w:lang w:eastAsia="ru-RU"/>
        </w:rPr>
        <w:t>crit</w:t>
      </w:r>
      <w:r w:rsidRPr="005218B9">
        <w:rPr>
          <w:rFonts w:ascii="Times New Roman" w:hAnsi="Times New Roman"/>
          <w:sz w:val="28"/>
          <w:szCs w:val="28"/>
          <w:lang w:eastAsia="ru-RU"/>
        </w:rPr>
        <w:t>=0,24)</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2410"/>
        <w:gridCol w:w="2409"/>
        <w:gridCol w:w="2268"/>
      </w:tblGrid>
      <w:tr w:rsidR="00EF297B" w:rsidRPr="005218B9" w:rsidTr="00646046">
        <w:tc>
          <w:tcPr>
            <w:tcW w:w="2660" w:type="dxa"/>
            <w:tcBorders>
              <w:tl2br w:val="single" w:sz="4" w:space="0" w:color="auto"/>
            </w:tcBorders>
          </w:tcPr>
          <w:p w:rsidR="00EF297B" w:rsidRPr="005218B9" w:rsidRDefault="00EF297B" w:rsidP="005218B9">
            <w:pPr>
              <w:spacing w:after="0" w:line="360" w:lineRule="auto"/>
              <w:ind w:left="644" w:hanging="644"/>
              <w:jc w:val="right"/>
              <w:rPr>
                <w:rFonts w:ascii="Times New Roman" w:hAnsi="Times New Roman"/>
                <w:sz w:val="28"/>
                <w:szCs w:val="28"/>
                <w:lang w:eastAsia="ru-RU"/>
              </w:rPr>
            </w:pPr>
            <w:r w:rsidRPr="005218B9">
              <w:rPr>
                <w:rFonts w:ascii="Times New Roman" w:hAnsi="Times New Roman"/>
                <w:sz w:val="28"/>
                <w:szCs w:val="28"/>
                <w:lang w:eastAsia="ru-RU"/>
              </w:rPr>
              <w:t>Генотип</w:t>
            </w:r>
          </w:p>
          <w:p w:rsidR="00EF297B" w:rsidRPr="005218B9" w:rsidRDefault="00EF297B" w:rsidP="005218B9">
            <w:pPr>
              <w:spacing w:after="0" w:line="360" w:lineRule="auto"/>
              <w:ind w:left="644" w:hanging="644"/>
              <w:rPr>
                <w:rFonts w:ascii="Times New Roman" w:hAnsi="Times New Roman"/>
                <w:sz w:val="28"/>
                <w:szCs w:val="28"/>
                <w:lang w:eastAsia="ru-RU"/>
              </w:rPr>
            </w:pPr>
            <w:r w:rsidRPr="005218B9">
              <w:rPr>
                <w:rFonts w:ascii="Times New Roman" w:hAnsi="Times New Roman"/>
                <w:sz w:val="28"/>
                <w:szCs w:val="28"/>
                <w:lang w:eastAsia="ru-RU"/>
              </w:rPr>
              <w:t>Показник</w:t>
            </w:r>
          </w:p>
        </w:tc>
        <w:tc>
          <w:tcPr>
            <w:tcW w:w="2410"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rPr>
            </w:pPr>
          </w:p>
        </w:tc>
        <w:tc>
          <w:tcPr>
            <w:tcW w:w="2409"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5218B9">
            <w:pPr>
              <w:spacing w:after="0" w:line="360" w:lineRule="auto"/>
              <w:jc w:val="center"/>
              <w:rPr>
                <w:rFonts w:ascii="Times New Roman" w:hAnsi="Times New Roman"/>
                <w:sz w:val="28"/>
                <w:szCs w:val="28"/>
                <w:lang w:val="en-US"/>
              </w:rPr>
            </w:pP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lang w:val="en-US"/>
              </w:rPr>
            </w:pPr>
          </w:p>
        </w:tc>
      </w:tr>
      <w:tr w:rsidR="00EF297B" w:rsidRPr="005218B9" w:rsidTr="00646046">
        <w:tc>
          <w:tcPr>
            <w:tcW w:w="266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Глюкоза</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0,13</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0,18</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rPr>
              <w:t>–0,15</w:t>
            </w:r>
          </w:p>
        </w:tc>
      </w:tr>
      <w:tr w:rsidR="00EF297B" w:rsidRPr="005218B9" w:rsidTr="00646046">
        <w:tc>
          <w:tcPr>
            <w:tcW w:w="266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Інсулін</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0,76*</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0,20</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rPr>
              <w:t>–0,17</w:t>
            </w:r>
          </w:p>
        </w:tc>
      </w:tr>
      <w:tr w:rsidR="00EF297B" w:rsidRPr="005218B9" w:rsidTr="00646046">
        <w:tc>
          <w:tcPr>
            <w:tcW w:w="266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НОМА</w:t>
            </w:r>
          </w:p>
        </w:tc>
        <w:tc>
          <w:tcPr>
            <w:tcW w:w="2410"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0,23</w:t>
            </w:r>
          </w:p>
        </w:tc>
        <w:tc>
          <w:tcPr>
            <w:tcW w:w="2409"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lang w:eastAsia="ru-RU"/>
              </w:rPr>
              <w:t>0,22</w:t>
            </w:r>
          </w:p>
        </w:tc>
        <w:tc>
          <w:tcPr>
            <w:tcW w:w="2268" w:type="dxa"/>
          </w:tcPr>
          <w:p w:rsidR="00EF297B" w:rsidRPr="005218B9" w:rsidRDefault="00EF297B" w:rsidP="005218B9">
            <w:pPr>
              <w:spacing w:after="0" w:line="360" w:lineRule="auto"/>
              <w:ind w:left="644" w:hanging="644"/>
              <w:jc w:val="center"/>
              <w:rPr>
                <w:rFonts w:ascii="Times New Roman" w:hAnsi="Times New Roman"/>
                <w:sz w:val="28"/>
                <w:szCs w:val="28"/>
                <w:lang w:eastAsia="ru-RU"/>
              </w:rPr>
            </w:pPr>
            <w:r w:rsidRPr="005218B9">
              <w:rPr>
                <w:rFonts w:ascii="Times New Roman" w:hAnsi="Times New Roman"/>
                <w:sz w:val="28"/>
                <w:szCs w:val="28"/>
              </w:rPr>
              <w:t>–0,21</w:t>
            </w:r>
          </w:p>
        </w:tc>
      </w:tr>
    </w:tbl>
    <w:p w:rsidR="00EF297B" w:rsidRDefault="00EF297B" w:rsidP="00E25E94">
      <w:pPr>
        <w:spacing w:after="0" w:line="360" w:lineRule="auto"/>
        <w:ind w:firstLine="708"/>
        <w:jc w:val="right"/>
        <w:rPr>
          <w:rFonts w:ascii="Times New Roman" w:hAnsi="Times New Roman"/>
          <w:sz w:val="28"/>
          <w:szCs w:val="28"/>
          <w:lang w:val="uk-UA" w:eastAsia="ru-RU"/>
        </w:rPr>
      </w:pPr>
    </w:p>
    <w:p w:rsidR="00EF297B" w:rsidRDefault="00EF297B" w:rsidP="00E25E94">
      <w:pPr>
        <w:spacing w:after="0" w:line="360" w:lineRule="auto"/>
        <w:ind w:firstLine="708"/>
        <w:jc w:val="right"/>
        <w:rPr>
          <w:rFonts w:ascii="Times New Roman" w:hAnsi="Times New Roman"/>
          <w:sz w:val="28"/>
          <w:szCs w:val="28"/>
          <w:lang w:val="uk-UA" w:eastAsia="ru-RU"/>
        </w:rPr>
      </w:pPr>
      <w:r>
        <w:rPr>
          <w:rFonts w:ascii="Times New Roman" w:hAnsi="Times New Roman"/>
          <w:sz w:val="28"/>
          <w:szCs w:val="28"/>
          <w:lang w:val="uk-UA" w:eastAsia="ru-RU"/>
        </w:rPr>
        <w:t>Продовження таблиці 6.9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34"/>
        <w:gridCol w:w="2534"/>
        <w:gridCol w:w="2534"/>
        <w:gridCol w:w="2145"/>
      </w:tblGrid>
      <w:tr w:rsidR="00EF297B" w:rsidTr="00563F35">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val="en-US"/>
              </w:rPr>
              <w:t>HbA</w:t>
            </w:r>
            <w:r w:rsidRPr="00563F35">
              <w:rPr>
                <w:rFonts w:ascii="Times New Roman" w:hAnsi="Times New Roman"/>
                <w:sz w:val="28"/>
                <w:szCs w:val="28"/>
                <w:vertAlign w:val="subscript"/>
              </w:rPr>
              <w:t>1с</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0,17</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0,13</w:t>
            </w:r>
          </w:p>
        </w:tc>
        <w:tc>
          <w:tcPr>
            <w:tcW w:w="2145"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rPr>
              <w:t>–0,14</w:t>
            </w:r>
          </w:p>
        </w:tc>
      </w:tr>
      <w:tr w:rsidR="00EF297B" w:rsidTr="00563F35">
        <w:tc>
          <w:tcPr>
            <w:tcW w:w="2534" w:type="dxa"/>
          </w:tcPr>
          <w:p w:rsidR="00EF297B" w:rsidRPr="00563F35" w:rsidRDefault="00EF297B" w:rsidP="00563F35">
            <w:pPr>
              <w:spacing w:after="0" w:line="360" w:lineRule="auto"/>
              <w:ind w:left="644" w:hanging="644"/>
              <w:jc w:val="center"/>
              <w:rPr>
                <w:rFonts w:ascii="Times New Roman" w:hAnsi="Times New Roman"/>
                <w:sz w:val="28"/>
                <w:szCs w:val="28"/>
              </w:rPr>
            </w:pPr>
            <w:r w:rsidRPr="00563F35">
              <w:rPr>
                <w:rFonts w:ascii="Times New Roman" w:hAnsi="Times New Roman"/>
                <w:sz w:val="28"/>
                <w:szCs w:val="28"/>
              </w:rPr>
              <w:t>ІМТ</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0,84*</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0,18</w:t>
            </w:r>
          </w:p>
        </w:tc>
        <w:tc>
          <w:tcPr>
            <w:tcW w:w="2145"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rPr>
              <w:t>–0,23</w:t>
            </w:r>
          </w:p>
        </w:tc>
      </w:tr>
      <w:tr w:rsidR="00EF297B" w:rsidTr="00563F35">
        <w:tc>
          <w:tcPr>
            <w:tcW w:w="2534" w:type="dxa"/>
          </w:tcPr>
          <w:p w:rsidR="00EF297B" w:rsidRPr="00563F35" w:rsidRDefault="00EF297B" w:rsidP="00563F35">
            <w:pPr>
              <w:spacing w:after="0" w:line="360" w:lineRule="auto"/>
              <w:ind w:left="644" w:hanging="644"/>
              <w:jc w:val="center"/>
              <w:rPr>
                <w:rFonts w:ascii="Times New Roman" w:hAnsi="Times New Roman"/>
                <w:sz w:val="28"/>
                <w:szCs w:val="28"/>
              </w:rPr>
            </w:pPr>
            <w:r w:rsidRPr="00563F35">
              <w:rPr>
                <w:rFonts w:ascii="Times New Roman" w:hAnsi="Times New Roman"/>
                <w:sz w:val="28"/>
                <w:szCs w:val="28"/>
              </w:rPr>
              <w:t>ОТ</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0,20</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0,17</w:t>
            </w:r>
          </w:p>
        </w:tc>
        <w:tc>
          <w:tcPr>
            <w:tcW w:w="2145"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rPr>
              <w:t>–0,16</w:t>
            </w:r>
          </w:p>
        </w:tc>
      </w:tr>
      <w:tr w:rsidR="00EF297B" w:rsidTr="00563F35">
        <w:tc>
          <w:tcPr>
            <w:tcW w:w="2534" w:type="dxa"/>
          </w:tcPr>
          <w:p w:rsidR="00EF297B" w:rsidRPr="00563F35" w:rsidRDefault="00EF297B" w:rsidP="00563F35">
            <w:pPr>
              <w:spacing w:after="0" w:line="360" w:lineRule="auto"/>
              <w:ind w:left="644" w:hanging="644"/>
              <w:jc w:val="center"/>
              <w:rPr>
                <w:rFonts w:ascii="Times New Roman" w:hAnsi="Times New Roman"/>
                <w:sz w:val="28"/>
                <w:szCs w:val="28"/>
              </w:rPr>
            </w:pPr>
            <w:r w:rsidRPr="00563F35">
              <w:rPr>
                <w:rFonts w:ascii="Times New Roman" w:hAnsi="Times New Roman"/>
                <w:sz w:val="28"/>
                <w:szCs w:val="28"/>
              </w:rPr>
              <w:t>ОС</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0,18</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0,06</w:t>
            </w:r>
          </w:p>
        </w:tc>
        <w:tc>
          <w:tcPr>
            <w:tcW w:w="2145"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rPr>
              <w:t>–0,11</w:t>
            </w:r>
          </w:p>
        </w:tc>
      </w:tr>
      <w:tr w:rsidR="00EF297B" w:rsidTr="00563F35">
        <w:tc>
          <w:tcPr>
            <w:tcW w:w="2534" w:type="dxa"/>
          </w:tcPr>
          <w:p w:rsidR="00EF297B" w:rsidRPr="00563F35" w:rsidRDefault="00EF297B" w:rsidP="00563F35">
            <w:pPr>
              <w:spacing w:after="0" w:line="360" w:lineRule="auto"/>
              <w:ind w:left="644" w:hanging="644"/>
              <w:jc w:val="center"/>
              <w:rPr>
                <w:rFonts w:ascii="Times New Roman" w:hAnsi="Times New Roman"/>
                <w:sz w:val="28"/>
                <w:szCs w:val="28"/>
              </w:rPr>
            </w:pPr>
            <w:r w:rsidRPr="00563F35">
              <w:rPr>
                <w:rFonts w:ascii="Times New Roman" w:hAnsi="Times New Roman"/>
                <w:sz w:val="28"/>
                <w:szCs w:val="28"/>
              </w:rPr>
              <w:t>ОТ/ОС</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0,19</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0,09</w:t>
            </w:r>
          </w:p>
        </w:tc>
        <w:tc>
          <w:tcPr>
            <w:tcW w:w="2145"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rPr>
              <w:t>–0,02</w:t>
            </w:r>
          </w:p>
        </w:tc>
      </w:tr>
      <w:tr w:rsidR="00EF297B" w:rsidTr="00563F35">
        <w:tc>
          <w:tcPr>
            <w:tcW w:w="2534" w:type="dxa"/>
          </w:tcPr>
          <w:p w:rsidR="00EF297B" w:rsidRPr="00563F35" w:rsidRDefault="00EF297B" w:rsidP="00563F35">
            <w:pPr>
              <w:spacing w:after="0" w:line="360" w:lineRule="auto"/>
              <w:ind w:left="644" w:hanging="644"/>
              <w:jc w:val="center"/>
              <w:rPr>
                <w:rFonts w:ascii="Times New Roman" w:hAnsi="Times New Roman"/>
                <w:sz w:val="28"/>
                <w:szCs w:val="28"/>
              </w:rPr>
            </w:pPr>
            <w:r w:rsidRPr="00563F35">
              <w:rPr>
                <w:rFonts w:ascii="Times New Roman" w:hAnsi="Times New Roman"/>
                <w:sz w:val="28"/>
                <w:szCs w:val="28"/>
              </w:rPr>
              <w:t>ЗХС</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0,09</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0,17</w:t>
            </w:r>
          </w:p>
        </w:tc>
        <w:tc>
          <w:tcPr>
            <w:tcW w:w="2145"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rPr>
              <w:t>–0,12</w:t>
            </w:r>
          </w:p>
        </w:tc>
      </w:tr>
      <w:tr w:rsidR="00EF297B" w:rsidTr="00563F35">
        <w:tc>
          <w:tcPr>
            <w:tcW w:w="2534" w:type="dxa"/>
          </w:tcPr>
          <w:p w:rsidR="00EF297B" w:rsidRPr="00563F35" w:rsidRDefault="00EF297B" w:rsidP="00563F35">
            <w:pPr>
              <w:spacing w:after="0" w:line="360" w:lineRule="auto"/>
              <w:ind w:left="644" w:hanging="644"/>
              <w:jc w:val="center"/>
              <w:rPr>
                <w:rFonts w:ascii="Times New Roman" w:hAnsi="Times New Roman"/>
                <w:sz w:val="28"/>
                <w:szCs w:val="28"/>
              </w:rPr>
            </w:pPr>
            <w:r w:rsidRPr="00563F35">
              <w:rPr>
                <w:rFonts w:ascii="Times New Roman" w:hAnsi="Times New Roman"/>
                <w:sz w:val="28"/>
                <w:szCs w:val="28"/>
              </w:rPr>
              <w:t>ТГ</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0,73*</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0,19</w:t>
            </w:r>
          </w:p>
        </w:tc>
        <w:tc>
          <w:tcPr>
            <w:tcW w:w="2145"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rPr>
              <w:t>–0,17</w:t>
            </w:r>
          </w:p>
        </w:tc>
      </w:tr>
      <w:tr w:rsidR="00EF297B" w:rsidTr="00563F35">
        <w:tc>
          <w:tcPr>
            <w:tcW w:w="2534" w:type="dxa"/>
          </w:tcPr>
          <w:p w:rsidR="00EF297B" w:rsidRPr="00563F35" w:rsidRDefault="00EF297B" w:rsidP="00563F35">
            <w:pPr>
              <w:spacing w:after="0" w:line="360" w:lineRule="auto"/>
              <w:ind w:left="644" w:hanging="644"/>
              <w:jc w:val="center"/>
              <w:rPr>
                <w:rFonts w:ascii="Times New Roman" w:hAnsi="Times New Roman"/>
                <w:sz w:val="28"/>
                <w:szCs w:val="28"/>
              </w:rPr>
            </w:pPr>
            <w:r w:rsidRPr="00563F35">
              <w:rPr>
                <w:rFonts w:ascii="Times New Roman" w:hAnsi="Times New Roman"/>
                <w:sz w:val="28"/>
                <w:szCs w:val="28"/>
              </w:rPr>
              <w:t>ХС ЛПВЩ</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0,22</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0,20</w:t>
            </w:r>
          </w:p>
        </w:tc>
        <w:tc>
          <w:tcPr>
            <w:tcW w:w="2145"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0,15</w:t>
            </w:r>
          </w:p>
        </w:tc>
      </w:tr>
      <w:tr w:rsidR="00EF297B" w:rsidTr="00563F35">
        <w:tc>
          <w:tcPr>
            <w:tcW w:w="2534" w:type="dxa"/>
          </w:tcPr>
          <w:p w:rsidR="00EF297B" w:rsidRPr="00563F35" w:rsidRDefault="00EF297B" w:rsidP="00563F35">
            <w:pPr>
              <w:spacing w:after="0" w:line="360" w:lineRule="auto"/>
              <w:ind w:left="644" w:hanging="644"/>
              <w:jc w:val="center"/>
              <w:rPr>
                <w:rFonts w:ascii="Times New Roman" w:hAnsi="Times New Roman"/>
                <w:sz w:val="28"/>
                <w:szCs w:val="28"/>
              </w:rPr>
            </w:pPr>
            <w:r w:rsidRPr="00563F35">
              <w:rPr>
                <w:rFonts w:ascii="Times New Roman" w:hAnsi="Times New Roman"/>
                <w:sz w:val="28"/>
                <w:szCs w:val="28"/>
              </w:rPr>
              <w:t>ХС ЛПНЩ</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0,11</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0,17</w:t>
            </w:r>
          </w:p>
        </w:tc>
        <w:tc>
          <w:tcPr>
            <w:tcW w:w="2145"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rPr>
              <w:t>–0,19</w:t>
            </w:r>
          </w:p>
        </w:tc>
      </w:tr>
      <w:tr w:rsidR="00EF297B" w:rsidTr="00563F35">
        <w:tc>
          <w:tcPr>
            <w:tcW w:w="2534" w:type="dxa"/>
          </w:tcPr>
          <w:p w:rsidR="00EF297B" w:rsidRPr="00563F35" w:rsidRDefault="00EF297B" w:rsidP="00563F35">
            <w:pPr>
              <w:spacing w:after="0" w:line="360" w:lineRule="auto"/>
              <w:ind w:left="644" w:hanging="644"/>
              <w:jc w:val="center"/>
              <w:rPr>
                <w:rFonts w:ascii="Times New Roman" w:hAnsi="Times New Roman"/>
                <w:sz w:val="28"/>
                <w:szCs w:val="28"/>
              </w:rPr>
            </w:pPr>
            <w:r w:rsidRPr="00563F35">
              <w:rPr>
                <w:rFonts w:ascii="Times New Roman" w:hAnsi="Times New Roman"/>
                <w:sz w:val="28"/>
                <w:szCs w:val="28"/>
              </w:rPr>
              <w:t>ХС ЛПДНЩ</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0,08</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0,08</w:t>
            </w:r>
          </w:p>
        </w:tc>
        <w:tc>
          <w:tcPr>
            <w:tcW w:w="2145"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rPr>
              <w:t>–0,13</w:t>
            </w:r>
          </w:p>
        </w:tc>
      </w:tr>
      <w:tr w:rsidR="00EF297B" w:rsidTr="00563F35">
        <w:tc>
          <w:tcPr>
            <w:tcW w:w="2534" w:type="dxa"/>
          </w:tcPr>
          <w:p w:rsidR="00EF297B" w:rsidRPr="00563F35" w:rsidRDefault="00EF297B" w:rsidP="00563F35">
            <w:pPr>
              <w:spacing w:after="0" w:line="360" w:lineRule="auto"/>
              <w:ind w:left="644" w:hanging="644"/>
              <w:jc w:val="center"/>
              <w:rPr>
                <w:rFonts w:ascii="Times New Roman" w:hAnsi="Times New Roman"/>
                <w:sz w:val="28"/>
                <w:szCs w:val="28"/>
              </w:rPr>
            </w:pPr>
            <w:r w:rsidRPr="00563F35">
              <w:rPr>
                <w:rFonts w:ascii="Times New Roman" w:hAnsi="Times New Roman"/>
                <w:sz w:val="28"/>
                <w:szCs w:val="28"/>
              </w:rPr>
              <w:t>КА</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0,10</w:t>
            </w:r>
          </w:p>
        </w:tc>
        <w:tc>
          <w:tcPr>
            <w:tcW w:w="2534"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lang w:eastAsia="ru-RU"/>
              </w:rPr>
              <w:t>0,15</w:t>
            </w:r>
          </w:p>
        </w:tc>
        <w:tc>
          <w:tcPr>
            <w:tcW w:w="2145" w:type="dxa"/>
          </w:tcPr>
          <w:p w:rsidR="00EF297B" w:rsidRPr="00563F35" w:rsidRDefault="00EF297B" w:rsidP="00563F35">
            <w:pPr>
              <w:spacing w:after="0" w:line="360" w:lineRule="auto"/>
              <w:ind w:left="644" w:hanging="644"/>
              <w:jc w:val="center"/>
              <w:rPr>
                <w:rFonts w:ascii="Times New Roman" w:hAnsi="Times New Roman"/>
                <w:sz w:val="28"/>
                <w:szCs w:val="28"/>
                <w:lang w:eastAsia="ru-RU"/>
              </w:rPr>
            </w:pPr>
            <w:r w:rsidRPr="00563F35">
              <w:rPr>
                <w:rFonts w:ascii="Times New Roman" w:hAnsi="Times New Roman"/>
                <w:sz w:val="28"/>
                <w:szCs w:val="28"/>
              </w:rPr>
              <w:t>–0,14</w:t>
            </w:r>
          </w:p>
        </w:tc>
      </w:tr>
    </w:tbl>
    <w:p w:rsidR="00EF297B" w:rsidRPr="005218B9" w:rsidRDefault="00EF297B" w:rsidP="00E25E94">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Примітка: *р&lt;0,05,</w:t>
      </w:r>
      <w:r w:rsidRPr="005218B9">
        <w:rPr>
          <w:rFonts w:ascii="Times New Roman" w:hAnsi="Times New Roman"/>
          <w:sz w:val="28"/>
          <w:szCs w:val="28"/>
        </w:rPr>
        <w:t xml:space="preserve"> </w:t>
      </w:r>
      <w:r w:rsidRPr="005218B9">
        <w:rPr>
          <w:rFonts w:ascii="Times New Roman" w:hAnsi="Times New Roman"/>
          <w:sz w:val="28"/>
          <w:szCs w:val="28"/>
          <w:lang w:eastAsia="ru-RU"/>
        </w:rPr>
        <w:t>r</w:t>
      </w:r>
      <w:r w:rsidRPr="005218B9">
        <w:rPr>
          <w:rFonts w:ascii="Times New Roman" w:hAnsi="Times New Roman"/>
          <w:sz w:val="28"/>
          <w:szCs w:val="28"/>
          <w:vertAlign w:val="subscript"/>
          <w:lang w:eastAsia="ru-RU"/>
        </w:rPr>
        <w:t>crit</w:t>
      </w:r>
      <w:r w:rsidRPr="005218B9">
        <w:rPr>
          <w:rFonts w:ascii="Times New Roman" w:hAnsi="Times New Roman"/>
          <w:sz w:val="28"/>
          <w:szCs w:val="28"/>
          <w:lang w:eastAsia="ru-RU"/>
        </w:rPr>
        <w:t>=0,24</w:t>
      </w:r>
    </w:p>
    <w:p w:rsidR="00EF297B" w:rsidRPr="00E25E94" w:rsidRDefault="00EF297B" w:rsidP="005218B9">
      <w:pPr>
        <w:spacing w:before="240" w:after="0" w:line="360" w:lineRule="auto"/>
        <w:ind w:firstLine="708"/>
        <w:jc w:val="both"/>
        <w:rPr>
          <w:rFonts w:ascii="Times New Roman" w:hAnsi="Times New Roman"/>
          <w:sz w:val="28"/>
          <w:szCs w:val="28"/>
          <w:lang w:val="uk-UA" w:eastAsia="ru-RU"/>
        </w:rPr>
      </w:pPr>
      <w:r w:rsidRPr="00E25E94">
        <w:rPr>
          <w:rFonts w:ascii="Times New Roman" w:hAnsi="Times New Roman"/>
          <w:sz w:val="28"/>
          <w:szCs w:val="28"/>
          <w:lang w:val="uk-UA" w:eastAsia="ru-RU"/>
        </w:rPr>
        <w:t xml:space="preserve">Отримані в нашій роботі результати свідчать про залученість поліморфного локусу </w:t>
      </w:r>
      <w:r w:rsidRPr="00E25E94">
        <w:rPr>
          <w:rFonts w:ascii="Times New Roman" w:hAnsi="Times New Roman"/>
          <w:sz w:val="28"/>
          <w:szCs w:val="28"/>
          <w:lang w:val="uk-UA"/>
        </w:rPr>
        <w:t>гена лептину (</w:t>
      </w:r>
      <w:r w:rsidRPr="005218B9">
        <w:rPr>
          <w:rFonts w:ascii="Times New Roman" w:hAnsi="Times New Roman"/>
          <w:sz w:val="28"/>
          <w:szCs w:val="28"/>
        </w:rPr>
        <w:t>Arg</w:t>
      </w:r>
      <w:r w:rsidRPr="00E25E94">
        <w:rPr>
          <w:rFonts w:ascii="Times New Roman" w:hAnsi="Times New Roman"/>
          <w:sz w:val="28"/>
          <w:szCs w:val="28"/>
          <w:lang w:val="uk-UA"/>
        </w:rPr>
        <w:t>223</w:t>
      </w:r>
      <w:r w:rsidRPr="005218B9">
        <w:rPr>
          <w:rFonts w:ascii="Times New Roman" w:hAnsi="Times New Roman"/>
          <w:sz w:val="28"/>
          <w:szCs w:val="28"/>
        </w:rPr>
        <w:t>Gln</w:t>
      </w:r>
      <w:r w:rsidRPr="00E25E94">
        <w:rPr>
          <w:rFonts w:ascii="Times New Roman" w:hAnsi="Times New Roman"/>
          <w:sz w:val="28"/>
          <w:szCs w:val="28"/>
          <w:lang w:val="uk-UA"/>
        </w:rPr>
        <w:t>)</w:t>
      </w:r>
      <w:r w:rsidRPr="00E25E94">
        <w:rPr>
          <w:rFonts w:ascii="Times New Roman" w:hAnsi="Times New Roman"/>
          <w:sz w:val="28"/>
          <w:szCs w:val="28"/>
          <w:lang w:val="uk-UA" w:eastAsia="ru-RU"/>
        </w:rPr>
        <w:t xml:space="preserve"> у формування порушень вуглеводного ті ліпідного обмінів. </w:t>
      </w:r>
    </w:p>
    <w:p w:rsidR="00EF297B" w:rsidRDefault="00EF297B" w:rsidP="005218B9">
      <w:pPr>
        <w:spacing w:after="0" w:line="360" w:lineRule="auto"/>
        <w:ind w:firstLine="708"/>
        <w:jc w:val="both"/>
        <w:rPr>
          <w:rFonts w:ascii="Times New Roman" w:hAnsi="Times New Roman"/>
          <w:sz w:val="28"/>
          <w:szCs w:val="28"/>
          <w:lang w:val="uk-UA"/>
        </w:rPr>
      </w:pPr>
      <w:r w:rsidRPr="00A00B9B">
        <w:rPr>
          <w:rFonts w:ascii="Times New Roman" w:hAnsi="Times New Roman"/>
          <w:sz w:val="28"/>
          <w:szCs w:val="28"/>
          <w:lang w:val="uk-UA"/>
        </w:rPr>
        <w:t>У таблиц</w:t>
      </w:r>
      <w:r>
        <w:rPr>
          <w:rFonts w:ascii="Times New Roman" w:hAnsi="Times New Roman"/>
          <w:sz w:val="28"/>
          <w:szCs w:val="28"/>
          <w:lang w:val="uk-UA"/>
        </w:rPr>
        <w:t>ях</w:t>
      </w:r>
      <w:r w:rsidRPr="00A00B9B">
        <w:rPr>
          <w:rFonts w:ascii="Times New Roman" w:hAnsi="Times New Roman"/>
          <w:sz w:val="28"/>
          <w:szCs w:val="28"/>
          <w:lang w:val="uk-UA"/>
        </w:rPr>
        <w:t xml:space="preserve"> 6.</w:t>
      </w:r>
      <w:r>
        <w:rPr>
          <w:rFonts w:ascii="Times New Roman" w:hAnsi="Times New Roman"/>
          <w:sz w:val="28"/>
          <w:szCs w:val="28"/>
          <w:lang w:val="uk-UA"/>
        </w:rPr>
        <w:t>2</w:t>
      </w:r>
      <w:r w:rsidRPr="00A00B9B">
        <w:rPr>
          <w:rFonts w:ascii="Times New Roman" w:hAnsi="Times New Roman"/>
          <w:sz w:val="28"/>
          <w:szCs w:val="28"/>
          <w:lang w:val="uk-UA"/>
        </w:rPr>
        <w:t>0</w:t>
      </w:r>
      <w:r>
        <w:rPr>
          <w:rFonts w:ascii="Times New Roman" w:hAnsi="Times New Roman"/>
          <w:sz w:val="28"/>
          <w:szCs w:val="28"/>
          <w:lang w:val="uk-UA"/>
        </w:rPr>
        <w:t xml:space="preserve"> і 6.21</w:t>
      </w:r>
      <w:r w:rsidRPr="00A00B9B">
        <w:rPr>
          <w:rFonts w:ascii="Times New Roman" w:hAnsi="Times New Roman"/>
          <w:sz w:val="28"/>
          <w:szCs w:val="28"/>
          <w:lang w:val="uk-UA"/>
        </w:rPr>
        <w:t xml:space="preserve"> наведено </w:t>
      </w:r>
      <w:r>
        <w:rPr>
          <w:rFonts w:ascii="Times New Roman" w:hAnsi="Times New Roman"/>
          <w:sz w:val="28"/>
          <w:szCs w:val="28"/>
          <w:lang w:val="uk-UA"/>
        </w:rPr>
        <w:t>структурно-функціональні зміни серця</w:t>
      </w:r>
      <w:r w:rsidRPr="00A00B9B">
        <w:rPr>
          <w:rFonts w:ascii="Times New Roman" w:hAnsi="Times New Roman"/>
          <w:sz w:val="28"/>
          <w:szCs w:val="28"/>
          <w:lang w:val="uk-UA"/>
        </w:rPr>
        <w:t xml:space="preserve"> у хворих на ІХС й ожиріння в залежності від генотипів поліморфного локусу гена лептину (</w:t>
      </w:r>
      <w:r w:rsidRPr="005218B9">
        <w:rPr>
          <w:rFonts w:ascii="Times New Roman" w:hAnsi="Times New Roman"/>
          <w:sz w:val="28"/>
          <w:szCs w:val="28"/>
        </w:rPr>
        <w:t>Arg</w:t>
      </w:r>
      <w:r w:rsidRPr="00A00B9B">
        <w:rPr>
          <w:rFonts w:ascii="Times New Roman" w:hAnsi="Times New Roman"/>
          <w:sz w:val="28"/>
          <w:szCs w:val="28"/>
          <w:lang w:val="uk-UA"/>
        </w:rPr>
        <w:t>223</w:t>
      </w:r>
      <w:r w:rsidRPr="005218B9">
        <w:rPr>
          <w:rFonts w:ascii="Times New Roman" w:hAnsi="Times New Roman"/>
          <w:sz w:val="28"/>
          <w:szCs w:val="28"/>
        </w:rPr>
        <w:t>Gln</w:t>
      </w:r>
      <w:r w:rsidRPr="00A00B9B">
        <w:rPr>
          <w:rFonts w:ascii="Times New Roman" w:hAnsi="Times New Roman"/>
          <w:sz w:val="28"/>
          <w:szCs w:val="28"/>
          <w:lang w:val="uk-UA"/>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A00B9B">
        <w:rPr>
          <w:rFonts w:ascii="Times New Roman" w:hAnsi="Times New Roman"/>
          <w:sz w:val="28"/>
          <w:szCs w:val="28"/>
          <w:lang w:val="uk-UA"/>
        </w:rPr>
        <w:t xml:space="preserve">У хворих з генотипом </w:t>
      </w:r>
      <w:r>
        <w:rPr>
          <w:rFonts w:ascii="Times New Roman" w:hAnsi="Times New Roman"/>
          <w:sz w:val="28"/>
          <w:szCs w:val="28"/>
          <w:lang w:val="uk-UA"/>
        </w:rPr>
        <w:t xml:space="preserve">АА </w:t>
      </w:r>
      <w:r w:rsidRPr="00A00B9B">
        <w:rPr>
          <w:rFonts w:ascii="Times New Roman" w:hAnsi="Times New Roman"/>
          <w:sz w:val="28"/>
          <w:szCs w:val="28"/>
          <w:lang w:val="uk-UA"/>
        </w:rPr>
        <w:t xml:space="preserve">розмір аорти дорівнював 3,17±0,22 см, ЛП – 3,43±0,21 см, ПП – 3,78±0,27 см, КДР – 4,96±0,48 см, КСР – 3,77±0,39 см, КДО – </w:t>
      </w:r>
      <w:r w:rsidRPr="00A00B9B">
        <w:rPr>
          <w:rFonts w:ascii="Times New Roman" w:hAnsi="Times New Roman"/>
          <w:color w:val="000000"/>
          <w:sz w:val="28"/>
          <w:szCs w:val="28"/>
          <w:lang w:val="uk-UA"/>
        </w:rPr>
        <w:t>170,86±28,3</w:t>
      </w:r>
      <w:r w:rsidRPr="00A00B9B">
        <w:rPr>
          <w:rFonts w:ascii="Times New Roman" w:hAnsi="Times New Roman"/>
          <w:sz w:val="28"/>
          <w:szCs w:val="28"/>
          <w:lang w:val="uk-UA"/>
        </w:rPr>
        <w:t xml:space="preserve"> мл, КСО – </w:t>
      </w:r>
      <w:r w:rsidRPr="00A00B9B">
        <w:rPr>
          <w:rFonts w:ascii="Times New Roman" w:hAnsi="Times New Roman"/>
          <w:color w:val="000000"/>
          <w:sz w:val="28"/>
          <w:szCs w:val="28"/>
          <w:lang w:val="uk-UA"/>
        </w:rPr>
        <w:t>81,1±9,9</w:t>
      </w:r>
      <w:r w:rsidRPr="00A00B9B">
        <w:rPr>
          <w:rFonts w:ascii="Times New Roman" w:hAnsi="Times New Roman"/>
          <w:sz w:val="28"/>
          <w:szCs w:val="28"/>
          <w:lang w:val="uk-UA"/>
        </w:rPr>
        <w:t xml:space="preserve"> мл, ТЗСЛШ – 1,29±0,08 см, ТМШП – 1,30±0,08 см, ММЛШ – 270,9±45,7 г, ВТС – 0,53±0,07 см, ФВ – 46,19</w:t>
      </w:r>
      <w:r w:rsidRPr="00A00B9B">
        <w:rPr>
          <w:rFonts w:ascii="Times New Roman" w:hAnsi="Times New Roman"/>
          <w:color w:val="000000"/>
          <w:sz w:val="28"/>
          <w:szCs w:val="28"/>
          <w:lang w:val="uk-UA"/>
        </w:rPr>
        <w:t xml:space="preserve">±8,3 </w:t>
      </w:r>
      <w:r w:rsidRPr="00A00B9B">
        <w:rPr>
          <w:rFonts w:ascii="Times New Roman" w:hAnsi="Times New Roman"/>
          <w:sz w:val="28"/>
          <w:szCs w:val="28"/>
          <w:lang w:val="uk-UA"/>
        </w:rPr>
        <w:t xml:space="preserve">%. </w:t>
      </w:r>
      <w:r w:rsidRPr="005218B9">
        <w:rPr>
          <w:rFonts w:ascii="Times New Roman" w:hAnsi="Times New Roman"/>
          <w:sz w:val="28"/>
          <w:szCs w:val="28"/>
        </w:rPr>
        <w:t xml:space="preserve">Генотип GА характеризувався наступними структурно-функціональними параметрами: розмір аорти відповідав значенню 3,16±0,19 см, ЛП – 3,48±0,18 см, ПП – 3,87±0,24 см, КДР – 5,01±0,49 см, КСР – 3,86±0,44 см, КДО – </w:t>
      </w:r>
      <w:r w:rsidRPr="005218B9">
        <w:rPr>
          <w:rFonts w:ascii="Times New Roman" w:hAnsi="Times New Roman"/>
          <w:color w:val="000000"/>
          <w:sz w:val="28"/>
          <w:szCs w:val="28"/>
        </w:rPr>
        <w:t xml:space="preserve">171,48±27,3 </w:t>
      </w:r>
      <w:r w:rsidRPr="005218B9">
        <w:rPr>
          <w:rFonts w:ascii="Times New Roman" w:hAnsi="Times New Roman"/>
          <w:sz w:val="28"/>
          <w:szCs w:val="28"/>
        </w:rPr>
        <w:t>мл, КСО – 81,4±10,2 мл, ТЗСЛШ – 1,30±0,08 см, ТМШП – 1,30±0,07 см, ММЛШ – 271,2±43,8 г, ВТС – 0,52±0,09 см, ФВ – 45,67</w:t>
      </w:r>
      <w:r w:rsidRPr="005218B9">
        <w:rPr>
          <w:rFonts w:ascii="Times New Roman" w:hAnsi="Times New Roman"/>
          <w:color w:val="000000"/>
          <w:sz w:val="28"/>
          <w:szCs w:val="28"/>
        </w:rPr>
        <w:t xml:space="preserve">±9,2 </w:t>
      </w:r>
      <w:r w:rsidRPr="005218B9">
        <w:rPr>
          <w:rFonts w:ascii="Times New Roman" w:hAnsi="Times New Roman"/>
          <w:sz w:val="28"/>
          <w:szCs w:val="28"/>
        </w:rPr>
        <w:t xml:space="preserve">%. У пацієнтів, які мали генотип </w:t>
      </w:r>
      <w:r>
        <w:rPr>
          <w:rFonts w:ascii="Times New Roman" w:hAnsi="Times New Roman"/>
          <w:sz w:val="28"/>
          <w:szCs w:val="28"/>
        </w:rPr>
        <w:t xml:space="preserve">GG </w:t>
      </w:r>
      <w:r w:rsidRPr="005218B9">
        <w:rPr>
          <w:rFonts w:ascii="Times New Roman" w:hAnsi="Times New Roman"/>
          <w:sz w:val="28"/>
          <w:szCs w:val="28"/>
        </w:rPr>
        <w:t xml:space="preserve">розмір аорти склав 3,18±0,21 см, ЛП – 3,56±0,24 см, ПП – 3,99±0,28 см, КДР – 5,11±0,44 см, КСР – 3,92±0,34 см, КДО – </w:t>
      </w:r>
      <w:r w:rsidRPr="005218B9">
        <w:rPr>
          <w:rFonts w:ascii="Times New Roman" w:hAnsi="Times New Roman"/>
          <w:color w:val="000000"/>
          <w:sz w:val="28"/>
          <w:szCs w:val="28"/>
        </w:rPr>
        <w:t>172,16±28,1</w:t>
      </w:r>
      <w:r w:rsidRPr="005218B9">
        <w:rPr>
          <w:rFonts w:ascii="Times New Roman" w:hAnsi="Times New Roman"/>
          <w:sz w:val="28"/>
          <w:szCs w:val="28"/>
        </w:rPr>
        <w:t xml:space="preserve"> мл, КСО – </w:t>
      </w:r>
      <w:r w:rsidRPr="005218B9">
        <w:rPr>
          <w:rFonts w:ascii="Times New Roman" w:hAnsi="Times New Roman"/>
          <w:color w:val="000000"/>
          <w:sz w:val="28"/>
          <w:szCs w:val="28"/>
        </w:rPr>
        <w:t xml:space="preserve">82,3±9,6 </w:t>
      </w:r>
      <w:r w:rsidRPr="005218B9">
        <w:rPr>
          <w:rFonts w:ascii="Times New Roman" w:hAnsi="Times New Roman"/>
          <w:sz w:val="28"/>
          <w:szCs w:val="28"/>
        </w:rPr>
        <w:t>мл, ТЗСЛШ – 1,30±0,09 см, ТМШП – 1,30±0,08 см, ММЛШ – 274,8±44,6 г, ВТС – 0,53±0,08 см, ФВ – 44,16</w:t>
      </w:r>
      <w:r w:rsidRPr="005218B9">
        <w:rPr>
          <w:rFonts w:ascii="Times New Roman" w:hAnsi="Times New Roman"/>
          <w:color w:val="000000"/>
          <w:sz w:val="28"/>
          <w:szCs w:val="28"/>
        </w:rPr>
        <w:t xml:space="preserve">±9,7 </w:t>
      </w:r>
      <w:r w:rsidRPr="005218B9">
        <w:rPr>
          <w:rFonts w:ascii="Times New Roman" w:hAnsi="Times New Roman"/>
          <w:sz w:val="28"/>
          <w:szCs w:val="28"/>
        </w:rPr>
        <w:t>%.</w:t>
      </w: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Таблиця 6.</w:t>
      </w:r>
      <w:r>
        <w:rPr>
          <w:rFonts w:ascii="Times New Roman" w:hAnsi="Times New Roman"/>
          <w:sz w:val="28"/>
          <w:szCs w:val="28"/>
          <w:lang w:val="uk-UA"/>
        </w:rPr>
        <w:t>2</w:t>
      </w:r>
      <w:r w:rsidRPr="005218B9">
        <w:rPr>
          <w:rFonts w:ascii="Times New Roman" w:hAnsi="Times New Roman"/>
          <w:sz w:val="28"/>
          <w:szCs w:val="28"/>
        </w:rPr>
        <w:t>0</w:t>
      </w:r>
    </w:p>
    <w:p w:rsidR="00EF297B" w:rsidRPr="005218B9" w:rsidRDefault="00EF297B" w:rsidP="005218B9">
      <w:pPr>
        <w:spacing w:after="0" w:line="360" w:lineRule="auto"/>
        <w:ind w:firstLine="708"/>
        <w:jc w:val="center"/>
        <w:rPr>
          <w:rFonts w:ascii="Times New Roman" w:hAnsi="Times New Roman"/>
          <w:sz w:val="28"/>
          <w:szCs w:val="28"/>
        </w:rPr>
      </w:pPr>
      <w:r w:rsidRPr="005218B9">
        <w:rPr>
          <w:rFonts w:ascii="Times New Roman" w:hAnsi="Times New Roman"/>
          <w:sz w:val="28"/>
          <w:szCs w:val="28"/>
        </w:rPr>
        <w:t>Взаємозв’язок структурно-функціональних параметрів серця у хворих на ІХС із супутнім ожирінням із генотипами поліморфізму гена лептину (Arg223Gln)  (М±m)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54"/>
        <w:gridCol w:w="2040"/>
        <w:gridCol w:w="2268"/>
        <w:gridCol w:w="1984"/>
        <w:gridCol w:w="1701"/>
      </w:tblGrid>
      <w:tr w:rsidR="00EF297B" w:rsidRPr="005218B9" w:rsidTr="00646046">
        <w:tc>
          <w:tcPr>
            <w:tcW w:w="1754" w:type="dxa"/>
            <w:vMerge w:val="restart"/>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Показники</w:t>
            </w:r>
          </w:p>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Ехо-КГ</w:t>
            </w:r>
          </w:p>
        </w:tc>
        <w:tc>
          <w:tcPr>
            <w:tcW w:w="6292" w:type="dxa"/>
            <w:gridSpan w:val="3"/>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Генотипи поліморфізму гена лептину (Arg223Gln)</w:t>
            </w:r>
          </w:p>
        </w:tc>
        <w:tc>
          <w:tcPr>
            <w:tcW w:w="1701" w:type="dxa"/>
            <w:vMerge w:val="restart"/>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Контрольна група</w:t>
            </w:r>
          </w:p>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35)</w:t>
            </w:r>
          </w:p>
        </w:tc>
      </w:tr>
      <w:tr w:rsidR="00EF297B" w:rsidRPr="005218B9" w:rsidTr="00646046">
        <w:tc>
          <w:tcPr>
            <w:tcW w:w="1754" w:type="dxa"/>
            <w:vMerge/>
          </w:tcPr>
          <w:p w:rsidR="00EF297B" w:rsidRPr="005218B9" w:rsidRDefault="00EF297B" w:rsidP="00E25E94">
            <w:pPr>
              <w:spacing w:after="0" w:line="360" w:lineRule="auto"/>
              <w:jc w:val="center"/>
              <w:rPr>
                <w:rFonts w:ascii="Times New Roman" w:hAnsi="Times New Roman"/>
                <w:sz w:val="28"/>
                <w:szCs w:val="28"/>
              </w:rPr>
            </w:pPr>
          </w:p>
        </w:tc>
        <w:tc>
          <w:tcPr>
            <w:tcW w:w="2040" w:type="dxa"/>
          </w:tcPr>
          <w:p w:rsidR="00EF297B" w:rsidRPr="005218B9" w:rsidRDefault="00EF297B" w:rsidP="00E25E94">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108)</w:t>
            </w:r>
          </w:p>
        </w:tc>
        <w:tc>
          <w:tcPr>
            <w:tcW w:w="2268" w:type="dxa"/>
          </w:tcPr>
          <w:p w:rsidR="00EF297B" w:rsidRPr="005218B9" w:rsidRDefault="00EF297B" w:rsidP="00E25E94">
            <w:pPr>
              <w:spacing w:after="0" w:line="36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E25E94">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81)</w:t>
            </w:r>
          </w:p>
        </w:tc>
        <w:tc>
          <w:tcPr>
            <w:tcW w:w="1984"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E25E94">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33)</w:t>
            </w:r>
          </w:p>
        </w:tc>
        <w:tc>
          <w:tcPr>
            <w:tcW w:w="1701" w:type="dxa"/>
            <w:vMerge/>
          </w:tcPr>
          <w:p w:rsidR="00EF297B" w:rsidRPr="005218B9" w:rsidRDefault="00EF297B" w:rsidP="00E25E94">
            <w:pPr>
              <w:spacing w:after="0" w:line="360" w:lineRule="auto"/>
              <w:jc w:val="center"/>
              <w:rPr>
                <w:rFonts w:ascii="Times New Roman" w:hAnsi="Times New Roman"/>
                <w:sz w:val="28"/>
                <w:szCs w:val="28"/>
              </w:rPr>
            </w:pPr>
          </w:p>
        </w:tc>
      </w:tr>
      <w:tr w:rsidR="00EF297B" w:rsidRPr="005218B9" w:rsidTr="00646046">
        <w:tc>
          <w:tcPr>
            <w:tcW w:w="1754" w:type="dxa"/>
          </w:tcPr>
          <w:p w:rsidR="00EF297B" w:rsidRPr="005218B9" w:rsidRDefault="00EF297B" w:rsidP="00E25E94">
            <w:pPr>
              <w:spacing w:after="0" w:line="360" w:lineRule="auto"/>
              <w:jc w:val="both"/>
              <w:rPr>
                <w:rFonts w:ascii="Times New Roman" w:hAnsi="Times New Roman"/>
                <w:sz w:val="28"/>
                <w:szCs w:val="28"/>
              </w:rPr>
            </w:pPr>
            <w:r w:rsidRPr="005218B9">
              <w:rPr>
                <w:rFonts w:ascii="Times New Roman" w:hAnsi="Times New Roman"/>
                <w:sz w:val="28"/>
                <w:szCs w:val="28"/>
              </w:rPr>
              <w:t>Аорта, см</w:t>
            </w:r>
          </w:p>
        </w:tc>
        <w:tc>
          <w:tcPr>
            <w:tcW w:w="2040"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3,18±0,21</w:t>
            </w:r>
          </w:p>
        </w:tc>
        <w:tc>
          <w:tcPr>
            <w:tcW w:w="2268"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3,16±0,19</w:t>
            </w:r>
          </w:p>
        </w:tc>
        <w:tc>
          <w:tcPr>
            <w:tcW w:w="1984"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3,17±0,22</w:t>
            </w:r>
          </w:p>
        </w:tc>
        <w:tc>
          <w:tcPr>
            <w:tcW w:w="1701"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3,02±0,26</w:t>
            </w:r>
          </w:p>
        </w:tc>
      </w:tr>
      <w:tr w:rsidR="00EF297B" w:rsidRPr="005218B9" w:rsidTr="00646046">
        <w:tc>
          <w:tcPr>
            <w:tcW w:w="1754" w:type="dxa"/>
          </w:tcPr>
          <w:p w:rsidR="00EF297B" w:rsidRPr="005218B9" w:rsidRDefault="00EF297B" w:rsidP="00E25E94">
            <w:pPr>
              <w:spacing w:after="0" w:line="360" w:lineRule="auto"/>
              <w:jc w:val="both"/>
              <w:rPr>
                <w:rFonts w:ascii="Times New Roman" w:hAnsi="Times New Roman"/>
                <w:sz w:val="28"/>
                <w:szCs w:val="28"/>
              </w:rPr>
            </w:pPr>
            <w:r w:rsidRPr="005218B9">
              <w:rPr>
                <w:rFonts w:ascii="Times New Roman" w:hAnsi="Times New Roman"/>
                <w:sz w:val="28"/>
                <w:szCs w:val="28"/>
              </w:rPr>
              <w:t>ЛП, см</w:t>
            </w:r>
          </w:p>
        </w:tc>
        <w:tc>
          <w:tcPr>
            <w:tcW w:w="2040"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3,56±0,24</w:t>
            </w:r>
          </w:p>
        </w:tc>
        <w:tc>
          <w:tcPr>
            <w:tcW w:w="2268"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3,48±0,18</w:t>
            </w:r>
          </w:p>
        </w:tc>
        <w:tc>
          <w:tcPr>
            <w:tcW w:w="1984"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3,43±0,21</w:t>
            </w:r>
          </w:p>
        </w:tc>
        <w:tc>
          <w:tcPr>
            <w:tcW w:w="1701"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3,24±0,23</w:t>
            </w:r>
          </w:p>
        </w:tc>
      </w:tr>
      <w:tr w:rsidR="00EF297B" w:rsidRPr="005218B9" w:rsidTr="00646046">
        <w:tc>
          <w:tcPr>
            <w:tcW w:w="1754" w:type="dxa"/>
          </w:tcPr>
          <w:p w:rsidR="00EF297B" w:rsidRPr="005218B9" w:rsidRDefault="00EF297B" w:rsidP="00E25E94">
            <w:pPr>
              <w:spacing w:after="0" w:line="360" w:lineRule="auto"/>
              <w:jc w:val="both"/>
              <w:rPr>
                <w:rFonts w:ascii="Times New Roman" w:hAnsi="Times New Roman"/>
                <w:sz w:val="28"/>
                <w:szCs w:val="28"/>
              </w:rPr>
            </w:pPr>
            <w:r w:rsidRPr="005218B9">
              <w:rPr>
                <w:rFonts w:ascii="Times New Roman" w:hAnsi="Times New Roman"/>
                <w:sz w:val="28"/>
                <w:szCs w:val="28"/>
              </w:rPr>
              <w:t>ПП, см</w:t>
            </w:r>
          </w:p>
        </w:tc>
        <w:tc>
          <w:tcPr>
            <w:tcW w:w="2040"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3,99±0,28</w:t>
            </w:r>
          </w:p>
        </w:tc>
        <w:tc>
          <w:tcPr>
            <w:tcW w:w="2268"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3,87±0,24</w:t>
            </w:r>
          </w:p>
        </w:tc>
        <w:tc>
          <w:tcPr>
            <w:tcW w:w="1984"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3,78±0,27</w:t>
            </w:r>
          </w:p>
        </w:tc>
        <w:tc>
          <w:tcPr>
            <w:tcW w:w="1701"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3,61±0,31</w:t>
            </w:r>
          </w:p>
        </w:tc>
      </w:tr>
      <w:tr w:rsidR="00EF297B" w:rsidRPr="005218B9" w:rsidTr="00646046">
        <w:tc>
          <w:tcPr>
            <w:tcW w:w="1754" w:type="dxa"/>
          </w:tcPr>
          <w:p w:rsidR="00EF297B" w:rsidRPr="005218B9" w:rsidRDefault="00EF297B" w:rsidP="00E25E94">
            <w:pPr>
              <w:spacing w:after="0" w:line="360" w:lineRule="auto"/>
              <w:jc w:val="both"/>
              <w:rPr>
                <w:rFonts w:ascii="Times New Roman" w:hAnsi="Times New Roman"/>
                <w:sz w:val="28"/>
                <w:szCs w:val="28"/>
              </w:rPr>
            </w:pPr>
            <w:r w:rsidRPr="005218B9">
              <w:rPr>
                <w:rFonts w:ascii="Times New Roman" w:hAnsi="Times New Roman"/>
                <w:sz w:val="28"/>
                <w:szCs w:val="28"/>
              </w:rPr>
              <w:t>КДР, см</w:t>
            </w:r>
          </w:p>
        </w:tc>
        <w:tc>
          <w:tcPr>
            <w:tcW w:w="2040"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5,11±0,44*</w:t>
            </w:r>
          </w:p>
        </w:tc>
        <w:tc>
          <w:tcPr>
            <w:tcW w:w="2268" w:type="dxa"/>
          </w:tcPr>
          <w:p w:rsidR="00EF297B" w:rsidRPr="005218B9" w:rsidRDefault="00EF297B" w:rsidP="00E25E94">
            <w:pPr>
              <w:spacing w:after="0" w:line="360" w:lineRule="auto"/>
              <w:jc w:val="center"/>
              <w:rPr>
                <w:rFonts w:ascii="Times New Roman" w:hAnsi="Times New Roman"/>
                <w:sz w:val="28"/>
                <w:szCs w:val="28"/>
                <w:lang w:val="en-US"/>
              </w:rPr>
            </w:pPr>
            <w:r w:rsidRPr="005218B9">
              <w:rPr>
                <w:rFonts w:ascii="Times New Roman" w:hAnsi="Times New Roman"/>
                <w:sz w:val="28"/>
                <w:szCs w:val="28"/>
              </w:rPr>
              <w:t>5,01±0,49*</w:t>
            </w:r>
          </w:p>
        </w:tc>
        <w:tc>
          <w:tcPr>
            <w:tcW w:w="1984"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4,96±0,48*</w:t>
            </w:r>
          </w:p>
        </w:tc>
        <w:tc>
          <w:tcPr>
            <w:tcW w:w="1701"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4,36±0,48</w:t>
            </w:r>
          </w:p>
        </w:tc>
      </w:tr>
      <w:tr w:rsidR="00EF297B" w:rsidRPr="005218B9" w:rsidTr="00646046">
        <w:tc>
          <w:tcPr>
            <w:tcW w:w="1754" w:type="dxa"/>
          </w:tcPr>
          <w:p w:rsidR="00EF297B" w:rsidRPr="005218B9" w:rsidRDefault="00EF297B" w:rsidP="00E25E94">
            <w:pPr>
              <w:spacing w:after="0" w:line="360" w:lineRule="auto"/>
              <w:jc w:val="both"/>
              <w:rPr>
                <w:rFonts w:ascii="Times New Roman" w:hAnsi="Times New Roman"/>
                <w:sz w:val="28"/>
                <w:szCs w:val="28"/>
              </w:rPr>
            </w:pPr>
            <w:r w:rsidRPr="005218B9">
              <w:rPr>
                <w:rFonts w:ascii="Times New Roman" w:hAnsi="Times New Roman"/>
                <w:sz w:val="28"/>
                <w:szCs w:val="28"/>
              </w:rPr>
              <w:t>КСР, см</w:t>
            </w:r>
          </w:p>
        </w:tc>
        <w:tc>
          <w:tcPr>
            <w:tcW w:w="2040"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3,92±0,34*</w:t>
            </w:r>
          </w:p>
        </w:tc>
        <w:tc>
          <w:tcPr>
            <w:tcW w:w="2268" w:type="dxa"/>
          </w:tcPr>
          <w:p w:rsidR="00EF297B" w:rsidRPr="005218B9" w:rsidRDefault="00EF297B" w:rsidP="00E25E94">
            <w:pPr>
              <w:spacing w:after="0" w:line="360" w:lineRule="auto"/>
              <w:jc w:val="center"/>
              <w:rPr>
                <w:rFonts w:ascii="Times New Roman" w:hAnsi="Times New Roman"/>
                <w:sz w:val="28"/>
                <w:szCs w:val="28"/>
                <w:lang w:val="en-US"/>
              </w:rPr>
            </w:pPr>
            <w:r w:rsidRPr="005218B9">
              <w:rPr>
                <w:rFonts w:ascii="Times New Roman" w:hAnsi="Times New Roman"/>
                <w:sz w:val="28"/>
                <w:szCs w:val="28"/>
              </w:rPr>
              <w:t>3,86±0,44*</w:t>
            </w:r>
          </w:p>
        </w:tc>
        <w:tc>
          <w:tcPr>
            <w:tcW w:w="1984"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3,77±0,39*</w:t>
            </w:r>
          </w:p>
        </w:tc>
        <w:tc>
          <w:tcPr>
            <w:tcW w:w="1701"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3,02±0,44</w:t>
            </w:r>
          </w:p>
        </w:tc>
      </w:tr>
      <w:tr w:rsidR="00EF297B" w:rsidRPr="005218B9" w:rsidTr="00646046">
        <w:tc>
          <w:tcPr>
            <w:tcW w:w="1754" w:type="dxa"/>
          </w:tcPr>
          <w:p w:rsidR="00EF297B" w:rsidRPr="005218B9" w:rsidRDefault="00EF297B" w:rsidP="00E25E94">
            <w:pPr>
              <w:spacing w:after="0" w:line="360" w:lineRule="auto"/>
              <w:jc w:val="both"/>
              <w:rPr>
                <w:rFonts w:ascii="Times New Roman" w:hAnsi="Times New Roman"/>
                <w:sz w:val="28"/>
                <w:szCs w:val="28"/>
              </w:rPr>
            </w:pPr>
            <w:r w:rsidRPr="005218B9">
              <w:rPr>
                <w:rFonts w:ascii="Times New Roman" w:hAnsi="Times New Roman"/>
                <w:sz w:val="28"/>
                <w:szCs w:val="28"/>
              </w:rPr>
              <w:t>КДО, мл</w:t>
            </w:r>
          </w:p>
        </w:tc>
        <w:tc>
          <w:tcPr>
            <w:tcW w:w="2040" w:type="dxa"/>
            <w:vAlign w:val="center"/>
          </w:tcPr>
          <w:p w:rsidR="00EF297B" w:rsidRPr="005218B9" w:rsidRDefault="00EF297B" w:rsidP="00E25E94">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172,16±28,1*</w:t>
            </w:r>
          </w:p>
        </w:tc>
        <w:tc>
          <w:tcPr>
            <w:tcW w:w="2268"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color w:val="000000"/>
                <w:sz w:val="28"/>
                <w:szCs w:val="28"/>
              </w:rPr>
              <w:t>171,48±27,3*</w:t>
            </w:r>
          </w:p>
        </w:tc>
        <w:tc>
          <w:tcPr>
            <w:tcW w:w="1984"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color w:val="000000"/>
                <w:sz w:val="28"/>
                <w:szCs w:val="28"/>
              </w:rPr>
              <w:t>170,86±28,3*</w:t>
            </w:r>
          </w:p>
        </w:tc>
        <w:tc>
          <w:tcPr>
            <w:tcW w:w="1701" w:type="dxa"/>
            <w:vAlign w:val="center"/>
          </w:tcPr>
          <w:p w:rsidR="00EF297B" w:rsidRPr="005218B9" w:rsidRDefault="00EF297B" w:rsidP="00E25E94">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139,21±28,4</w:t>
            </w:r>
          </w:p>
        </w:tc>
      </w:tr>
      <w:tr w:rsidR="00EF297B" w:rsidRPr="005218B9" w:rsidTr="00646046">
        <w:tc>
          <w:tcPr>
            <w:tcW w:w="1754" w:type="dxa"/>
          </w:tcPr>
          <w:p w:rsidR="00EF297B" w:rsidRPr="005218B9" w:rsidRDefault="00EF297B" w:rsidP="00E25E94">
            <w:pPr>
              <w:spacing w:after="0" w:line="360" w:lineRule="auto"/>
              <w:jc w:val="both"/>
              <w:rPr>
                <w:rFonts w:ascii="Times New Roman" w:hAnsi="Times New Roman"/>
                <w:sz w:val="28"/>
                <w:szCs w:val="28"/>
              </w:rPr>
            </w:pPr>
            <w:r w:rsidRPr="005218B9">
              <w:rPr>
                <w:rFonts w:ascii="Times New Roman" w:hAnsi="Times New Roman"/>
                <w:sz w:val="28"/>
                <w:szCs w:val="28"/>
              </w:rPr>
              <w:t>КСО, мл</w:t>
            </w:r>
          </w:p>
        </w:tc>
        <w:tc>
          <w:tcPr>
            <w:tcW w:w="2040" w:type="dxa"/>
            <w:vAlign w:val="center"/>
          </w:tcPr>
          <w:p w:rsidR="00EF297B" w:rsidRPr="005218B9" w:rsidRDefault="00EF297B" w:rsidP="00E25E94">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82,3±9,6*</w:t>
            </w:r>
          </w:p>
        </w:tc>
        <w:tc>
          <w:tcPr>
            <w:tcW w:w="2268"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color w:val="000000"/>
                <w:sz w:val="28"/>
                <w:szCs w:val="28"/>
              </w:rPr>
              <w:t>81,4±10,2*</w:t>
            </w:r>
          </w:p>
        </w:tc>
        <w:tc>
          <w:tcPr>
            <w:tcW w:w="1984"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color w:val="000000"/>
                <w:sz w:val="28"/>
                <w:szCs w:val="28"/>
              </w:rPr>
              <w:t>81,1±9,9*</w:t>
            </w:r>
          </w:p>
        </w:tc>
        <w:tc>
          <w:tcPr>
            <w:tcW w:w="1701" w:type="dxa"/>
            <w:vAlign w:val="center"/>
          </w:tcPr>
          <w:p w:rsidR="00EF297B" w:rsidRPr="005218B9" w:rsidRDefault="00EF297B" w:rsidP="00E25E94">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68,57±11,5</w:t>
            </w:r>
          </w:p>
        </w:tc>
      </w:tr>
      <w:tr w:rsidR="00EF297B" w:rsidRPr="005218B9" w:rsidTr="00646046">
        <w:tc>
          <w:tcPr>
            <w:tcW w:w="1754" w:type="dxa"/>
          </w:tcPr>
          <w:p w:rsidR="00EF297B" w:rsidRPr="005218B9" w:rsidRDefault="00EF297B" w:rsidP="00E25E94">
            <w:pPr>
              <w:spacing w:after="0" w:line="360" w:lineRule="auto"/>
              <w:jc w:val="both"/>
              <w:rPr>
                <w:rFonts w:ascii="Times New Roman" w:hAnsi="Times New Roman"/>
                <w:sz w:val="28"/>
                <w:szCs w:val="28"/>
              </w:rPr>
            </w:pPr>
            <w:r w:rsidRPr="005218B9">
              <w:rPr>
                <w:rFonts w:ascii="Times New Roman" w:hAnsi="Times New Roman"/>
                <w:sz w:val="28"/>
                <w:szCs w:val="28"/>
              </w:rPr>
              <w:t>ТЗСЛШ, см</w:t>
            </w:r>
          </w:p>
        </w:tc>
        <w:tc>
          <w:tcPr>
            <w:tcW w:w="2040"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1,30±0,09</w:t>
            </w:r>
          </w:p>
        </w:tc>
        <w:tc>
          <w:tcPr>
            <w:tcW w:w="2268"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1,30±0,08</w:t>
            </w:r>
          </w:p>
        </w:tc>
        <w:tc>
          <w:tcPr>
            <w:tcW w:w="1984"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1,29±0,08</w:t>
            </w:r>
          </w:p>
        </w:tc>
        <w:tc>
          <w:tcPr>
            <w:tcW w:w="1701"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1,22±0,10</w:t>
            </w:r>
          </w:p>
        </w:tc>
      </w:tr>
      <w:tr w:rsidR="00EF297B" w:rsidRPr="005218B9" w:rsidTr="00646046">
        <w:tc>
          <w:tcPr>
            <w:tcW w:w="1754" w:type="dxa"/>
          </w:tcPr>
          <w:p w:rsidR="00EF297B" w:rsidRPr="005218B9" w:rsidRDefault="00EF297B" w:rsidP="00E25E94">
            <w:pPr>
              <w:spacing w:after="0" w:line="360" w:lineRule="auto"/>
              <w:jc w:val="both"/>
              <w:rPr>
                <w:rFonts w:ascii="Times New Roman" w:hAnsi="Times New Roman"/>
                <w:sz w:val="28"/>
                <w:szCs w:val="28"/>
              </w:rPr>
            </w:pPr>
            <w:r w:rsidRPr="005218B9">
              <w:rPr>
                <w:rFonts w:ascii="Times New Roman" w:hAnsi="Times New Roman"/>
                <w:sz w:val="28"/>
                <w:szCs w:val="28"/>
              </w:rPr>
              <w:t>ТМШП, см</w:t>
            </w:r>
          </w:p>
        </w:tc>
        <w:tc>
          <w:tcPr>
            <w:tcW w:w="2040"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1,31±0,08</w:t>
            </w:r>
          </w:p>
        </w:tc>
        <w:tc>
          <w:tcPr>
            <w:tcW w:w="2268"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1,30±0,07</w:t>
            </w:r>
          </w:p>
        </w:tc>
        <w:tc>
          <w:tcPr>
            <w:tcW w:w="1984"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1,30±0,08</w:t>
            </w:r>
          </w:p>
        </w:tc>
        <w:tc>
          <w:tcPr>
            <w:tcW w:w="1701"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1,13±0,08</w:t>
            </w:r>
          </w:p>
        </w:tc>
      </w:tr>
      <w:tr w:rsidR="00EF297B" w:rsidRPr="005218B9" w:rsidTr="00646046">
        <w:tc>
          <w:tcPr>
            <w:tcW w:w="1754" w:type="dxa"/>
          </w:tcPr>
          <w:p w:rsidR="00EF297B" w:rsidRPr="005218B9" w:rsidRDefault="00EF297B" w:rsidP="00E25E94">
            <w:pPr>
              <w:spacing w:after="0" w:line="360" w:lineRule="auto"/>
              <w:jc w:val="both"/>
              <w:rPr>
                <w:rFonts w:ascii="Times New Roman" w:hAnsi="Times New Roman"/>
                <w:sz w:val="28"/>
                <w:szCs w:val="28"/>
              </w:rPr>
            </w:pPr>
            <w:r w:rsidRPr="005218B9">
              <w:rPr>
                <w:rFonts w:ascii="Times New Roman" w:hAnsi="Times New Roman"/>
                <w:sz w:val="28"/>
                <w:szCs w:val="28"/>
              </w:rPr>
              <w:t>ММЛШ, г</w:t>
            </w:r>
          </w:p>
        </w:tc>
        <w:tc>
          <w:tcPr>
            <w:tcW w:w="2040"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274,8±44,6*</w:t>
            </w:r>
          </w:p>
        </w:tc>
        <w:tc>
          <w:tcPr>
            <w:tcW w:w="2268"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271,2±43,8*</w:t>
            </w:r>
          </w:p>
        </w:tc>
        <w:tc>
          <w:tcPr>
            <w:tcW w:w="1984" w:type="dxa"/>
          </w:tcPr>
          <w:p w:rsidR="00EF297B" w:rsidRPr="005218B9" w:rsidRDefault="00EF297B" w:rsidP="00E25E94">
            <w:pPr>
              <w:spacing w:after="0" w:line="360" w:lineRule="auto"/>
              <w:jc w:val="center"/>
              <w:rPr>
                <w:rFonts w:ascii="Times New Roman" w:hAnsi="Times New Roman"/>
                <w:sz w:val="28"/>
                <w:szCs w:val="28"/>
                <w:lang w:val="en-US"/>
              </w:rPr>
            </w:pPr>
            <w:r w:rsidRPr="005218B9">
              <w:rPr>
                <w:rFonts w:ascii="Times New Roman" w:hAnsi="Times New Roman"/>
                <w:sz w:val="28"/>
                <w:szCs w:val="28"/>
              </w:rPr>
              <w:t>270,9±45,7*</w:t>
            </w:r>
          </w:p>
        </w:tc>
        <w:tc>
          <w:tcPr>
            <w:tcW w:w="1701"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189,6±43,5</w:t>
            </w:r>
          </w:p>
        </w:tc>
      </w:tr>
      <w:tr w:rsidR="00EF297B" w:rsidRPr="005218B9" w:rsidTr="00646046">
        <w:tc>
          <w:tcPr>
            <w:tcW w:w="1754" w:type="dxa"/>
          </w:tcPr>
          <w:p w:rsidR="00EF297B" w:rsidRPr="005218B9" w:rsidRDefault="00EF297B" w:rsidP="00E25E94">
            <w:pPr>
              <w:spacing w:after="0" w:line="360" w:lineRule="auto"/>
              <w:jc w:val="both"/>
              <w:rPr>
                <w:rFonts w:ascii="Times New Roman" w:hAnsi="Times New Roman"/>
                <w:sz w:val="28"/>
                <w:szCs w:val="28"/>
              </w:rPr>
            </w:pPr>
            <w:r w:rsidRPr="005218B9">
              <w:rPr>
                <w:rFonts w:ascii="Times New Roman" w:hAnsi="Times New Roman"/>
                <w:sz w:val="28"/>
                <w:szCs w:val="28"/>
              </w:rPr>
              <w:t>ВТС, см</w:t>
            </w:r>
          </w:p>
        </w:tc>
        <w:tc>
          <w:tcPr>
            <w:tcW w:w="2040"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0,53±0,08</w:t>
            </w:r>
          </w:p>
        </w:tc>
        <w:tc>
          <w:tcPr>
            <w:tcW w:w="2268"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0,52±0,09</w:t>
            </w:r>
          </w:p>
        </w:tc>
        <w:tc>
          <w:tcPr>
            <w:tcW w:w="1984"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0,53±0,07</w:t>
            </w:r>
          </w:p>
        </w:tc>
        <w:tc>
          <w:tcPr>
            <w:tcW w:w="1701"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0,53±0,06</w:t>
            </w:r>
          </w:p>
        </w:tc>
      </w:tr>
      <w:tr w:rsidR="00EF297B" w:rsidRPr="005218B9" w:rsidTr="00646046">
        <w:tc>
          <w:tcPr>
            <w:tcW w:w="1754" w:type="dxa"/>
          </w:tcPr>
          <w:p w:rsidR="00EF297B" w:rsidRPr="005218B9" w:rsidRDefault="00EF297B" w:rsidP="00E25E94">
            <w:pPr>
              <w:spacing w:after="0" w:line="360" w:lineRule="auto"/>
              <w:jc w:val="both"/>
              <w:rPr>
                <w:rFonts w:ascii="Times New Roman" w:hAnsi="Times New Roman"/>
                <w:sz w:val="28"/>
                <w:szCs w:val="28"/>
              </w:rPr>
            </w:pPr>
            <w:r w:rsidRPr="005218B9">
              <w:rPr>
                <w:rFonts w:ascii="Times New Roman" w:hAnsi="Times New Roman"/>
                <w:sz w:val="28"/>
                <w:szCs w:val="28"/>
              </w:rPr>
              <w:t>ФВ, %</w:t>
            </w:r>
          </w:p>
        </w:tc>
        <w:tc>
          <w:tcPr>
            <w:tcW w:w="2040"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44,16</w:t>
            </w:r>
            <w:r w:rsidRPr="005218B9">
              <w:rPr>
                <w:rFonts w:ascii="Times New Roman" w:hAnsi="Times New Roman"/>
                <w:color w:val="000000"/>
                <w:sz w:val="28"/>
                <w:szCs w:val="28"/>
              </w:rPr>
              <w:t>±9,7*</w:t>
            </w:r>
          </w:p>
        </w:tc>
        <w:tc>
          <w:tcPr>
            <w:tcW w:w="2268" w:type="dxa"/>
          </w:tcPr>
          <w:p w:rsidR="00EF297B" w:rsidRPr="005218B9" w:rsidRDefault="00EF297B" w:rsidP="00E25E94">
            <w:pPr>
              <w:spacing w:after="0" w:line="360" w:lineRule="auto"/>
              <w:jc w:val="center"/>
              <w:rPr>
                <w:rFonts w:ascii="Times New Roman" w:hAnsi="Times New Roman"/>
                <w:sz w:val="28"/>
                <w:szCs w:val="28"/>
                <w:lang w:val="en-US"/>
              </w:rPr>
            </w:pPr>
            <w:r w:rsidRPr="005218B9">
              <w:rPr>
                <w:rFonts w:ascii="Times New Roman" w:hAnsi="Times New Roman"/>
                <w:sz w:val="28"/>
                <w:szCs w:val="28"/>
              </w:rPr>
              <w:t>45,67</w:t>
            </w:r>
            <w:r w:rsidRPr="005218B9">
              <w:rPr>
                <w:rFonts w:ascii="Times New Roman" w:hAnsi="Times New Roman"/>
                <w:color w:val="000000"/>
                <w:sz w:val="28"/>
                <w:szCs w:val="28"/>
              </w:rPr>
              <w:t>±9,2*</w:t>
            </w:r>
          </w:p>
        </w:tc>
        <w:tc>
          <w:tcPr>
            <w:tcW w:w="1984" w:type="dxa"/>
          </w:tcPr>
          <w:p w:rsidR="00EF297B" w:rsidRPr="005218B9" w:rsidRDefault="00EF297B" w:rsidP="00E25E94">
            <w:pPr>
              <w:spacing w:after="0" w:line="360" w:lineRule="auto"/>
              <w:jc w:val="center"/>
              <w:rPr>
                <w:rFonts w:ascii="Times New Roman" w:hAnsi="Times New Roman"/>
                <w:sz w:val="28"/>
                <w:szCs w:val="28"/>
                <w:lang w:val="en-US"/>
              </w:rPr>
            </w:pPr>
            <w:r w:rsidRPr="005218B9">
              <w:rPr>
                <w:rFonts w:ascii="Times New Roman" w:hAnsi="Times New Roman"/>
                <w:sz w:val="28"/>
                <w:szCs w:val="28"/>
              </w:rPr>
              <w:t>46,19</w:t>
            </w:r>
            <w:r w:rsidRPr="005218B9">
              <w:rPr>
                <w:rFonts w:ascii="Times New Roman" w:hAnsi="Times New Roman"/>
                <w:color w:val="000000"/>
                <w:sz w:val="28"/>
                <w:szCs w:val="28"/>
              </w:rPr>
              <w:t>±8,3*</w:t>
            </w:r>
          </w:p>
        </w:tc>
        <w:tc>
          <w:tcPr>
            <w:tcW w:w="1701" w:type="dxa"/>
          </w:tcPr>
          <w:p w:rsidR="00EF297B" w:rsidRPr="005218B9" w:rsidRDefault="00EF297B" w:rsidP="00E25E94">
            <w:pPr>
              <w:spacing w:after="0" w:line="360" w:lineRule="auto"/>
              <w:jc w:val="center"/>
              <w:rPr>
                <w:rFonts w:ascii="Times New Roman" w:hAnsi="Times New Roman"/>
                <w:sz w:val="28"/>
                <w:szCs w:val="28"/>
              </w:rPr>
            </w:pPr>
            <w:r w:rsidRPr="005218B9">
              <w:rPr>
                <w:rFonts w:ascii="Times New Roman" w:hAnsi="Times New Roman"/>
                <w:sz w:val="28"/>
                <w:szCs w:val="28"/>
              </w:rPr>
              <w:t>62,38</w:t>
            </w:r>
            <w:r w:rsidRPr="005218B9">
              <w:rPr>
                <w:rFonts w:ascii="Times New Roman" w:hAnsi="Times New Roman"/>
                <w:color w:val="000000"/>
                <w:sz w:val="28"/>
                <w:szCs w:val="28"/>
              </w:rPr>
              <w:t>±11,1</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різниця показників достовірна у порівнянні з такими: * – у контрольній групі (p&lt;0,05).</w:t>
      </w:r>
    </w:p>
    <w:p w:rsidR="00EF297B"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rPr>
        <w:t xml:space="preserve">У хворих на ІХС й ожиріння з генотипами GG, GА і </w:t>
      </w:r>
      <w:r>
        <w:rPr>
          <w:rFonts w:ascii="Times New Roman" w:hAnsi="Times New Roman"/>
          <w:sz w:val="28"/>
          <w:szCs w:val="28"/>
        </w:rPr>
        <w:t xml:space="preserve">АА </w:t>
      </w:r>
      <w:r w:rsidRPr="005218B9">
        <w:rPr>
          <w:rFonts w:ascii="Times New Roman" w:hAnsi="Times New Roman"/>
          <w:sz w:val="28"/>
          <w:szCs w:val="28"/>
        </w:rPr>
        <w:t xml:space="preserve">КДР перевищував значення такого у осіб контрольної групи, де значення цього показника склало 4,36±0,48 см, на 14,68 %, 12,97 % і 12,1 % відповідно (р&lt;0,05). КСР у контрольній групі дорівнював 3,02±0,44 см, що на 22,96 %, 21,76 % і 19,89 % менше, ніж у хворих з генотипами GG, GА і </w:t>
      </w:r>
      <w:r>
        <w:rPr>
          <w:rFonts w:ascii="Times New Roman" w:hAnsi="Times New Roman"/>
          <w:sz w:val="28"/>
          <w:szCs w:val="28"/>
        </w:rPr>
        <w:t xml:space="preserve">АА </w:t>
      </w:r>
      <w:r w:rsidRPr="005218B9">
        <w:rPr>
          <w:rFonts w:ascii="Times New Roman" w:hAnsi="Times New Roman"/>
          <w:sz w:val="28"/>
          <w:szCs w:val="28"/>
        </w:rPr>
        <w:t xml:space="preserve">відповідно (р&lt;0,05). У осіб групи контролю КДО і КСО відповідали значенням </w:t>
      </w:r>
      <w:r w:rsidRPr="005218B9">
        <w:rPr>
          <w:rFonts w:ascii="Times New Roman" w:hAnsi="Times New Roman"/>
          <w:color w:val="000000"/>
          <w:sz w:val="28"/>
          <w:szCs w:val="28"/>
        </w:rPr>
        <w:t xml:space="preserve">139,21±28,4 мл і 68,57±11,5 мл і були менші за такі на 19,14 %, 18,82 %, 18,58 % (для КДО) і на 16,68 %, 15,76 %, 15,45 % (для КСО) </w:t>
      </w:r>
      <w:r w:rsidRPr="005218B9">
        <w:rPr>
          <w:rFonts w:ascii="Times New Roman" w:hAnsi="Times New Roman"/>
          <w:sz w:val="28"/>
          <w:szCs w:val="28"/>
        </w:rPr>
        <w:t xml:space="preserve">, ніж у хворих з генотипами GG, GА і </w:t>
      </w:r>
      <w:r>
        <w:rPr>
          <w:rFonts w:ascii="Times New Roman" w:hAnsi="Times New Roman"/>
          <w:sz w:val="28"/>
          <w:szCs w:val="28"/>
        </w:rPr>
        <w:t xml:space="preserve">АА </w:t>
      </w:r>
      <w:r w:rsidRPr="005218B9">
        <w:rPr>
          <w:rFonts w:ascii="Times New Roman" w:hAnsi="Times New Roman"/>
          <w:sz w:val="28"/>
          <w:szCs w:val="28"/>
        </w:rPr>
        <w:t xml:space="preserve">відповідно (р&lt;0,05). Так само, ММЛШ у контрольній групі мала значення 189,6±43,5 г і була менша, ніж така у хворих з генотипами GG, GА і </w:t>
      </w:r>
      <w:r>
        <w:rPr>
          <w:rFonts w:ascii="Times New Roman" w:hAnsi="Times New Roman"/>
          <w:sz w:val="28"/>
          <w:szCs w:val="28"/>
        </w:rPr>
        <w:t xml:space="preserve">АА </w:t>
      </w:r>
      <w:r w:rsidRPr="005218B9">
        <w:rPr>
          <w:rFonts w:ascii="Times New Roman" w:hAnsi="Times New Roman"/>
          <w:sz w:val="28"/>
          <w:szCs w:val="28"/>
        </w:rPr>
        <w:t xml:space="preserve">на 31,00 %, 30,09 % і 30,01 % відповідно (р&lt;0,05). ФВ, навпаки, була вище у осіб контрольної групи на 29,21 %, 26,79 % і 25,95 % у порівнянні з ФВ у хворих з генотипами GG, GА і </w:t>
      </w:r>
      <w:r>
        <w:rPr>
          <w:rFonts w:ascii="Times New Roman" w:hAnsi="Times New Roman"/>
          <w:sz w:val="28"/>
          <w:szCs w:val="28"/>
        </w:rPr>
        <w:t xml:space="preserve">АА </w:t>
      </w:r>
      <w:r w:rsidRPr="005218B9">
        <w:rPr>
          <w:rFonts w:ascii="Times New Roman" w:hAnsi="Times New Roman"/>
          <w:sz w:val="28"/>
          <w:szCs w:val="28"/>
        </w:rPr>
        <w:t>відповідно та дорівнювала 62,38</w:t>
      </w:r>
      <w:r w:rsidRPr="005218B9">
        <w:rPr>
          <w:rFonts w:ascii="Times New Roman" w:hAnsi="Times New Roman"/>
          <w:color w:val="000000"/>
          <w:sz w:val="28"/>
          <w:szCs w:val="28"/>
        </w:rPr>
        <w:t>±11,1 % (</w:t>
      </w:r>
      <w:r w:rsidRPr="005218B9">
        <w:rPr>
          <w:rFonts w:ascii="Times New Roman" w:hAnsi="Times New Roman"/>
          <w:sz w:val="28"/>
          <w:szCs w:val="28"/>
        </w:rPr>
        <w:t>р&lt;0,05</w:t>
      </w:r>
      <w:r w:rsidRPr="005218B9">
        <w:rPr>
          <w:rFonts w:ascii="Times New Roman" w:hAnsi="Times New Roman"/>
          <w:color w:val="000000"/>
          <w:sz w:val="28"/>
          <w:szCs w:val="28"/>
        </w:rPr>
        <w:t>).</w:t>
      </w:r>
      <w:r>
        <w:rPr>
          <w:rFonts w:ascii="Times New Roman" w:hAnsi="Times New Roman"/>
          <w:color w:val="000000"/>
          <w:sz w:val="28"/>
          <w:szCs w:val="28"/>
          <w:lang w:val="uk-UA"/>
        </w:rPr>
        <w:t xml:space="preserve"> </w:t>
      </w:r>
      <w:r w:rsidRPr="00E25E94">
        <w:rPr>
          <w:rFonts w:ascii="Times New Roman" w:hAnsi="Times New Roman"/>
          <w:sz w:val="28"/>
          <w:szCs w:val="28"/>
          <w:lang w:val="uk-UA"/>
        </w:rPr>
        <w:t>Порівняння показників кардіогемодинаміки у хворих на ІХС із супутнім ожирінням у залежності від генотипів поліморфного локусу гена лептину (</w:t>
      </w:r>
      <w:r w:rsidRPr="005218B9">
        <w:rPr>
          <w:rFonts w:ascii="Times New Roman" w:hAnsi="Times New Roman"/>
          <w:sz w:val="28"/>
          <w:szCs w:val="28"/>
        </w:rPr>
        <w:t>Arg</w:t>
      </w:r>
      <w:r w:rsidRPr="00E25E94">
        <w:rPr>
          <w:rFonts w:ascii="Times New Roman" w:hAnsi="Times New Roman"/>
          <w:sz w:val="28"/>
          <w:szCs w:val="28"/>
          <w:lang w:val="uk-UA"/>
        </w:rPr>
        <w:t>223</w:t>
      </w:r>
      <w:r w:rsidRPr="005218B9">
        <w:rPr>
          <w:rFonts w:ascii="Times New Roman" w:hAnsi="Times New Roman"/>
          <w:sz w:val="28"/>
          <w:szCs w:val="28"/>
        </w:rPr>
        <w:t>Gln</w:t>
      </w:r>
      <w:r w:rsidRPr="00E25E94">
        <w:rPr>
          <w:rFonts w:ascii="Times New Roman" w:hAnsi="Times New Roman"/>
          <w:sz w:val="28"/>
          <w:szCs w:val="28"/>
          <w:lang w:val="uk-UA"/>
        </w:rPr>
        <w:t xml:space="preserve">) не виявило вірогідних відмінностей. </w:t>
      </w:r>
    </w:p>
    <w:p w:rsidR="00EF297B" w:rsidRPr="00C352B7" w:rsidRDefault="00EF297B" w:rsidP="005218B9">
      <w:pPr>
        <w:tabs>
          <w:tab w:val="left" w:pos="-664"/>
        </w:tabs>
        <w:spacing w:after="0" w:line="360" w:lineRule="auto"/>
        <w:ind w:firstLine="709"/>
        <w:jc w:val="right"/>
        <w:rPr>
          <w:rFonts w:ascii="Times New Roman" w:hAnsi="Times New Roman"/>
          <w:sz w:val="28"/>
          <w:szCs w:val="28"/>
          <w:lang w:val="uk-UA"/>
        </w:rPr>
      </w:pPr>
      <w:r w:rsidRPr="00C352B7">
        <w:rPr>
          <w:rFonts w:ascii="Times New Roman" w:hAnsi="Times New Roman"/>
          <w:sz w:val="28"/>
          <w:szCs w:val="28"/>
          <w:lang w:val="uk-UA"/>
        </w:rPr>
        <w:t>Таблиця 6.</w:t>
      </w:r>
      <w:r>
        <w:rPr>
          <w:rFonts w:ascii="Times New Roman" w:hAnsi="Times New Roman"/>
          <w:sz w:val="28"/>
          <w:szCs w:val="28"/>
          <w:lang w:val="uk-UA"/>
        </w:rPr>
        <w:t>2</w:t>
      </w:r>
      <w:r w:rsidRPr="00C352B7">
        <w:rPr>
          <w:rFonts w:ascii="Times New Roman" w:hAnsi="Times New Roman"/>
          <w:sz w:val="28"/>
          <w:szCs w:val="28"/>
          <w:lang w:val="uk-UA"/>
        </w:rPr>
        <w:t>1</w:t>
      </w:r>
    </w:p>
    <w:p w:rsidR="00EF297B" w:rsidRPr="00C352B7" w:rsidRDefault="00EF297B" w:rsidP="005218B9">
      <w:pPr>
        <w:spacing w:line="360" w:lineRule="auto"/>
        <w:jc w:val="center"/>
        <w:rPr>
          <w:rFonts w:ascii="Times New Roman" w:hAnsi="Times New Roman"/>
          <w:sz w:val="28"/>
          <w:szCs w:val="28"/>
          <w:lang w:val="uk-UA"/>
        </w:rPr>
      </w:pPr>
      <w:r w:rsidRPr="00C352B7">
        <w:rPr>
          <w:rFonts w:ascii="Times New Roman" w:hAnsi="Times New Roman"/>
          <w:sz w:val="28"/>
          <w:szCs w:val="28"/>
          <w:lang w:val="uk-UA"/>
        </w:rPr>
        <w:t>Зміни діастолічної функції міокарда ЛШ у хворих з ІХС й ожирінням у залежності від генотипів поліморфізму гена лептину (</w:t>
      </w:r>
      <w:r w:rsidRPr="005218B9">
        <w:rPr>
          <w:rFonts w:ascii="Times New Roman" w:hAnsi="Times New Roman"/>
          <w:sz w:val="28"/>
          <w:szCs w:val="28"/>
        </w:rPr>
        <w:t>Arg</w:t>
      </w:r>
      <w:r w:rsidRPr="00C352B7">
        <w:rPr>
          <w:rFonts w:ascii="Times New Roman" w:hAnsi="Times New Roman"/>
          <w:sz w:val="28"/>
          <w:szCs w:val="28"/>
          <w:lang w:val="uk-UA"/>
        </w:rPr>
        <w:t>223</w:t>
      </w:r>
      <w:r w:rsidRPr="005218B9">
        <w:rPr>
          <w:rFonts w:ascii="Times New Roman" w:hAnsi="Times New Roman"/>
          <w:sz w:val="28"/>
          <w:szCs w:val="28"/>
        </w:rPr>
        <w:t>Gln</w:t>
      </w:r>
      <w:r w:rsidRPr="00C352B7">
        <w:rPr>
          <w:rFonts w:ascii="Times New Roman" w:hAnsi="Times New Roman"/>
          <w:sz w:val="28"/>
          <w:szCs w:val="28"/>
          <w:lang w:val="uk-UA"/>
        </w:rPr>
        <w:t>) (М±</w:t>
      </w:r>
      <w:r w:rsidRPr="005218B9">
        <w:rPr>
          <w:rFonts w:ascii="Times New Roman" w:hAnsi="Times New Roman"/>
          <w:sz w:val="28"/>
          <w:szCs w:val="28"/>
        </w:rPr>
        <w:t>m</w:t>
      </w:r>
      <w:r w:rsidRPr="00C352B7">
        <w:rPr>
          <w:rFonts w:ascii="Times New Roman" w:hAnsi="Times New Roman"/>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68"/>
        <w:gridCol w:w="2409"/>
        <w:gridCol w:w="2235"/>
        <w:gridCol w:w="2160"/>
        <w:gridCol w:w="1383"/>
      </w:tblGrid>
      <w:tr w:rsidR="00EF297B" w:rsidRPr="005218B9" w:rsidTr="00646046">
        <w:tc>
          <w:tcPr>
            <w:tcW w:w="1668" w:type="dxa"/>
            <w:vMerge w:val="restart"/>
          </w:tcPr>
          <w:p w:rsidR="00EF297B" w:rsidRDefault="00EF297B" w:rsidP="00A00B9B">
            <w:pPr>
              <w:tabs>
                <w:tab w:val="left" w:pos="-664"/>
              </w:tabs>
              <w:spacing w:after="0" w:line="312" w:lineRule="auto"/>
              <w:jc w:val="right"/>
              <w:rPr>
                <w:rFonts w:ascii="Times New Roman" w:hAnsi="Times New Roman"/>
                <w:sz w:val="28"/>
                <w:szCs w:val="28"/>
                <w:lang w:val="uk-UA"/>
              </w:rPr>
            </w:pPr>
            <w:r w:rsidRPr="005218B9">
              <w:rPr>
                <w:rFonts w:ascii="Times New Roman" w:hAnsi="Times New Roman"/>
                <w:sz w:val="28"/>
                <w:szCs w:val="28"/>
              </w:rPr>
              <w:t>Підгрупи</w:t>
            </w:r>
          </w:p>
          <w:p w:rsidR="00EF297B" w:rsidRPr="00E25E94" w:rsidRDefault="00EF297B" w:rsidP="00A00B9B">
            <w:pPr>
              <w:tabs>
                <w:tab w:val="left" w:pos="-664"/>
              </w:tabs>
              <w:spacing w:after="0" w:line="312" w:lineRule="auto"/>
              <w:jc w:val="right"/>
              <w:rPr>
                <w:rFonts w:ascii="Times New Roman" w:hAnsi="Times New Roman"/>
                <w:sz w:val="28"/>
                <w:szCs w:val="28"/>
                <w:lang w:val="uk-UA"/>
              </w:rPr>
            </w:pPr>
          </w:p>
          <w:p w:rsidR="00EF297B" w:rsidRPr="005218B9" w:rsidRDefault="00EF297B" w:rsidP="00A00B9B">
            <w:pPr>
              <w:tabs>
                <w:tab w:val="left" w:pos="-664"/>
              </w:tabs>
              <w:spacing w:after="0" w:line="312" w:lineRule="auto"/>
              <w:rPr>
                <w:rFonts w:ascii="Times New Roman" w:hAnsi="Times New Roman"/>
                <w:sz w:val="28"/>
                <w:szCs w:val="28"/>
              </w:rPr>
            </w:pPr>
            <w:r w:rsidRPr="005218B9">
              <w:rPr>
                <w:rFonts w:ascii="Times New Roman" w:hAnsi="Times New Roman"/>
                <w:sz w:val="28"/>
                <w:szCs w:val="28"/>
              </w:rPr>
              <w:t>Показники</w:t>
            </w:r>
          </w:p>
        </w:tc>
        <w:tc>
          <w:tcPr>
            <w:tcW w:w="6804" w:type="dxa"/>
            <w:gridSpan w:val="3"/>
          </w:tcPr>
          <w:p w:rsidR="00EF297B" w:rsidRPr="005218B9" w:rsidRDefault="00EF297B" w:rsidP="00A00B9B">
            <w:pPr>
              <w:tabs>
                <w:tab w:val="left" w:pos="-664"/>
              </w:tabs>
              <w:spacing w:after="0" w:line="312" w:lineRule="auto"/>
              <w:jc w:val="center"/>
              <w:rPr>
                <w:rFonts w:ascii="Times New Roman" w:hAnsi="Times New Roman"/>
                <w:sz w:val="28"/>
                <w:szCs w:val="28"/>
              </w:rPr>
            </w:pPr>
            <w:r w:rsidRPr="005218B9">
              <w:rPr>
                <w:rFonts w:ascii="Times New Roman" w:hAnsi="Times New Roman"/>
                <w:sz w:val="28"/>
                <w:szCs w:val="28"/>
              </w:rPr>
              <w:t>Генотипи поліморфізму гена лептину (Arg223Gln)</w:t>
            </w:r>
          </w:p>
        </w:tc>
        <w:tc>
          <w:tcPr>
            <w:tcW w:w="1383" w:type="dxa"/>
            <w:vMerge w:val="restart"/>
          </w:tcPr>
          <w:p w:rsidR="00EF297B" w:rsidRPr="005218B9" w:rsidRDefault="00EF297B" w:rsidP="00A00B9B">
            <w:pPr>
              <w:tabs>
                <w:tab w:val="left" w:pos="-664"/>
              </w:tabs>
              <w:spacing w:after="0" w:line="312"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646046">
        <w:tc>
          <w:tcPr>
            <w:tcW w:w="1668" w:type="dxa"/>
            <w:vMerge/>
          </w:tcPr>
          <w:p w:rsidR="00EF297B" w:rsidRPr="005218B9" w:rsidRDefault="00EF297B" w:rsidP="00A00B9B">
            <w:pPr>
              <w:tabs>
                <w:tab w:val="left" w:pos="-664"/>
              </w:tabs>
              <w:spacing w:after="0" w:line="312" w:lineRule="auto"/>
              <w:jc w:val="right"/>
              <w:rPr>
                <w:rFonts w:ascii="Times New Roman" w:hAnsi="Times New Roman"/>
                <w:sz w:val="28"/>
                <w:szCs w:val="28"/>
              </w:rPr>
            </w:pPr>
          </w:p>
        </w:tc>
        <w:tc>
          <w:tcPr>
            <w:tcW w:w="2409" w:type="dxa"/>
          </w:tcPr>
          <w:p w:rsidR="00EF297B" w:rsidRPr="005218B9" w:rsidRDefault="00EF297B" w:rsidP="00A00B9B">
            <w:pPr>
              <w:spacing w:after="0" w:line="312"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A00B9B">
            <w:pPr>
              <w:spacing w:after="0" w:line="312"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108)</w:t>
            </w:r>
          </w:p>
        </w:tc>
        <w:tc>
          <w:tcPr>
            <w:tcW w:w="2235" w:type="dxa"/>
          </w:tcPr>
          <w:p w:rsidR="00EF297B" w:rsidRPr="005218B9" w:rsidRDefault="00EF297B" w:rsidP="00A00B9B">
            <w:pPr>
              <w:spacing w:after="0" w:line="312"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A00B9B">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81)</w:t>
            </w:r>
          </w:p>
        </w:tc>
        <w:tc>
          <w:tcPr>
            <w:tcW w:w="2160" w:type="dxa"/>
          </w:tcPr>
          <w:p w:rsidR="00EF297B" w:rsidRPr="005218B9" w:rsidRDefault="00EF297B" w:rsidP="00A00B9B">
            <w:pPr>
              <w:spacing w:after="0" w:line="312"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A00B9B">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33)</w:t>
            </w:r>
          </w:p>
        </w:tc>
        <w:tc>
          <w:tcPr>
            <w:tcW w:w="1383" w:type="dxa"/>
            <w:vMerge/>
          </w:tcPr>
          <w:p w:rsidR="00EF297B" w:rsidRPr="005218B9" w:rsidRDefault="00EF297B" w:rsidP="00A00B9B">
            <w:pPr>
              <w:tabs>
                <w:tab w:val="left" w:pos="-664"/>
              </w:tabs>
              <w:spacing w:after="0" w:line="312" w:lineRule="auto"/>
              <w:jc w:val="center"/>
              <w:rPr>
                <w:rFonts w:ascii="Times New Roman" w:hAnsi="Times New Roman"/>
                <w:sz w:val="28"/>
                <w:szCs w:val="28"/>
              </w:rPr>
            </w:pPr>
          </w:p>
        </w:tc>
      </w:tr>
      <w:tr w:rsidR="00EF297B" w:rsidRPr="005218B9" w:rsidTr="00646046">
        <w:tc>
          <w:tcPr>
            <w:tcW w:w="1668"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Е, мм/с</w:t>
            </w:r>
          </w:p>
        </w:tc>
        <w:tc>
          <w:tcPr>
            <w:tcW w:w="2409"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sz w:val="28"/>
                <w:szCs w:val="28"/>
              </w:rPr>
              <w:t>63,78±2,6</w:t>
            </w:r>
          </w:p>
        </w:tc>
        <w:tc>
          <w:tcPr>
            <w:tcW w:w="2235"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sz w:val="28"/>
                <w:szCs w:val="28"/>
              </w:rPr>
              <w:t>63,14±2,7</w:t>
            </w:r>
          </w:p>
        </w:tc>
        <w:tc>
          <w:tcPr>
            <w:tcW w:w="2160"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sz w:val="28"/>
                <w:szCs w:val="28"/>
              </w:rPr>
              <w:t>63,02±2,5</w:t>
            </w:r>
          </w:p>
        </w:tc>
        <w:tc>
          <w:tcPr>
            <w:tcW w:w="1383" w:type="dxa"/>
            <w:vAlign w:val="bottom"/>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646046">
        <w:tc>
          <w:tcPr>
            <w:tcW w:w="1668"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А, мм/с</w:t>
            </w:r>
          </w:p>
        </w:tc>
        <w:tc>
          <w:tcPr>
            <w:tcW w:w="2409"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sz w:val="28"/>
                <w:szCs w:val="28"/>
              </w:rPr>
              <w:t>70,16±1,7</w:t>
            </w:r>
          </w:p>
        </w:tc>
        <w:tc>
          <w:tcPr>
            <w:tcW w:w="2235"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sz w:val="28"/>
                <w:szCs w:val="28"/>
              </w:rPr>
              <w:t>71,52±1,4</w:t>
            </w:r>
          </w:p>
        </w:tc>
        <w:tc>
          <w:tcPr>
            <w:tcW w:w="2160"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sz w:val="28"/>
                <w:szCs w:val="28"/>
              </w:rPr>
              <w:t>71,68±1,9</w:t>
            </w:r>
          </w:p>
        </w:tc>
        <w:tc>
          <w:tcPr>
            <w:tcW w:w="1383" w:type="dxa"/>
            <w:vAlign w:val="bottom"/>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646046">
        <w:tc>
          <w:tcPr>
            <w:tcW w:w="1668"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IVRT, мс</w:t>
            </w:r>
          </w:p>
        </w:tc>
        <w:tc>
          <w:tcPr>
            <w:tcW w:w="2409"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sz w:val="28"/>
                <w:szCs w:val="28"/>
              </w:rPr>
              <w:t>102,3±2,4</w:t>
            </w:r>
          </w:p>
        </w:tc>
        <w:tc>
          <w:tcPr>
            <w:tcW w:w="2235"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sz w:val="28"/>
                <w:szCs w:val="28"/>
              </w:rPr>
              <w:t>103,8±2,2</w:t>
            </w:r>
          </w:p>
        </w:tc>
        <w:tc>
          <w:tcPr>
            <w:tcW w:w="2160"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sz w:val="28"/>
                <w:szCs w:val="28"/>
              </w:rPr>
              <w:t>103,7±2,6</w:t>
            </w:r>
          </w:p>
        </w:tc>
        <w:tc>
          <w:tcPr>
            <w:tcW w:w="1383" w:type="dxa"/>
            <w:vAlign w:val="bottom"/>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646046">
        <w:tc>
          <w:tcPr>
            <w:tcW w:w="1668"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sz w:val="28"/>
                <w:szCs w:val="28"/>
              </w:rPr>
              <w:t>DT</w:t>
            </w:r>
            <w:r w:rsidRPr="005218B9">
              <w:rPr>
                <w:rFonts w:ascii="Times New Roman" w:hAnsi="Times New Roman"/>
                <w:color w:val="000000"/>
                <w:sz w:val="28"/>
                <w:szCs w:val="28"/>
              </w:rPr>
              <w:t>, мс</w:t>
            </w:r>
          </w:p>
        </w:tc>
        <w:tc>
          <w:tcPr>
            <w:tcW w:w="2409"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sz w:val="28"/>
                <w:szCs w:val="28"/>
              </w:rPr>
              <w:t>228,9±6,6</w:t>
            </w:r>
          </w:p>
        </w:tc>
        <w:tc>
          <w:tcPr>
            <w:tcW w:w="2235"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sz w:val="28"/>
                <w:szCs w:val="28"/>
              </w:rPr>
              <w:t>229,8±7,1</w:t>
            </w:r>
          </w:p>
        </w:tc>
        <w:tc>
          <w:tcPr>
            <w:tcW w:w="2160"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sz w:val="28"/>
                <w:szCs w:val="28"/>
              </w:rPr>
              <w:t>230,4±6,8</w:t>
            </w:r>
          </w:p>
        </w:tc>
        <w:tc>
          <w:tcPr>
            <w:tcW w:w="1383" w:type="dxa"/>
            <w:vAlign w:val="bottom"/>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646046">
        <w:tc>
          <w:tcPr>
            <w:tcW w:w="1668"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sz w:val="28"/>
                <w:szCs w:val="28"/>
              </w:rPr>
              <w:t>Е/А, од.</w:t>
            </w:r>
          </w:p>
        </w:tc>
        <w:tc>
          <w:tcPr>
            <w:tcW w:w="2409"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0,91</w:t>
            </w:r>
            <w:r w:rsidRPr="005218B9">
              <w:rPr>
                <w:rFonts w:ascii="Times New Roman" w:hAnsi="Times New Roman"/>
                <w:sz w:val="28"/>
                <w:szCs w:val="28"/>
              </w:rPr>
              <w:t>±0,04</w:t>
            </w:r>
          </w:p>
        </w:tc>
        <w:tc>
          <w:tcPr>
            <w:tcW w:w="2235"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sz w:val="28"/>
                <w:szCs w:val="28"/>
              </w:rPr>
              <w:t>0,88±0,02</w:t>
            </w:r>
          </w:p>
        </w:tc>
        <w:tc>
          <w:tcPr>
            <w:tcW w:w="2160" w:type="dxa"/>
            <w:vAlign w:val="center"/>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0,88</w:t>
            </w:r>
            <w:r w:rsidRPr="005218B9">
              <w:rPr>
                <w:rFonts w:ascii="Times New Roman" w:hAnsi="Times New Roman"/>
                <w:sz w:val="28"/>
                <w:szCs w:val="28"/>
              </w:rPr>
              <w:t>±0,01</w:t>
            </w:r>
          </w:p>
        </w:tc>
        <w:tc>
          <w:tcPr>
            <w:tcW w:w="1383" w:type="dxa"/>
            <w:vAlign w:val="bottom"/>
          </w:tcPr>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A00B9B">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E25E94" w:rsidRDefault="00EF297B" w:rsidP="00E25E94">
      <w:pPr>
        <w:tabs>
          <w:tab w:val="left" w:pos="-664"/>
        </w:tabs>
        <w:spacing w:before="240" w:after="0" w:line="360" w:lineRule="auto"/>
        <w:ind w:firstLine="709"/>
        <w:jc w:val="both"/>
        <w:rPr>
          <w:rFonts w:ascii="Times New Roman" w:hAnsi="Times New Roman"/>
          <w:sz w:val="28"/>
          <w:szCs w:val="28"/>
          <w:lang w:val="uk-UA"/>
        </w:rPr>
      </w:pPr>
      <w:r w:rsidRPr="00E25E94">
        <w:rPr>
          <w:rFonts w:ascii="Times New Roman" w:hAnsi="Times New Roman"/>
          <w:sz w:val="28"/>
          <w:szCs w:val="28"/>
          <w:lang w:val="uk-UA"/>
        </w:rPr>
        <w:t>Дослідження діастолічної функції у хворих з ІХС й ожирінням у залежності від різних генотипів поліморфного локусу гена лептину (</w:t>
      </w:r>
      <w:r w:rsidRPr="005218B9">
        <w:rPr>
          <w:rFonts w:ascii="Times New Roman" w:hAnsi="Times New Roman"/>
          <w:sz w:val="28"/>
          <w:szCs w:val="28"/>
        </w:rPr>
        <w:t>Arg</w:t>
      </w:r>
      <w:r w:rsidRPr="00E25E94">
        <w:rPr>
          <w:rFonts w:ascii="Times New Roman" w:hAnsi="Times New Roman"/>
          <w:sz w:val="28"/>
          <w:szCs w:val="28"/>
          <w:lang w:val="uk-UA"/>
        </w:rPr>
        <w:t>223</w:t>
      </w:r>
      <w:r w:rsidRPr="005218B9">
        <w:rPr>
          <w:rFonts w:ascii="Times New Roman" w:hAnsi="Times New Roman"/>
          <w:sz w:val="28"/>
          <w:szCs w:val="28"/>
        </w:rPr>
        <w:t>Gln</w:t>
      </w:r>
      <w:r w:rsidRPr="00E25E94">
        <w:rPr>
          <w:rFonts w:ascii="Times New Roman" w:hAnsi="Times New Roman"/>
          <w:sz w:val="28"/>
          <w:szCs w:val="28"/>
          <w:lang w:val="uk-UA"/>
        </w:rPr>
        <w:t>) показало відсутність чітких закономірностей щодо особливостей змін діастолічної функції ЛШ в усіх включених до досл</w:t>
      </w:r>
      <w:r>
        <w:rPr>
          <w:rFonts w:ascii="Times New Roman" w:hAnsi="Times New Roman"/>
          <w:sz w:val="28"/>
          <w:szCs w:val="28"/>
          <w:lang w:val="uk-UA"/>
        </w:rPr>
        <w:t>ідження (р&gt;0,05).</w:t>
      </w:r>
    </w:p>
    <w:p w:rsidR="00EF297B" w:rsidRPr="00E25E94" w:rsidRDefault="00EF297B" w:rsidP="005218B9">
      <w:pPr>
        <w:spacing w:before="240" w:line="360" w:lineRule="auto"/>
        <w:ind w:firstLine="708"/>
        <w:jc w:val="both"/>
        <w:rPr>
          <w:rFonts w:ascii="Times New Roman" w:hAnsi="Times New Roman"/>
          <w:sz w:val="28"/>
          <w:szCs w:val="28"/>
          <w:lang w:val="uk-UA"/>
        </w:rPr>
      </w:pPr>
      <w:r w:rsidRPr="00E25E94">
        <w:rPr>
          <w:rFonts w:ascii="Times New Roman" w:hAnsi="Times New Roman"/>
          <w:sz w:val="28"/>
          <w:szCs w:val="28"/>
          <w:lang w:val="uk-UA"/>
        </w:rPr>
        <w:t>6.3</w:t>
      </w:r>
      <w:r w:rsidRPr="00E25E94">
        <w:rPr>
          <w:rFonts w:ascii="Times New Roman" w:hAnsi="Times New Roman"/>
          <w:sz w:val="28"/>
          <w:szCs w:val="28"/>
          <w:lang w:val="uk-UA"/>
        </w:rPr>
        <w:tab/>
        <w:t xml:space="preserve">Значення поліморфізму гена </w:t>
      </w:r>
      <w:r w:rsidRPr="0097548E">
        <w:rPr>
          <w:rFonts w:ascii="Times New Roman" w:hAnsi="Times New Roman"/>
          <w:i/>
          <w:sz w:val="28"/>
          <w:szCs w:val="28"/>
        </w:rPr>
        <w:t>OLR</w:t>
      </w:r>
      <w:r w:rsidRPr="0097548E">
        <w:rPr>
          <w:rFonts w:ascii="Times New Roman" w:hAnsi="Times New Roman"/>
          <w:i/>
          <w:sz w:val="28"/>
          <w:szCs w:val="28"/>
          <w:lang w:val="uk-UA"/>
        </w:rPr>
        <w:t>1</w:t>
      </w:r>
      <w:r w:rsidRPr="00E25E94">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E25E94">
        <w:rPr>
          <w:rFonts w:ascii="Times New Roman" w:hAnsi="Times New Roman"/>
          <w:sz w:val="28"/>
          <w:szCs w:val="28"/>
          <w:lang w:val="uk-UA"/>
        </w:rPr>
        <w:t>) у патогенезі хронічної серцевої недостатності й ожиріння у хворих на ішемічну хворобу серця</w:t>
      </w:r>
    </w:p>
    <w:p w:rsidR="00EF297B" w:rsidRPr="005218B9" w:rsidRDefault="00EF297B" w:rsidP="005218B9">
      <w:pPr>
        <w:spacing w:after="0" w:line="360" w:lineRule="auto"/>
        <w:ind w:firstLine="708"/>
        <w:jc w:val="both"/>
        <w:rPr>
          <w:rFonts w:ascii="Times New Roman" w:hAnsi="Times New Roman"/>
          <w:sz w:val="28"/>
          <w:szCs w:val="28"/>
          <w:lang w:val="uk-UA"/>
        </w:rPr>
      </w:pPr>
      <w:r w:rsidRPr="00C352B7">
        <w:rPr>
          <w:rFonts w:ascii="Times New Roman" w:hAnsi="Times New Roman"/>
          <w:sz w:val="28"/>
          <w:szCs w:val="28"/>
          <w:lang w:val="uk-UA"/>
        </w:rPr>
        <w:t xml:space="preserve">Розподіл частот генотипів поліморфізму гена </w:t>
      </w:r>
      <w:r w:rsidRPr="0097548E">
        <w:rPr>
          <w:rFonts w:ascii="Times New Roman" w:hAnsi="Times New Roman"/>
          <w:i/>
          <w:sz w:val="28"/>
          <w:szCs w:val="28"/>
        </w:rPr>
        <w:t>OLR</w:t>
      </w:r>
      <w:r w:rsidRPr="0097548E">
        <w:rPr>
          <w:rFonts w:ascii="Times New Roman" w:hAnsi="Times New Roman"/>
          <w:i/>
          <w:sz w:val="28"/>
          <w:szCs w:val="28"/>
          <w:lang w:val="uk-UA"/>
        </w:rPr>
        <w:t>1</w:t>
      </w:r>
      <w:r w:rsidRPr="00C352B7">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C352B7">
        <w:rPr>
          <w:rFonts w:ascii="Times New Roman" w:hAnsi="Times New Roman"/>
          <w:sz w:val="28"/>
          <w:szCs w:val="28"/>
          <w:lang w:val="uk-UA"/>
        </w:rPr>
        <w:t>) у групах хворих і в контрольній групі відповідав очікуваному при рівновазі Харді-Вайнберга. Результати дослід</w:t>
      </w:r>
      <w:r>
        <w:rPr>
          <w:rFonts w:ascii="Times New Roman" w:hAnsi="Times New Roman"/>
          <w:sz w:val="28"/>
          <w:szCs w:val="28"/>
          <w:lang w:val="uk-UA"/>
        </w:rPr>
        <w:t>ження представлені в таблиці 6.2</w:t>
      </w:r>
      <w:r w:rsidRPr="00C352B7">
        <w:rPr>
          <w:rFonts w:ascii="Times New Roman" w:hAnsi="Times New Roman"/>
          <w:sz w:val="28"/>
          <w:szCs w:val="28"/>
          <w:lang w:val="uk-UA"/>
        </w:rPr>
        <w:t>2.</w:t>
      </w:r>
    </w:p>
    <w:p w:rsidR="00EF297B" w:rsidRPr="005218B9" w:rsidRDefault="00EF297B" w:rsidP="005218B9">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Таблиця 6.2</w:t>
      </w:r>
      <w:r w:rsidRPr="005218B9">
        <w:rPr>
          <w:rFonts w:ascii="Times New Roman" w:hAnsi="Times New Roman"/>
          <w:sz w:val="28"/>
          <w:szCs w:val="28"/>
          <w:lang w:val="uk-UA"/>
        </w:rPr>
        <w:t>2</w:t>
      </w:r>
    </w:p>
    <w:p w:rsidR="00EF297B" w:rsidRPr="005218B9" w:rsidRDefault="00EF297B" w:rsidP="005218B9">
      <w:pPr>
        <w:spacing w:after="0" w:line="360" w:lineRule="auto"/>
        <w:ind w:firstLine="708"/>
        <w:jc w:val="center"/>
        <w:rPr>
          <w:rFonts w:ascii="Times New Roman" w:hAnsi="Times New Roman"/>
          <w:sz w:val="28"/>
          <w:szCs w:val="28"/>
          <w:lang w:val="uk-UA"/>
        </w:rPr>
      </w:pPr>
      <w:r w:rsidRPr="005218B9">
        <w:rPr>
          <w:rFonts w:ascii="Times New Roman" w:hAnsi="Times New Roman"/>
          <w:sz w:val="28"/>
          <w:szCs w:val="28"/>
          <w:lang w:val="uk-UA"/>
        </w:rPr>
        <w:t xml:space="preserve">Частота виявлення генотипів поліморфізму гена </w:t>
      </w:r>
      <w:r w:rsidRPr="0097548E">
        <w:rPr>
          <w:rFonts w:ascii="Times New Roman" w:hAnsi="Times New Roman"/>
          <w:i/>
          <w:sz w:val="28"/>
          <w:szCs w:val="28"/>
        </w:rPr>
        <w:t>OLR</w:t>
      </w:r>
      <w:r w:rsidRPr="0097548E">
        <w:rPr>
          <w:rFonts w:ascii="Times New Roman" w:hAnsi="Times New Roman"/>
          <w:i/>
          <w:sz w:val="28"/>
          <w:szCs w:val="28"/>
          <w:lang w:val="uk-UA"/>
        </w:rPr>
        <w:t>1</w:t>
      </w:r>
      <w:r w:rsidRPr="005218B9">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5218B9">
        <w:rPr>
          <w:rFonts w:ascii="Times New Roman" w:hAnsi="Times New Roman"/>
          <w:sz w:val="28"/>
          <w:szCs w:val="28"/>
          <w:lang w:val="uk-UA"/>
        </w:rPr>
        <w:t>) у групах хворих і в групі контролю</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32"/>
        <w:gridCol w:w="563"/>
        <w:gridCol w:w="678"/>
        <w:gridCol w:w="756"/>
        <w:gridCol w:w="678"/>
        <w:gridCol w:w="756"/>
        <w:gridCol w:w="678"/>
        <w:gridCol w:w="756"/>
        <w:gridCol w:w="756"/>
        <w:gridCol w:w="986"/>
        <w:gridCol w:w="1792"/>
      </w:tblGrid>
      <w:tr w:rsidR="00EF297B" w:rsidRPr="008D0B12" w:rsidTr="008D0B12">
        <w:trPr>
          <w:trHeight w:val="747"/>
        </w:trPr>
        <w:tc>
          <w:tcPr>
            <w:tcW w:w="0" w:type="auto"/>
            <w:gridSpan w:val="2"/>
            <w:vMerge w:val="restart"/>
            <w:vAlign w:val="center"/>
          </w:tcPr>
          <w:p w:rsidR="00EF297B" w:rsidRPr="008D0B12" w:rsidRDefault="00EF297B" w:rsidP="008D0B12">
            <w:pPr>
              <w:widowControl w:val="0"/>
              <w:spacing w:after="0" w:line="240" w:lineRule="auto"/>
              <w:jc w:val="center"/>
              <w:rPr>
                <w:rFonts w:ascii="Times New Roman" w:hAnsi="Times New Roman"/>
                <w:sz w:val="24"/>
                <w:szCs w:val="24"/>
                <w:lang w:val="uk-UA"/>
              </w:rPr>
            </w:pPr>
            <w:r w:rsidRPr="008D0B12">
              <w:rPr>
                <w:rFonts w:ascii="Times New Roman" w:hAnsi="Times New Roman"/>
                <w:sz w:val="24"/>
                <w:szCs w:val="24"/>
                <w:lang w:val="uk-UA"/>
              </w:rPr>
              <w:t>Показники</w:t>
            </w:r>
          </w:p>
        </w:tc>
        <w:tc>
          <w:tcPr>
            <w:tcW w:w="0" w:type="auto"/>
            <w:gridSpan w:val="2"/>
            <w:vAlign w:val="center"/>
          </w:tcPr>
          <w:p w:rsidR="00EF297B" w:rsidRPr="008D0B12" w:rsidRDefault="00EF297B" w:rsidP="008D0B12">
            <w:pPr>
              <w:widowControl w:val="0"/>
              <w:spacing w:after="0" w:line="240" w:lineRule="auto"/>
              <w:jc w:val="center"/>
              <w:rPr>
                <w:rFonts w:ascii="Times New Roman" w:hAnsi="Times New Roman"/>
                <w:sz w:val="24"/>
                <w:szCs w:val="24"/>
                <w:lang w:val="en-US"/>
              </w:rPr>
            </w:pPr>
            <w:r w:rsidRPr="008D0B12">
              <w:rPr>
                <w:rFonts w:ascii="Times New Roman" w:hAnsi="Times New Roman"/>
                <w:sz w:val="24"/>
                <w:szCs w:val="24"/>
                <w:lang w:val="en-US"/>
              </w:rPr>
              <w:t>ІХС</w:t>
            </w:r>
          </w:p>
          <w:p w:rsidR="00EF297B" w:rsidRPr="008D0B12" w:rsidRDefault="00EF297B" w:rsidP="008D0B12">
            <w:pPr>
              <w:widowControl w:val="0"/>
              <w:spacing w:after="0" w:line="240" w:lineRule="auto"/>
              <w:jc w:val="center"/>
              <w:rPr>
                <w:rFonts w:ascii="Times New Roman" w:hAnsi="Times New Roman"/>
                <w:sz w:val="24"/>
                <w:szCs w:val="24"/>
                <w:lang w:val="en-US"/>
              </w:rPr>
            </w:pPr>
            <w:r w:rsidRPr="008D0B12">
              <w:rPr>
                <w:rFonts w:ascii="Times New Roman" w:hAnsi="Times New Roman"/>
                <w:sz w:val="24"/>
                <w:szCs w:val="24"/>
                <w:lang w:val="en-US"/>
              </w:rPr>
              <w:t>(n=115)</w:t>
            </w:r>
          </w:p>
        </w:tc>
        <w:tc>
          <w:tcPr>
            <w:tcW w:w="0" w:type="auto"/>
            <w:gridSpan w:val="2"/>
            <w:vAlign w:val="center"/>
          </w:tcPr>
          <w:p w:rsidR="00EF297B" w:rsidRPr="008D0B12" w:rsidRDefault="00EF297B" w:rsidP="008D0B12">
            <w:pPr>
              <w:widowControl w:val="0"/>
              <w:spacing w:after="0" w:line="240" w:lineRule="auto"/>
              <w:jc w:val="center"/>
              <w:rPr>
                <w:rFonts w:ascii="Times New Roman" w:hAnsi="Times New Roman"/>
                <w:sz w:val="24"/>
                <w:szCs w:val="24"/>
                <w:lang w:val="en-US"/>
              </w:rPr>
            </w:pPr>
            <w:r w:rsidRPr="008D0B12">
              <w:rPr>
                <w:rFonts w:ascii="Times New Roman" w:hAnsi="Times New Roman"/>
                <w:sz w:val="24"/>
                <w:szCs w:val="24"/>
                <w:lang w:val="en-US"/>
              </w:rPr>
              <w:t>ІХС + ожиріння (n=222)</w:t>
            </w:r>
          </w:p>
        </w:tc>
        <w:tc>
          <w:tcPr>
            <w:tcW w:w="0" w:type="auto"/>
            <w:gridSpan w:val="2"/>
            <w:vAlign w:val="center"/>
          </w:tcPr>
          <w:p w:rsidR="00EF297B" w:rsidRPr="008D0B12" w:rsidRDefault="00EF297B" w:rsidP="008D0B12">
            <w:pPr>
              <w:widowControl w:val="0"/>
              <w:spacing w:after="0" w:line="240" w:lineRule="auto"/>
              <w:jc w:val="center"/>
              <w:rPr>
                <w:rFonts w:ascii="Times New Roman" w:hAnsi="Times New Roman"/>
                <w:sz w:val="24"/>
                <w:szCs w:val="24"/>
                <w:lang w:val="en-US"/>
              </w:rPr>
            </w:pPr>
            <w:r w:rsidRPr="008D0B12">
              <w:rPr>
                <w:rFonts w:ascii="Times New Roman" w:hAnsi="Times New Roman"/>
                <w:sz w:val="24"/>
                <w:szCs w:val="24"/>
                <w:lang w:val="en-US"/>
              </w:rPr>
              <w:t>Контрольна група (n=35)</w:t>
            </w:r>
          </w:p>
        </w:tc>
        <w:tc>
          <w:tcPr>
            <w:tcW w:w="0" w:type="auto"/>
            <w:vMerge w:val="restart"/>
            <w:vAlign w:val="center"/>
          </w:tcPr>
          <w:p w:rsidR="00EF297B" w:rsidRPr="008D0B12" w:rsidRDefault="00EF297B" w:rsidP="008D0B12">
            <w:pPr>
              <w:widowControl w:val="0"/>
              <w:spacing w:after="0" w:line="240" w:lineRule="auto"/>
              <w:jc w:val="center"/>
              <w:rPr>
                <w:rFonts w:ascii="Times New Roman" w:hAnsi="Times New Roman"/>
                <w:sz w:val="24"/>
                <w:szCs w:val="24"/>
                <w:lang w:val="uk-UA"/>
              </w:rPr>
            </w:pPr>
            <w:r w:rsidRPr="008D0B12">
              <w:rPr>
                <w:rFonts w:ascii="Times New Roman" w:hAnsi="Times New Roman"/>
                <w:sz w:val="24"/>
                <w:szCs w:val="24"/>
                <w:lang w:val="en-US"/>
              </w:rPr>
              <w:t>χ</w:t>
            </w:r>
            <w:r w:rsidRPr="008D0B12">
              <w:rPr>
                <w:rFonts w:ascii="Times New Roman" w:hAnsi="Times New Roman"/>
                <w:sz w:val="24"/>
                <w:szCs w:val="24"/>
                <w:vertAlign w:val="superscript"/>
                <w:lang w:val="en-US"/>
              </w:rPr>
              <w:t>2</w:t>
            </w:r>
          </w:p>
        </w:tc>
        <w:tc>
          <w:tcPr>
            <w:tcW w:w="0" w:type="auto"/>
            <w:vMerge w:val="restart"/>
            <w:vAlign w:val="center"/>
          </w:tcPr>
          <w:p w:rsidR="00EF297B" w:rsidRPr="008D0B12" w:rsidRDefault="00EF297B" w:rsidP="008D0B12">
            <w:pPr>
              <w:widowControl w:val="0"/>
              <w:spacing w:after="0" w:line="240" w:lineRule="auto"/>
              <w:jc w:val="center"/>
              <w:rPr>
                <w:rFonts w:ascii="Times New Roman" w:hAnsi="Times New Roman"/>
                <w:sz w:val="24"/>
                <w:szCs w:val="24"/>
                <w:lang w:val="uk-UA"/>
              </w:rPr>
            </w:pPr>
            <w:r w:rsidRPr="008D0B12">
              <w:rPr>
                <w:rFonts w:ascii="Times New Roman" w:hAnsi="Times New Roman"/>
                <w:sz w:val="24"/>
                <w:szCs w:val="24"/>
                <w:lang w:val="uk-UA"/>
              </w:rPr>
              <w:t>Значи-мість розбіж-ностей</w:t>
            </w:r>
          </w:p>
          <w:p w:rsidR="00EF297B" w:rsidRPr="008D0B12" w:rsidRDefault="00EF297B" w:rsidP="008D0B12">
            <w:pPr>
              <w:widowControl w:val="0"/>
              <w:spacing w:after="0" w:line="240" w:lineRule="auto"/>
              <w:jc w:val="center"/>
              <w:rPr>
                <w:rFonts w:ascii="Times New Roman" w:hAnsi="Times New Roman"/>
                <w:sz w:val="24"/>
                <w:szCs w:val="24"/>
                <w:lang w:val="uk-UA"/>
              </w:rPr>
            </w:pPr>
            <w:r w:rsidRPr="008D0B12">
              <w:rPr>
                <w:rFonts w:ascii="Times New Roman" w:hAnsi="Times New Roman"/>
                <w:sz w:val="24"/>
                <w:szCs w:val="24"/>
                <w:lang w:val="uk-UA"/>
              </w:rPr>
              <w:t>(р)</w:t>
            </w:r>
          </w:p>
        </w:tc>
        <w:tc>
          <w:tcPr>
            <w:tcW w:w="1792" w:type="dxa"/>
            <w:vMerge w:val="restart"/>
            <w:vAlign w:val="center"/>
          </w:tcPr>
          <w:p w:rsidR="00EF297B" w:rsidRPr="008D0B12" w:rsidRDefault="00EF297B" w:rsidP="008D0B12">
            <w:pPr>
              <w:widowControl w:val="0"/>
              <w:spacing w:after="0" w:line="240" w:lineRule="auto"/>
              <w:jc w:val="center"/>
              <w:rPr>
                <w:rFonts w:ascii="Times New Roman" w:hAnsi="Times New Roman"/>
                <w:sz w:val="24"/>
                <w:szCs w:val="24"/>
                <w:lang w:val="uk-UA"/>
              </w:rPr>
            </w:pPr>
            <w:r w:rsidRPr="008D0B12">
              <w:rPr>
                <w:rFonts w:ascii="Times New Roman" w:hAnsi="Times New Roman"/>
                <w:sz w:val="24"/>
                <w:szCs w:val="24"/>
                <w:lang w:val="uk-UA"/>
              </w:rPr>
              <w:t>Показник відносного ризику</w:t>
            </w:r>
          </w:p>
          <w:p w:rsidR="00EF297B" w:rsidRPr="008D0B12" w:rsidRDefault="00EF297B" w:rsidP="008D0B12">
            <w:pPr>
              <w:widowControl w:val="0"/>
              <w:spacing w:after="0" w:line="240" w:lineRule="auto"/>
              <w:jc w:val="center"/>
              <w:rPr>
                <w:rFonts w:ascii="Times New Roman" w:hAnsi="Times New Roman"/>
                <w:sz w:val="24"/>
                <w:szCs w:val="24"/>
                <w:lang w:val="uk-UA"/>
              </w:rPr>
            </w:pPr>
            <w:r>
              <w:rPr>
                <w:rFonts w:ascii="Times New Roman" w:hAnsi="Times New Roman"/>
                <w:sz w:val="24"/>
                <w:szCs w:val="24"/>
              </w:rPr>
              <w:t>ВР</w:t>
            </w:r>
            <w:r w:rsidRPr="008D0B12">
              <w:rPr>
                <w:rFonts w:ascii="Times New Roman" w:hAnsi="Times New Roman"/>
                <w:sz w:val="24"/>
                <w:szCs w:val="24"/>
              </w:rPr>
              <w:t xml:space="preserve"> (95 % ДІ)</w:t>
            </w:r>
          </w:p>
        </w:tc>
      </w:tr>
      <w:tr w:rsidR="00EF297B" w:rsidRPr="008D0B12" w:rsidTr="008D0B12">
        <w:trPr>
          <w:trHeight w:val="70"/>
        </w:trPr>
        <w:tc>
          <w:tcPr>
            <w:tcW w:w="0" w:type="auto"/>
            <w:gridSpan w:val="2"/>
            <w:vMerge/>
          </w:tcPr>
          <w:p w:rsidR="00EF297B" w:rsidRPr="008D0B12" w:rsidRDefault="00EF297B" w:rsidP="008D0B12">
            <w:pPr>
              <w:widowControl w:val="0"/>
              <w:spacing w:after="0" w:line="240" w:lineRule="auto"/>
              <w:jc w:val="center"/>
              <w:rPr>
                <w:rFonts w:ascii="Times New Roman" w:hAnsi="Times New Roman"/>
                <w:sz w:val="24"/>
                <w:szCs w:val="24"/>
                <w:lang w:val="uk-UA"/>
              </w:rPr>
            </w:pPr>
          </w:p>
        </w:tc>
        <w:tc>
          <w:tcPr>
            <w:tcW w:w="0" w:type="auto"/>
          </w:tcPr>
          <w:p w:rsidR="00EF297B" w:rsidRPr="008D0B12" w:rsidRDefault="00EF297B" w:rsidP="008D0B12">
            <w:pPr>
              <w:widowControl w:val="0"/>
              <w:spacing w:after="0" w:line="240" w:lineRule="auto"/>
              <w:jc w:val="center"/>
              <w:rPr>
                <w:rFonts w:ascii="Times New Roman" w:hAnsi="Times New Roman"/>
                <w:sz w:val="24"/>
                <w:szCs w:val="24"/>
                <w:lang w:val="uk-UA"/>
              </w:rPr>
            </w:pPr>
            <w:r w:rsidRPr="008D0B12">
              <w:rPr>
                <w:rFonts w:ascii="Times New Roman" w:hAnsi="Times New Roman"/>
                <w:sz w:val="24"/>
                <w:szCs w:val="24"/>
                <w:lang w:val="uk-UA"/>
              </w:rPr>
              <w:t>Абс.</w:t>
            </w:r>
          </w:p>
        </w:tc>
        <w:tc>
          <w:tcPr>
            <w:tcW w:w="0" w:type="auto"/>
          </w:tcPr>
          <w:p w:rsidR="00EF297B" w:rsidRPr="008D0B12" w:rsidRDefault="00EF297B" w:rsidP="008D0B12">
            <w:pPr>
              <w:widowControl w:val="0"/>
              <w:spacing w:after="0" w:line="240" w:lineRule="auto"/>
              <w:jc w:val="center"/>
              <w:rPr>
                <w:rFonts w:ascii="Times New Roman" w:hAnsi="Times New Roman"/>
                <w:sz w:val="24"/>
                <w:szCs w:val="24"/>
                <w:lang w:val="uk-UA"/>
              </w:rPr>
            </w:pPr>
            <w:r w:rsidRPr="008D0B12">
              <w:rPr>
                <w:rFonts w:ascii="Times New Roman" w:hAnsi="Times New Roman"/>
                <w:sz w:val="24"/>
                <w:szCs w:val="24"/>
                <w:lang w:val="uk-UA"/>
              </w:rPr>
              <w:t>%</w:t>
            </w:r>
          </w:p>
        </w:tc>
        <w:tc>
          <w:tcPr>
            <w:tcW w:w="0" w:type="auto"/>
          </w:tcPr>
          <w:p w:rsidR="00EF297B" w:rsidRPr="008D0B12" w:rsidRDefault="00EF297B" w:rsidP="008D0B12">
            <w:pPr>
              <w:widowControl w:val="0"/>
              <w:spacing w:after="0" w:line="240" w:lineRule="auto"/>
              <w:jc w:val="center"/>
              <w:rPr>
                <w:rFonts w:ascii="Times New Roman" w:hAnsi="Times New Roman"/>
                <w:sz w:val="24"/>
                <w:szCs w:val="24"/>
                <w:lang w:val="uk-UA"/>
              </w:rPr>
            </w:pPr>
            <w:r w:rsidRPr="008D0B12">
              <w:rPr>
                <w:rFonts w:ascii="Times New Roman" w:hAnsi="Times New Roman"/>
                <w:sz w:val="24"/>
                <w:szCs w:val="24"/>
                <w:lang w:val="uk-UA"/>
              </w:rPr>
              <w:t>Абс.</w:t>
            </w:r>
          </w:p>
        </w:tc>
        <w:tc>
          <w:tcPr>
            <w:tcW w:w="0" w:type="auto"/>
          </w:tcPr>
          <w:p w:rsidR="00EF297B" w:rsidRPr="008D0B12" w:rsidRDefault="00EF297B" w:rsidP="008D0B12">
            <w:pPr>
              <w:widowControl w:val="0"/>
              <w:spacing w:after="0" w:line="240" w:lineRule="auto"/>
              <w:jc w:val="center"/>
              <w:rPr>
                <w:rFonts w:ascii="Times New Roman" w:hAnsi="Times New Roman"/>
                <w:sz w:val="24"/>
                <w:szCs w:val="24"/>
                <w:lang w:val="uk-UA"/>
              </w:rPr>
            </w:pPr>
            <w:r w:rsidRPr="008D0B12">
              <w:rPr>
                <w:rFonts w:ascii="Times New Roman" w:hAnsi="Times New Roman"/>
                <w:sz w:val="24"/>
                <w:szCs w:val="24"/>
                <w:lang w:val="uk-UA"/>
              </w:rPr>
              <w:t>%</w:t>
            </w:r>
          </w:p>
        </w:tc>
        <w:tc>
          <w:tcPr>
            <w:tcW w:w="0" w:type="auto"/>
          </w:tcPr>
          <w:p w:rsidR="00EF297B" w:rsidRPr="008D0B12" w:rsidRDefault="00EF297B" w:rsidP="008D0B12">
            <w:pPr>
              <w:widowControl w:val="0"/>
              <w:spacing w:after="0" w:line="240" w:lineRule="auto"/>
              <w:jc w:val="center"/>
              <w:rPr>
                <w:rFonts w:ascii="Times New Roman" w:hAnsi="Times New Roman"/>
                <w:sz w:val="24"/>
                <w:szCs w:val="24"/>
                <w:lang w:val="uk-UA"/>
              </w:rPr>
            </w:pPr>
            <w:r w:rsidRPr="008D0B12">
              <w:rPr>
                <w:rFonts w:ascii="Times New Roman" w:hAnsi="Times New Roman"/>
                <w:sz w:val="24"/>
                <w:szCs w:val="24"/>
                <w:lang w:val="uk-UA"/>
              </w:rPr>
              <w:t>Абс.</w:t>
            </w:r>
          </w:p>
        </w:tc>
        <w:tc>
          <w:tcPr>
            <w:tcW w:w="0" w:type="auto"/>
          </w:tcPr>
          <w:p w:rsidR="00EF297B" w:rsidRPr="008D0B12" w:rsidRDefault="00EF297B" w:rsidP="008D0B12">
            <w:pPr>
              <w:widowControl w:val="0"/>
              <w:spacing w:after="0" w:line="240" w:lineRule="auto"/>
              <w:jc w:val="center"/>
              <w:rPr>
                <w:rFonts w:ascii="Times New Roman" w:hAnsi="Times New Roman"/>
                <w:sz w:val="24"/>
                <w:szCs w:val="24"/>
                <w:lang w:val="uk-UA"/>
              </w:rPr>
            </w:pPr>
            <w:r w:rsidRPr="008D0B12">
              <w:rPr>
                <w:rFonts w:ascii="Times New Roman" w:hAnsi="Times New Roman"/>
                <w:sz w:val="24"/>
                <w:szCs w:val="24"/>
                <w:lang w:val="uk-UA"/>
              </w:rPr>
              <w:t>%</w:t>
            </w:r>
          </w:p>
        </w:tc>
        <w:tc>
          <w:tcPr>
            <w:tcW w:w="0" w:type="auto"/>
            <w:vMerge/>
          </w:tcPr>
          <w:p w:rsidR="00EF297B" w:rsidRPr="008D0B12" w:rsidRDefault="00EF297B" w:rsidP="008D0B12">
            <w:pPr>
              <w:widowControl w:val="0"/>
              <w:spacing w:after="0" w:line="240" w:lineRule="auto"/>
              <w:jc w:val="center"/>
              <w:rPr>
                <w:rFonts w:ascii="Times New Roman" w:hAnsi="Times New Roman"/>
                <w:sz w:val="24"/>
                <w:szCs w:val="24"/>
                <w:lang w:val="uk-UA"/>
              </w:rPr>
            </w:pPr>
          </w:p>
        </w:tc>
        <w:tc>
          <w:tcPr>
            <w:tcW w:w="0" w:type="auto"/>
            <w:vMerge/>
          </w:tcPr>
          <w:p w:rsidR="00EF297B" w:rsidRPr="008D0B12" w:rsidRDefault="00EF297B" w:rsidP="008D0B12">
            <w:pPr>
              <w:widowControl w:val="0"/>
              <w:spacing w:after="0" w:line="240" w:lineRule="auto"/>
              <w:jc w:val="center"/>
              <w:rPr>
                <w:rFonts w:ascii="Times New Roman" w:hAnsi="Times New Roman"/>
                <w:sz w:val="24"/>
                <w:szCs w:val="24"/>
                <w:lang w:val="uk-UA"/>
              </w:rPr>
            </w:pPr>
          </w:p>
        </w:tc>
        <w:tc>
          <w:tcPr>
            <w:tcW w:w="1792" w:type="dxa"/>
            <w:vMerge/>
          </w:tcPr>
          <w:p w:rsidR="00EF297B" w:rsidRPr="008D0B12" w:rsidRDefault="00EF297B" w:rsidP="008D0B12">
            <w:pPr>
              <w:widowControl w:val="0"/>
              <w:spacing w:after="0" w:line="240" w:lineRule="auto"/>
              <w:jc w:val="center"/>
              <w:rPr>
                <w:rFonts w:ascii="Times New Roman" w:hAnsi="Times New Roman"/>
                <w:sz w:val="24"/>
                <w:szCs w:val="24"/>
                <w:lang w:val="uk-UA"/>
              </w:rPr>
            </w:pPr>
          </w:p>
        </w:tc>
      </w:tr>
      <w:tr w:rsidR="00EF297B" w:rsidRPr="008D0B12" w:rsidTr="00962019">
        <w:tc>
          <w:tcPr>
            <w:tcW w:w="0" w:type="auto"/>
            <w:vMerge w:val="restart"/>
            <w:vAlign w:val="center"/>
          </w:tcPr>
          <w:p w:rsidR="00EF297B" w:rsidRPr="008D0B12" w:rsidRDefault="00EF297B" w:rsidP="008D0B12">
            <w:pPr>
              <w:widowControl w:val="0"/>
              <w:spacing w:after="0" w:line="240" w:lineRule="auto"/>
              <w:jc w:val="center"/>
              <w:rPr>
                <w:rFonts w:ascii="Times New Roman" w:hAnsi="Times New Roman"/>
                <w:sz w:val="24"/>
                <w:szCs w:val="24"/>
                <w:lang w:val="uk-UA"/>
              </w:rPr>
            </w:pPr>
            <w:r w:rsidRPr="008D0B12">
              <w:rPr>
                <w:rFonts w:ascii="Times New Roman" w:hAnsi="Times New Roman"/>
                <w:sz w:val="24"/>
                <w:szCs w:val="24"/>
                <w:lang w:val="uk-UA"/>
              </w:rPr>
              <w:t xml:space="preserve">Генотипи поліморфізму гена </w:t>
            </w:r>
            <w:r w:rsidRPr="008D0B12">
              <w:rPr>
                <w:rFonts w:ascii="Times New Roman" w:hAnsi="Times New Roman"/>
                <w:i/>
                <w:sz w:val="24"/>
                <w:szCs w:val="24"/>
                <w:lang w:val="uk-UA"/>
              </w:rPr>
              <w:t>OLR1</w:t>
            </w:r>
            <w:r w:rsidRPr="008D0B12">
              <w:rPr>
                <w:rFonts w:ascii="Times New Roman" w:hAnsi="Times New Roman"/>
                <w:sz w:val="24"/>
                <w:szCs w:val="24"/>
                <w:lang w:val="uk-UA"/>
              </w:rPr>
              <w:t xml:space="preserve"> (А/С)</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АС</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54</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46,96</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107</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48,2</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18</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51,43</w:t>
            </w:r>
          </w:p>
        </w:tc>
        <w:tc>
          <w:tcPr>
            <w:tcW w:w="0" w:type="auto"/>
          </w:tcPr>
          <w:p w:rsidR="00EF297B" w:rsidRDefault="00EF297B" w:rsidP="008D0B12">
            <w:pPr>
              <w:widowControl w:val="0"/>
              <w:spacing w:after="0" w:line="360" w:lineRule="auto"/>
              <w:jc w:val="center"/>
              <w:rPr>
                <w:rFonts w:ascii="Times New Roman" w:hAnsi="Times New Roman"/>
                <w:sz w:val="24"/>
                <w:szCs w:val="24"/>
                <w:lang w:val="uk-UA"/>
              </w:rPr>
            </w:pPr>
            <w:r>
              <w:rPr>
                <w:rFonts w:ascii="Times New Roman" w:hAnsi="Times New Roman"/>
                <w:sz w:val="24"/>
                <w:szCs w:val="24"/>
                <w:lang w:val="uk-UA"/>
              </w:rPr>
              <w:t>0</w:t>
            </w:r>
            <w:r w:rsidRPr="008D0B12">
              <w:rPr>
                <w:rFonts w:ascii="Times New Roman" w:hAnsi="Times New Roman"/>
                <w:sz w:val="24"/>
                <w:szCs w:val="24"/>
                <w:lang w:val="uk-UA"/>
              </w:rPr>
              <w:t>,0</w:t>
            </w:r>
            <w:r>
              <w:rPr>
                <w:rFonts w:ascii="Times New Roman" w:hAnsi="Times New Roman"/>
                <w:sz w:val="24"/>
                <w:szCs w:val="24"/>
                <w:lang w:val="uk-UA"/>
              </w:rPr>
              <w:t>20</w:t>
            </w:r>
          </w:p>
          <w:p w:rsidR="00EF297B" w:rsidRPr="008D0B12" w:rsidRDefault="00EF297B" w:rsidP="008D0B12">
            <w:pPr>
              <w:widowControl w:val="0"/>
              <w:spacing w:after="0" w:line="360" w:lineRule="auto"/>
              <w:jc w:val="center"/>
              <w:rPr>
                <w:rFonts w:ascii="Times New Roman" w:hAnsi="Times New Roman"/>
                <w:sz w:val="24"/>
                <w:szCs w:val="24"/>
                <w:lang w:val="uk-UA"/>
              </w:rPr>
            </w:pPr>
            <w:r>
              <w:rPr>
                <w:rFonts w:ascii="Times New Roman" w:hAnsi="Times New Roman"/>
                <w:sz w:val="24"/>
                <w:szCs w:val="24"/>
                <w:lang w:val="uk-UA"/>
              </w:rPr>
              <w:t>0</w:t>
            </w:r>
            <w:r w:rsidRPr="008D0B12">
              <w:rPr>
                <w:rFonts w:ascii="Times New Roman" w:hAnsi="Times New Roman"/>
                <w:sz w:val="24"/>
                <w:szCs w:val="24"/>
                <w:lang w:val="uk-UA"/>
              </w:rPr>
              <w:t>,</w:t>
            </w:r>
            <w:r>
              <w:rPr>
                <w:rFonts w:ascii="Times New Roman" w:hAnsi="Times New Roman"/>
                <w:sz w:val="24"/>
                <w:szCs w:val="24"/>
                <w:lang w:val="uk-UA"/>
              </w:rPr>
              <w:t>180</w:t>
            </w:r>
          </w:p>
        </w:tc>
        <w:tc>
          <w:tcPr>
            <w:tcW w:w="0" w:type="auto"/>
          </w:tcPr>
          <w:p w:rsidR="00EF297B" w:rsidRDefault="00EF297B" w:rsidP="008D0B12">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=0,</w:t>
            </w:r>
            <w:r>
              <w:rPr>
                <w:rFonts w:ascii="Times New Roman" w:hAnsi="Times New Roman"/>
                <w:sz w:val="24"/>
                <w:szCs w:val="24"/>
                <w:lang w:val="uk-UA"/>
              </w:rPr>
              <w:t>888</w:t>
            </w:r>
          </w:p>
          <w:p w:rsidR="00EF297B" w:rsidRPr="008D0B12" w:rsidRDefault="00EF297B" w:rsidP="008D0B12">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=0,</w:t>
            </w:r>
            <w:r>
              <w:rPr>
                <w:rFonts w:ascii="Times New Roman" w:hAnsi="Times New Roman"/>
                <w:sz w:val="24"/>
                <w:szCs w:val="24"/>
                <w:lang w:val="uk-UA"/>
              </w:rPr>
              <w:t>672</w:t>
            </w:r>
          </w:p>
        </w:tc>
        <w:tc>
          <w:tcPr>
            <w:tcW w:w="1792" w:type="dxa"/>
          </w:tcPr>
          <w:p w:rsidR="00EF297B" w:rsidRDefault="00EF297B" w:rsidP="008D0B12">
            <w:pPr>
              <w:widowControl w:val="0"/>
              <w:spacing w:after="0" w:line="360" w:lineRule="auto"/>
              <w:jc w:val="center"/>
              <w:rPr>
                <w:rFonts w:ascii="Times New Roman" w:hAnsi="Times New Roman"/>
                <w:sz w:val="24"/>
                <w:szCs w:val="24"/>
                <w:lang w:val="uk-UA"/>
              </w:rPr>
            </w:pPr>
            <w:r>
              <w:rPr>
                <w:rFonts w:ascii="Times New Roman" w:hAnsi="Times New Roman"/>
                <w:sz w:val="24"/>
                <w:szCs w:val="24"/>
                <w:lang w:val="uk-UA"/>
              </w:rPr>
              <w:t>1</w:t>
            </w:r>
            <w:r w:rsidRPr="008D0B12">
              <w:rPr>
                <w:rFonts w:ascii="Times New Roman" w:hAnsi="Times New Roman"/>
                <w:sz w:val="24"/>
                <w:szCs w:val="24"/>
                <w:lang w:val="uk-UA"/>
              </w:rPr>
              <w:t>,</w:t>
            </w:r>
            <w:r>
              <w:rPr>
                <w:rFonts w:ascii="Times New Roman" w:hAnsi="Times New Roman"/>
                <w:sz w:val="24"/>
                <w:szCs w:val="24"/>
                <w:lang w:val="uk-UA"/>
              </w:rPr>
              <w:t>04(0,60-1,81</w:t>
            </w:r>
            <w:r w:rsidRPr="008D0B12">
              <w:rPr>
                <w:rFonts w:ascii="Times New Roman" w:hAnsi="Times New Roman"/>
                <w:sz w:val="24"/>
                <w:szCs w:val="24"/>
                <w:lang w:val="uk-UA"/>
              </w:rPr>
              <w:t>)</w:t>
            </w:r>
          </w:p>
          <w:p w:rsidR="00EF297B" w:rsidRPr="008D0B12" w:rsidRDefault="00EF297B" w:rsidP="008D0B12">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0,8</w:t>
            </w:r>
            <w:r>
              <w:rPr>
                <w:rFonts w:ascii="Times New Roman" w:hAnsi="Times New Roman"/>
                <w:sz w:val="24"/>
                <w:szCs w:val="24"/>
                <w:lang w:val="uk-UA"/>
              </w:rPr>
              <w:t>9(0,51</w:t>
            </w:r>
            <w:r w:rsidRPr="008D0B12">
              <w:rPr>
                <w:rFonts w:ascii="Times New Roman" w:hAnsi="Times New Roman"/>
                <w:sz w:val="24"/>
                <w:szCs w:val="24"/>
                <w:lang w:val="uk-UA"/>
              </w:rPr>
              <w:t>-1,</w:t>
            </w:r>
            <w:r>
              <w:rPr>
                <w:rFonts w:ascii="Times New Roman" w:hAnsi="Times New Roman"/>
                <w:sz w:val="24"/>
                <w:szCs w:val="24"/>
                <w:lang w:val="uk-UA"/>
              </w:rPr>
              <w:t>54</w:t>
            </w:r>
            <w:r w:rsidRPr="008D0B12">
              <w:rPr>
                <w:rFonts w:ascii="Times New Roman" w:hAnsi="Times New Roman"/>
                <w:sz w:val="24"/>
                <w:szCs w:val="24"/>
                <w:lang w:val="uk-UA"/>
              </w:rPr>
              <w:t>)</w:t>
            </w:r>
          </w:p>
        </w:tc>
      </w:tr>
      <w:tr w:rsidR="00EF297B" w:rsidRPr="008D0B12" w:rsidTr="00962019">
        <w:tc>
          <w:tcPr>
            <w:tcW w:w="0" w:type="auto"/>
            <w:vMerge/>
          </w:tcPr>
          <w:p w:rsidR="00EF297B" w:rsidRPr="008D0B12" w:rsidRDefault="00EF297B" w:rsidP="008D0B12">
            <w:pPr>
              <w:widowControl w:val="0"/>
              <w:spacing w:after="0" w:line="240" w:lineRule="auto"/>
              <w:jc w:val="center"/>
              <w:rPr>
                <w:rFonts w:ascii="Times New Roman" w:hAnsi="Times New Roman"/>
                <w:sz w:val="24"/>
                <w:szCs w:val="24"/>
                <w:lang w:val="uk-UA"/>
              </w:rPr>
            </w:pP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АА</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26</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22,61</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36</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16,23</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9</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25,71</w:t>
            </w:r>
          </w:p>
        </w:tc>
        <w:tc>
          <w:tcPr>
            <w:tcW w:w="0" w:type="auto"/>
          </w:tcPr>
          <w:p w:rsidR="00EF297B" w:rsidRDefault="00EF297B" w:rsidP="008D0B12">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1,</w:t>
            </w:r>
            <w:r>
              <w:rPr>
                <w:rFonts w:ascii="Times New Roman" w:hAnsi="Times New Roman"/>
                <w:sz w:val="24"/>
                <w:szCs w:val="24"/>
                <w:lang w:val="uk-UA"/>
              </w:rPr>
              <w:t>561</w:t>
            </w:r>
          </w:p>
          <w:p w:rsidR="00EF297B" w:rsidRPr="008D0B12" w:rsidRDefault="00EF297B" w:rsidP="008D0B12">
            <w:pPr>
              <w:widowControl w:val="0"/>
              <w:spacing w:after="0" w:line="360" w:lineRule="auto"/>
              <w:jc w:val="center"/>
              <w:rPr>
                <w:rFonts w:ascii="Times New Roman" w:hAnsi="Times New Roman"/>
                <w:sz w:val="24"/>
                <w:szCs w:val="24"/>
                <w:lang w:val="uk-UA"/>
              </w:rPr>
            </w:pPr>
            <w:r>
              <w:rPr>
                <w:rFonts w:ascii="Times New Roman" w:hAnsi="Times New Roman"/>
                <w:sz w:val="24"/>
                <w:szCs w:val="24"/>
                <w:lang w:val="uk-UA"/>
              </w:rPr>
              <w:t>3</w:t>
            </w:r>
            <w:r w:rsidRPr="008D0B12">
              <w:rPr>
                <w:rFonts w:ascii="Times New Roman" w:hAnsi="Times New Roman"/>
                <w:sz w:val="24"/>
                <w:szCs w:val="24"/>
                <w:lang w:val="uk-UA"/>
              </w:rPr>
              <w:t>,0</w:t>
            </w:r>
            <w:r>
              <w:rPr>
                <w:rFonts w:ascii="Times New Roman" w:hAnsi="Times New Roman"/>
                <w:sz w:val="24"/>
                <w:szCs w:val="24"/>
                <w:lang w:val="uk-UA"/>
              </w:rPr>
              <w:t>14</w:t>
            </w:r>
          </w:p>
        </w:tc>
        <w:tc>
          <w:tcPr>
            <w:tcW w:w="0" w:type="auto"/>
          </w:tcPr>
          <w:p w:rsidR="00EF297B" w:rsidRDefault="00EF297B" w:rsidP="008D0B12">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=0,</w:t>
            </w:r>
            <w:r>
              <w:rPr>
                <w:rFonts w:ascii="Times New Roman" w:hAnsi="Times New Roman"/>
                <w:sz w:val="24"/>
                <w:szCs w:val="24"/>
                <w:lang w:val="uk-UA"/>
              </w:rPr>
              <w:t>212</w:t>
            </w:r>
          </w:p>
          <w:p w:rsidR="00EF297B" w:rsidRPr="008D0B12" w:rsidRDefault="00EF297B" w:rsidP="008D0B12">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=0,</w:t>
            </w:r>
            <w:r>
              <w:rPr>
                <w:rFonts w:ascii="Times New Roman" w:hAnsi="Times New Roman"/>
                <w:sz w:val="24"/>
                <w:szCs w:val="24"/>
                <w:lang w:val="uk-UA"/>
              </w:rPr>
              <w:t>083</w:t>
            </w:r>
          </w:p>
        </w:tc>
        <w:tc>
          <w:tcPr>
            <w:tcW w:w="1792" w:type="dxa"/>
          </w:tcPr>
          <w:p w:rsidR="00EF297B" w:rsidRDefault="00EF297B" w:rsidP="008D0B12">
            <w:pPr>
              <w:widowControl w:val="0"/>
              <w:spacing w:after="0" w:line="360" w:lineRule="auto"/>
              <w:jc w:val="center"/>
              <w:rPr>
                <w:rFonts w:ascii="Times New Roman" w:hAnsi="Times New Roman"/>
                <w:sz w:val="24"/>
                <w:szCs w:val="24"/>
                <w:lang w:val="uk-UA"/>
              </w:rPr>
            </w:pPr>
            <w:r>
              <w:rPr>
                <w:rFonts w:ascii="Times New Roman" w:hAnsi="Times New Roman"/>
                <w:sz w:val="24"/>
                <w:szCs w:val="24"/>
                <w:lang w:val="uk-UA"/>
              </w:rPr>
              <w:t>1</w:t>
            </w:r>
            <w:r w:rsidRPr="008D0B12">
              <w:rPr>
                <w:rFonts w:ascii="Times New Roman" w:hAnsi="Times New Roman"/>
                <w:sz w:val="24"/>
                <w:szCs w:val="24"/>
                <w:lang w:val="uk-UA"/>
              </w:rPr>
              <w:t>,</w:t>
            </w:r>
            <w:r>
              <w:rPr>
                <w:rFonts w:ascii="Times New Roman" w:hAnsi="Times New Roman"/>
                <w:sz w:val="24"/>
                <w:szCs w:val="24"/>
                <w:lang w:val="uk-UA"/>
              </w:rPr>
              <w:t>57</w:t>
            </w:r>
            <w:r w:rsidRPr="008D0B12">
              <w:rPr>
                <w:rFonts w:ascii="Times New Roman" w:hAnsi="Times New Roman"/>
                <w:sz w:val="24"/>
                <w:szCs w:val="24"/>
                <w:lang w:val="uk-UA"/>
              </w:rPr>
              <w:t>(0,</w:t>
            </w:r>
            <w:r>
              <w:rPr>
                <w:rFonts w:ascii="Times New Roman" w:hAnsi="Times New Roman"/>
                <w:sz w:val="24"/>
                <w:szCs w:val="24"/>
                <w:lang w:val="uk-UA"/>
              </w:rPr>
              <w:t>77</w:t>
            </w:r>
            <w:r w:rsidRPr="008D0B12">
              <w:rPr>
                <w:rFonts w:ascii="Times New Roman" w:hAnsi="Times New Roman"/>
                <w:sz w:val="24"/>
                <w:szCs w:val="24"/>
                <w:lang w:val="uk-UA"/>
              </w:rPr>
              <w:t>-</w:t>
            </w:r>
            <w:r>
              <w:rPr>
                <w:rFonts w:ascii="Times New Roman" w:hAnsi="Times New Roman"/>
                <w:sz w:val="24"/>
                <w:szCs w:val="24"/>
                <w:lang w:val="uk-UA"/>
              </w:rPr>
              <w:t>3</w:t>
            </w:r>
            <w:r w:rsidRPr="008D0B12">
              <w:rPr>
                <w:rFonts w:ascii="Times New Roman" w:hAnsi="Times New Roman"/>
                <w:sz w:val="24"/>
                <w:szCs w:val="24"/>
                <w:lang w:val="uk-UA"/>
              </w:rPr>
              <w:t>,</w:t>
            </w:r>
            <w:r>
              <w:rPr>
                <w:rFonts w:ascii="Times New Roman" w:hAnsi="Times New Roman"/>
                <w:sz w:val="24"/>
                <w:szCs w:val="24"/>
                <w:lang w:val="uk-UA"/>
              </w:rPr>
              <w:t>19</w:t>
            </w:r>
            <w:r w:rsidRPr="008D0B12">
              <w:rPr>
                <w:rFonts w:ascii="Times New Roman" w:hAnsi="Times New Roman"/>
                <w:sz w:val="24"/>
                <w:szCs w:val="24"/>
                <w:lang w:val="uk-UA"/>
              </w:rPr>
              <w:t>)</w:t>
            </w:r>
          </w:p>
          <w:p w:rsidR="00EF297B" w:rsidRPr="008D0B12" w:rsidRDefault="00EF297B" w:rsidP="008D0B12">
            <w:pPr>
              <w:widowControl w:val="0"/>
              <w:spacing w:after="0" w:line="360" w:lineRule="auto"/>
              <w:jc w:val="center"/>
              <w:rPr>
                <w:rFonts w:ascii="Times New Roman" w:hAnsi="Times New Roman"/>
                <w:sz w:val="24"/>
                <w:szCs w:val="24"/>
                <w:lang w:val="uk-UA"/>
              </w:rPr>
            </w:pPr>
            <w:r>
              <w:rPr>
                <w:rFonts w:ascii="Times New Roman" w:hAnsi="Times New Roman"/>
                <w:sz w:val="24"/>
                <w:szCs w:val="24"/>
                <w:lang w:val="uk-UA"/>
              </w:rPr>
              <w:t>1</w:t>
            </w:r>
            <w:r w:rsidRPr="008D0B12">
              <w:rPr>
                <w:rFonts w:ascii="Times New Roman" w:hAnsi="Times New Roman"/>
                <w:sz w:val="24"/>
                <w:szCs w:val="24"/>
                <w:lang w:val="uk-UA"/>
              </w:rPr>
              <w:t>,8</w:t>
            </w:r>
            <w:r>
              <w:rPr>
                <w:rFonts w:ascii="Times New Roman" w:hAnsi="Times New Roman"/>
                <w:sz w:val="24"/>
                <w:szCs w:val="24"/>
                <w:lang w:val="uk-UA"/>
              </w:rPr>
              <w:t>5</w:t>
            </w:r>
            <w:r w:rsidRPr="008D0B12">
              <w:rPr>
                <w:rFonts w:ascii="Times New Roman" w:hAnsi="Times New Roman"/>
                <w:sz w:val="24"/>
                <w:szCs w:val="24"/>
                <w:lang w:val="uk-UA"/>
              </w:rPr>
              <w:t>(0,</w:t>
            </w:r>
            <w:r>
              <w:rPr>
                <w:rFonts w:ascii="Times New Roman" w:hAnsi="Times New Roman"/>
                <w:sz w:val="24"/>
                <w:szCs w:val="24"/>
                <w:lang w:val="uk-UA"/>
              </w:rPr>
              <w:t>92</w:t>
            </w:r>
            <w:r w:rsidRPr="008D0B12">
              <w:rPr>
                <w:rFonts w:ascii="Times New Roman" w:hAnsi="Times New Roman"/>
                <w:sz w:val="24"/>
                <w:szCs w:val="24"/>
                <w:lang w:val="uk-UA"/>
              </w:rPr>
              <w:t>-</w:t>
            </w:r>
            <w:r>
              <w:rPr>
                <w:rFonts w:ascii="Times New Roman" w:hAnsi="Times New Roman"/>
                <w:sz w:val="24"/>
                <w:szCs w:val="24"/>
                <w:lang w:val="uk-UA"/>
              </w:rPr>
              <w:t>3</w:t>
            </w:r>
            <w:r w:rsidRPr="008D0B12">
              <w:rPr>
                <w:rFonts w:ascii="Times New Roman" w:hAnsi="Times New Roman"/>
                <w:sz w:val="24"/>
                <w:szCs w:val="24"/>
                <w:lang w:val="uk-UA"/>
              </w:rPr>
              <w:t>,</w:t>
            </w:r>
            <w:r>
              <w:rPr>
                <w:rFonts w:ascii="Times New Roman" w:hAnsi="Times New Roman"/>
                <w:sz w:val="24"/>
                <w:szCs w:val="24"/>
                <w:lang w:val="uk-UA"/>
              </w:rPr>
              <w:t>7</w:t>
            </w:r>
            <w:r w:rsidRPr="008D0B12">
              <w:rPr>
                <w:rFonts w:ascii="Times New Roman" w:hAnsi="Times New Roman"/>
                <w:sz w:val="24"/>
                <w:szCs w:val="24"/>
                <w:lang w:val="uk-UA"/>
              </w:rPr>
              <w:t>0)</w:t>
            </w:r>
          </w:p>
        </w:tc>
      </w:tr>
      <w:tr w:rsidR="00EF297B" w:rsidRPr="008D0B12" w:rsidTr="00962019">
        <w:tc>
          <w:tcPr>
            <w:tcW w:w="0" w:type="auto"/>
            <w:vMerge/>
          </w:tcPr>
          <w:p w:rsidR="00EF297B" w:rsidRPr="008D0B12" w:rsidRDefault="00EF297B" w:rsidP="008D0B12">
            <w:pPr>
              <w:widowControl w:val="0"/>
              <w:spacing w:after="0" w:line="240" w:lineRule="auto"/>
              <w:jc w:val="center"/>
              <w:rPr>
                <w:rFonts w:ascii="Times New Roman" w:hAnsi="Times New Roman"/>
                <w:sz w:val="24"/>
                <w:szCs w:val="24"/>
                <w:lang w:val="uk-UA"/>
              </w:rPr>
            </w:pP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СС</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35</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30,43</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79</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35,57</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8</w:t>
            </w:r>
          </w:p>
        </w:tc>
        <w:tc>
          <w:tcPr>
            <w:tcW w:w="0" w:type="auto"/>
            <w:vAlign w:val="center"/>
          </w:tcPr>
          <w:p w:rsidR="00EF297B" w:rsidRPr="008D0B12" w:rsidRDefault="00EF297B" w:rsidP="00962019">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22,86</w:t>
            </w:r>
          </w:p>
        </w:tc>
        <w:tc>
          <w:tcPr>
            <w:tcW w:w="0" w:type="auto"/>
          </w:tcPr>
          <w:p w:rsidR="00EF297B" w:rsidRDefault="00EF297B" w:rsidP="008D0B12">
            <w:pPr>
              <w:widowControl w:val="0"/>
              <w:spacing w:after="0" w:line="360" w:lineRule="auto"/>
              <w:jc w:val="center"/>
              <w:rPr>
                <w:rFonts w:ascii="Times New Roman" w:hAnsi="Times New Roman"/>
                <w:sz w:val="24"/>
                <w:szCs w:val="24"/>
                <w:lang w:val="uk-UA"/>
              </w:rPr>
            </w:pPr>
            <w:r>
              <w:rPr>
                <w:rFonts w:ascii="Times New Roman" w:hAnsi="Times New Roman"/>
                <w:sz w:val="24"/>
                <w:szCs w:val="24"/>
                <w:lang w:val="uk-UA"/>
              </w:rPr>
              <w:t>0</w:t>
            </w:r>
            <w:r w:rsidRPr="008D0B12">
              <w:rPr>
                <w:rFonts w:ascii="Times New Roman" w:hAnsi="Times New Roman"/>
                <w:sz w:val="24"/>
                <w:szCs w:val="24"/>
                <w:lang w:val="uk-UA"/>
              </w:rPr>
              <w:t>,</w:t>
            </w:r>
            <w:r>
              <w:rPr>
                <w:rFonts w:ascii="Times New Roman" w:hAnsi="Times New Roman"/>
                <w:sz w:val="24"/>
                <w:szCs w:val="24"/>
                <w:lang w:val="uk-UA"/>
              </w:rPr>
              <w:t>814</w:t>
            </w:r>
          </w:p>
          <w:p w:rsidR="00EF297B" w:rsidRPr="008D0B12" w:rsidRDefault="00EF297B" w:rsidP="008D0B12">
            <w:pPr>
              <w:widowControl w:val="0"/>
              <w:spacing w:after="0" w:line="360" w:lineRule="auto"/>
              <w:jc w:val="center"/>
              <w:rPr>
                <w:rFonts w:ascii="Times New Roman" w:hAnsi="Times New Roman"/>
                <w:sz w:val="24"/>
                <w:szCs w:val="24"/>
                <w:lang w:val="uk-UA"/>
              </w:rPr>
            </w:pPr>
            <w:r>
              <w:rPr>
                <w:rFonts w:ascii="Times New Roman" w:hAnsi="Times New Roman"/>
                <w:sz w:val="24"/>
                <w:szCs w:val="24"/>
                <w:lang w:val="uk-UA"/>
              </w:rPr>
              <w:t>4</w:t>
            </w:r>
            <w:r w:rsidRPr="008D0B12">
              <w:rPr>
                <w:rFonts w:ascii="Times New Roman" w:hAnsi="Times New Roman"/>
                <w:sz w:val="24"/>
                <w:szCs w:val="24"/>
                <w:lang w:val="uk-UA"/>
              </w:rPr>
              <w:t>,06</w:t>
            </w:r>
            <w:r>
              <w:rPr>
                <w:rFonts w:ascii="Times New Roman" w:hAnsi="Times New Roman"/>
                <w:sz w:val="24"/>
                <w:szCs w:val="24"/>
                <w:lang w:val="uk-UA"/>
              </w:rPr>
              <w:t>3</w:t>
            </w:r>
          </w:p>
        </w:tc>
        <w:tc>
          <w:tcPr>
            <w:tcW w:w="0" w:type="auto"/>
          </w:tcPr>
          <w:p w:rsidR="00EF297B" w:rsidRDefault="00EF297B" w:rsidP="008D0B12">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=0,</w:t>
            </w:r>
            <w:r>
              <w:rPr>
                <w:rFonts w:ascii="Times New Roman" w:hAnsi="Times New Roman"/>
                <w:sz w:val="24"/>
                <w:szCs w:val="24"/>
                <w:lang w:val="uk-UA"/>
              </w:rPr>
              <w:t>367</w:t>
            </w:r>
          </w:p>
          <w:p w:rsidR="00EF297B" w:rsidRPr="008D0B12" w:rsidRDefault="00EF297B" w:rsidP="008D0B12">
            <w:pPr>
              <w:widowControl w:val="0"/>
              <w:spacing w:after="0" w:line="360" w:lineRule="auto"/>
              <w:jc w:val="center"/>
              <w:rPr>
                <w:rFonts w:ascii="Times New Roman" w:hAnsi="Times New Roman"/>
                <w:sz w:val="24"/>
                <w:szCs w:val="24"/>
                <w:lang w:val="uk-UA"/>
              </w:rPr>
            </w:pPr>
            <w:r w:rsidRPr="008D0B12">
              <w:rPr>
                <w:rFonts w:ascii="Times New Roman" w:hAnsi="Times New Roman"/>
                <w:sz w:val="24"/>
                <w:szCs w:val="24"/>
                <w:lang w:val="uk-UA"/>
              </w:rPr>
              <w:t>=0,</w:t>
            </w:r>
            <w:r>
              <w:rPr>
                <w:rFonts w:ascii="Times New Roman" w:hAnsi="Times New Roman"/>
                <w:sz w:val="24"/>
                <w:szCs w:val="24"/>
                <w:lang w:val="uk-UA"/>
              </w:rPr>
              <w:t>044</w:t>
            </w:r>
          </w:p>
        </w:tc>
        <w:tc>
          <w:tcPr>
            <w:tcW w:w="1792" w:type="dxa"/>
          </w:tcPr>
          <w:p w:rsidR="00EF297B" w:rsidRDefault="00EF297B" w:rsidP="008D0B12">
            <w:pPr>
              <w:widowControl w:val="0"/>
              <w:spacing w:after="0" w:line="360" w:lineRule="auto"/>
              <w:jc w:val="center"/>
              <w:rPr>
                <w:rFonts w:ascii="Times New Roman" w:hAnsi="Times New Roman"/>
                <w:sz w:val="24"/>
                <w:szCs w:val="24"/>
                <w:lang w:val="uk-UA"/>
              </w:rPr>
            </w:pPr>
            <w:r>
              <w:rPr>
                <w:rFonts w:ascii="Times New Roman" w:hAnsi="Times New Roman"/>
                <w:sz w:val="24"/>
                <w:szCs w:val="24"/>
                <w:lang w:val="uk-UA"/>
              </w:rPr>
              <w:t>1</w:t>
            </w:r>
            <w:r w:rsidRPr="008D0B12">
              <w:rPr>
                <w:rFonts w:ascii="Times New Roman" w:hAnsi="Times New Roman"/>
                <w:sz w:val="24"/>
                <w:szCs w:val="24"/>
                <w:lang w:val="uk-UA"/>
              </w:rPr>
              <w:t>,</w:t>
            </w:r>
            <w:r>
              <w:rPr>
                <w:rFonts w:ascii="Times New Roman" w:hAnsi="Times New Roman"/>
                <w:sz w:val="24"/>
                <w:szCs w:val="24"/>
                <w:lang w:val="uk-UA"/>
              </w:rPr>
              <w:t>31</w:t>
            </w:r>
            <w:r w:rsidRPr="008D0B12">
              <w:rPr>
                <w:rFonts w:ascii="Times New Roman" w:hAnsi="Times New Roman"/>
                <w:sz w:val="24"/>
                <w:szCs w:val="24"/>
                <w:lang w:val="uk-UA"/>
              </w:rPr>
              <w:t>(</w:t>
            </w:r>
            <w:r>
              <w:rPr>
                <w:rFonts w:ascii="Times New Roman" w:hAnsi="Times New Roman"/>
                <w:sz w:val="24"/>
                <w:szCs w:val="24"/>
                <w:lang w:val="uk-UA"/>
              </w:rPr>
              <w:t>0</w:t>
            </w:r>
            <w:r w:rsidRPr="008D0B12">
              <w:rPr>
                <w:rFonts w:ascii="Times New Roman" w:hAnsi="Times New Roman"/>
                <w:sz w:val="24"/>
                <w:szCs w:val="24"/>
                <w:lang w:val="uk-UA"/>
              </w:rPr>
              <w:t>,</w:t>
            </w:r>
            <w:r>
              <w:rPr>
                <w:rFonts w:ascii="Times New Roman" w:hAnsi="Times New Roman"/>
                <w:sz w:val="24"/>
                <w:szCs w:val="24"/>
                <w:lang w:val="uk-UA"/>
              </w:rPr>
              <w:t>73</w:t>
            </w:r>
            <w:r w:rsidRPr="008D0B12">
              <w:rPr>
                <w:rFonts w:ascii="Times New Roman" w:hAnsi="Times New Roman"/>
                <w:sz w:val="24"/>
                <w:szCs w:val="24"/>
                <w:lang w:val="uk-UA"/>
              </w:rPr>
              <w:t>-</w:t>
            </w:r>
            <w:r>
              <w:rPr>
                <w:rFonts w:ascii="Times New Roman" w:hAnsi="Times New Roman"/>
                <w:sz w:val="24"/>
                <w:szCs w:val="24"/>
                <w:lang w:val="uk-UA"/>
              </w:rPr>
              <w:t>2</w:t>
            </w:r>
            <w:r w:rsidRPr="008D0B12">
              <w:rPr>
                <w:rFonts w:ascii="Times New Roman" w:hAnsi="Times New Roman"/>
                <w:sz w:val="24"/>
                <w:szCs w:val="24"/>
                <w:lang w:val="uk-UA"/>
              </w:rPr>
              <w:t>,</w:t>
            </w:r>
            <w:r>
              <w:rPr>
                <w:rFonts w:ascii="Times New Roman" w:hAnsi="Times New Roman"/>
                <w:sz w:val="24"/>
                <w:szCs w:val="24"/>
                <w:lang w:val="uk-UA"/>
              </w:rPr>
              <w:t>37</w:t>
            </w:r>
            <w:r w:rsidRPr="008D0B12">
              <w:rPr>
                <w:rFonts w:ascii="Times New Roman" w:hAnsi="Times New Roman"/>
                <w:sz w:val="24"/>
                <w:szCs w:val="24"/>
                <w:lang w:val="uk-UA"/>
              </w:rPr>
              <w:t>)</w:t>
            </w:r>
          </w:p>
          <w:p w:rsidR="00EF297B" w:rsidRPr="008D0B12" w:rsidRDefault="00EF297B" w:rsidP="008D0B12">
            <w:pPr>
              <w:widowControl w:val="0"/>
              <w:spacing w:after="0" w:line="360" w:lineRule="auto"/>
              <w:jc w:val="center"/>
              <w:rPr>
                <w:rFonts w:ascii="Times New Roman" w:hAnsi="Times New Roman"/>
                <w:sz w:val="24"/>
                <w:szCs w:val="24"/>
                <w:lang w:val="uk-UA"/>
              </w:rPr>
            </w:pPr>
            <w:r>
              <w:rPr>
                <w:rFonts w:ascii="Times New Roman" w:hAnsi="Times New Roman"/>
                <w:sz w:val="24"/>
                <w:szCs w:val="24"/>
                <w:lang w:val="uk-UA"/>
              </w:rPr>
              <w:t>1</w:t>
            </w:r>
            <w:r w:rsidRPr="008D0B12">
              <w:rPr>
                <w:rFonts w:ascii="Times New Roman" w:hAnsi="Times New Roman"/>
                <w:sz w:val="24"/>
                <w:szCs w:val="24"/>
                <w:lang w:val="uk-UA"/>
              </w:rPr>
              <w:t>,</w:t>
            </w:r>
            <w:r>
              <w:rPr>
                <w:rFonts w:ascii="Times New Roman" w:hAnsi="Times New Roman"/>
                <w:sz w:val="24"/>
                <w:szCs w:val="24"/>
                <w:lang w:val="uk-UA"/>
              </w:rPr>
              <w:t>91</w:t>
            </w:r>
            <w:r w:rsidRPr="008D0B12">
              <w:rPr>
                <w:rFonts w:ascii="Times New Roman" w:hAnsi="Times New Roman"/>
                <w:sz w:val="24"/>
                <w:szCs w:val="24"/>
                <w:lang w:val="uk-UA"/>
              </w:rPr>
              <w:t>(</w:t>
            </w:r>
            <w:r>
              <w:rPr>
                <w:rFonts w:ascii="Times New Roman" w:hAnsi="Times New Roman"/>
                <w:sz w:val="24"/>
                <w:szCs w:val="24"/>
                <w:lang w:val="uk-UA"/>
              </w:rPr>
              <w:t>1</w:t>
            </w:r>
            <w:r w:rsidRPr="008D0B12">
              <w:rPr>
                <w:rFonts w:ascii="Times New Roman" w:hAnsi="Times New Roman"/>
                <w:sz w:val="24"/>
                <w:szCs w:val="24"/>
                <w:lang w:val="uk-UA"/>
              </w:rPr>
              <w:t>,</w:t>
            </w:r>
            <w:r>
              <w:rPr>
                <w:rFonts w:ascii="Times New Roman" w:hAnsi="Times New Roman"/>
                <w:sz w:val="24"/>
                <w:szCs w:val="24"/>
                <w:lang w:val="uk-UA"/>
              </w:rPr>
              <w:t>03</w:t>
            </w:r>
            <w:r w:rsidRPr="008D0B12">
              <w:rPr>
                <w:rFonts w:ascii="Times New Roman" w:hAnsi="Times New Roman"/>
                <w:sz w:val="24"/>
                <w:szCs w:val="24"/>
                <w:lang w:val="uk-UA"/>
              </w:rPr>
              <w:t>-</w:t>
            </w:r>
            <w:r>
              <w:rPr>
                <w:rFonts w:ascii="Times New Roman" w:hAnsi="Times New Roman"/>
                <w:sz w:val="24"/>
                <w:szCs w:val="24"/>
                <w:lang w:val="uk-UA"/>
              </w:rPr>
              <w:t>3</w:t>
            </w:r>
            <w:r w:rsidRPr="008D0B12">
              <w:rPr>
                <w:rFonts w:ascii="Times New Roman" w:hAnsi="Times New Roman"/>
                <w:sz w:val="24"/>
                <w:szCs w:val="24"/>
                <w:lang w:val="uk-UA"/>
              </w:rPr>
              <w:t>,</w:t>
            </w:r>
            <w:r>
              <w:rPr>
                <w:rFonts w:ascii="Times New Roman" w:hAnsi="Times New Roman"/>
                <w:sz w:val="24"/>
                <w:szCs w:val="24"/>
                <w:lang w:val="uk-UA"/>
              </w:rPr>
              <w:t>54</w:t>
            </w:r>
            <w:r w:rsidRPr="008D0B12">
              <w:rPr>
                <w:rFonts w:ascii="Times New Roman" w:hAnsi="Times New Roman"/>
                <w:sz w:val="24"/>
                <w:szCs w:val="24"/>
                <w:lang w:val="uk-UA"/>
              </w:rPr>
              <w:t>)</w:t>
            </w:r>
          </w:p>
        </w:tc>
      </w:tr>
    </w:tbl>
    <w:p w:rsidR="00EF297B" w:rsidRPr="005218B9" w:rsidRDefault="00EF297B" w:rsidP="008D0B12">
      <w:pPr>
        <w:spacing w:before="240"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За результатами нашого дослідження носіями алеля А поліморфізму гена </w:t>
      </w:r>
      <w:r w:rsidRPr="008D0B12">
        <w:rPr>
          <w:rFonts w:ascii="Times New Roman" w:hAnsi="Times New Roman"/>
          <w:i/>
          <w:sz w:val="28"/>
          <w:szCs w:val="28"/>
          <w:lang w:val="en-US"/>
        </w:rPr>
        <w:t>OLR</w:t>
      </w:r>
      <w:r w:rsidRPr="0097548E">
        <w:rPr>
          <w:rFonts w:ascii="Times New Roman" w:hAnsi="Times New Roman"/>
          <w:i/>
          <w:sz w:val="28"/>
          <w:szCs w:val="28"/>
          <w:lang w:val="uk-UA"/>
        </w:rPr>
        <w:t>1</w:t>
      </w:r>
      <w:r w:rsidRPr="005218B9">
        <w:rPr>
          <w:rFonts w:ascii="Times New Roman" w:hAnsi="Times New Roman"/>
          <w:sz w:val="28"/>
          <w:szCs w:val="28"/>
          <w:lang w:val="uk-UA"/>
        </w:rPr>
        <w:t xml:space="preserve"> (</w:t>
      </w:r>
      <w:r w:rsidRPr="008D0B12">
        <w:rPr>
          <w:rFonts w:ascii="Times New Roman" w:hAnsi="Times New Roman"/>
          <w:sz w:val="28"/>
          <w:szCs w:val="28"/>
          <w:lang w:val="uk-UA"/>
        </w:rPr>
        <w:t>А</w:t>
      </w:r>
      <w:r>
        <w:rPr>
          <w:rFonts w:ascii="Times New Roman" w:hAnsi="Times New Roman"/>
          <w:sz w:val="28"/>
          <w:szCs w:val="28"/>
          <w:lang w:val="uk-UA"/>
        </w:rPr>
        <w:t>/</w:t>
      </w:r>
      <w:r w:rsidRPr="008D0B12">
        <w:rPr>
          <w:rFonts w:ascii="Times New Roman" w:hAnsi="Times New Roman"/>
          <w:sz w:val="28"/>
          <w:szCs w:val="28"/>
          <w:lang w:val="uk-UA"/>
        </w:rPr>
        <w:t>С</w:t>
      </w:r>
      <w:r w:rsidRPr="005218B9">
        <w:rPr>
          <w:rFonts w:ascii="Times New Roman" w:hAnsi="Times New Roman"/>
          <w:sz w:val="28"/>
          <w:szCs w:val="28"/>
          <w:lang w:val="uk-UA"/>
        </w:rPr>
        <w:t xml:space="preserve">) були </w:t>
      </w:r>
      <w:r>
        <w:rPr>
          <w:rFonts w:ascii="Times New Roman" w:hAnsi="Times New Roman"/>
          <w:sz w:val="28"/>
          <w:szCs w:val="28"/>
          <w:lang w:val="uk-UA"/>
        </w:rPr>
        <w:t>36</w:t>
      </w:r>
      <w:r w:rsidRPr="005218B9">
        <w:rPr>
          <w:rFonts w:ascii="Times New Roman" w:hAnsi="Times New Roman"/>
          <w:sz w:val="28"/>
          <w:szCs w:val="28"/>
          <w:lang w:val="uk-UA"/>
        </w:rPr>
        <w:t xml:space="preserve"> осіб контрольної групи, що складає 51,4</w:t>
      </w:r>
      <w:r>
        <w:rPr>
          <w:rFonts w:ascii="Times New Roman" w:hAnsi="Times New Roman"/>
          <w:sz w:val="28"/>
          <w:szCs w:val="28"/>
          <w:lang w:val="uk-UA"/>
        </w:rPr>
        <w:t>3 %, 106 (46,09 %) хворих на ІХС</w:t>
      </w:r>
      <w:r w:rsidRPr="005218B9">
        <w:rPr>
          <w:rFonts w:ascii="Times New Roman" w:hAnsi="Times New Roman"/>
          <w:sz w:val="28"/>
          <w:szCs w:val="28"/>
          <w:lang w:val="uk-UA"/>
        </w:rPr>
        <w:t xml:space="preserve"> і </w:t>
      </w:r>
      <w:r>
        <w:rPr>
          <w:rFonts w:ascii="Times New Roman" w:hAnsi="Times New Roman"/>
          <w:sz w:val="28"/>
          <w:szCs w:val="28"/>
          <w:lang w:val="uk-UA"/>
        </w:rPr>
        <w:t>179 (40,32</w:t>
      </w:r>
      <w:r w:rsidRPr="005218B9">
        <w:rPr>
          <w:rFonts w:ascii="Times New Roman" w:hAnsi="Times New Roman"/>
          <w:sz w:val="28"/>
          <w:szCs w:val="28"/>
          <w:lang w:val="uk-UA"/>
        </w:rPr>
        <w:t xml:space="preserve"> %) хворий на ІХС із супутнім ожирінням; алеля С – </w:t>
      </w:r>
      <w:r>
        <w:rPr>
          <w:rFonts w:ascii="Times New Roman" w:hAnsi="Times New Roman"/>
          <w:sz w:val="28"/>
          <w:szCs w:val="28"/>
          <w:lang w:val="uk-UA"/>
        </w:rPr>
        <w:t>34</w:t>
      </w:r>
      <w:r w:rsidRPr="005218B9">
        <w:rPr>
          <w:rFonts w:ascii="Times New Roman" w:hAnsi="Times New Roman"/>
          <w:sz w:val="28"/>
          <w:szCs w:val="28"/>
          <w:lang w:val="uk-UA"/>
        </w:rPr>
        <w:t xml:space="preserve"> (48,57 %), </w:t>
      </w:r>
      <w:r>
        <w:rPr>
          <w:rFonts w:ascii="Times New Roman" w:hAnsi="Times New Roman"/>
          <w:sz w:val="28"/>
          <w:szCs w:val="28"/>
          <w:lang w:val="uk-UA"/>
        </w:rPr>
        <w:t>124</w:t>
      </w:r>
      <w:r w:rsidRPr="005218B9">
        <w:rPr>
          <w:rFonts w:ascii="Times New Roman" w:hAnsi="Times New Roman"/>
          <w:sz w:val="28"/>
          <w:szCs w:val="28"/>
          <w:lang w:val="uk-UA"/>
        </w:rPr>
        <w:t xml:space="preserve"> (5</w:t>
      </w:r>
      <w:r>
        <w:rPr>
          <w:rFonts w:ascii="Times New Roman" w:hAnsi="Times New Roman"/>
          <w:sz w:val="28"/>
          <w:szCs w:val="28"/>
          <w:lang w:val="uk-UA"/>
        </w:rPr>
        <w:t>3</w:t>
      </w:r>
      <w:r w:rsidRPr="005218B9">
        <w:rPr>
          <w:rFonts w:ascii="Times New Roman" w:hAnsi="Times New Roman"/>
          <w:sz w:val="28"/>
          <w:szCs w:val="28"/>
          <w:lang w:val="uk-UA"/>
        </w:rPr>
        <w:t>,</w:t>
      </w:r>
      <w:r>
        <w:rPr>
          <w:rFonts w:ascii="Times New Roman" w:hAnsi="Times New Roman"/>
          <w:sz w:val="28"/>
          <w:szCs w:val="28"/>
          <w:lang w:val="uk-UA"/>
        </w:rPr>
        <w:t>91</w:t>
      </w:r>
      <w:r w:rsidRPr="005218B9">
        <w:rPr>
          <w:rFonts w:ascii="Times New Roman" w:hAnsi="Times New Roman"/>
          <w:sz w:val="28"/>
          <w:szCs w:val="28"/>
          <w:lang w:val="uk-UA"/>
        </w:rPr>
        <w:t xml:space="preserve"> %) і </w:t>
      </w:r>
      <w:r>
        <w:rPr>
          <w:rFonts w:ascii="Times New Roman" w:hAnsi="Times New Roman"/>
          <w:sz w:val="28"/>
          <w:szCs w:val="28"/>
          <w:lang w:val="uk-UA"/>
        </w:rPr>
        <w:t>265</w:t>
      </w:r>
      <w:r w:rsidRPr="005218B9">
        <w:rPr>
          <w:rFonts w:ascii="Times New Roman" w:hAnsi="Times New Roman"/>
          <w:sz w:val="28"/>
          <w:szCs w:val="28"/>
          <w:lang w:val="uk-UA"/>
        </w:rPr>
        <w:t xml:space="preserve"> (</w:t>
      </w:r>
      <w:r>
        <w:rPr>
          <w:rFonts w:ascii="Times New Roman" w:hAnsi="Times New Roman"/>
          <w:sz w:val="28"/>
          <w:szCs w:val="28"/>
          <w:lang w:val="uk-UA"/>
        </w:rPr>
        <w:t>59</w:t>
      </w:r>
      <w:r w:rsidRPr="005218B9">
        <w:rPr>
          <w:rFonts w:ascii="Times New Roman" w:hAnsi="Times New Roman"/>
          <w:sz w:val="28"/>
          <w:szCs w:val="28"/>
          <w:lang w:val="uk-UA"/>
        </w:rPr>
        <w:t>,</w:t>
      </w:r>
      <w:r>
        <w:rPr>
          <w:rFonts w:ascii="Times New Roman" w:hAnsi="Times New Roman"/>
          <w:sz w:val="28"/>
          <w:szCs w:val="28"/>
          <w:lang w:val="uk-UA"/>
        </w:rPr>
        <w:t>68</w:t>
      </w:r>
      <w:r w:rsidRPr="005218B9">
        <w:rPr>
          <w:rFonts w:ascii="Times New Roman" w:hAnsi="Times New Roman"/>
          <w:sz w:val="28"/>
          <w:szCs w:val="28"/>
          <w:lang w:val="uk-UA"/>
        </w:rPr>
        <w:t xml:space="preserve"> %) пацієнтів відповідно. Генотипи поліморфізму гена </w:t>
      </w:r>
      <w:r w:rsidRPr="0097548E">
        <w:rPr>
          <w:rFonts w:ascii="Times New Roman" w:hAnsi="Times New Roman"/>
          <w:i/>
          <w:sz w:val="28"/>
          <w:szCs w:val="28"/>
        </w:rPr>
        <w:t>OLR</w:t>
      </w:r>
      <w:r w:rsidRPr="0097548E">
        <w:rPr>
          <w:rFonts w:ascii="Times New Roman" w:hAnsi="Times New Roman"/>
          <w:i/>
          <w:sz w:val="28"/>
          <w:szCs w:val="28"/>
          <w:lang w:val="uk-UA"/>
        </w:rPr>
        <w:t>1</w:t>
      </w:r>
      <w:r w:rsidRPr="005218B9">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5218B9">
        <w:rPr>
          <w:rFonts w:ascii="Times New Roman" w:hAnsi="Times New Roman"/>
          <w:sz w:val="28"/>
          <w:szCs w:val="28"/>
          <w:lang w:val="uk-UA"/>
        </w:rPr>
        <w:t xml:space="preserve">) в обстежених розподілились наступним чином: у контрольній групі частіше зустрічався генотип АС – 18 осіб (51,43 %), рідше – генотип </w:t>
      </w:r>
      <w:r>
        <w:rPr>
          <w:rFonts w:ascii="Times New Roman" w:hAnsi="Times New Roman"/>
          <w:sz w:val="28"/>
          <w:szCs w:val="28"/>
          <w:lang w:val="uk-UA"/>
        </w:rPr>
        <w:t xml:space="preserve">АА </w:t>
      </w:r>
      <w:r w:rsidRPr="005218B9">
        <w:rPr>
          <w:rFonts w:ascii="Times New Roman" w:hAnsi="Times New Roman"/>
          <w:sz w:val="28"/>
          <w:szCs w:val="28"/>
          <w:lang w:val="uk-UA"/>
        </w:rPr>
        <w:t xml:space="preserve">– 9 осіб (25,71 %) і лише 8 осіб (22,86 %) мали генотип СС; у групі хворих на ІХС й ожиріння мала місце така тенденція – 107 пацієнтів (48,20 %) з генотипом АС, 79 пацієнтів (35,57 %) з генотипом СС і 36 пацієнтів (16,23 %) з генотипом АА; у разі ІХС розподіл генотипів не змінився: більшість хворих мали генотип АС – 54 (46,96 %), генотип СС – 35 (30,43 %) і генотип </w:t>
      </w:r>
      <w:r>
        <w:rPr>
          <w:rFonts w:ascii="Times New Roman" w:hAnsi="Times New Roman"/>
          <w:sz w:val="28"/>
          <w:szCs w:val="28"/>
          <w:lang w:val="uk-UA"/>
        </w:rPr>
        <w:t xml:space="preserve">АА </w:t>
      </w:r>
      <w:r w:rsidRPr="005218B9">
        <w:rPr>
          <w:rFonts w:ascii="Times New Roman" w:hAnsi="Times New Roman"/>
          <w:sz w:val="28"/>
          <w:szCs w:val="28"/>
          <w:lang w:val="uk-UA"/>
        </w:rPr>
        <w:t>– 26 (22,61 %).</w:t>
      </w:r>
    </w:p>
    <w:p w:rsidR="00EF297B" w:rsidRPr="00A00B9B" w:rsidRDefault="00EF297B" w:rsidP="005218B9">
      <w:pPr>
        <w:spacing w:after="0" w:line="360" w:lineRule="auto"/>
        <w:ind w:firstLine="708"/>
        <w:jc w:val="both"/>
        <w:rPr>
          <w:rFonts w:ascii="Times New Roman" w:hAnsi="Times New Roman"/>
          <w:sz w:val="28"/>
          <w:szCs w:val="28"/>
          <w:lang w:val="uk-UA"/>
        </w:rPr>
      </w:pPr>
      <w:r w:rsidRPr="00A00B9B">
        <w:rPr>
          <w:rFonts w:ascii="Times New Roman" w:hAnsi="Times New Roman"/>
          <w:sz w:val="28"/>
          <w:szCs w:val="28"/>
          <w:lang w:val="uk-UA"/>
        </w:rPr>
        <w:t xml:space="preserve">Проведення порівняльного аналізу розподілу частоти алелів і генотипів поліморфізму гена </w:t>
      </w:r>
      <w:r w:rsidRPr="0097548E">
        <w:rPr>
          <w:rFonts w:ascii="Times New Roman" w:hAnsi="Times New Roman"/>
          <w:i/>
          <w:sz w:val="28"/>
          <w:szCs w:val="28"/>
        </w:rPr>
        <w:t>OLR</w:t>
      </w:r>
      <w:r w:rsidRPr="0097548E">
        <w:rPr>
          <w:rFonts w:ascii="Times New Roman" w:hAnsi="Times New Roman"/>
          <w:i/>
          <w:sz w:val="28"/>
          <w:szCs w:val="28"/>
          <w:lang w:val="uk-UA"/>
        </w:rPr>
        <w:t>1</w:t>
      </w:r>
      <w:r w:rsidRPr="00A00B9B">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A00B9B">
        <w:rPr>
          <w:rFonts w:ascii="Times New Roman" w:hAnsi="Times New Roman"/>
          <w:sz w:val="28"/>
          <w:szCs w:val="28"/>
          <w:lang w:val="uk-UA"/>
        </w:rPr>
        <w:t>) засвідчило, що в групі хворих на ІХС вірогідно частіше зустріча</w:t>
      </w:r>
      <w:r>
        <w:rPr>
          <w:rFonts w:ascii="Times New Roman" w:hAnsi="Times New Roman"/>
          <w:sz w:val="28"/>
          <w:szCs w:val="28"/>
          <w:lang w:val="uk-UA"/>
        </w:rPr>
        <w:t>вся на</w:t>
      </w:r>
      <w:r w:rsidRPr="00A00B9B">
        <w:rPr>
          <w:rFonts w:ascii="Times New Roman" w:hAnsi="Times New Roman"/>
          <w:sz w:val="28"/>
          <w:szCs w:val="28"/>
          <w:lang w:val="uk-UA"/>
        </w:rPr>
        <w:t xml:space="preserve"> 7,57 % генотип СС, ніж у контрольній групі –</w:t>
      </w:r>
      <w:r>
        <w:rPr>
          <w:rFonts w:ascii="Times New Roman" w:hAnsi="Times New Roman"/>
          <w:sz w:val="28"/>
          <w:szCs w:val="28"/>
          <w:lang w:val="uk-UA"/>
        </w:rPr>
        <w:t xml:space="preserve"> </w:t>
      </w:r>
      <w:r w:rsidRPr="00A00B9B">
        <w:rPr>
          <w:rFonts w:ascii="Times New Roman" w:hAnsi="Times New Roman"/>
          <w:sz w:val="28"/>
          <w:szCs w:val="28"/>
          <w:lang w:val="uk-UA"/>
        </w:rPr>
        <w:t>30,43 % проти 22,86 (</w:t>
      </w:r>
      <w:r w:rsidRPr="005218B9">
        <w:rPr>
          <w:rFonts w:ascii="Times New Roman" w:hAnsi="Times New Roman"/>
          <w:sz w:val="28"/>
          <w:szCs w:val="28"/>
        </w:rPr>
        <w:t>p</w:t>
      </w:r>
      <w:r w:rsidRPr="00A00B9B">
        <w:rPr>
          <w:rFonts w:ascii="Times New Roman" w:hAnsi="Times New Roman"/>
          <w:sz w:val="28"/>
          <w:szCs w:val="28"/>
          <w:lang w:val="uk-UA"/>
        </w:rPr>
        <w:t xml:space="preserve">&lt;0,05). </w:t>
      </w:r>
    </w:p>
    <w:p w:rsidR="00EF297B" w:rsidRPr="00B40C7D" w:rsidRDefault="00EF297B" w:rsidP="005218B9">
      <w:pPr>
        <w:spacing w:after="0" w:line="360" w:lineRule="auto"/>
        <w:ind w:firstLine="708"/>
        <w:jc w:val="both"/>
        <w:rPr>
          <w:rFonts w:ascii="Times New Roman" w:hAnsi="Times New Roman"/>
          <w:sz w:val="28"/>
          <w:szCs w:val="28"/>
          <w:lang w:val="uk-UA"/>
        </w:rPr>
      </w:pPr>
      <w:r w:rsidRPr="00C352B7">
        <w:rPr>
          <w:rFonts w:ascii="Times New Roman" w:hAnsi="Times New Roman"/>
          <w:sz w:val="28"/>
          <w:szCs w:val="28"/>
          <w:lang w:val="uk-UA"/>
        </w:rPr>
        <w:t xml:space="preserve">У хворих на ІХС й ожиріння носійство алеля С поліморфізму гена </w:t>
      </w:r>
      <w:r w:rsidRPr="0097548E">
        <w:rPr>
          <w:rFonts w:ascii="Times New Roman" w:hAnsi="Times New Roman"/>
          <w:i/>
          <w:sz w:val="28"/>
          <w:szCs w:val="28"/>
        </w:rPr>
        <w:t>OLR</w:t>
      </w:r>
      <w:r w:rsidRPr="0097548E">
        <w:rPr>
          <w:rFonts w:ascii="Times New Roman" w:hAnsi="Times New Roman"/>
          <w:i/>
          <w:sz w:val="28"/>
          <w:szCs w:val="28"/>
          <w:lang w:val="uk-UA"/>
        </w:rPr>
        <w:t>1</w:t>
      </w:r>
      <w:r w:rsidRPr="00C352B7">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C352B7">
        <w:rPr>
          <w:rFonts w:ascii="Times New Roman" w:hAnsi="Times New Roman"/>
          <w:sz w:val="28"/>
          <w:szCs w:val="28"/>
          <w:lang w:val="uk-UA"/>
        </w:rPr>
        <w:t xml:space="preserve">) було відзначено в </w:t>
      </w:r>
      <w:r>
        <w:rPr>
          <w:rFonts w:ascii="Times New Roman" w:hAnsi="Times New Roman"/>
          <w:sz w:val="28"/>
          <w:szCs w:val="28"/>
          <w:lang w:val="uk-UA"/>
        </w:rPr>
        <w:t>59,68</w:t>
      </w:r>
      <w:r w:rsidRPr="00C352B7">
        <w:rPr>
          <w:rFonts w:ascii="Times New Roman" w:hAnsi="Times New Roman"/>
          <w:sz w:val="28"/>
          <w:szCs w:val="28"/>
          <w:lang w:val="uk-UA"/>
        </w:rPr>
        <w:t xml:space="preserve"> % випадків, що на 1</w:t>
      </w:r>
      <w:r>
        <w:rPr>
          <w:rFonts w:ascii="Times New Roman" w:hAnsi="Times New Roman"/>
          <w:sz w:val="28"/>
          <w:szCs w:val="28"/>
          <w:lang w:val="uk-UA"/>
        </w:rPr>
        <w:t>1</w:t>
      </w:r>
      <w:r w:rsidRPr="00C352B7">
        <w:rPr>
          <w:rFonts w:ascii="Times New Roman" w:hAnsi="Times New Roman"/>
          <w:sz w:val="28"/>
          <w:szCs w:val="28"/>
          <w:lang w:val="uk-UA"/>
        </w:rPr>
        <w:t>,</w:t>
      </w:r>
      <w:r>
        <w:rPr>
          <w:rFonts w:ascii="Times New Roman" w:hAnsi="Times New Roman"/>
          <w:sz w:val="28"/>
          <w:szCs w:val="28"/>
          <w:lang w:val="uk-UA"/>
        </w:rPr>
        <w:t>11</w:t>
      </w:r>
      <w:r w:rsidRPr="00C352B7">
        <w:rPr>
          <w:rFonts w:ascii="Times New Roman" w:hAnsi="Times New Roman"/>
          <w:sz w:val="28"/>
          <w:szCs w:val="28"/>
          <w:lang w:val="uk-UA"/>
        </w:rPr>
        <w:t xml:space="preserve"> % вище, ніж у контрольній групі (48,57 %) </w:t>
      </w:r>
      <w:r w:rsidRPr="008D0B12">
        <w:rPr>
          <w:rFonts w:ascii="Times New Roman" w:hAnsi="Times New Roman"/>
          <w:sz w:val="28"/>
          <w:szCs w:val="28"/>
          <w:lang w:val="uk-UA"/>
        </w:rPr>
        <w:t>(</w:t>
      </w:r>
      <w:r>
        <w:rPr>
          <w:rFonts w:ascii="Times New Roman" w:hAnsi="Times New Roman"/>
          <w:sz w:val="28"/>
          <w:szCs w:val="28"/>
          <w:lang w:val="uk-UA"/>
        </w:rPr>
        <w:t>ВР</w:t>
      </w:r>
      <w:r w:rsidRPr="008D0B12">
        <w:rPr>
          <w:rFonts w:ascii="Times New Roman" w:hAnsi="Times New Roman"/>
          <w:sz w:val="28"/>
          <w:szCs w:val="28"/>
          <w:lang w:val="uk-UA"/>
        </w:rPr>
        <w:t xml:space="preserve"> = </w:t>
      </w:r>
      <w:r>
        <w:rPr>
          <w:rFonts w:ascii="Times New Roman" w:hAnsi="Times New Roman"/>
          <w:sz w:val="28"/>
          <w:szCs w:val="28"/>
          <w:lang w:val="uk-UA"/>
        </w:rPr>
        <w:t>1</w:t>
      </w:r>
      <w:r w:rsidRPr="008D0B12">
        <w:rPr>
          <w:rFonts w:ascii="Times New Roman" w:hAnsi="Times New Roman"/>
          <w:sz w:val="28"/>
          <w:szCs w:val="28"/>
          <w:lang w:val="uk-UA"/>
        </w:rPr>
        <w:t>,</w:t>
      </w:r>
      <w:r>
        <w:rPr>
          <w:rFonts w:ascii="Times New Roman" w:hAnsi="Times New Roman"/>
          <w:sz w:val="28"/>
          <w:szCs w:val="28"/>
          <w:lang w:val="uk-UA"/>
        </w:rPr>
        <w:t>91</w:t>
      </w:r>
      <w:r w:rsidRPr="008D0B12">
        <w:rPr>
          <w:rFonts w:ascii="Times New Roman" w:hAnsi="Times New Roman"/>
          <w:sz w:val="28"/>
          <w:szCs w:val="28"/>
          <w:lang w:val="uk-UA"/>
        </w:rPr>
        <w:t>, 95% ДІ = [1,</w:t>
      </w:r>
      <w:r>
        <w:rPr>
          <w:rFonts w:ascii="Times New Roman" w:hAnsi="Times New Roman"/>
          <w:sz w:val="28"/>
          <w:szCs w:val="28"/>
          <w:lang w:val="uk-UA"/>
        </w:rPr>
        <w:t>03</w:t>
      </w:r>
      <w:r w:rsidRPr="008D0B12">
        <w:rPr>
          <w:rFonts w:ascii="Times New Roman" w:hAnsi="Times New Roman"/>
          <w:sz w:val="28"/>
          <w:szCs w:val="28"/>
          <w:lang w:val="uk-UA"/>
        </w:rPr>
        <w:t>–</w:t>
      </w:r>
      <w:r>
        <w:rPr>
          <w:rFonts w:ascii="Times New Roman" w:hAnsi="Times New Roman"/>
          <w:sz w:val="28"/>
          <w:szCs w:val="28"/>
          <w:lang w:val="uk-UA"/>
        </w:rPr>
        <w:t>3</w:t>
      </w:r>
      <w:r w:rsidRPr="008D0B12">
        <w:rPr>
          <w:rFonts w:ascii="Times New Roman" w:hAnsi="Times New Roman"/>
          <w:sz w:val="28"/>
          <w:szCs w:val="28"/>
          <w:lang w:val="uk-UA"/>
        </w:rPr>
        <w:t>,5</w:t>
      </w:r>
      <w:r>
        <w:rPr>
          <w:rFonts w:ascii="Times New Roman" w:hAnsi="Times New Roman"/>
          <w:sz w:val="28"/>
          <w:szCs w:val="28"/>
          <w:lang w:val="uk-UA"/>
        </w:rPr>
        <w:t>4</w:t>
      </w:r>
      <w:r w:rsidRPr="008D0B12">
        <w:rPr>
          <w:rFonts w:ascii="Times New Roman" w:hAnsi="Times New Roman"/>
          <w:sz w:val="28"/>
          <w:szCs w:val="28"/>
          <w:lang w:val="uk-UA"/>
        </w:rPr>
        <w:t xml:space="preserve">], </w:t>
      </w:r>
      <w:r w:rsidRPr="005218B9">
        <w:rPr>
          <w:rFonts w:ascii="Times New Roman" w:hAnsi="Times New Roman"/>
          <w:sz w:val="28"/>
          <w:szCs w:val="28"/>
        </w:rPr>
        <w:t>χ</w:t>
      </w:r>
      <w:r w:rsidRPr="008D0B12">
        <w:rPr>
          <w:rFonts w:ascii="Times New Roman" w:hAnsi="Times New Roman"/>
          <w:sz w:val="28"/>
          <w:szCs w:val="28"/>
          <w:vertAlign w:val="superscript"/>
          <w:lang w:val="uk-UA"/>
        </w:rPr>
        <w:t>2</w:t>
      </w:r>
      <w:r w:rsidRPr="008D0B12">
        <w:rPr>
          <w:rFonts w:ascii="Times New Roman" w:hAnsi="Times New Roman"/>
          <w:sz w:val="28"/>
          <w:szCs w:val="28"/>
          <w:lang w:val="uk-UA"/>
        </w:rPr>
        <w:t>=</w:t>
      </w:r>
      <w:r>
        <w:rPr>
          <w:rFonts w:ascii="Times New Roman" w:hAnsi="Times New Roman"/>
          <w:sz w:val="28"/>
          <w:szCs w:val="28"/>
          <w:lang w:val="uk-UA"/>
        </w:rPr>
        <w:t>4</w:t>
      </w:r>
      <w:r w:rsidRPr="008D0B12">
        <w:rPr>
          <w:rFonts w:ascii="Times New Roman" w:hAnsi="Times New Roman"/>
          <w:sz w:val="28"/>
          <w:szCs w:val="28"/>
          <w:lang w:val="uk-UA"/>
        </w:rPr>
        <w:t>,</w:t>
      </w:r>
      <w:r>
        <w:rPr>
          <w:rFonts w:ascii="Times New Roman" w:hAnsi="Times New Roman"/>
          <w:sz w:val="28"/>
          <w:szCs w:val="28"/>
          <w:lang w:val="uk-UA"/>
        </w:rPr>
        <w:t>063</w:t>
      </w:r>
      <w:r w:rsidRPr="008D0B12">
        <w:rPr>
          <w:rFonts w:ascii="Times New Roman" w:hAnsi="Times New Roman"/>
          <w:sz w:val="28"/>
          <w:szCs w:val="28"/>
          <w:lang w:val="uk-UA"/>
        </w:rPr>
        <w:t>; р&lt;0,05)</w:t>
      </w:r>
      <w:r w:rsidRPr="00C352B7">
        <w:rPr>
          <w:rFonts w:ascii="Times New Roman" w:hAnsi="Times New Roman"/>
          <w:sz w:val="28"/>
          <w:szCs w:val="28"/>
          <w:lang w:val="uk-UA"/>
        </w:rPr>
        <w:t xml:space="preserve">. </w:t>
      </w:r>
      <w:r>
        <w:rPr>
          <w:rFonts w:ascii="Times New Roman" w:hAnsi="Times New Roman"/>
          <w:sz w:val="28"/>
          <w:szCs w:val="28"/>
          <w:lang w:val="uk-UA"/>
        </w:rPr>
        <w:t>Р</w:t>
      </w:r>
      <w:r w:rsidRPr="00B40C7D">
        <w:rPr>
          <w:rFonts w:ascii="Times New Roman" w:hAnsi="Times New Roman"/>
          <w:sz w:val="28"/>
          <w:szCs w:val="28"/>
          <w:lang w:val="uk-UA"/>
        </w:rPr>
        <w:t xml:space="preserve">ідше на </w:t>
      </w:r>
      <w:r>
        <w:rPr>
          <w:rFonts w:ascii="Times New Roman" w:hAnsi="Times New Roman"/>
          <w:sz w:val="28"/>
          <w:szCs w:val="28"/>
          <w:lang w:val="uk-UA"/>
        </w:rPr>
        <w:t>11</w:t>
      </w:r>
      <w:r w:rsidRPr="00B40C7D">
        <w:rPr>
          <w:rFonts w:ascii="Times New Roman" w:hAnsi="Times New Roman"/>
          <w:sz w:val="28"/>
          <w:szCs w:val="28"/>
          <w:lang w:val="uk-UA"/>
        </w:rPr>
        <w:t>,</w:t>
      </w:r>
      <w:r>
        <w:rPr>
          <w:rFonts w:ascii="Times New Roman" w:hAnsi="Times New Roman"/>
          <w:sz w:val="28"/>
          <w:szCs w:val="28"/>
          <w:lang w:val="uk-UA"/>
        </w:rPr>
        <w:t>11</w:t>
      </w:r>
      <w:r w:rsidRPr="00B40C7D">
        <w:rPr>
          <w:rFonts w:ascii="Times New Roman" w:hAnsi="Times New Roman"/>
          <w:sz w:val="28"/>
          <w:szCs w:val="28"/>
          <w:lang w:val="uk-UA"/>
        </w:rPr>
        <w:t xml:space="preserve"> % і 9,48 % зустрічався алель</w:t>
      </w:r>
      <w:r>
        <w:rPr>
          <w:rFonts w:ascii="Times New Roman" w:hAnsi="Times New Roman"/>
          <w:sz w:val="28"/>
          <w:szCs w:val="28"/>
          <w:lang w:val="uk-UA"/>
        </w:rPr>
        <w:t xml:space="preserve"> А і його гомозиготний генотип </w:t>
      </w:r>
      <w:r w:rsidRPr="00B40C7D">
        <w:rPr>
          <w:rFonts w:ascii="Times New Roman" w:hAnsi="Times New Roman"/>
          <w:sz w:val="28"/>
          <w:szCs w:val="28"/>
          <w:lang w:val="uk-UA"/>
        </w:rPr>
        <w:t xml:space="preserve">АА, ніж у осіб групи контролю – </w:t>
      </w:r>
      <w:r>
        <w:rPr>
          <w:rFonts w:ascii="Times New Roman" w:hAnsi="Times New Roman"/>
          <w:sz w:val="28"/>
          <w:szCs w:val="28"/>
          <w:lang w:val="uk-UA"/>
        </w:rPr>
        <w:t>40,32</w:t>
      </w:r>
      <w:r w:rsidRPr="00B40C7D">
        <w:rPr>
          <w:rFonts w:ascii="Times New Roman" w:hAnsi="Times New Roman"/>
          <w:sz w:val="28"/>
          <w:szCs w:val="28"/>
          <w:lang w:val="uk-UA"/>
        </w:rPr>
        <w:t xml:space="preserve"> % проти 51,43 % і 16,23 % проти 25,71 % відповідно, а генотип СС, навпаки, частіше на 1</w:t>
      </w:r>
      <w:r>
        <w:rPr>
          <w:rFonts w:ascii="Times New Roman" w:hAnsi="Times New Roman"/>
          <w:sz w:val="28"/>
          <w:szCs w:val="28"/>
          <w:lang w:val="uk-UA"/>
        </w:rPr>
        <w:t>2,71 % – 35,57 % проти 22,86 %</w:t>
      </w:r>
      <w:r w:rsidRPr="00B40C7D">
        <w:rPr>
          <w:rFonts w:ascii="Times New Roman" w:hAnsi="Times New Roman"/>
          <w:sz w:val="28"/>
          <w:szCs w:val="28"/>
          <w:lang w:val="uk-UA"/>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Порівняння основних груп спостереження </w:t>
      </w:r>
      <w:r>
        <w:rPr>
          <w:rFonts w:ascii="Times New Roman" w:hAnsi="Times New Roman"/>
          <w:sz w:val="28"/>
          <w:szCs w:val="28"/>
          <w:lang w:val="uk-UA"/>
        </w:rPr>
        <w:t xml:space="preserve">не </w:t>
      </w:r>
      <w:r w:rsidRPr="005218B9">
        <w:rPr>
          <w:rFonts w:ascii="Times New Roman" w:hAnsi="Times New Roman"/>
          <w:sz w:val="28"/>
          <w:szCs w:val="28"/>
        </w:rPr>
        <w:t xml:space="preserve">показало різницю за алелями А і С поліморфізму гена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у хворих на ІХС залежно від маси тіла. Оцінюючи роль різних варіантів поліморфізму гена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у патогенезі ІХС й ожиріння, слід зазначити, що, за попередніми даними, алель С, який зустрічався частіше у хворих з ІХС й у хворих з поєднанням ІХС й ожиріння в гомозиготній формі (генотип СС), є фактором ризику розвитку ІХС й ожиріння. Важливим аспектом розвитку ожиріння, на наш погляд, також є зменшення частоти виявлення генотипу АА.</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Наявність С алеля та СС генотипу поліморфізму гена </w:t>
      </w:r>
      <w:r w:rsidRPr="0097548E">
        <w:rPr>
          <w:rFonts w:ascii="Times New Roman" w:hAnsi="Times New Roman"/>
          <w:i/>
          <w:sz w:val="28"/>
          <w:szCs w:val="28"/>
          <w:lang w:val="en-US"/>
        </w:rPr>
        <w:t>OLR</w:t>
      </w:r>
      <w:r w:rsidRPr="0097548E">
        <w:rPr>
          <w:rFonts w:ascii="Times New Roman" w:hAnsi="Times New Roman"/>
          <w:i/>
          <w:sz w:val="28"/>
          <w:szCs w:val="28"/>
        </w:rPr>
        <w:t>1</w:t>
      </w:r>
      <w:r w:rsidRPr="005218B9">
        <w:rPr>
          <w:rFonts w:ascii="Times New Roman" w:hAnsi="Times New Roman"/>
          <w:sz w:val="28"/>
          <w:szCs w:val="28"/>
        </w:rPr>
        <w:t xml:space="preserve"> (</w:t>
      </w:r>
      <w:r w:rsidRPr="00833E66">
        <w:rPr>
          <w:rFonts w:ascii="Times New Roman" w:hAnsi="Times New Roman"/>
          <w:sz w:val="28"/>
          <w:szCs w:val="28"/>
        </w:rPr>
        <w:t>А</w:t>
      </w:r>
      <w:r>
        <w:rPr>
          <w:rFonts w:ascii="Times New Roman" w:hAnsi="Times New Roman"/>
          <w:sz w:val="28"/>
          <w:szCs w:val="28"/>
          <w:lang w:val="uk-UA"/>
        </w:rPr>
        <w:t>/</w:t>
      </w:r>
      <w:r w:rsidRPr="00833E66">
        <w:rPr>
          <w:rFonts w:ascii="Times New Roman" w:hAnsi="Times New Roman"/>
          <w:sz w:val="28"/>
          <w:szCs w:val="28"/>
        </w:rPr>
        <w:t>С</w:t>
      </w:r>
      <w:r w:rsidRPr="005218B9">
        <w:rPr>
          <w:rFonts w:ascii="Times New Roman" w:hAnsi="Times New Roman"/>
          <w:sz w:val="28"/>
          <w:szCs w:val="28"/>
        </w:rPr>
        <w:t>) у хворих на ІХС з супутнім ожирінням була пов’язана з розвитком ХСН, відповідно (</w:t>
      </w:r>
      <w:r>
        <w:rPr>
          <w:rFonts w:ascii="Times New Roman" w:hAnsi="Times New Roman"/>
          <w:sz w:val="28"/>
          <w:szCs w:val="28"/>
        </w:rPr>
        <w:t>ВР</w:t>
      </w:r>
      <w:r w:rsidRPr="005218B9">
        <w:rPr>
          <w:rFonts w:ascii="Times New Roman" w:hAnsi="Times New Roman"/>
          <w:sz w:val="28"/>
          <w:szCs w:val="28"/>
        </w:rPr>
        <w:t xml:space="preserve"> = 1, 66, 95% ДІ = [1,13–2,44], χ</w:t>
      </w:r>
      <w:r w:rsidRPr="005218B9">
        <w:rPr>
          <w:rFonts w:ascii="Times New Roman" w:hAnsi="Times New Roman"/>
          <w:sz w:val="28"/>
          <w:szCs w:val="28"/>
          <w:vertAlign w:val="superscript"/>
        </w:rPr>
        <w:t>2</w:t>
      </w:r>
      <w:r w:rsidRPr="005218B9">
        <w:rPr>
          <w:rFonts w:ascii="Times New Roman" w:hAnsi="Times New Roman"/>
          <w:sz w:val="28"/>
          <w:szCs w:val="28"/>
        </w:rPr>
        <w:t>=6,6; р&lt;0,05) і (</w:t>
      </w:r>
      <w:r>
        <w:rPr>
          <w:rFonts w:ascii="Times New Roman" w:hAnsi="Times New Roman"/>
          <w:sz w:val="28"/>
          <w:szCs w:val="28"/>
        </w:rPr>
        <w:t>ВР</w:t>
      </w:r>
      <w:r w:rsidRPr="005218B9">
        <w:rPr>
          <w:rFonts w:ascii="Times New Roman" w:hAnsi="Times New Roman"/>
          <w:sz w:val="28"/>
          <w:szCs w:val="28"/>
        </w:rPr>
        <w:t xml:space="preserve"> = 2,54, 95% ДІ = [1,18–5,51], χ</w:t>
      </w:r>
      <w:r w:rsidRPr="005218B9">
        <w:rPr>
          <w:rFonts w:ascii="Times New Roman" w:hAnsi="Times New Roman"/>
          <w:sz w:val="28"/>
          <w:szCs w:val="28"/>
          <w:vertAlign w:val="superscript"/>
        </w:rPr>
        <w:t>2</w:t>
      </w:r>
      <w:r w:rsidRPr="005218B9">
        <w:rPr>
          <w:rFonts w:ascii="Times New Roman" w:hAnsi="Times New Roman"/>
          <w:sz w:val="28"/>
          <w:szCs w:val="28"/>
        </w:rPr>
        <w:t>=5,7; р&lt;0,05), тоді як алель А був пов'язаний зі зниженням ризику розвитку ХСН (</w:t>
      </w:r>
      <w:r>
        <w:rPr>
          <w:rFonts w:ascii="Times New Roman" w:hAnsi="Times New Roman"/>
          <w:sz w:val="28"/>
          <w:szCs w:val="28"/>
        </w:rPr>
        <w:t>ВР</w:t>
      </w:r>
      <w:r w:rsidRPr="005218B9">
        <w:rPr>
          <w:rFonts w:ascii="Times New Roman" w:hAnsi="Times New Roman"/>
          <w:sz w:val="28"/>
          <w:szCs w:val="28"/>
        </w:rPr>
        <w:t xml:space="preserve"> = </w:t>
      </w:r>
      <w:r w:rsidRPr="005218B9">
        <w:rPr>
          <w:rFonts w:ascii="Times New Roman" w:hAnsi="Times New Roman"/>
          <w:bCs/>
          <w:sz w:val="28"/>
          <w:szCs w:val="28"/>
        </w:rPr>
        <w:t>0,60</w:t>
      </w:r>
      <w:r w:rsidRPr="005218B9">
        <w:rPr>
          <w:rFonts w:ascii="Times New Roman" w:hAnsi="Times New Roman"/>
          <w:sz w:val="28"/>
          <w:szCs w:val="28"/>
        </w:rPr>
        <w:t>, 95% ДІ = [0,41–0,89], χ</w:t>
      </w:r>
      <w:r w:rsidRPr="005218B9">
        <w:rPr>
          <w:rFonts w:ascii="Times New Roman" w:hAnsi="Times New Roman"/>
          <w:sz w:val="28"/>
          <w:szCs w:val="28"/>
          <w:vertAlign w:val="superscript"/>
        </w:rPr>
        <w:t>2</w:t>
      </w:r>
      <w:r w:rsidRPr="005218B9">
        <w:rPr>
          <w:rFonts w:ascii="Times New Roman" w:hAnsi="Times New Roman"/>
          <w:sz w:val="28"/>
          <w:szCs w:val="28"/>
        </w:rPr>
        <w:t>=6,6; р&lt;0,05) (Табл. 6.</w:t>
      </w:r>
      <w:r>
        <w:rPr>
          <w:rFonts w:ascii="Times New Roman" w:hAnsi="Times New Roman"/>
          <w:sz w:val="28"/>
          <w:szCs w:val="28"/>
          <w:lang w:val="uk-UA"/>
        </w:rPr>
        <w:t>2</w:t>
      </w:r>
      <w:r w:rsidRPr="005218B9">
        <w:rPr>
          <w:rFonts w:ascii="Times New Roman" w:hAnsi="Times New Roman"/>
          <w:sz w:val="28"/>
          <w:szCs w:val="28"/>
        </w:rPr>
        <w:t>3) [299].</w:t>
      </w:r>
    </w:p>
    <w:p w:rsidR="00EF297B" w:rsidRDefault="00EF297B" w:rsidP="005218B9">
      <w:pPr>
        <w:pStyle w:val="Title"/>
        <w:spacing w:line="360" w:lineRule="auto"/>
        <w:ind w:firstLine="709"/>
        <w:jc w:val="right"/>
        <w:rPr>
          <w:b w:val="0"/>
          <w:bCs w:val="0"/>
          <w:sz w:val="28"/>
          <w:szCs w:val="28"/>
        </w:rPr>
      </w:pPr>
    </w:p>
    <w:p w:rsidR="00EF297B" w:rsidRDefault="00EF297B" w:rsidP="005218B9">
      <w:pPr>
        <w:pStyle w:val="Title"/>
        <w:spacing w:line="360" w:lineRule="auto"/>
        <w:ind w:firstLine="709"/>
        <w:jc w:val="right"/>
        <w:rPr>
          <w:b w:val="0"/>
          <w:bCs w:val="0"/>
          <w:sz w:val="28"/>
          <w:szCs w:val="28"/>
        </w:rPr>
      </w:pPr>
    </w:p>
    <w:p w:rsidR="00EF297B" w:rsidRDefault="00EF297B" w:rsidP="005218B9">
      <w:pPr>
        <w:pStyle w:val="Title"/>
        <w:spacing w:line="360" w:lineRule="auto"/>
        <w:ind w:firstLine="709"/>
        <w:jc w:val="right"/>
        <w:rPr>
          <w:b w:val="0"/>
          <w:bCs w:val="0"/>
          <w:sz w:val="28"/>
          <w:szCs w:val="28"/>
        </w:rPr>
      </w:pPr>
    </w:p>
    <w:p w:rsidR="00EF297B" w:rsidRDefault="00EF297B" w:rsidP="005218B9">
      <w:pPr>
        <w:pStyle w:val="Title"/>
        <w:spacing w:line="360" w:lineRule="auto"/>
        <w:ind w:firstLine="709"/>
        <w:jc w:val="right"/>
        <w:rPr>
          <w:b w:val="0"/>
          <w:bCs w:val="0"/>
          <w:sz w:val="28"/>
          <w:szCs w:val="28"/>
        </w:rPr>
      </w:pP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Таблиця 6.</w:t>
      </w:r>
      <w:r>
        <w:rPr>
          <w:b w:val="0"/>
          <w:bCs w:val="0"/>
          <w:sz w:val="28"/>
          <w:szCs w:val="28"/>
        </w:rPr>
        <w:t>2</w:t>
      </w:r>
      <w:r w:rsidRPr="005218B9">
        <w:rPr>
          <w:b w:val="0"/>
          <w:bCs w:val="0"/>
          <w:sz w:val="28"/>
          <w:szCs w:val="28"/>
        </w:rPr>
        <w:t>3</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Значення алелів А, С і генотипів СС поліморфізму гена рецептору-1 окисненого ліпопротеїну низької щільності </w:t>
      </w:r>
      <w:r w:rsidRPr="0097548E">
        <w:rPr>
          <w:b w:val="0"/>
          <w:bCs w:val="0"/>
          <w:i/>
          <w:sz w:val="28"/>
          <w:szCs w:val="28"/>
        </w:rPr>
        <w:t>OLR1</w:t>
      </w:r>
      <w:r w:rsidRPr="005218B9">
        <w:rPr>
          <w:b w:val="0"/>
          <w:bCs w:val="0"/>
          <w:sz w:val="28"/>
          <w:szCs w:val="28"/>
        </w:rPr>
        <w:t xml:space="preserve"> (</w:t>
      </w:r>
      <w:r>
        <w:rPr>
          <w:b w:val="0"/>
          <w:bCs w:val="0"/>
          <w:sz w:val="28"/>
          <w:szCs w:val="28"/>
        </w:rPr>
        <w:t>А/С</w:t>
      </w:r>
      <w:r w:rsidRPr="005218B9">
        <w:rPr>
          <w:b w:val="0"/>
          <w:bCs w:val="0"/>
          <w:sz w:val="28"/>
          <w:szCs w:val="28"/>
        </w:rPr>
        <w:t>) у розвитку ХСН у хворих на ІХС та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6237"/>
      </w:tblGrid>
      <w:tr w:rsidR="00EF297B" w:rsidRPr="005218B9" w:rsidTr="00646046">
        <w:tc>
          <w:tcPr>
            <w:tcW w:w="3510"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6237" w:type="dxa"/>
          </w:tcPr>
          <w:p w:rsidR="00EF297B" w:rsidRPr="005218B9" w:rsidRDefault="00EF297B" w:rsidP="005218B9">
            <w:pPr>
              <w:pStyle w:val="Title"/>
              <w:spacing w:line="360" w:lineRule="auto"/>
              <w:rPr>
                <w:b w:val="0"/>
                <w:bCs w:val="0"/>
                <w:sz w:val="28"/>
                <w:szCs w:val="28"/>
              </w:rPr>
            </w:pPr>
            <w:r>
              <w:rPr>
                <w:b w:val="0"/>
                <w:bCs w:val="0"/>
                <w:sz w:val="28"/>
                <w:szCs w:val="28"/>
              </w:rPr>
              <w:t>ВР</w:t>
            </w:r>
            <w:r w:rsidRPr="005218B9">
              <w:rPr>
                <w:b w:val="0"/>
                <w:bCs w:val="0"/>
                <w:sz w:val="28"/>
                <w:szCs w:val="28"/>
              </w:rPr>
              <w:t xml:space="preserve"> (95 % ДІ)</w:t>
            </w:r>
          </w:p>
        </w:tc>
      </w:tr>
      <w:tr w:rsidR="00EF297B" w:rsidRPr="005218B9" w:rsidTr="00646046">
        <w:tc>
          <w:tcPr>
            <w:tcW w:w="3510" w:type="dxa"/>
            <w:vMerge w:val="restart"/>
          </w:tcPr>
          <w:p w:rsidR="00EF297B" w:rsidRPr="005218B9" w:rsidRDefault="00EF297B" w:rsidP="005218B9">
            <w:pPr>
              <w:pStyle w:val="Title"/>
              <w:spacing w:line="360" w:lineRule="auto"/>
              <w:rPr>
                <w:b w:val="0"/>
                <w:bCs w:val="0"/>
                <w:sz w:val="28"/>
                <w:szCs w:val="28"/>
              </w:rPr>
            </w:pPr>
            <w:r w:rsidRPr="005218B9">
              <w:rPr>
                <w:b w:val="0"/>
                <w:bCs w:val="0"/>
                <w:sz w:val="28"/>
                <w:szCs w:val="28"/>
              </w:rPr>
              <w:t>Алель А</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0,60(0,41–0,89)</w:t>
            </w:r>
          </w:p>
        </w:tc>
      </w:tr>
      <w:tr w:rsidR="00EF297B" w:rsidRPr="005218B9" w:rsidTr="00646046">
        <w:tc>
          <w:tcPr>
            <w:tcW w:w="3510" w:type="dxa"/>
            <w:vMerge/>
          </w:tcPr>
          <w:p w:rsidR="00EF297B" w:rsidRPr="005218B9" w:rsidRDefault="00EF297B" w:rsidP="005218B9">
            <w:pPr>
              <w:pStyle w:val="Title"/>
              <w:spacing w:line="360" w:lineRule="auto"/>
              <w:rPr>
                <w:b w:val="0"/>
                <w:bCs w:val="0"/>
                <w:sz w:val="28"/>
                <w:szCs w:val="28"/>
                <w:lang w:val="ru-RU"/>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=6,6; р</w:t>
            </w:r>
            <w:r w:rsidRPr="005218B9">
              <w:rPr>
                <w:sz w:val="28"/>
                <w:szCs w:val="28"/>
              </w:rPr>
              <w:t>&lt;</w:t>
            </w:r>
            <w:r w:rsidRPr="005218B9">
              <w:rPr>
                <w:b w:val="0"/>
                <w:bCs w:val="0"/>
                <w:sz w:val="28"/>
                <w:szCs w:val="28"/>
              </w:rPr>
              <w:t>0,05</w:t>
            </w:r>
          </w:p>
        </w:tc>
      </w:tr>
      <w:tr w:rsidR="00EF297B" w:rsidRPr="005218B9" w:rsidTr="00646046">
        <w:tc>
          <w:tcPr>
            <w:tcW w:w="3510" w:type="dxa"/>
            <w:vMerge w:val="restart"/>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Алель С</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1,66(1,13–2,44)</w:t>
            </w:r>
          </w:p>
        </w:tc>
      </w:tr>
      <w:tr w:rsidR="00EF297B" w:rsidRPr="005218B9" w:rsidTr="00646046">
        <w:tc>
          <w:tcPr>
            <w:tcW w:w="3510" w:type="dxa"/>
            <w:vMerge/>
          </w:tcPr>
          <w:p w:rsidR="00EF297B" w:rsidRPr="005218B9" w:rsidRDefault="00EF297B" w:rsidP="005218B9">
            <w:pPr>
              <w:pStyle w:val="Title"/>
              <w:spacing w:line="360" w:lineRule="auto"/>
              <w:rPr>
                <w:b w:val="0"/>
                <w:bCs w:val="0"/>
                <w:sz w:val="28"/>
                <w:szCs w:val="28"/>
                <w:lang w:val="ru-RU"/>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=6,6; р</w:t>
            </w:r>
            <w:r w:rsidRPr="005218B9">
              <w:rPr>
                <w:sz w:val="28"/>
                <w:szCs w:val="28"/>
              </w:rPr>
              <w:t>&lt;</w:t>
            </w:r>
            <w:r w:rsidRPr="005218B9">
              <w:rPr>
                <w:b w:val="0"/>
                <w:bCs w:val="0"/>
                <w:sz w:val="28"/>
                <w:szCs w:val="28"/>
              </w:rPr>
              <w:t>0,05</w:t>
            </w:r>
          </w:p>
        </w:tc>
      </w:tr>
      <w:tr w:rsidR="00EF297B" w:rsidRPr="005218B9" w:rsidTr="00646046">
        <w:tc>
          <w:tcPr>
            <w:tcW w:w="3510" w:type="dxa"/>
            <w:vMerge w:val="restart"/>
          </w:tcPr>
          <w:p w:rsidR="00EF297B" w:rsidRPr="005218B9" w:rsidRDefault="00EF297B" w:rsidP="00B40C7D">
            <w:pPr>
              <w:pStyle w:val="Title"/>
              <w:spacing w:line="360" w:lineRule="auto"/>
              <w:rPr>
                <w:b w:val="0"/>
                <w:bCs w:val="0"/>
                <w:sz w:val="28"/>
                <w:szCs w:val="28"/>
              </w:rPr>
            </w:pPr>
            <w:r w:rsidRPr="005218B9">
              <w:rPr>
                <w:b w:val="0"/>
                <w:bCs w:val="0"/>
                <w:sz w:val="28"/>
                <w:szCs w:val="28"/>
              </w:rPr>
              <w:t>Генотип СС</w:t>
            </w: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2,54(1,18–5,51)</w:t>
            </w:r>
          </w:p>
        </w:tc>
      </w:tr>
      <w:tr w:rsidR="00EF297B" w:rsidRPr="005218B9" w:rsidTr="00646046">
        <w:tc>
          <w:tcPr>
            <w:tcW w:w="3510" w:type="dxa"/>
            <w:vMerge/>
          </w:tcPr>
          <w:p w:rsidR="00EF297B" w:rsidRPr="005218B9" w:rsidRDefault="00EF297B" w:rsidP="005218B9">
            <w:pPr>
              <w:pStyle w:val="Title"/>
              <w:spacing w:line="360" w:lineRule="auto"/>
              <w:rPr>
                <w:b w:val="0"/>
                <w:bCs w:val="0"/>
                <w:sz w:val="28"/>
                <w:szCs w:val="28"/>
              </w:rPr>
            </w:pPr>
          </w:p>
        </w:tc>
        <w:tc>
          <w:tcPr>
            <w:tcW w:w="6237" w:type="dxa"/>
          </w:tcPr>
          <w:p w:rsidR="00EF297B" w:rsidRPr="005218B9" w:rsidRDefault="00EF297B" w:rsidP="005218B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=5,7; р</w:t>
            </w:r>
            <w:r w:rsidRPr="005218B9">
              <w:rPr>
                <w:sz w:val="28"/>
                <w:szCs w:val="28"/>
              </w:rPr>
              <w:t>&lt;</w:t>
            </w:r>
            <w:r w:rsidRPr="005218B9">
              <w:rPr>
                <w:b w:val="0"/>
                <w:bCs w:val="0"/>
                <w:sz w:val="28"/>
                <w:szCs w:val="28"/>
              </w:rPr>
              <w:t>0,05</w:t>
            </w:r>
          </w:p>
        </w:tc>
      </w:tr>
    </w:tbl>
    <w:p w:rsidR="00EF297B" w:rsidRPr="005218B9" w:rsidRDefault="00EF297B" w:rsidP="005218B9">
      <w:pPr>
        <w:pStyle w:val="Title"/>
        <w:spacing w:before="240" w:line="360" w:lineRule="auto"/>
        <w:ind w:firstLine="709"/>
        <w:jc w:val="both"/>
        <w:rPr>
          <w:b w:val="0"/>
          <w:bCs w:val="0"/>
          <w:sz w:val="28"/>
          <w:szCs w:val="28"/>
        </w:rPr>
      </w:pPr>
      <w:r w:rsidRPr="005218B9">
        <w:rPr>
          <w:b w:val="0"/>
          <w:bCs w:val="0"/>
          <w:sz w:val="28"/>
          <w:szCs w:val="28"/>
        </w:rPr>
        <w:t xml:space="preserve">Нами було проведено дослідження впливу поліморфізму гена </w:t>
      </w:r>
      <w:r w:rsidRPr="0097548E">
        <w:rPr>
          <w:b w:val="0"/>
          <w:bCs w:val="0"/>
          <w:i/>
          <w:sz w:val="28"/>
          <w:szCs w:val="28"/>
        </w:rPr>
        <w:t>OLR1</w:t>
      </w:r>
      <w:r w:rsidRPr="005218B9">
        <w:rPr>
          <w:b w:val="0"/>
          <w:bCs w:val="0"/>
          <w:sz w:val="28"/>
          <w:szCs w:val="28"/>
        </w:rPr>
        <w:t xml:space="preserve"> (</w:t>
      </w:r>
      <w:r>
        <w:rPr>
          <w:b w:val="0"/>
          <w:bCs w:val="0"/>
          <w:sz w:val="28"/>
          <w:szCs w:val="28"/>
        </w:rPr>
        <w:t>А/С</w:t>
      </w:r>
      <w:r w:rsidRPr="005218B9">
        <w:rPr>
          <w:b w:val="0"/>
          <w:bCs w:val="0"/>
          <w:sz w:val="28"/>
          <w:szCs w:val="28"/>
        </w:rPr>
        <w:t>) на прогресування ХСН у хворих на ІХС й ожиріння, результати якого представлені в таблиці 6.</w:t>
      </w:r>
      <w:r>
        <w:rPr>
          <w:b w:val="0"/>
          <w:bCs w:val="0"/>
          <w:sz w:val="28"/>
          <w:szCs w:val="28"/>
        </w:rPr>
        <w:t>2</w:t>
      </w:r>
      <w:r w:rsidRPr="005218B9">
        <w:rPr>
          <w:b w:val="0"/>
          <w:bCs w:val="0"/>
          <w:sz w:val="28"/>
          <w:szCs w:val="28"/>
        </w:rPr>
        <w:t>4.</w:t>
      </w:r>
    </w:p>
    <w:p w:rsidR="00EF297B" w:rsidRDefault="00EF297B" w:rsidP="005218B9">
      <w:pPr>
        <w:pStyle w:val="Title"/>
        <w:spacing w:line="360" w:lineRule="auto"/>
        <w:ind w:firstLine="709"/>
        <w:jc w:val="both"/>
        <w:rPr>
          <w:b w:val="0"/>
          <w:bCs w:val="0"/>
          <w:sz w:val="28"/>
          <w:szCs w:val="28"/>
        </w:rPr>
      </w:pPr>
      <w:r w:rsidRPr="005218B9">
        <w:rPr>
          <w:b w:val="0"/>
          <w:bCs w:val="0"/>
          <w:sz w:val="28"/>
          <w:szCs w:val="28"/>
        </w:rPr>
        <w:t xml:space="preserve">У хворих 1 підгрупи алель А зустрічався в </w:t>
      </w:r>
      <w:r>
        <w:rPr>
          <w:b w:val="0"/>
          <w:bCs w:val="0"/>
          <w:sz w:val="28"/>
          <w:szCs w:val="28"/>
        </w:rPr>
        <w:t>44</w:t>
      </w:r>
      <w:r w:rsidRPr="005218B9">
        <w:rPr>
          <w:b w:val="0"/>
          <w:bCs w:val="0"/>
          <w:sz w:val="28"/>
          <w:szCs w:val="28"/>
        </w:rPr>
        <w:t xml:space="preserve"> осіб (4</w:t>
      </w:r>
      <w:r>
        <w:rPr>
          <w:b w:val="0"/>
          <w:bCs w:val="0"/>
          <w:sz w:val="28"/>
          <w:szCs w:val="28"/>
        </w:rPr>
        <w:t>4</w:t>
      </w:r>
      <w:r w:rsidRPr="005218B9">
        <w:rPr>
          <w:b w:val="0"/>
          <w:bCs w:val="0"/>
          <w:sz w:val="28"/>
          <w:szCs w:val="28"/>
        </w:rPr>
        <w:t xml:space="preserve"> %), алель С – у </w:t>
      </w:r>
      <w:r>
        <w:rPr>
          <w:b w:val="0"/>
          <w:bCs w:val="0"/>
          <w:sz w:val="28"/>
          <w:szCs w:val="28"/>
        </w:rPr>
        <w:t>56</w:t>
      </w:r>
      <w:r w:rsidRPr="005218B9">
        <w:rPr>
          <w:b w:val="0"/>
          <w:bCs w:val="0"/>
          <w:sz w:val="28"/>
          <w:szCs w:val="28"/>
        </w:rPr>
        <w:t xml:space="preserve"> (</w:t>
      </w:r>
      <w:r>
        <w:rPr>
          <w:b w:val="0"/>
          <w:bCs w:val="0"/>
          <w:sz w:val="28"/>
          <w:szCs w:val="28"/>
        </w:rPr>
        <w:t>56</w:t>
      </w:r>
      <w:r w:rsidRPr="005218B9">
        <w:rPr>
          <w:b w:val="0"/>
          <w:bCs w:val="0"/>
          <w:sz w:val="28"/>
          <w:szCs w:val="28"/>
        </w:rPr>
        <w:t xml:space="preserve"> %), генотипи АС, </w:t>
      </w:r>
      <w:r>
        <w:rPr>
          <w:b w:val="0"/>
          <w:bCs w:val="0"/>
          <w:sz w:val="28"/>
          <w:szCs w:val="28"/>
        </w:rPr>
        <w:t xml:space="preserve">АА </w:t>
      </w:r>
      <w:r w:rsidRPr="005218B9">
        <w:rPr>
          <w:b w:val="0"/>
          <w:bCs w:val="0"/>
          <w:sz w:val="28"/>
          <w:szCs w:val="28"/>
        </w:rPr>
        <w:t>і С</w:t>
      </w:r>
      <w:r>
        <w:rPr>
          <w:b w:val="0"/>
          <w:bCs w:val="0"/>
          <w:sz w:val="28"/>
          <w:szCs w:val="28"/>
        </w:rPr>
        <w:t>С</w:t>
      </w:r>
      <w:r w:rsidRPr="005218B9">
        <w:rPr>
          <w:b w:val="0"/>
          <w:bCs w:val="0"/>
          <w:sz w:val="28"/>
          <w:szCs w:val="28"/>
        </w:rPr>
        <w:t xml:space="preserve"> – у 26 (52 %), 9 (18 %) і 15 (30 %) відповідно. </w:t>
      </w:r>
      <w:r>
        <w:rPr>
          <w:b w:val="0"/>
          <w:bCs w:val="0"/>
          <w:sz w:val="28"/>
          <w:szCs w:val="28"/>
        </w:rPr>
        <w:t>90</w:t>
      </w:r>
      <w:r w:rsidRPr="005218B9">
        <w:rPr>
          <w:b w:val="0"/>
          <w:bCs w:val="0"/>
          <w:sz w:val="28"/>
          <w:szCs w:val="28"/>
        </w:rPr>
        <w:t xml:space="preserve"> пацієнтів 2 підгрупи були носіями алеля А (</w:t>
      </w:r>
      <w:r>
        <w:rPr>
          <w:b w:val="0"/>
          <w:bCs w:val="0"/>
          <w:sz w:val="28"/>
          <w:szCs w:val="28"/>
        </w:rPr>
        <w:t>38,14</w:t>
      </w:r>
      <w:r w:rsidRPr="005218B9">
        <w:rPr>
          <w:b w:val="0"/>
          <w:bCs w:val="0"/>
          <w:sz w:val="28"/>
          <w:szCs w:val="28"/>
        </w:rPr>
        <w:t xml:space="preserve"> %), </w:t>
      </w:r>
      <w:r>
        <w:rPr>
          <w:b w:val="0"/>
          <w:bCs w:val="0"/>
          <w:sz w:val="28"/>
          <w:szCs w:val="28"/>
        </w:rPr>
        <w:t>146</w:t>
      </w:r>
      <w:r w:rsidRPr="005218B9">
        <w:rPr>
          <w:b w:val="0"/>
          <w:bCs w:val="0"/>
          <w:sz w:val="28"/>
          <w:szCs w:val="28"/>
        </w:rPr>
        <w:t xml:space="preserve"> (</w:t>
      </w:r>
      <w:r>
        <w:rPr>
          <w:b w:val="0"/>
          <w:bCs w:val="0"/>
          <w:sz w:val="28"/>
          <w:szCs w:val="28"/>
        </w:rPr>
        <w:t>61</w:t>
      </w:r>
      <w:r w:rsidRPr="005218B9">
        <w:rPr>
          <w:b w:val="0"/>
          <w:bCs w:val="0"/>
          <w:sz w:val="28"/>
          <w:szCs w:val="28"/>
        </w:rPr>
        <w:t>,</w:t>
      </w:r>
      <w:r>
        <w:rPr>
          <w:b w:val="0"/>
          <w:bCs w:val="0"/>
          <w:sz w:val="28"/>
          <w:szCs w:val="28"/>
        </w:rPr>
        <w:t>86</w:t>
      </w:r>
      <w:r w:rsidRPr="005218B9">
        <w:rPr>
          <w:b w:val="0"/>
          <w:bCs w:val="0"/>
          <w:sz w:val="28"/>
          <w:szCs w:val="28"/>
        </w:rPr>
        <w:t xml:space="preserve"> %) – алеля С, 54 (45,76 %), 18 (15,25 %) і 46 (38,99 %) – генотипів АС, </w:t>
      </w:r>
      <w:r>
        <w:rPr>
          <w:b w:val="0"/>
          <w:bCs w:val="0"/>
          <w:sz w:val="28"/>
          <w:szCs w:val="28"/>
        </w:rPr>
        <w:t xml:space="preserve">АА </w:t>
      </w:r>
      <w:r w:rsidRPr="005218B9">
        <w:rPr>
          <w:b w:val="0"/>
          <w:bCs w:val="0"/>
          <w:sz w:val="28"/>
          <w:szCs w:val="28"/>
        </w:rPr>
        <w:t xml:space="preserve">і СС відповідно. У 3 підгрупі розподіл алелів і генотипів мав наступний характер: алель А виявлено в </w:t>
      </w:r>
      <w:r>
        <w:rPr>
          <w:b w:val="0"/>
          <w:bCs w:val="0"/>
          <w:sz w:val="28"/>
          <w:szCs w:val="28"/>
        </w:rPr>
        <w:t>39</w:t>
      </w:r>
      <w:r w:rsidRPr="005218B9">
        <w:rPr>
          <w:b w:val="0"/>
          <w:bCs w:val="0"/>
          <w:sz w:val="28"/>
          <w:szCs w:val="28"/>
        </w:rPr>
        <w:t xml:space="preserve"> осіб (</w:t>
      </w:r>
      <w:r>
        <w:rPr>
          <w:b w:val="0"/>
          <w:bCs w:val="0"/>
          <w:sz w:val="28"/>
          <w:szCs w:val="28"/>
        </w:rPr>
        <w:t>36</w:t>
      </w:r>
      <w:r w:rsidRPr="005218B9">
        <w:rPr>
          <w:b w:val="0"/>
          <w:bCs w:val="0"/>
          <w:sz w:val="28"/>
          <w:szCs w:val="28"/>
        </w:rPr>
        <w:t>,</w:t>
      </w:r>
      <w:r>
        <w:rPr>
          <w:b w:val="0"/>
          <w:bCs w:val="0"/>
          <w:sz w:val="28"/>
          <w:szCs w:val="28"/>
        </w:rPr>
        <w:t>11</w:t>
      </w:r>
      <w:r w:rsidRPr="005218B9">
        <w:rPr>
          <w:b w:val="0"/>
          <w:bCs w:val="0"/>
          <w:sz w:val="28"/>
          <w:szCs w:val="28"/>
        </w:rPr>
        <w:t xml:space="preserve">  %), алель С – у </w:t>
      </w:r>
      <w:r>
        <w:rPr>
          <w:b w:val="0"/>
          <w:bCs w:val="0"/>
          <w:sz w:val="28"/>
          <w:szCs w:val="28"/>
        </w:rPr>
        <w:t>69</w:t>
      </w:r>
      <w:r w:rsidRPr="005218B9">
        <w:rPr>
          <w:b w:val="0"/>
          <w:bCs w:val="0"/>
          <w:sz w:val="28"/>
          <w:szCs w:val="28"/>
        </w:rPr>
        <w:t xml:space="preserve"> (</w:t>
      </w:r>
      <w:r>
        <w:rPr>
          <w:b w:val="0"/>
          <w:bCs w:val="0"/>
          <w:sz w:val="28"/>
          <w:szCs w:val="28"/>
        </w:rPr>
        <w:t>63</w:t>
      </w:r>
      <w:r w:rsidRPr="005218B9">
        <w:rPr>
          <w:b w:val="0"/>
          <w:bCs w:val="0"/>
          <w:sz w:val="28"/>
          <w:szCs w:val="28"/>
        </w:rPr>
        <w:t>,</w:t>
      </w:r>
      <w:r>
        <w:rPr>
          <w:b w:val="0"/>
          <w:bCs w:val="0"/>
          <w:sz w:val="28"/>
          <w:szCs w:val="28"/>
        </w:rPr>
        <w:t>89</w:t>
      </w:r>
      <w:r w:rsidRPr="005218B9">
        <w:rPr>
          <w:b w:val="0"/>
          <w:bCs w:val="0"/>
          <w:sz w:val="28"/>
          <w:szCs w:val="28"/>
        </w:rPr>
        <w:t xml:space="preserve"> %), генотипи АС, </w:t>
      </w:r>
      <w:r>
        <w:rPr>
          <w:b w:val="0"/>
          <w:bCs w:val="0"/>
          <w:sz w:val="28"/>
          <w:szCs w:val="28"/>
        </w:rPr>
        <w:t xml:space="preserve">АА </w:t>
      </w:r>
      <w:r w:rsidRPr="005218B9">
        <w:rPr>
          <w:b w:val="0"/>
          <w:bCs w:val="0"/>
          <w:sz w:val="28"/>
          <w:szCs w:val="28"/>
        </w:rPr>
        <w:t xml:space="preserve">і СС – у 25 (46,3 %), 7 (12,96 %) і 22 (40,74 %) пацієнтів відповідно. </w:t>
      </w:r>
    </w:p>
    <w:p w:rsidR="00EF297B" w:rsidRPr="005218B9" w:rsidRDefault="00EF297B" w:rsidP="00851C20">
      <w:pPr>
        <w:pStyle w:val="Title"/>
        <w:spacing w:line="360" w:lineRule="auto"/>
        <w:ind w:firstLine="709"/>
        <w:jc w:val="both"/>
        <w:rPr>
          <w:b w:val="0"/>
          <w:bCs w:val="0"/>
          <w:sz w:val="28"/>
          <w:szCs w:val="28"/>
        </w:rPr>
      </w:pPr>
      <w:r w:rsidRPr="005218B9">
        <w:rPr>
          <w:b w:val="0"/>
          <w:bCs w:val="0"/>
          <w:sz w:val="28"/>
          <w:szCs w:val="28"/>
        </w:rPr>
        <w:t>У хворих з ІІІ-</w:t>
      </w:r>
      <w:r w:rsidRPr="005218B9">
        <w:rPr>
          <w:b w:val="0"/>
          <w:bCs w:val="0"/>
          <w:sz w:val="28"/>
          <w:szCs w:val="28"/>
          <w:lang w:val="en-US"/>
        </w:rPr>
        <w:t>IV</w:t>
      </w:r>
      <w:r w:rsidRPr="005218B9">
        <w:rPr>
          <w:b w:val="0"/>
          <w:bCs w:val="0"/>
          <w:sz w:val="28"/>
          <w:szCs w:val="28"/>
        </w:rPr>
        <w:t xml:space="preserve"> ФК ХСН вірогідно частіше зустрічався алель С на </w:t>
      </w:r>
      <w:r>
        <w:rPr>
          <w:b w:val="0"/>
          <w:bCs w:val="0"/>
          <w:sz w:val="28"/>
          <w:szCs w:val="28"/>
        </w:rPr>
        <w:t>7,89</w:t>
      </w:r>
      <w:r w:rsidRPr="005218B9">
        <w:rPr>
          <w:b w:val="0"/>
          <w:bCs w:val="0"/>
          <w:sz w:val="28"/>
          <w:szCs w:val="28"/>
        </w:rPr>
        <w:t xml:space="preserve"> %, ніж у пацієнтів з І ФК ХСН – </w:t>
      </w:r>
      <w:r>
        <w:rPr>
          <w:b w:val="0"/>
          <w:bCs w:val="0"/>
          <w:sz w:val="28"/>
          <w:szCs w:val="28"/>
        </w:rPr>
        <w:t>63,89</w:t>
      </w:r>
      <w:r w:rsidRPr="005218B9">
        <w:rPr>
          <w:b w:val="0"/>
          <w:bCs w:val="0"/>
          <w:sz w:val="28"/>
          <w:szCs w:val="28"/>
        </w:rPr>
        <w:t xml:space="preserve"> % проти </w:t>
      </w:r>
      <w:r>
        <w:rPr>
          <w:b w:val="0"/>
          <w:bCs w:val="0"/>
          <w:sz w:val="28"/>
          <w:szCs w:val="28"/>
        </w:rPr>
        <w:t>56</w:t>
      </w:r>
      <w:r w:rsidRPr="005218B9">
        <w:rPr>
          <w:b w:val="0"/>
          <w:bCs w:val="0"/>
          <w:sz w:val="28"/>
          <w:szCs w:val="28"/>
        </w:rPr>
        <w:t xml:space="preserve"> % і рідше алель А – </w:t>
      </w:r>
      <w:r>
        <w:rPr>
          <w:b w:val="0"/>
          <w:bCs w:val="0"/>
          <w:sz w:val="28"/>
          <w:szCs w:val="28"/>
        </w:rPr>
        <w:t>36,11</w:t>
      </w:r>
      <w:r w:rsidRPr="005218B9">
        <w:rPr>
          <w:b w:val="0"/>
          <w:bCs w:val="0"/>
          <w:sz w:val="28"/>
          <w:szCs w:val="28"/>
        </w:rPr>
        <w:t xml:space="preserve"> % проти </w:t>
      </w:r>
      <w:r>
        <w:rPr>
          <w:b w:val="0"/>
          <w:bCs w:val="0"/>
          <w:sz w:val="28"/>
          <w:szCs w:val="28"/>
        </w:rPr>
        <w:t xml:space="preserve">44 </w:t>
      </w:r>
      <w:r w:rsidRPr="005218B9">
        <w:rPr>
          <w:b w:val="0"/>
          <w:bCs w:val="0"/>
          <w:sz w:val="28"/>
          <w:szCs w:val="28"/>
        </w:rPr>
        <w:t>% (p&lt;0,05). Генотип СС вірогідно частіше на 8,99 % і 10,74 % було виявлено у хворих 2 і 3 підгруп у порівнянні з пацієнтами 1 підгрупи – 38,99 % і 40,74 % проти 30 % (p&lt;0,05).</w:t>
      </w:r>
    </w:p>
    <w:p w:rsidR="00EF297B" w:rsidRPr="005218B9" w:rsidRDefault="00EF297B" w:rsidP="00851C20">
      <w:pPr>
        <w:pStyle w:val="Title"/>
        <w:spacing w:line="360" w:lineRule="auto"/>
        <w:ind w:firstLine="709"/>
        <w:jc w:val="both"/>
        <w:rPr>
          <w:b w:val="0"/>
          <w:bCs w:val="0"/>
          <w:sz w:val="28"/>
          <w:szCs w:val="28"/>
        </w:rPr>
      </w:pPr>
      <w:r w:rsidRPr="005218B9">
        <w:rPr>
          <w:b w:val="0"/>
          <w:bCs w:val="0"/>
          <w:sz w:val="28"/>
          <w:szCs w:val="28"/>
        </w:rPr>
        <w:t>Таким чином, прогресування ХСН у хворих на ІХС й ожиріння характеризувалось збільшенням частоти виявлення алеля С і генотипу СС, а також зменшенням частоти виявлення алеля А від І до ІІІ</w:t>
      </w:r>
      <w:r w:rsidRPr="005218B9">
        <w:rPr>
          <w:b w:val="0"/>
          <w:bCs w:val="0"/>
          <w:sz w:val="28"/>
          <w:szCs w:val="28"/>
          <w:lang w:val="ru-RU"/>
        </w:rPr>
        <w:t>-</w:t>
      </w:r>
      <w:r w:rsidRPr="005218B9">
        <w:rPr>
          <w:b w:val="0"/>
          <w:bCs w:val="0"/>
          <w:sz w:val="28"/>
          <w:szCs w:val="28"/>
          <w:lang w:val="en-US"/>
        </w:rPr>
        <w:t>IV</w:t>
      </w:r>
      <w:r w:rsidRPr="005218B9">
        <w:rPr>
          <w:b w:val="0"/>
          <w:bCs w:val="0"/>
          <w:sz w:val="28"/>
          <w:szCs w:val="28"/>
        </w:rPr>
        <w:t xml:space="preserve"> ФК. </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Таблиця 6.</w:t>
      </w:r>
      <w:r>
        <w:rPr>
          <w:b w:val="0"/>
          <w:bCs w:val="0"/>
          <w:sz w:val="28"/>
          <w:szCs w:val="28"/>
        </w:rPr>
        <w:t>2</w:t>
      </w:r>
      <w:r w:rsidRPr="005218B9">
        <w:rPr>
          <w:b w:val="0"/>
          <w:bCs w:val="0"/>
          <w:sz w:val="28"/>
          <w:szCs w:val="28"/>
        </w:rPr>
        <w:t>4</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Частота виявлення алелів і генотипів поліморфізму ген</w:t>
      </w:r>
      <w:r>
        <w:rPr>
          <w:b w:val="0"/>
          <w:bCs w:val="0"/>
          <w:sz w:val="28"/>
          <w:szCs w:val="28"/>
        </w:rPr>
        <w:t>а</w:t>
      </w:r>
      <w:r w:rsidRPr="005218B9">
        <w:rPr>
          <w:b w:val="0"/>
          <w:bCs w:val="0"/>
          <w:sz w:val="28"/>
          <w:szCs w:val="28"/>
        </w:rPr>
        <w:t xml:space="preserve"> </w:t>
      </w:r>
      <w:r w:rsidRPr="0097548E">
        <w:rPr>
          <w:b w:val="0"/>
          <w:bCs w:val="0"/>
          <w:i/>
          <w:sz w:val="28"/>
          <w:szCs w:val="28"/>
        </w:rPr>
        <w:t>OLR1</w:t>
      </w:r>
      <w:r w:rsidRPr="005218B9">
        <w:rPr>
          <w:b w:val="0"/>
          <w:bCs w:val="0"/>
          <w:sz w:val="28"/>
          <w:szCs w:val="28"/>
        </w:rPr>
        <w:t xml:space="preserve"> (</w:t>
      </w:r>
      <w:r>
        <w:rPr>
          <w:b w:val="0"/>
          <w:bCs w:val="0"/>
          <w:sz w:val="28"/>
          <w:szCs w:val="28"/>
        </w:rPr>
        <w:t>А/С</w:t>
      </w:r>
      <w:r w:rsidRPr="005218B9">
        <w:rPr>
          <w:b w:val="0"/>
          <w:bCs w:val="0"/>
          <w:sz w:val="28"/>
          <w:szCs w:val="28"/>
        </w:rPr>
        <w:t>) залежно від ФК ХСН у хворих на ІХС та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63"/>
        <w:gridCol w:w="2464"/>
        <w:gridCol w:w="2464"/>
        <w:gridCol w:w="2464"/>
      </w:tblGrid>
      <w:tr w:rsidR="00EF297B" w:rsidRPr="005218B9" w:rsidTr="00646046">
        <w:tc>
          <w:tcPr>
            <w:tcW w:w="2463"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2464" w:type="dxa"/>
          </w:tcPr>
          <w:p w:rsidR="00EF297B" w:rsidRPr="005218B9" w:rsidRDefault="00EF297B" w:rsidP="005218B9">
            <w:pPr>
              <w:pStyle w:val="Title"/>
              <w:spacing w:line="360" w:lineRule="auto"/>
              <w:rPr>
                <w:b w:val="0"/>
                <w:bCs w:val="0"/>
                <w:sz w:val="28"/>
                <w:szCs w:val="28"/>
              </w:rPr>
            </w:pPr>
            <w:r w:rsidRPr="005218B9">
              <w:rPr>
                <w:b w:val="0"/>
                <w:bCs w:val="0"/>
                <w:sz w:val="28"/>
                <w:szCs w:val="28"/>
              </w:rPr>
              <w:t>1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lang w:val="en-US"/>
              </w:rPr>
              <w:t>I</w:t>
            </w:r>
            <w:r w:rsidRPr="005218B9">
              <w:rPr>
                <w:b w:val="0"/>
                <w:bCs w:val="0"/>
                <w:sz w:val="28"/>
                <w:szCs w:val="28"/>
              </w:rPr>
              <w:t xml:space="preserve"> ФК ХСН</w:t>
            </w:r>
          </w:p>
          <w:p w:rsidR="00EF297B" w:rsidRPr="005218B9" w:rsidRDefault="00EF297B" w:rsidP="005218B9">
            <w:pPr>
              <w:pStyle w:val="Title"/>
              <w:spacing w:line="360"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=50)</w:t>
            </w:r>
          </w:p>
        </w:tc>
        <w:tc>
          <w:tcPr>
            <w:tcW w:w="246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2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lang w:val="en-US"/>
              </w:rPr>
              <w:t>II</w:t>
            </w:r>
            <w:r w:rsidRPr="005218B9">
              <w:rPr>
                <w:b w:val="0"/>
                <w:bCs w:val="0"/>
                <w:sz w:val="28"/>
                <w:szCs w:val="28"/>
              </w:rPr>
              <w:t xml:space="preserve"> ФК ХСН</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118</w:t>
            </w:r>
            <w:r w:rsidRPr="005218B9">
              <w:rPr>
                <w:b w:val="0"/>
                <w:bCs w:val="0"/>
                <w:sz w:val="28"/>
                <w:szCs w:val="28"/>
                <w:lang w:val="ru-RU"/>
              </w:rPr>
              <w:t>)</w:t>
            </w:r>
          </w:p>
        </w:tc>
        <w:tc>
          <w:tcPr>
            <w:tcW w:w="246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3 підгрупа</w:t>
            </w:r>
          </w:p>
          <w:p w:rsidR="00EF297B" w:rsidRPr="005218B9" w:rsidRDefault="00EF297B" w:rsidP="005218B9">
            <w:pPr>
              <w:pStyle w:val="Title"/>
              <w:spacing w:line="360" w:lineRule="auto"/>
              <w:rPr>
                <w:b w:val="0"/>
                <w:bCs w:val="0"/>
                <w:sz w:val="28"/>
                <w:szCs w:val="28"/>
              </w:rPr>
            </w:pPr>
            <w:r w:rsidRPr="005218B9">
              <w:rPr>
                <w:b w:val="0"/>
                <w:bCs w:val="0"/>
                <w:sz w:val="28"/>
                <w:szCs w:val="28"/>
                <w:lang w:val="en-US"/>
              </w:rPr>
              <w:t>III</w:t>
            </w:r>
            <w:r w:rsidRPr="005218B9">
              <w:rPr>
                <w:b w:val="0"/>
                <w:bCs w:val="0"/>
                <w:sz w:val="28"/>
                <w:szCs w:val="28"/>
                <w:lang w:val="ru-RU"/>
              </w:rPr>
              <w:t>-</w:t>
            </w:r>
            <w:r w:rsidRPr="005218B9">
              <w:rPr>
                <w:b w:val="0"/>
                <w:bCs w:val="0"/>
                <w:sz w:val="28"/>
                <w:szCs w:val="28"/>
                <w:lang w:val="en-US"/>
              </w:rPr>
              <w:t>IV</w:t>
            </w:r>
            <w:r w:rsidRPr="005218B9">
              <w:rPr>
                <w:b w:val="0"/>
                <w:bCs w:val="0"/>
                <w:sz w:val="28"/>
                <w:szCs w:val="28"/>
              </w:rPr>
              <w:t xml:space="preserve"> ФК ХСН</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54</w:t>
            </w:r>
            <w:r w:rsidRPr="005218B9">
              <w:rPr>
                <w:b w:val="0"/>
                <w:bCs w:val="0"/>
                <w:sz w:val="28"/>
                <w:szCs w:val="28"/>
                <w:lang w:val="ru-RU"/>
              </w:rPr>
              <w:t>)</w:t>
            </w:r>
          </w:p>
        </w:tc>
      </w:tr>
      <w:tr w:rsidR="00EF297B" w:rsidRPr="005218B9" w:rsidTr="00646046">
        <w:tc>
          <w:tcPr>
            <w:tcW w:w="2463"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А</w:t>
            </w:r>
          </w:p>
        </w:tc>
        <w:tc>
          <w:tcPr>
            <w:tcW w:w="2464" w:type="dxa"/>
          </w:tcPr>
          <w:p w:rsidR="00EF297B" w:rsidRPr="005218B9" w:rsidRDefault="00EF297B" w:rsidP="00C84DFC">
            <w:pPr>
              <w:pStyle w:val="Title"/>
              <w:spacing w:before="240" w:line="360" w:lineRule="auto"/>
              <w:rPr>
                <w:b w:val="0"/>
                <w:bCs w:val="0"/>
                <w:sz w:val="28"/>
                <w:szCs w:val="28"/>
              </w:rPr>
            </w:pPr>
            <w:r>
              <w:rPr>
                <w:b w:val="0"/>
                <w:bCs w:val="0"/>
                <w:sz w:val="28"/>
                <w:szCs w:val="28"/>
              </w:rPr>
              <w:t>44</w:t>
            </w:r>
            <w:r w:rsidRPr="005218B9">
              <w:rPr>
                <w:b w:val="0"/>
                <w:bCs w:val="0"/>
                <w:sz w:val="28"/>
                <w:szCs w:val="28"/>
              </w:rPr>
              <w:t xml:space="preserve"> (4</w:t>
            </w:r>
            <w:r>
              <w:rPr>
                <w:b w:val="0"/>
                <w:bCs w:val="0"/>
                <w:sz w:val="28"/>
                <w:szCs w:val="28"/>
              </w:rPr>
              <w:t>4</w:t>
            </w:r>
            <w:r w:rsidRPr="005218B9">
              <w:rPr>
                <w:b w:val="0"/>
                <w:bCs w:val="0"/>
                <w:sz w:val="28"/>
                <w:szCs w:val="28"/>
              </w:rPr>
              <w:t xml:space="preserve"> %)</w:t>
            </w:r>
          </w:p>
        </w:tc>
        <w:tc>
          <w:tcPr>
            <w:tcW w:w="2464" w:type="dxa"/>
          </w:tcPr>
          <w:p w:rsidR="00EF297B" w:rsidRPr="005218B9" w:rsidRDefault="00EF297B" w:rsidP="00C84DFC">
            <w:pPr>
              <w:pStyle w:val="Title"/>
              <w:spacing w:before="240" w:line="360" w:lineRule="auto"/>
              <w:rPr>
                <w:b w:val="0"/>
                <w:bCs w:val="0"/>
                <w:sz w:val="28"/>
                <w:szCs w:val="28"/>
              </w:rPr>
            </w:pPr>
            <w:r>
              <w:rPr>
                <w:b w:val="0"/>
                <w:bCs w:val="0"/>
                <w:sz w:val="28"/>
                <w:szCs w:val="28"/>
              </w:rPr>
              <w:t>90</w:t>
            </w:r>
            <w:r w:rsidRPr="005218B9">
              <w:rPr>
                <w:b w:val="0"/>
                <w:bCs w:val="0"/>
                <w:sz w:val="28"/>
                <w:szCs w:val="28"/>
              </w:rPr>
              <w:t xml:space="preserve"> (</w:t>
            </w:r>
            <w:r>
              <w:rPr>
                <w:b w:val="0"/>
                <w:bCs w:val="0"/>
                <w:sz w:val="28"/>
                <w:szCs w:val="28"/>
              </w:rPr>
              <w:t>38</w:t>
            </w:r>
            <w:r w:rsidRPr="005218B9">
              <w:rPr>
                <w:b w:val="0"/>
                <w:bCs w:val="0"/>
                <w:sz w:val="28"/>
                <w:szCs w:val="28"/>
              </w:rPr>
              <w:t>,</w:t>
            </w:r>
            <w:r>
              <w:rPr>
                <w:b w:val="0"/>
                <w:bCs w:val="0"/>
                <w:sz w:val="28"/>
                <w:szCs w:val="28"/>
              </w:rPr>
              <w:t>14</w:t>
            </w:r>
            <w:r w:rsidRPr="005218B9">
              <w:rPr>
                <w:b w:val="0"/>
                <w:bCs w:val="0"/>
                <w:sz w:val="28"/>
                <w:szCs w:val="28"/>
              </w:rPr>
              <w:t xml:space="preserve"> %)</w:t>
            </w:r>
          </w:p>
        </w:tc>
        <w:tc>
          <w:tcPr>
            <w:tcW w:w="2464" w:type="dxa"/>
          </w:tcPr>
          <w:p w:rsidR="00EF297B" w:rsidRPr="005218B9" w:rsidRDefault="00EF297B" w:rsidP="00C84DFC">
            <w:pPr>
              <w:pStyle w:val="Title"/>
              <w:spacing w:before="240" w:line="360" w:lineRule="auto"/>
              <w:rPr>
                <w:b w:val="0"/>
                <w:bCs w:val="0"/>
                <w:sz w:val="28"/>
                <w:szCs w:val="28"/>
              </w:rPr>
            </w:pPr>
            <w:r>
              <w:rPr>
                <w:b w:val="0"/>
                <w:bCs w:val="0"/>
                <w:sz w:val="28"/>
                <w:szCs w:val="28"/>
              </w:rPr>
              <w:t>39</w:t>
            </w:r>
            <w:r w:rsidRPr="005218B9">
              <w:rPr>
                <w:b w:val="0"/>
                <w:bCs w:val="0"/>
                <w:sz w:val="28"/>
                <w:szCs w:val="28"/>
              </w:rPr>
              <w:t xml:space="preserve"> (</w:t>
            </w:r>
            <w:r>
              <w:rPr>
                <w:b w:val="0"/>
                <w:bCs w:val="0"/>
                <w:sz w:val="28"/>
                <w:szCs w:val="28"/>
              </w:rPr>
              <w:t>36</w:t>
            </w:r>
            <w:r w:rsidRPr="005218B9">
              <w:rPr>
                <w:b w:val="0"/>
                <w:bCs w:val="0"/>
                <w:sz w:val="28"/>
                <w:szCs w:val="28"/>
              </w:rPr>
              <w:t>,</w:t>
            </w:r>
            <w:r>
              <w:rPr>
                <w:b w:val="0"/>
                <w:bCs w:val="0"/>
                <w:sz w:val="28"/>
                <w:szCs w:val="28"/>
              </w:rPr>
              <w:t>11</w:t>
            </w:r>
            <w:r w:rsidRPr="005218B9">
              <w:rPr>
                <w:b w:val="0"/>
                <w:bCs w:val="0"/>
                <w:sz w:val="28"/>
                <w:szCs w:val="28"/>
              </w:rPr>
              <w:t xml:space="preserve"> %)*</w:t>
            </w:r>
          </w:p>
        </w:tc>
      </w:tr>
      <w:tr w:rsidR="00EF297B" w:rsidRPr="005218B9" w:rsidTr="00646046">
        <w:tc>
          <w:tcPr>
            <w:tcW w:w="2463"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С</w:t>
            </w:r>
          </w:p>
        </w:tc>
        <w:tc>
          <w:tcPr>
            <w:tcW w:w="2464" w:type="dxa"/>
          </w:tcPr>
          <w:p w:rsidR="00EF297B" w:rsidRPr="005218B9" w:rsidRDefault="00EF297B" w:rsidP="00C84DFC">
            <w:pPr>
              <w:pStyle w:val="Title"/>
              <w:spacing w:before="240" w:line="360" w:lineRule="auto"/>
              <w:rPr>
                <w:b w:val="0"/>
                <w:bCs w:val="0"/>
                <w:sz w:val="28"/>
                <w:szCs w:val="28"/>
              </w:rPr>
            </w:pPr>
            <w:r>
              <w:rPr>
                <w:b w:val="0"/>
                <w:bCs w:val="0"/>
                <w:sz w:val="28"/>
                <w:szCs w:val="28"/>
              </w:rPr>
              <w:t>56</w:t>
            </w:r>
            <w:r w:rsidRPr="005218B9">
              <w:rPr>
                <w:b w:val="0"/>
                <w:bCs w:val="0"/>
                <w:sz w:val="28"/>
                <w:szCs w:val="28"/>
              </w:rPr>
              <w:t xml:space="preserve"> (</w:t>
            </w:r>
            <w:r>
              <w:rPr>
                <w:b w:val="0"/>
                <w:bCs w:val="0"/>
                <w:sz w:val="28"/>
                <w:szCs w:val="28"/>
              </w:rPr>
              <w:t>56</w:t>
            </w:r>
            <w:r w:rsidRPr="005218B9">
              <w:rPr>
                <w:b w:val="0"/>
                <w:bCs w:val="0"/>
                <w:sz w:val="28"/>
                <w:szCs w:val="28"/>
              </w:rPr>
              <w:t xml:space="preserve"> %)</w:t>
            </w:r>
          </w:p>
        </w:tc>
        <w:tc>
          <w:tcPr>
            <w:tcW w:w="2464" w:type="dxa"/>
          </w:tcPr>
          <w:p w:rsidR="00EF297B" w:rsidRPr="005218B9" w:rsidRDefault="00EF297B" w:rsidP="00C84DFC">
            <w:pPr>
              <w:pStyle w:val="Title"/>
              <w:spacing w:before="240" w:line="360" w:lineRule="auto"/>
              <w:rPr>
                <w:b w:val="0"/>
                <w:bCs w:val="0"/>
                <w:sz w:val="28"/>
                <w:szCs w:val="28"/>
              </w:rPr>
            </w:pPr>
            <w:r>
              <w:rPr>
                <w:b w:val="0"/>
                <w:bCs w:val="0"/>
                <w:sz w:val="28"/>
                <w:szCs w:val="28"/>
              </w:rPr>
              <w:t>146</w:t>
            </w:r>
            <w:r w:rsidRPr="005218B9">
              <w:rPr>
                <w:b w:val="0"/>
                <w:bCs w:val="0"/>
                <w:sz w:val="28"/>
                <w:szCs w:val="28"/>
              </w:rPr>
              <w:t xml:space="preserve"> (</w:t>
            </w:r>
            <w:r>
              <w:rPr>
                <w:b w:val="0"/>
                <w:bCs w:val="0"/>
                <w:sz w:val="28"/>
                <w:szCs w:val="28"/>
              </w:rPr>
              <w:t>61</w:t>
            </w:r>
            <w:r w:rsidRPr="005218B9">
              <w:rPr>
                <w:b w:val="0"/>
                <w:bCs w:val="0"/>
                <w:sz w:val="28"/>
                <w:szCs w:val="28"/>
              </w:rPr>
              <w:t>,</w:t>
            </w:r>
            <w:r>
              <w:rPr>
                <w:b w:val="0"/>
                <w:bCs w:val="0"/>
                <w:sz w:val="28"/>
                <w:szCs w:val="28"/>
              </w:rPr>
              <w:t>86</w:t>
            </w:r>
            <w:r w:rsidRPr="005218B9">
              <w:rPr>
                <w:b w:val="0"/>
                <w:bCs w:val="0"/>
                <w:sz w:val="28"/>
                <w:szCs w:val="28"/>
              </w:rPr>
              <w:t xml:space="preserve"> %)</w:t>
            </w:r>
          </w:p>
        </w:tc>
        <w:tc>
          <w:tcPr>
            <w:tcW w:w="2464" w:type="dxa"/>
          </w:tcPr>
          <w:p w:rsidR="00EF297B" w:rsidRPr="005218B9" w:rsidRDefault="00EF297B" w:rsidP="00C84DFC">
            <w:pPr>
              <w:pStyle w:val="Title"/>
              <w:spacing w:before="240" w:line="360" w:lineRule="auto"/>
              <w:rPr>
                <w:b w:val="0"/>
                <w:bCs w:val="0"/>
                <w:sz w:val="28"/>
                <w:szCs w:val="28"/>
              </w:rPr>
            </w:pPr>
            <w:r>
              <w:rPr>
                <w:b w:val="0"/>
                <w:bCs w:val="0"/>
                <w:sz w:val="28"/>
                <w:szCs w:val="28"/>
              </w:rPr>
              <w:t>69</w:t>
            </w:r>
            <w:r w:rsidRPr="005218B9">
              <w:rPr>
                <w:b w:val="0"/>
                <w:bCs w:val="0"/>
                <w:sz w:val="28"/>
                <w:szCs w:val="28"/>
              </w:rPr>
              <w:t xml:space="preserve"> (</w:t>
            </w:r>
            <w:r>
              <w:rPr>
                <w:b w:val="0"/>
                <w:bCs w:val="0"/>
                <w:sz w:val="28"/>
                <w:szCs w:val="28"/>
              </w:rPr>
              <w:t>63</w:t>
            </w:r>
            <w:r w:rsidRPr="005218B9">
              <w:rPr>
                <w:b w:val="0"/>
                <w:bCs w:val="0"/>
                <w:sz w:val="28"/>
                <w:szCs w:val="28"/>
              </w:rPr>
              <w:t>,</w:t>
            </w:r>
            <w:r>
              <w:rPr>
                <w:b w:val="0"/>
                <w:bCs w:val="0"/>
                <w:sz w:val="28"/>
                <w:szCs w:val="28"/>
              </w:rPr>
              <w:t>89</w:t>
            </w:r>
            <w:r w:rsidRPr="005218B9">
              <w:rPr>
                <w:b w:val="0"/>
                <w:bCs w:val="0"/>
                <w:sz w:val="28"/>
                <w:szCs w:val="28"/>
              </w:rPr>
              <w:t xml:space="preserve"> %)*</w:t>
            </w:r>
          </w:p>
        </w:tc>
      </w:tr>
      <w:tr w:rsidR="00EF297B" w:rsidRPr="005218B9" w:rsidTr="00646046">
        <w:tc>
          <w:tcPr>
            <w:tcW w:w="2463" w:type="dxa"/>
          </w:tcPr>
          <w:p w:rsidR="00EF297B" w:rsidRPr="005218B9" w:rsidRDefault="00EF297B" w:rsidP="00B40C7D">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w:t>
            </w:r>
            <w:r w:rsidRPr="005218B9">
              <w:rPr>
                <w:rFonts w:ascii="Times New Roman" w:hAnsi="Times New Roman"/>
                <w:sz w:val="28"/>
                <w:szCs w:val="28"/>
              </w:rPr>
              <w:t>С</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26 (52 %)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54 (45,76 %)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25 (46,3 %)</w:t>
            </w:r>
          </w:p>
        </w:tc>
      </w:tr>
      <w:tr w:rsidR="00EF297B" w:rsidRPr="005218B9" w:rsidTr="00646046">
        <w:tc>
          <w:tcPr>
            <w:tcW w:w="2463"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AA</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9 (18 %)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18 (15,25 %)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7 (12,96 %)</w:t>
            </w:r>
          </w:p>
        </w:tc>
      </w:tr>
      <w:tr w:rsidR="00EF297B" w:rsidRPr="005218B9" w:rsidTr="00646046">
        <w:tc>
          <w:tcPr>
            <w:tcW w:w="2463"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Геноти</w:t>
            </w:r>
            <w:r>
              <w:rPr>
                <w:rFonts w:ascii="Times New Roman" w:hAnsi="Times New Roman"/>
                <w:sz w:val="28"/>
                <w:szCs w:val="28"/>
              </w:rPr>
              <w:t>п С</w:t>
            </w:r>
            <w:r w:rsidRPr="005218B9">
              <w:rPr>
                <w:rFonts w:ascii="Times New Roman" w:hAnsi="Times New Roman"/>
                <w:sz w:val="28"/>
                <w:szCs w:val="28"/>
              </w:rPr>
              <w:t>С</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15 (30 %)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46 (38,99 %)*</w:t>
            </w:r>
          </w:p>
        </w:tc>
        <w:tc>
          <w:tcPr>
            <w:tcW w:w="246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22 (40,74 %)*</w:t>
            </w:r>
          </w:p>
        </w:tc>
      </w:tr>
    </w:tbl>
    <w:p w:rsidR="00EF297B" w:rsidRPr="005218B9" w:rsidRDefault="00EF297B" w:rsidP="005218B9">
      <w:pPr>
        <w:pStyle w:val="Title"/>
        <w:spacing w:after="240" w:line="360" w:lineRule="auto"/>
        <w:ind w:right="-142" w:firstLine="708"/>
        <w:jc w:val="both"/>
        <w:rPr>
          <w:b w:val="0"/>
          <w:sz w:val="28"/>
          <w:szCs w:val="28"/>
        </w:rPr>
      </w:pPr>
      <w:r w:rsidRPr="005218B9">
        <w:rPr>
          <w:b w:val="0"/>
          <w:sz w:val="28"/>
          <w:szCs w:val="28"/>
        </w:rPr>
        <w:t>Примітка: * – вірогідність відмінностей із 1 підгрупою (p&lt;0,05).</w:t>
      </w:r>
    </w:p>
    <w:p w:rsidR="00EF297B" w:rsidRDefault="00EF297B" w:rsidP="005218B9">
      <w:pPr>
        <w:pStyle w:val="Title"/>
        <w:spacing w:line="360" w:lineRule="auto"/>
        <w:ind w:right="-142" w:firstLine="708"/>
        <w:jc w:val="both"/>
        <w:rPr>
          <w:b w:val="0"/>
          <w:bCs w:val="0"/>
          <w:sz w:val="28"/>
          <w:szCs w:val="28"/>
        </w:rPr>
      </w:pPr>
      <w:r w:rsidRPr="005218B9">
        <w:rPr>
          <w:b w:val="0"/>
          <w:bCs w:val="0"/>
          <w:sz w:val="28"/>
          <w:szCs w:val="28"/>
        </w:rPr>
        <w:t xml:space="preserve">Розподіл частоти алелів і генотипів поліморфізму гена </w:t>
      </w:r>
      <w:r w:rsidRPr="0097548E">
        <w:rPr>
          <w:b w:val="0"/>
          <w:bCs w:val="0"/>
          <w:i/>
          <w:sz w:val="28"/>
          <w:szCs w:val="28"/>
        </w:rPr>
        <w:t>OLR1</w:t>
      </w:r>
      <w:r w:rsidRPr="005218B9">
        <w:rPr>
          <w:b w:val="0"/>
          <w:bCs w:val="0"/>
          <w:sz w:val="28"/>
          <w:szCs w:val="28"/>
        </w:rPr>
        <w:t xml:space="preserve"> (</w:t>
      </w:r>
      <w:r>
        <w:rPr>
          <w:b w:val="0"/>
          <w:bCs w:val="0"/>
          <w:sz w:val="28"/>
          <w:szCs w:val="28"/>
        </w:rPr>
        <w:t>А/С</w:t>
      </w:r>
      <w:r w:rsidRPr="005218B9">
        <w:rPr>
          <w:b w:val="0"/>
          <w:bCs w:val="0"/>
          <w:sz w:val="28"/>
          <w:szCs w:val="28"/>
        </w:rPr>
        <w:t xml:space="preserve">) залежно від ФВ ЛШ у хворих </w:t>
      </w:r>
      <w:r>
        <w:rPr>
          <w:b w:val="0"/>
          <w:bCs w:val="0"/>
          <w:sz w:val="28"/>
          <w:szCs w:val="28"/>
        </w:rPr>
        <w:t>з ХСН</w:t>
      </w:r>
      <w:r w:rsidRPr="005218B9">
        <w:rPr>
          <w:b w:val="0"/>
          <w:bCs w:val="0"/>
          <w:sz w:val="28"/>
          <w:szCs w:val="28"/>
        </w:rPr>
        <w:t>, що виникла на тлі ІХС із супутнім ожирінням представлено у таблиці 6.</w:t>
      </w:r>
      <w:r>
        <w:rPr>
          <w:b w:val="0"/>
          <w:bCs w:val="0"/>
          <w:sz w:val="28"/>
          <w:szCs w:val="28"/>
        </w:rPr>
        <w:t>2</w:t>
      </w:r>
      <w:r w:rsidRPr="005218B9">
        <w:rPr>
          <w:b w:val="0"/>
          <w:bCs w:val="0"/>
          <w:sz w:val="28"/>
          <w:szCs w:val="28"/>
        </w:rPr>
        <w:t>5.</w:t>
      </w:r>
    </w:p>
    <w:p w:rsidR="00EF297B" w:rsidRDefault="00EF297B" w:rsidP="00C84DFC">
      <w:pPr>
        <w:pStyle w:val="Title"/>
        <w:spacing w:line="360" w:lineRule="auto"/>
        <w:ind w:right="-142" w:firstLine="708"/>
        <w:jc w:val="both"/>
        <w:rPr>
          <w:b w:val="0"/>
          <w:bCs w:val="0"/>
          <w:sz w:val="28"/>
          <w:szCs w:val="28"/>
        </w:rPr>
      </w:pPr>
      <w:r w:rsidRPr="005218B9">
        <w:rPr>
          <w:b w:val="0"/>
          <w:bCs w:val="0"/>
          <w:sz w:val="28"/>
          <w:szCs w:val="28"/>
        </w:rPr>
        <w:t>У хворих на ІХС й ожиріння із ФВ &lt; 45 % вірогідно частіше на 12,</w:t>
      </w:r>
      <w:r>
        <w:rPr>
          <w:b w:val="0"/>
          <w:bCs w:val="0"/>
          <w:sz w:val="28"/>
          <w:szCs w:val="28"/>
        </w:rPr>
        <w:t>57</w:t>
      </w:r>
      <w:r w:rsidRPr="005218B9">
        <w:rPr>
          <w:b w:val="0"/>
          <w:bCs w:val="0"/>
          <w:sz w:val="28"/>
          <w:szCs w:val="28"/>
        </w:rPr>
        <w:t xml:space="preserve"> % зустрічалось носійство алеля С </w:t>
      </w:r>
      <w:r w:rsidRPr="00C84DFC">
        <w:rPr>
          <w:b w:val="0"/>
          <w:bCs w:val="0"/>
          <w:sz w:val="28"/>
          <w:szCs w:val="28"/>
          <w:lang w:val="ru-RU"/>
        </w:rPr>
        <w:t>[</w:t>
      </w:r>
      <w:r>
        <w:rPr>
          <w:b w:val="0"/>
          <w:bCs w:val="0"/>
          <w:sz w:val="28"/>
          <w:szCs w:val="28"/>
        </w:rPr>
        <w:t>161</w:t>
      </w:r>
      <w:r w:rsidRPr="005218B9">
        <w:rPr>
          <w:b w:val="0"/>
          <w:bCs w:val="0"/>
          <w:sz w:val="28"/>
          <w:szCs w:val="28"/>
        </w:rPr>
        <w:t xml:space="preserve"> (</w:t>
      </w:r>
      <w:r>
        <w:rPr>
          <w:b w:val="0"/>
          <w:bCs w:val="0"/>
          <w:sz w:val="28"/>
          <w:szCs w:val="28"/>
        </w:rPr>
        <w:t>66,53</w:t>
      </w:r>
      <w:r w:rsidRPr="005218B9">
        <w:rPr>
          <w:b w:val="0"/>
          <w:bCs w:val="0"/>
          <w:sz w:val="28"/>
          <w:szCs w:val="28"/>
        </w:rPr>
        <w:t xml:space="preserve"> %) проти </w:t>
      </w:r>
      <w:r>
        <w:rPr>
          <w:b w:val="0"/>
          <w:bCs w:val="0"/>
          <w:sz w:val="28"/>
          <w:szCs w:val="28"/>
        </w:rPr>
        <w:t>109</w:t>
      </w:r>
      <w:r w:rsidRPr="005218B9">
        <w:rPr>
          <w:b w:val="0"/>
          <w:bCs w:val="0"/>
          <w:sz w:val="28"/>
          <w:szCs w:val="28"/>
        </w:rPr>
        <w:t xml:space="preserve"> (</w:t>
      </w:r>
      <w:r>
        <w:rPr>
          <w:b w:val="0"/>
          <w:bCs w:val="0"/>
          <w:sz w:val="28"/>
          <w:szCs w:val="28"/>
        </w:rPr>
        <w:t>53</w:t>
      </w:r>
      <w:r w:rsidRPr="005218B9">
        <w:rPr>
          <w:b w:val="0"/>
          <w:bCs w:val="0"/>
          <w:sz w:val="28"/>
          <w:szCs w:val="28"/>
        </w:rPr>
        <w:t>,</w:t>
      </w:r>
      <w:r>
        <w:rPr>
          <w:b w:val="0"/>
          <w:bCs w:val="0"/>
          <w:sz w:val="28"/>
          <w:szCs w:val="28"/>
        </w:rPr>
        <w:t>96</w:t>
      </w:r>
      <w:r w:rsidRPr="005218B9">
        <w:rPr>
          <w:b w:val="0"/>
          <w:bCs w:val="0"/>
          <w:sz w:val="28"/>
          <w:szCs w:val="28"/>
        </w:rPr>
        <w:t xml:space="preserve"> %)</w:t>
      </w:r>
      <w:r w:rsidRPr="00C84DFC">
        <w:rPr>
          <w:b w:val="0"/>
          <w:bCs w:val="0"/>
          <w:sz w:val="28"/>
          <w:szCs w:val="28"/>
          <w:lang w:val="ru-RU"/>
        </w:rPr>
        <w:t>]</w:t>
      </w:r>
      <w:r w:rsidRPr="005218B9">
        <w:rPr>
          <w:b w:val="0"/>
          <w:bCs w:val="0"/>
          <w:sz w:val="28"/>
          <w:szCs w:val="28"/>
        </w:rPr>
        <w:t xml:space="preserve"> і рідше – алеля А </w:t>
      </w:r>
      <w:r w:rsidRPr="00C84DFC">
        <w:rPr>
          <w:b w:val="0"/>
          <w:bCs w:val="0"/>
          <w:sz w:val="28"/>
          <w:szCs w:val="28"/>
          <w:lang w:val="ru-RU"/>
        </w:rPr>
        <w:t>[</w:t>
      </w:r>
      <w:r>
        <w:rPr>
          <w:b w:val="0"/>
          <w:bCs w:val="0"/>
          <w:sz w:val="28"/>
          <w:szCs w:val="28"/>
        </w:rPr>
        <w:t>81</w:t>
      </w:r>
      <w:r w:rsidRPr="005218B9">
        <w:rPr>
          <w:b w:val="0"/>
          <w:bCs w:val="0"/>
          <w:sz w:val="28"/>
          <w:szCs w:val="28"/>
        </w:rPr>
        <w:t xml:space="preserve"> (</w:t>
      </w:r>
      <w:r>
        <w:rPr>
          <w:b w:val="0"/>
          <w:bCs w:val="0"/>
          <w:sz w:val="28"/>
          <w:szCs w:val="28"/>
        </w:rPr>
        <w:t>33</w:t>
      </w:r>
      <w:r w:rsidRPr="005218B9">
        <w:rPr>
          <w:b w:val="0"/>
          <w:bCs w:val="0"/>
          <w:sz w:val="28"/>
          <w:szCs w:val="28"/>
        </w:rPr>
        <w:t>,</w:t>
      </w:r>
      <w:r>
        <w:rPr>
          <w:b w:val="0"/>
          <w:bCs w:val="0"/>
          <w:sz w:val="28"/>
          <w:szCs w:val="28"/>
        </w:rPr>
        <w:t>47</w:t>
      </w:r>
      <w:r w:rsidRPr="005218B9">
        <w:rPr>
          <w:b w:val="0"/>
          <w:bCs w:val="0"/>
          <w:sz w:val="28"/>
          <w:szCs w:val="28"/>
        </w:rPr>
        <w:t xml:space="preserve"> %)</w:t>
      </w:r>
      <w:r w:rsidRPr="007E31A9">
        <w:rPr>
          <w:b w:val="0"/>
          <w:bCs w:val="0"/>
          <w:sz w:val="28"/>
          <w:szCs w:val="28"/>
          <w:lang w:val="ru-RU"/>
        </w:rPr>
        <w:t xml:space="preserve"> </w:t>
      </w:r>
      <w:r w:rsidRPr="005218B9">
        <w:rPr>
          <w:b w:val="0"/>
          <w:bCs w:val="0"/>
          <w:sz w:val="28"/>
          <w:szCs w:val="28"/>
        </w:rPr>
        <w:t xml:space="preserve">проти </w:t>
      </w:r>
      <w:r>
        <w:rPr>
          <w:b w:val="0"/>
          <w:bCs w:val="0"/>
          <w:sz w:val="28"/>
          <w:szCs w:val="28"/>
        </w:rPr>
        <w:t>93</w:t>
      </w:r>
      <w:r w:rsidRPr="005218B9">
        <w:rPr>
          <w:b w:val="0"/>
          <w:bCs w:val="0"/>
          <w:sz w:val="28"/>
          <w:szCs w:val="28"/>
        </w:rPr>
        <w:t xml:space="preserve"> (</w:t>
      </w:r>
      <w:r>
        <w:rPr>
          <w:b w:val="0"/>
          <w:bCs w:val="0"/>
          <w:sz w:val="28"/>
          <w:szCs w:val="28"/>
        </w:rPr>
        <w:t>46,04</w:t>
      </w:r>
      <w:r w:rsidRPr="005218B9">
        <w:rPr>
          <w:b w:val="0"/>
          <w:bCs w:val="0"/>
          <w:sz w:val="28"/>
          <w:szCs w:val="28"/>
        </w:rPr>
        <w:t xml:space="preserve"> %)</w:t>
      </w:r>
      <w:r w:rsidRPr="00C84DFC">
        <w:rPr>
          <w:b w:val="0"/>
          <w:bCs w:val="0"/>
          <w:sz w:val="28"/>
          <w:szCs w:val="28"/>
          <w:lang w:val="ru-RU"/>
        </w:rPr>
        <w:t>]</w:t>
      </w:r>
      <w:r w:rsidRPr="005218B9">
        <w:rPr>
          <w:b w:val="0"/>
          <w:bCs w:val="0"/>
          <w:sz w:val="28"/>
          <w:szCs w:val="28"/>
        </w:rPr>
        <w:t xml:space="preserve"> у порівнянні з хворими, у яких ФВ була більша за 45 % (р&lt;0,05). </w:t>
      </w:r>
    </w:p>
    <w:p w:rsidR="00EF297B" w:rsidRDefault="00EF297B" w:rsidP="00C84DFC">
      <w:pPr>
        <w:pStyle w:val="Title"/>
        <w:spacing w:line="360" w:lineRule="auto"/>
        <w:ind w:right="-142" w:firstLine="708"/>
        <w:jc w:val="both"/>
        <w:rPr>
          <w:b w:val="0"/>
          <w:bCs w:val="0"/>
          <w:sz w:val="28"/>
          <w:szCs w:val="28"/>
        </w:rPr>
      </w:pPr>
      <w:r w:rsidRPr="005218B9">
        <w:rPr>
          <w:b w:val="0"/>
          <w:bCs w:val="0"/>
          <w:sz w:val="28"/>
          <w:szCs w:val="28"/>
        </w:rPr>
        <w:t xml:space="preserve">Алель С у хворих із систолічною дисфункцією ЛШ майже з однаковою частотою зустрічався в гомозиготній і гетерозиготній формах – 51(42,15 %) і 59 (48,76 %) відповідно, проте у хворих зі збереженою здатністю міокарда до скорочення домінував гетерозиготний генотип </w:t>
      </w:r>
      <w:r w:rsidRPr="00C84DFC">
        <w:rPr>
          <w:b w:val="0"/>
          <w:bCs w:val="0"/>
          <w:sz w:val="28"/>
          <w:szCs w:val="28"/>
        </w:rPr>
        <w:t>[</w:t>
      </w:r>
      <w:r w:rsidRPr="005218B9">
        <w:rPr>
          <w:b w:val="0"/>
          <w:bCs w:val="0"/>
          <w:sz w:val="28"/>
          <w:szCs w:val="28"/>
        </w:rPr>
        <w:t>55 (54,46 %)</w:t>
      </w:r>
      <w:r w:rsidRPr="00C84DFC">
        <w:rPr>
          <w:b w:val="0"/>
          <w:bCs w:val="0"/>
          <w:sz w:val="28"/>
          <w:szCs w:val="28"/>
        </w:rPr>
        <w:t>]</w:t>
      </w:r>
      <w:r w:rsidRPr="005218B9">
        <w:rPr>
          <w:b w:val="0"/>
          <w:bCs w:val="0"/>
          <w:sz w:val="28"/>
          <w:szCs w:val="28"/>
        </w:rPr>
        <w:t xml:space="preserve"> у порівнянні з гомозиготним </w:t>
      </w:r>
      <w:r w:rsidRPr="00C84DFC">
        <w:rPr>
          <w:b w:val="0"/>
          <w:bCs w:val="0"/>
          <w:sz w:val="28"/>
          <w:szCs w:val="28"/>
        </w:rPr>
        <w:t>[</w:t>
      </w:r>
      <w:r w:rsidRPr="005218B9">
        <w:rPr>
          <w:b w:val="0"/>
          <w:bCs w:val="0"/>
          <w:sz w:val="28"/>
          <w:szCs w:val="28"/>
        </w:rPr>
        <w:t>27 (26,73 %)</w:t>
      </w:r>
      <w:r w:rsidRPr="00C84DFC">
        <w:rPr>
          <w:b w:val="0"/>
          <w:bCs w:val="0"/>
          <w:sz w:val="28"/>
          <w:szCs w:val="28"/>
        </w:rPr>
        <w:t>]</w:t>
      </w:r>
      <w:r w:rsidRPr="005218B9">
        <w:rPr>
          <w:b w:val="0"/>
          <w:bCs w:val="0"/>
          <w:sz w:val="28"/>
          <w:szCs w:val="28"/>
        </w:rPr>
        <w:t>.</w:t>
      </w:r>
    </w:p>
    <w:p w:rsidR="00EF297B" w:rsidRPr="005218B9" w:rsidRDefault="00EF297B" w:rsidP="00C84DFC">
      <w:pPr>
        <w:pStyle w:val="Title"/>
        <w:spacing w:line="360" w:lineRule="auto"/>
        <w:ind w:right="-142" w:firstLine="708"/>
        <w:jc w:val="both"/>
        <w:rPr>
          <w:b w:val="0"/>
          <w:bCs w:val="0"/>
          <w:sz w:val="28"/>
          <w:szCs w:val="28"/>
        </w:rPr>
      </w:pPr>
      <w:r w:rsidRPr="005218B9">
        <w:rPr>
          <w:b w:val="0"/>
          <w:bCs w:val="0"/>
          <w:sz w:val="28"/>
          <w:szCs w:val="28"/>
        </w:rPr>
        <w:t xml:space="preserve">Генотип СС на 15,42 % частіше зустрічався у хворих із систолічною дисфункцією ЛШ у порівнянні з пацієнтами 1 підгрупи – 51(42,15 %) проти 27 (26,73 %) (р&lt;0,05). </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Таблиця 6.</w:t>
      </w:r>
      <w:r>
        <w:rPr>
          <w:b w:val="0"/>
          <w:bCs w:val="0"/>
          <w:sz w:val="28"/>
          <w:szCs w:val="28"/>
        </w:rPr>
        <w:t>2</w:t>
      </w:r>
      <w:r w:rsidRPr="005218B9">
        <w:rPr>
          <w:b w:val="0"/>
          <w:bCs w:val="0"/>
          <w:sz w:val="28"/>
          <w:szCs w:val="28"/>
        </w:rPr>
        <w:t>5</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Частота виявлення алелів і генотипів поліморфізму гена </w:t>
      </w:r>
      <w:r w:rsidRPr="0097548E">
        <w:rPr>
          <w:b w:val="0"/>
          <w:bCs w:val="0"/>
          <w:i/>
          <w:sz w:val="28"/>
          <w:szCs w:val="28"/>
        </w:rPr>
        <w:t>OLR1</w:t>
      </w:r>
      <w:r w:rsidRPr="005218B9">
        <w:rPr>
          <w:b w:val="0"/>
          <w:bCs w:val="0"/>
          <w:sz w:val="28"/>
          <w:szCs w:val="28"/>
        </w:rPr>
        <w:t xml:space="preserve"> (</w:t>
      </w:r>
      <w:r>
        <w:rPr>
          <w:b w:val="0"/>
          <w:bCs w:val="0"/>
          <w:sz w:val="28"/>
          <w:szCs w:val="28"/>
        </w:rPr>
        <w:t>А/С</w:t>
      </w:r>
      <w:r w:rsidRPr="005218B9">
        <w:rPr>
          <w:b w:val="0"/>
          <w:bCs w:val="0"/>
          <w:sz w:val="28"/>
          <w:szCs w:val="28"/>
        </w:rPr>
        <w:t>) залежно від ФВ ЛШ у хворих на ІХС та ожиріння</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3402"/>
        <w:gridCol w:w="3544"/>
      </w:tblGrid>
      <w:tr w:rsidR="00EF297B" w:rsidRPr="005218B9" w:rsidTr="00646046">
        <w:tc>
          <w:tcPr>
            <w:tcW w:w="2943" w:type="dxa"/>
          </w:tcPr>
          <w:p w:rsidR="00EF297B" w:rsidRPr="005218B9" w:rsidRDefault="00EF297B" w:rsidP="007E31A9">
            <w:pPr>
              <w:pStyle w:val="Title"/>
              <w:spacing w:line="276" w:lineRule="auto"/>
              <w:rPr>
                <w:b w:val="0"/>
                <w:bCs w:val="0"/>
                <w:sz w:val="28"/>
                <w:szCs w:val="28"/>
              </w:rPr>
            </w:pPr>
            <w:r w:rsidRPr="005218B9">
              <w:rPr>
                <w:b w:val="0"/>
                <w:bCs w:val="0"/>
                <w:sz w:val="28"/>
                <w:szCs w:val="28"/>
              </w:rPr>
              <w:t>Генетичні маркери</w:t>
            </w:r>
          </w:p>
        </w:tc>
        <w:tc>
          <w:tcPr>
            <w:tcW w:w="3402" w:type="dxa"/>
          </w:tcPr>
          <w:p w:rsidR="00EF297B" w:rsidRPr="005218B9" w:rsidRDefault="00EF297B" w:rsidP="007E31A9">
            <w:pPr>
              <w:pStyle w:val="Title"/>
              <w:spacing w:line="276" w:lineRule="auto"/>
              <w:rPr>
                <w:b w:val="0"/>
                <w:bCs w:val="0"/>
                <w:sz w:val="28"/>
                <w:szCs w:val="28"/>
              </w:rPr>
            </w:pPr>
            <w:r w:rsidRPr="005218B9">
              <w:rPr>
                <w:b w:val="0"/>
                <w:bCs w:val="0"/>
                <w:sz w:val="28"/>
                <w:szCs w:val="28"/>
              </w:rPr>
              <w:t>1 підгрупа</w:t>
            </w:r>
          </w:p>
          <w:p w:rsidR="00EF297B" w:rsidRPr="005218B9" w:rsidRDefault="00EF297B" w:rsidP="007E31A9">
            <w:pPr>
              <w:pStyle w:val="Title"/>
              <w:spacing w:line="276" w:lineRule="auto"/>
              <w:rPr>
                <w:b w:val="0"/>
                <w:bCs w:val="0"/>
                <w:sz w:val="28"/>
                <w:szCs w:val="28"/>
              </w:rPr>
            </w:pPr>
            <w:r w:rsidRPr="005218B9">
              <w:rPr>
                <w:b w:val="0"/>
                <w:bCs w:val="0"/>
                <w:sz w:val="28"/>
                <w:szCs w:val="28"/>
              </w:rPr>
              <w:t>ФВ &gt; 45 %</w:t>
            </w:r>
          </w:p>
          <w:p w:rsidR="00EF297B" w:rsidRPr="005218B9" w:rsidRDefault="00EF297B" w:rsidP="007E31A9">
            <w:pPr>
              <w:pStyle w:val="Title"/>
              <w:spacing w:line="276"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=101)</w:t>
            </w:r>
          </w:p>
        </w:tc>
        <w:tc>
          <w:tcPr>
            <w:tcW w:w="3544" w:type="dxa"/>
          </w:tcPr>
          <w:p w:rsidR="00EF297B" w:rsidRPr="005218B9" w:rsidRDefault="00EF297B" w:rsidP="007E31A9">
            <w:pPr>
              <w:pStyle w:val="Title"/>
              <w:spacing w:line="276" w:lineRule="auto"/>
              <w:rPr>
                <w:b w:val="0"/>
                <w:bCs w:val="0"/>
                <w:sz w:val="28"/>
                <w:szCs w:val="28"/>
                <w:lang w:val="ru-RU"/>
              </w:rPr>
            </w:pPr>
            <w:r w:rsidRPr="005218B9">
              <w:rPr>
                <w:b w:val="0"/>
                <w:bCs w:val="0"/>
                <w:sz w:val="28"/>
                <w:szCs w:val="28"/>
              </w:rPr>
              <w:t>2 підгрупа</w:t>
            </w:r>
          </w:p>
          <w:p w:rsidR="00EF297B" w:rsidRPr="005218B9" w:rsidRDefault="00EF297B" w:rsidP="007E31A9">
            <w:pPr>
              <w:pStyle w:val="Title"/>
              <w:spacing w:line="276" w:lineRule="auto"/>
              <w:rPr>
                <w:b w:val="0"/>
                <w:bCs w:val="0"/>
                <w:sz w:val="28"/>
                <w:szCs w:val="28"/>
              </w:rPr>
            </w:pPr>
            <w:r w:rsidRPr="005218B9">
              <w:rPr>
                <w:b w:val="0"/>
                <w:bCs w:val="0"/>
                <w:sz w:val="28"/>
                <w:szCs w:val="28"/>
              </w:rPr>
              <w:t>ФВ &lt; 45 %</w:t>
            </w:r>
          </w:p>
          <w:p w:rsidR="00EF297B" w:rsidRPr="005218B9" w:rsidRDefault="00EF297B" w:rsidP="007E31A9">
            <w:pPr>
              <w:pStyle w:val="Title"/>
              <w:spacing w:line="276"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121</w:t>
            </w:r>
            <w:r w:rsidRPr="005218B9">
              <w:rPr>
                <w:b w:val="0"/>
                <w:bCs w:val="0"/>
                <w:sz w:val="28"/>
                <w:szCs w:val="28"/>
                <w:lang w:val="ru-RU"/>
              </w:rPr>
              <w:t>)</w:t>
            </w:r>
          </w:p>
        </w:tc>
      </w:tr>
      <w:tr w:rsidR="00EF297B" w:rsidRPr="005218B9" w:rsidTr="00646046">
        <w:tc>
          <w:tcPr>
            <w:tcW w:w="2943" w:type="dxa"/>
          </w:tcPr>
          <w:p w:rsidR="00EF297B" w:rsidRPr="005218B9" w:rsidRDefault="00EF297B" w:rsidP="007E31A9">
            <w:pPr>
              <w:spacing w:after="0"/>
              <w:jc w:val="center"/>
              <w:rPr>
                <w:rFonts w:ascii="Times New Roman" w:hAnsi="Times New Roman"/>
                <w:sz w:val="28"/>
                <w:szCs w:val="28"/>
              </w:rPr>
            </w:pPr>
            <w:r w:rsidRPr="005218B9">
              <w:rPr>
                <w:rFonts w:ascii="Times New Roman" w:hAnsi="Times New Roman"/>
                <w:sz w:val="28"/>
                <w:szCs w:val="28"/>
              </w:rPr>
              <w:t>Алель А</w:t>
            </w:r>
          </w:p>
        </w:tc>
        <w:tc>
          <w:tcPr>
            <w:tcW w:w="3402" w:type="dxa"/>
          </w:tcPr>
          <w:p w:rsidR="00EF297B" w:rsidRPr="005218B9" w:rsidRDefault="00EF297B" w:rsidP="007E31A9">
            <w:pPr>
              <w:pStyle w:val="Title"/>
              <w:spacing w:before="240" w:line="276" w:lineRule="auto"/>
              <w:rPr>
                <w:b w:val="0"/>
                <w:bCs w:val="0"/>
                <w:sz w:val="28"/>
                <w:szCs w:val="28"/>
              </w:rPr>
            </w:pPr>
            <w:r>
              <w:rPr>
                <w:b w:val="0"/>
                <w:bCs w:val="0"/>
                <w:sz w:val="28"/>
                <w:szCs w:val="28"/>
              </w:rPr>
              <w:t>93</w:t>
            </w:r>
            <w:r w:rsidRPr="005218B9">
              <w:rPr>
                <w:b w:val="0"/>
                <w:bCs w:val="0"/>
                <w:sz w:val="28"/>
                <w:szCs w:val="28"/>
              </w:rPr>
              <w:t xml:space="preserve"> (</w:t>
            </w:r>
            <w:r>
              <w:rPr>
                <w:b w:val="0"/>
                <w:bCs w:val="0"/>
                <w:sz w:val="28"/>
                <w:szCs w:val="28"/>
              </w:rPr>
              <w:t>46,04</w:t>
            </w:r>
            <w:r w:rsidRPr="005218B9">
              <w:rPr>
                <w:b w:val="0"/>
                <w:bCs w:val="0"/>
                <w:sz w:val="28"/>
                <w:szCs w:val="28"/>
              </w:rPr>
              <w:t xml:space="preserve"> %)</w:t>
            </w:r>
          </w:p>
        </w:tc>
        <w:tc>
          <w:tcPr>
            <w:tcW w:w="3544" w:type="dxa"/>
          </w:tcPr>
          <w:p w:rsidR="00EF297B" w:rsidRPr="005218B9" w:rsidRDefault="00EF297B" w:rsidP="007E31A9">
            <w:pPr>
              <w:pStyle w:val="Title"/>
              <w:spacing w:before="240" w:line="276" w:lineRule="auto"/>
              <w:rPr>
                <w:b w:val="0"/>
                <w:bCs w:val="0"/>
                <w:sz w:val="28"/>
                <w:szCs w:val="28"/>
              </w:rPr>
            </w:pPr>
            <w:r>
              <w:rPr>
                <w:b w:val="0"/>
                <w:bCs w:val="0"/>
                <w:sz w:val="28"/>
                <w:szCs w:val="28"/>
              </w:rPr>
              <w:t>81</w:t>
            </w:r>
            <w:r w:rsidRPr="005218B9">
              <w:rPr>
                <w:b w:val="0"/>
                <w:bCs w:val="0"/>
                <w:sz w:val="28"/>
                <w:szCs w:val="28"/>
              </w:rPr>
              <w:t xml:space="preserve"> (</w:t>
            </w:r>
            <w:r>
              <w:rPr>
                <w:b w:val="0"/>
                <w:bCs w:val="0"/>
                <w:sz w:val="28"/>
                <w:szCs w:val="28"/>
              </w:rPr>
              <w:t>33</w:t>
            </w:r>
            <w:r w:rsidRPr="005218B9">
              <w:rPr>
                <w:b w:val="0"/>
                <w:bCs w:val="0"/>
                <w:sz w:val="28"/>
                <w:szCs w:val="28"/>
              </w:rPr>
              <w:t>,</w:t>
            </w:r>
            <w:r>
              <w:rPr>
                <w:b w:val="0"/>
                <w:bCs w:val="0"/>
                <w:sz w:val="28"/>
                <w:szCs w:val="28"/>
              </w:rPr>
              <w:t>47</w:t>
            </w:r>
            <w:r w:rsidRPr="005218B9">
              <w:rPr>
                <w:b w:val="0"/>
                <w:bCs w:val="0"/>
                <w:sz w:val="28"/>
                <w:szCs w:val="28"/>
              </w:rPr>
              <w:t xml:space="preserve"> %)*</w:t>
            </w:r>
          </w:p>
        </w:tc>
      </w:tr>
      <w:tr w:rsidR="00EF297B" w:rsidRPr="005218B9" w:rsidTr="00646046">
        <w:tc>
          <w:tcPr>
            <w:tcW w:w="2943" w:type="dxa"/>
          </w:tcPr>
          <w:p w:rsidR="00EF297B" w:rsidRPr="005218B9" w:rsidRDefault="00EF297B" w:rsidP="007E31A9">
            <w:pPr>
              <w:spacing w:after="0"/>
              <w:jc w:val="center"/>
              <w:rPr>
                <w:rFonts w:ascii="Times New Roman" w:hAnsi="Times New Roman"/>
                <w:sz w:val="28"/>
                <w:szCs w:val="28"/>
              </w:rPr>
            </w:pPr>
            <w:r w:rsidRPr="005218B9">
              <w:rPr>
                <w:rFonts w:ascii="Times New Roman" w:hAnsi="Times New Roman"/>
                <w:sz w:val="28"/>
                <w:szCs w:val="28"/>
              </w:rPr>
              <w:t>Алель С</w:t>
            </w:r>
          </w:p>
        </w:tc>
        <w:tc>
          <w:tcPr>
            <w:tcW w:w="3402" w:type="dxa"/>
          </w:tcPr>
          <w:p w:rsidR="00EF297B" w:rsidRPr="005218B9" w:rsidRDefault="00EF297B" w:rsidP="007E31A9">
            <w:pPr>
              <w:pStyle w:val="Title"/>
              <w:spacing w:before="240" w:line="276" w:lineRule="auto"/>
              <w:rPr>
                <w:b w:val="0"/>
                <w:bCs w:val="0"/>
                <w:sz w:val="28"/>
                <w:szCs w:val="28"/>
              </w:rPr>
            </w:pPr>
            <w:r>
              <w:rPr>
                <w:b w:val="0"/>
                <w:bCs w:val="0"/>
                <w:sz w:val="28"/>
                <w:szCs w:val="28"/>
              </w:rPr>
              <w:t>109</w:t>
            </w:r>
            <w:r w:rsidRPr="005218B9">
              <w:rPr>
                <w:b w:val="0"/>
                <w:bCs w:val="0"/>
                <w:sz w:val="28"/>
                <w:szCs w:val="28"/>
              </w:rPr>
              <w:t xml:space="preserve"> (</w:t>
            </w:r>
            <w:r>
              <w:rPr>
                <w:b w:val="0"/>
                <w:bCs w:val="0"/>
                <w:sz w:val="28"/>
                <w:szCs w:val="28"/>
              </w:rPr>
              <w:t>53</w:t>
            </w:r>
            <w:r w:rsidRPr="005218B9">
              <w:rPr>
                <w:b w:val="0"/>
                <w:bCs w:val="0"/>
                <w:sz w:val="28"/>
                <w:szCs w:val="28"/>
              </w:rPr>
              <w:t>,</w:t>
            </w:r>
            <w:r>
              <w:rPr>
                <w:b w:val="0"/>
                <w:bCs w:val="0"/>
                <w:sz w:val="28"/>
                <w:szCs w:val="28"/>
              </w:rPr>
              <w:t>96</w:t>
            </w:r>
            <w:r w:rsidRPr="005218B9">
              <w:rPr>
                <w:b w:val="0"/>
                <w:bCs w:val="0"/>
                <w:sz w:val="28"/>
                <w:szCs w:val="28"/>
              </w:rPr>
              <w:t xml:space="preserve"> %)</w:t>
            </w:r>
          </w:p>
        </w:tc>
        <w:tc>
          <w:tcPr>
            <w:tcW w:w="3544" w:type="dxa"/>
          </w:tcPr>
          <w:p w:rsidR="00EF297B" w:rsidRPr="005218B9" w:rsidRDefault="00EF297B" w:rsidP="007E31A9">
            <w:pPr>
              <w:pStyle w:val="Title"/>
              <w:spacing w:before="240" w:line="276" w:lineRule="auto"/>
              <w:rPr>
                <w:b w:val="0"/>
                <w:bCs w:val="0"/>
                <w:sz w:val="28"/>
                <w:szCs w:val="28"/>
              </w:rPr>
            </w:pPr>
            <w:r>
              <w:rPr>
                <w:b w:val="0"/>
                <w:bCs w:val="0"/>
                <w:sz w:val="28"/>
                <w:szCs w:val="28"/>
              </w:rPr>
              <w:t>161</w:t>
            </w:r>
            <w:r w:rsidRPr="005218B9">
              <w:rPr>
                <w:b w:val="0"/>
                <w:bCs w:val="0"/>
                <w:sz w:val="28"/>
                <w:szCs w:val="28"/>
              </w:rPr>
              <w:t xml:space="preserve"> (</w:t>
            </w:r>
            <w:r>
              <w:rPr>
                <w:b w:val="0"/>
                <w:bCs w:val="0"/>
                <w:sz w:val="28"/>
                <w:szCs w:val="28"/>
              </w:rPr>
              <w:t>66,53</w:t>
            </w:r>
            <w:r w:rsidRPr="005218B9">
              <w:rPr>
                <w:b w:val="0"/>
                <w:bCs w:val="0"/>
                <w:sz w:val="28"/>
                <w:szCs w:val="28"/>
              </w:rPr>
              <w:t xml:space="preserve"> %)*</w:t>
            </w:r>
          </w:p>
        </w:tc>
      </w:tr>
      <w:tr w:rsidR="00EF297B" w:rsidRPr="005218B9" w:rsidTr="00646046">
        <w:tc>
          <w:tcPr>
            <w:tcW w:w="2943" w:type="dxa"/>
          </w:tcPr>
          <w:p w:rsidR="00EF297B" w:rsidRPr="005218B9" w:rsidRDefault="00EF297B" w:rsidP="007E31A9">
            <w:pPr>
              <w:spacing w:after="0"/>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w:t>
            </w:r>
            <w:r w:rsidRPr="005218B9">
              <w:rPr>
                <w:rFonts w:ascii="Times New Roman" w:hAnsi="Times New Roman"/>
                <w:sz w:val="28"/>
                <w:szCs w:val="28"/>
              </w:rPr>
              <w:t>С</w:t>
            </w:r>
          </w:p>
        </w:tc>
        <w:tc>
          <w:tcPr>
            <w:tcW w:w="3402" w:type="dxa"/>
          </w:tcPr>
          <w:p w:rsidR="00EF297B" w:rsidRPr="005218B9" w:rsidRDefault="00EF297B" w:rsidP="007E31A9">
            <w:pPr>
              <w:pStyle w:val="Title"/>
              <w:spacing w:before="240" w:line="276" w:lineRule="auto"/>
              <w:rPr>
                <w:b w:val="0"/>
                <w:bCs w:val="0"/>
                <w:sz w:val="28"/>
                <w:szCs w:val="28"/>
              </w:rPr>
            </w:pPr>
            <w:r w:rsidRPr="005218B9">
              <w:rPr>
                <w:b w:val="0"/>
                <w:bCs w:val="0"/>
                <w:sz w:val="28"/>
                <w:szCs w:val="28"/>
              </w:rPr>
              <w:t>55 (54,46 %)</w:t>
            </w:r>
          </w:p>
        </w:tc>
        <w:tc>
          <w:tcPr>
            <w:tcW w:w="3544" w:type="dxa"/>
          </w:tcPr>
          <w:p w:rsidR="00EF297B" w:rsidRPr="005218B9" w:rsidRDefault="00EF297B" w:rsidP="007E31A9">
            <w:pPr>
              <w:pStyle w:val="Title"/>
              <w:spacing w:before="240" w:line="276" w:lineRule="auto"/>
              <w:rPr>
                <w:b w:val="0"/>
                <w:bCs w:val="0"/>
                <w:sz w:val="28"/>
                <w:szCs w:val="28"/>
              </w:rPr>
            </w:pPr>
            <w:r w:rsidRPr="005218B9">
              <w:rPr>
                <w:b w:val="0"/>
                <w:bCs w:val="0"/>
                <w:sz w:val="28"/>
                <w:szCs w:val="28"/>
              </w:rPr>
              <w:t>59 (48,76 %)</w:t>
            </w:r>
          </w:p>
        </w:tc>
      </w:tr>
      <w:tr w:rsidR="00EF297B" w:rsidRPr="005218B9" w:rsidTr="00646046">
        <w:tc>
          <w:tcPr>
            <w:tcW w:w="2943" w:type="dxa"/>
          </w:tcPr>
          <w:p w:rsidR="00EF297B" w:rsidRPr="005218B9" w:rsidRDefault="00EF297B" w:rsidP="007E31A9">
            <w:pPr>
              <w:spacing w:after="0"/>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AA</w:t>
            </w:r>
          </w:p>
        </w:tc>
        <w:tc>
          <w:tcPr>
            <w:tcW w:w="3402" w:type="dxa"/>
          </w:tcPr>
          <w:p w:rsidR="00EF297B" w:rsidRPr="005218B9" w:rsidRDefault="00EF297B" w:rsidP="007E31A9">
            <w:pPr>
              <w:pStyle w:val="Title"/>
              <w:spacing w:before="240" w:line="276" w:lineRule="auto"/>
              <w:rPr>
                <w:b w:val="0"/>
                <w:bCs w:val="0"/>
                <w:sz w:val="28"/>
                <w:szCs w:val="28"/>
              </w:rPr>
            </w:pPr>
            <w:r w:rsidRPr="005218B9">
              <w:rPr>
                <w:b w:val="0"/>
                <w:bCs w:val="0"/>
                <w:sz w:val="28"/>
                <w:szCs w:val="28"/>
              </w:rPr>
              <w:t>19 (18,81 %)</w:t>
            </w:r>
          </w:p>
        </w:tc>
        <w:tc>
          <w:tcPr>
            <w:tcW w:w="3544" w:type="dxa"/>
          </w:tcPr>
          <w:p w:rsidR="00EF297B" w:rsidRPr="005218B9" w:rsidRDefault="00EF297B" w:rsidP="007E31A9">
            <w:pPr>
              <w:pStyle w:val="Title"/>
              <w:spacing w:before="240" w:line="276" w:lineRule="auto"/>
              <w:rPr>
                <w:b w:val="0"/>
                <w:bCs w:val="0"/>
                <w:sz w:val="28"/>
                <w:szCs w:val="28"/>
              </w:rPr>
            </w:pPr>
            <w:r w:rsidRPr="005218B9">
              <w:rPr>
                <w:b w:val="0"/>
                <w:bCs w:val="0"/>
                <w:sz w:val="28"/>
                <w:szCs w:val="28"/>
              </w:rPr>
              <w:t>11 (9,09 %)</w:t>
            </w:r>
          </w:p>
        </w:tc>
      </w:tr>
      <w:tr w:rsidR="00EF297B" w:rsidRPr="005218B9" w:rsidTr="00646046">
        <w:tc>
          <w:tcPr>
            <w:tcW w:w="2943" w:type="dxa"/>
          </w:tcPr>
          <w:p w:rsidR="00EF297B" w:rsidRPr="005218B9" w:rsidRDefault="00EF297B" w:rsidP="007E31A9">
            <w:pPr>
              <w:spacing w:after="0"/>
              <w:jc w:val="center"/>
              <w:rPr>
                <w:rFonts w:ascii="Times New Roman" w:hAnsi="Times New Roman"/>
                <w:sz w:val="28"/>
                <w:szCs w:val="28"/>
              </w:rPr>
            </w:pPr>
            <w:r w:rsidRPr="005218B9">
              <w:rPr>
                <w:rFonts w:ascii="Times New Roman" w:hAnsi="Times New Roman"/>
                <w:sz w:val="28"/>
                <w:szCs w:val="28"/>
              </w:rPr>
              <w:t>Генотип СС</w:t>
            </w:r>
          </w:p>
        </w:tc>
        <w:tc>
          <w:tcPr>
            <w:tcW w:w="3402" w:type="dxa"/>
          </w:tcPr>
          <w:p w:rsidR="00EF297B" w:rsidRPr="005218B9" w:rsidRDefault="00EF297B" w:rsidP="007E31A9">
            <w:pPr>
              <w:pStyle w:val="Title"/>
              <w:spacing w:before="240" w:line="276" w:lineRule="auto"/>
              <w:rPr>
                <w:b w:val="0"/>
                <w:bCs w:val="0"/>
                <w:sz w:val="28"/>
                <w:szCs w:val="28"/>
              </w:rPr>
            </w:pPr>
            <w:r w:rsidRPr="005218B9">
              <w:rPr>
                <w:b w:val="0"/>
                <w:bCs w:val="0"/>
                <w:sz w:val="28"/>
                <w:szCs w:val="28"/>
              </w:rPr>
              <w:t>27 (26,73 %)</w:t>
            </w:r>
          </w:p>
        </w:tc>
        <w:tc>
          <w:tcPr>
            <w:tcW w:w="3544" w:type="dxa"/>
          </w:tcPr>
          <w:p w:rsidR="00EF297B" w:rsidRPr="005218B9" w:rsidRDefault="00EF297B" w:rsidP="007E31A9">
            <w:pPr>
              <w:pStyle w:val="Title"/>
              <w:spacing w:before="240" w:line="276" w:lineRule="auto"/>
              <w:rPr>
                <w:b w:val="0"/>
                <w:bCs w:val="0"/>
                <w:sz w:val="28"/>
                <w:szCs w:val="28"/>
              </w:rPr>
            </w:pPr>
            <w:r w:rsidRPr="005218B9">
              <w:rPr>
                <w:b w:val="0"/>
                <w:bCs w:val="0"/>
                <w:sz w:val="28"/>
                <w:szCs w:val="28"/>
              </w:rPr>
              <w:t>51(42,15 %)*</w:t>
            </w:r>
          </w:p>
        </w:tc>
      </w:tr>
    </w:tbl>
    <w:p w:rsidR="00EF297B" w:rsidRPr="005218B9" w:rsidRDefault="00EF297B" w:rsidP="005218B9">
      <w:pPr>
        <w:pStyle w:val="Title"/>
        <w:spacing w:after="240" w:line="360" w:lineRule="auto"/>
        <w:ind w:right="-142" w:firstLine="708"/>
        <w:jc w:val="both"/>
        <w:rPr>
          <w:b w:val="0"/>
          <w:sz w:val="28"/>
          <w:szCs w:val="28"/>
        </w:rPr>
      </w:pPr>
      <w:r w:rsidRPr="005218B9">
        <w:rPr>
          <w:b w:val="0"/>
          <w:sz w:val="28"/>
          <w:szCs w:val="28"/>
        </w:rPr>
        <w:t>Примітка: * – вірогідність відмінностей між підгрупами (p&lt;0,05).</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 xml:space="preserve">Таким чином, формування систолічної дисфункції ЛШ у хворих </w:t>
      </w:r>
      <w:r>
        <w:rPr>
          <w:b w:val="0"/>
          <w:bCs w:val="0"/>
          <w:sz w:val="28"/>
          <w:szCs w:val="28"/>
        </w:rPr>
        <w:t>з ХСН</w:t>
      </w:r>
      <w:r w:rsidRPr="005218B9">
        <w:rPr>
          <w:b w:val="0"/>
          <w:bCs w:val="0"/>
          <w:sz w:val="28"/>
          <w:szCs w:val="28"/>
        </w:rPr>
        <w:t xml:space="preserve">, що виникла на тлі ІХС за умов поєднаного перебігу з ожирінням, пов’язано з алелем С і генотипом СС поліморфізму гена </w:t>
      </w:r>
      <w:r w:rsidRPr="0097548E">
        <w:rPr>
          <w:b w:val="0"/>
          <w:bCs w:val="0"/>
          <w:i/>
          <w:sz w:val="28"/>
          <w:szCs w:val="28"/>
        </w:rPr>
        <w:t>OLR1</w:t>
      </w:r>
      <w:r w:rsidRPr="005218B9">
        <w:rPr>
          <w:b w:val="0"/>
          <w:bCs w:val="0"/>
          <w:sz w:val="28"/>
          <w:szCs w:val="28"/>
        </w:rPr>
        <w:t xml:space="preserve"> (</w:t>
      </w:r>
      <w:r>
        <w:rPr>
          <w:b w:val="0"/>
          <w:bCs w:val="0"/>
          <w:sz w:val="28"/>
          <w:szCs w:val="28"/>
        </w:rPr>
        <w:t>А/С</w:t>
      </w:r>
      <w:r w:rsidRPr="005218B9">
        <w:rPr>
          <w:b w:val="0"/>
          <w:bCs w:val="0"/>
          <w:sz w:val="28"/>
          <w:szCs w:val="28"/>
        </w:rPr>
        <w:t>).</w:t>
      </w:r>
    </w:p>
    <w:p w:rsidR="00EF297B" w:rsidRPr="005218B9" w:rsidRDefault="00EF297B" w:rsidP="005218B9">
      <w:pPr>
        <w:pStyle w:val="Title"/>
        <w:spacing w:line="360" w:lineRule="auto"/>
        <w:ind w:firstLine="709"/>
        <w:jc w:val="right"/>
        <w:rPr>
          <w:b w:val="0"/>
          <w:bCs w:val="0"/>
          <w:sz w:val="28"/>
          <w:szCs w:val="28"/>
        </w:rPr>
      </w:pPr>
      <w:r w:rsidRPr="005218B9">
        <w:rPr>
          <w:b w:val="0"/>
          <w:bCs w:val="0"/>
          <w:sz w:val="28"/>
          <w:szCs w:val="28"/>
        </w:rPr>
        <w:t>Таблиця 6.</w:t>
      </w:r>
      <w:r>
        <w:rPr>
          <w:b w:val="0"/>
          <w:bCs w:val="0"/>
          <w:sz w:val="28"/>
          <w:szCs w:val="28"/>
        </w:rPr>
        <w:t>2</w:t>
      </w:r>
      <w:r w:rsidRPr="005218B9">
        <w:rPr>
          <w:b w:val="0"/>
          <w:bCs w:val="0"/>
          <w:sz w:val="28"/>
          <w:szCs w:val="28"/>
        </w:rPr>
        <w:t>6</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Значення алеля А і генотипу </w:t>
      </w:r>
      <w:r>
        <w:rPr>
          <w:b w:val="0"/>
          <w:bCs w:val="0"/>
          <w:sz w:val="28"/>
          <w:szCs w:val="28"/>
        </w:rPr>
        <w:t xml:space="preserve">АА </w:t>
      </w:r>
      <w:r w:rsidRPr="005218B9">
        <w:rPr>
          <w:b w:val="0"/>
          <w:bCs w:val="0"/>
          <w:sz w:val="28"/>
          <w:szCs w:val="28"/>
        </w:rPr>
        <w:t xml:space="preserve">поліморфізму гена </w:t>
      </w:r>
      <w:r w:rsidRPr="0097548E">
        <w:rPr>
          <w:b w:val="0"/>
          <w:bCs w:val="0"/>
          <w:i/>
          <w:sz w:val="28"/>
          <w:szCs w:val="28"/>
        </w:rPr>
        <w:t>OLR1</w:t>
      </w:r>
      <w:r w:rsidRPr="005218B9">
        <w:rPr>
          <w:b w:val="0"/>
          <w:bCs w:val="0"/>
          <w:sz w:val="28"/>
          <w:szCs w:val="28"/>
        </w:rPr>
        <w:t xml:space="preserve"> (</w:t>
      </w:r>
      <w:r>
        <w:rPr>
          <w:b w:val="0"/>
          <w:bCs w:val="0"/>
          <w:sz w:val="28"/>
          <w:szCs w:val="28"/>
        </w:rPr>
        <w:t>А/С</w:t>
      </w:r>
      <w:r w:rsidRPr="005218B9">
        <w:rPr>
          <w:b w:val="0"/>
          <w:bCs w:val="0"/>
          <w:sz w:val="28"/>
          <w:szCs w:val="28"/>
        </w:rPr>
        <w:t>) у розвитку ожиріння у хворих на ІХС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6237"/>
      </w:tblGrid>
      <w:tr w:rsidR="00EF297B" w:rsidRPr="005218B9" w:rsidTr="00646046">
        <w:tc>
          <w:tcPr>
            <w:tcW w:w="3510" w:type="dxa"/>
          </w:tcPr>
          <w:p w:rsidR="00EF297B" w:rsidRPr="005218B9" w:rsidRDefault="00EF297B" w:rsidP="007E31A9">
            <w:pPr>
              <w:pStyle w:val="Title"/>
              <w:spacing w:line="360" w:lineRule="auto"/>
              <w:rPr>
                <w:b w:val="0"/>
                <w:bCs w:val="0"/>
                <w:sz w:val="28"/>
                <w:szCs w:val="28"/>
              </w:rPr>
            </w:pPr>
            <w:r w:rsidRPr="005218B9">
              <w:rPr>
                <w:b w:val="0"/>
                <w:bCs w:val="0"/>
                <w:sz w:val="28"/>
                <w:szCs w:val="28"/>
              </w:rPr>
              <w:t>Генетичні маркери</w:t>
            </w:r>
          </w:p>
        </w:tc>
        <w:tc>
          <w:tcPr>
            <w:tcW w:w="6237" w:type="dxa"/>
          </w:tcPr>
          <w:p w:rsidR="00EF297B" w:rsidRPr="005218B9" w:rsidRDefault="00EF297B" w:rsidP="007E31A9">
            <w:pPr>
              <w:pStyle w:val="Title"/>
              <w:spacing w:line="360" w:lineRule="auto"/>
              <w:rPr>
                <w:b w:val="0"/>
                <w:bCs w:val="0"/>
                <w:sz w:val="28"/>
                <w:szCs w:val="28"/>
              </w:rPr>
            </w:pPr>
            <w:r>
              <w:rPr>
                <w:b w:val="0"/>
                <w:bCs w:val="0"/>
                <w:sz w:val="28"/>
                <w:szCs w:val="28"/>
              </w:rPr>
              <w:t>ВР</w:t>
            </w:r>
            <w:r w:rsidRPr="005218B9">
              <w:rPr>
                <w:b w:val="0"/>
                <w:bCs w:val="0"/>
                <w:sz w:val="28"/>
                <w:szCs w:val="28"/>
              </w:rPr>
              <w:t xml:space="preserve"> (95 % ДІ)</w:t>
            </w:r>
          </w:p>
        </w:tc>
      </w:tr>
      <w:tr w:rsidR="00EF297B" w:rsidRPr="005218B9" w:rsidTr="00646046">
        <w:tc>
          <w:tcPr>
            <w:tcW w:w="3510" w:type="dxa"/>
            <w:vMerge w:val="restart"/>
          </w:tcPr>
          <w:p w:rsidR="00EF297B" w:rsidRPr="005218B9" w:rsidRDefault="00EF297B" w:rsidP="007E31A9">
            <w:pPr>
              <w:pStyle w:val="Title"/>
              <w:spacing w:line="360" w:lineRule="auto"/>
              <w:rPr>
                <w:b w:val="0"/>
                <w:bCs w:val="0"/>
                <w:sz w:val="28"/>
                <w:szCs w:val="28"/>
              </w:rPr>
            </w:pPr>
            <w:r w:rsidRPr="005218B9">
              <w:rPr>
                <w:b w:val="0"/>
                <w:bCs w:val="0"/>
                <w:sz w:val="28"/>
                <w:szCs w:val="28"/>
              </w:rPr>
              <w:t>Алель С</w:t>
            </w:r>
          </w:p>
        </w:tc>
        <w:tc>
          <w:tcPr>
            <w:tcW w:w="6237" w:type="dxa"/>
          </w:tcPr>
          <w:p w:rsidR="00EF297B" w:rsidRPr="005218B9" w:rsidRDefault="00EF297B" w:rsidP="007E31A9">
            <w:pPr>
              <w:pStyle w:val="Title"/>
              <w:spacing w:line="360" w:lineRule="auto"/>
              <w:rPr>
                <w:b w:val="0"/>
                <w:bCs w:val="0"/>
                <w:sz w:val="28"/>
                <w:szCs w:val="28"/>
              </w:rPr>
            </w:pPr>
            <w:r w:rsidRPr="005218B9">
              <w:rPr>
                <w:b w:val="0"/>
                <w:bCs w:val="0"/>
                <w:sz w:val="28"/>
                <w:szCs w:val="28"/>
              </w:rPr>
              <w:t>1,51(1,03–2,22)</w:t>
            </w:r>
          </w:p>
        </w:tc>
      </w:tr>
      <w:tr w:rsidR="00EF297B" w:rsidRPr="005218B9" w:rsidTr="00646046">
        <w:tc>
          <w:tcPr>
            <w:tcW w:w="3510" w:type="dxa"/>
            <w:vMerge/>
          </w:tcPr>
          <w:p w:rsidR="00EF297B" w:rsidRPr="005218B9" w:rsidRDefault="00EF297B" w:rsidP="007E31A9">
            <w:pPr>
              <w:pStyle w:val="Title"/>
              <w:spacing w:line="360" w:lineRule="auto"/>
              <w:rPr>
                <w:b w:val="0"/>
                <w:bCs w:val="0"/>
                <w:sz w:val="28"/>
                <w:szCs w:val="28"/>
                <w:lang w:val="ru-RU"/>
              </w:rPr>
            </w:pPr>
          </w:p>
        </w:tc>
        <w:tc>
          <w:tcPr>
            <w:tcW w:w="6237" w:type="dxa"/>
          </w:tcPr>
          <w:p w:rsidR="00EF297B" w:rsidRPr="005218B9" w:rsidRDefault="00EF297B" w:rsidP="007E31A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=4,4; р</w:t>
            </w:r>
            <w:r w:rsidRPr="005218B9">
              <w:rPr>
                <w:sz w:val="28"/>
                <w:szCs w:val="28"/>
              </w:rPr>
              <w:t>&lt;</w:t>
            </w:r>
            <w:r w:rsidRPr="005218B9">
              <w:rPr>
                <w:b w:val="0"/>
                <w:bCs w:val="0"/>
                <w:sz w:val="28"/>
                <w:szCs w:val="28"/>
              </w:rPr>
              <w:t>0,05</w:t>
            </w:r>
          </w:p>
        </w:tc>
      </w:tr>
      <w:tr w:rsidR="00EF297B" w:rsidRPr="005218B9" w:rsidTr="00646046">
        <w:tc>
          <w:tcPr>
            <w:tcW w:w="3510" w:type="dxa"/>
            <w:vMerge w:val="restart"/>
          </w:tcPr>
          <w:p w:rsidR="00EF297B" w:rsidRPr="005218B9" w:rsidRDefault="00EF297B" w:rsidP="007E31A9">
            <w:pPr>
              <w:pStyle w:val="Title"/>
              <w:spacing w:line="360" w:lineRule="auto"/>
              <w:rPr>
                <w:b w:val="0"/>
                <w:bCs w:val="0"/>
                <w:sz w:val="28"/>
                <w:szCs w:val="28"/>
                <w:lang w:val="ru-RU"/>
              </w:rPr>
            </w:pPr>
            <w:r w:rsidRPr="005218B9">
              <w:rPr>
                <w:b w:val="0"/>
                <w:bCs w:val="0"/>
                <w:sz w:val="28"/>
                <w:szCs w:val="28"/>
                <w:lang w:val="ru-RU"/>
              </w:rPr>
              <w:t>Алель А</w:t>
            </w:r>
          </w:p>
        </w:tc>
        <w:tc>
          <w:tcPr>
            <w:tcW w:w="6237" w:type="dxa"/>
          </w:tcPr>
          <w:p w:rsidR="00EF297B" w:rsidRPr="005218B9" w:rsidRDefault="00EF297B" w:rsidP="007E31A9">
            <w:pPr>
              <w:pStyle w:val="Title"/>
              <w:spacing w:line="360" w:lineRule="auto"/>
              <w:rPr>
                <w:b w:val="0"/>
                <w:bCs w:val="0"/>
                <w:sz w:val="28"/>
                <w:szCs w:val="28"/>
              </w:rPr>
            </w:pPr>
            <w:r w:rsidRPr="005218B9">
              <w:rPr>
                <w:b w:val="0"/>
                <w:bCs w:val="0"/>
                <w:sz w:val="28"/>
                <w:szCs w:val="28"/>
              </w:rPr>
              <w:t>0,44(0,20–2,95)</w:t>
            </w:r>
          </w:p>
        </w:tc>
      </w:tr>
      <w:tr w:rsidR="00EF297B" w:rsidRPr="005218B9" w:rsidTr="00646046">
        <w:tc>
          <w:tcPr>
            <w:tcW w:w="3510" w:type="dxa"/>
            <w:vMerge/>
          </w:tcPr>
          <w:p w:rsidR="00EF297B" w:rsidRPr="005218B9" w:rsidRDefault="00EF297B" w:rsidP="007E31A9">
            <w:pPr>
              <w:pStyle w:val="Title"/>
              <w:spacing w:line="360" w:lineRule="auto"/>
              <w:rPr>
                <w:b w:val="0"/>
                <w:bCs w:val="0"/>
                <w:sz w:val="28"/>
                <w:szCs w:val="28"/>
                <w:lang w:val="ru-RU"/>
              </w:rPr>
            </w:pPr>
          </w:p>
        </w:tc>
        <w:tc>
          <w:tcPr>
            <w:tcW w:w="6237" w:type="dxa"/>
          </w:tcPr>
          <w:p w:rsidR="00EF297B" w:rsidRPr="005218B9" w:rsidRDefault="00EF297B" w:rsidP="007E31A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=4,4; р</w:t>
            </w:r>
            <w:r w:rsidRPr="005218B9">
              <w:rPr>
                <w:sz w:val="28"/>
                <w:szCs w:val="28"/>
              </w:rPr>
              <w:t>&lt;</w:t>
            </w:r>
            <w:r w:rsidRPr="005218B9">
              <w:rPr>
                <w:b w:val="0"/>
                <w:bCs w:val="0"/>
                <w:sz w:val="28"/>
                <w:szCs w:val="28"/>
              </w:rPr>
              <w:t>0,05</w:t>
            </w:r>
          </w:p>
        </w:tc>
      </w:tr>
      <w:tr w:rsidR="00EF297B" w:rsidRPr="005218B9" w:rsidTr="00646046">
        <w:tc>
          <w:tcPr>
            <w:tcW w:w="3510" w:type="dxa"/>
            <w:vMerge w:val="restart"/>
          </w:tcPr>
          <w:p w:rsidR="00EF297B" w:rsidRPr="005218B9" w:rsidRDefault="00EF297B" w:rsidP="007E31A9">
            <w:pPr>
              <w:pStyle w:val="Title"/>
              <w:spacing w:line="360" w:lineRule="auto"/>
              <w:rPr>
                <w:b w:val="0"/>
                <w:bCs w:val="0"/>
                <w:sz w:val="28"/>
                <w:szCs w:val="28"/>
                <w:lang w:val="ru-RU"/>
              </w:rPr>
            </w:pPr>
            <w:r w:rsidRPr="005218B9">
              <w:rPr>
                <w:b w:val="0"/>
                <w:bCs w:val="0"/>
                <w:sz w:val="28"/>
                <w:szCs w:val="28"/>
                <w:lang w:val="ru-RU"/>
              </w:rPr>
              <w:t>Генотип АА</w:t>
            </w:r>
          </w:p>
        </w:tc>
        <w:tc>
          <w:tcPr>
            <w:tcW w:w="6237" w:type="dxa"/>
          </w:tcPr>
          <w:p w:rsidR="00EF297B" w:rsidRPr="005218B9" w:rsidRDefault="00EF297B" w:rsidP="007E31A9">
            <w:pPr>
              <w:pStyle w:val="Title"/>
              <w:spacing w:line="360" w:lineRule="auto"/>
              <w:rPr>
                <w:b w:val="0"/>
                <w:bCs w:val="0"/>
                <w:sz w:val="28"/>
                <w:szCs w:val="28"/>
              </w:rPr>
            </w:pPr>
            <w:r w:rsidRPr="005218B9">
              <w:rPr>
                <w:b w:val="0"/>
                <w:bCs w:val="0"/>
                <w:sz w:val="28"/>
                <w:szCs w:val="28"/>
              </w:rPr>
              <w:t>0,66(0,45–0,97)</w:t>
            </w:r>
          </w:p>
        </w:tc>
      </w:tr>
      <w:tr w:rsidR="00EF297B" w:rsidRPr="005218B9" w:rsidTr="00646046">
        <w:tc>
          <w:tcPr>
            <w:tcW w:w="3510" w:type="dxa"/>
            <w:vMerge/>
          </w:tcPr>
          <w:p w:rsidR="00EF297B" w:rsidRPr="005218B9" w:rsidRDefault="00EF297B" w:rsidP="007E31A9">
            <w:pPr>
              <w:pStyle w:val="Title"/>
              <w:spacing w:line="360" w:lineRule="auto"/>
              <w:rPr>
                <w:b w:val="0"/>
                <w:bCs w:val="0"/>
                <w:sz w:val="28"/>
                <w:szCs w:val="28"/>
                <w:lang w:val="ru-RU"/>
              </w:rPr>
            </w:pPr>
          </w:p>
        </w:tc>
        <w:tc>
          <w:tcPr>
            <w:tcW w:w="6237" w:type="dxa"/>
          </w:tcPr>
          <w:p w:rsidR="00EF297B" w:rsidRPr="005218B9" w:rsidRDefault="00EF297B" w:rsidP="007E31A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=4,4; р</w:t>
            </w:r>
            <w:r w:rsidRPr="005218B9">
              <w:rPr>
                <w:sz w:val="28"/>
                <w:szCs w:val="28"/>
              </w:rPr>
              <w:t>&lt;</w:t>
            </w:r>
            <w:r w:rsidRPr="005218B9">
              <w:rPr>
                <w:b w:val="0"/>
                <w:bCs w:val="0"/>
                <w:sz w:val="28"/>
                <w:szCs w:val="28"/>
              </w:rPr>
              <w:t>0,05</w:t>
            </w:r>
          </w:p>
        </w:tc>
      </w:tr>
      <w:tr w:rsidR="00EF297B" w:rsidRPr="005218B9" w:rsidTr="00646046">
        <w:tc>
          <w:tcPr>
            <w:tcW w:w="3510" w:type="dxa"/>
            <w:vMerge w:val="restart"/>
          </w:tcPr>
          <w:p w:rsidR="00EF297B" w:rsidRPr="005218B9" w:rsidRDefault="00EF297B" w:rsidP="007E31A9">
            <w:pPr>
              <w:pStyle w:val="Title"/>
              <w:spacing w:line="360" w:lineRule="auto"/>
              <w:rPr>
                <w:b w:val="0"/>
                <w:bCs w:val="0"/>
                <w:sz w:val="28"/>
                <w:szCs w:val="28"/>
              </w:rPr>
            </w:pPr>
            <w:r>
              <w:rPr>
                <w:b w:val="0"/>
                <w:bCs w:val="0"/>
                <w:sz w:val="28"/>
                <w:szCs w:val="28"/>
              </w:rPr>
              <w:t>Генотип С</w:t>
            </w:r>
            <w:r w:rsidRPr="005218B9">
              <w:rPr>
                <w:b w:val="0"/>
                <w:bCs w:val="0"/>
                <w:sz w:val="28"/>
                <w:szCs w:val="28"/>
              </w:rPr>
              <w:t>С</w:t>
            </w:r>
          </w:p>
        </w:tc>
        <w:tc>
          <w:tcPr>
            <w:tcW w:w="6237" w:type="dxa"/>
          </w:tcPr>
          <w:p w:rsidR="00EF297B" w:rsidRPr="005218B9" w:rsidRDefault="00EF297B" w:rsidP="007E31A9">
            <w:pPr>
              <w:pStyle w:val="Title"/>
              <w:spacing w:line="360" w:lineRule="auto"/>
              <w:rPr>
                <w:b w:val="0"/>
                <w:bCs w:val="0"/>
                <w:sz w:val="28"/>
                <w:szCs w:val="28"/>
              </w:rPr>
            </w:pPr>
            <w:r w:rsidRPr="005218B9">
              <w:rPr>
                <w:b w:val="0"/>
                <w:bCs w:val="0"/>
                <w:sz w:val="28"/>
                <w:szCs w:val="28"/>
              </w:rPr>
              <w:t>1,63(1,03–2,57)</w:t>
            </w:r>
          </w:p>
        </w:tc>
      </w:tr>
      <w:tr w:rsidR="00EF297B" w:rsidRPr="005218B9" w:rsidTr="00646046">
        <w:tc>
          <w:tcPr>
            <w:tcW w:w="3510" w:type="dxa"/>
            <w:vMerge/>
          </w:tcPr>
          <w:p w:rsidR="00EF297B" w:rsidRPr="005218B9" w:rsidRDefault="00EF297B" w:rsidP="007E31A9">
            <w:pPr>
              <w:pStyle w:val="Title"/>
              <w:spacing w:line="360" w:lineRule="auto"/>
              <w:rPr>
                <w:b w:val="0"/>
                <w:bCs w:val="0"/>
                <w:sz w:val="28"/>
                <w:szCs w:val="28"/>
              </w:rPr>
            </w:pPr>
          </w:p>
        </w:tc>
        <w:tc>
          <w:tcPr>
            <w:tcW w:w="6237" w:type="dxa"/>
          </w:tcPr>
          <w:p w:rsidR="00EF297B" w:rsidRPr="005218B9" w:rsidRDefault="00EF297B" w:rsidP="007E31A9">
            <w:pPr>
              <w:pStyle w:val="Title"/>
              <w:spacing w:line="360" w:lineRule="auto"/>
              <w:rPr>
                <w:b w:val="0"/>
                <w:bCs w:val="0"/>
                <w:sz w:val="28"/>
                <w:szCs w:val="28"/>
              </w:rPr>
            </w:pPr>
            <w:r w:rsidRPr="005218B9">
              <w:rPr>
                <w:b w:val="0"/>
                <w:bCs w:val="0"/>
                <w:sz w:val="28"/>
                <w:szCs w:val="28"/>
              </w:rPr>
              <w:t>χ</w:t>
            </w:r>
            <w:r w:rsidRPr="005218B9">
              <w:rPr>
                <w:b w:val="0"/>
                <w:bCs w:val="0"/>
                <w:sz w:val="28"/>
                <w:szCs w:val="28"/>
                <w:vertAlign w:val="superscript"/>
              </w:rPr>
              <w:t>2</w:t>
            </w:r>
            <w:r w:rsidRPr="005218B9">
              <w:rPr>
                <w:b w:val="0"/>
                <w:bCs w:val="0"/>
                <w:sz w:val="28"/>
                <w:szCs w:val="28"/>
              </w:rPr>
              <w:t>=4,4; р</w:t>
            </w:r>
            <w:r w:rsidRPr="005218B9">
              <w:rPr>
                <w:sz w:val="28"/>
                <w:szCs w:val="28"/>
              </w:rPr>
              <w:t>&lt;</w:t>
            </w:r>
            <w:r w:rsidRPr="005218B9">
              <w:rPr>
                <w:b w:val="0"/>
                <w:bCs w:val="0"/>
                <w:sz w:val="28"/>
                <w:szCs w:val="28"/>
              </w:rPr>
              <w:t>0,05</w:t>
            </w:r>
          </w:p>
        </w:tc>
      </w:tr>
    </w:tbl>
    <w:p w:rsidR="00EF297B" w:rsidRPr="005218B9" w:rsidRDefault="00EF297B" w:rsidP="007E31A9">
      <w:pPr>
        <w:pStyle w:val="Title"/>
        <w:spacing w:before="240" w:line="360" w:lineRule="auto"/>
        <w:ind w:right="-142" w:firstLine="708"/>
        <w:jc w:val="both"/>
        <w:rPr>
          <w:b w:val="0"/>
          <w:bCs w:val="0"/>
          <w:sz w:val="28"/>
          <w:szCs w:val="28"/>
        </w:rPr>
      </w:pPr>
      <w:r w:rsidRPr="005218B9">
        <w:rPr>
          <w:b w:val="0"/>
          <w:bCs w:val="0"/>
          <w:sz w:val="28"/>
          <w:szCs w:val="28"/>
        </w:rPr>
        <w:t>Розвиток ожиріння у хворих на ІХС був пов'язаний з алелем С (</w:t>
      </w:r>
      <w:r>
        <w:rPr>
          <w:b w:val="0"/>
          <w:bCs w:val="0"/>
          <w:sz w:val="28"/>
          <w:szCs w:val="28"/>
        </w:rPr>
        <w:t>ВР</w:t>
      </w:r>
      <w:r w:rsidRPr="005218B9">
        <w:rPr>
          <w:b w:val="0"/>
          <w:bCs w:val="0"/>
          <w:sz w:val="28"/>
          <w:szCs w:val="28"/>
        </w:rPr>
        <w:t xml:space="preserve"> = 1,51, 95 % ДІ = [1,03–2,22</w:t>
      </w:r>
      <w:r w:rsidRPr="005218B9">
        <w:rPr>
          <w:b w:val="0"/>
          <w:sz w:val="28"/>
          <w:szCs w:val="28"/>
        </w:rPr>
        <w:t xml:space="preserve">], </w:t>
      </w:r>
      <w:r w:rsidRPr="005218B9">
        <w:rPr>
          <w:b w:val="0"/>
          <w:bCs w:val="0"/>
          <w:sz w:val="28"/>
          <w:szCs w:val="28"/>
        </w:rPr>
        <w:t>χ</w:t>
      </w:r>
      <w:r w:rsidRPr="005218B9">
        <w:rPr>
          <w:b w:val="0"/>
          <w:bCs w:val="0"/>
          <w:sz w:val="28"/>
          <w:szCs w:val="28"/>
          <w:vertAlign w:val="superscript"/>
        </w:rPr>
        <w:t>2</w:t>
      </w:r>
      <w:r w:rsidRPr="005218B9">
        <w:rPr>
          <w:b w:val="0"/>
          <w:bCs w:val="0"/>
          <w:sz w:val="28"/>
          <w:szCs w:val="28"/>
        </w:rPr>
        <w:t xml:space="preserve">=4,4; </w:t>
      </w:r>
      <w:r w:rsidRPr="005218B9">
        <w:rPr>
          <w:b w:val="0"/>
          <w:sz w:val="28"/>
          <w:szCs w:val="28"/>
        </w:rPr>
        <w:t>р&lt;0,05</w:t>
      </w:r>
      <w:r w:rsidRPr="005218B9">
        <w:rPr>
          <w:b w:val="0"/>
          <w:bCs w:val="0"/>
          <w:sz w:val="28"/>
          <w:szCs w:val="28"/>
        </w:rPr>
        <w:t>) і СС генотипом (</w:t>
      </w:r>
      <w:r>
        <w:rPr>
          <w:b w:val="0"/>
          <w:bCs w:val="0"/>
          <w:sz w:val="28"/>
          <w:szCs w:val="28"/>
        </w:rPr>
        <w:t>ВР</w:t>
      </w:r>
      <w:r w:rsidRPr="005218B9">
        <w:rPr>
          <w:b w:val="0"/>
          <w:bCs w:val="0"/>
          <w:sz w:val="28"/>
          <w:szCs w:val="28"/>
        </w:rPr>
        <w:t xml:space="preserve"> = 1,63, 95 % ДІ = [1,03–2,57</w:t>
      </w:r>
      <w:r w:rsidRPr="005218B9">
        <w:rPr>
          <w:b w:val="0"/>
          <w:sz w:val="28"/>
          <w:szCs w:val="28"/>
        </w:rPr>
        <w:t xml:space="preserve">], </w:t>
      </w:r>
      <w:r w:rsidRPr="005218B9">
        <w:rPr>
          <w:b w:val="0"/>
          <w:bCs w:val="0"/>
          <w:sz w:val="28"/>
          <w:szCs w:val="28"/>
        </w:rPr>
        <w:t>χ</w:t>
      </w:r>
      <w:r w:rsidRPr="005218B9">
        <w:rPr>
          <w:b w:val="0"/>
          <w:bCs w:val="0"/>
          <w:sz w:val="28"/>
          <w:szCs w:val="28"/>
          <w:vertAlign w:val="superscript"/>
        </w:rPr>
        <w:t>2</w:t>
      </w:r>
      <w:r w:rsidRPr="005218B9">
        <w:rPr>
          <w:b w:val="0"/>
          <w:bCs w:val="0"/>
          <w:sz w:val="28"/>
          <w:szCs w:val="28"/>
        </w:rPr>
        <w:t xml:space="preserve">=4,4; </w:t>
      </w:r>
      <w:r w:rsidRPr="005218B9">
        <w:rPr>
          <w:b w:val="0"/>
          <w:sz w:val="28"/>
          <w:szCs w:val="28"/>
        </w:rPr>
        <w:t>р&lt;0,05</w:t>
      </w:r>
      <w:r w:rsidRPr="005218B9">
        <w:rPr>
          <w:b w:val="0"/>
          <w:bCs w:val="0"/>
          <w:sz w:val="28"/>
          <w:szCs w:val="28"/>
        </w:rPr>
        <w:t xml:space="preserve">) поліморфізму гена </w:t>
      </w:r>
      <w:r w:rsidRPr="0097548E">
        <w:rPr>
          <w:b w:val="0"/>
          <w:bCs w:val="0"/>
          <w:i/>
          <w:sz w:val="28"/>
          <w:szCs w:val="28"/>
        </w:rPr>
        <w:t>OLR1</w:t>
      </w:r>
      <w:r w:rsidRPr="005218B9">
        <w:rPr>
          <w:b w:val="0"/>
          <w:bCs w:val="0"/>
          <w:sz w:val="28"/>
          <w:szCs w:val="28"/>
        </w:rPr>
        <w:t xml:space="preserve"> (</w:t>
      </w:r>
      <w:r>
        <w:rPr>
          <w:b w:val="0"/>
          <w:bCs w:val="0"/>
          <w:sz w:val="28"/>
          <w:szCs w:val="28"/>
        </w:rPr>
        <w:t>А/С</w:t>
      </w:r>
      <w:r w:rsidRPr="005218B9">
        <w:rPr>
          <w:b w:val="0"/>
          <w:bCs w:val="0"/>
          <w:sz w:val="28"/>
          <w:szCs w:val="28"/>
        </w:rPr>
        <w:t>) (Табл. 6.</w:t>
      </w:r>
      <w:r>
        <w:rPr>
          <w:b w:val="0"/>
          <w:bCs w:val="0"/>
          <w:sz w:val="28"/>
          <w:szCs w:val="28"/>
        </w:rPr>
        <w:t>2</w:t>
      </w:r>
      <w:r w:rsidRPr="005218B9">
        <w:rPr>
          <w:b w:val="0"/>
          <w:bCs w:val="0"/>
          <w:sz w:val="28"/>
          <w:szCs w:val="28"/>
        </w:rPr>
        <w:t xml:space="preserve">6), а алель А та генотип </w:t>
      </w:r>
      <w:r>
        <w:rPr>
          <w:b w:val="0"/>
          <w:bCs w:val="0"/>
          <w:sz w:val="28"/>
          <w:szCs w:val="28"/>
        </w:rPr>
        <w:t xml:space="preserve">АА </w:t>
      </w:r>
      <w:r w:rsidRPr="005218B9">
        <w:rPr>
          <w:b w:val="0"/>
          <w:bCs w:val="0"/>
          <w:sz w:val="28"/>
          <w:szCs w:val="28"/>
        </w:rPr>
        <w:t>були пов'язані зі зниженням ризику розвитку ожиріння (</w:t>
      </w:r>
      <w:r>
        <w:rPr>
          <w:b w:val="0"/>
          <w:bCs w:val="0"/>
          <w:sz w:val="28"/>
          <w:szCs w:val="28"/>
        </w:rPr>
        <w:t>ВР</w:t>
      </w:r>
      <w:r w:rsidRPr="005218B9">
        <w:rPr>
          <w:b w:val="0"/>
          <w:bCs w:val="0"/>
          <w:sz w:val="28"/>
          <w:szCs w:val="28"/>
        </w:rPr>
        <w:t xml:space="preserve"> = 0,44, 95% ДІ = [0,20–2,95], χ</w:t>
      </w:r>
      <w:r w:rsidRPr="005218B9">
        <w:rPr>
          <w:b w:val="0"/>
          <w:bCs w:val="0"/>
          <w:sz w:val="28"/>
          <w:szCs w:val="28"/>
          <w:vertAlign w:val="superscript"/>
        </w:rPr>
        <w:t>2</w:t>
      </w:r>
      <w:r w:rsidRPr="005218B9">
        <w:rPr>
          <w:b w:val="0"/>
          <w:bCs w:val="0"/>
          <w:sz w:val="28"/>
          <w:szCs w:val="28"/>
        </w:rPr>
        <w:t>=4,4; р&lt;0,05), (</w:t>
      </w:r>
      <w:r>
        <w:rPr>
          <w:b w:val="0"/>
          <w:bCs w:val="0"/>
          <w:sz w:val="28"/>
          <w:szCs w:val="28"/>
        </w:rPr>
        <w:t>ВР</w:t>
      </w:r>
      <w:r w:rsidRPr="005218B9">
        <w:rPr>
          <w:b w:val="0"/>
          <w:bCs w:val="0"/>
          <w:sz w:val="28"/>
          <w:szCs w:val="28"/>
        </w:rPr>
        <w:t xml:space="preserve"> = 0,66, 95% ДІ = [0,45–0,97], χ</w:t>
      </w:r>
      <w:r w:rsidRPr="005218B9">
        <w:rPr>
          <w:b w:val="0"/>
          <w:bCs w:val="0"/>
          <w:sz w:val="28"/>
          <w:szCs w:val="28"/>
          <w:vertAlign w:val="superscript"/>
        </w:rPr>
        <w:t>2</w:t>
      </w:r>
      <w:r w:rsidRPr="005218B9">
        <w:rPr>
          <w:b w:val="0"/>
          <w:bCs w:val="0"/>
          <w:sz w:val="28"/>
          <w:szCs w:val="28"/>
        </w:rPr>
        <w:t xml:space="preserve">=4,4; р&lt;0,05) [300]. </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 xml:space="preserve">Дослідження розподілу частот алелів та генотипів поліморфізму гена </w:t>
      </w:r>
      <w:r w:rsidRPr="0097548E">
        <w:rPr>
          <w:b w:val="0"/>
          <w:bCs w:val="0"/>
          <w:i/>
          <w:sz w:val="28"/>
          <w:szCs w:val="28"/>
        </w:rPr>
        <w:t>OLR1</w:t>
      </w:r>
      <w:r w:rsidRPr="005218B9">
        <w:rPr>
          <w:b w:val="0"/>
          <w:bCs w:val="0"/>
          <w:sz w:val="28"/>
          <w:szCs w:val="28"/>
        </w:rPr>
        <w:t xml:space="preserve"> (</w:t>
      </w:r>
      <w:r>
        <w:rPr>
          <w:b w:val="0"/>
          <w:bCs w:val="0"/>
          <w:sz w:val="28"/>
          <w:szCs w:val="28"/>
        </w:rPr>
        <w:t>А/С</w:t>
      </w:r>
      <w:r w:rsidRPr="005218B9">
        <w:rPr>
          <w:b w:val="0"/>
          <w:bCs w:val="0"/>
          <w:sz w:val="28"/>
          <w:szCs w:val="28"/>
        </w:rPr>
        <w:t>) у хворих на ІХС залежно від ІМТ встановило вірогідне збільшення частоти виявлення алеля С і генотипу СС, а також зменшення – алеля А відповідно до збільшення маси тіла (Табл. 6.</w:t>
      </w:r>
      <w:r>
        <w:rPr>
          <w:b w:val="0"/>
          <w:bCs w:val="0"/>
          <w:sz w:val="28"/>
          <w:szCs w:val="28"/>
        </w:rPr>
        <w:t>2</w:t>
      </w:r>
      <w:r w:rsidRPr="005218B9">
        <w:rPr>
          <w:b w:val="0"/>
          <w:bCs w:val="0"/>
          <w:sz w:val="28"/>
          <w:szCs w:val="28"/>
        </w:rPr>
        <w:t xml:space="preserve">7). У свою чергу, генотип </w:t>
      </w:r>
      <w:r>
        <w:rPr>
          <w:b w:val="0"/>
          <w:bCs w:val="0"/>
          <w:sz w:val="28"/>
          <w:szCs w:val="28"/>
        </w:rPr>
        <w:t xml:space="preserve">АА </w:t>
      </w:r>
      <w:r w:rsidRPr="005218B9">
        <w:rPr>
          <w:b w:val="0"/>
          <w:bCs w:val="0"/>
          <w:sz w:val="28"/>
          <w:szCs w:val="28"/>
        </w:rPr>
        <w:t>зустрічався рідше у хворих з ожирінням ІІІ стадії, ніж у хворих з ожирінням І стадії (</w:t>
      </w:r>
      <w:r w:rsidRPr="005218B9">
        <w:rPr>
          <w:b w:val="0"/>
          <w:sz w:val="28"/>
          <w:szCs w:val="28"/>
        </w:rPr>
        <w:t>р&lt;0,05</w:t>
      </w:r>
      <w:r w:rsidRPr="005218B9">
        <w:rPr>
          <w:b w:val="0"/>
          <w:bCs w:val="0"/>
          <w:sz w:val="28"/>
          <w:szCs w:val="28"/>
        </w:rPr>
        <w:t>).</w:t>
      </w:r>
    </w:p>
    <w:p w:rsidR="00EF297B" w:rsidRPr="005218B9" w:rsidRDefault="00EF297B" w:rsidP="005218B9">
      <w:pPr>
        <w:pStyle w:val="Title"/>
        <w:spacing w:line="360" w:lineRule="auto"/>
        <w:ind w:right="-142" w:firstLine="708"/>
        <w:jc w:val="right"/>
        <w:rPr>
          <w:b w:val="0"/>
          <w:bCs w:val="0"/>
          <w:sz w:val="28"/>
          <w:szCs w:val="28"/>
        </w:rPr>
      </w:pPr>
      <w:r w:rsidRPr="005218B9">
        <w:rPr>
          <w:b w:val="0"/>
          <w:bCs w:val="0"/>
          <w:sz w:val="28"/>
          <w:szCs w:val="28"/>
        </w:rPr>
        <w:t>Таблиця 6.</w:t>
      </w:r>
      <w:r>
        <w:rPr>
          <w:b w:val="0"/>
          <w:bCs w:val="0"/>
          <w:sz w:val="28"/>
          <w:szCs w:val="28"/>
        </w:rPr>
        <w:t>2</w:t>
      </w:r>
      <w:r w:rsidRPr="005218B9">
        <w:rPr>
          <w:b w:val="0"/>
          <w:bCs w:val="0"/>
          <w:sz w:val="28"/>
          <w:szCs w:val="28"/>
        </w:rPr>
        <w:t>7</w:t>
      </w:r>
    </w:p>
    <w:p w:rsidR="00EF297B" w:rsidRPr="005218B9" w:rsidRDefault="00EF297B" w:rsidP="005218B9">
      <w:pPr>
        <w:pStyle w:val="Title"/>
        <w:spacing w:line="360" w:lineRule="auto"/>
        <w:ind w:firstLine="709"/>
        <w:rPr>
          <w:b w:val="0"/>
          <w:bCs w:val="0"/>
          <w:sz w:val="28"/>
          <w:szCs w:val="28"/>
        </w:rPr>
      </w:pPr>
      <w:r w:rsidRPr="005218B9">
        <w:rPr>
          <w:b w:val="0"/>
          <w:bCs w:val="0"/>
          <w:sz w:val="28"/>
          <w:szCs w:val="28"/>
        </w:rPr>
        <w:t xml:space="preserve">Частота виявлення алелів і генотипів поліморфізму гена рецептору-1 окисненого ліпопротеїну низької щільності </w:t>
      </w:r>
      <w:r w:rsidRPr="0097548E">
        <w:rPr>
          <w:b w:val="0"/>
          <w:bCs w:val="0"/>
          <w:i/>
          <w:sz w:val="28"/>
          <w:szCs w:val="28"/>
        </w:rPr>
        <w:t>OLR1</w:t>
      </w:r>
      <w:r w:rsidRPr="005218B9">
        <w:rPr>
          <w:b w:val="0"/>
          <w:bCs w:val="0"/>
          <w:sz w:val="28"/>
          <w:szCs w:val="28"/>
        </w:rPr>
        <w:t xml:space="preserve"> (</w:t>
      </w:r>
      <w:r>
        <w:rPr>
          <w:b w:val="0"/>
          <w:bCs w:val="0"/>
          <w:sz w:val="28"/>
          <w:szCs w:val="28"/>
        </w:rPr>
        <w:t>А/С</w:t>
      </w:r>
      <w:r w:rsidRPr="005218B9">
        <w:rPr>
          <w:b w:val="0"/>
          <w:bCs w:val="0"/>
          <w:sz w:val="28"/>
          <w:szCs w:val="28"/>
        </w:rPr>
        <w:t>) залежно від ІМТ у хворих на ІХС й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2268"/>
        <w:gridCol w:w="2410"/>
        <w:gridCol w:w="2234"/>
      </w:tblGrid>
      <w:tr w:rsidR="00EF297B" w:rsidRPr="005218B9" w:rsidTr="00646046">
        <w:tc>
          <w:tcPr>
            <w:tcW w:w="2943" w:type="dxa"/>
          </w:tcPr>
          <w:p w:rsidR="00EF297B" w:rsidRPr="005218B9" w:rsidRDefault="00EF297B" w:rsidP="005218B9">
            <w:pPr>
              <w:pStyle w:val="Title"/>
              <w:spacing w:line="360" w:lineRule="auto"/>
              <w:rPr>
                <w:b w:val="0"/>
                <w:bCs w:val="0"/>
                <w:sz w:val="28"/>
                <w:szCs w:val="28"/>
              </w:rPr>
            </w:pPr>
            <w:r w:rsidRPr="005218B9">
              <w:rPr>
                <w:b w:val="0"/>
                <w:bCs w:val="0"/>
                <w:sz w:val="28"/>
                <w:szCs w:val="28"/>
              </w:rPr>
              <w:t>Генетичні маркери</w:t>
            </w:r>
          </w:p>
        </w:tc>
        <w:tc>
          <w:tcPr>
            <w:tcW w:w="2268" w:type="dxa"/>
          </w:tcPr>
          <w:p w:rsidR="00EF297B" w:rsidRPr="005218B9" w:rsidRDefault="00EF297B" w:rsidP="005218B9">
            <w:pPr>
              <w:pStyle w:val="Title"/>
              <w:spacing w:line="360" w:lineRule="auto"/>
              <w:rPr>
                <w:b w:val="0"/>
                <w:bCs w:val="0"/>
                <w:sz w:val="28"/>
                <w:szCs w:val="28"/>
              </w:rPr>
            </w:pPr>
            <w:r w:rsidRPr="005218B9">
              <w:rPr>
                <w:b w:val="0"/>
                <w:bCs w:val="0"/>
                <w:sz w:val="28"/>
                <w:szCs w:val="28"/>
              </w:rPr>
              <w:t>1 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 xml:space="preserve">Ожиріння </w:t>
            </w:r>
            <w:r w:rsidRPr="005218B9">
              <w:rPr>
                <w:b w:val="0"/>
                <w:bCs w:val="0"/>
                <w:sz w:val="28"/>
                <w:szCs w:val="28"/>
                <w:lang w:val="en-US"/>
              </w:rPr>
              <w:t>I</w:t>
            </w:r>
            <w:r w:rsidRPr="005218B9">
              <w:rPr>
                <w:b w:val="0"/>
                <w:bCs w:val="0"/>
                <w:sz w:val="28"/>
                <w:szCs w:val="28"/>
              </w:rPr>
              <w:t xml:space="preserve"> ст.</w:t>
            </w:r>
          </w:p>
          <w:p w:rsidR="00EF297B" w:rsidRPr="005218B9" w:rsidRDefault="00EF297B" w:rsidP="005218B9">
            <w:pPr>
              <w:pStyle w:val="Title"/>
              <w:spacing w:line="360" w:lineRule="auto"/>
              <w:rPr>
                <w:b w:val="0"/>
                <w:bCs w:val="0"/>
                <w:sz w:val="28"/>
                <w:szCs w:val="28"/>
              </w:rPr>
            </w:pPr>
            <w:r w:rsidRPr="005218B9">
              <w:rPr>
                <w:b w:val="0"/>
                <w:bCs w:val="0"/>
                <w:sz w:val="28"/>
                <w:szCs w:val="28"/>
              </w:rPr>
              <w:t>(</w:t>
            </w:r>
            <w:r w:rsidRPr="005218B9">
              <w:rPr>
                <w:b w:val="0"/>
                <w:bCs w:val="0"/>
                <w:sz w:val="28"/>
                <w:szCs w:val="28"/>
                <w:lang w:val="en-US"/>
              </w:rPr>
              <w:t>n</w:t>
            </w:r>
            <w:r w:rsidRPr="005218B9">
              <w:rPr>
                <w:b w:val="0"/>
                <w:bCs w:val="0"/>
                <w:sz w:val="28"/>
                <w:szCs w:val="28"/>
              </w:rPr>
              <w:t>=80)</w:t>
            </w:r>
          </w:p>
        </w:tc>
        <w:tc>
          <w:tcPr>
            <w:tcW w:w="2410"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2 група</w:t>
            </w:r>
          </w:p>
          <w:p w:rsidR="00EF297B" w:rsidRPr="005218B9" w:rsidRDefault="00EF297B" w:rsidP="005218B9">
            <w:pPr>
              <w:pStyle w:val="Title"/>
              <w:spacing w:line="360" w:lineRule="auto"/>
              <w:rPr>
                <w:b w:val="0"/>
                <w:bCs w:val="0"/>
                <w:sz w:val="28"/>
                <w:szCs w:val="28"/>
              </w:rPr>
            </w:pPr>
            <w:r w:rsidRPr="005218B9">
              <w:rPr>
                <w:b w:val="0"/>
                <w:bCs w:val="0"/>
                <w:sz w:val="28"/>
                <w:szCs w:val="28"/>
              </w:rPr>
              <w:t xml:space="preserve">Ожиріння </w:t>
            </w:r>
            <w:r w:rsidRPr="005218B9">
              <w:rPr>
                <w:b w:val="0"/>
                <w:bCs w:val="0"/>
                <w:sz w:val="28"/>
                <w:szCs w:val="28"/>
                <w:lang w:val="en-US"/>
              </w:rPr>
              <w:t>II</w:t>
            </w:r>
            <w:r w:rsidRPr="005218B9">
              <w:rPr>
                <w:b w:val="0"/>
                <w:bCs w:val="0"/>
                <w:sz w:val="28"/>
                <w:szCs w:val="28"/>
              </w:rPr>
              <w:t xml:space="preserve"> ст.</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71</w:t>
            </w:r>
            <w:r w:rsidRPr="005218B9">
              <w:rPr>
                <w:b w:val="0"/>
                <w:bCs w:val="0"/>
                <w:sz w:val="28"/>
                <w:szCs w:val="28"/>
                <w:lang w:val="ru-RU"/>
              </w:rPr>
              <w:t>)</w:t>
            </w:r>
          </w:p>
        </w:tc>
        <w:tc>
          <w:tcPr>
            <w:tcW w:w="2234" w:type="dxa"/>
          </w:tcPr>
          <w:p w:rsidR="00EF297B" w:rsidRPr="005218B9" w:rsidRDefault="00EF297B" w:rsidP="005218B9">
            <w:pPr>
              <w:pStyle w:val="Title"/>
              <w:spacing w:line="360" w:lineRule="auto"/>
              <w:rPr>
                <w:b w:val="0"/>
                <w:bCs w:val="0"/>
                <w:sz w:val="28"/>
                <w:szCs w:val="28"/>
                <w:lang w:val="ru-RU"/>
              </w:rPr>
            </w:pPr>
            <w:r w:rsidRPr="005218B9">
              <w:rPr>
                <w:b w:val="0"/>
                <w:bCs w:val="0"/>
                <w:sz w:val="28"/>
                <w:szCs w:val="28"/>
              </w:rPr>
              <w:t>3 група</w:t>
            </w:r>
          </w:p>
          <w:p w:rsidR="00EF297B" w:rsidRPr="005218B9" w:rsidRDefault="00EF297B" w:rsidP="005218B9">
            <w:pPr>
              <w:pStyle w:val="Title"/>
              <w:spacing w:line="360" w:lineRule="auto"/>
              <w:rPr>
                <w:b w:val="0"/>
                <w:bCs w:val="0"/>
                <w:sz w:val="28"/>
                <w:szCs w:val="28"/>
                <w:lang w:val="ru-RU"/>
              </w:rPr>
            </w:pPr>
            <w:r w:rsidRPr="005218B9">
              <w:rPr>
                <w:b w:val="0"/>
                <w:bCs w:val="0"/>
                <w:sz w:val="28"/>
                <w:szCs w:val="28"/>
              </w:rPr>
              <w:t xml:space="preserve">Ожиріння </w:t>
            </w:r>
            <w:r w:rsidRPr="005218B9">
              <w:rPr>
                <w:b w:val="0"/>
                <w:bCs w:val="0"/>
                <w:sz w:val="28"/>
                <w:szCs w:val="28"/>
                <w:lang w:val="en-US"/>
              </w:rPr>
              <w:t>III</w:t>
            </w:r>
            <w:r w:rsidRPr="005218B9">
              <w:rPr>
                <w:b w:val="0"/>
                <w:bCs w:val="0"/>
                <w:sz w:val="28"/>
                <w:szCs w:val="28"/>
              </w:rPr>
              <w:t xml:space="preserve"> ст. </w:t>
            </w:r>
            <w:r w:rsidRPr="005218B9">
              <w:rPr>
                <w:b w:val="0"/>
                <w:bCs w:val="0"/>
                <w:sz w:val="28"/>
                <w:szCs w:val="28"/>
                <w:lang w:val="ru-RU"/>
              </w:rPr>
              <w:t>(</w:t>
            </w:r>
            <w:r w:rsidRPr="005218B9">
              <w:rPr>
                <w:b w:val="0"/>
                <w:bCs w:val="0"/>
                <w:sz w:val="28"/>
                <w:szCs w:val="28"/>
                <w:lang w:val="en-US"/>
              </w:rPr>
              <w:t>n</w:t>
            </w:r>
            <w:r w:rsidRPr="005218B9">
              <w:rPr>
                <w:b w:val="0"/>
                <w:bCs w:val="0"/>
                <w:sz w:val="28"/>
                <w:szCs w:val="28"/>
                <w:lang w:val="ru-RU"/>
              </w:rPr>
              <w:t>=</w:t>
            </w:r>
            <w:r w:rsidRPr="005218B9">
              <w:rPr>
                <w:b w:val="0"/>
                <w:bCs w:val="0"/>
                <w:sz w:val="28"/>
                <w:szCs w:val="28"/>
              </w:rPr>
              <w:t>71</w:t>
            </w:r>
            <w:r w:rsidRPr="005218B9">
              <w:rPr>
                <w:b w:val="0"/>
                <w:bCs w:val="0"/>
                <w:sz w:val="28"/>
                <w:szCs w:val="28"/>
                <w:lang w:val="ru-RU"/>
              </w:rPr>
              <w:t>)</w:t>
            </w:r>
          </w:p>
        </w:tc>
      </w:tr>
      <w:tr w:rsidR="00EF297B" w:rsidRPr="005218B9" w:rsidTr="00646046">
        <w:tc>
          <w:tcPr>
            <w:tcW w:w="2943"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А</w:t>
            </w:r>
          </w:p>
        </w:tc>
        <w:tc>
          <w:tcPr>
            <w:tcW w:w="2268" w:type="dxa"/>
          </w:tcPr>
          <w:p w:rsidR="00EF297B" w:rsidRPr="005218B9" w:rsidRDefault="00EF297B" w:rsidP="007E31A9">
            <w:pPr>
              <w:pStyle w:val="Title"/>
              <w:spacing w:before="240" w:line="360" w:lineRule="auto"/>
              <w:rPr>
                <w:b w:val="0"/>
                <w:bCs w:val="0"/>
                <w:sz w:val="28"/>
                <w:szCs w:val="28"/>
              </w:rPr>
            </w:pPr>
            <w:r>
              <w:rPr>
                <w:b w:val="0"/>
                <w:bCs w:val="0"/>
                <w:sz w:val="28"/>
                <w:szCs w:val="28"/>
                <w:lang w:val="en-US"/>
              </w:rPr>
              <w:t>71</w:t>
            </w:r>
            <w:r w:rsidRPr="005218B9">
              <w:rPr>
                <w:b w:val="0"/>
                <w:bCs w:val="0"/>
                <w:sz w:val="28"/>
                <w:szCs w:val="28"/>
              </w:rPr>
              <w:t xml:space="preserve"> (4</w:t>
            </w:r>
            <w:r>
              <w:rPr>
                <w:b w:val="0"/>
                <w:bCs w:val="0"/>
                <w:sz w:val="28"/>
                <w:szCs w:val="28"/>
                <w:lang w:val="en-US"/>
              </w:rPr>
              <w:t>4</w:t>
            </w:r>
            <w:r w:rsidRPr="005218B9">
              <w:rPr>
                <w:b w:val="0"/>
                <w:bCs w:val="0"/>
                <w:sz w:val="28"/>
                <w:szCs w:val="28"/>
              </w:rPr>
              <w:t>,</w:t>
            </w:r>
            <w:r>
              <w:rPr>
                <w:b w:val="0"/>
                <w:bCs w:val="0"/>
                <w:sz w:val="28"/>
                <w:szCs w:val="28"/>
                <w:lang w:val="en-US"/>
              </w:rPr>
              <w:t>37</w:t>
            </w:r>
            <w:r w:rsidRPr="005218B9">
              <w:rPr>
                <w:b w:val="0"/>
                <w:bCs w:val="0"/>
                <w:sz w:val="28"/>
                <w:szCs w:val="28"/>
              </w:rPr>
              <w:t xml:space="preserve"> %)</w:t>
            </w:r>
          </w:p>
        </w:tc>
        <w:tc>
          <w:tcPr>
            <w:tcW w:w="2410" w:type="dxa"/>
          </w:tcPr>
          <w:p w:rsidR="00EF297B" w:rsidRPr="005218B9" w:rsidRDefault="00EF297B" w:rsidP="007E31A9">
            <w:pPr>
              <w:pStyle w:val="Title"/>
              <w:spacing w:before="240" w:line="360" w:lineRule="auto"/>
              <w:rPr>
                <w:b w:val="0"/>
                <w:bCs w:val="0"/>
                <w:sz w:val="28"/>
                <w:szCs w:val="28"/>
              </w:rPr>
            </w:pPr>
            <w:r>
              <w:rPr>
                <w:b w:val="0"/>
                <w:bCs w:val="0"/>
                <w:sz w:val="28"/>
                <w:szCs w:val="28"/>
                <w:lang w:val="en-US"/>
              </w:rPr>
              <w:t>50</w:t>
            </w:r>
            <w:r w:rsidRPr="005218B9">
              <w:rPr>
                <w:b w:val="0"/>
                <w:bCs w:val="0"/>
                <w:sz w:val="28"/>
                <w:szCs w:val="28"/>
              </w:rPr>
              <w:t xml:space="preserve"> (3</w:t>
            </w:r>
            <w:r>
              <w:rPr>
                <w:b w:val="0"/>
                <w:bCs w:val="0"/>
                <w:sz w:val="28"/>
                <w:szCs w:val="28"/>
                <w:lang w:val="en-US"/>
              </w:rPr>
              <w:t>5</w:t>
            </w:r>
            <w:r w:rsidRPr="005218B9">
              <w:rPr>
                <w:b w:val="0"/>
                <w:bCs w:val="0"/>
                <w:sz w:val="28"/>
                <w:szCs w:val="28"/>
              </w:rPr>
              <w:t>,</w:t>
            </w:r>
            <w:r>
              <w:rPr>
                <w:b w:val="0"/>
                <w:bCs w:val="0"/>
                <w:sz w:val="28"/>
                <w:szCs w:val="28"/>
                <w:lang w:val="en-US"/>
              </w:rPr>
              <w:t>21</w:t>
            </w:r>
            <w:r w:rsidRPr="005218B9">
              <w:rPr>
                <w:b w:val="0"/>
                <w:bCs w:val="0"/>
                <w:sz w:val="28"/>
                <w:szCs w:val="28"/>
              </w:rPr>
              <w:t xml:space="preserve"> %)*</w:t>
            </w:r>
          </w:p>
        </w:tc>
        <w:tc>
          <w:tcPr>
            <w:tcW w:w="2234" w:type="dxa"/>
          </w:tcPr>
          <w:p w:rsidR="00EF297B" w:rsidRPr="005218B9" w:rsidRDefault="00EF297B" w:rsidP="007E31A9">
            <w:pPr>
              <w:pStyle w:val="Title"/>
              <w:spacing w:before="240" w:line="360" w:lineRule="auto"/>
              <w:rPr>
                <w:b w:val="0"/>
                <w:bCs w:val="0"/>
                <w:sz w:val="28"/>
                <w:szCs w:val="28"/>
              </w:rPr>
            </w:pPr>
            <w:r>
              <w:rPr>
                <w:b w:val="0"/>
                <w:bCs w:val="0"/>
                <w:sz w:val="28"/>
                <w:szCs w:val="28"/>
                <w:lang w:val="en-US"/>
              </w:rPr>
              <w:t>41</w:t>
            </w:r>
            <w:r w:rsidRPr="005218B9">
              <w:rPr>
                <w:b w:val="0"/>
                <w:bCs w:val="0"/>
                <w:sz w:val="28"/>
                <w:szCs w:val="28"/>
              </w:rPr>
              <w:t xml:space="preserve"> (2</w:t>
            </w:r>
            <w:r>
              <w:rPr>
                <w:b w:val="0"/>
                <w:bCs w:val="0"/>
                <w:sz w:val="28"/>
                <w:szCs w:val="28"/>
                <w:lang w:val="en-US"/>
              </w:rPr>
              <w:t>8</w:t>
            </w:r>
            <w:r w:rsidRPr="005218B9">
              <w:rPr>
                <w:b w:val="0"/>
                <w:bCs w:val="0"/>
                <w:sz w:val="28"/>
                <w:szCs w:val="28"/>
              </w:rPr>
              <w:t>,</w:t>
            </w:r>
            <w:r>
              <w:rPr>
                <w:b w:val="0"/>
                <w:bCs w:val="0"/>
                <w:sz w:val="28"/>
                <w:szCs w:val="28"/>
                <w:lang w:val="en-US"/>
              </w:rPr>
              <w:t>87</w:t>
            </w:r>
            <w:r w:rsidRPr="005218B9">
              <w:rPr>
                <w:b w:val="0"/>
                <w:bCs w:val="0"/>
                <w:sz w:val="28"/>
                <w:szCs w:val="28"/>
              </w:rPr>
              <w:t xml:space="preserve"> %)*#</w:t>
            </w:r>
          </w:p>
        </w:tc>
      </w:tr>
      <w:tr w:rsidR="00EF297B" w:rsidRPr="005218B9" w:rsidTr="00646046">
        <w:tc>
          <w:tcPr>
            <w:tcW w:w="2943"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С</w:t>
            </w:r>
          </w:p>
        </w:tc>
        <w:tc>
          <w:tcPr>
            <w:tcW w:w="2268" w:type="dxa"/>
          </w:tcPr>
          <w:p w:rsidR="00EF297B" w:rsidRPr="005218B9" w:rsidRDefault="00EF297B" w:rsidP="007E31A9">
            <w:pPr>
              <w:pStyle w:val="Title"/>
              <w:spacing w:before="240" w:line="360" w:lineRule="auto"/>
              <w:rPr>
                <w:b w:val="0"/>
                <w:bCs w:val="0"/>
                <w:sz w:val="28"/>
                <w:szCs w:val="28"/>
              </w:rPr>
            </w:pPr>
            <w:r>
              <w:rPr>
                <w:b w:val="0"/>
                <w:bCs w:val="0"/>
                <w:sz w:val="28"/>
                <w:szCs w:val="28"/>
                <w:lang w:val="en-US"/>
              </w:rPr>
              <w:t>89</w:t>
            </w:r>
            <w:r w:rsidRPr="005218B9">
              <w:rPr>
                <w:b w:val="0"/>
                <w:bCs w:val="0"/>
                <w:sz w:val="28"/>
                <w:szCs w:val="28"/>
              </w:rPr>
              <w:t xml:space="preserve"> (5</w:t>
            </w:r>
            <w:r>
              <w:rPr>
                <w:b w:val="0"/>
                <w:bCs w:val="0"/>
                <w:sz w:val="28"/>
                <w:szCs w:val="28"/>
                <w:lang w:val="en-US"/>
              </w:rPr>
              <w:t>5</w:t>
            </w:r>
            <w:r w:rsidRPr="005218B9">
              <w:rPr>
                <w:b w:val="0"/>
                <w:bCs w:val="0"/>
                <w:sz w:val="28"/>
                <w:szCs w:val="28"/>
              </w:rPr>
              <w:t>,</w:t>
            </w:r>
            <w:r>
              <w:rPr>
                <w:b w:val="0"/>
                <w:bCs w:val="0"/>
                <w:sz w:val="28"/>
                <w:szCs w:val="28"/>
                <w:lang w:val="en-US"/>
              </w:rPr>
              <w:t>63</w:t>
            </w:r>
            <w:r w:rsidRPr="005218B9">
              <w:rPr>
                <w:b w:val="0"/>
                <w:bCs w:val="0"/>
                <w:sz w:val="28"/>
                <w:szCs w:val="28"/>
              </w:rPr>
              <w:t xml:space="preserve"> %)</w:t>
            </w:r>
          </w:p>
        </w:tc>
        <w:tc>
          <w:tcPr>
            <w:tcW w:w="2410" w:type="dxa"/>
          </w:tcPr>
          <w:p w:rsidR="00EF297B" w:rsidRPr="005218B9" w:rsidRDefault="00EF297B" w:rsidP="007E31A9">
            <w:pPr>
              <w:pStyle w:val="Title"/>
              <w:spacing w:before="240" w:line="360" w:lineRule="auto"/>
              <w:rPr>
                <w:b w:val="0"/>
                <w:bCs w:val="0"/>
                <w:sz w:val="28"/>
                <w:szCs w:val="28"/>
              </w:rPr>
            </w:pPr>
            <w:r>
              <w:rPr>
                <w:b w:val="0"/>
                <w:bCs w:val="0"/>
                <w:sz w:val="28"/>
                <w:szCs w:val="28"/>
                <w:lang w:val="en-US"/>
              </w:rPr>
              <w:t>92</w:t>
            </w:r>
            <w:r w:rsidRPr="005218B9">
              <w:rPr>
                <w:b w:val="0"/>
                <w:bCs w:val="0"/>
                <w:sz w:val="28"/>
                <w:szCs w:val="28"/>
              </w:rPr>
              <w:t xml:space="preserve"> (6</w:t>
            </w:r>
            <w:r>
              <w:rPr>
                <w:b w:val="0"/>
                <w:bCs w:val="0"/>
                <w:sz w:val="28"/>
                <w:szCs w:val="28"/>
                <w:lang w:val="en-US"/>
              </w:rPr>
              <w:t>4</w:t>
            </w:r>
            <w:r w:rsidRPr="005218B9">
              <w:rPr>
                <w:b w:val="0"/>
                <w:bCs w:val="0"/>
                <w:sz w:val="28"/>
                <w:szCs w:val="28"/>
              </w:rPr>
              <w:t>,</w:t>
            </w:r>
            <w:r>
              <w:rPr>
                <w:b w:val="0"/>
                <w:bCs w:val="0"/>
                <w:sz w:val="28"/>
                <w:szCs w:val="28"/>
                <w:lang w:val="en-US"/>
              </w:rPr>
              <w:t>79</w:t>
            </w:r>
            <w:r w:rsidRPr="005218B9">
              <w:rPr>
                <w:b w:val="0"/>
                <w:bCs w:val="0"/>
                <w:sz w:val="28"/>
                <w:szCs w:val="28"/>
              </w:rPr>
              <w:t xml:space="preserve"> %)*</w:t>
            </w:r>
          </w:p>
        </w:tc>
        <w:tc>
          <w:tcPr>
            <w:tcW w:w="2234" w:type="dxa"/>
          </w:tcPr>
          <w:p w:rsidR="00EF297B" w:rsidRPr="005218B9" w:rsidRDefault="00EF297B" w:rsidP="007E31A9">
            <w:pPr>
              <w:pStyle w:val="Title"/>
              <w:spacing w:before="240" w:line="360" w:lineRule="auto"/>
              <w:rPr>
                <w:b w:val="0"/>
                <w:bCs w:val="0"/>
                <w:sz w:val="28"/>
                <w:szCs w:val="28"/>
              </w:rPr>
            </w:pPr>
            <w:r>
              <w:rPr>
                <w:b w:val="0"/>
                <w:bCs w:val="0"/>
                <w:sz w:val="28"/>
                <w:szCs w:val="28"/>
                <w:lang w:val="en-US"/>
              </w:rPr>
              <w:t>101</w:t>
            </w:r>
            <w:r w:rsidRPr="005218B9">
              <w:rPr>
                <w:b w:val="0"/>
                <w:bCs w:val="0"/>
                <w:sz w:val="28"/>
                <w:szCs w:val="28"/>
              </w:rPr>
              <w:t xml:space="preserve"> (7</w:t>
            </w:r>
            <w:r>
              <w:rPr>
                <w:b w:val="0"/>
                <w:bCs w:val="0"/>
                <w:sz w:val="28"/>
                <w:szCs w:val="28"/>
                <w:lang w:val="en-US"/>
              </w:rPr>
              <w:t>1</w:t>
            </w:r>
            <w:r w:rsidRPr="005218B9">
              <w:rPr>
                <w:b w:val="0"/>
                <w:bCs w:val="0"/>
                <w:sz w:val="28"/>
                <w:szCs w:val="28"/>
              </w:rPr>
              <w:t>,</w:t>
            </w:r>
            <w:r>
              <w:rPr>
                <w:b w:val="0"/>
                <w:bCs w:val="0"/>
                <w:sz w:val="28"/>
                <w:szCs w:val="28"/>
                <w:lang w:val="en-US"/>
              </w:rPr>
              <w:t>13</w:t>
            </w:r>
            <w:r w:rsidRPr="005218B9">
              <w:rPr>
                <w:b w:val="0"/>
                <w:bCs w:val="0"/>
                <w:sz w:val="28"/>
                <w:szCs w:val="28"/>
              </w:rPr>
              <w:t xml:space="preserve"> %)*#</w:t>
            </w:r>
          </w:p>
        </w:tc>
      </w:tr>
      <w:tr w:rsidR="00EF297B" w:rsidRPr="005218B9" w:rsidTr="00646046">
        <w:tc>
          <w:tcPr>
            <w:tcW w:w="2943" w:type="dxa"/>
          </w:tcPr>
          <w:p w:rsidR="00EF297B" w:rsidRPr="005218B9" w:rsidRDefault="00EF297B" w:rsidP="00B40C7D">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w:t>
            </w:r>
            <w:r w:rsidRPr="005218B9">
              <w:rPr>
                <w:rFonts w:ascii="Times New Roman" w:hAnsi="Times New Roman"/>
                <w:sz w:val="28"/>
                <w:szCs w:val="28"/>
              </w:rPr>
              <w:t>С</w:t>
            </w:r>
          </w:p>
        </w:tc>
        <w:tc>
          <w:tcPr>
            <w:tcW w:w="2268"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39 (48,75 %)</w:t>
            </w:r>
          </w:p>
        </w:tc>
        <w:tc>
          <w:tcPr>
            <w:tcW w:w="2410"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32 (45,07 %)</w:t>
            </w:r>
          </w:p>
        </w:tc>
        <w:tc>
          <w:tcPr>
            <w:tcW w:w="223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31 (43,66 %)</w:t>
            </w:r>
          </w:p>
        </w:tc>
      </w:tr>
      <w:tr w:rsidR="00EF297B" w:rsidRPr="005218B9" w:rsidTr="00646046">
        <w:tc>
          <w:tcPr>
            <w:tcW w:w="2943" w:type="dxa"/>
          </w:tcPr>
          <w:p w:rsidR="00EF297B" w:rsidRPr="005218B9" w:rsidRDefault="00EF297B" w:rsidP="00B40C7D">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AA</w:t>
            </w:r>
          </w:p>
        </w:tc>
        <w:tc>
          <w:tcPr>
            <w:tcW w:w="2268"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16 (20,0 %)</w:t>
            </w:r>
          </w:p>
        </w:tc>
        <w:tc>
          <w:tcPr>
            <w:tcW w:w="2410"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9 (12,68 %)</w:t>
            </w:r>
          </w:p>
        </w:tc>
        <w:tc>
          <w:tcPr>
            <w:tcW w:w="223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5 (7,04 %)*</w:t>
            </w:r>
          </w:p>
        </w:tc>
      </w:tr>
      <w:tr w:rsidR="00EF297B" w:rsidRPr="005218B9" w:rsidTr="00646046">
        <w:tc>
          <w:tcPr>
            <w:tcW w:w="2943"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rPr>
              <w:t>Генотип С</w:t>
            </w:r>
            <w:r w:rsidRPr="005218B9">
              <w:rPr>
                <w:rFonts w:ascii="Times New Roman" w:hAnsi="Times New Roman"/>
                <w:sz w:val="28"/>
                <w:szCs w:val="28"/>
              </w:rPr>
              <w:t>С</w:t>
            </w:r>
          </w:p>
        </w:tc>
        <w:tc>
          <w:tcPr>
            <w:tcW w:w="2268"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25 (31,25 %)</w:t>
            </w:r>
          </w:p>
        </w:tc>
        <w:tc>
          <w:tcPr>
            <w:tcW w:w="2410"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30 (42,25 %)*</w:t>
            </w:r>
          </w:p>
        </w:tc>
        <w:tc>
          <w:tcPr>
            <w:tcW w:w="2234" w:type="dxa"/>
          </w:tcPr>
          <w:p w:rsidR="00EF297B" w:rsidRPr="005218B9" w:rsidRDefault="00EF297B" w:rsidP="005218B9">
            <w:pPr>
              <w:pStyle w:val="Title"/>
              <w:spacing w:before="240" w:line="360" w:lineRule="auto"/>
              <w:rPr>
                <w:b w:val="0"/>
                <w:bCs w:val="0"/>
                <w:sz w:val="28"/>
                <w:szCs w:val="28"/>
              </w:rPr>
            </w:pPr>
            <w:r w:rsidRPr="005218B9">
              <w:rPr>
                <w:b w:val="0"/>
                <w:bCs w:val="0"/>
                <w:sz w:val="28"/>
                <w:szCs w:val="28"/>
              </w:rPr>
              <w:t>35 (49,3 %)*#</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із 1 групою (p&lt;0,05); # – вірогідність відмінностей із 2 групою (p&lt;0,05).</w:t>
      </w:r>
    </w:p>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Таким чином, аналіз отриманих даних свідчить про те, щ</w:t>
      </w:r>
      <w:r>
        <w:rPr>
          <w:rFonts w:ascii="Times New Roman" w:hAnsi="Times New Roman"/>
          <w:sz w:val="28"/>
          <w:szCs w:val="28"/>
        </w:rPr>
        <w:t>о наявність алеля С і генотип С</w:t>
      </w:r>
      <w:r w:rsidRPr="005218B9">
        <w:rPr>
          <w:rFonts w:ascii="Times New Roman" w:hAnsi="Times New Roman"/>
          <w:sz w:val="28"/>
          <w:szCs w:val="28"/>
        </w:rPr>
        <w:t xml:space="preserve">С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є факторами підвищеного ризику розвитку ХСН й ожиріння у хворих на ІХС, а зменшення частоти виявлення алеля А і генотипу </w:t>
      </w:r>
      <w:r>
        <w:rPr>
          <w:rFonts w:ascii="Times New Roman" w:hAnsi="Times New Roman"/>
          <w:sz w:val="28"/>
          <w:szCs w:val="28"/>
        </w:rPr>
        <w:t xml:space="preserve">АА </w:t>
      </w:r>
      <w:r w:rsidRPr="005218B9">
        <w:rPr>
          <w:rFonts w:ascii="Times New Roman" w:hAnsi="Times New Roman"/>
          <w:sz w:val="28"/>
          <w:szCs w:val="28"/>
        </w:rPr>
        <w:t xml:space="preserve">у хворих з ожирінням ІІІ ст. свідчить про виснаження протективних можливостей. </w:t>
      </w:r>
    </w:p>
    <w:p w:rsidR="00EF297B" w:rsidRPr="00F33FD4" w:rsidRDefault="00EF297B" w:rsidP="005218B9">
      <w:pPr>
        <w:spacing w:before="240" w:line="360" w:lineRule="auto"/>
        <w:ind w:firstLine="708"/>
        <w:jc w:val="both"/>
        <w:rPr>
          <w:rFonts w:ascii="Times New Roman" w:hAnsi="Times New Roman"/>
          <w:sz w:val="28"/>
          <w:szCs w:val="28"/>
          <w:lang w:val="uk-UA"/>
        </w:rPr>
      </w:pPr>
      <w:r>
        <w:rPr>
          <w:rFonts w:ascii="Times New Roman" w:hAnsi="Times New Roman"/>
          <w:sz w:val="28"/>
          <w:szCs w:val="28"/>
          <w:lang w:val="uk-UA"/>
        </w:rPr>
        <w:tab/>
      </w:r>
      <w:r w:rsidRPr="00F33FD4">
        <w:rPr>
          <w:rFonts w:ascii="Times New Roman" w:hAnsi="Times New Roman"/>
          <w:sz w:val="28"/>
          <w:szCs w:val="28"/>
          <w:lang w:val="uk-UA"/>
        </w:rPr>
        <w:t>6.</w:t>
      </w:r>
      <w:r>
        <w:rPr>
          <w:rFonts w:ascii="Times New Roman" w:hAnsi="Times New Roman"/>
          <w:sz w:val="28"/>
          <w:szCs w:val="28"/>
          <w:lang w:val="uk-UA"/>
        </w:rPr>
        <w:t>3.1</w:t>
      </w:r>
      <w:r w:rsidRPr="00F33FD4">
        <w:rPr>
          <w:rFonts w:ascii="Times New Roman" w:hAnsi="Times New Roman"/>
          <w:sz w:val="28"/>
          <w:szCs w:val="28"/>
          <w:lang w:val="uk-UA"/>
        </w:rPr>
        <w:tab/>
        <w:t xml:space="preserve">Стан антропометричних параметрів, показників вуглеводного та </w:t>
      </w:r>
      <w:r>
        <w:rPr>
          <w:rFonts w:ascii="Times New Roman" w:hAnsi="Times New Roman"/>
          <w:sz w:val="28"/>
          <w:szCs w:val="28"/>
          <w:lang w:val="uk-UA"/>
        </w:rPr>
        <w:tab/>
      </w:r>
      <w:r w:rsidRPr="00F33FD4">
        <w:rPr>
          <w:rFonts w:ascii="Times New Roman" w:hAnsi="Times New Roman"/>
          <w:sz w:val="28"/>
          <w:szCs w:val="28"/>
          <w:lang w:val="uk-UA"/>
        </w:rPr>
        <w:t xml:space="preserve">ліпідного обмінів, кардіогемодинаміки в залежності від поліморфізму гена </w:t>
      </w:r>
      <w:r>
        <w:rPr>
          <w:rFonts w:ascii="Times New Roman" w:hAnsi="Times New Roman"/>
          <w:sz w:val="28"/>
          <w:szCs w:val="28"/>
          <w:lang w:val="uk-UA"/>
        </w:rPr>
        <w:tab/>
      </w:r>
      <w:r w:rsidRPr="00F33FD4">
        <w:rPr>
          <w:rFonts w:ascii="Times New Roman" w:hAnsi="Times New Roman"/>
          <w:sz w:val="28"/>
          <w:szCs w:val="28"/>
          <w:lang w:val="uk-UA"/>
        </w:rPr>
        <w:t xml:space="preserve">окислених ліпопротеїдів низької щільності </w:t>
      </w:r>
      <w:r w:rsidRPr="0097548E">
        <w:rPr>
          <w:rFonts w:ascii="Times New Roman" w:hAnsi="Times New Roman"/>
          <w:i/>
          <w:sz w:val="28"/>
          <w:szCs w:val="28"/>
        </w:rPr>
        <w:t>OLR</w:t>
      </w:r>
      <w:r w:rsidRPr="00F33FD4">
        <w:rPr>
          <w:rFonts w:ascii="Times New Roman" w:hAnsi="Times New Roman"/>
          <w:i/>
          <w:sz w:val="28"/>
          <w:szCs w:val="28"/>
          <w:lang w:val="uk-UA"/>
        </w:rPr>
        <w:t>1</w:t>
      </w:r>
      <w:r w:rsidRPr="00F33FD4">
        <w:rPr>
          <w:rFonts w:ascii="Times New Roman" w:hAnsi="Times New Roman"/>
          <w:sz w:val="28"/>
          <w:szCs w:val="28"/>
          <w:lang w:val="uk-UA"/>
        </w:rPr>
        <w:t xml:space="preserve"> (А</w:t>
      </w:r>
      <w:r>
        <w:rPr>
          <w:rFonts w:ascii="Times New Roman" w:hAnsi="Times New Roman"/>
          <w:sz w:val="28"/>
          <w:szCs w:val="28"/>
          <w:lang w:val="uk-UA"/>
        </w:rPr>
        <w:t>/</w:t>
      </w:r>
      <w:r w:rsidRPr="00F33FD4">
        <w:rPr>
          <w:rFonts w:ascii="Times New Roman" w:hAnsi="Times New Roman"/>
          <w:sz w:val="28"/>
          <w:szCs w:val="28"/>
          <w:lang w:val="uk-UA"/>
        </w:rPr>
        <w:t xml:space="preserve">С) у хворих на </w:t>
      </w:r>
      <w:r>
        <w:rPr>
          <w:rFonts w:ascii="Times New Roman" w:hAnsi="Times New Roman"/>
          <w:sz w:val="28"/>
          <w:szCs w:val="28"/>
          <w:lang w:val="uk-UA"/>
        </w:rPr>
        <w:tab/>
      </w:r>
      <w:r w:rsidRPr="00F33FD4">
        <w:rPr>
          <w:rFonts w:ascii="Times New Roman" w:hAnsi="Times New Roman"/>
          <w:sz w:val="28"/>
          <w:szCs w:val="28"/>
          <w:lang w:val="uk-UA"/>
        </w:rPr>
        <w:t>ішемічну хворобу серця й ожиріння</w:t>
      </w:r>
    </w:p>
    <w:p w:rsidR="00EF297B" w:rsidRPr="00F33FD4" w:rsidRDefault="00EF297B" w:rsidP="005218B9">
      <w:pPr>
        <w:spacing w:after="0" w:line="360" w:lineRule="auto"/>
        <w:ind w:firstLine="708"/>
        <w:jc w:val="both"/>
        <w:rPr>
          <w:rFonts w:ascii="Times New Roman" w:hAnsi="Times New Roman"/>
          <w:sz w:val="28"/>
          <w:szCs w:val="28"/>
          <w:lang w:val="uk-UA"/>
        </w:rPr>
      </w:pPr>
      <w:r w:rsidRPr="00F33FD4">
        <w:rPr>
          <w:rFonts w:ascii="Times New Roman" w:hAnsi="Times New Roman"/>
          <w:sz w:val="28"/>
          <w:szCs w:val="28"/>
          <w:lang w:val="uk-UA"/>
        </w:rPr>
        <w:t xml:space="preserve">Асоціації генотипів поліморфізму гена рецептору-1 окисненого ліпопротеїну низької щільності </w:t>
      </w:r>
      <w:r w:rsidRPr="0097548E">
        <w:rPr>
          <w:rFonts w:ascii="Times New Roman" w:hAnsi="Times New Roman"/>
          <w:i/>
          <w:sz w:val="28"/>
          <w:szCs w:val="28"/>
        </w:rPr>
        <w:t>OLR</w:t>
      </w:r>
      <w:r w:rsidRPr="00F33FD4">
        <w:rPr>
          <w:rFonts w:ascii="Times New Roman" w:hAnsi="Times New Roman"/>
          <w:i/>
          <w:sz w:val="28"/>
          <w:szCs w:val="28"/>
          <w:lang w:val="uk-UA"/>
        </w:rPr>
        <w:t>1</w:t>
      </w:r>
      <w:r w:rsidRPr="00F33FD4">
        <w:rPr>
          <w:rFonts w:ascii="Times New Roman" w:hAnsi="Times New Roman"/>
          <w:sz w:val="28"/>
          <w:szCs w:val="28"/>
          <w:lang w:val="uk-UA"/>
        </w:rPr>
        <w:t xml:space="preserve"> (А</w:t>
      </w:r>
      <w:r>
        <w:rPr>
          <w:rFonts w:ascii="Times New Roman" w:hAnsi="Times New Roman"/>
          <w:sz w:val="28"/>
          <w:szCs w:val="28"/>
          <w:lang w:val="uk-UA"/>
        </w:rPr>
        <w:t>/</w:t>
      </w:r>
      <w:r w:rsidRPr="00F33FD4">
        <w:rPr>
          <w:rFonts w:ascii="Times New Roman" w:hAnsi="Times New Roman"/>
          <w:sz w:val="28"/>
          <w:szCs w:val="28"/>
          <w:lang w:val="uk-UA"/>
        </w:rPr>
        <w:t>С) у хворих на ІХС й ожиріння з показниками вуглеводного обміну за результатами нашого дослідження знайдено не було (Табл. 6.</w:t>
      </w:r>
      <w:r>
        <w:rPr>
          <w:rFonts w:ascii="Times New Roman" w:hAnsi="Times New Roman"/>
          <w:sz w:val="28"/>
          <w:szCs w:val="28"/>
          <w:lang w:val="uk-UA"/>
        </w:rPr>
        <w:t>2</w:t>
      </w:r>
      <w:r w:rsidRPr="00F33FD4">
        <w:rPr>
          <w:rFonts w:ascii="Times New Roman" w:hAnsi="Times New Roman"/>
          <w:sz w:val="28"/>
          <w:szCs w:val="28"/>
          <w:lang w:val="uk-UA"/>
        </w:rPr>
        <w:t>8).</w:t>
      </w:r>
    </w:p>
    <w:p w:rsidR="00EF297B" w:rsidRPr="00F33FD4" w:rsidRDefault="00EF297B" w:rsidP="005218B9">
      <w:pPr>
        <w:spacing w:after="0" w:line="360" w:lineRule="auto"/>
        <w:ind w:firstLine="708"/>
        <w:jc w:val="right"/>
        <w:rPr>
          <w:rFonts w:ascii="Times New Roman" w:hAnsi="Times New Roman"/>
          <w:sz w:val="28"/>
          <w:szCs w:val="28"/>
          <w:lang w:val="uk-UA"/>
        </w:rPr>
      </w:pPr>
      <w:r w:rsidRPr="00F33FD4">
        <w:rPr>
          <w:rFonts w:ascii="Times New Roman" w:hAnsi="Times New Roman"/>
          <w:sz w:val="28"/>
          <w:szCs w:val="28"/>
          <w:lang w:val="uk-UA"/>
        </w:rPr>
        <w:t>Таблиця 6.</w:t>
      </w:r>
      <w:r>
        <w:rPr>
          <w:rFonts w:ascii="Times New Roman" w:hAnsi="Times New Roman"/>
          <w:sz w:val="28"/>
          <w:szCs w:val="28"/>
          <w:lang w:val="uk-UA"/>
        </w:rPr>
        <w:t>2</w:t>
      </w:r>
      <w:r w:rsidRPr="00F33FD4">
        <w:rPr>
          <w:rFonts w:ascii="Times New Roman" w:hAnsi="Times New Roman"/>
          <w:sz w:val="28"/>
          <w:szCs w:val="28"/>
          <w:lang w:val="uk-UA"/>
        </w:rPr>
        <w:t>8</w:t>
      </w:r>
    </w:p>
    <w:p w:rsidR="00EF297B" w:rsidRPr="00F33FD4" w:rsidRDefault="00EF297B" w:rsidP="005218B9">
      <w:pPr>
        <w:spacing w:after="0" w:line="360" w:lineRule="auto"/>
        <w:jc w:val="center"/>
        <w:rPr>
          <w:rFonts w:ascii="Times New Roman" w:hAnsi="Times New Roman"/>
          <w:sz w:val="28"/>
          <w:szCs w:val="28"/>
          <w:lang w:val="uk-UA"/>
        </w:rPr>
      </w:pPr>
      <w:r w:rsidRPr="00F33FD4">
        <w:rPr>
          <w:rFonts w:ascii="Times New Roman" w:hAnsi="Times New Roman"/>
          <w:sz w:val="28"/>
          <w:szCs w:val="28"/>
          <w:lang w:val="uk-UA"/>
        </w:rPr>
        <w:t xml:space="preserve">Показники вуглеводного обміну у хворих на ІХС й ожиріння в залежності від генотипів поліморфізму гена рецептору-1 окисненого ліпопротеїну низької щільності </w:t>
      </w:r>
      <w:r w:rsidRPr="0097548E">
        <w:rPr>
          <w:rFonts w:ascii="Times New Roman" w:hAnsi="Times New Roman"/>
          <w:i/>
          <w:sz w:val="28"/>
          <w:szCs w:val="28"/>
        </w:rPr>
        <w:t>OLR</w:t>
      </w:r>
      <w:r w:rsidRPr="00F33FD4">
        <w:rPr>
          <w:rFonts w:ascii="Times New Roman" w:hAnsi="Times New Roman"/>
          <w:i/>
          <w:sz w:val="28"/>
          <w:szCs w:val="28"/>
          <w:lang w:val="uk-UA"/>
        </w:rPr>
        <w:t>1</w:t>
      </w:r>
      <w:r w:rsidRPr="00F33FD4">
        <w:rPr>
          <w:rFonts w:ascii="Times New Roman" w:hAnsi="Times New Roman"/>
          <w:sz w:val="28"/>
          <w:szCs w:val="28"/>
          <w:lang w:val="uk-UA"/>
        </w:rPr>
        <w:t xml:space="preserve"> (А</w:t>
      </w:r>
      <w:r>
        <w:rPr>
          <w:rFonts w:ascii="Times New Roman" w:hAnsi="Times New Roman"/>
          <w:sz w:val="28"/>
          <w:szCs w:val="28"/>
          <w:lang w:val="uk-UA"/>
        </w:rPr>
        <w:t>/</w:t>
      </w:r>
      <w:r w:rsidRPr="00F33FD4">
        <w:rPr>
          <w:rFonts w:ascii="Times New Roman" w:hAnsi="Times New Roman"/>
          <w:sz w:val="28"/>
          <w:szCs w:val="28"/>
          <w:lang w:val="uk-UA"/>
        </w:rPr>
        <w:t>С) (М±</w:t>
      </w:r>
      <w:r w:rsidRPr="005218B9">
        <w:rPr>
          <w:rFonts w:ascii="Times New Roman" w:hAnsi="Times New Roman"/>
          <w:sz w:val="28"/>
          <w:szCs w:val="28"/>
        </w:rPr>
        <w:t>m</w:t>
      </w:r>
      <w:r w:rsidRPr="00F33FD4">
        <w:rPr>
          <w:rFonts w:ascii="Times New Roman" w:hAnsi="Times New Roman"/>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37"/>
        <w:gridCol w:w="2187"/>
        <w:gridCol w:w="2187"/>
        <w:gridCol w:w="1880"/>
        <w:gridCol w:w="1564"/>
      </w:tblGrid>
      <w:tr w:rsidR="00EF297B" w:rsidRPr="005218B9" w:rsidTr="00646046">
        <w:tc>
          <w:tcPr>
            <w:tcW w:w="2037" w:type="dxa"/>
            <w:vMerge w:val="restart"/>
          </w:tcPr>
          <w:p w:rsidR="00EF297B" w:rsidRPr="005218B9" w:rsidRDefault="00EF297B" w:rsidP="007E31A9">
            <w:pPr>
              <w:tabs>
                <w:tab w:val="left" w:pos="-664"/>
              </w:tabs>
              <w:spacing w:after="0"/>
              <w:jc w:val="right"/>
              <w:rPr>
                <w:rFonts w:ascii="Times New Roman" w:hAnsi="Times New Roman"/>
                <w:sz w:val="28"/>
                <w:szCs w:val="28"/>
                <w:lang w:eastAsia="ru-RU"/>
              </w:rPr>
            </w:pPr>
            <w:r w:rsidRPr="005218B9">
              <w:rPr>
                <w:rFonts w:ascii="Times New Roman" w:hAnsi="Times New Roman"/>
                <w:sz w:val="28"/>
                <w:szCs w:val="28"/>
                <w:lang w:eastAsia="ru-RU"/>
              </w:rPr>
              <w:t>Групи</w:t>
            </w:r>
          </w:p>
          <w:p w:rsidR="00EF297B" w:rsidRPr="005218B9" w:rsidRDefault="00EF297B" w:rsidP="007E31A9">
            <w:pPr>
              <w:tabs>
                <w:tab w:val="left" w:pos="-664"/>
              </w:tabs>
              <w:jc w:val="both"/>
              <w:rPr>
                <w:rFonts w:ascii="Times New Roman" w:hAnsi="Times New Roman"/>
                <w:sz w:val="28"/>
                <w:szCs w:val="28"/>
                <w:lang w:eastAsia="ru-RU"/>
              </w:rPr>
            </w:pPr>
          </w:p>
          <w:p w:rsidR="00EF297B" w:rsidRPr="005218B9" w:rsidRDefault="00EF297B" w:rsidP="007E31A9">
            <w:pPr>
              <w:tabs>
                <w:tab w:val="left" w:pos="-664"/>
              </w:tabs>
              <w:jc w:val="both"/>
              <w:rPr>
                <w:rFonts w:ascii="Times New Roman" w:hAnsi="Times New Roman"/>
                <w:sz w:val="28"/>
                <w:szCs w:val="28"/>
                <w:lang w:eastAsia="ru-RU"/>
              </w:rPr>
            </w:pPr>
            <w:r w:rsidRPr="005218B9">
              <w:rPr>
                <w:rFonts w:ascii="Times New Roman" w:hAnsi="Times New Roman"/>
                <w:sz w:val="28"/>
                <w:szCs w:val="28"/>
                <w:lang w:eastAsia="ru-RU"/>
              </w:rPr>
              <w:t>Показники</w:t>
            </w:r>
          </w:p>
        </w:tc>
        <w:tc>
          <w:tcPr>
            <w:tcW w:w="6254" w:type="dxa"/>
            <w:gridSpan w:val="3"/>
          </w:tcPr>
          <w:p w:rsidR="00EF297B" w:rsidRPr="005218B9" w:rsidRDefault="00EF297B" w:rsidP="007E31A9">
            <w:pPr>
              <w:tabs>
                <w:tab w:val="left" w:pos="-664"/>
              </w:tabs>
              <w:spacing w:after="0"/>
              <w:jc w:val="center"/>
              <w:rPr>
                <w:rFonts w:ascii="Times New Roman" w:hAnsi="Times New Roman"/>
                <w:sz w:val="28"/>
                <w:szCs w:val="28"/>
              </w:rPr>
            </w:pPr>
            <w:r w:rsidRPr="005218B9">
              <w:rPr>
                <w:rFonts w:ascii="Times New Roman" w:hAnsi="Times New Roman"/>
                <w:sz w:val="28"/>
                <w:szCs w:val="28"/>
              </w:rPr>
              <w:t xml:space="preserve">Генотипи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w:t>
            </w:r>
          </w:p>
        </w:tc>
        <w:tc>
          <w:tcPr>
            <w:tcW w:w="1564" w:type="dxa"/>
            <w:vMerge w:val="restart"/>
          </w:tcPr>
          <w:p w:rsidR="00EF297B" w:rsidRPr="005218B9" w:rsidRDefault="00EF297B" w:rsidP="007E31A9">
            <w:pPr>
              <w:tabs>
                <w:tab w:val="left" w:pos="-664"/>
              </w:tabs>
              <w:spacing w:after="0"/>
              <w:jc w:val="center"/>
              <w:rPr>
                <w:rFonts w:ascii="Times New Roman" w:hAnsi="Times New Roman"/>
                <w:sz w:val="28"/>
                <w:szCs w:val="28"/>
              </w:rPr>
            </w:pPr>
            <w:r w:rsidRPr="005218B9">
              <w:rPr>
                <w:rFonts w:ascii="Times New Roman" w:hAnsi="Times New Roman"/>
                <w:sz w:val="28"/>
                <w:szCs w:val="28"/>
              </w:rPr>
              <w:t>р</w:t>
            </w:r>
          </w:p>
        </w:tc>
      </w:tr>
      <w:tr w:rsidR="00EF297B" w:rsidRPr="005218B9" w:rsidTr="00646046">
        <w:tc>
          <w:tcPr>
            <w:tcW w:w="2037" w:type="dxa"/>
            <w:vMerge/>
          </w:tcPr>
          <w:p w:rsidR="00EF297B" w:rsidRPr="005218B9" w:rsidRDefault="00EF297B" w:rsidP="007E31A9">
            <w:pPr>
              <w:tabs>
                <w:tab w:val="left" w:pos="-664"/>
              </w:tabs>
              <w:spacing w:after="0"/>
              <w:jc w:val="both"/>
              <w:rPr>
                <w:rFonts w:ascii="Times New Roman" w:hAnsi="Times New Roman"/>
                <w:sz w:val="28"/>
                <w:szCs w:val="28"/>
                <w:lang w:eastAsia="ru-RU"/>
              </w:rPr>
            </w:pPr>
          </w:p>
        </w:tc>
        <w:tc>
          <w:tcPr>
            <w:tcW w:w="2187" w:type="dxa"/>
          </w:tcPr>
          <w:p w:rsidR="00EF297B" w:rsidRPr="005218B9" w:rsidRDefault="00EF297B" w:rsidP="007E31A9">
            <w:pPr>
              <w:spacing w:after="0"/>
              <w:jc w:val="center"/>
              <w:rPr>
                <w:rFonts w:ascii="Times New Roman" w:hAnsi="Times New Roman"/>
                <w:sz w:val="28"/>
                <w:szCs w:val="28"/>
                <w:lang w:val="en-US"/>
              </w:rPr>
            </w:pPr>
            <w:r w:rsidRPr="005218B9">
              <w:rPr>
                <w:rFonts w:ascii="Times New Roman" w:hAnsi="Times New Roman"/>
                <w:sz w:val="28"/>
                <w:szCs w:val="28"/>
              </w:rPr>
              <w:t>СС</w:t>
            </w:r>
          </w:p>
          <w:p w:rsidR="00EF297B" w:rsidRPr="005218B9" w:rsidRDefault="00EF297B" w:rsidP="007E31A9">
            <w:pPr>
              <w:spacing w:after="0"/>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79)</w:t>
            </w:r>
          </w:p>
        </w:tc>
        <w:tc>
          <w:tcPr>
            <w:tcW w:w="2187" w:type="dxa"/>
          </w:tcPr>
          <w:p w:rsidR="00EF297B" w:rsidRPr="005218B9" w:rsidRDefault="00EF297B" w:rsidP="007E31A9">
            <w:pPr>
              <w:spacing w:after="0"/>
              <w:jc w:val="center"/>
              <w:rPr>
                <w:rFonts w:ascii="Times New Roman" w:hAnsi="Times New Roman"/>
                <w:sz w:val="28"/>
                <w:szCs w:val="28"/>
                <w:lang w:val="en-US"/>
              </w:rPr>
            </w:pPr>
            <w:r w:rsidRPr="005218B9">
              <w:rPr>
                <w:rFonts w:ascii="Times New Roman" w:hAnsi="Times New Roman"/>
                <w:sz w:val="28"/>
                <w:szCs w:val="28"/>
              </w:rPr>
              <w:t>АС</w:t>
            </w:r>
          </w:p>
          <w:p w:rsidR="00EF297B" w:rsidRPr="005218B9" w:rsidRDefault="00EF297B" w:rsidP="007E31A9">
            <w:pPr>
              <w:spacing w:after="0"/>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107)</w:t>
            </w:r>
          </w:p>
        </w:tc>
        <w:tc>
          <w:tcPr>
            <w:tcW w:w="1880" w:type="dxa"/>
          </w:tcPr>
          <w:p w:rsidR="00EF297B" w:rsidRPr="005218B9" w:rsidRDefault="00EF297B" w:rsidP="007E31A9">
            <w:pPr>
              <w:spacing w:after="0"/>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7E31A9">
            <w:pPr>
              <w:spacing w:after="0"/>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36)</w:t>
            </w:r>
          </w:p>
        </w:tc>
        <w:tc>
          <w:tcPr>
            <w:tcW w:w="1564" w:type="dxa"/>
            <w:vMerge/>
          </w:tcPr>
          <w:p w:rsidR="00EF297B" w:rsidRPr="005218B9" w:rsidRDefault="00EF297B" w:rsidP="007E31A9">
            <w:pPr>
              <w:tabs>
                <w:tab w:val="left" w:pos="-664"/>
              </w:tabs>
              <w:spacing w:after="0"/>
              <w:jc w:val="center"/>
              <w:rPr>
                <w:rFonts w:ascii="Times New Roman" w:hAnsi="Times New Roman"/>
                <w:sz w:val="28"/>
                <w:szCs w:val="28"/>
                <w:lang w:eastAsia="ru-RU"/>
              </w:rPr>
            </w:pPr>
          </w:p>
        </w:tc>
      </w:tr>
      <w:tr w:rsidR="00EF297B" w:rsidRPr="005218B9" w:rsidTr="00646046">
        <w:tc>
          <w:tcPr>
            <w:tcW w:w="2037" w:type="dxa"/>
            <w:vAlign w:val="bottom"/>
          </w:tcPr>
          <w:p w:rsidR="00EF297B" w:rsidRPr="005218B9" w:rsidRDefault="00EF297B" w:rsidP="007E31A9">
            <w:pPr>
              <w:spacing w:after="0"/>
              <w:rPr>
                <w:rFonts w:ascii="Times New Roman" w:hAnsi="Times New Roman"/>
                <w:color w:val="000000"/>
                <w:sz w:val="28"/>
                <w:szCs w:val="28"/>
              </w:rPr>
            </w:pPr>
            <w:r w:rsidRPr="005218B9">
              <w:rPr>
                <w:rFonts w:ascii="Times New Roman" w:hAnsi="Times New Roman"/>
                <w:color w:val="000000"/>
                <w:sz w:val="28"/>
                <w:szCs w:val="28"/>
              </w:rPr>
              <w:t>НОМА, од.</w:t>
            </w:r>
          </w:p>
          <w:p w:rsidR="00EF297B" w:rsidRPr="005218B9" w:rsidRDefault="00EF297B" w:rsidP="007E31A9">
            <w:pPr>
              <w:spacing w:after="0"/>
              <w:rPr>
                <w:rFonts w:ascii="Times New Roman" w:hAnsi="Times New Roman"/>
                <w:color w:val="000000"/>
                <w:sz w:val="28"/>
                <w:szCs w:val="28"/>
              </w:rPr>
            </w:pPr>
          </w:p>
        </w:tc>
        <w:tc>
          <w:tcPr>
            <w:tcW w:w="2187" w:type="dxa"/>
            <w:vAlign w:val="bottom"/>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1,32±0,35</w:t>
            </w:r>
          </w:p>
          <w:p w:rsidR="00EF297B" w:rsidRPr="005218B9" w:rsidRDefault="00EF297B" w:rsidP="007E31A9">
            <w:pPr>
              <w:spacing w:after="0"/>
              <w:jc w:val="center"/>
              <w:rPr>
                <w:rFonts w:ascii="Times New Roman" w:hAnsi="Times New Roman"/>
                <w:color w:val="000000"/>
                <w:sz w:val="28"/>
                <w:szCs w:val="28"/>
              </w:rPr>
            </w:pPr>
          </w:p>
        </w:tc>
        <w:tc>
          <w:tcPr>
            <w:tcW w:w="2187" w:type="dxa"/>
            <w:vAlign w:val="bottom"/>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1,30±0,29</w:t>
            </w:r>
          </w:p>
          <w:p w:rsidR="00EF297B" w:rsidRPr="005218B9" w:rsidRDefault="00EF297B" w:rsidP="007E31A9">
            <w:pPr>
              <w:spacing w:after="0"/>
              <w:jc w:val="center"/>
              <w:rPr>
                <w:rFonts w:ascii="Times New Roman" w:hAnsi="Times New Roman"/>
                <w:color w:val="000000"/>
                <w:sz w:val="28"/>
                <w:szCs w:val="28"/>
              </w:rPr>
            </w:pPr>
          </w:p>
        </w:tc>
        <w:tc>
          <w:tcPr>
            <w:tcW w:w="1880" w:type="dxa"/>
            <w:vAlign w:val="bottom"/>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1,29±0,28</w:t>
            </w:r>
          </w:p>
          <w:p w:rsidR="00EF297B" w:rsidRPr="005218B9" w:rsidRDefault="00EF297B" w:rsidP="007E31A9">
            <w:pPr>
              <w:spacing w:after="0"/>
              <w:jc w:val="center"/>
              <w:rPr>
                <w:rFonts w:ascii="Times New Roman" w:hAnsi="Times New Roman"/>
                <w:color w:val="000000"/>
                <w:sz w:val="28"/>
                <w:szCs w:val="28"/>
              </w:rPr>
            </w:pPr>
          </w:p>
        </w:tc>
        <w:tc>
          <w:tcPr>
            <w:tcW w:w="1564" w:type="dxa"/>
            <w:vAlign w:val="bottom"/>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646046">
        <w:tc>
          <w:tcPr>
            <w:tcW w:w="2037" w:type="dxa"/>
            <w:vAlign w:val="bottom"/>
          </w:tcPr>
          <w:p w:rsidR="00EF297B" w:rsidRPr="005218B9" w:rsidRDefault="00EF297B" w:rsidP="007E31A9">
            <w:pPr>
              <w:spacing w:after="0"/>
              <w:rPr>
                <w:rFonts w:ascii="Times New Roman" w:hAnsi="Times New Roman"/>
                <w:sz w:val="28"/>
                <w:szCs w:val="28"/>
              </w:rPr>
            </w:pPr>
            <w:r w:rsidRPr="005218B9">
              <w:rPr>
                <w:rFonts w:ascii="Times New Roman" w:hAnsi="Times New Roman"/>
                <w:sz w:val="28"/>
                <w:szCs w:val="28"/>
                <w:lang w:val="en-US"/>
              </w:rPr>
              <w:t>HbA</w:t>
            </w:r>
            <w:r w:rsidRPr="005218B9">
              <w:rPr>
                <w:rFonts w:ascii="Times New Roman" w:hAnsi="Times New Roman"/>
                <w:sz w:val="28"/>
                <w:szCs w:val="28"/>
                <w:vertAlign w:val="subscript"/>
              </w:rPr>
              <w:t>1с</w:t>
            </w:r>
            <w:r w:rsidRPr="005218B9">
              <w:rPr>
                <w:rFonts w:ascii="Times New Roman" w:hAnsi="Times New Roman"/>
                <w:sz w:val="28"/>
                <w:szCs w:val="28"/>
              </w:rPr>
              <w:t>,%</w:t>
            </w:r>
          </w:p>
          <w:p w:rsidR="00EF297B" w:rsidRPr="005218B9" w:rsidRDefault="00EF297B" w:rsidP="007E31A9">
            <w:pPr>
              <w:spacing w:after="0"/>
              <w:rPr>
                <w:rFonts w:ascii="Times New Roman" w:hAnsi="Times New Roman"/>
                <w:color w:val="000000"/>
                <w:sz w:val="28"/>
                <w:szCs w:val="28"/>
              </w:rPr>
            </w:pPr>
          </w:p>
        </w:tc>
        <w:tc>
          <w:tcPr>
            <w:tcW w:w="2187" w:type="dxa"/>
            <w:vAlign w:val="bottom"/>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4,87±0,32</w:t>
            </w:r>
          </w:p>
          <w:p w:rsidR="00EF297B" w:rsidRPr="005218B9" w:rsidRDefault="00EF297B" w:rsidP="007E31A9">
            <w:pPr>
              <w:spacing w:after="0"/>
              <w:jc w:val="center"/>
              <w:rPr>
                <w:rFonts w:ascii="Times New Roman" w:hAnsi="Times New Roman"/>
                <w:color w:val="000000"/>
                <w:sz w:val="28"/>
                <w:szCs w:val="28"/>
              </w:rPr>
            </w:pPr>
          </w:p>
        </w:tc>
        <w:tc>
          <w:tcPr>
            <w:tcW w:w="2187" w:type="dxa"/>
            <w:vAlign w:val="bottom"/>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4,79±0,33</w:t>
            </w:r>
          </w:p>
          <w:p w:rsidR="00EF297B" w:rsidRPr="005218B9" w:rsidRDefault="00EF297B" w:rsidP="007E31A9">
            <w:pPr>
              <w:spacing w:after="0"/>
              <w:jc w:val="center"/>
              <w:rPr>
                <w:rFonts w:ascii="Times New Roman" w:hAnsi="Times New Roman"/>
                <w:color w:val="000000"/>
                <w:sz w:val="28"/>
                <w:szCs w:val="28"/>
              </w:rPr>
            </w:pPr>
          </w:p>
        </w:tc>
        <w:tc>
          <w:tcPr>
            <w:tcW w:w="1880" w:type="dxa"/>
            <w:vAlign w:val="bottom"/>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4,75±0,28</w:t>
            </w:r>
          </w:p>
          <w:p w:rsidR="00EF297B" w:rsidRPr="005218B9" w:rsidRDefault="00EF297B" w:rsidP="007E31A9">
            <w:pPr>
              <w:spacing w:after="0"/>
              <w:jc w:val="center"/>
              <w:rPr>
                <w:rFonts w:ascii="Times New Roman" w:hAnsi="Times New Roman"/>
                <w:color w:val="000000"/>
                <w:sz w:val="28"/>
                <w:szCs w:val="28"/>
              </w:rPr>
            </w:pPr>
          </w:p>
        </w:tc>
        <w:tc>
          <w:tcPr>
            <w:tcW w:w="1564" w:type="dxa"/>
            <w:vAlign w:val="bottom"/>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646046">
        <w:tc>
          <w:tcPr>
            <w:tcW w:w="2037" w:type="dxa"/>
            <w:vAlign w:val="bottom"/>
          </w:tcPr>
          <w:p w:rsidR="00EF297B" w:rsidRPr="005218B9" w:rsidRDefault="00EF297B" w:rsidP="007E31A9">
            <w:pPr>
              <w:spacing w:after="0"/>
              <w:rPr>
                <w:rFonts w:ascii="Times New Roman" w:hAnsi="Times New Roman"/>
                <w:color w:val="000000"/>
                <w:sz w:val="28"/>
                <w:szCs w:val="28"/>
              </w:rPr>
            </w:pPr>
            <w:r w:rsidRPr="005218B9">
              <w:rPr>
                <w:rFonts w:ascii="Times New Roman" w:hAnsi="Times New Roman"/>
                <w:color w:val="000000"/>
                <w:sz w:val="28"/>
                <w:szCs w:val="28"/>
              </w:rPr>
              <w:t>Глюкоза крові, ммоль/л</w:t>
            </w:r>
          </w:p>
          <w:p w:rsidR="00EF297B" w:rsidRPr="005218B9" w:rsidRDefault="00EF297B" w:rsidP="007E31A9">
            <w:pPr>
              <w:spacing w:after="0"/>
              <w:rPr>
                <w:rFonts w:ascii="Times New Roman" w:hAnsi="Times New Roman"/>
                <w:color w:val="000000"/>
                <w:sz w:val="28"/>
                <w:szCs w:val="28"/>
              </w:rPr>
            </w:pPr>
          </w:p>
        </w:tc>
        <w:tc>
          <w:tcPr>
            <w:tcW w:w="2187" w:type="dxa"/>
            <w:vAlign w:val="bottom"/>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4,51±0,10</w:t>
            </w:r>
          </w:p>
          <w:p w:rsidR="00EF297B" w:rsidRPr="005218B9" w:rsidRDefault="00EF297B" w:rsidP="007E31A9">
            <w:pPr>
              <w:spacing w:after="0"/>
              <w:jc w:val="center"/>
              <w:rPr>
                <w:rFonts w:ascii="Times New Roman" w:hAnsi="Times New Roman"/>
                <w:color w:val="000000"/>
                <w:sz w:val="28"/>
                <w:szCs w:val="28"/>
              </w:rPr>
            </w:pPr>
          </w:p>
        </w:tc>
        <w:tc>
          <w:tcPr>
            <w:tcW w:w="2187" w:type="dxa"/>
            <w:vAlign w:val="bottom"/>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4,48±0,12</w:t>
            </w:r>
          </w:p>
          <w:p w:rsidR="00EF297B" w:rsidRPr="005218B9" w:rsidRDefault="00EF297B" w:rsidP="007E31A9">
            <w:pPr>
              <w:spacing w:after="0"/>
              <w:jc w:val="center"/>
              <w:rPr>
                <w:rFonts w:ascii="Times New Roman" w:hAnsi="Times New Roman"/>
                <w:color w:val="000000"/>
                <w:sz w:val="28"/>
                <w:szCs w:val="28"/>
              </w:rPr>
            </w:pPr>
          </w:p>
        </w:tc>
        <w:tc>
          <w:tcPr>
            <w:tcW w:w="1880" w:type="dxa"/>
            <w:vAlign w:val="bottom"/>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4,46±0,09</w:t>
            </w:r>
          </w:p>
          <w:p w:rsidR="00EF297B" w:rsidRPr="005218B9" w:rsidRDefault="00EF297B" w:rsidP="007E31A9">
            <w:pPr>
              <w:spacing w:after="0"/>
              <w:jc w:val="center"/>
              <w:rPr>
                <w:rFonts w:ascii="Times New Roman" w:hAnsi="Times New Roman"/>
                <w:color w:val="000000"/>
                <w:sz w:val="28"/>
                <w:szCs w:val="28"/>
              </w:rPr>
            </w:pPr>
          </w:p>
        </w:tc>
        <w:tc>
          <w:tcPr>
            <w:tcW w:w="1564" w:type="dxa"/>
            <w:vAlign w:val="bottom"/>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r w:rsidR="00EF297B" w:rsidRPr="005218B9" w:rsidTr="00646046">
        <w:tc>
          <w:tcPr>
            <w:tcW w:w="2037" w:type="dxa"/>
            <w:vAlign w:val="bottom"/>
          </w:tcPr>
          <w:p w:rsidR="00EF297B" w:rsidRPr="005218B9" w:rsidRDefault="00EF297B" w:rsidP="007E31A9">
            <w:pPr>
              <w:spacing w:after="0"/>
              <w:rPr>
                <w:rFonts w:ascii="Times New Roman" w:hAnsi="Times New Roman"/>
                <w:sz w:val="28"/>
                <w:szCs w:val="28"/>
                <w:lang w:eastAsia="ru-RU"/>
              </w:rPr>
            </w:pPr>
            <w:r w:rsidRPr="005218B9">
              <w:rPr>
                <w:rFonts w:ascii="Times New Roman" w:hAnsi="Times New Roman"/>
                <w:color w:val="000000"/>
                <w:sz w:val="28"/>
                <w:szCs w:val="28"/>
              </w:rPr>
              <w:t>Інсулін,</w:t>
            </w:r>
            <w:r w:rsidRPr="005218B9">
              <w:rPr>
                <w:rFonts w:ascii="Times New Roman" w:hAnsi="Times New Roman"/>
                <w:sz w:val="28"/>
                <w:szCs w:val="28"/>
                <w:lang w:eastAsia="ru-RU"/>
              </w:rPr>
              <w:t xml:space="preserve"> мкОД/мл</w:t>
            </w:r>
          </w:p>
          <w:p w:rsidR="00EF297B" w:rsidRPr="005218B9" w:rsidRDefault="00EF297B" w:rsidP="007E31A9">
            <w:pPr>
              <w:spacing w:after="0"/>
              <w:rPr>
                <w:rFonts w:ascii="Times New Roman" w:hAnsi="Times New Roman"/>
                <w:color w:val="000000"/>
                <w:sz w:val="28"/>
                <w:szCs w:val="28"/>
              </w:rPr>
            </w:pPr>
          </w:p>
        </w:tc>
        <w:tc>
          <w:tcPr>
            <w:tcW w:w="2187" w:type="dxa"/>
            <w:vAlign w:val="bottom"/>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6,57±0,51</w:t>
            </w:r>
          </w:p>
          <w:p w:rsidR="00EF297B" w:rsidRPr="005218B9" w:rsidRDefault="00EF297B" w:rsidP="007E31A9">
            <w:pPr>
              <w:spacing w:after="0"/>
              <w:jc w:val="center"/>
              <w:rPr>
                <w:rFonts w:ascii="Times New Roman" w:hAnsi="Times New Roman"/>
                <w:color w:val="000000"/>
                <w:sz w:val="28"/>
                <w:szCs w:val="28"/>
              </w:rPr>
            </w:pPr>
          </w:p>
        </w:tc>
        <w:tc>
          <w:tcPr>
            <w:tcW w:w="2187" w:type="dxa"/>
            <w:vAlign w:val="bottom"/>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6,54±0,59</w:t>
            </w:r>
          </w:p>
          <w:p w:rsidR="00EF297B" w:rsidRPr="005218B9" w:rsidRDefault="00EF297B" w:rsidP="007E31A9">
            <w:pPr>
              <w:spacing w:after="0"/>
              <w:jc w:val="center"/>
              <w:rPr>
                <w:rFonts w:ascii="Times New Roman" w:hAnsi="Times New Roman"/>
                <w:color w:val="000000"/>
                <w:sz w:val="28"/>
                <w:szCs w:val="28"/>
              </w:rPr>
            </w:pPr>
          </w:p>
        </w:tc>
        <w:tc>
          <w:tcPr>
            <w:tcW w:w="1880" w:type="dxa"/>
            <w:vAlign w:val="bottom"/>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6,51±0,68</w:t>
            </w:r>
          </w:p>
          <w:p w:rsidR="00EF297B" w:rsidRPr="005218B9" w:rsidRDefault="00EF297B" w:rsidP="007E31A9">
            <w:pPr>
              <w:spacing w:after="0"/>
              <w:jc w:val="center"/>
              <w:rPr>
                <w:rFonts w:ascii="Times New Roman" w:hAnsi="Times New Roman"/>
                <w:color w:val="000000"/>
                <w:sz w:val="28"/>
                <w:szCs w:val="28"/>
              </w:rPr>
            </w:pPr>
          </w:p>
        </w:tc>
        <w:tc>
          <w:tcPr>
            <w:tcW w:w="1564" w:type="dxa"/>
            <w:vAlign w:val="bottom"/>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&gt;0,001</w:t>
            </w:r>
          </w:p>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&gt;0,001</w:t>
            </w:r>
          </w:p>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&gt;0,001</w:t>
            </w:r>
          </w:p>
        </w:tc>
      </w:tr>
    </w:tbl>
    <w:p w:rsidR="00EF297B" w:rsidRPr="005218B9" w:rsidRDefault="00EF297B" w:rsidP="005218B9">
      <w:pPr>
        <w:spacing w:after="0" w:line="360" w:lineRule="auto"/>
        <w:ind w:firstLine="708"/>
        <w:jc w:val="right"/>
        <w:rPr>
          <w:rFonts w:ascii="Times New Roman" w:hAnsi="Times New Roman"/>
          <w:sz w:val="28"/>
          <w:szCs w:val="28"/>
        </w:rPr>
      </w:pPr>
    </w:p>
    <w:p w:rsidR="00EF297B" w:rsidRPr="00222D2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Рівень глюкози у хворих на ІХС й ожиріння з генотипом СС склав 4,51±0,10 ммоль/л, з генотипом АС – 4,48±0,12 ммоль/л, а у пацієнтів з генотипом </w:t>
      </w:r>
      <w:r>
        <w:rPr>
          <w:rFonts w:ascii="Times New Roman" w:hAnsi="Times New Roman"/>
          <w:sz w:val="28"/>
          <w:szCs w:val="28"/>
        </w:rPr>
        <w:t xml:space="preserve">АА  </w:t>
      </w:r>
      <w:r w:rsidRPr="005218B9">
        <w:rPr>
          <w:rFonts w:ascii="Times New Roman" w:hAnsi="Times New Roman"/>
          <w:sz w:val="28"/>
          <w:szCs w:val="28"/>
        </w:rPr>
        <w:t xml:space="preserve">– 4,46±0,09 ммоль/л. </w:t>
      </w:r>
    </w:p>
    <w:p w:rsidR="00EF297B" w:rsidRPr="00222D29" w:rsidRDefault="00EF297B" w:rsidP="005218B9">
      <w:pPr>
        <w:spacing w:after="0" w:line="360" w:lineRule="auto"/>
        <w:ind w:firstLine="709"/>
        <w:jc w:val="both"/>
        <w:rPr>
          <w:rFonts w:ascii="Times New Roman" w:hAnsi="Times New Roman"/>
          <w:sz w:val="28"/>
          <w:szCs w:val="28"/>
          <w:lang w:eastAsia="ru-RU"/>
        </w:rPr>
      </w:pPr>
      <w:r w:rsidRPr="005218B9">
        <w:rPr>
          <w:rFonts w:ascii="Times New Roman" w:hAnsi="Times New Roman"/>
          <w:sz w:val="28"/>
          <w:szCs w:val="28"/>
        </w:rPr>
        <w:t>Рівень</w:t>
      </w:r>
      <w:r w:rsidRPr="00222D29">
        <w:rPr>
          <w:rFonts w:ascii="Times New Roman" w:hAnsi="Times New Roman"/>
          <w:sz w:val="28"/>
          <w:szCs w:val="28"/>
        </w:rPr>
        <w:t xml:space="preserve"> </w:t>
      </w:r>
      <w:r w:rsidRPr="005218B9">
        <w:rPr>
          <w:rFonts w:ascii="Times New Roman" w:hAnsi="Times New Roman"/>
          <w:sz w:val="28"/>
          <w:szCs w:val="28"/>
        </w:rPr>
        <w:t>глікозильованого</w:t>
      </w:r>
      <w:r w:rsidRPr="00222D29">
        <w:rPr>
          <w:rFonts w:ascii="Times New Roman" w:hAnsi="Times New Roman"/>
          <w:sz w:val="28"/>
          <w:szCs w:val="28"/>
        </w:rPr>
        <w:t xml:space="preserve"> </w:t>
      </w:r>
      <w:r w:rsidRPr="005218B9">
        <w:rPr>
          <w:rFonts w:ascii="Times New Roman" w:hAnsi="Times New Roman"/>
          <w:sz w:val="28"/>
          <w:szCs w:val="28"/>
        </w:rPr>
        <w:t>гемоглобіну</w:t>
      </w:r>
      <w:r w:rsidRPr="00222D29">
        <w:rPr>
          <w:rFonts w:ascii="Times New Roman" w:hAnsi="Times New Roman"/>
          <w:sz w:val="28"/>
          <w:szCs w:val="28"/>
        </w:rPr>
        <w:t xml:space="preserve"> </w:t>
      </w:r>
      <w:r w:rsidRPr="005218B9">
        <w:rPr>
          <w:rFonts w:ascii="Times New Roman" w:hAnsi="Times New Roman"/>
          <w:sz w:val="28"/>
          <w:szCs w:val="28"/>
        </w:rPr>
        <w:t>дорівнював</w:t>
      </w:r>
      <w:r w:rsidRPr="00222D29">
        <w:rPr>
          <w:rFonts w:ascii="Times New Roman" w:hAnsi="Times New Roman"/>
          <w:sz w:val="28"/>
          <w:szCs w:val="28"/>
        </w:rPr>
        <w:t xml:space="preserve"> 4,87±0,32 % </w:t>
      </w:r>
      <w:r w:rsidRPr="005218B9">
        <w:rPr>
          <w:rFonts w:ascii="Times New Roman" w:hAnsi="Times New Roman"/>
          <w:sz w:val="28"/>
          <w:szCs w:val="28"/>
        </w:rPr>
        <w:t>у</w:t>
      </w:r>
      <w:r w:rsidRPr="00222D29">
        <w:rPr>
          <w:rFonts w:ascii="Times New Roman" w:hAnsi="Times New Roman"/>
          <w:sz w:val="28"/>
          <w:szCs w:val="28"/>
        </w:rPr>
        <w:t xml:space="preserve"> </w:t>
      </w:r>
      <w:r w:rsidRPr="005218B9">
        <w:rPr>
          <w:rFonts w:ascii="Times New Roman" w:hAnsi="Times New Roman"/>
          <w:sz w:val="28"/>
          <w:szCs w:val="28"/>
        </w:rPr>
        <w:t>хворих</w:t>
      </w:r>
      <w:r w:rsidRPr="00222D29">
        <w:rPr>
          <w:rFonts w:ascii="Times New Roman" w:hAnsi="Times New Roman"/>
          <w:sz w:val="28"/>
          <w:szCs w:val="28"/>
        </w:rPr>
        <w:t xml:space="preserve"> </w:t>
      </w:r>
      <w:r w:rsidRPr="005218B9">
        <w:rPr>
          <w:rFonts w:ascii="Times New Roman" w:hAnsi="Times New Roman"/>
          <w:sz w:val="28"/>
          <w:szCs w:val="28"/>
        </w:rPr>
        <w:t>з</w:t>
      </w:r>
      <w:r w:rsidRPr="00222D29">
        <w:rPr>
          <w:rFonts w:ascii="Times New Roman" w:hAnsi="Times New Roman"/>
          <w:sz w:val="28"/>
          <w:szCs w:val="28"/>
        </w:rPr>
        <w:t xml:space="preserve"> </w:t>
      </w:r>
      <w:r w:rsidRPr="005218B9">
        <w:rPr>
          <w:rFonts w:ascii="Times New Roman" w:hAnsi="Times New Roman"/>
          <w:sz w:val="28"/>
          <w:szCs w:val="28"/>
        </w:rPr>
        <w:t>СС</w:t>
      </w:r>
      <w:r w:rsidRPr="00222D29">
        <w:rPr>
          <w:rFonts w:ascii="Times New Roman" w:hAnsi="Times New Roman"/>
          <w:sz w:val="28"/>
          <w:szCs w:val="28"/>
        </w:rPr>
        <w:t xml:space="preserve"> </w:t>
      </w:r>
      <w:r w:rsidRPr="005218B9">
        <w:rPr>
          <w:rFonts w:ascii="Times New Roman" w:hAnsi="Times New Roman"/>
          <w:sz w:val="28"/>
          <w:szCs w:val="28"/>
        </w:rPr>
        <w:t>ген</w:t>
      </w:r>
      <w:r>
        <w:rPr>
          <w:rFonts w:ascii="Times New Roman" w:hAnsi="Times New Roman"/>
          <w:sz w:val="28"/>
          <w:szCs w:val="28"/>
        </w:rPr>
        <w:t>отипом</w:t>
      </w:r>
      <w:r w:rsidRPr="00222D29">
        <w:rPr>
          <w:rFonts w:ascii="Times New Roman" w:hAnsi="Times New Roman"/>
          <w:sz w:val="28"/>
          <w:szCs w:val="28"/>
        </w:rPr>
        <w:t xml:space="preserve">, 4,79±0,33 %  </w:t>
      </w:r>
      <w:r>
        <w:rPr>
          <w:rFonts w:ascii="Times New Roman" w:hAnsi="Times New Roman"/>
          <w:sz w:val="28"/>
          <w:szCs w:val="28"/>
        </w:rPr>
        <w:t>у</w:t>
      </w:r>
      <w:r w:rsidRPr="00222D29">
        <w:rPr>
          <w:rFonts w:ascii="Times New Roman" w:hAnsi="Times New Roman"/>
          <w:sz w:val="28"/>
          <w:szCs w:val="28"/>
        </w:rPr>
        <w:t xml:space="preserve"> </w:t>
      </w:r>
      <w:r>
        <w:rPr>
          <w:rFonts w:ascii="Times New Roman" w:hAnsi="Times New Roman"/>
          <w:sz w:val="28"/>
          <w:szCs w:val="28"/>
        </w:rPr>
        <w:t>осіб</w:t>
      </w:r>
      <w:r w:rsidRPr="00222D29">
        <w:rPr>
          <w:rFonts w:ascii="Times New Roman" w:hAnsi="Times New Roman"/>
          <w:sz w:val="28"/>
          <w:szCs w:val="28"/>
        </w:rPr>
        <w:t xml:space="preserve"> </w:t>
      </w:r>
      <w:r>
        <w:rPr>
          <w:rFonts w:ascii="Times New Roman" w:hAnsi="Times New Roman"/>
          <w:sz w:val="28"/>
          <w:szCs w:val="28"/>
        </w:rPr>
        <w:t>з</w:t>
      </w:r>
      <w:r w:rsidRPr="00222D29">
        <w:rPr>
          <w:rFonts w:ascii="Times New Roman" w:hAnsi="Times New Roman"/>
          <w:sz w:val="28"/>
          <w:szCs w:val="28"/>
        </w:rPr>
        <w:t xml:space="preserve"> </w:t>
      </w:r>
      <w:r>
        <w:rPr>
          <w:rFonts w:ascii="Times New Roman" w:hAnsi="Times New Roman"/>
          <w:sz w:val="28"/>
          <w:szCs w:val="28"/>
        </w:rPr>
        <w:t>А</w:t>
      </w:r>
      <w:r w:rsidRPr="005218B9">
        <w:rPr>
          <w:rFonts w:ascii="Times New Roman" w:hAnsi="Times New Roman"/>
          <w:sz w:val="28"/>
          <w:szCs w:val="28"/>
        </w:rPr>
        <w:t>С</w:t>
      </w:r>
      <w:r w:rsidRPr="00222D29">
        <w:rPr>
          <w:rFonts w:ascii="Times New Roman" w:hAnsi="Times New Roman"/>
          <w:sz w:val="28"/>
          <w:szCs w:val="28"/>
        </w:rPr>
        <w:t xml:space="preserve"> </w:t>
      </w:r>
      <w:r w:rsidRPr="005218B9">
        <w:rPr>
          <w:rFonts w:ascii="Times New Roman" w:hAnsi="Times New Roman"/>
          <w:sz w:val="28"/>
          <w:szCs w:val="28"/>
        </w:rPr>
        <w:t>генотипом</w:t>
      </w:r>
      <w:r w:rsidRPr="00222D29">
        <w:rPr>
          <w:rFonts w:ascii="Times New Roman" w:hAnsi="Times New Roman"/>
          <w:sz w:val="28"/>
          <w:szCs w:val="28"/>
        </w:rPr>
        <w:t xml:space="preserve"> </w:t>
      </w:r>
      <w:r w:rsidRPr="005218B9">
        <w:rPr>
          <w:rFonts w:ascii="Times New Roman" w:hAnsi="Times New Roman"/>
          <w:sz w:val="28"/>
          <w:szCs w:val="28"/>
        </w:rPr>
        <w:t>і</w:t>
      </w:r>
      <w:r w:rsidRPr="00222D29">
        <w:rPr>
          <w:rFonts w:ascii="Times New Roman" w:hAnsi="Times New Roman"/>
          <w:sz w:val="28"/>
          <w:szCs w:val="28"/>
        </w:rPr>
        <w:t xml:space="preserve"> 4,75±0,28 </w:t>
      </w:r>
      <w:r w:rsidRPr="005218B9">
        <w:rPr>
          <w:rFonts w:ascii="Times New Roman" w:hAnsi="Times New Roman"/>
          <w:sz w:val="28"/>
          <w:szCs w:val="28"/>
        </w:rPr>
        <w:t>в</w:t>
      </w:r>
      <w:r w:rsidRPr="00222D29">
        <w:rPr>
          <w:rFonts w:ascii="Times New Roman" w:hAnsi="Times New Roman"/>
          <w:sz w:val="28"/>
          <w:szCs w:val="28"/>
        </w:rPr>
        <w:t xml:space="preserve"> </w:t>
      </w:r>
      <w:r w:rsidRPr="005218B9">
        <w:rPr>
          <w:rFonts w:ascii="Times New Roman" w:hAnsi="Times New Roman"/>
          <w:sz w:val="28"/>
          <w:szCs w:val="28"/>
        </w:rPr>
        <w:t>осіб</w:t>
      </w:r>
      <w:r w:rsidRPr="00222D29">
        <w:rPr>
          <w:rFonts w:ascii="Times New Roman" w:hAnsi="Times New Roman"/>
          <w:sz w:val="28"/>
          <w:szCs w:val="28"/>
        </w:rPr>
        <w:t xml:space="preserve"> </w:t>
      </w:r>
      <w:r w:rsidRPr="005218B9">
        <w:rPr>
          <w:rFonts w:ascii="Times New Roman" w:hAnsi="Times New Roman"/>
          <w:sz w:val="28"/>
          <w:szCs w:val="28"/>
        </w:rPr>
        <w:t>з</w:t>
      </w:r>
      <w:r w:rsidRPr="00222D29">
        <w:rPr>
          <w:rFonts w:ascii="Times New Roman" w:hAnsi="Times New Roman"/>
          <w:sz w:val="28"/>
          <w:szCs w:val="28"/>
        </w:rPr>
        <w:t xml:space="preserve"> </w:t>
      </w:r>
      <w:r>
        <w:rPr>
          <w:rFonts w:ascii="Times New Roman" w:hAnsi="Times New Roman"/>
          <w:sz w:val="28"/>
          <w:szCs w:val="28"/>
        </w:rPr>
        <w:t>АА</w:t>
      </w:r>
      <w:r w:rsidRPr="00222D29">
        <w:rPr>
          <w:rFonts w:ascii="Times New Roman" w:hAnsi="Times New Roman"/>
          <w:sz w:val="28"/>
          <w:szCs w:val="28"/>
        </w:rPr>
        <w:t xml:space="preserve"> </w:t>
      </w:r>
      <w:r w:rsidRPr="005218B9">
        <w:rPr>
          <w:rFonts w:ascii="Times New Roman" w:hAnsi="Times New Roman"/>
          <w:sz w:val="28"/>
          <w:szCs w:val="28"/>
        </w:rPr>
        <w:t>генотипом</w:t>
      </w:r>
      <w:r w:rsidRPr="00222D29">
        <w:rPr>
          <w:rFonts w:ascii="Times New Roman" w:hAnsi="Times New Roman"/>
          <w:sz w:val="28"/>
          <w:szCs w:val="28"/>
        </w:rPr>
        <w:t xml:space="preserve">. </w:t>
      </w:r>
      <w:r w:rsidRPr="005218B9">
        <w:rPr>
          <w:rFonts w:ascii="Times New Roman" w:hAnsi="Times New Roman"/>
          <w:sz w:val="28"/>
          <w:szCs w:val="28"/>
        </w:rPr>
        <w:t xml:space="preserve">У хворих з генотипом СС рівень інсуліну був 6,57±0,51 </w:t>
      </w:r>
      <w:r w:rsidRPr="005218B9">
        <w:rPr>
          <w:rFonts w:ascii="Times New Roman" w:hAnsi="Times New Roman"/>
          <w:sz w:val="28"/>
          <w:szCs w:val="28"/>
          <w:lang w:eastAsia="ru-RU"/>
        </w:rPr>
        <w:t xml:space="preserve">мкОД/мл, з генотипом </w:t>
      </w:r>
      <w:r w:rsidRPr="005218B9">
        <w:rPr>
          <w:rFonts w:ascii="Times New Roman" w:hAnsi="Times New Roman"/>
          <w:sz w:val="28"/>
          <w:szCs w:val="28"/>
        </w:rPr>
        <w:t xml:space="preserve">АС – 6,54±0,59 </w:t>
      </w:r>
      <w:r w:rsidRPr="005218B9">
        <w:rPr>
          <w:rFonts w:ascii="Times New Roman" w:hAnsi="Times New Roman"/>
          <w:sz w:val="28"/>
          <w:szCs w:val="28"/>
          <w:lang w:eastAsia="ru-RU"/>
        </w:rPr>
        <w:t xml:space="preserve">мкОД/мл і з генотипом </w:t>
      </w:r>
      <w:r>
        <w:rPr>
          <w:rFonts w:ascii="Times New Roman" w:hAnsi="Times New Roman"/>
          <w:sz w:val="28"/>
          <w:szCs w:val="28"/>
          <w:lang w:eastAsia="ru-RU"/>
        </w:rPr>
        <w:t xml:space="preserve">АА  </w:t>
      </w:r>
      <w:r w:rsidRPr="005218B9">
        <w:rPr>
          <w:rFonts w:ascii="Times New Roman" w:hAnsi="Times New Roman"/>
          <w:sz w:val="28"/>
          <w:szCs w:val="28"/>
          <w:lang w:eastAsia="ru-RU"/>
        </w:rPr>
        <w:t xml:space="preserve">– 6,51±0,68 мкОД/мл. </w:t>
      </w:r>
    </w:p>
    <w:p w:rsidR="00EF297B" w:rsidRPr="005218B9" w:rsidRDefault="00EF297B" w:rsidP="005218B9">
      <w:pPr>
        <w:spacing w:after="0" w:line="360" w:lineRule="auto"/>
        <w:ind w:firstLine="709"/>
        <w:jc w:val="both"/>
        <w:rPr>
          <w:rFonts w:ascii="Times New Roman" w:hAnsi="Times New Roman"/>
          <w:sz w:val="28"/>
          <w:szCs w:val="28"/>
          <w:lang w:val="uk-UA"/>
        </w:rPr>
      </w:pPr>
      <w:r w:rsidRPr="005218B9">
        <w:rPr>
          <w:rFonts w:ascii="Times New Roman" w:hAnsi="Times New Roman"/>
          <w:sz w:val="28"/>
          <w:szCs w:val="28"/>
          <w:lang w:eastAsia="ru-RU"/>
        </w:rPr>
        <w:t xml:space="preserve">Індекс ІР НОМА у хворих з генотипом </w:t>
      </w:r>
      <w:r w:rsidRPr="005218B9">
        <w:rPr>
          <w:rFonts w:ascii="Times New Roman" w:hAnsi="Times New Roman"/>
          <w:sz w:val="28"/>
          <w:szCs w:val="28"/>
        </w:rPr>
        <w:t xml:space="preserve">СС </w:t>
      </w:r>
      <w:r w:rsidRPr="005218B9">
        <w:rPr>
          <w:rFonts w:ascii="Times New Roman" w:hAnsi="Times New Roman"/>
          <w:sz w:val="28"/>
          <w:szCs w:val="28"/>
          <w:lang w:eastAsia="ru-RU"/>
        </w:rPr>
        <w:t xml:space="preserve">мав значення 1,32±0,35 од., з генотипом </w:t>
      </w:r>
      <w:r w:rsidRPr="005218B9">
        <w:rPr>
          <w:rFonts w:ascii="Times New Roman" w:hAnsi="Times New Roman"/>
          <w:sz w:val="28"/>
          <w:szCs w:val="28"/>
        </w:rPr>
        <w:t xml:space="preserve">АС – 1,30±0,29 од., з генотипом </w:t>
      </w:r>
      <w:r>
        <w:rPr>
          <w:rFonts w:ascii="Times New Roman" w:hAnsi="Times New Roman"/>
          <w:sz w:val="28"/>
          <w:szCs w:val="28"/>
        </w:rPr>
        <w:t xml:space="preserve">АА </w:t>
      </w:r>
      <w:r w:rsidRPr="005218B9">
        <w:rPr>
          <w:rFonts w:ascii="Times New Roman" w:hAnsi="Times New Roman"/>
          <w:sz w:val="28"/>
          <w:szCs w:val="28"/>
        </w:rPr>
        <w:t>– 1,29±0,28 од.</w:t>
      </w:r>
      <w:r w:rsidRPr="005218B9">
        <w:rPr>
          <w:rFonts w:ascii="Times New Roman" w:hAnsi="Times New Roman"/>
          <w:sz w:val="28"/>
          <w:szCs w:val="28"/>
          <w:lang w:val="uk-UA"/>
        </w:rPr>
        <w:t xml:space="preserve"> Отже, генотипи поліморфізму гена рецептору-1 окисненого ліпопротеїну низької щільності </w:t>
      </w:r>
      <w:r w:rsidRPr="0097548E">
        <w:rPr>
          <w:rFonts w:ascii="Times New Roman" w:hAnsi="Times New Roman"/>
          <w:i/>
          <w:sz w:val="28"/>
          <w:szCs w:val="28"/>
        </w:rPr>
        <w:t>OLR</w:t>
      </w:r>
      <w:r w:rsidRPr="0097548E">
        <w:rPr>
          <w:rFonts w:ascii="Times New Roman" w:hAnsi="Times New Roman"/>
          <w:i/>
          <w:sz w:val="28"/>
          <w:szCs w:val="28"/>
          <w:lang w:val="uk-UA"/>
        </w:rPr>
        <w:t>1</w:t>
      </w:r>
      <w:r w:rsidRPr="005218B9">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5218B9">
        <w:rPr>
          <w:rFonts w:ascii="Times New Roman" w:hAnsi="Times New Roman"/>
          <w:sz w:val="28"/>
          <w:szCs w:val="28"/>
          <w:lang w:val="uk-UA"/>
        </w:rPr>
        <w:t>) у хворих на ІХС й ожиріння не мали внеску в стан вуглеводного обміну.</w:t>
      </w:r>
    </w:p>
    <w:p w:rsidR="00EF297B" w:rsidRPr="00222D29" w:rsidRDefault="00EF297B" w:rsidP="005218B9">
      <w:pPr>
        <w:spacing w:after="0" w:line="360" w:lineRule="auto"/>
        <w:ind w:firstLine="709"/>
        <w:jc w:val="both"/>
        <w:rPr>
          <w:rFonts w:ascii="Times New Roman" w:hAnsi="Times New Roman"/>
          <w:sz w:val="28"/>
          <w:szCs w:val="28"/>
          <w:lang w:eastAsia="ru-RU"/>
        </w:rPr>
      </w:pPr>
      <w:r w:rsidRPr="005218B9">
        <w:rPr>
          <w:rFonts w:ascii="Times New Roman" w:hAnsi="Times New Roman"/>
          <w:sz w:val="28"/>
          <w:szCs w:val="28"/>
        </w:rPr>
        <w:t>Із таблиці 6.</w:t>
      </w:r>
      <w:r>
        <w:rPr>
          <w:rFonts w:ascii="Times New Roman" w:hAnsi="Times New Roman"/>
          <w:sz w:val="28"/>
          <w:szCs w:val="28"/>
          <w:lang w:val="uk-UA"/>
        </w:rPr>
        <w:t>2</w:t>
      </w:r>
      <w:r w:rsidRPr="005218B9">
        <w:rPr>
          <w:rFonts w:ascii="Times New Roman" w:hAnsi="Times New Roman"/>
          <w:sz w:val="28"/>
          <w:szCs w:val="28"/>
        </w:rPr>
        <w:t xml:space="preserve">9 видно, що у хворих на ІХС й ожиріння з генотипом СС ОТ був </w:t>
      </w:r>
      <w:r w:rsidRPr="005218B9">
        <w:rPr>
          <w:rFonts w:ascii="Times New Roman" w:hAnsi="Times New Roman"/>
          <w:sz w:val="28"/>
          <w:szCs w:val="28"/>
          <w:lang w:eastAsia="ru-RU"/>
        </w:rPr>
        <w:t xml:space="preserve">114,57±1,39 см, ОС – 114,02±1,44 см, ОТ/ОС – </w:t>
      </w:r>
      <w:r w:rsidRPr="005218B9">
        <w:rPr>
          <w:rFonts w:ascii="Times New Roman" w:eastAsia="Batang" w:hAnsi="Times New Roman"/>
          <w:spacing w:val="-10"/>
          <w:sz w:val="28"/>
          <w:szCs w:val="28"/>
          <w:lang w:eastAsia="ru-RU"/>
        </w:rPr>
        <w:t>1,01</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 xml:space="preserve">0,003 од., ІМТ – </w:t>
      </w:r>
      <w:r w:rsidRPr="005218B9">
        <w:rPr>
          <w:rFonts w:ascii="Times New Roman" w:hAnsi="Times New Roman"/>
          <w:sz w:val="28"/>
          <w:szCs w:val="28"/>
          <w:lang w:eastAsia="ru-RU"/>
        </w:rPr>
        <w:t>39,43±0,56 кг/м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ОШ – 48,99±0,73 см. </w:t>
      </w:r>
    </w:p>
    <w:p w:rsidR="00EF297B" w:rsidRPr="00222D29" w:rsidRDefault="00EF297B" w:rsidP="007E31A9">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У пацієнтів з генотипом А</w:t>
      </w:r>
      <w:r w:rsidRPr="005218B9">
        <w:rPr>
          <w:rFonts w:ascii="Times New Roman" w:hAnsi="Times New Roman"/>
          <w:sz w:val="28"/>
          <w:szCs w:val="28"/>
          <w:lang w:eastAsia="ru-RU"/>
        </w:rPr>
        <w:t xml:space="preserve">С конституційні показники мали наступні значення: </w:t>
      </w:r>
      <w:r w:rsidRPr="005218B9">
        <w:rPr>
          <w:rFonts w:ascii="Times New Roman" w:hAnsi="Times New Roman"/>
          <w:sz w:val="28"/>
          <w:szCs w:val="28"/>
        </w:rPr>
        <w:t xml:space="preserve">ОТ дорівнював </w:t>
      </w:r>
      <w:r w:rsidRPr="005218B9">
        <w:rPr>
          <w:rFonts w:ascii="Times New Roman" w:hAnsi="Times New Roman"/>
          <w:sz w:val="28"/>
          <w:szCs w:val="28"/>
          <w:lang w:eastAsia="ru-RU"/>
        </w:rPr>
        <w:t xml:space="preserve">113,95±1,27 см, ОС – 113,47±1,31 см, ОТ/ОС – </w:t>
      </w:r>
      <w:r w:rsidRPr="005218B9">
        <w:rPr>
          <w:rFonts w:ascii="Times New Roman" w:eastAsia="Batang" w:hAnsi="Times New Roman"/>
          <w:spacing w:val="-10"/>
          <w:sz w:val="28"/>
          <w:szCs w:val="28"/>
          <w:lang w:eastAsia="ru-RU"/>
        </w:rPr>
        <w:t>1,00</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 xml:space="preserve">0,002 од., ІМТ – </w:t>
      </w:r>
      <w:r w:rsidRPr="005218B9">
        <w:rPr>
          <w:rFonts w:ascii="Times New Roman" w:hAnsi="Times New Roman"/>
          <w:sz w:val="28"/>
          <w:szCs w:val="28"/>
          <w:lang w:eastAsia="ru-RU"/>
        </w:rPr>
        <w:t>34,78</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0,62 кг/м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ОШ – 48,88±0,86 см, а в носіїв алеля А у гомозиготному положенні такі: </w:t>
      </w:r>
      <w:r w:rsidRPr="005218B9">
        <w:rPr>
          <w:rFonts w:ascii="Times New Roman" w:hAnsi="Times New Roman"/>
          <w:sz w:val="28"/>
          <w:szCs w:val="28"/>
        </w:rPr>
        <w:t xml:space="preserve">ОТ склав </w:t>
      </w:r>
      <w:r w:rsidRPr="005218B9">
        <w:rPr>
          <w:rFonts w:ascii="Times New Roman" w:hAnsi="Times New Roman"/>
          <w:sz w:val="28"/>
          <w:szCs w:val="28"/>
          <w:lang w:eastAsia="ru-RU"/>
        </w:rPr>
        <w:t xml:space="preserve">113,73±1,35 см, ОС – 113,37±1,42 см, ОТ/ОС – </w:t>
      </w:r>
      <w:r w:rsidRPr="005218B9">
        <w:rPr>
          <w:rFonts w:ascii="Times New Roman" w:eastAsia="Batang" w:hAnsi="Times New Roman"/>
          <w:spacing w:val="-10"/>
          <w:sz w:val="28"/>
          <w:szCs w:val="28"/>
          <w:lang w:eastAsia="ru-RU"/>
        </w:rPr>
        <w:t>1,00</w:t>
      </w:r>
      <w:r w:rsidRPr="005218B9">
        <w:rPr>
          <w:rFonts w:ascii="Times New Roman" w:hAnsi="Times New Roman"/>
          <w:sz w:val="28"/>
          <w:szCs w:val="28"/>
          <w:lang w:eastAsia="ru-RU"/>
        </w:rPr>
        <w:t>±</w:t>
      </w:r>
      <w:r w:rsidRPr="005218B9">
        <w:rPr>
          <w:rFonts w:ascii="Times New Roman" w:eastAsia="Batang" w:hAnsi="Times New Roman"/>
          <w:spacing w:val="-10"/>
          <w:sz w:val="28"/>
          <w:szCs w:val="28"/>
          <w:lang w:eastAsia="ru-RU"/>
        </w:rPr>
        <w:t xml:space="preserve">0,003 од., ІМТ – </w:t>
      </w:r>
      <w:r w:rsidRPr="005218B9">
        <w:rPr>
          <w:rFonts w:ascii="Times New Roman" w:hAnsi="Times New Roman"/>
          <w:sz w:val="28"/>
          <w:szCs w:val="28"/>
          <w:lang w:eastAsia="ru-RU"/>
        </w:rPr>
        <w:t>34,25</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0,53 кг/м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ОШ – 48,41±0,98 см. </w:t>
      </w:r>
    </w:p>
    <w:p w:rsidR="00EF297B" w:rsidRPr="00222D29" w:rsidRDefault="00EF297B" w:rsidP="007E31A9">
      <w:pPr>
        <w:spacing w:after="0" w:line="360" w:lineRule="auto"/>
        <w:ind w:firstLine="709"/>
        <w:jc w:val="both"/>
        <w:rPr>
          <w:rFonts w:ascii="Times New Roman" w:hAnsi="Times New Roman"/>
          <w:sz w:val="28"/>
          <w:szCs w:val="28"/>
        </w:rPr>
      </w:pPr>
      <w:r w:rsidRPr="005218B9">
        <w:rPr>
          <w:rFonts w:ascii="Times New Roman" w:hAnsi="Times New Roman"/>
          <w:sz w:val="28"/>
          <w:szCs w:val="28"/>
          <w:lang w:eastAsia="ru-RU"/>
        </w:rPr>
        <w:t>Порівняння</w:t>
      </w:r>
      <w:r w:rsidRPr="00222D29">
        <w:rPr>
          <w:rFonts w:ascii="Times New Roman" w:hAnsi="Times New Roman"/>
          <w:sz w:val="28"/>
          <w:szCs w:val="28"/>
          <w:lang w:eastAsia="ru-RU"/>
        </w:rPr>
        <w:t xml:space="preserve"> </w:t>
      </w:r>
      <w:r w:rsidRPr="005218B9">
        <w:rPr>
          <w:rFonts w:ascii="Times New Roman" w:hAnsi="Times New Roman"/>
          <w:sz w:val="28"/>
          <w:szCs w:val="28"/>
          <w:lang w:eastAsia="ru-RU"/>
        </w:rPr>
        <w:t>зазначених</w:t>
      </w:r>
      <w:r w:rsidRPr="00222D29">
        <w:rPr>
          <w:rFonts w:ascii="Times New Roman" w:hAnsi="Times New Roman"/>
          <w:sz w:val="28"/>
          <w:szCs w:val="28"/>
          <w:lang w:eastAsia="ru-RU"/>
        </w:rPr>
        <w:t xml:space="preserve"> </w:t>
      </w:r>
      <w:r w:rsidRPr="005218B9">
        <w:rPr>
          <w:rFonts w:ascii="Times New Roman" w:hAnsi="Times New Roman"/>
          <w:sz w:val="28"/>
          <w:szCs w:val="28"/>
          <w:lang w:eastAsia="ru-RU"/>
        </w:rPr>
        <w:t>показників</w:t>
      </w:r>
      <w:r w:rsidRPr="00222D29">
        <w:rPr>
          <w:rFonts w:ascii="Times New Roman" w:hAnsi="Times New Roman"/>
          <w:sz w:val="28"/>
          <w:szCs w:val="28"/>
          <w:lang w:eastAsia="ru-RU"/>
        </w:rPr>
        <w:t xml:space="preserve"> </w:t>
      </w:r>
      <w:r w:rsidRPr="005218B9">
        <w:rPr>
          <w:rFonts w:ascii="Times New Roman" w:hAnsi="Times New Roman"/>
          <w:sz w:val="28"/>
          <w:szCs w:val="28"/>
          <w:lang w:eastAsia="ru-RU"/>
        </w:rPr>
        <w:t>залежно</w:t>
      </w:r>
      <w:r w:rsidRPr="00222D29">
        <w:rPr>
          <w:rFonts w:ascii="Times New Roman" w:hAnsi="Times New Roman"/>
          <w:sz w:val="28"/>
          <w:szCs w:val="28"/>
          <w:lang w:eastAsia="ru-RU"/>
        </w:rPr>
        <w:t xml:space="preserve"> </w:t>
      </w:r>
      <w:r w:rsidRPr="005218B9">
        <w:rPr>
          <w:rFonts w:ascii="Times New Roman" w:hAnsi="Times New Roman"/>
          <w:sz w:val="28"/>
          <w:szCs w:val="28"/>
          <w:lang w:eastAsia="ru-RU"/>
        </w:rPr>
        <w:t>від</w:t>
      </w:r>
      <w:r w:rsidRPr="00222D29">
        <w:rPr>
          <w:rFonts w:ascii="Times New Roman" w:hAnsi="Times New Roman"/>
          <w:sz w:val="28"/>
          <w:szCs w:val="28"/>
          <w:lang w:eastAsia="ru-RU"/>
        </w:rPr>
        <w:t xml:space="preserve"> </w:t>
      </w:r>
      <w:r w:rsidRPr="005218B9">
        <w:rPr>
          <w:rFonts w:ascii="Times New Roman" w:hAnsi="Times New Roman"/>
          <w:sz w:val="28"/>
          <w:szCs w:val="28"/>
          <w:lang w:eastAsia="ru-RU"/>
        </w:rPr>
        <w:t>генотипу</w:t>
      </w:r>
      <w:r w:rsidRPr="00222D29">
        <w:rPr>
          <w:rFonts w:ascii="Times New Roman" w:hAnsi="Times New Roman"/>
          <w:sz w:val="28"/>
          <w:szCs w:val="28"/>
          <w:lang w:eastAsia="ru-RU"/>
        </w:rPr>
        <w:t xml:space="preserve"> </w:t>
      </w:r>
      <w:r w:rsidRPr="005218B9">
        <w:rPr>
          <w:rFonts w:ascii="Times New Roman" w:hAnsi="Times New Roman"/>
          <w:sz w:val="28"/>
          <w:szCs w:val="28"/>
        </w:rPr>
        <w:t>поліморфізму</w:t>
      </w:r>
      <w:r w:rsidRPr="00222D29">
        <w:rPr>
          <w:rFonts w:ascii="Times New Roman" w:hAnsi="Times New Roman"/>
          <w:sz w:val="28"/>
          <w:szCs w:val="28"/>
        </w:rPr>
        <w:t xml:space="preserve"> </w:t>
      </w:r>
      <w:r w:rsidRPr="005218B9">
        <w:rPr>
          <w:rFonts w:ascii="Times New Roman" w:hAnsi="Times New Roman"/>
          <w:sz w:val="28"/>
          <w:szCs w:val="28"/>
        </w:rPr>
        <w:t>гена</w:t>
      </w:r>
      <w:r w:rsidRPr="00222D29">
        <w:rPr>
          <w:rFonts w:ascii="Times New Roman" w:hAnsi="Times New Roman"/>
          <w:sz w:val="28"/>
          <w:szCs w:val="28"/>
        </w:rPr>
        <w:t xml:space="preserve"> </w:t>
      </w:r>
      <w:r w:rsidRPr="007E31A9">
        <w:rPr>
          <w:rFonts w:ascii="Times New Roman" w:hAnsi="Times New Roman"/>
          <w:i/>
          <w:sz w:val="28"/>
          <w:szCs w:val="28"/>
          <w:lang w:val="en-US"/>
        </w:rPr>
        <w:t>OLR</w:t>
      </w:r>
      <w:r w:rsidRPr="00222D29">
        <w:rPr>
          <w:rFonts w:ascii="Times New Roman" w:hAnsi="Times New Roman"/>
          <w:i/>
          <w:sz w:val="28"/>
          <w:szCs w:val="28"/>
        </w:rPr>
        <w:t>1</w:t>
      </w:r>
      <w:r w:rsidRPr="00222D2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222D29">
        <w:rPr>
          <w:rFonts w:ascii="Times New Roman" w:hAnsi="Times New Roman"/>
          <w:sz w:val="28"/>
          <w:szCs w:val="28"/>
        </w:rPr>
        <w:t xml:space="preserve">) </w:t>
      </w:r>
      <w:r w:rsidRPr="005218B9">
        <w:rPr>
          <w:rFonts w:ascii="Times New Roman" w:hAnsi="Times New Roman"/>
          <w:sz w:val="28"/>
          <w:szCs w:val="28"/>
        </w:rPr>
        <w:t>у</w:t>
      </w:r>
      <w:r w:rsidRPr="00222D29">
        <w:rPr>
          <w:rFonts w:ascii="Times New Roman" w:hAnsi="Times New Roman"/>
          <w:sz w:val="28"/>
          <w:szCs w:val="28"/>
        </w:rPr>
        <w:t xml:space="preserve"> </w:t>
      </w:r>
      <w:r w:rsidRPr="005218B9">
        <w:rPr>
          <w:rFonts w:ascii="Times New Roman" w:hAnsi="Times New Roman"/>
          <w:sz w:val="28"/>
          <w:szCs w:val="28"/>
        </w:rPr>
        <w:t>хворих</w:t>
      </w:r>
      <w:r w:rsidRPr="00222D29">
        <w:rPr>
          <w:rFonts w:ascii="Times New Roman" w:hAnsi="Times New Roman"/>
          <w:sz w:val="28"/>
          <w:szCs w:val="28"/>
        </w:rPr>
        <w:t xml:space="preserve"> </w:t>
      </w:r>
      <w:r w:rsidRPr="005218B9">
        <w:rPr>
          <w:rFonts w:ascii="Times New Roman" w:hAnsi="Times New Roman"/>
          <w:sz w:val="28"/>
          <w:szCs w:val="28"/>
        </w:rPr>
        <w:t>на</w:t>
      </w:r>
      <w:r w:rsidRPr="00222D29">
        <w:rPr>
          <w:rFonts w:ascii="Times New Roman" w:hAnsi="Times New Roman"/>
          <w:sz w:val="28"/>
          <w:szCs w:val="28"/>
        </w:rPr>
        <w:t xml:space="preserve"> </w:t>
      </w:r>
      <w:r w:rsidRPr="005218B9">
        <w:rPr>
          <w:rFonts w:ascii="Times New Roman" w:hAnsi="Times New Roman"/>
          <w:sz w:val="28"/>
          <w:szCs w:val="28"/>
        </w:rPr>
        <w:t>ІХС</w:t>
      </w:r>
      <w:r w:rsidRPr="00222D29">
        <w:rPr>
          <w:rFonts w:ascii="Times New Roman" w:hAnsi="Times New Roman"/>
          <w:sz w:val="28"/>
          <w:szCs w:val="28"/>
        </w:rPr>
        <w:t xml:space="preserve"> </w:t>
      </w:r>
      <w:r w:rsidRPr="005218B9">
        <w:rPr>
          <w:rFonts w:ascii="Times New Roman" w:hAnsi="Times New Roman"/>
          <w:sz w:val="28"/>
          <w:szCs w:val="28"/>
        </w:rPr>
        <w:t>й</w:t>
      </w:r>
      <w:r w:rsidRPr="00222D29">
        <w:rPr>
          <w:rFonts w:ascii="Times New Roman" w:hAnsi="Times New Roman"/>
          <w:sz w:val="28"/>
          <w:szCs w:val="28"/>
        </w:rPr>
        <w:t xml:space="preserve"> </w:t>
      </w:r>
      <w:r w:rsidRPr="005218B9">
        <w:rPr>
          <w:rFonts w:ascii="Times New Roman" w:hAnsi="Times New Roman"/>
          <w:sz w:val="28"/>
          <w:szCs w:val="28"/>
        </w:rPr>
        <w:t>ожиріння</w:t>
      </w:r>
      <w:r w:rsidRPr="00222D29">
        <w:rPr>
          <w:rFonts w:ascii="Times New Roman" w:hAnsi="Times New Roman"/>
          <w:sz w:val="28"/>
          <w:szCs w:val="28"/>
        </w:rPr>
        <w:t xml:space="preserve"> </w:t>
      </w:r>
      <w:r w:rsidRPr="005218B9">
        <w:rPr>
          <w:rFonts w:ascii="Times New Roman" w:hAnsi="Times New Roman"/>
          <w:sz w:val="28"/>
          <w:szCs w:val="28"/>
        </w:rPr>
        <w:t>показало</w:t>
      </w:r>
      <w:r w:rsidRPr="00222D29">
        <w:rPr>
          <w:rFonts w:ascii="Times New Roman" w:hAnsi="Times New Roman"/>
          <w:sz w:val="28"/>
          <w:szCs w:val="28"/>
        </w:rPr>
        <w:t xml:space="preserve"> </w:t>
      </w:r>
      <w:r w:rsidRPr="005218B9">
        <w:rPr>
          <w:rFonts w:ascii="Times New Roman" w:hAnsi="Times New Roman"/>
          <w:sz w:val="28"/>
          <w:szCs w:val="28"/>
        </w:rPr>
        <w:t>вірогідно</w:t>
      </w:r>
      <w:r w:rsidRPr="00222D29">
        <w:rPr>
          <w:rFonts w:ascii="Times New Roman" w:hAnsi="Times New Roman"/>
          <w:sz w:val="28"/>
          <w:szCs w:val="28"/>
        </w:rPr>
        <w:t xml:space="preserve"> </w:t>
      </w:r>
      <w:r w:rsidRPr="005218B9">
        <w:rPr>
          <w:rFonts w:ascii="Times New Roman" w:hAnsi="Times New Roman"/>
          <w:sz w:val="28"/>
          <w:szCs w:val="28"/>
        </w:rPr>
        <w:t>більш</w:t>
      </w:r>
      <w:r w:rsidRPr="00222D29">
        <w:rPr>
          <w:rFonts w:ascii="Times New Roman" w:hAnsi="Times New Roman"/>
          <w:sz w:val="28"/>
          <w:szCs w:val="28"/>
        </w:rPr>
        <w:t xml:space="preserve"> </w:t>
      </w:r>
      <w:r w:rsidRPr="005218B9">
        <w:rPr>
          <w:rFonts w:ascii="Times New Roman" w:hAnsi="Times New Roman"/>
          <w:sz w:val="28"/>
          <w:szCs w:val="28"/>
        </w:rPr>
        <w:t>високі</w:t>
      </w:r>
      <w:r w:rsidRPr="00222D29">
        <w:rPr>
          <w:rFonts w:ascii="Times New Roman" w:hAnsi="Times New Roman"/>
          <w:sz w:val="28"/>
          <w:szCs w:val="28"/>
        </w:rPr>
        <w:t xml:space="preserve"> </w:t>
      </w:r>
      <w:r w:rsidRPr="005218B9">
        <w:rPr>
          <w:rFonts w:ascii="Times New Roman" w:hAnsi="Times New Roman"/>
          <w:sz w:val="28"/>
          <w:szCs w:val="28"/>
        </w:rPr>
        <w:t>значенн</w:t>
      </w:r>
      <w:r>
        <w:rPr>
          <w:rFonts w:ascii="Times New Roman" w:hAnsi="Times New Roman"/>
          <w:sz w:val="28"/>
          <w:szCs w:val="28"/>
        </w:rPr>
        <w:t>я</w:t>
      </w:r>
      <w:r w:rsidRPr="00222D29">
        <w:rPr>
          <w:rFonts w:ascii="Times New Roman" w:hAnsi="Times New Roman"/>
          <w:sz w:val="28"/>
          <w:szCs w:val="28"/>
        </w:rPr>
        <w:t xml:space="preserve"> </w:t>
      </w:r>
      <w:r>
        <w:rPr>
          <w:rFonts w:ascii="Times New Roman" w:hAnsi="Times New Roman"/>
          <w:sz w:val="28"/>
          <w:szCs w:val="28"/>
        </w:rPr>
        <w:t>ІМТ</w:t>
      </w:r>
      <w:r w:rsidRPr="00222D29">
        <w:rPr>
          <w:rFonts w:ascii="Times New Roman" w:hAnsi="Times New Roman"/>
          <w:sz w:val="28"/>
          <w:szCs w:val="28"/>
        </w:rPr>
        <w:t xml:space="preserve"> </w:t>
      </w:r>
      <w:r>
        <w:rPr>
          <w:rFonts w:ascii="Times New Roman" w:hAnsi="Times New Roman"/>
          <w:sz w:val="28"/>
          <w:szCs w:val="28"/>
        </w:rPr>
        <w:t>у</w:t>
      </w:r>
      <w:r w:rsidRPr="00222D29">
        <w:rPr>
          <w:rFonts w:ascii="Times New Roman" w:hAnsi="Times New Roman"/>
          <w:sz w:val="28"/>
          <w:szCs w:val="28"/>
        </w:rPr>
        <w:t xml:space="preserve"> </w:t>
      </w:r>
      <w:r>
        <w:rPr>
          <w:rFonts w:ascii="Times New Roman" w:hAnsi="Times New Roman"/>
          <w:sz w:val="28"/>
          <w:szCs w:val="28"/>
        </w:rPr>
        <w:t>пацієнтів</w:t>
      </w:r>
      <w:r w:rsidRPr="00222D29">
        <w:rPr>
          <w:rFonts w:ascii="Times New Roman" w:hAnsi="Times New Roman"/>
          <w:sz w:val="28"/>
          <w:szCs w:val="28"/>
        </w:rPr>
        <w:t xml:space="preserve"> </w:t>
      </w:r>
      <w:r>
        <w:rPr>
          <w:rFonts w:ascii="Times New Roman" w:hAnsi="Times New Roman"/>
          <w:sz w:val="28"/>
          <w:szCs w:val="28"/>
        </w:rPr>
        <w:t>з</w:t>
      </w:r>
      <w:r w:rsidRPr="00222D29">
        <w:rPr>
          <w:rFonts w:ascii="Times New Roman" w:hAnsi="Times New Roman"/>
          <w:sz w:val="28"/>
          <w:szCs w:val="28"/>
        </w:rPr>
        <w:t xml:space="preserve"> </w:t>
      </w:r>
      <w:r>
        <w:rPr>
          <w:rFonts w:ascii="Times New Roman" w:hAnsi="Times New Roman"/>
          <w:sz w:val="28"/>
          <w:szCs w:val="28"/>
        </w:rPr>
        <w:t>генотипом</w:t>
      </w:r>
      <w:r w:rsidRPr="00222D29">
        <w:rPr>
          <w:rFonts w:ascii="Times New Roman" w:hAnsi="Times New Roman"/>
          <w:sz w:val="28"/>
          <w:szCs w:val="28"/>
        </w:rPr>
        <w:t xml:space="preserve"> </w:t>
      </w:r>
      <w:r>
        <w:rPr>
          <w:rFonts w:ascii="Times New Roman" w:hAnsi="Times New Roman"/>
          <w:sz w:val="28"/>
          <w:szCs w:val="28"/>
        </w:rPr>
        <w:t>С</w:t>
      </w:r>
      <w:r w:rsidRPr="005218B9">
        <w:rPr>
          <w:rFonts w:ascii="Times New Roman" w:hAnsi="Times New Roman"/>
          <w:sz w:val="28"/>
          <w:szCs w:val="28"/>
        </w:rPr>
        <w:t>С</w:t>
      </w:r>
      <w:r w:rsidRPr="00222D29">
        <w:rPr>
          <w:rFonts w:ascii="Times New Roman" w:hAnsi="Times New Roman"/>
          <w:sz w:val="28"/>
          <w:szCs w:val="28"/>
        </w:rPr>
        <w:t xml:space="preserve"> </w:t>
      </w:r>
      <w:r w:rsidRPr="005218B9">
        <w:rPr>
          <w:rFonts w:ascii="Times New Roman" w:hAnsi="Times New Roman"/>
          <w:sz w:val="28"/>
          <w:szCs w:val="28"/>
        </w:rPr>
        <w:t>на</w:t>
      </w:r>
      <w:r w:rsidRPr="00222D29">
        <w:rPr>
          <w:rFonts w:ascii="Times New Roman" w:hAnsi="Times New Roman"/>
          <w:sz w:val="28"/>
          <w:szCs w:val="28"/>
        </w:rPr>
        <w:t xml:space="preserve"> 11,79 % </w:t>
      </w:r>
      <w:r w:rsidRPr="005218B9">
        <w:rPr>
          <w:rFonts w:ascii="Times New Roman" w:hAnsi="Times New Roman"/>
          <w:sz w:val="28"/>
          <w:szCs w:val="28"/>
        </w:rPr>
        <w:t>і</w:t>
      </w:r>
      <w:r w:rsidRPr="00222D29">
        <w:rPr>
          <w:rFonts w:ascii="Times New Roman" w:hAnsi="Times New Roman"/>
          <w:sz w:val="28"/>
          <w:szCs w:val="28"/>
        </w:rPr>
        <w:t xml:space="preserve"> 13,14 %, </w:t>
      </w:r>
      <w:r>
        <w:rPr>
          <w:rFonts w:ascii="Times New Roman" w:hAnsi="Times New Roman"/>
          <w:sz w:val="28"/>
          <w:szCs w:val="28"/>
        </w:rPr>
        <w:t>ніж</w:t>
      </w:r>
      <w:r w:rsidRPr="00222D29">
        <w:rPr>
          <w:rFonts w:ascii="Times New Roman" w:hAnsi="Times New Roman"/>
          <w:sz w:val="28"/>
          <w:szCs w:val="28"/>
        </w:rPr>
        <w:t xml:space="preserve"> </w:t>
      </w:r>
      <w:r>
        <w:rPr>
          <w:rFonts w:ascii="Times New Roman" w:hAnsi="Times New Roman"/>
          <w:sz w:val="28"/>
          <w:szCs w:val="28"/>
        </w:rPr>
        <w:t>у</w:t>
      </w:r>
      <w:r w:rsidRPr="00222D29">
        <w:rPr>
          <w:rFonts w:ascii="Times New Roman" w:hAnsi="Times New Roman"/>
          <w:sz w:val="28"/>
          <w:szCs w:val="28"/>
        </w:rPr>
        <w:t xml:space="preserve"> </w:t>
      </w:r>
      <w:r>
        <w:rPr>
          <w:rFonts w:ascii="Times New Roman" w:hAnsi="Times New Roman"/>
          <w:sz w:val="28"/>
          <w:szCs w:val="28"/>
        </w:rPr>
        <w:t>осіб</w:t>
      </w:r>
      <w:r w:rsidRPr="00222D29">
        <w:rPr>
          <w:rFonts w:ascii="Times New Roman" w:hAnsi="Times New Roman"/>
          <w:sz w:val="28"/>
          <w:szCs w:val="28"/>
        </w:rPr>
        <w:t xml:space="preserve"> </w:t>
      </w:r>
      <w:r>
        <w:rPr>
          <w:rFonts w:ascii="Times New Roman" w:hAnsi="Times New Roman"/>
          <w:sz w:val="28"/>
          <w:szCs w:val="28"/>
        </w:rPr>
        <w:t>з</w:t>
      </w:r>
      <w:r w:rsidRPr="00222D29">
        <w:rPr>
          <w:rFonts w:ascii="Times New Roman" w:hAnsi="Times New Roman"/>
          <w:sz w:val="28"/>
          <w:szCs w:val="28"/>
        </w:rPr>
        <w:t xml:space="preserve"> </w:t>
      </w:r>
      <w:r>
        <w:rPr>
          <w:rFonts w:ascii="Times New Roman" w:hAnsi="Times New Roman"/>
          <w:sz w:val="28"/>
          <w:szCs w:val="28"/>
        </w:rPr>
        <w:t>генотипами</w:t>
      </w:r>
      <w:r w:rsidRPr="00222D29">
        <w:rPr>
          <w:rFonts w:ascii="Times New Roman" w:hAnsi="Times New Roman"/>
          <w:sz w:val="28"/>
          <w:szCs w:val="28"/>
        </w:rPr>
        <w:t xml:space="preserve"> </w:t>
      </w:r>
      <w:r w:rsidRPr="005218B9">
        <w:rPr>
          <w:rFonts w:ascii="Times New Roman" w:hAnsi="Times New Roman"/>
          <w:sz w:val="28"/>
          <w:szCs w:val="28"/>
        </w:rPr>
        <w:t>АС</w:t>
      </w:r>
      <w:r w:rsidRPr="00222D29">
        <w:rPr>
          <w:rFonts w:ascii="Times New Roman" w:hAnsi="Times New Roman"/>
          <w:sz w:val="28"/>
          <w:szCs w:val="28"/>
        </w:rPr>
        <w:t xml:space="preserve"> </w:t>
      </w:r>
      <w:r w:rsidRPr="005218B9">
        <w:rPr>
          <w:rFonts w:ascii="Times New Roman" w:hAnsi="Times New Roman"/>
          <w:sz w:val="28"/>
          <w:szCs w:val="28"/>
        </w:rPr>
        <w:t>і</w:t>
      </w:r>
      <w:r w:rsidRPr="00222D29">
        <w:rPr>
          <w:rFonts w:ascii="Times New Roman" w:hAnsi="Times New Roman"/>
          <w:sz w:val="28"/>
          <w:szCs w:val="28"/>
        </w:rPr>
        <w:t xml:space="preserve"> </w:t>
      </w:r>
      <w:r>
        <w:rPr>
          <w:rFonts w:ascii="Times New Roman" w:hAnsi="Times New Roman"/>
          <w:sz w:val="28"/>
          <w:szCs w:val="28"/>
        </w:rPr>
        <w:t>АА</w:t>
      </w:r>
      <w:r w:rsidRPr="00222D29">
        <w:rPr>
          <w:rFonts w:ascii="Times New Roman" w:hAnsi="Times New Roman"/>
          <w:sz w:val="28"/>
          <w:szCs w:val="28"/>
        </w:rPr>
        <w:t xml:space="preserve"> </w:t>
      </w:r>
      <w:r w:rsidRPr="005218B9">
        <w:rPr>
          <w:rFonts w:ascii="Times New Roman" w:hAnsi="Times New Roman"/>
          <w:sz w:val="28"/>
          <w:szCs w:val="28"/>
        </w:rPr>
        <w:t>відповідно</w:t>
      </w:r>
      <w:r w:rsidRPr="00222D29">
        <w:rPr>
          <w:rFonts w:ascii="Times New Roman" w:hAnsi="Times New Roman"/>
          <w:sz w:val="28"/>
          <w:szCs w:val="28"/>
        </w:rPr>
        <w:t xml:space="preserve"> (</w:t>
      </w:r>
      <w:r w:rsidRPr="007E31A9">
        <w:rPr>
          <w:rFonts w:ascii="Times New Roman" w:hAnsi="Times New Roman"/>
          <w:sz w:val="28"/>
          <w:szCs w:val="28"/>
          <w:lang w:val="en-US"/>
        </w:rPr>
        <w:t>p</w:t>
      </w:r>
      <w:r w:rsidRPr="00222D29">
        <w:rPr>
          <w:rFonts w:ascii="Times New Roman" w:hAnsi="Times New Roman"/>
          <w:sz w:val="28"/>
          <w:szCs w:val="28"/>
        </w:rPr>
        <w:t xml:space="preserve">&lt;0,05). </w:t>
      </w:r>
    </w:p>
    <w:p w:rsidR="00EF297B" w:rsidRPr="005218B9" w:rsidRDefault="00EF297B" w:rsidP="007E31A9">
      <w:pPr>
        <w:spacing w:after="0" w:line="360" w:lineRule="auto"/>
        <w:ind w:firstLine="709"/>
        <w:jc w:val="both"/>
        <w:rPr>
          <w:rFonts w:ascii="Times New Roman" w:eastAsia="Batang" w:hAnsi="Times New Roman"/>
          <w:spacing w:val="-10"/>
          <w:sz w:val="28"/>
          <w:szCs w:val="28"/>
          <w:lang w:eastAsia="ru-RU"/>
        </w:rPr>
      </w:pPr>
      <w:r w:rsidRPr="005218B9">
        <w:rPr>
          <w:rFonts w:ascii="Times New Roman" w:hAnsi="Times New Roman"/>
          <w:sz w:val="28"/>
          <w:szCs w:val="28"/>
        </w:rPr>
        <w:t>Вірогідних відмінностей щодо інших показників знайдено не було.</w:t>
      </w:r>
    </w:p>
    <w:p w:rsidR="00EF297B" w:rsidRPr="005218B9" w:rsidRDefault="00EF297B" w:rsidP="007E31A9">
      <w:pPr>
        <w:spacing w:after="0" w:line="360" w:lineRule="auto"/>
        <w:ind w:firstLine="708"/>
        <w:jc w:val="both"/>
        <w:rPr>
          <w:rFonts w:ascii="Times New Roman" w:hAnsi="Times New Roman"/>
          <w:sz w:val="28"/>
          <w:szCs w:val="28"/>
        </w:rPr>
      </w:pPr>
      <w:r w:rsidRPr="005218B9">
        <w:rPr>
          <w:rFonts w:ascii="Times New Roman" w:hAnsi="Times New Roman"/>
          <w:sz w:val="28"/>
          <w:szCs w:val="28"/>
        </w:rPr>
        <w:t>Таким чином, ІМТ у хворих на ІХС й ожирін</w:t>
      </w:r>
      <w:r>
        <w:rPr>
          <w:rFonts w:ascii="Times New Roman" w:hAnsi="Times New Roman"/>
          <w:sz w:val="28"/>
          <w:szCs w:val="28"/>
        </w:rPr>
        <w:t>ня був пов'язаний з генотипом С</w:t>
      </w:r>
      <w:r w:rsidRPr="005218B9">
        <w:rPr>
          <w:rFonts w:ascii="Times New Roman" w:hAnsi="Times New Roman"/>
          <w:sz w:val="28"/>
          <w:szCs w:val="28"/>
        </w:rPr>
        <w:t xml:space="preserve">С поліморфізму гена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що підтверджено даними кореляційного аналізу (r=0,68; р&lt;0,05).</w:t>
      </w:r>
    </w:p>
    <w:p w:rsidR="00EF297B" w:rsidRPr="007E31A9" w:rsidRDefault="00EF297B" w:rsidP="005218B9">
      <w:pPr>
        <w:spacing w:after="0" w:line="360" w:lineRule="auto"/>
        <w:ind w:firstLine="709"/>
        <w:jc w:val="both"/>
        <w:rPr>
          <w:rFonts w:ascii="Times New Roman" w:hAnsi="Times New Roman"/>
          <w:sz w:val="28"/>
          <w:szCs w:val="28"/>
        </w:rPr>
      </w:pPr>
    </w:p>
    <w:p w:rsidR="00EF297B" w:rsidRPr="007E31A9" w:rsidRDefault="00EF297B" w:rsidP="005218B9">
      <w:pPr>
        <w:spacing w:after="0" w:line="360" w:lineRule="auto"/>
        <w:ind w:firstLine="709"/>
        <w:jc w:val="both"/>
        <w:rPr>
          <w:rFonts w:ascii="Times New Roman" w:hAnsi="Times New Roman"/>
          <w:sz w:val="28"/>
          <w:szCs w:val="28"/>
        </w:rPr>
      </w:pPr>
    </w:p>
    <w:p w:rsidR="00EF297B" w:rsidRPr="007E31A9" w:rsidRDefault="00EF297B" w:rsidP="005218B9">
      <w:pPr>
        <w:spacing w:after="0" w:line="360" w:lineRule="auto"/>
        <w:ind w:firstLine="709"/>
        <w:jc w:val="both"/>
        <w:rPr>
          <w:rFonts w:ascii="Times New Roman" w:hAnsi="Times New Roman"/>
          <w:sz w:val="28"/>
          <w:szCs w:val="28"/>
        </w:rPr>
      </w:pP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Таблиця 6.</w:t>
      </w:r>
      <w:r>
        <w:rPr>
          <w:rFonts w:ascii="Times New Roman" w:hAnsi="Times New Roman"/>
          <w:sz w:val="28"/>
          <w:szCs w:val="28"/>
          <w:lang w:val="uk-UA"/>
        </w:rPr>
        <w:t>2</w:t>
      </w:r>
      <w:r w:rsidRPr="005218B9">
        <w:rPr>
          <w:rFonts w:ascii="Times New Roman" w:hAnsi="Times New Roman"/>
          <w:sz w:val="28"/>
          <w:szCs w:val="28"/>
        </w:rPr>
        <w:t>9</w:t>
      </w:r>
    </w:p>
    <w:p w:rsidR="00EF297B" w:rsidRPr="005218B9" w:rsidRDefault="00EF297B" w:rsidP="005218B9">
      <w:pPr>
        <w:spacing w:after="0" w:line="360" w:lineRule="auto"/>
        <w:ind w:firstLine="708"/>
        <w:jc w:val="center"/>
        <w:rPr>
          <w:rFonts w:ascii="Times New Roman" w:hAnsi="Times New Roman"/>
          <w:sz w:val="28"/>
          <w:szCs w:val="28"/>
          <w:lang w:eastAsia="ru-RU"/>
        </w:rPr>
      </w:pPr>
      <w:r w:rsidRPr="005218B9">
        <w:rPr>
          <w:rFonts w:ascii="Times New Roman" w:hAnsi="Times New Roman"/>
          <w:sz w:val="28"/>
          <w:szCs w:val="28"/>
          <w:lang w:eastAsia="ru-RU"/>
        </w:rPr>
        <w:t xml:space="preserve">Стан конституційних показників у хворих </w:t>
      </w:r>
      <w:r w:rsidRPr="005218B9">
        <w:rPr>
          <w:rFonts w:ascii="Times New Roman" w:hAnsi="Times New Roman"/>
          <w:sz w:val="28"/>
          <w:szCs w:val="28"/>
        </w:rPr>
        <w:t xml:space="preserve">з ІХС й ожирінням у залежності від генотипів поліморфізму гена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w:t>
      </w:r>
      <w:r w:rsidRPr="005218B9">
        <w:rPr>
          <w:rFonts w:ascii="Times New Roman" w:hAnsi="Times New Roman"/>
          <w:sz w:val="28"/>
          <w:szCs w:val="28"/>
          <w:lang w:eastAsia="ru-RU"/>
        </w:rPr>
        <w:t xml:space="preserve"> (М±</w:t>
      </w:r>
      <w:r w:rsidRPr="005218B9">
        <w:rPr>
          <w:rFonts w:ascii="Times New Roman" w:hAnsi="Times New Roman"/>
          <w:sz w:val="28"/>
          <w:szCs w:val="28"/>
          <w:lang w:val="en-US" w:eastAsia="ru-RU"/>
        </w:rPr>
        <w:t>m</w:t>
      </w:r>
      <w:r w:rsidRPr="005218B9">
        <w:rPr>
          <w:rFonts w:ascii="Times New Roman" w:hAnsi="Times New Roman"/>
          <w:sz w:val="28"/>
          <w:szCs w:val="28"/>
          <w:lang w:eastAsia="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37"/>
        <w:gridCol w:w="2187"/>
        <w:gridCol w:w="2187"/>
        <w:gridCol w:w="1880"/>
        <w:gridCol w:w="1564"/>
      </w:tblGrid>
      <w:tr w:rsidR="00EF297B" w:rsidRPr="005218B9" w:rsidTr="00646046">
        <w:tc>
          <w:tcPr>
            <w:tcW w:w="2037" w:type="dxa"/>
            <w:vMerge w:val="restart"/>
          </w:tcPr>
          <w:p w:rsidR="00EF297B" w:rsidRPr="005218B9" w:rsidRDefault="00EF297B" w:rsidP="007E31A9">
            <w:pPr>
              <w:tabs>
                <w:tab w:val="left" w:pos="-664"/>
              </w:tabs>
              <w:spacing w:after="0"/>
              <w:jc w:val="right"/>
              <w:rPr>
                <w:rFonts w:ascii="Times New Roman" w:hAnsi="Times New Roman"/>
                <w:sz w:val="28"/>
                <w:szCs w:val="28"/>
                <w:lang w:eastAsia="ru-RU"/>
              </w:rPr>
            </w:pPr>
            <w:r w:rsidRPr="005218B9">
              <w:rPr>
                <w:rFonts w:ascii="Times New Roman" w:hAnsi="Times New Roman"/>
                <w:sz w:val="28"/>
                <w:szCs w:val="28"/>
                <w:lang w:eastAsia="ru-RU"/>
              </w:rPr>
              <w:t>Групи</w:t>
            </w:r>
          </w:p>
          <w:p w:rsidR="00EF297B" w:rsidRPr="00A00B9B" w:rsidRDefault="00EF297B" w:rsidP="007E31A9">
            <w:pPr>
              <w:tabs>
                <w:tab w:val="left" w:pos="-664"/>
              </w:tabs>
              <w:spacing w:after="0"/>
              <w:rPr>
                <w:rFonts w:ascii="Times New Roman" w:hAnsi="Times New Roman"/>
                <w:sz w:val="28"/>
                <w:szCs w:val="28"/>
                <w:lang w:val="uk-UA" w:eastAsia="ru-RU"/>
              </w:rPr>
            </w:pPr>
          </w:p>
          <w:p w:rsidR="00EF297B" w:rsidRPr="005218B9" w:rsidRDefault="00EF297B" w:rsidP="007E31A9">
            <w:pPr>
              <w:tabs>
                <w:tab w:val="left" w:pos="-664"/>
              </w:tabs>
              <w:jc w:val="both"/>
              <w:rPr>
                <w:rFonts w:ascii="Times New Roman" w:hAnsi="Times New Roman"/>
                <w:sz w:val="28"/>
                <w:szCs w:val="28"/>
                <w:lang w:eastAsia="ru-RU"/>
              </w:rPr>
            </w:pPr>
            <w:r w:rsidRPr="005218B9">
              <w:rPr>
                <w:rFonts w:ascii="Times New Roman" w:hAnsi="Times New Roman"/>
                <w:sz w:val="28"/>
                <w:szCs w:val="28"/>
                <w:lang w:eastAsia="ru-RU"/>
              </w:rPr>
              <w:t>Показники</w:t>
            </w:r>
          </w:p>
        </w:tc>
        <w:tc>
          <w:tcPr>
            <w:tcW w:w="6254" w:type="dxa"/>
            <w:gridSpan w:val="3"/>
          </w:tcPr>
          <w:p w:rsidR="00EF297B" w:rsidRPr="005218B9" w:rsidRDefault="00EF297B" w:rsidP="007E31A9">
            <w:pPr>
              <w:tabs>
                <w:tab w:val="left" w:pos="-664"/>
              </w:tabs>
              <w:spacing w:after="0"/>
              <w:jc w:val="center"/>
              <w:rPr>
                <w:rFonts w:ascii="Times New Roman" w:hAnsi="Times New Roman"/>
                <w:sz w:val="28"/>
                <w:szCs w:val="28"/>
              </w:rPr>
            </w:pPr>
            <w:r w:rsidRPr="005218B9">
              <w:rPr>
                <w:rFonts w:ascii="Times New Roman" w:hAnsi="Times New Roman"/>
                <w:sz w:val="28"/>
                <w:szCs w:val="28"/>
              </w:rPr>
              <w:t xml:space="preserve">Генотипи поліморфізму гена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w:t>
            </w:r>
          </w:p>
        </w:tc>
        <w:tc>
          <w:tcPr>
            <w:tcW w:w="1564" w:type="dxa"/>
            <w:vMerge w:val="restart"/>
          </w:tcPr>
          <w:p w:rsidR="00EF297B" w:rsidRPr="005218B9" w:rsidRDefault="00EF297B" w:rsidP="007E31A9">
            <w:pPr>
              <w:tabs>
                <w:tab w:val="left" w:pos="-664"/>
              </w:tabs>
              <w:spacing w:after="0"/>
              <w:jc w:val="center"/>
              <w:rPr>
                <w:rFonts w:ascii="Times New Roman" w:hAnsi="Times New Roman"/>
                <w:sz w:val="28"/>
                <w:szCs w:val="28"/>
              </w:rPr>
            </w:pPr>
            <w:r w:rsidRPr="005218B9">
              <w:rPr>
                <w:rFonts w:ascii="Times New Roman" w:hAnsi="Times New Roman"/>
                <w:sz w:val="28"/>
                <w:szCs w:val="28"/>
              </w:rPr>
              <w:t>р</w:t>
            </w:r>
          </w:p>
        </w:tc>
      </w:tr>
      <w:tr w:rsidR="00EF297B" w:rsidRPr="005218B9" w:rsidTr="00646046">
        <w:tc>
          <w:tcPr>
            <w:tcW w:w="2037" w:type="dxa"/>
            <w:vMerge/>
          </w:tcPr>
          <w:p w:rsidR="00EF297B" w:rsidRPr="005218B9" w:rsidRDefault="00EF297B" w:rsidP="007E31A9">
            <w:pPr>
              <w:tabs>
                <w:tab w:val="left" w:pos="-664"/>
              </w:tabs>
              <w:spacing w:after="0"/>
              <w:jc w:val="both"/>
              <w:rPr>
                <w:rFonts w:ascii="Times New Roman" w:hAnsi="Times New Roman"/>
                <w:sz w:val="28"/>
                <w:szCs w:val="28"/>
                <w:lang w:eastAsia="ru-RU"/>
              </w:rPr>
            </w:pPr>
          </w:p>
        </w:tc>
        <w:tc>
          <w:tcPr>
            <w:tcW w:w="2187" w:type="dxa"/>
          </w:tcPr>
          <w:p w:rsidR="00EF297B" w:rsidRPr="005218B9" w:rsidRDefault="00EF297B" w:rsidP="007E31A9">
            <w:pPr>
              <w:spacing w:after="0"/>
              <w:jc w:val="center"/>
              <w:rPr>
                <w:rFonts w:ascii="Times New Roman" w:hAnsi="Times New Roman"/>
                <w:sz w:val="28"/>
                <w:szCs w:val="28"/>
                <w:lang w:val="en-US"/>
              </w:rPr>
            </w:pPr>
            <w:r w:rsidRPr="005218B9">
              <w:rPr>
                <w:rFonts w:ascii="Times New Roman" w:hAnsi="Times New Roman"/>
                <w:sz w:val="28"/>
                <w:szCs w:val="28"/>
              </w:rPr>
              <w:t>СС</w:t>
            </w:r>
          </w:p>
          <w:p w:rsidR="00EF297B" w:rsidRPr="005218B9" w:rsidRDefault="00EF297B" w:rsidP="007E31A9">
            <w:pPr>
              <w:spacing w:after="0"/>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79)</w:t>
            </w:r>
          </w:p>
        </w:tc>
        <w:tc>
          <w:tcPr>
            <w:tcW w:w="2187" w:type="dxa"/>
          </w:tcPr>
          <w:p w:rsidR="00EF297B" w:rsidRPr="005218B9" w:rsidRDefault="00EF297B" w:rsidP="007E31A9">
            <w:pPr>
              <w:spacing w:after="0"/>
              <w:jc w:val="center"/>
              <w:rPr>
                <w:rFonts w:ascii="Times New Roman" w:hAnsi="Times New Roman"/>
                <w:sz w:val="28"/>
                <w:szCs w:val="28"/>
                <w:lang w:val="en-US"/>
              </w:rPr>
            </w:pPr>
            <w:r w:rsidRPr="005218B9">
              <w:rPr>
                <w:rFonts w:ascii="Times New Roman" w:hAnsi="Times New Roman"/>
                <w:sz w:val="28"/>
                <w:szCs w:val="28"/>
              </w:rPr>
              <w:t>АС</w:t>
            </w:r>
          </w:p>
          <w:p w:rsidR="00EF297B" w:rsidRPr="005218B9" w:rsidRDefault="00EF297B" w:rsidP="007E31A9">
            <w:pPr>
              <w:spacing w:after="0"/>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107)</w:t>
            </w:r>
          </w:p>
        </w:tc>
        <w:tc>
          <w:tcPr>
            <w:tcW w:w="1880" w:type="dxa"/>
          </w:tcPr>
          <w:p w:rsidR="00EF297B" w:rsidRPr="005218B9" w:rsidRDefault="00EF297B" w:rsidP="007E31A9">
            <w:pPr>
              <w:spacing w:after="0"/>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7E31A9">
            <w:pPr>
              <w:spacing w:after="0"/>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36)</w:t>
            </w:r>
          </w:p>
        </w:tc>
        <w:tc>
          <w:tcPr>
            <w:tcW w:w="1564" w:type="dxa"/>
            <w:vMerge/>
          </w:tcPr>
          <w:p w:rsidR="00EF297B" w:rsidRPr="005218B9" w:rsidRDefault="00EF297B" w:rsidP="007E31A9">
            <w:pPr>
              <w:tabs>
                <w:tab w:val="left" w:pos="-664"/>
              </w:tabs>
              <w:spacing w:after="0"/>
              <w:jc w:val="center"/>
              <w:rPr>
                <w:rFonts w:ascii="Times New Roman" w:hAnsi="Times New Roman"/>
                <w:sz w:val="28"/>
                <w:szCs w:val="28"/>
                <w:lang w:eastAsia="ru-RU"/>
              </w:rPr>
            </w:pPr>
          </w:p>
        </w:tc>
      </w:tr>
      <w:tr w:rsidR="00EF297B" w:rsidRPr="005218B9" w:rsidTr="00646046">
        <w:tc>
          <w:tcPr>
            <w:tcW w:w="2037" w:type="dxa"/>
            <w:vAlign w:val="center"/>
          </w:tcPr>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sz w:val="28"/>
                <w:szCs w:val="28"/>
                <w:lang w:eastAsia="ru-RU"/>
              </w:rPr>
              <w:t>ОТ, см</w:t>
            </w:r>
          </w:p>
        </w:tc>
        <w:tc>
          <w:tcPr>
            <w:tcW w:w="2187" w:type="dxa"/>
            <w:vAlign w:val="center"/>
          </w:tcPr>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sz w:val="28"/>
                <w:szCs w:val="28"/>
                <w:lang w:eastAsia="ru-RU"/>
              </w:rPr>
              <w:t>114,57±1,39</w:t>
            </w:r>
          </w:p>
        </w:tc>
        <w:tc>
          <w:tcPr>
            <w:tcW w:w="2187" w:type="dxa"/>
            <w:vAlign w:val="center"/>
          </w:tcPr>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sz w:val="28"/>
                <w:szCs w:val="28"/>
                <w:lang w:eastAsia="ru-RU"/>
              </w:rPr>
              <w:t>113,95±1,27</w:t>
            </w:r>
          </w:p>
        </w:tc>
        <w:tc>
          <w:tcPr>
            <w:tcW w:w="1880" w:type="dxa"/>
          </w:tcPr>
          <w:p w:rsidR="00EF297B" w:rsidRPr="005218B9" w:rsidRDefault="00EF297B" w:rsidP="007E31A9">
            <w:pPr>
              <w:spacing w:after="0"/>
              <w:jc w:val="center"/>
              <w:rPr>
                <w:rFonts w:ascii="Times New Roman" w:hAnsi="Times New Roman"/>
                <w:sz w:val="28"/>
                <w:szCs w:val="28"/>
                <w:lang w:eastAsia="ru-RU"/>
              </w:rPr>
            </w:pPr>
          </w:p>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sz w:val="28"/>
                <w:szCs w:val="28"/>
                <w:lang w:eastAsia="ru-RU"/>
              </w:rPr>
              <w:t>113,73±1,35</w:t>
            </w:r>
          </w:p>
        </w:tc>
        <w:tc>
          <w:tcPr>
            <w:tcW w:w="1564" w:type="dxa"/>
            <w:vAlign w:val="center"/>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646046">
        <w:tc>
          <w:tcPr>
            <w:tcW w:w="2037" w:type="dxa"/>
            <w:vAlign w:val="center"/>
          </w:tcPr>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sz w:val="28"/>
                <w:szCs w:val="28"/>
                <w:lang w:eastAsia="ru-RU"/>
              </w:rPr>
              <w:t>ОС, см</w:t>
            </w:r>
          </w:p>
        </w:tc>
        <w:tc>
          <w:tcPr>
            <w:tcW w:w="2187" w:type="dxa"/>
            <w:vAlign w:val="center"/>
          </w:tcPr>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sz w:val="28"/>
                <w:szCs w:val="28"/>
                <w:lang w:eastAsia="ru-RU"/>
              </w:rPr>
              <w:t>114,02±1,44</w:t>
            </w:r>
          </w:p>
        </w:tc>
        <w:tc>
          <w:tcPr>
            <w:tcW w:w="2187" w:type="dxa"/>
            <w:vAlign w:val="center"/>
          </w:tcPr>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sz w:val="28"/>
                <w:szCs w:val="28"/>
                <w:lang w:eastAsia="ru-RU"/>
              </w:rPr>
              <w:t>113,47±1,31</w:t>
            </w:r>
          </w:p>
        </w:tc>
        <w:tc>
          <w:tcPr>
            <w:tcW w:w="1880" w:type="dxa"/>
          </w:tcPr>
          <w:p w:rsidR="00EF297B" w:rsidRPr="005218B9" w:rsidRDefault="00EF297B" w:rsidP="007E31A9">
            <w:pPr>
              <w:spacing w:after="0"/>
              <w:jc w:val="center"/>
              <w:rPr>
                <w:rFonts w:ascii="Times New Roman" w:hAnsi="Times New Roman"/>
                <w:sz w:val="28"/>
                <w:szCs w:val="28"/>
                <w:lang w:eastAsia="ru-RU"/>
              </w:rPr>
            </w:pPr>
          </w:p>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sz w:val="28"/>
                <w:szCs w:val="28"/>
                <w:lang w:eastAsia="ru-RU"/>
              </w:rPr>
              <w:t>113,37±1,42</w:t>
            </w:r>
          </w:p>
        </w:tc>
        <w:tc>
          <w:tcPr>
            <w:tcW w:w="1564" w:type="dxa"/>
            <w:vAlign w:val="center"/>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646046">
        <w:tc>
          <w:tcPr>
            <w:tcW w:w="2037" w:type="dxa"/>
            <w:vAlign w:val="center"/>
          </w:tcPr>
          <w:p w:rsidR="00EF297B" w:rsidRPr="005218B9" w:rsidRDefault="00EF297B" w:rsidP="007E31A9">
            <w:pPr>
              <w:spacing w:after="0"/>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ОТ/ОС</w:t>
            </w:r>
          </w:p>
        </w:tc>
        <w:tc>
          <w:tcPr>
            <w:tcW w:w="2187" w:type="dxa"/>
            <w:vAlign w:val="center"/>
          </w:tcPr>
          <w:p w:rsidR="00EF297B" w:rsidRPr="005218B9" w:rsidRDefault="00EF297B" w:rsidP="007E31A9">
            <w:pPr>
              <w:spacing w:after="0"/>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1,01</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0,003</w:t>
            </w:r>
          </w:p>
        </w:tc>
        <w:tc>
          <w:tcPr>
            <w:tcW w:w="2187" w:type="dxa"/>
            <w:vAlign w:val="center"/>
          </w:tcPr>
          <w:p w:rsidR="00EF297B" w:rsidRPr="005218B9" w:rsidRDefault="00EF297B" w:rsidP="007E31A9">
            <w:pPr>
              <w:spacing w:after="0"/>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1,00</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0,002</w:t>
            </w:r>
          </w:p>
        </w:tc>
        <w:tc>
          <w:tcPr>
            <w:tcW w:w="1880" w:type="dxa"/>
          </w:tcPr>
          <w:p w:rsidR="00EF297B" w:rsidRPr="005218B9" w:rsidRDefault="00EF297B" w:rsidP="007E31A9">
            <w:pPr>
              <w:spacing w:after="0"/>
              <w:jc w:val="center"/>
              <w:rPr>
                <w:rFonts w:ascii="Times New Roman" w:eastAsia="Batang" w:hAnsi="Times New Roman"/>
                <w:spacing w:val="-10"/>
                <w:sz w:val="28"/>
                <w:szCs w:val="28"/>
                <w:lang w:eastAsia="ru-RU"/>
              </w:rPr>
            </w:pPr>
          </w:p>
          <w:p w:rsidR="00EF297B" w:rsidRPr="005218B9" w:rsidRDefault="00EF297B" w:rsidP="007E31A9">
            <w:pPr>
              <w:spacing w:after="0"/>
              <w:jc w:val="center"/>
              <w:rPr>
                <w:rFonts w:ascii="Times New Roman" w:eastAsia="Batang" w:hAnsi="Times New Roman"/>
                <w:spacing w:val="-10"/>
                <w:sz w:val="28"/>
                <w:szCs w:val="28"/>
                <w:lang w:eastAsia="ru-RU"/>
              </w:rPr>
            </w:pPr>
            <w:r w:rsidRPr="005218B9">
              <w:rPr>
                <w:rFonts w:ascii="Times New Roman" w:eastAsia="Batang" w:hAnsi="Times New Roman"/>
                <w:spacing w:val="-10"/>
                <w:sz w:val="28"/>
                <w:szCs w:val="28"/>
                <w:lang w:eastAsia="ru-RU"/>
              </w:rPr>
              <w:t>1,00</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0,003</w:t>
            </w:r>
          </w:p>
          <w:p w:rsidR="00EF297B" w:rsidRPr="005218B9" w:rsidRDefault="00EF297B" w:rsidP="007E31A9">
            <w:pPr>
              <w:spacing w:after="0"/>
              <w:jc w:val="center"/>
              <w:rPr>
                <w:rFonts w:ascii="Times New Roman" w:eastAsia="Batang" w:hAnsi="Times New Roman"/>
                <w:spacing w:val="-10"/>
                <w:sz w:val="28"/>
                <w:szCs w:val="28"/>
                <w:lang w:eastAsia="ru-RU"/>
              </w:rPr>
            </w:pPr>
          </w:p>
        </w:tc>
        <w:tc>
          <w:tcPr>
            <w:tcW w:w="1564" w:type="dxa"/>
            <w:vAlign w:val="center"/>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7E31A9">
            <w:pPr>
              <w:spacing w:after="0"/>
              <w:jc w:val="center"/>
              <w:rPr>
                <w:rFonts w:ascii="Times New Roman" w:eastAsia="Batang" w:hAnsi="Times New Roman"/>
                <w:spacing w:val="-10"/>
                <w:sz w:val="28"/>
                <w:szCs w:val="28"/>
                <w:lang w:eastAsia="ru-RU"/>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646046">
        <w:tc>
          <w:tcPr>
            <w:tcW w:w="2037" w:type="dxa"/>
            <w:vAlign w:val="center"/>
          </w:tcPr>
          <w:p w:rsidR="00EF297B" w:rsidRPr="005218B9" w:rsidRDefault="00EF297B" w:rsidP="007E31A9">
            <w:pPr>
              <w:spacing w:after="0"/>
              <w:jc w:val="center"/>
              <w:rPr>
                <w:rFonts w:ascii="Times New Roman" w:hAnsi="Times New Roman"/>
                <w:sz w:val="28"/>
                <w:szCs w:val="28"/>
                <w:lang w:eastAsia="ru-RU"/>
              </w:rPr>
            </w:pPr>
          </w:p>
          <w:p w:rsidR="00EF297B" w:rsidRPr="005218B9" w:rsidRDefault="00EF297B" w:rsidP="007E31A9">
            <w:pPr>
              <w:spacing w:after="0"/>
              <w:jc w:val="center"/>
              <w:rPr>
                <w:rFonts w:ascii="Times New Roman" w:hAnsi="Times New Roman"/>
                <w:sz w:val="28"/>
                <w:szCs w:val="28"/>
                <w:vertAlign w:val="superscript"/>
                <w:lang w:eastAsia="ru-RU"/>
              </w:rPr>
            </w:pPr>
            <w:r w:rsidRPr="005218B9">
              <w:rPr>
                <w:rFonts w:ascii="Times New Roman" w:hAnsi="Times New Roman"/>
                <w:sz w:val="28"/>
                <w:szCs w:val="28"/>
                <w:lang w:eastAsia="ru-RU"/>
              </w:rPr>
              <w:t>ІМТ, кг/м</w:t>
            </w:r>
            <w:r w:rsidRPr="005218B9">
              <w:rPr>
                <w:rFonts w:ascii="Times New Roman" w:hAnsi="Times New Roman"/>
                <w:sz w:val="28"/>
                <w:szCs w:val="28"/>
                <w:vertAlign w:val="superscript"/>
                <w:lang w:eastAsia="ru-RU"/>
              </w:rPr>
              <w:t>2</w:t>
            </w:r>
          </w:p>
        </w:tc>
        <w:tc>
          <w:tcPr>
            <w:tcW w:w="2187" w:type="dxa"/>
            <w:vAlign w:val="center"/>
          </w:tcPr>
          <w:p w:rsidR="00EF297B" w:rsidRPr="005218B9" w:rsidRDefault="00EF297B" w:rsidP="007E31A9">
            <w:pPr>
              <w:spacing w:after="0"/>
              <w:jc w:val="center"/>
              <w:rPr>
                <w:rFonts w:ascii="Times New Roman" w:hAnsi="Times New Roman"/>
                <w:sz w:val="28"/>
                <w:szCs w:val="28"/>
                <w:lang w:eastAsia="ru-RU"/>
              </w:rPr>
            </w:pPr>
          </w:p>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sz w:val="28"/>
                <w:szCs w:val="28"/>
                <w:lang w:eastAsia="ru-RU"/>
              </w:rPr>
              <w:t>39,43±0,56</w:t>
            </w:r>
          </w:p>
        </w:tc>
        <w:tc>
          <w:tcPr>
            <w:tcW w:w="2187" w:type="dxa"/>
            <w:vAlign w:val="center"/>
          </w:tcPr>
          <w:p w:rsidR="00EF297B" w:rsidRPr="005218B9" w:rsidRDefault="00EF297B" w:rsidP="007E31A9">
            <w:pPr>
              <w:spacing w:after="0"/>
              <w:jc w:val="center"/>
              <w:rPr>
                <w:rFonts w:ascii="Times New Roman" w:hAnsi="Times New Roman"/>
                <w:sz w:val="28"/>
                <w:szCs w:val="28"/>
                <w:lang w:eastAsia="ru-RU"/>
              </w:rPr>
            </w:pPr>
          </w:p>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sz w:val="28"/>
                <w:szCs w:val="28"/>
                <w:lang w:eastAsia="ru-RU"/>
              </w:rPr>
              <w:t>34,78</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0,62</w:t>
            </w:r>
          </w:p>
        </w:tc>
        <w:tc>
          <w:tcPr>
            <w:tcW w:w="1880" w:type="dxa"/>
          </w:tcPr>
          <w:p w:rsidR="00EF297B" w:rsidRPr="005218B9" w:rsidRDefault="00EF297B" w:rsidP="007E31A9">
            <w:pPr>
              <w:spacing w:after="0"/>
              <w:jc w:val="center"/>
              <w:rPr>
                <w:rFonts w:ascii="Times New Roman" w:hAnsi="Times New Roman"/>
                <w:sz w:val="28"/>
                <w:szCs w:val="28"/>
                <w:lang w:eastAsia="ru-RU"/>
              </w:rPr>
            </w:pPr>
          </w:p>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sz w:val="28"/>
                <w:szCs w:val="28"/>
                <w:lang w:eastAsia="ru-RU"/>
              </w:rPr>
              <w:t>34,25</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0,53</w:t>
            </w:r>
          </w:p>
        </w:tc>
        <w:tc>
          <w:tcPr>
            <w:tcW w:w="1564" w:type="dxa"/>
            <w:vAlign w:val="center"/>
          </w:tcPr>
          <w:p w:rsidR="00EF297B" w:rsidRPr="005218B9" w:rsidRDefault="00EF297B" w:rsidP="007E31A9">
            <w:pPr>
              <w:spacing w:after="0"/>
              <w:jc w:val="center"/>
              <w:rPr>
                <w:rFonts w:ascii="Times New Roman" w:hAnsi="Times New Roman"/>
                <w:sz w:val="28"/>
                <w:szCs w:val="28"/>
              </w:rPr>
            </w:pPr>
            <w:r w:rsidRPr="005218B9">
              <w:rPr>
                <w:rFonts w:ascii="Times New Roman" w:hAnsi="Times New Roman"/>
                <w:sz w:val="28"/>
                <w:szCs w:val="28"/>
              </w:rPr>
              <w:t>р</w:t>
            </w:r>
            <w:r w:rsidRPr="005218B9">
              <w:rPr>
                <w:rFonts w:ascii="Times New Roman" w:hAnsi="Times New Roman"/>
                <w:sz w:val="28"/>
                <w:szCs w:val="28"/>
                <w:vertAlign w:val="subscript"/>
              </w:rPr>
              <w:t>1-2</w:t>
            </w:r>
            <w:r w:rsidRPr="005218B9">
              <w:rPr>
                <w:rFonts w:ascii="Times New Roman" w:hAnsi="Times New Roman"/>
                <w:sz w:val="28"/>
                <w:szCs w:val="28"/>
              </w:rPr>
              <w:t>&lt;0,05</w:t>
            </w:r>
          </w:p>
          <w:p w:rsidR="00EF297B" w:rsidRPr="005218B9" w:rsidRDefault="00EF297B" w:rsidP="007E31A9">
            <w:pPr>
              <w:spacing w:after="0"/>
              <w:jc w:val="center"/>
              <w:rPr>
                <w:rFonts w:ascii="Times New Roman" w:hAnsi="Times New Roman"/>
                <w:sz w:val="28"/>
                <w:szCs w:val="28"/>
              </w:rPr>
            </w:pPr>
            <w:r w:rsidRPr="005218B9">
              <w:rPr>
                <w:rFonts w:ascii="Times New Roman" w:hAnsi="Times New Roman"/>
                <w:sz w:val="28"/>
                <w:szCs w:val="28"/>
              </w:rPr>
              <w:t>р</w:t>
            </w:r>
            <w:r w:rsidRPr="005218B9">
              <w:rPr>
                <w:rFonts w:ascii="Times New Roman" w:hAnsi="Times New Roman"/>
                <w:sz w:val="28"/>
                <w:szCs w:val="28"/>
                <w:vertAlign w:val="subscript"/>
              </w:rPr>
              <w:t>1-3</w:t>
            </w:r>
            <w:r w:rsidRPr="005218B9">
              <w:rPr>
                <w:rFonts w:ascii="Times New Roman" w:hAnsi="Times New Roman"/>
                <w:sz w:val="28"/>
                <w:szCs w:val="28"/>
              </w:rPr>
              <w:t>&lt;0,05</w:t>
            </w:r>
          </w:p>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sz w:val="28"/>
                <w:szCs w:val="28"/>
              </w:rPr>
              <w:t>р</w:t>
            </w:r>
            <w:r w:rsidRPr="005218B9">
              <w:rPr>
                <w:rFonts w:ascii="Times New Roman" w:hAnsi="Times New Roman"/>
                <w:sz w:val="28"/>
                <w:szCs w:val="28"/>
                <w:vertAlign w:val="subscript"/>
              </w:rPr>
              <w:t>2-3</w:t>
            </w:r>
            <w:r w:rsidRPr="005218B9">
              <w:rPr>
                <w:rFonts w:ascii="Times New Roman" w:hAnsi="Times New Roman"/>
                <w:sz w:val="28"/>
                <w:szCs w:val="28"/>
              </w:rPr>
              <w:t>&gt;0,05</w:t>
            </w:r>
          </w:p>
        </w:tc>
      </w:tr>
      <w:tr w:rsidR="00EF297B" w:rsidRPr="005218B9" w:rsidTr="00646046">
        <w:tc>
          <w:tcPr>
            <w:tcW w:w="2037" w:type="dxa"/>
            <w:vAlign w:val="center"/>
          </w:tcPr>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sz w:val="28"/>
                <w:szCs w:val="28"/>
                <w:lang w:eastAsia="ru-RU"/>
              </w:rPr>
              <w:t>ОШ, см</w:t>
            </w:r>
          </w:p>
        </w:tc>
        <w:tc>
          <w:tcPr>
            <w:tcW w:w="2187" w:type="dxa"/>
            <w:vAlign w:val="center"/>
          </w:tcPr>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sz w:val="28"/>
                <w:szCs w:val="28"/>
                <w:lang w:eastAsia="ru-RU"/>
              </w:rPr>
              <w:t>48,99±0,73</w:t>
            </w:r>
          </w:p>
        </w:tc>
        <w:tc>
          <w:tcPr>
            <w:tcW w:w="2187" w:type="dxa"/>
            <w:vAlign w:val="center"/>
          </w:tcPr>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sz w:val="28"/>
                <w:szCs w:val="28"/>
                <w:lang w:eastAsia="ru-RU"/>
              </w:rPr>
              <w:t>48,88±0,86</w:t>
            </w:r>
          </w:p>
        </w:tc>
        <w:tc>
          <w:tcPr>
            <w:tcW w:w="1880" w:type="dxa"/>
          </w:tcPr>
          <w:p w:rsidR="00EF297B" w:rsidRPr="005218B9" w:rsidRDefault="00EF297B" w:rsidP="007E31A9">
            <w:pPr>
              <w:spacing w:after="0"/>
              <w:jc w:val="center"/>
              <w:rPr>
                <w:rFonts w:ascii="Times New Roman" w:hAnsi="Times New Roman"/>
                <w:sz w:val="28"/>
                <w:szCs w:val="28"/>
                <w:lang w:eastAsia="ru-RU"/>
              </w:rPr>
            </w:pPr>
          </w:p>
          <w:p w:rsidR="00EF297B" w:rsidRPr="005218B9" w:rsidRDefault="00EF297B" w:rsidP="007E31A9">
            <w:pPr>
              <w:spacing w:after="0"/>
              <w:jc w:val="center"/>
              <w:rPr>
                <w:rFonts w:ascii="Times New Roman" w:hAnsi="Times New Roman"/>
                <w:sz w:val="28"/>
                <w:szCs w:val="28"/>
                <w:lang w:eastAsia="ru-RU"/>
              </w:rPr>
            </w:pPr>
            <w:r w:rsidRPr="005218B9">
              <w:rPr>
                <w:rFonts w:ascii="Times New Roman" w:hAnsi="Times New Roman"/>
                <w:sz w:val="28"/>
                <w:szCs w:val="28"/>
                <w:lang w:eastAsia="ru-RU"/>
              </w:rPr>
              <w:t>48,41±0,98</w:t>
            </w:r>
          </w:p>
        </w:tc>
        <w:tc>
          <w:tcPr>
            <w:tcW w:w="1564" w:type="dxa"/>
            <w:vAlign w:val="center"/>
          </w:tcPr>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7E31A9">
            <w:pPr>
              <w:spacing w:after="0"/>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7E31A9">
            <w:pPr>
              <w:spacing w:after="0"/>
              <w:jc w:val="center"/>
              <w:rPr>
                <w:rFonts w:ascii="Times New Roman" w:hAnsi="Times New Roman"/>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5218B9" w:rsidRDefault="00EF297B" w:rsidP="007E31A9">
      <w:pPr>
        <w:tabs>
          <w:tab w:val="left" w:pos="-664"/>
        </w:tabs>
        <w:spacing w:before="240" w:after="0" w:line="360" w:lineRule="auto"/>
        <w:jc w:val="both"/>
        <w:rPr>
          <w:rFonts w:ascii="Times New Roman" w:hAnsi="Times New Roman"/>
          <w:sz w:val="28"/>
          <w:szCs w:val="28"/>
          <w:lang w:val="uk-UA"/>
        </w:rPr>
      </w:pPr>
      <w:r w:rsidRPr="005218B9">
        <w:rPr>
          <w:rFonts w:ascii="Times New Roman" w:hAnsi="Times New Roman"/>
          <w:sz w:val="28"/>
          <w:szCs w:val="28"/>
          <w:lang w:val="uk-UA"/>
        </w:rPr>
        <w:tab/>
        <w:t xml:space="preserve">Показники ліпідного обміну у хворих на ІХС й ожиріння в залежності від генотипів поліморфізму гена </w:t>
      </w:r>
      <w:r w:rsidRPr="0097548E">
        <w:rPr>
          <w:rFonts w:ascii="Times New Roman" w:hAnsi="Times New Roman"/>
          <w:i/>
          <w:sz w:val="28"/>
          <w:szCs w:val="28"/>
        </w:rPr>
        <w:t>OLR</w:t>
      </w:r>
      <w:r w:rsidRPr="0097548E">
        <w:rPr>
          <w:rFonts w:ascii="Times New Roman" w:hAnsi="Times New Roman"/>
          <w:i/>
          <w:sz w:val="28"/>
          <w:szCs w:val="28"/>
          <w:lang w:val="uk-UA"/>
        </w:rPr>
        <w:t>1</w:t>
      </w:r>
      <w:r w:rsidRPr="005218B9">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5218B9">
        <w:rPr>
          <w:rFonts w:ascii="Times New Roman" w:hAnsi="Times New Roman"/>
          <w:sz w:val="28"/>
          <w:szCs w:val="28"/>
          <w:lang w:val="uk-UA"/>
        </w:rPr>
        <w:t>)</w:t>
      </w:r>
      <w:r w:rsidRPr="005218B9">
        <w:rPr>
          <w:rFonts w:ascii="Times New Roman" w:hAnsi="Times New Roman"/>
          <w:sz w:val="28"/>
          <w:szCs w:val="28"/>
          <w:lang w:val="uk-UA" w:eastAsia="ru-RU"/>
        </w:rPr>
        <w:t xml:space="preserve"> </w:t>
      </w:r>
      <w:r w:rsidRPr="005218B9">
        <w:rPr>
          <w:rFonts w:ascii="Times New Roman" w:hAnsi="Times New Roman"/>
          <w:sz w:val="28"/>
          <w:szCs w:val="28"/>
          <w:lang w:val="uk-UA"/>
        </w:rPr>
        <w:t>представлені в таблиці 6.</w:t>
      </w:r>
      <w:r>
        <w:rPr>
          <w:rFonts w:ascii="Times New Roman" w:hAnsi="Times New Roman"/>
          <w:sz w:val="28"/>
          <w:szCs w:val="28"/>
          <w:lang w:val="uk-UA"/>
        </w:rPr>
        <w:t>3</w:t>
      </w:r>
      <w:r w:rsidRPr="005218B9">
        <w:rPr>
          <w:rFonts w:ascii="Times New Roman" w:hAnsi="Times New Roman"/>
          <w:sz w:val="28"/>
          <w:szCs w:val="28"/>
          <w:lang w:val="uk-UA"/>
        </w:rPr>
        <w:t xml:space="preserve">0. Рівень ЗХС у носіїв алеля С у гомозиготному положенні дорівнював 5,63±0,06 ммоль/л, ТГ – 1,83±0,08 ммоль/л, ХС ЛПВЩ – 1,06±0,04 ммоль/л, ХС ЛПНЩ – 3,52±0,09 ммоль/л, ХС ЛПДНЩ – 1,87±0,05 ммоль/л, КА – 4,83±0,09 од. Генотип АС характеризувався наступними показниками ліпідограми: рівень ЗХС склав 5,61±0,07 ммоль/л, ТГ – 1,76±0,07 ммоль/л, ХС ЛПВЩ – 1,17±0,07 ммоль/л, ХС ЛПНЩ – 3,47±0,07 ммоль/л, ХС ЛПДНЩ – 1,82±0,06 ммоль/л, КА – 4,76±0,06 од. У пацієнтів з генотипом </w:t>
      </w:r>
      <w:r>
        <w:rPr>
          <w:rFonts w:ascii="Times New Roman" w:hAnsi="Times New Roman"/>
          <w:sz w:val="28"/>
          <w:szCs w:val="28"/>
          <w:lang w:val="uk-UA"/>
        </w:rPr>
        <w:t xml:space="preserve">АА </w:t>
      </w:r>
      <w:r w:rsidRPr="005218B9">
        <w:rPr>
          <w:rFonts w:ascii="Times New Roman" w:hAnsi="Times New Roman"/>
          <w:sz w:val="28"/>
          <w:szCs w:val="28"/>
          <w:lang w:val="uk-UA"/>
        </w:rPr>
        <w:t xml:space="preserve">рівень ЗХС мав значення 5,58±0,09 ммоль/л, ТГ – 1,69±0,09 ммоль/л, ХС ЛПВЩ – 1,19±0,06  ммоль/л, ХС ЛПНЩ – 3,41±0,08 ммоль/л, ХС ЛПДНЩ – 1,80±0,08 ммоль/л, КА – 4,65±0,07 од. У хворих на ІХС й ожирінні вірогідних відмінностей за показниками ліпідного обміну в залежності від генотипів поліморфізму гена </w:t>
      </w:r>
      <w:r w:rsidRPr="0097548E">
        <w:rPr>
          <w:rFonts w:ascii="Times New Roman" w:hAnsi="Times New Roman"/>
          <w:i/>
          <w:sz w:val="28"/>
          <w:szCs w:val="28"/>
        </w:rPr>
        <w:t>OLR</w:t>
      </w:r>
      <w:r w:rsidRPr="0097548E">
        <w:rPr>
          <w:rFonts w:ascii="Times New Roman" w:hAnsi="Times New Roman"/>
          <w:i/>
          <w:sz w:val="28"/>
          <w:szCs w:val="28"/>
          <w:lang w:val="uk-UA"/>
        </w:rPr>
        <w:t>1</w:t>
      </w:r>
      <w:r w:rsidRPr="005218B9">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5218B9">
        <w:rPr>
          <w:rFonts w:ascii="Times New Roman" w:hAnsi="Times New Roman"/>
          <w:sz w:val="28"/>
          <w:szCs w:val="28"/>
          <w:lang w:val="uk-UA"/>
        </w:rPr>
        <w:t>)</w:t>
      </w:r>
      <w:r w:rsidRPr="005218B9">
        <w:rPr>
          <w:rFonts w:ascii="Times New Roman" w:hAnsi="Times New Roman"/>
          <w:sz w:val="28"/>
          <w:szCs w:val="28"/>
          <w:lang w:val="uk-UA" w:eastAsia="ru-RU"/>
        </w:rPr>
        <w:t xml:space="preserve"> </w:t>
      </w:r>
      <w:r w:rsidRPr="005218B9">
        <w:rPr>
          <w:rFonts w:ascii="Times New Roman" w:hAnsi="Times New Roman"/>
          <w:sz w:val="28"/>
          <w:szCs w:val="28"/>
          <w:lang w:val="uk-UA"/>
        </w:rPr>
        <w:t>знайдено не було (</w:t>
      </w:r>
      <w:r w:rsidRPr="005218B9">
        <w:rPr>
          <w:rFonts w:ascii="Times New Roman" w:hAnsi="Times New Roman"/>
          <w:sz w:val="28"/>
          <w:szCs w:val="28"/>
        </w:rPr>
        <w:t>p</w:t>
      </w:r>
      <w:r w:rsidRPr="005218B9">
        <w:rPr>
          <w:rFonts w:ascii="Times New Roman" w:hAnsi="Times New Roman"/>
          <w:sz w:val="28"/>
          <w:szCs w:val="28"/>
          <w:lang w:val="uk-UA"/>
        </w:rPr>
        <w:t xml:space="preserve">&gt;0,05). Тобто, можна зробити висновок, що порушення ліпідного обміну в обстежених хворих не пов’язані з жодним з генотипів поліморфізму гена </w:t>
      </w:r>
      <w:r w:rsidRPr="0097548E">
        <w:rPr>
          <w:rFonts w:ascii="Times New Roman" w:hAnsi="Times New Roman"/>
          <w:i/>
          <w:sz w:val="28"/>
          <w:szCs w:val="28"/>
        </w:rPr>
        <w:t>OLR</w:t>
      </w:r>
      <w:r w:rsidRPr="0097548E">
        <w:rPr>
          <w:rFonts w:ascii="Times New Roman" w:hAnsi="Times New Roman"/>
          <w:i/>
          <w:sz w:val="28"/>
          <w:szCs w:val="28"/>
          <w:lang w:val="uk-UA"/>
        </w:rPr>
        <w:t>1</w:t>
      </w:r>
      <w:r w:rsidRPr="005218B9">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5218B9">
        <w:rPr>
          <w:rFonts w:ascii="Times New Roman" w:hAnsi="Times New Roman"/>
          <w:sz w:val="28"/>
          <w:szCs w:val="28"/>
          <w:lang w:val="uk-UA"/>
        </w:rPr>
        <w:t xml:space="preserve">). </w:t>
      </w:r>
    </w:p>
    <w:p w:rsidR="00EF297B" w:rsidRPr="005218B9" w:rsidRDefault="00EF297B" w:rsidP="005218B9">
      <w:pPr>
        <w:tabs>
          <w:tab w:val="left" w:pos="-664"/>
        </w:tabs>
        <w:spacing w:after="0" w:line="360" w:lineRule="auto"/>
        <w:jc w:val="right"/>
        <w:rPr>
          <w:rFonts w:ascii="Times New Roman" w:hAnsi="Times New Roman"/>
          <w:sz w:val="28"/>
          <w:szCs w:val="28"/>
          <w:lang w:val="uk-UA"/>
        </w:rPr>
      </w:pPr>
      <w:r w:rsidRPr="005218B9">
        <w:rPr>
          <w:rFonts w:ascii="Times New Roman" w:hAnsi="Times New Roman"/>
          <w:sz w:val="28"/>
          <w:szCs w:val="28"/>
          <w:lang w:val="uk-UA"/>
        </w:rPr>
        <w:t>Таблиця 6.</w:t>
      </w:r>
      <w:r>
        <w:rPr>
          <w:rFonts w:ascii="Times New Roman" w:hAnsi="Times New Roman"/>
          <w:sz w:val="28"/>
          <w:szCs w:val="28"/>
          <w:lang w:val="uk-UA"/>
        </w:rPr>
        <w:t>3</w:t>
      </w:r>
      <w:r w:rsidRPr="005218B9">
        <w:rPr>
          <w:rFonts w:ascii="Times New Roman" w:hAnsi="Times New Roman"/>
          <w:sz w:val="28"/>
          <w:szCs w:val="28"/>
          <w:lang w:val="uk-UA"/>
        </w:rPr>
        <w:t>0</w:t>
      </w:r>
    </w:p>
    <w:p w:rsidR="00EF297B" w:rsidRPr="005218B9" w:rsidRDefault="00EF297B" w:rsidP="005218B9">
      <w:pPr>
        <w:tabs>
          <w:tab w:val="left" w:pos="-664"/>
        </w:tabs>
        <w:spacing w:after="0" w:line="360" w:lineRule="auto"/>
        <w:ind w:firstLine="709"/>
        <w:jc w:val="center"/>
        <w:rPr>
          <w:rFonts w:ascii="Times New Roman" w:hAnsi="Times New Roman"/>
          <w:sz w:val="28"/>
          <w:szCs w:val="28"/>
          <w:lang w:val="uk-UA"/>
        </w:rPr>
      </w:pPr>
      <w:r w:rsidRPr="005218B9">
        <w:rPr>
          <w:rFonts w:ascii="Times New Roman" w:hAnsi="Times New Roman"/>
          <w:sz w:val="28"/>
          <w:szCs w:val="28"/>
          <w:lang w:val="uk-UA"/>
        </w:rPr>
        <w:t>Показники ліпідного обміну у хворих з ІХС й ожирінням у залежності від генотипів поліморфізму ген</w:t>
      </w:r>
      <w:r>
        <w:rPr>
          <w:rFonts w:ascii="Times New Roman" w:hAnsi="Times New Roman"/>
          <w:sz w:val="28"/>
          <w:szCs w:val="28"/>
          <w:lang w:val="uk-UA"/>
        </w:rPr>
        <w:t>а</w:t>
      </w:r>
      <w:r w:rsidRPr="005218B9">
        <w:rPr>
          <w:rFonts w:ascii="Times New Roman" w:hAnsi="Times New Roman"/>
          <w:sz w:val="28"/>
          <w:szCs w:val="28"/>
          <w:lang w:val="uk-UA"/>
        </w:rPr>
        <w:t xml:space="preserve"> </w:t>
      </w:r>
      <w:r w:rsidRPr="0097548E">
        <w:rPr>
          <w:rFonts w:ascii="Times New Roman" w:hAnsi="Times New Roman"/>
          <w:i/>
          <w:sz w:val="28"/>
          <w:szCs w:val="28"/>
        </w:rPr>
        <w:t>OLR</w:t>
      </w:r>
      <w:r w:rsidRPr="0097548E">
        <w:rPr>
          <w:rFonts w:ascii="Times New Roman" w:hAnsi="Times New Roman"/>
          <w:i/>
          <w:sz w:val="28"/>
          <w:szCs w:val="28"/>
          <w:lang w:val="uk-UA"/>
        </w:rPr>
        <w:t>1</w:t>
      </w:r>
      <w:r w:rsidRPr="005218B9">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5218B9">
        <w:rPr>
          <w:rFonts w:ascii="Times New Roman" w:hAnsi="Times New Roman"/>
          <w:sz w:val="28"/>
          <w:szCs w:val="28"/>
          <w:lang w:val="uk-UA"/>
        </w:rPr>
        <w:t>)</w:t>
      </w:r>
      <w:r w:rsidRPr="005218B9">
        <w:rPr>
          <w:rFonts w:ascii="Times New Roman" w:hAnsi="Times New Roman"/>
          <w:sz w:val="28"/>
          <w:szCs w:val="28"/>
          <w:lang w:val="uk-UA" w:eastAsia="ru-RU"/>
        </w:rPr>
        <w:t xml:space="preserve"> (М±</w:t>
      </w:r>
      <w:r w:rsidRPr="005218B9">
        <w:rPr>
          <w:rFonts w:ascii="Times New Roman" w:hAnsi="Times New Roman"/>
          <w:sz w:val="28"/>
          <w:szCs w:val="28"/>
          <w:lang w:val="en-US" w:eastAsia="ru-RU"/>
        </w:rPr>
        <w:t>m</w:t>
      </w:r>
      <w:r w:rsidRPr="005218B9">
        <w:rPr>
          <w:rFonts w:ascii="Times New Roman" w:hAnsi="Times New Roman"/>
          <w:sz w:val="28"/>
          <w:szCs w:val="28"/>
          <w:lang w:val="uk-UA" w:eastAsia="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44"/>
        <w:gridCol w:w="2187"/>
        <w:gridCol w:w="2187"/>
        <w:gridCol w:w="1883"/>
        <w:gridCol w:w="1554"/>
      </w:tblGrid>
      <w:tr w:rsidR="00EF297B" w:rsidRPr="005218B9" w:rsidTr="00646046">
        <w:tc>
          <w:tcPr>
            <w:tcW w:w="2044"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rPr>
            </w:pPr>
            <w:r w:rsidRPr="005218B9">
              <w:rPr>
                <w:rFonts w:ascii="Times New Roman" w:hAnsi="Times New Roman"/>
                <w:sz w:val="28"/>
                <w:szCs w:val="28"/>
              </w:rPr>
              <w:t>Групи</w:t>
            </w:r>
          </w:p>
          <w:p w:rsidR="00EF297B" w:rsidRPr="005218B9" w:rsidRDefault="00EF297B" w:rsidP="005218B9">
            <w:pPr>
              <w:tabs>
                <w:tab w:val="left" w:pos="-664"/>
              </w:tabs>
              <w:spacing w:after="0" w:line="360" w:lineRule="auto"/>
              <w:jc w:val="center"/>
              <w:rPr>
                <w:rFonts w:ascii="Times New Roman" w:hAnsi="Times New Roman"/>
                <w:sz w:val="28"/>
                <w:szCs w:val="28"/>
              </w:rPr>
            </w:pPr>
          </w:p>
          <w:p w:rsidR="00EF297B" w:rsidRPr="005218B9" w:rsidRDefault="00EF297B" w:rsidP="005218B9">
            <w:pPr>
              <w:tabs>
                <w:tab w:val="left" w:pos="-664"/>
              </w:tabs>
              <w:spacing w:line="360" w:lineRule="auto"/>
              <w:rPr>
                <w:rFonts w:ascii="Times New Roman" w:hAnsi="Times New Roman"/>
                <w:sz w:val="28"/>
                <w:szCs w:val="28"/>
              </w:rPr>
            </w:pPr>
            <w:r w:rsidRPr="005218B9">
              <w:rPr>
                <w:rFonts w:ascii="Times New Roman" w:hAnsi="Times New Roman"/>
                <w:sz w:val="28"/>
                <w:szCs w:val="28"/>
              </w:rPr>
              <w:t>Показники</w:t>
            </w:r>
          </w:p>
        </w:tc>
        <w:tc>
          <w:tcPr>
            <w:tcW w:w="6257" w:type="dxa"/>
            <w:gridSpan w:val="3"/>
            <w:vAlign w:val="center"/>
          </w:tcPr>
          <w:p w:rsidR="00EF297B" w:rsidRPr="005218B9" w:rsidRDefault="00EF297B" w:rsidP="007E31A9">
            <w:pPr>
              <w:spacing w:after="0" w:line="360" w:lineRule="auto"/>
              <w:jc w:val="center"/>
              <w:rPr>
                <w:rFonts w:ascii="Times New Roman" w:hAnsi="Times New Roman"/>
                <w:sz w:val="28"/>
                <w:szCs w:val="28"/>
                <w:lang w:eastAsia="ru-RU"/>
              </w:rPr>
            </w:pPr>
            <w:r w:rsidRPr="005218B9">
              <w:rPr>
                <w:rFonts w:ascii="Times New Roman" w:hAnsi="Times New Roman"/>
                <w:sz w:val="28"/>
                <w:szCs w:val="28"/>
              </w:rPr>
              <w:t>Генотипи поліморфізму ген</w:t>
            </w:r>
            <w:r>
              <w:rPr>
                <w:rFonts w:ascii="Times New Roman" w:hAnsi="Times New Roman"/>
                <w:sz w:val="28"/>
                <w:szCs w:val="28"/>
              </w:rPr>
              <w:t>а</w:t>
            </w:r>
            <w:r w:rsidRPr="005218B9">
              <w:rPr>
                <w:rFonts w:ascii="Times New Roman" w:hAnsi="Times New Roman"/>
                <w:sz w:val="28"/>
                <w:szCs w:val="28"/>
              </w:rPr>
              <w:t xml:space="preserve">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w:t>
            </w:r>
          </w:p>
        </w:tc>
        <w:tc>
          <w:tcPr>
            <w:tcW w:w="1554" w:type="dxa"/>
            <w:vMerge w:val="restart"/>
          </w:tcPr>
          <w:p w:rsidR="00EF297B" w:rsidRPr="005218B9" w:rsidRDefault="00EF297B" w:rsidP="005218B9">
            <w:pPr>
              <w:tabs>
                <w:tab w:val="left" w:pos="-664"/>
              </w:tabs>
              <w:spacing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646046">
        <w:tc>
          <w:tcPr>
            <w:tcW w:w="2044" w:type="dxa"/>
            <w:vMerge/>
          </w:tcPr>
          <w:p w:rsidR="00EF297B" w:rsidRPr="005218B9" w:rsidRDefault="00EF297B" w:rsidP="005218B9">
            <w:pPr>
              <w:tabs>
                <w:tab w:val="left" w:pos="-664"/>
              </w:tabs>
              <w:spacing w:after="0" w:line="360" w:lineRule="auto"/>
              <w:rPr>
                <w:rFonts w:ascii="Times New Roman" w:hAnsi="Times New Roman"/>
                <w:sz w:val="28"/>
                <w:szCs w:val="28"/>
              </w:rPr>
            </w:pP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СС</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79)</w:t>
            </w:r>
          </w:p>
        </w:tc>
        <w:tc>
          <w:tcPr>
            <w:tcW w:w="2187"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АС</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107)</w:t>
            </w:r>
          </w:p>
        </w:tc>
        <w:tc>
          <w:tcPr>
            <w:tcW w:w="1883"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36)</w:t>
            </w:r>
          </w:p>
        </w:tc>
        <w:tc>
          <w:tcPr>
            <w:tcW w:w="1554" w:type="dxa"/>
            <w:vMerge/>
          </w:tcPr>
          <w:p w:rsidR="00EF297B" w:rsidRPr="005218B9" w:rsidRDefault="00EF297B" w:rsidP="005218B9">
            <w:pPr>
              <w:tabs>
                <w:tab w:val="left" w:pos="-664"/>
              </w:tabs>
              <w:spacing w:after="0" w:line="360" w:lineRule="auto"/>
              <w:jc w:val="center"/>
              <w:rPr>
                <w:rFonts w:ascii="Times New Roman" w:hAnsi="Times New Roman"/>
                <w:sz w:val="28"/>
                <w:szCs w:val="28"/>
              </w:rPr>
            </w:pPr>
          </w:p>
        </w:tc>
      </w:tr>
      <w:tr w:rsidR="00EF297B" w:rsidRPr="005218B9" w:rsidTr="00646046">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ЗХС, ммоль/л</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5,63±0,06</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5,61±0,07</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5,58±0,09</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646046">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ТГ, ммоль/л</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1,83±0,08</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1,76±0,07</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1,69±0,09</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646046">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ЛПВЩ, ммоль/л</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1,06±0,04</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1,17±0,07</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1,19±0,06</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646046">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ЛПНЩ, ммоль/л</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3,52±0,09</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3,47±0,07</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3,41±0,08</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646046">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ЛПДНЩ, ммоль/л</w:t>
            </w:r>
          </w:p>
        </w:tc>
        <w:tc>
          <w:tcPr>
            <w:tcW w:w="2187" w:type="dxa"/>
            <w:vAlign w:val="center"/>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1,87±0,05</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1,82±0,06</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1,80±0,08</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646046">
        <w:tc>
          <w:tcPr>
            <w:tcW w:w="2044" w:type="dxa"/>
            <w:vAlign w:val="center"/>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КА</w:t>
            </w:r>
          </w:p>
        </w:tc>
        <w:tc>
          <w:tcPr>
            <w:tcW w:w="2187" w:type="dxa"/>
            <w:vAlign w:val="center"/>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4,83±0,09</w:t>
            </w:r>
          </w:p>
        </w:tc>
        <w:tc>
          <w:tcPr>
            <w:tcW w:w="2187"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4,76±0,06</w:t>
            </w:r>
          </w:p>
        </w:tc>
        <w:tc>
          <w:tcPr>
            <w:tcW w:w="1883" w:type="dxa"/>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4,65±0,07</w:t>
            </w:r>
          </w:p>
        </w:tc>
        <w:tc>
          <w:tcPr>
            <w:tcW w:w="1554"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Порівняння показників кардіогемодинаміки у хворих на ІХС із супутнім ожирінням із різними генотипами поліморфізму ген</w:t>
      </w:r>
      <w:r>
        <w:rPr>
          <w:rFonts w:ascii="Times New Roman" w:hAnsi="Times New Roman"/>
          <w:sz w:val="28"/>
          <w:szCs w:val="28"/>
        </w:rPr>
        <w:t>а</w:t>
      </w:r>
      <w:r w:rsidRPr="005218B9">
        <w:rPr>
          <w:rFonts w:ascii="Times New Roman" w:hAnsi="Times New Roman"/>
          <w:sz w:val="28"/>
          <w:szCs w:val="28"/>
        </w:rPr>
        <w:t xml:space="preserve">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та контрольною групою продемонструвало вірогідне збільшення розмірів і порожнин серця та зниження ФВ ЛШ (p&lt;0,05), за винятком розміру аорти, ЛП, ПП, ТЗСЛШ, ТМШП і ВТС (Табл. 6.</w:t>
      </w:r>
      <w:r>
        <w:rPr>
          <w:rFonts w:ascii="Times New Roman" w:hAnsi="Times New Roman"/>
          <w:sz w:val="28"/>
          <w:szCs w:val="28"/>
          <w:lang w:val="uk-UA"/>
        </w:rPr>
        <w:t>3</w:t>
      </w:r>
      <w:r w:rsidRPr="005218B9">
        <w:rPr>
          <w:rFonts w:ascii="Times New Roman" w:hAnsi="Times New Roman"/>
          <w:sz w:val="28"/>
          <w:szCs w:val="28"/>
        </w:rPr>
        <w:t xml:space="preserve">1). </w:t>
      </w:r>
    </w:p>
    <w:p w:rsidR="00EF297B" w:rsidRPr="005218B9" w:rsidRDefault="00EF297B" w:rsidP="005218B9">
      <w:pPr>
        <w:spacing w:after="0" w:line="360" w:lineRule="auto"/>
        <w:ind w:firstLine="708"/>
        <w:jc w:val="right"/>
        <w:rPr>
          <w:rFonts w:ascii="Times New Roman" w:hAnsi="Times New Roman"/>
          <w:sz w:val="28"/>
          <w:szCs w:val="28"/>
          <w:lang w:val="uk-UA"/>
        </w:rPr>
      </w:pPr>
      <w:r w:rsidRPr="005218B9">
        <w:rPr>
          <w:rFonts w:ascii="Times New Roman" w:hAnsi="Times New Roman"/>
          <w:sz w:val="28"/>
          <w:szCs w:val="28"/>
          <w:lang w:val="uk-UA"/>
        </w:rPr>
        <w:t>Таблиця 6.</w:t>
      </w:r>
      <w:r>
        <w:rPr>
          <w:rFonts w:ascii="Times New Roman" w:hAnsi="Times New Roman"/>
          <w:sz w:val="28"/>
          <w:szCs w:val="28"/>
          <w:lang w:val="uk-UA"/>
        </w:rPr>
        <w:t>3</w:t>
      </w:r>
      <w:r w:rsidRPr="005218B9">
        <w:rPr>
          <w:rFonts w:ascii="Times New Roman" w:hAnsi="Times New Roman"/>
          <w:sz w:val="28"/>
          <w:szCs w:val="28"/>
          <w:lang w:val="uk-UA"/>
        </w:rPr>
        <w:t>1</w:t>
      </w:r>
    </w:p>
    <w:p w:rsidR="00EF297B" w:rsidRPr="005218B9" w:rsidRDefault="00EF297B" w:rsidP="005218B9">
      <w:pPr>
        <w:spacing w:after="0" w:line="360" w:lineRule="auto"/>
        <w:ind w:firstLine="708"/>
        <w:jc w:val="center"/>
        <w:rPr>
          <w:rFonts w:ascii="Times New Roman" w:hAnsi="Times New Roman"/>
          <w:sz w:val="28"/>
          <w:szCs w:val="28"/>
          <w:lang w:val="uk-UA"/>
        </w:rPr>
      </w:pPr>
      <w:r w:rsidRPr="005218B9">
        <w:rPr>
          <w:rFonts w:ascii="Times New Roman" w:hAnsi="Times New Roman"/>
          <w:sz w:val="28"/>
          <w:szCs w:val="28"/>
          <w:lang w:val="uk-UA"/>
        </w:rPr>
        <w:t xml:space="preserve">Взаємозв’язок структурно-функціональних параметрів серця у хворих на ІХС із супутнім ожирінням із генотипами поліморфізму гена </w:t>
      </w:r>
      <w:r w:rsidRPr="0097548E">
        <w:rPr>
          <w:rFonts w:ascii="Times New Roman" w:hAnsi="Times New Roman"/>
          <w:i/>
          <w:sz w:val="28"/>
          <w:szCs w:val="28"/>
        </w:rPr>
        <w:t>OLR</w:t>
      </w:r>
      <w:r w:rsidRPr="0097548E">
        <w:rPr>
          <w:rFonts w:ascii="Times New Roman" w:hAnsi="Times New Roman"/>
          <w:i/>
          <w:sz w:val="28"/>
          <w:szCs w:val="28"/>
          <w:lang w:val="uk-UA"/>
        </w:rPr>
        <w:t>1</w:t>
      </w:r>
      <w:r w:rsidRPr="005218B9">
        <w:rPr>
          <w:rFonts w:ascii="Times New Roman" w:hAnsi="Times New Roman"/>
          <w:sz w:val="28"/>
          <w:szCs w:val="28"/>
          <w:lang w:val="uk-UA"/>
        </w:rPr>
        <w:t xml:space="preserve"> (</w:t>
      </w:r>
      <w:r w:rsidRPr="00F51D54">
        <w:rPr>
          <w:rFonts w:ascii="Times New Roman" w:hAnsi="Times New Roman"/>
          <w:sz w:val="28"/>
          <w:szCs w:val="28"/>
          <w:lang w:val="uk-UA"/>
        </w:rPr>
        <w:t>А</w:t>
      </w:r>
      <w:r>
        <w:rPr>
          <w:rFonts w:ascii="Times New Roman" w:hAnsi="Times New Roman"/>
          <w:sz w:val="28"/>
          <w:szCs w:val="28"/>
          <w:lang w:val="uk-UA"/>
        </w:rPr>
        <w:t>/</w:t>
      </w:r>
      <w:r w:rsidRPr="00F51D54">
        <w:rPr>
          <w:rFonts w:ascii="Times New Roman" w:hAnsi="Times New Roman"/>
          <w:sz w:val="28"/>
          <w:szCs w:val="28"/>
          <w:lang w:val="uk-UA"/>
        </w:rPr>
        <w:t>С</w:t>
      </w:r>
      <w:r w:rsidRPr="005218B9">
        <w:rPr>
          <w:rFonts w:ascii="Times New Roman" w:hAnsi="Times New Roman"/>
          <w:sz w:val="28"/>
          <w:szCs w:val="28"/>
          <w:lang w:val="uk-UA"/>
        </w:rPr>
        <w:t>) (М±</w:t>
      </w:r>
      <w:r w:rsidRPr="005218B9">
        <w:rPr>
          <w:rFonts w:ascii="Times New Roman" w:hAnsi="Times New Roman"/>
          <w:sz w:val="28"/>
          <w:szCs w:val="28"/>
        </w:rPr>
        <w:t>m</w:t>
      </w:r>
      <w:r w:rsidRPr="005218B9">
        <w:rPr>
          <w:rFonts w:ascii="Times New Roman" w:hAnsi="Times New Roman"/>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54"/>
        <w:gridCol w:w="2040"/>
        <w:gridCol w:w="2268"/>
        <w:gridCol w:w="1984"/>
        <w:gridCol w:w="1701"/>
      </w:tblGrid>
      <w:tr w:rsidR="00EF297B" w:rsidRPr="005218B9" w:rsidTr="00646046">
        <w:tc>
          <w:tcPr>
            <w:tcW w:w="1754" w:type="dxa"/>
            <w:vMerge w:val="restart"/>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Показники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Ехо-КГ</w:t>
            </w:r>
          </w:p>
        </w:tc>
        <w:tc>
          <w:tcPr>
            <w:tcW w:w="6292" w:type="dxa"/>
            <w:gridSpan w:val="3"/>
          </w:tcPr>
          <w:p w:rsidR="00EF297B" w:rsidRPr="005218B9" w:rsidRDefault="00EF297B" w:rsidP="00F51D54">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поліморфізму гена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w:t>
            </w:r>
          </w:p>
        </w:tc>
        <w:tc>
          <w:tcPr>
            <w:tcW w:w="1701" w:type="dxa"/>
            <w:vMerge w:val="restart"/>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Контрольна група</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35)</w:t>
            </w:r>
          </w:p>
        </w:tc>
      </w:tr>
      <w:tr w:rsidR="00EF297B" w:rsidRPr="005218B9" w:rsidTr="00646046">
        <w:tc>
          <w:tcPr>
            <w:tcW w:w="1754" w:type="dxa"/>
            <w:vMerge/>
          </w:tcPr>
          <w:p w:rsidR="00EF297B" w:rsidRPr="005218B9" w:rsidRDefault="00EF297B" w:rsidP="005218B9">
            <w:pPr>
              <w:spacing w:after="0" w:line="360" w:lineRule="auto"/>
              <w:jc w:val="center"/>
              <w:rPr>
                <w:rFonts w:ascii="Times New Roman" w:hAnsi="Times New Roman"/>
                <w:sz w:val="28"/>
                <w:szCs w:val="28"/>
              </w:rPr>
            </w:pPr>
          </w:p>
        </w:tc>
        <w:tc>
          <w:tcPr>
            <w:tcW w:w="2040"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С/С</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79)</w:t>
            </w:r>
          </w:p>
        </w:tc>
        <w:tc>
          <w:tcPr>
            <w:tcW w:w="2268"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А/С</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107)</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36)</w:t>
            </w:r>
          </w:p>
        </w:tc>
        <w:tc>
          <w:tcPr>
            <w:tcW w:w="1701" w:type="dxa"/>
            <w:vMerge/>
          </w:tcPr>
          <w:p w:rsidR="00EF297B" w:rsidRPr="005218B9" w:rsidRDefault="00EF297B" w:rsidP="005218B9">
            <w:pPr>
              <w:spacing w:after="0" w:line="360" w:lineRule="auto"/>
              <w:jc w:val="center"/>
              <w:rPr>
                <w:rFonts w:ascii="Times New Roman" w:hAnsi="Times New Roman"/>
                <w:sz w:val="28"/>
                <w:szCs w:val="28"/>
              </w:rPr>
            </w:pPr>
          </w:p>
        </w:tc>
      </w:tr>
      <w:tr w:rsidR="00EF297B" w:rsidRPr="005218B9" w:rsidTr="0064604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Аорта,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3,33±0,24</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3,27±0,26</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3,22±0,21</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3,02±0,26</w:t>
            </w:r>
          </w:p>
        </w:tc>
      </w:tr>
      <w:tr w:rsidR="00EF297B" w:rsidRPr="005218B9" w:rsidTr="0064604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ЛП,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3,44±0,25</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3,36±0,21</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3,29±0,19</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3,24±0,23</w:t>
            </w:r>
          </w:p>
        </w:tc>
      </w:tr>
      <w:tr w:rsidR="00EF297B" w:rsidRPr="005218B9" w:rsidTr="0064604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ПП,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4,21±0,32</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4,16±0,27</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4,09±0,25</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3,61±0,31</w:t>
            </w:r>
          </w:p>
        </w:tc>
      </w:tr>
      <w:tr w:rsidR="00EF297B" w:rsidRPr="005218B9" w:rsidTr="0064604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КДР,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5,67±0,58*</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4,93±0,51*#</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4,89±0,46*#</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4,36±0,48</w:t>
            </w:r>
          </w:p>
        </w:tc>
      </w:tr>
      <w:tr w:rsidR="00EF297B" w:rsidRPr="005218B9" w:rsidTr="0064604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КСР,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4,57±0,39*</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4,17±0,42*#</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4,11±0,41*#</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3,02±0,44</w:t>
            </w:r>
          </w:p>
        </w:tc>
      </w:tr>
      <w:tr w:rsidR="00EF297B" w:rsidRPr="005218B9" w:rsidTr="0064604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КДО, мл</w:t>
            </w:r>
          </w:p>
        </w:tc>
        <w:tc>
          <w:tcPr>
            <w:tcW w:w="204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184,56±29,7*</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159,22±28,4*#</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157,16±31,3*#</w:t>
            </w:r>
          </w:p>
        </w:tc>
        <w:tc>
          <w:tcPr>
            <w:tcW w:w="170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139,21±28,4</w:t>
            </w:r>
          </w:p>
        </w:tc>
      </w:tr>
      <w:tr w:rsidR="00EF297B" w:rsidRPr="005218B9" w:rsidTr="0064604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КСО, мл</w:t>
            </w:r>
          </w:p>
        </w:tc>
        <w:tc>
          <w:tcPr>
            <w:tcW w:w="204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88,5±11,2*</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76,8±10,9*#</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color w:val="000000"/>
                <w:sz w:val="28"/>
                <w:szCs w:val="28"/>
              </w:rPr>
              <w:t>75,4±11,3*#</w:t>
            </w:r>
          </w:p>
        </w:tc>
        <w:tc>
          <w:tcPr>
            <w:tcW w:w="170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68,57±11,5</w:t>
            </w:r>
          </w:p>
        </w:tc>
      </w:tr>
      <w:tr w:rsidR="00EF297B" w:rsidRPr="005218B9" w:rsidTr="0064604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ТЗСЛШ,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1,30±0,07</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1,29±0,08</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1,29±0,06</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1,22±0,10</w:t>
            </w:r>
          </w:p>
        </w:tc>
      </w:tr>
      <w:tr w:rsidR="00EF297B" w:rsidRPr="005218B9" w:rsidTr="0064604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ТМШП,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1,29±0,08</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1,29±0,07</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1,29±0,07</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1,13±0,08</w:t>
            </w:r>
          </w:p>
        </w:tc>
      </w:tr>
      <w:tr w:rsidR="00EF297B" w:rsidRPr="005218B9" w:rsidTr="0064604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ММЛШ, г</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283,6±46,9*</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251,2±44,6*#</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247,9±41,5*#</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189,6±43,5</w:t>
            </w:r>
          </w:p>
        </w:tc>
      </w:tr>
      <w:tr w:rsidR="00EF297B" w:rsidRPr="005218B9" w:rsidTr="0064604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ВТС, см</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0,53±0,07</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0,52±0,06</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0,52±0,07</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0,53±0,06</w:t>
            </w:r>
          </w:p>
        </w:tc>
      </w:tr>
      <w:tr w:rsidR="00EF297B" w:rsidRPr="005218B9" w:rsidTr="00646046">
        <w:tc>
          <w:tcPr>
            <w:tcW w:w="1754"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ФВ, %</w:t>
            </w:r>
          </w:p>
        </w:tc>
        <w:tc>
          <w:tcPr>
            <w:tcW w:w="204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41,28</w:t>
            </w:r>
            <w:r w:rsidRPr="005218B9">
              <w:rPr>
                <w:rFonts w:ascii="Times New Roman" w:hAnsi="Times New Roman"/>
                <w:color w:val="000000"/>
                <w:sz w:val="28"/>
                <w:szCs w:val="28"/>
              </w:rPr>
              <w:t>±9,4*</w:t>
            </w:r>
          </w:p>
        </w:tc>
        <w:tc>
          <w:tcPr>
            <w:tcW w:w="226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49,36</w:t>
            </w:r>
            <w:r w:rsidRPr="005218B9">
              <w:rPr>
                <w:rFonts w:ascii="Times New Roman" w:hAnsi="Times New Roman"/>
                <w:color w:val="000000"/>
                <w:sz w:val="28"/>
                <w:szCs w:val="28"/>
              </w:rPr>
              <w:t>±10,2*#</w:t>
            </w:r>
          </w:p>
        </w:tc>
        <w:tc>
          <w:tcPr>
            <w:tcW w:w="198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50,12</w:t>
            </w:r>
            <w:r w:rsidRPr="005218B9">
              <w:rPr>
                <w:rFonts w:ascii="Times New Roman" w:hAnsi="Times New Roman"/>
                <w:color w:val="000000"/>
                <w:sz w:val="28"/>
                <w:szCs w:val="28"/>
              </w:rPr>
              <w:t>±9,9*#</w:t>
            </w:r>
          </w:p>
        </w:tc>
        <w:tc>
          <w:tcPr>
            <w:tcW w:w="170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62,38</w:t>
            </w:r>
            <w:r w:rsidRPr="005218B9">
              <w:rPr>
                <w:rFonts w:ascii="Times New Roman" w:hAnsi="Times New Roman"/>
                <w:color w:val="000000"/>
                <w:sz w:val="28"/>
                <w:szCs w:val="28"/>
              </w:rPr>
              <w:t>±11,1</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різниця показників достовірна у порівнянні з такими: * – у контрольній групі, # – у хворих з СС генотипом (p&lt;0,05).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хворих з генотипом СС розмір аорти дорівнював 3,33±0,24 см, ЛП – 3,44±0,25 см, ПП – 4,21±0,32 см, КДР – 5,67±0,58 см, КСР – 4,57±0,39 см, КДО – 184,56±29,7 мл, КСО – 88,5±11,2 мл, ТЗСЛШ – 1,30±0,07 см, ТМШП – 1,29±0,08 см, ММЛШ – 283,6±46,9 г, ВТС – 0,53±0,07 см, ФВ – 41,28±9,4 %. Генотип АС характеризувався наступними структурно-функціональними параметрами: розмір аорти відповідав значенню 3,27±0,26 см, ЛП – 3,36±0,21 см, ПП – 4,16±0,27 см, КДР – 4,93±0,51 см, КСР – 4,17±0,42 см, КДО – 159,22±28,4 мл, КСО – 76,8±10,9 мл, ТЗСЛШ – 1,29±0,08 см, ТМШП – 1,29±0,07 см, ММЛШ – 251,2±44,6 г, ВТС – 0,52±0,06 см, ФВ – 49,36±10,2 %. У пацієнтів, які мали генотип </w:t>
      </w:r>
      <w:r>
        <w:rPr>
          <w:rFonts w:ascii="Times New Roman" w:hAnsi="Times New Roman"/>
          <w:sz w:val="28"/>
          <w:szCs w:val="28"/>
        </w:rPr>
        <w:t xml:space="preserve">АА </w:t>
      </w:r>
      <w:r w:rsidRPr="005218B9">
        <w:rPr>
          <w:rFonts w:ascii="Times New Roman" w:hAnsi="Times New Roman"/>
          <w:sz w:val="28"/>
          <w:szCs w:val="28"/>
        </w:rPr>
        <w:t>розмір аорти склав 3,22±0,21 см, ЛП – 3,29±0,19 см, ПП – 4,09±0,25 см, КДР – 4,89±0,46 см, КСР – 4,11±0,41 см, КДО – 157,16±31,3 мл, КСО – 75,4±11,3 мл, ТЗСЛШ – 1,29±0,06 см, ТМШП – 1,29±0,07 см, ММЛШ – 247,9±41,5 г, ВТС – 0,52±0,07 см, ФВ – 50,12±9,9 %.</w:t>
      </w:r>
    </w:p>
    <w:p w:rsidR="00EF297B"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Порівняльний аналіз структурно-функціональних параметрів серця залежно від генотипів поліморфізму ген</w:t>
      </w:r>
      <w:r>
        <w:rPr>
          <w:rFonts w:ascii="Times New Roman" w:hAnsi="Times New Roman"/>
          <w:sz w:val="28"/>
          <w:szCs w:val="28"/>
        </w:rPr>
        <w:t>а</w:t>
      </w:r>
      <w:r w:rsidRPr="005218B9">
        <w:rPr>
          <w:rFonts w:ascii="Times New Roman" w:hAnsi="Times New Roman"/>
          <w:sz w:val="28"/>
          <w:szCs w:val="28"/>
        </w:rPr>
        <w:t xml:space="preserve">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у хворих на ІХС із супутнім ожирінням показав, що за умови СС генотипу відбувались вірогідно більш значущі перебудови. </w:t>
      </w:r>
    </w:p>
    <w:p w:rsidR="00EF297B"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Значення КДР у хворих з генотипом СС перевищувало таке на 13,05 % і 13,76 %; КСР – на 8,75 % і 10,07 %; КДО – на 13,73 % і 14,85 %; КСО – на 13,22 % і 14,80 % у хворих з генотипами АС і </w:t>
      </w:r>
      <w:r>
        <w:rPr>
          <w:rFonts w:ascii="Times New Roman" w:hAnsi="Times New Roman"/>
          <w:sz w:val="28"/>
          <w:szCs w:val="28"/>
        </w:rPr>
        <w:t xml:space="preserve">АА </w:t>
      </w:r>
      <w:r w:rsidRPr="005218B9">
        <w:rPr>
          <w:rFonts w:ascii="Times New Roman" w:hAnsi="Times New Roman"/>
          <w:sz w:val="28"/>
          <w:szCs w:val="28"/>
        </w:rPr>
        <w:t xml:space="preserve">відповідно (p&lt;0,05). ММЛШ у хворих першої підгрупи була вищою на 11,43 % і 12,59 % порівняно з такою у хворих другої та третьої підгруп відповідно (p&lt;0,05).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ФВ, навпаки, мала найменше</w:t>
      </w:r>
      <w:r>
        <w:rPr>
          <w:rFonts w:ascii="Times New Roman" w:hAnsi="Times New Roman"/>
          <w:sz w:val="28"/>
          <w:szCs w:val="28"/>
        </w:rPr>
        <w:t xml:space="preserve"> значення в підгрупі хворих з С</w:t>
      </w:r>
      <w:r w:rsidRPr="005218B9">
        <w:rPr>
          <w:rFonts w:ascii="Times New Roman" w:hAnsi="Times New Roman"/>
          <w:sz w:val="28"/>
          <w:szCs w:val="28"/>
        </w:rPr>
        <w:t xml:space="preserve">С генотипом порівняно з ФВ у хворих з АС і </w:t>
      </w:r>
      <w:r>
        <w:rPr>
          <w:rFonts w:ascii="Times New Roman" w:hAnsi="Times New Roman"/>
          <w:sz w:val="28"/>
          <w:szCs w:val="28"/>
        </w:rPr>
        <w:t xml:space="preserve">АА </w:t>
      </w:r>
      <w:r w:rsidRPr="005218B9">
        <w:rPr>
          <w:rFonts w:ascii="Times New Roman" w:hAnsi="Times New Roman"/>
          <w:sz w:val="28"/>
          <w:szCs w:val="28"/>
        </w:rPr>
        <w:t>генотипами на 16,37 % і 17,64 % (p&lt;0,05).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Отже, отримані дані доводять, що генотип СС поліморфізму гена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у хворих на ІХС й ожиріння асоційовано із морфо-функціональними змінами в серці, а саме прогресом гіпертрофії ЛШ, зниженням інотропної функції міокарда, збільшенням розмірів і об'ємів порожнини ЛШ. </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rPr>
        <w:t xml:space="preserve">Дослідження діастолічної функції у хворих з ІХС й ожирінням у залежності від різних генотипів поліморфізму гена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показало відсутність чітких закономірностей щодо особливостей змін діастолічної функції ЛШ в усіх включених до дослідження (р&gt;0,05) (Табл. 6.</w:t>
      </w:r>
      <w:r>
        <w:rPr>
          <w:rFonts w:ascii="Times New Roman" w:hAnsi="Times New Roman"/>
          <w:sz w:val="28"/>
          <w:szCs w:val="28"/>
          <w:lang w:val="uk-UA"/>
        </w:rPr>
        <w:t>3</w:t>
      </w:r>
      <w:r w:rsidRPr="005218B9">
        <w:rPr>
          <w:rFonts w:ascii="Times New Roman" w:hAnsi="Times New Roman"/>
          <w:sz w:val="28"/>
          <w:szCs w:val="28"/>
        </w:rPr>
        <w:t>2).</w:t>
      </w:r>
    </w:p>
    <w:p w:rsidR="00EF297B" w:rsidRDefault="00EF297B" w:rsidP="005218B9">
      <w:pPr>
        <w:tabs>
          <w:tab w:val="left" w:pos="-664"/>
        </w:tabs>
        <w:spacing w:after="0" w:line="360" w:lineRule="auto"/>
        <w:ind w:firstLine="709"/>
        <w:jc w:val="right"/>
        <w:rPr>
          <w:rFonts w:ascii="Times New Roman" w:hAnsi="Times New Roman"/>
          <w:sz w:val="28"/>
          <w:szCs w:val="28"/>
          <w:lang w:val="uk-UA"/>
        </w:rPr>
      </w:pPr>
    </w:p>
    <w:p w:rsidR="00EF297B" w:rsidRDefault="00EF297B" w:rsidP="005218B9">
      <w:pPr>
        <w:tabs>
          <w:tab w:val="left" w:pos="-664"/>
        </w:tabs>
        <w:spacing w:after="0" w:line="360" w:lineRule="auto"/>
        <w:ind w:firstLine="709"/>
        <w:jc w:val="right"/>
        <w:rPr>
          <w:rFonts w:ascii="Times New Roman" w:hAnsi="Times New Roman"/>
          <w:sz w:val="28"/>
          <w:szCs w:val="28"/>
          <w:lang w:val="uk-UA"/>
        </w:rPr>
      </w:pPr>
    </w:p>
    <w:p w:rsidR="00EF297B" w:rsidRDefault="00EF297B" w:rsidP="005218B9">
      <w:pPr>
        <w:tabs>
          <w:tab w:val="left" w:pos="-664"/>
        </w:tabs>
        <w:spacing w:after="0" w:line="360" w:lineRule="auto"/>
        <w:ind w:firstLine="709"/>
        <w:jc w:val="right"/>
        <w:rPr>
          <w:rFonts w:ascii="Times New Roman" w:hAnsi="Times New Roman"/>
          <w:sz w:val="28"/>
          <w:szCs w:val="28"/>
          <w:lang w:val="uk-UA"/>
        </w:rPr>
      </w:pPr>
    </w:p>
    <w:p w:rsidR="00EF297B" w:rsidRDefault="00EF297B" w:rsidP="005218B9">
      <w:pPr>
        <w:tabs>
          <w:tab w:val="left" w:pos="-664"/>
        </w:tabs>
        <w:spacing w:after="0" w:line="360" w:lineRule="auto"/>
        <w:ind w:firstLine="709"/>
        <w:jc w:val="right"/>
        <w:rPr>
          <w:rFonts w:ascii="Times New Roman" w:hAnsi="Times New Roman"/>
          <w:sz w:val="28"/>
          <w:szCs w:val="28"/>
          <w:lang w:val="uk-UA"/>
        </w:rPr>
      </w:pPr>
    </w:p>
    <w:p w:rsidR="00EF297B" w:rsidRPr="005218B9" w:rsidRDefault="00EF297B" w:rsidP="005218B9">
      <w:pPr>
        <w:tabs>
          <w:tab w:val="left" w:pos="-664"/>
        </w:tabs>
        <w:spacing w:after="0" w:line="360" w:lineRule="auto"/>
        <w:ind w:firstLine="709"/>
        <w:jc w:val="right"/>
        <w:rPr>
          <w:rFonts w:ascii="Times New Roman" w:hAnsi="Times New Roman"/>
          <w:sz w:val="28"/>
          <w:szCs w:val="28"/>
          <w:lang w:val="uk-UA"/>
        </w:rPr>
      </w:pPr>
      <w:r w:rsidRPr="005218B9">
        <w:rPr>
          <w:rFonts w:ascii="Times New Roman" w:hAnsi="Times New Roman"/>
          <w:sz w:val="28"/>
          <w:szCs w:val="28"/>
          <w:lang w:val="uk-UA"/>
        </w:rPr>
        <w:t>Таблиця 6.</w:t>
      </w:r>
      <w:r>
        <w:rPr>
          <w:rFonts w:ascii="Times New Roman" w:hAnsi="Times New Roman"/>
          <w:sz w:val="28"/>
          <w:szCs w:val="28"/>
          <w:lang w:val="uk-UA"/>
        </w:rPr>
        <w:t>3</w:t>
      </w:r>
      <w:r w:rsidRPr="005218B9">
        <w:rPr>
          <w:rFonts w:ascii="Times New Roman" w:hAnsi="Times New Roman"/>
          <w:sz w:val="28"/>
          <w:szCs w:val="28"/>
          <w:lang w:val="uk-UA"/>
        </w:rPr>
        <w:t>2</w:t>
      </w:r>
    </w:p>
    <w:p w:rsidR="00EF297B" w:rsidRPr="005218B9" w:rsidRDefault="00EF297B" w:rsidP="005218B9">
      <w:pPr>
        <w:spacing w:line="360" w:lineRule="auto"/>
        <w:jc w:val="center"/>
        <w:rPr>
          <w:rFonts w:ascii="Times New Roman" w:hAnsi="Times New Roman"/>
          <w:sz w:val="28"/>
          <w:szCs w:val="28"/>
          <w:lang w:val="uk-UA"/>
        </w:rPr>
      </w:pPr>
      <w:r w:rsidRPr="005218B9">
        <w:rPr>
          <w:rFonts w:ascii="Times New Roman" w:hAnsi="Times New Roman"/>
          <w:sz w:val="28"/>
          <w:szCs w:val="28"/>
          <w:lang w:val="uk-UA"/>
        </w:rPr>
        <w:t xml:space="preserve">Зміни діастолічної функції міокарда ЛШ у хворих з ІХС й ожирінням у залежності від генотипів поліморфізму гена </w:t>
      </w:r>
      <w:r w:rsidRPr="0097548E">
        <w:rPr>
          <w:rFonts w:ascii="Times New Roman" w:hAnsi="Times New Roman"/>
          <w:i/>
          <w:sz w:val="28"/>
          <w:szCs w:val="28"/>
        </w:rPr>
        <w:t>OLR</w:t>
      </w:r>
      <w:r w:rsidRPr="0097548E">
        <w:rPr>
          <w:rFonts w:ascii="Times New Roman" w:hAnsi="Times New Roman"/>
          <w:i/>
          <w:sz w:val="28"/>
          <w:szCs w:val="28"/>
          <w:lang w:val="uk-UA"/>
        </w:rPr>
        <w:t>1</w:t>
      </w:r>
      <w:r w:rsidRPr="005218B9">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5218B9">
        <w:rPr>
          <w:rFonts w:ascii="Times New Roman" w:hAnsi="Times New Roman"/>
          <w:sz w:val="28"/>
          <w:szCs w:val="28"/>
          <w:lang w:val="uk-UA"/>
        </w:rPr>
        <w:t>) (М±</w:t>
      </w:r>
      <w:r w:rsidRPr="005218B9">
        <w:rPr>
          <w:rFonts w:ascii="Times New Roman" w:hAnsi="Times New Roman"/>
          <w:sz w:val="28"/>
          <w:szCs w:val="28"/>
        </w:rPr>
        <w:t>m</w:t>
      </w:r>
      <w:r w:rsidRPr="005218B9">
        <w:rPr>
          <w:rFonts w:ascii="Times New Roman" w:hAnsi="Times New Roman"/>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55"/>
        <w:gridCol w:w="2319"/>
        <w:gridCol w:w="2160"/>
        <w:gridCol w:w="2091"/>
        <w:gridCol w:w="1806"/>
      </w:tblGrid>
      <w:tr w:rsidR="00EF297B" w:rsidRPr="005218B9" w:rsidTr="00A00B9B">
        <w:tc>
          <w:tcPr>
            <w:tcW w:w="1655" w:type="dxa"/>
            <w:vMerge w:val="restart"/>
          </w:tcPr>
          <w:p w:rsidR="00EF297B" w:rsidRPr="005218B9" w:rsidRDefault="00EF297B" w:rsidP="005218B9">
            <w:pPr>
              <w:tabs>
                <w:tab w:val="left" w:pos="-664"/>
              </w:tabs>
              <w:spacing w:after="0" w:line="360" w:lineRule="auto"/>
              <w:jc w:val="right"/>
              <w:rPr>
                <w:rFonts w:ascii="Times New Roman" w:hAnsi="Times New Roman"/>
                <w:sz w:val="28"/>
                <w:szCs w:val="28"/>
              </w:rPr>
            </w:pPr>
            <w:r w:rsidRPr="005218B9">
              <w:rPr>
                <w:rFonts w:ascii="Times New Roman" w:hAnsi="Times New Roman"/>
                <w:sz w:val="28"/>
                <w:szCs w:val="28"/>
              </w:rPr>
              <w:t>Підгрупи</w:t>
            </w:r>
          </w:p>
          <w:p w:rsidR="00EF297B" w:rsidRPr="005218B9" w:rsidRDefault="00EF297B" w:rsidP="005218B9">
            <w:pPr>
              <w:tabs>
                <w:tab w:val="left" w:pos="-664"/>
              </w:tabs>
              <w:spacing w:after="0" w:line="360" w:lineRule="auto"/>
              <w:rPr>
                <w:rFonts w:ascii="Times New Roman" w:hAnsi="Times New Roman"/>
                <w:sz w:val="28"/>
                <w:szCs w:val="28"/>
              </w:rPr>
            </w:pPr>
          </w:p>
          <w:p w:rsidR="00EF297B" w:rsidRPr="005218B9" w:rsidRDefault="00EF297B" w:rsidP="005218B9">
            <w:pPr>
              <w:tabs>
                <w:tab w:val="left" w:pos="-664"/>
              </w:tabs>
              <w:spacing w:after="0" w:line="360" w:lineRule="auto"/>
              <w:rPr>
                <w:rFonts w:ascii="Times New Roman" w:hAnsi="Times New Roman"/>
                <w:sz w:val="28"/>
                <w:szCs w:val="28"/>
              </w:rPr>
            </w:pPr>
            <w:r w:rsidRPr="005218B9">
              <w:rPr>
                <w:rFonts w:ascii="Times New Roman" w:hAnsi="Times New Roman"/>
                <w:sz w:val="28"/>
                <w:szCs w:val="28"/>
              </w:rPr>
              <w:t>Показники</w:t>
            </w:r>
          </w:p>
        </w:tc>
        <w:tc>
          <w:tcPr>
            <w:tcW w:w="6570" w:type="dxa"/>
            <w:gridSpan w:val="3"/>
          </w:tcPr>
          <w:p w:rsidR="00EF297B" w:rsidRPr="005218B9" w:rsidRDefault="00EF297B" w:rsidP="00F51D54">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Генотипи поліморфізму гена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w:t>
            </w:r>
          </w:p>
        </w:tc>
        <w:tc>
          <w:tcPr>
            <w:tcW w:w="1806" w:type="dxa"/>
            <w:vMerge w:val="restart"/>
          </w:tcPr>
          <w:p w:rsidR="00EF297B" w:rsidRPr="005218B9" w:rsidRDefault="00EF297B" w:rsidP="005218B9">
            <w:pPr>
              <w:tabs>
                <w:tab w:val="left" w:pos="-664"/>
              </w:tabs>
              <w:spacing w:after="0" w:line="360" w:lineRule="auto"/>
              <w:jc w:val="center"/>
              <w:rPr>
                <w:rFonts w:ascii="Times New Roman" w:hAnsi="Times New Roman"/>
                <w:sz w:val="28"/>
                <w:szCs w:val="28"/>
              </w:rPr>
            </w:pPr>
            <w:r w:rsidRPr="005218B9">
              <w:rPr>
                <w:rFonts w:ascii="Times New Roman" w:hAnsi="Times New Roman"/>
                <w:sz w:val="28"/>
                <w:szCs w:val="28"/>
              </w:rPr>
              <w:t>р</w:t>
            </w:r>
          </w:p>
        </w:tc>
      </w:tr>
      <w:tr w:rsidR="00EF297B" w:rsidRPr="005218B9" w:rsidTr="00A00B9B">
        <w:tc>
          <w:tcPr>
            <w:tcW w:w="1655" w:type="dxa"/>
            <w:vMerge/>
          </w:tcPr>
          <w:p w:rsidR="00EF297B" w:rsidRPr="005218B9" w:rsidRDefault="00EF297B" w:rsidP="005218B9">
            <w:pPr>
              <w:tabs>
                <w:tab w:val="left" w:pos="-664"/>
              </w:tabs>
              <w:spacing w:after="0" w:line="360" w:lineRule="auto"/>
              <w:jc w:val="right"/>
              <w:rPr>
                <w:rFonts w:ascii="Times New Roman" w:hAnsi="Times New Roman"/>
                <w:sz w:val="28"/>
                <w:szCs w:val="28"/>
              </w:rPr>
            </w:pPr>
          </w:p>
        </w:tc>
        <w:tc>
          <w:tcPr>
            <w:tcW w:w="2319"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СС</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79)</w:t>
            </w:r>
          </w:p>
        </w:tc>
        <w:tc>
          <w:tcPr>
            <w:tcW w:w="2160"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АС</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107)</w:t>
            </w:r>
          </w:p>
        </w:tc>
        <w:tc>
          <w:tcPr>
            <w:tcW w:w="209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36)</w:t>
            </w:r>
          </w:p>
        </w:tc>
        <w:tc>
          <w:tcPr>
            <w:tcW w:w="1806" w:type="dxa"/>
            <w:vMerge/>
          </w:tcPr>
          <w:p w:rsidR="00EF297B" w:rsidRPr="005218B9" w:rsidRDefault="00EF297B" w:rsidP="005218B9">
            <w:pPr>
              <w:tabs>
                <w:tab w:val="left" w:pos="-664"/>
              </w:tabs>
              <w:spacing w:after="0" w:line="360" w:lineRule="auto"/>
              <w:jc w:val="center"/>
              <w:rPr>
                <w:rFonts w:ascii="Times New Roman" w:hAnsi="Times New Roman"/>
                <w:sz w:val="28"/>
                <w:szCs w:val="28"/>
              </w:rPr>
            </w:pPr>
          </w:p>
        </w:tc>
      </w:tr>
      <w:tr w:rsidR="00EF297B" w:rsidRPr="005218B9" w:rsidTr="00A00B9B">
        <w:tc>
          <w:tcPr>
            <w:tcW w:w="165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Е, мм/с</w:t>
            </w:r>
          </w:p>
        </w:tc>
        <w:tc>
          <w:tcPr>
            <w:tcW w:w="231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63,75±2,3</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63,52±2,6</w:t>
            </w:r>
          </w:p>
        </w:tc>
        <w:tc>
          <w:tcPr>
            <w:tcW w:w="209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63,28±2,4</w:t>
            </w:r>
          </w:p>
        </w:tc>
        <w:tc>
          <w:tcPr>
            <w:tcW w:w="1806"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A00B9B">
        <w:tc>
          <w:tcPr>
            <w:tcW w:w="165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А, мм/с</w:t>
            </w:r>
          </w:p>
        </w:tc>
        <w:tc>
          <w:tcPr>
            <w:tcW w:w="231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72,91±1,7</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72,72±1,5</w:t>
            </w:r>
          </w:p>
        </w:tc>
        <w:tc>
          <w:tcPr>
            <w:tcW w:w="209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72,87±1,6</w:t>
            </w:r>
          </w:p>
        </w:tc>
        <w:tc>
          <w:tcPr>
            <w:tcW w:w="1806"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A00B9B">
        <w:tc>
          <w:tcPr>
            <w:tcW w:w="165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IVRT, мс</w:t>
            </w:r>
          </w:p>
        </w:tc>
        <w:tc>
          <w:tcPr>
            <w:tcW w:w="231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107,4±2,2</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107,1±3,0</w:t>
            </w:r>
          </w:p>
        </w:tc>
        <w:tc>
          <w:tcPr>
            <w:tcW w:w="209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106,9±2,8</w:t>
            </w:r>
          </w:p>
        </w:tc>
        <w:tc>
          <w:tcPr>
            <w:tcW w:w="1806"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A00B9B">
        <w:tc>
          <w:tcPr>
            <w:tcW w:w="165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DT</w:t>
            </w:r>
            <w:r w:rsidRPr="005218B9">
              <w:rPr>
                <w:rFonts w:ascii="Times New Roman" w:hAnsi="Times New Roman"/>
                <w:color w:val="000000"/>
                <w:sz w:val="28"/>
                <w:szCs w:val="28"/>
              </w:rPr>
              <w:t>, мс</w:t>
            </w:r>
          </w:p>
        </w:tc>
        <w:tc>
          <w:tcPr>
            <w:tcW w:w="231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231,8±6,2</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231,1±6,5</w:t>
            </w:r>
          </w:p>
        </w:tc>
        <w:tc>
          <w:tcPr>
            <w:tcW w:w="209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230,7±7,4</w:t>
            </w:r>
          </w:p>
        </w:tc>
        <w:tc>
          <w:tcPr>
            <w:tcW w:w="1806"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r w:rsidR="00EF297B" w:rsidRPr="005218B9" w:rsidTr="00A00B9B">
        <w:tc>
          <w:tcPr>
            <w:tcW w:w="1655"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Е/А, од.</w:t>
            </w:r>
          </w:p>
        </w:tc>
        <w:tc>
          <w:tcPr>
            <w:tcW w:w="231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0,87</w:t>
            </w:r>
            <w:r w:rsidRPr="005218B9">
              <w:rPr>
                <w:rFonts w:ascii="Times New Roman" w:hAnsi="Times New Roman"/>
                <w:sz w:val="28"/>
                <w:szCs w:val="28"/>
              </w:rPr>
              <w:t>±0,04</w:t>
            </w:r>
          </w:p>
        </w:tc>
        <w:tc>
          <w:tcPr>
            <w:tcW w:w="2160"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0,87±0,03</w:t>
            </w:r>
          </w:p>
        </w:tc>
        <w:tc>
          <w:tcPr>
            <w:tcW w:w="2091"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0,87</w:t>
            </w:r>
            <w:r w:rsidRPr="005218B9">
              <w:rPr>
                <w:rFonts w:ascii="Times New Roman" w:hAnsi="Times New Roman"/>
                <w:sz w:val="28"/>
                <w:szCs w:val="28"/>
              </w:rPr>
              <w:t>±0,03</w:t>
            </w:r>
          </w:p>
        </w:tc>
        <w:tc>
          <w:tcPr>
            <w:tcW w:w="1806" w:type="dxa"/>
            <w:vAlign w:val="bottom"/>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1-2</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1-3</w:t>
            </w:r>
            <w:r w:rsidRPr="005218B9">
              <w:rPr>
                <w:rFonts w:ascii="Times New Roman" w:hAnsi="Times New Roman"/>
                <w:color w:val="000000"/>
                <w:sz w:val="28"/>
                <w:szCs w:val="28"/>
              </w:rPr>
              <w:t>&gt;0,05</w:t>
            </w: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r w:rsidRPr="005218B9">
              <w:rPr>
                <w:rFonts w:ascii="Times New Roman" w:hAnsi="Times New Roman"/>
                <w:color w:val="000000"/>
                <w:sz w:val="28"/>
                <w:szCs w:val="28"/>
                <w:vertAlign w:val="subscript"/>
              </w:rPr>
              <w:t>2-3</w:t>
            </w:r>
            <w:r w:rsidRPr="005218B9">
              <w:rPr>
                <w:rFonts w:ascii="Times New Roman" w:hAnsi="Times New Roman"/>
                <w:color w:val="000000"/>
                <w:sz w:val="28"/>
                <w:szCs w:val="28"/>
              </w:rPr>
              <w:t>&gt;0,05</w:t>
            </w:r>
          </w:p>
        </w:tc>
      </w:tr>
    </w:tbl>
    <w:p w:rsidR="00EF297B" w:rsidRPr="005218B9" w:rsidRDefault="00EF297B" w:rsidP="005218B9">
      <w:pPr>
        <w:spacing w:before="240"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Отримані нами результати засвідчують відсутність впливу різних генотипів поліморфізму гена </w:t>
      </w:r>
      <w:r w:rsidRPr="0097548E">
        <w:rPr>
          <w:rFonts w:ascii="Times New Roman" w:hAnsi="Times New Roman"/>
          <w:i/>
          <w:sz w:val="28"/>
          <w:szCs w:val="28"/>
        </w:rPr>
        <w:t>OLR</w:t>
      </w:r>
      <w:r w:rsidRPr="0097548E">
        <w:rPr>
          <w:rFonts w:ascii="Times New Roman" w:hAnsi="Times New Roman"/>
          <w:i/>
          <w:sz w:val="28"/>
          <w:szCs w:val="28"/>
          <w:lang w:val="uk-UA"/>
        </w:rPr>
        <w:t>1</w:t>
      </w:r>
      <w:r w:rsidRPr="005218B9">
        <w:rPr>
          <w:rFonts w:ascii="Times New Roman" w:hAnsi="Times New Roman"/>
          <w:sz w:val="28"/>
          <w:szCs w:val="28"/>
          <w:lang w:val="uk-UA"/>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lang w:val="uk-UA"/>
        </w:rPr>
        <w:t>) на прогресування ДДЛШ у хворих на ІХС й ожиріння.</w:t>
      </w:r>
    </w:p>
    <w:p w:rsidR="00EF297B" w:rsidRPr="005218B9" w:rsidRDefault="00EF297B" w:rsidP="00F90C75">
      <w:pPr>
        <w:spacing w:line="360" w:lineRule="auto"/>
        <w:jc w:val="center"/>
        <w:rPr>
          <w:rFonts w:ascii="Times New Roman" w:hAnsi="Times New Roman"/>
          <w:sz w:val="28"/>
          <w:szCs w:val="28"/>
        </w:rPr>
      </w:pPr>
      <w:r w:rsidRPr="001D3210">
        <w:rPr>
          <w:rFonts w:ascii="Times New Roman" w:hAnsi="Times New Roman"/>
          <w:color w:val="FF0000"/>
          <w:sz w:val="28"/>
          <w:szCs w:val="28"/>
        </w:rPr>
        <w:br w:type="page"/>
      </w:r>
      <w:r w:rsidRPr="005218B9">
        <w:rPr>
          <w:rFonts w:ascii="Times New Roman" w:hAnsi="Times New Roman"/>
          <w:sz w:val="28"/>
          <w:szCs w:val="28"/>
        </w:rPr>
        <w:t>РОЗДІЛ 7</w:t>
      </w:r>
    </w:p>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РЕЗУЛЬТАТИ ВЛАСНИХ ДОСЛІДЖЕНЬ</w:t>
      </w:r>
    </w:p>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ГЕНДЕРНІ ОСОБЛИВОСТІ ПЕРЕБІГУ ХРОНІЧНОЇ СЕРЦЕВОЇ НЕДОСТАТНОСТІ Й ОЦІНКА ЯКОСТІ ЖИТТЯ У ХВОРИХ НА ІШЕМІЧНУ ХВОРОБУ СЕРЦЯ Й ОЖИРІННЯ</w:t>
      </w:r>
    </w:p>
    <w:p w:rsidR="00EF297B" w:rsidRPr="005218B9" w:rsidRDefault="00EF297B" w:rsidP="005218B9">
      <w:pPr>
        <w:spacing w:line="360" w:lineRule="auto"/>
        <w:jc w:val="both"/>
        <w:rPr>
          <w:rFonts w:ascii="Times New Roman" w:hAnsi="Times New Roman"/>
          <w:sz w:val="28"/>
          <w:szCs w:val="28"/>
        </w:rPr>
      </w:pPr>
      <w:r w:rsidRPr="005218B9">
        <w:rPr>
          <w:rFonts w:ascii="Times New Roman" w:hAnsi="Times New Roman"/>
          <w:sz w:val="28"/>
          <w:szCs w:val="28"/>
        </w:rPr>
        <w:tab/>
      </w:r>
      <w:bookmarkStart w:id="1" w:name="OLE_LINK1"/>
      <w:bookmarkStart w:id="2" w:name="OLE_LINK2"/>
      <w:r w:rsidRPr="005218B9">
        <w:rPr>
          <w:rFonts w:ascii="Times New Roman" w:hAnsi="Times New Roman"/>
          <w:sz w:val="28"/>
          <w:szCs w:val="28"/>
        </w:rPr>
        <w:t>7.1</w:t>
      </w:r>
      <w:r w:rsidRPr="005218B9">
        <w:rPr>
          <w:rFonts w:ascii="Times New Roman" w:hAnsi="Times New Roman"/>
          <w:sz w:val="28"/>
          <w:szCs w:val="28"/>
        </w:rPr>
        <w:tab/>
        <w:t xml:space="preserve">Гендерні особливості розподілу досліджуваних поліморфізмів генів у хворих на ішемічну хворобу серця й ожиріння </w:t>
      </w:r>
      <w:bookmarkEnd w:id="1"/>
      <w:bookmarkEnd w:id="2"/>
    </w:p>
    <w:p w:rsidR="00EF297B" w:rsidRPr="005218B9" w:rsidRDefault="00EF297B" w:rsidP="005218B9">
      <w:pPr>
        <w:spacing w:line="360" w:lineRule="auto"/>
        <w:ind w:left="708" w:firstLine="708"/>
        <w:jc w:val="both"/>
        <w:rPr>
          <w:rFonts w:ascii="Times New Roman" w:hAnsi="Times New Roman"/>
          <w:sz w:val="28"/>
          <w:szCs w:val="28"/>
        </w:rPr>
      </w:pPr>
      <w:r w:rsidRPr="005218B9">
        <w:rPr>
          <w:rFonts w:ascii="Times New Roman" w:hAnsi="Times New Roman"/>
          <w:sz w:val="28"/>
          <w:szCs w:val="28"/>
        </w:rPr>
        <w:t>7.1.1</w:t>
      </w:r>
      <w:r w:rsidRPr="005218B9">
        <w:rPr>
          <w:rFonts w:ascii="Times New Roman" w:hAnsi="Times New Roman"/>
          <w:sz w:val="28"/>
          <w:szCs w:val="28"/>
        </w:rPr>
        <w:tab/>
        <w:t>Гендерні особливості розподілу поліморфізму Met235Thr гена ангіотензіногену у хворих на ішемічну хворобу серця й ожиріння</w:t>
      </w:r>
    </w:p>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 xml:space="preserve">Розподіл частот генотипів 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у залежності від статі відповідав очікуваному при рівновазі Харді-Вайнберга. Результати дослідження розподілу частоти алелів і генотипів поліморфного локусу М235Т гена АТГ за гендерним принципом представлені на рис. 7.1, 7.2, 7.3, 7.4.</w:t>
      </w:r>
    </w:p>
    <w:p w:rsidR="00EF297B" w:rsidRPr="005218B9" w:rsidRDefault="00EF297B" w:rsidP="005218B9">
      <w:pPr>
        <w:spacing w:line="360" w:lineRule="auto"/>
        <w:jc w:val="both"/>
        <w:rPr>
          <w:rFonts w:ascii="Times New Roman" w:hAnsi="Times New Roman"/>
          <w:sz w:val="28"/>
          <w:szCs w:val="28"/>
        </w:rPr>
      </w:pPr>
      <w:r w:rsidRPr="00563F35">
        <w:rPr>
          <w:rFonts w:ascii="Times New Roman" w:hAnsi="Times New Roman"/>
          <w:noProof/>
          <w:sz w:val="28"/>
          <w:szCs w:val="28"/>
          <w:lang w:eastAsia="ru-RU"/>
        </w:rPr>
        <w:object w:dxaOrig="5113" w:dyaOrig="3621">
          <v:shape id="_x0000_i1028" type="#_x0000_t75" style="width:255.75pt;height:179.25pt" o:ole="">
            <v:imagedata r:id="rId13" o:title="" cropbottom="-18f"/>
            <o:lock v:ext="edit" aspectratio="f"/>
          </v:shape>
          <o:OLEObject Type="Embed" ProgID="Excel.Sheet.8" ShapeID="_x0000_i1028" DrawAspect="Content" ObjectID="_1618293925" r:id="rId14"/>
        </w:object>
      </w:r>
      <w:r w:rsidRPr="00563F35">
        <w:rPr>
          <w:rFonts w:ascii="Times New Roman" w:hAnsi="Times New Roman"/>
          <w:noProof/>
          <w:sz w:val="28"/>
          <w:szCs w:val="28"/>
          <w:lang w:eastAsia="ru-RU"/>
        </w:rPr>
        <w:object w:dxaOrig="4484" w:dyaOrig="3504">
          <v:shape id="Диаграмма 2" o:spid="_x0000_i1029" type="#_x0000_t75" style="width:224.25pt;height:175.5pt;visibility:visible" o:ole="">
            <v:imagedata r:id="rId15" o:title="" cropbottom="-19f"/>
            <o:lock v:ext="edit" aspectratio="f"/>
          </v:shape>
          <o:OLEObject Type="Embed" ProgID="Excel.Sheet.8" ShapeID="Диаграмма 2" DrawAspect="Content" ObjectID="_1618293926" r:id="rId16"/>
        </w:object>
      </w:r>
    </w:p>
    <w:p w:rsidR="00EF297B" w:rsidRDefault="00EF297B" w:rsidP="00A00B9B">
      <w:pPr>
        <w:spacing w:after="0" w:line="360" w:lineRule="auto"/>
        <w:ind w:firstLine="708"/>
        <w:jc w:val="both"/>
        <w:rPr>
          <w:rFonts w:ascii="Times New Roman" w:hAnsi="Times New Roman"/>
          <w:sz w:val="28"/>
          <w:szCs w:val="28"/>
        </w:rPr>
        <w:sectPr w:rsidR="00EF297B" w:rsidSect="005218B9">
          <w:headerReference w:type="default" r:id="rId17"/>
          <w:type w:val="nextColumn"/>
          <w:pgSz w:w="11906" w:h="16838"/>
          <w:pgMar w:top="1134" w:right="567" w:bottom="1134" w:left="1418" w:header="709" w:footer="709" w:gutter="0"/>
          <w:cols w:space="708"/>
          <w:titlePg/>
          <w:docGrid w:linePitch="360"/>
        </w:sectPr>
      </w:pPr>
    </w:p>
    <w:p w:rsidR="00EF297B" w:rsidRPr="005218B9" w:rsidRDefault="00EF297B" w:rsidP="00A00B9B">
      <w:pPr>
        <w:spacing w:after="0" w:line="360" w:lineRule="auto"/>
        <w:jc w:val="both"/>
        <w:rPr>
          <w:rFonts w:ascii="Times New Roman" w:hAnsi="Times New Roman"/>
          <w:sz w:val="28"/>
          <w:szCs w:val="28"/>
        </w:rPr>
      </w:pPr>
      <w:r w:rsidRPr="005218B9">
        <w:rPr>
          <w:rFonts w:ascii="Times New Roman" w:hAnsi="Times New Roman"/>
          <w:sz w:val="28"/>
          <w:szCs w:val="28"/>
        </w:rPr>
        <w:t>Рис. 7.1</w:t>
      </w:r>
      <w:r w:rsidRPr="005218B9">
        <w:rPr>
          <w:rFonts w:ascii="Times New Roman" w:hAnsi="Times New Roman"/>
          <w:sz w:val="28"/>
          <w:szCs w:val="28"/>
        </w:rPr>
        <w:tab/>
        <w:t xml:space="preserve">Розподіл частоти алелів 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у чоловіків</w:t>
      </w:r>
    </w:p>
    <w:p w:rsidR="00EF297B" w:rsidRPr="005218B9" w:rsidRDefault="00EF297B" w:rsidP="00A00B9B">
      <w:pPr>
        <w:spacing w:line="360" w:lineRule="auto"/>
        <w:jc w:val="both"/>
        <w:rPr>
          <w:rFonts w:ascii="Times New Roman" w:hAnsi="Times New Roman"/>
          <w:sz w:val="28"/>
          <w:szCs w:val="28"/>
        </w:rPr>
      </w:pPr>
      <w:r w:rsidRPr="005218B9">
        <w:rPr>
          <w:rFonts w:ascii="Times New Roman" w:hAnsi="Times New Roman"/>
          <w:sz w:val="28"/>
          <w:szCs w:val="28"/>
        </w:rPr>
        <w:t>Рис. 7.2</w:t>
      </w:r>
      <w:r w:rsidRPr="005218B9">
        <w:rPr>
          <w:rFonts w:ascii="Times New Roman" w:hAnsi="Times New Roman"/>
          <w:sz w:val="28"/>
          <w:szCs w:val="28"/>
        </w:rPr>
        <w:tab/>
        <w:t xml:space="preserve">Розподіл частоти генотипів 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у чоловіків</w:t>
      </w:r>
    </w:p>
    <w:p w:rsidR="00EF297B" w:rsidRDefault="00EF297B" w:rsidP="005218B9">
      <w:pPr>
        <w:spacing w:after="0" w:line="360" w:lineRule="auto"/>
        <w:jc w:val="both"/>
        <w:rPr>
          <w:rFonts w:ascii="Times New Roman" w:hAnsi="Times New Roman"/>
          <w:sz w:val="28"/>
          <w:szCs w:val="28"/>
        </w:rPr>
        <w:sectPr w:rsidR="00EF297B" w:rsidSect="00A00B9B">
          <w:type w:val="continuous"/>
          <w:pgSz w:w="11906" w:h="16838"/>
          <w:pgMar w:top="1134" w:right="567" w:bottom="1134" w:left="1418" w:header="709" w:footer="709" w:gutter="0"/>
          <w:cols w:num="2" w:space="708"/>
          <w:titlePg/>
          <w:docGrid w:linePitch="360"/>
        </w:sectPr>
      </w:pPr>
    </w:p>
    <w:p w:rsidR="00EF297B" w:rsidRPr="00A00B9B" w:rsidRDefault="00EF297B" w:rsidP="005218B9">
      <w:pPr>
        <w:spacing w:after="0" w:line="360" w:lineRule="auto"/>
        <w:jc w:val="both"/>
        <w:rPr>
          <w:rFonts w:ascii="Times New Roman" w:hAnsi="Times New Roman"/>
          <w:sz w:val="28"/>
          <w:szCs w:val="28"/>
          <w:lang w:val="uk-UA"/>
        </w:rPr>
        <w:sectPr w:rsidR="00EF297B" w:rsidRPr="00A00B9B" w:rsidSect="00A00B9B">
          <w:type w:val="continuous"/>
          <w:pgSz w:w="11906" w:h="16838"/>
          <w:pgMar w:top="1134" w:right="567" w:bottom="1134" w:left="1418" w:header="709" w:footer="709" w:gutter="0"/>
          <w:cols w:space="708"/>
          <w:titlePg/>
          <w:docGrid w:linePitch="360"/>
        </w:sectPr>
      </w:pPr>
    </w:p>
    <w:p w:rsidR="00EF297B" w:rsidRDefault="00EF297B" w:rsidP="005218B9">
      <w:pPr>
        <w:spacing w:line="360" w:lineRule="auto"/>
        <w:jc w:val="both"/>
        <w:rPr>
          <w:rFonts w:ascii="Times New Roman" w:hAnsi="Times New Roman"/>
          <w:sz w:val="28"/>
          <w:szCs w:val="28"/>
          <w:lang w:val="uk-UA"/>
        </w:rPr>
      </w:pPr>
      <w:r w:rsidRPr="00563F35">
        <w:rPr>
          <w:rFonts w:ascii="Times New Roman" w:hAnsi="Times New Roman"/>
          <w:noProof/>
          <w:sz w:val="28"/>
          <w:szCs w:val="28"/>
          <w:lang w:eastAsia="ru-RU"/>
        </w:rPr>
        <w:object w:dxaOrig="4772" w:dyaOrig="3792">
          <v:shape id="Диаграмма 4" o:spid="_x0000_i1030" type="#_x0000_t75" style="width:238.5pt;height:189.75pt;visibility:visible" o:ole="">
            <v:imagedata r:id="rId18" o:title=""/>
            <o:lock v:ext="edit" aspectratio="f"/>
          </v:shape>
          <o:OLEObject Type="Embed" ProgID="Excel.Sheet.8" ShapeID="Диаграмма 4" DrawAspect="Content" ObjectID="_1618293927" r:id="rId19"/>
        </w:object>
      </w:r>
      <w:r w:rsidRPr="005218B9">
        <w:rPr>
          <w:rFonts w:ascii="Times New Roman" w:hAnsi="Times New Roman"/>
          <w:sz w:val="28"/>
          <w:szCs w:val="28"/>
        </w:rPr>
        <w:tab/>
      </w:r>
      <w:r w:rsidRPr="00563F35">
        <w:rPr>
          <w:rFonts w:ascii="Times New Roman" w:hAnsi="Times New Roman"/>
          <w:noProof/>
          <w:sz w:val="28"/>
          <w:szCs w:val="28"/>
          <w:lang w:eastAsia="ru-RU"/>
        </w:rPr>
        <w:object w:dxaOrig="4676" w:dyaOrig="3792">
          <v:shape id="Диаграмма 6" o:spid="_x0000_i1031" type="#_x0000_t75" style="width:234pt;height:189.75pt;visibility:visible" o:ole="">
            <v:imagedata r:id="rId20" o:title=""/>
            <o:lock v:ext="edit" aspectratio="f"/>
          </v:shape>
          <o:OLEObject Type="Embed" ProgID="Excel.Sheet.8" ShapeID="Диаграмма 6" DrawAspect="Content" ObjectID="_1618293928" r:id="rId21"/>
        </w:object>
      </w:r>
    </w:p>
    <w:p w:rsidR="00EF297B" w:rsidRPr="00A00B9B" w:rsidRDefault="00EF297B" w:rsidP="00A00B9B">
      <w:pPr>
        <w:spacing w:after="0" w:line="360" w:lineRule="auto"/>
        <w:jc w:val="both"/>
        <w:rPr>
          <w:rFonts w:ascii="Times New Roman" w:hAnsi="Times New Roman"/>
          <w:sz w:val="28"/>
          <w:szCs w:val="28"/>
        </w:rPr>
      </w:pPr>
    </w:p>
    <w:p w:rsidR="00EF297B" w:rsidRPr="00A00B9B" w:rsidRDefault="00EF297B" w:rsidP="00A00B9B">
      <w:pPr>
        <w:spacing w:after="0" w:line="360" w:lineRule="auto"/>
        <w:jc w:val="both"/>
        <w:rPr>
          <w:rFonts w:ascii="Times New Roman" w:hAnsi="Times New Roman"/>
          <w:sz w:val="28"/>
          <w:szCs w:val="28"/>
          <w:lang w:val="uk-UA"/>
        </w:rPr>
        <w:sectPr w:rsidR="00EF297B" w:rsidRPr="00A00B9B" w:rsidSect="005218B9">
          <w:type w:val="nextColumn"/>
          <w:pgSz w:w="11906" w:h="16838"/>
          <w:pgMar w:top="1134" w:right="567" w:bottom="1134" w:left="1418" w:header="709" w:footer="709" w:gutter="0"/>
          <w:cols w:space="708"/>
          <w:docGrid w:linePitch="360"/>
        </w:sectPr>
      </w:pPr>
    </w:p>
    <w:p w:rsidR="00EF297B" w:rsidRPr="005218B9" w:rsidRDefault="00EF297B" w:rsidP="00A00B9B">
      <w:pPr>
        <w:spacing w:after="0" w:line="360" w:lineRule="auto"/>
        <w:jc w:val="both"/>
        <w:rPr>
          <w:rFonts w:ascii="Times New Roman" w:hAnsi="Times New Roman"/>
          <w:sz w:val="28"/>
          <w:szCs w:val="28"/>
        </w:rPr>
      </w:pPr>
      <w:r w:rsidRPr="005218B9">
        <w:rPr>
          <w:rFonts w:ascii="Times New Roman" w:hAnsi="Times New Roman"/>
          <w:sz w:val="28"/>
          <w:szCs w:val="28"/>
        </w:rPr>
        <w:t>Рис. 7.3</w:t>
      </w:r>
      <w:r w:rsidRPr="005218B9">
        <w:rPr>
          <w:rFonts w:ascii="Times New Roman" w:hAnsi="Times New Roman"/>
          <w:sz w:val="28"/>
          <w:szCs w:val="28"/>
        </w:rPr>
        <w:tab/>
        <w:t xml:space="preserve">Розподіл частоти алелів 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у жінок</w:t>
      </w:r>
    </w:p>
    <w:p w:rsidR="00EF297B" w:rsidRPr="00A00B9B" w:rsidRDefault="00EF297B" w:rsidP="00A00B9B">
      <w:pPr>
        <w:spacing w:after="0" w:line="360" w:lineRule="auto"/>
        <w:jc w:val="both"/>
        <w:rPr>
          <w:rFonts w:ascii="Times New Roman" w:hAnsi="Times New Roman"/>
          <w:sz w:val="28"/>
          <w:szCs w:val="28"/>
          <w:lang w:val="uk-UA"/>
        </w:rPr>
        <w:sectPr w:rsidR="00EF297B" w:rsidRPr="00A00B9B" w:rsidSect="00A00B9B">
          <w:type w:val="continuous"/>
          <w:pgSz w:w="11906" w:h="16838"/>
          <w:pgMar w:top="1134" w:right="567" w:bottom="1134" w:left="1418" w:header="709" w:footer="709" w:gutter="0"/>
          <w:cols w:num="2" w:space="708"/>
          <w:docGrid w:linePitch="360"/>
        </w:sectPr>
      </w:pPr>
    </w:p>
    <w:p w:rsidR="00EF297B" w:rsidRPr="00A00B9B" w:rsidRDefault="00EF297B" w:rsidP="00A00B9B">
      <w:pPr>
        <w:spacing w:after="0" w:line="360" w:lineRule="auto"/>
        <w:jc w:val="both"/>
        <w:rPr>
          <w:rFonts w:ascii="Times New Roman" w:hAnsi="Times New Roman"/>
          <w:sz w:val="28"/>
          <w:szCs w:val="28"/>
          <w:lang w:val="uk-UA"/>
        </w:rPr>
      </w:pPr>
      <w:r w:rsidRPr="005218B9">
        <w:rPr>
          <w:rFonts w:ascii="Times New Roman" w:hAnsi="Times New Roman"/>
          <w:sz w:val="28"/>
          <w:szCs w:val="28"/>
        </w:rPr>
        <w:t>Рис. 7.4</w:t>
      </w:r>
      <w:r w:rsidRPr="005218B9">
        <w:rPr>
          <w:rFonts w:ascii="Times New Roman" w:hAnsi="Times New Roman"/>
          <w:sz w:val="28"/>
          <w:szCs w:val="28"/>
        </w:rPr>
        <w:tab/>
        <w:t xml:space="preserve">Розподіл частоти генотипів 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у жінок</w:t>
      </w:r>
    </w:p>
    <w:p w:rsidR="00EF297B" w:rsidRDefault="00EF297B" w:rsidP="005218B9">
      <w:pPr>
        <w:spacing w:line="360" w:lineRule="auto"/>
        <w:jc w:val="both"/>
        <w:rPr>
          <w:rFonts w:ascii="Times New Roman" w:hAnsi="Times New Roman"/>
          <w:sz w:val="28"/>
          <w:szCs w:val="28"/>
          <w:lang w:val="uk-UA"/>
        </w:rPr>
        <w:sectPr w:rsidR="00EF297B" w:rsidSect="005218B9">
          <w:type w:val="nextColumn"/>
          <w:pgSz w:w="11906" w:h="16838"/>
          <w:pgMar w:top="1134" w:right="567" w:bottom="1134" w:left="1418" w:header="709" w:footer="709" w:gutter="0"/>
          <w:cols w:num="2" w:space="708"/>
          <w:docGrid w:linePitch="360"/>
        </w:sectPr>
      </w:pPr>
    </w:p>
    <w:p w:rsidR="00EF297B" w:rsidRPr="005218B9" w:rsidRDefault="00EF297B" w:rsidP="00306278">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За результатами нашого дослідження більшість чоловіків – носії алеля Т, а саме </w:t>
      </w:r>
      <w:r>
        <w:rPr>
          <w:rFonts w:ascii="Times New Roman" w:hAnsi="Times New Roman"/>
          <w:sz w:val="28"/>
          <w:szCs w:val="28"/>
          <w:lang w:val="uk-UA"/>
        </w:rPr>
        <w:t>110</w:t>
      </w:r>
      <w:r w:rsidRPr="005218B9">
        <w:rPr>
          <w:rFonts w:ascii="Times New Roman" w:hAnsi="Times New Roman"/>
          <w:sz w:val="28"/>
          <w:szCs w:val="28"/>
        </w:rPr>
        <w:t xml:space="preserve"> осіб, що склало 5</w:t>
      </w:r>
      <w:r>
        <w:rPr>
          <w:rFonts w:ascii="Times New Roman" w:hAnsi="Times New Roman"/>
          <w:sz w:val="28"/>
          <w:szCs w:val="28"/>
          <w:lang w:val="uk-UA"/>
        </w:rPr>
        <w:t>2</w:t>
      </w:r>
      <w:r w:rsidRPr="005218B9">
        <w:rPr>
          <w:rFonts w:ascii="Times New Roman" w:hAnsi="Times New Roman"/>
          <w:sz w:val="28"/>
          <w:szCs w:val="28"/>
        </w:rPr>
        <w:t>,</w:t>
      </w:r>
      <w:r>
        <w:rPr>
          <w:rFonts w:ascii="Times New Roman" w:hAnsi="Times New Roman"/>
          <w:sz w:val="28"/>
          <w:szCs w:val="28"/>
          <w:lang w:val="uk-UA"/>
        </w:rPr>
        <w:t>38</w:t>
      </w:r>
      <w:r w:rsidRPr="005218B9">
        <w:rPr>
          <w:rFonts w:ascii="Times New Roman" w:hAnsi="Times New Roman"/>
          <w:sz w:val="28"/>
          <w:szCs w:val="28"/>
        </w:rPr>
        <w:t xml:space="preserve"> %. Носіями алеля М є </w:t>
      </w:r>
      <w:r>
        <w:rPr>
          <w:rFonts w:ascii="Times New Roman" w:hAnsi="Times New Roman"/>
          <w:sz w:val="28"/>
          <w:szCs w:val="28"/>
          <w:lang w:val="uk-UA"/>
        </w:rPr>
        <w:t>100</w:t>
      </w:r>
      <w:r w:rsidRPr="005218B9">
        <w:rPr>
          <w:rFonts w:ascii="Times New Roman" w:hAnsi="Times New Roman"/>
          <w:sz w:val="28"/>
          <w:szCs w:val="28"/>
        </w:rPr>
        <w:t xml:space="preserve"> чоловіків (4</w:t>
      </w:r>
      <w:r>
        <w:rPr>
          <w:rFonts w:ascii="Times New Roman" w:hAnsi="Times New Roman"/>
          <w:sz w:val="28"/>
          <w:szCs w:val="28"/>
          <w:lang w:val="uk-UA"/>
        </w:rPr>
        <w:t>7</w:t>
      </w:r>
      <w:r w:rsidRPr="005218B9">
        <w:rPr>
          <w:rFonts w:ascii="Times New Roman" w:hAnsi="Times New Roman"/>
          <w:sz w:val="28"/>
          <w:szCs w:val="28"/>
        </w:rPr>
        <w:t>,</w:t>
      </w:r>
      <w:r>
        <w:rPr>
          <w:rFonts w:ascii="Times New Roman" w:hAnsi="Times New Roman"/>
          <w:sz w:val="28"/>
          <w:szCs w:val="28"/>
          <w:lang w:val="uk-UA"/>
        </w:rPr>
        <w:t>62</w:t>
      </w:r>
      <w:r>
        <w:rPr>
          <w:rFonts w:ascii="Times New Roman" w:hAnsi="Times New Roman"/>
          <w:sz w:val="28"/>
          <w:szCs w:val="28"/>
        </w:rPr>
        <w:t xml:space="preserve"> %). </w:t>
      </w:r>
      <w:r w:rsidRPr="005218B9">
        <w:rPr>
          <w:rFonts w:ascii="Times New Roman" w:hAnsi="Times New Roman"/>
          <w:sz w:val="28"/>
          <w:szCs w:val="28"/>
        </w:rPr>
        <w:t xml:space="preserve">Чоловіча стать мала наступний вплив на розподіл генотипів 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генотип </w:t>
      </w:r>
      <w:r>
        <w:rPr>
          <w:rFonts w:ascii="Times New Roman" w:hAnsi="Times New Roman"/>
          <w:sz w:val="28"/>
          <w:szCs w:val="28"/>
        </w:rPr>
        <w:t>ТТ</w:t>
      </w:r>
      <w:r>
        <w:rPr>
          <w:rFonts w:ascii="Times New Roman" w:hAnsi="Times New Roman"/>
          <w:sz w:val="28"/>
          <w:szCs w:val="28"/>
          <w:lang w:val="uk-UA"/>
        </w:rPr>
        <w:t xml:space="preserve"> </w:t>
      </w:r>
      <w:r>
        <w:rPr>
          <w:rFonts w:ascii="Times New Roman" w:hAnsi="Times New Roman"/>
          <w:sz w:val="28"/>
          <w:szCs w:val="28"/>
        </w:rPr>
        <w:t>мали 29 осіб (27,62 %), Т</w:t>
      </w:r>
      <w:r w:rsidRPr="005218B9">
        <w:rPr>
          <w:rFonts w:ascii="Times New Roman" w:hAnsi="Times New Roman"/>
          <w:sz w:val="28"/>
          <w:szCs w:val="28"/>
        </w:rPr>
        <w:t xml:space="preserve">М – 52 (49,52 %), </w:t>
      </w:r>
      <w:r>
        <w:rPr>
          <w:rFonts w:ascii="Times New Roman" w:hAnsi="Times New Roman"/>
          <w:sz w:val="28"/>
          <w:szCs w:val="28"/>
        </w:rPr>
        <w:t xml:space="preserve">ММ </w:t>
      </w:r>
      <w:r w:rsidRPr="005218B9">
        <w:rPr>
          <w:rFonts w:ascii="Times New Roman" w:hAnsi="Times New Roman"/>
          <w:sz w:val="28"/>
          <w:szCs w:val="28"/>
        </w:rPr>
        <w:t>– 24 (22,86 %).</w:t>
      </w:r>
    </w:p>
    <w:p w:rsidR="00EF297B" w:rsidRPr="005218B9" w:rsidRDefault="00EF297B" w:rsidP="00306278">
      <w:pPr>
        <w:spacing w:after="0" w:line="360" w:lineRule="auto"/>
        <w:jc w:val="both"/>
        <w:rPr>
          <w:rFonts w:ascii="Times New Roman" w:hAnsi="Times New Roman"/>
          <w:sz w:val="28"/>
          <w:szCs w:val="28"/>
        </w:rPr>
      </w:pPr>
      <w:r w:rsidRPr="005218B9">
        <w:rPr>
          <w:rFonts w:ascii="Times New Roman" w:hAnsi="Times New Roman"/>
          <w:sz w:val="28"/>
          <w:szCs w:val="28"/>
        </w:rPr>
        <w:tab/>
        <w:t xml:space="preserve">Серед обстежених жінок алель Т мали </w:t>
      </w:r>
      <w:r>
        <w:rPr>
          <w:rFonts w:ascii="Times New Roman" w:hAnsi="Times New Roman"/>
          <w:sz w:val="28"/>
          <w:szCs w:val="28"/>
          <w:lang w:val="uk-UA"/>
        </w:rPr>
        <w:t>113</w:t>
      </w:r>
      <w:r w:rsidRPr="005218B9">
        <w:rPr>
          <w:rFonts w:ascii="Times New Roman" w:hAnsi="Times New Roman"/>
          <w:sz w:val="28"/>
          <w:szCs w:val="28"/>
        </w:rPr>
        <w:t xml:space="preserve"> пацієнток (48,</w:t>
      </w:r>
      <w:r>
        <w:rPr>
          <w:rFonts w:ascii="Times New Roman" w:hAnsi="Times New Roman"/>
          <w:sz w:val="28"/>
          <w:szCs w:val="28"/>
          <w:lang w:val="uk-UA"/>
        </w:rPr>
        <w:t>29</w:t>
      </w:r>
      <w:r w:rsidRPr="005218B9">
        <w:rPr>
          <w:rFonts w:ascii="Times New Roman" w:hAnsi="Times New Roman"/>
          <w:sz w:val="28"/>
          <w:szCs w:val="28"/>
        </w:rPr>
        <w:t xml:space="preserve"> %), а алель М – </w:t>
      </w:r>
      <w:r>
        <w:rPr>
          <w:rFonts w:ascii="Times New Roman" w:hAnsi="Times New Roman"/>
          <w:sz w:val="28"/>
          <w:szCs w:val="28"/>
          <w:lang w:val="uk-UA"/>
        </w:rPr>
        <w:t>121</w:t>
      </w:r>
      <w:r w:rsidRPr="005218B9">
        <w:rPr>
          <w:rFonts w:ascii="Times New Roman" w:hAnsi="Times New Roman"/>
          <w:sz w:val="28"/>
          <w:szCs w:val="28"/>
        </w:rPr>
        <w:t xml:space="preserve"> (51,</w:t>
      </w:r>
      <w:r>
        <w:rPr>
          <w:rFonts w:ascii="Times New Roman" w:hAnsi="Times New Roman"/>
          <w:sz w:val="28"/>
          <w:szCs w:val="28"/>
          <w:lang w:val="uk-UA"/>
        </w:rPr>
        <w:t>70</w:t>
      </w:r>
      <w:r w:rsidRPr="005218B9">
        <w:rPr>
          <w:rFonts w:ascii="Times New Roman" w:hAnsi="Times New Roman"/>
          <w:sz w:val="28"/>
          <w:szCs w:val="28"/>
        </w:rPr>
        <w:t xml:space="preserve"> %). У жінок генотип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зу</w:t>
      </w:r>
      <w:r>
        <w:rPr>
          <w:rFonts w:ascii="Times New Roman" w:hAnsi="Times New Roman"/>
          <w:sz w:val="28"/>
          <w:szCs w:val="28"/>
        </w:rPr>
        <w:t>стрічався в 28,21 % випадків, Т</w:t>
      </w:r>
      <w:r w:rsidRPr="005218B9">
        <w:rPr>
          <w:rFonts w:ascii="Times New Roman" w:hAnsi="Times New Roman"/>
          <w:sz w:val="28"/>
          <w:szCs w:val="28"/>
        </w:rPr>
        <w:t xml:space="preserve">М – у 40,17 %, </w:t>
      </w:r>
      <w:r>
        <w:rPr>
          <w:rFonts w:ascii="Times New Roman" w:hAnsi="Times New Roman"/>
          <w:sz w:val="28"/>
          <w:szCs w:val="28"/>
        </w:rPr>
        <w:t xml:space="preserve">ММ </w:t>
      </w:r>
      <w:r w:rsidRPr="005218B9">
        <w:rPr>
          <w:rFonts w:ascii="Times New Roman" w:hAnsi="Times New Roman"/>
          <w:sz w:val="28"/>
          <w:szCs w:val="28"/>
        </w:rPr>
        <w:t>– у 31,62 %.</w:t>
      </w:r>
    </w:p>
    <w:p w:rsidR="00EF297B" w:rsidRPr="005218B9" w:rsidRDefault="00EF297B" w:rsidP="00306278">
      <w:pPr>
        <w:spacing w:after="0" w:line="360" w:lineRule="auto"/>
        <w:jc w:val="both"/>
        <w:rPr>
          <w:rFonts w:ascii="Times New Roman" w:hAnsi="Times New Roman"/>
          <w:sz w:val="28"/>
          <w:szCs w:val="28"/>
        </w:rPr>
      </w:pPr>
      <w:r w:rsidRPr="005218B9">
        <w:rPr>
          <w:rFonts w:ascii="Times New Roman" w:hAnsi="Times New Roman"/>
          <w:sz w:val="28"/>
          <w:szCs w:val="28"/>
        </w:rPr>
        <w:tab/>
        <w:t xml:space="preserve">У чоловіків вірогідно частіше відзначалось носійство алеля Т у порівнянні з контрольною групою на </w:t>
      </w:r>
      <w:r>
        <w:rPr>
          <w:rFonts w:ascii="Times New Roman" w:hAnsi="Times New Roman"/>
          <w:sz w:val="28"/>
          <w:szCs w:val="28"/>
          <w:lang w:val="uk-UA"/>
        </w:rPr>
        <w:t>13,81</w:t>
      </w:r>
      <w:r w:rsidRPr="005218B9">
        <w:rPr>
          <w:rFonts w:ascii="Times New Roman" w:hAnsi="Times New Roman"/>
          <w:sz w:val="28"/>
          <w:szCs w:val="28"/>
        </w:rPr>
        <w:t xml:space="preserve"> % і рідше алеля М (p&lt;0,05) (Табл. 7.1). У жінок мала місце лише тенденція до збільшення частоти виявлення алеля Т і зменшення – алеля М, проте вірогідних відмінностей знайдено не було.</w:t>
      </w:r>
    </w:p>
    <w:p w:rsidR="00EF297B" w:rsidRPr="005218B9" w:rsidRDefault="00EF297B" w:rsidP="00306278">
      <w:pPr>
        <w:spacing w:after="0" w:line="360" w:lineRule="auto"/>
        <w:jc w:val="both"/>
        <w:rPr>
          <w:rFonts w:ascii="Times New Roman" w:hAnsi="Times New Roman"/>
          <w:sz w:val="28"/>
          <w:szCs w:val="28"/>
        </w:rPr>
      </w:pPr>
      <w:r w:rsidRPr="005218B9">
        <w:rPr>
          <w:rFonts w:ascii="Times New Roman" w:hAnsi="Times New Roman"/>
          <w:sz w:val="28"/>
          <w:szCs w:val="28"/>
        </w:rPr>
        <w:tab/>
        <w:t xml:space="preserve">Генотип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зустрічався вірогідно частіше у жінок і чоловіків на 13,93 % і 13,34 % ніж у осіб контрольної групи. Генотип </w:t>
      </w:r>
      <w:r>
        <w:rPr>
          <w:rFonts w:ascii="Times New Roman" w:hAnsi="Times New Roman"/>
          <w:sz w:val="28"/>
          <w:szCs w:val="28"/>
        </w:rPr>
        <w:t xml:space="preserve">ММ </w:t>
      </w:r>
      <w:r w:rsidRPr="005218B9">
        <w:rPr>
          <w:rFonts w:ascii="Times New Roman" w:hAnsi="Times New Roman"/>
          <w:sz w:val="28"/>
          <w:szCs w:val="28"/>
        </w:rPr>
        <w:t xml:space="preserve">вірогідно рідше зустрічався у чоловіків на 14,28 % у порівнянні з контрольною групою. Вірогідних відмінностей щодо розподілу частоти алелів і генотипів 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у хворих на ІХС й ожиріння залежно від статі виявлено не було.</w:t>
      </w:r>
    </w:p>
    <w:p w:rsidR="00EF297B" w:rsidRPr="005218B9" w:rsidRDefault="00EF297B" w:rsidP="00306278">
      <w:pPr>
        <w:spacing w:after="0" w:line="360" w:lineRule="auto"/>
        <w:jc w:val="right"/>
        <w:rPr>
          <w:rFonts w:ascii="Times New Roman" w:hAnsi="Times New Roman"/>
          <w:sz w:val="28"/>
          <w:szCs w:val="28"/>
        </w:rPr>
      </w:pPr>
      <w:r w:rsidRPr="005218B9">
        <w:rPr>
          <w:rFonts w:ascii="Times New Roman" w:hAnsi="Times New Roman"/>
          <w:sz w:val="28"/>
          <w:szCs w:val="28"/>
        </w:rPr>
        <w:t>Таблиця 7.1</w:t>
      </w:r>
    </w:p>
    <w:p w:rsidR="00EF297B" w:rsidRPr="005218B9" w:rsidRDefault="00EF297B" w:rsidP="00306278">
      <w:pPr>
        <w:spacing w:after="0" w:line="360" w:lineRule="auto"/>
        <w:jc w:val="center"/>
        <w:rPr>
          <w:rFonts w:ascii="Times New Roman" w:hAnsi="Times New Roman"/>
          <w:sz w:val="28"/>
          <w:szCs w:val="28"/>
        </w:rPr>
      </w:pPr>
      <w:r w:rsidRPr="005218B9">
        <w:rPr>
          <w:rFonts w:ascii="Times New Roman" w:hAnsi="Times New Roman"/>
          <w:sz w:val="28"/>
          <w:szCs w:val="28"/>
        </w:rPr>
        <w:t xml:space="preserve">Розподіл частоти алелів і генотипів 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у хворих на ІХС й ожиріння залежно від статі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60"/>
        <w:gridCol w:w="2551"/>
        <w:gridCol w:w="2180"/>
        <w:gridCol w:w="2464"/>
      </w:tblGrid>
      <w:tr w:rsidR="00EF297B" w:rsidRPr="005218B9" w:rsidTr="004F694A">
        <w:tc>
          <w:tcPr>
            <w:tcW w:w="2660" w:type="dxa"/>
          </w:tcPr>
          <w:p w:rsidR="00EF297B" w:rsidRPr="005218B9" w:rsidRDefault="00EF297B" w:rsidP="004F694A">
            <w:pPr>
              <w:spacing w:after="0" w:line="360" w:lineRule="auto"/>
              <w:jc w:val="both"/>
              <w:rPr>
                <w:rFonts w:ascii="Times New Roman" w:hAnsi="Times New Roman"/>
                <w:sz w:val="28"/>
                <w:szCs w:val="28"/>
              </w:rPr>
            </w:pPr>
            <w:r w:rsidRPr="005218B9">
              <w:rPr>
                <w:rFonts w:ascii="Times New Roman" w:hAnsi="Times New Roman"/>
                <w:sz w:val="28"/>
                <w:szCs w:val="28"/>
              </w:rPr>
              <w:t>Генетичні маркери</w:t>
            </w:r>
          </w:p>
        </w:tc>
        <w:tc>
          <w:tcPr>
            <w:tcW w:w="2551" w:type="dxa"/>
          </w:tcPr>
          <w:p w:rsidR="00EF297B" w:rsidRPr="005218B9" w:rsidRDefault="00EF297B" w:rsidP="004F694A">
            <w:pPr>
              <w:spacing w:after="0" w:line="360" w:lineRule="auto"/>
              <w:jc w:val="center"/>
              <w:rPr>
                <w:rFonts w:ascii="Times New Roman" w:hAnsi="Times New Roman"/>
                <w:sz w:val="28"/>
                <w:szCs w:val="28"/>
              </w:rPr>
            </w:pPr>
            <w:r w:rsidRPr="005218B9">
              <w:rPr>
                <w:rFonts w:ascii="Times New Roman" w:hAnsi="Times New Roman"/>
                <w:sz w:val="28"/>
                <w:szCs w:val="28"/>
              </w:rPr>
              <w:t>Чоловіки</w:t>
            </w:r>
          </w:p>
          <w:p w:rsidR="00EF297B" w:rsidRPr="005218B9" w:rsidRDefault="00EF297B" w:rsidP="004F694A">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105)</w:t>
            </w:r>
          </w:p>
        </w:tc>
        <w:tc>
          <w:tcPr>
            <w:tcW w:w="2180" w:type="dxa"/>
          </w:tcPr>
          <w:p w:rsidR="00EF297B" w:rsidRPr="005218B9" w:rsidRDefault="00EF297B" w:rsidP="004F694A">
            <w:pPr>
              <w:spacing w:after="0" w:line="360" w:lineRule="auto"/>
              <w:jc w:val="center"/>
              <w:rPr>
                <w:rFonts w:ascii="Times New Roman" w:hAnsi="Times New Roman"/>
                <w:sz w:val="28"/>
                <w:szCs w:val="28"/>
              </w:rPr>
            </w:pPr>
            <w:r w:rsidRPr="005218B9">
              <w:rPr>
                <w:rFonts w:ascii="Times New Roman" w:hAnsi="Times New Roman"/>
                <w:sz w:val="28"/>
                <w:szCs w:val="28"/>
              </w:rPr>
              <w:t>Жінки</w:t>
            </w:r>
          </w:p>
          <w:p w:rsidR="00EF297B" w:rsidRPr="005218B9" w:rsidRDefault="00EF297B" w:rsidP="004F694A">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117)</w:t>
            </w:r>
          </w:p>
        </w:tc>
        <w:tc>
          <w:tcPr>
            <w:tcW w:w="2464" w:type="dxa"/>
          </w:tcPr>
          <w:p w:rsidR="00EF297B" w:rsidRPr="005218B9" w:rsidRDefault="00EF297B" w:rsidP="004F694A">
            <w:pPr>
              <w:spacing w:after="0" w:line="360" w:lineRule="auto"/>
              <w:jc w:val="center"/>
              <w:rPr>
                <w:rFonts w:ascii="Times New Roman" w:hAnsi="Times New Roman"/>
                <w:sz w:val="28"/>
                <w:szCs w:val="28"/>
              </w:rPr>
            </w:pPr>
            <w:r w:rsidRPr="005218B9">
              <w:rPr>
                <w:rFonts w:ascii="Times New Roman" w:hAnsi="Times New Roman"/>
                <w:sz w:val="28"/>
                <w:szCs w:val="28"/>
              </w:rPr>
              <w:t>Контрольна група (</w:t>
            </w:r>
            <w:r w:rsidRPr="005218B9">
              <w:rPr>
                <w:rFonts w:ascii="Times New Roman" w:hAnsi="Times New Roman"/>
                <w:sz w:val="28"/>
                <w:szCs w:val="28"/>
                <w:lang w:val="en-US"/>
              </w:rPr>
              <w:t>n=</w:t>
            </w:r>
            <w:r w:rsidRPr="005218B9">
              <w:rPr>
                <w:rFonts w:ascii="Times New Roman" w:hAnsi="Times New Roman"/>
                <w:sz w:val="28"/>
                <w:szCs w:val="28"/>
              </w:rPr>
              <w:t>35)</w:t>
            </w:r>
          </w:p>
        </w:tc>
      </w:tr>
      <w:tr w:rsidR="00EF297B" w:rsidRPr="005218B9" w:rsidTr="004F694A">
        <w:tc>
          <w:tcPr>
            <w:tcW w:w="2660" w:type="dxa"/>
          </w:tcPr>
          <w:p w:rsidR="00EF297B" w:rsidRPr="005218B9" w:rsidRDefault="00EF297B" w:rsidP="004F694A">
            <w:pPr>
              <w:spacing w:after="0" w:line="360" w:lineRule="auto"/>
              <w:jc w:val="both"/>
              <w:rPr>
                <w:rFonts w:ascii="Times New Roman" w:hAnsi="Times New Roman"/>
                <w:sz w:val="28"/>
                <w:szCs w:val="28"/>
              </w:rPr>
            </w:pPr>
            <w:r w:rsidRPr="005218B9">
              <w:rPr>
                <w:rFonts w:ascii="Times New Roman" w:hAnsi="Times New Roman"/>
                <w:sz w:val="28"/>
                <w:szCs w:val="28"/>
              </w:rPr>
              <w:t>Алель Т</w:t>
            </w:r>
          </w:p>
        </w:tc>
        <w:tc>
          <w:tcPr>
            <w:tcW w:w="2551" w:type="dxa"/>
          </w:tcPr>
          <w:p w:rsidR="00EF297B" w:rsidRPr="005218B9" w:rsidRDefault="00EF297B" w:rsidP="004F694A">
            <w:pPr>
              <w:spacing w:after="0" w:line="360" w:lineRule="auto"/>
              <w:jc w:val="center"/>
              <w:rPr>
                <w:rFonts w:ascii="Times New Roman" w:hAnsi="Times New Roman"/>
                <w:sz w:val="28"/>
                <w:szCs w:val="28"/>
              </w:rPr>
            </w:pPr>
            <w:r>
              <w:rPr>
                <w:rFonts w:ascii="Times New Roman" w:hAnsi="Times New Roman"/>
                <w:sz w:val="28"/>
                <w:szCs w:val="28"/>
                <w:lang w:val="uk-UA"/>
              </w:rPr>
              <w:t>110</w:t>
            </w:r>
            <w:r w:rsidRPr="005218B9">
              <w:rPr>
                <w:rFonts w:ascii="Times New Roman" w:hAnsi="Times New Roman"/>
                <w:sz w:val="28"/>
                <w:szCs w:val="28"/>
              </w:rPr>
              <w:t xml:space="preserve"> (5</w:t>
            </w:r>
            <w:r>
              <w:rPr>
                <w:rFonts w:ascii="Times New Roman" w:hAnsi="Times New Roman"/>
                <w:sz w:val="28"/>
                <w:szCs w:val="28"/>
                <w:lang w:val="uk-UA"/>
              </w:rPr>
              <w:t>2</w:t>
            </w:r>
            <w:r w:rsidRPr="005218B9">
              <w:rPr>
                <w:rFonts w:ascii="Times New Roman" w:hAnsi="Times New Roman"/>
                <w:sz w:val="28"/>
                <w:szCs w:val="28"/>
              </w:rPr>
              <w:t>,</w:t>
            </w:r>
            <w:r>
              <w:rPr>
                <w:rFonts w:ascii="Times New Roman" w:hAnsi="Times New Roman"/>
                <w:sz w:val="28"/>
                <w:szCs w:val="28"/>
                <w:lang w:val="uk-UA"/>
              </w:rPr>
              <w:t>38</w:t>
            </w:r>
            <w:r w:rsidRPr="005218B9">
              <w:rPr>
                <w:rFonts w:ascii="Times New Roman" w:hAnsi="Times New Roman"/>
                <w:sz w:val="28"/>
                <w:szCs w:val="28"/>
              </w:rPr>
              <w:t xml:space="preserve"> %)*</w:t>
            </w:r>
          </w:p>
        </w:tc>
        <w:tc>
          <w:tcPr>
            <w:tcW w:w="2180" w:type="dxa"/>
          </w:tcPr>
          <w:p w:rsidR="00EF297B" w:rsidRPr="005218B9" w:rsidRDefault="00EF297B" w:rsidP="004F694A">
            <w:pPr>
              <w:spacing w:after="0" w:line="360" w:lineRule="auto"/>
              <w:jc w:val="center"/>
              <w:rPr>
                <w:rFonts w:ascii="Times New Roman" w:hAnsi="Times New Roman"/>
                <w:sz w:val="28"/>
                <w:szCs w:val="28"/>
              </w:rPr>
            </w:pPr>
            <w:r>
              <w:rPr>
                <w:rFonts w:ascii="Times New Roman" w:hAnsi="Times New Roman"/>
                <w:sz w:val="28"/>
                <w:szCs w:val="28"/>
                <w:lang w:val="uk-UA"/>
              </w:rPr>
              <w:t>113</w:t>
            </w:r>
            <w:r w:rsidRPr="005218B9">
              <w:rPr>
                <w:rFonts w:ascii="Times New Roman" w:hAnsi="Times New Roman"/>
                <w:sz w:val="28"/>
                <w:szCs w:val="28"/>
              </w:rPr>
              <w:t xml:space="preserve"> (48,</w:t>
            </w:r>
            <w:r>
              <w:rPr>
                <w:rFonts w:ascii="Times New Roman" w:hAnsi="Times New Roman"/>
                <w:sz w:val="28"/>
                <w:szCs w:val="28"/>
                <w:lang w:val="uk-UA"/>
              </w:rPr>
              <w:t>29</w:t>
            </w:r>
            <w:r w:rsidRPr="005218B9">
              <w:rPr>
                <w:rFonts w:ascii="Times New Roman" w:hAnsi="Times New Roman"/>
                <w:sz w:val="28"/>
                <w:szCs w:val="28"/>
              </w:rPr>
              <w:t xml:space="preserve"> %)</w:t>
            </w:r>
          </w:p>
        </w:tc>
        <w:tc>
          <w:tcPr>
            <w:tcW w:w="2464" w:type="dxa"/>
          </w:tcPr>
          <w:p w:rsidR="00EF297B" w:rsidRPr="005218B9" w:rsidRDefault="00EF297B" w:rsidP="004F694A">
            <w:pPr>
              <w:spacing w:after="0" w:line="360" w:lineRule="auto"/>
              <w:jc w:val="center"/>
              <w:rPr>
                <w:rFonts w:ascii="Times New Roman" w:hAnsi="Times New Roman"/>
                <w:sz w:val="28"/>
                <w:szCs w:val="28"/>
              </w:rPr>
            </w:pPr>
            <w:r>
              <w:rPr>
                <w:rFonts w:ascii="Times New Roman" w:hAnsi="Times New Roman"/>
                <w:sz w:val="28"/>
                <w:szCs w:val="28"/>
                <w:lang w:val="uk-UA"/>
              </w:rPr>
              <w:t>27</w:t>
            </w:r>
            <w:r w:rsidRPr="005218B9">
              <w:rPr>
                <w:rFonts w:ascii="Times New Roman" w:hAnsi="Times New Roman"/>
                <w:sz w:val="28"/>
                <w:szCs w:val="28"/>
              </w:rPr>
              <w:t xml:space="preserve"> (</w:t>
            </w:r>
            <w:r>
              <w:rPr>
                <w:rFonts w:ascii="Times New Roman" w:hAnsi="Times New Roman"/>
                <w:sz w:val="28"/>
                <w:szCs w:val="28"/>
                <w:lang w:val="uk-UA"/>
              </w:rPr>
              <w:t>38,57</w:t>
            </w:r>
            <w:r w:rsidRPr="005218B9">
              <w:rPr>
                <w:rFonts w:ascii="Times New Roman" w:hAnsi="Times New Roman"/>
                <w:sz w:val="28"/>
                <w:szCs w:val="28"/>
              </w:rPr>
              <w:t xml:space="preserve"> %)</w:t>
            </w:r>
          </w:p>
        </w:tc>
      </w:tr>
      <w:tr w:rsidR="00EF297B" w:rsidRPr="005218B9" w:rsidTr="004F694A">
        <w:tc>
          <w:tcPr>
            <w:tcW w:w="2660" w:type="dxa"/>
          </w:tcPr>
          <w:p w:rsidR="00EF297B" w:rsidRPr="005218B9" w:rsidRDefault="00EF297B" w:rsidP="004F694A">
            <w:pPr>
              <w:spacing w:after="0" w:line="360" w:lineRule="auto"/>
              <w:jc w:val="both"/>
              <w:rPr>
                <w:rFonts w:ascii="Times New Roman" w:hAnsi="Times New Roman"/>
                <w:sz w:val="28"/>
                <w:szCs w:val="28"/>
              </w:rPr>
            </w:pPr>
            <w:r w:rsidRPr="005218B9">
              <w:rPr>
                <w:rFonts w:ascii="Times New Roman" w:hAnsi="Times New Roman"/>
                <w:sz w:val="28"/>
                <w:szCs w:val="28"/>
              </w:rPr>
              <w:t>Алель М</w:t>
            </w:r>
          </w:p>
        </w:tc>
        <w:tc>
          <w:tcPr>
            <w:tcW w:w="2551" w:type="dxa"/>
          </w:tcPr>
          <w:p w:rsidR="00EF297B" w:rsidRPr="005218B9" w:rsidRDefault="00EF297B" w:rsidP="004F694A">
            <w:pPr>
              <w:spacing w:after="0" w:line="360" w:lineRule="auto"/>
              <w:jc w:val="center"/>
              <w:rPr>
                <w:rFonts w:ascii="Times New Roman" w:hAnsi="Times New Roman"/>
                <w:sz w:val="28"/>
                <w:szCs w:val="28"/>
              </w:rPr>
            </w:pPr>
            <w:r>
              <w:rPr>
                <w:rFonts w:ascii="Times New Roman" w:hAnsi="Times New Roman"/>
                <w:sz w:val="28"/>
                <w:szCs w:val="28"/>
                <w:lang w:val="uk-UA"/>
              </w:rPr>
              <w:t>100</w:t>
            </w:r>
            <w:r w:rsidRPr="005218B9">
              <w:rPr>
                <w:rFonts w:ascii="Times New Roman" w:hAnsi="Times New Roman"/>
                <w:sz w:val="28"/>
                <w:szCs w:val="28"/>
              </w:rPr>
              <w:t xml:space="preserve"> (4</w:t>
            </w:r>
            <w:r>
              <w:rPr>
                <w:rFonts w:ascii="Times New Roman" w:hAnsi="Times New Roman"/>
                <w:sz w:val="28"/>
                <w:szCs w:val="28"/>
                <w:lang w:val="uk-UA"/>
              </w:rPr>
              <w:t>7</w:t>
            </w:r>
            <w:r w:rsidRPr="005218B9">
              <w:rPr>
                <w:rFonts w:ascii="Times New Roman" w:hAnsi="Times New Roman"/>
                <w:sz w:val="28"/>
                <w:szCs w:val="28"/>
              </w:rPr>
              <w:t>,</w:t>
            </w:r>
            <w:r>
              <w:rPr>
                <w:rFonts w:ascii="Times New Roman" w:hAnsi="Times New Roman"/>
                <w:sz w:val="28"/>
                <w:szCs w:val="28"/>
                <w:lang w:val="uk-UA"/>
              </w:rPr>
              <w:t>62</w:t>
            </w:r>
            <w:r w:rsidRPr="005218B9">
              <w:rPr>
                <w:rFonts w:ascii="Times New Roman" w:hAnsi="Times New Roman"/>
                <w:sz w:val="28"/>
                <w:szCs w:val="28"/>
              </w:rPr>
              <w:t xml:space="preserve"> %)*</w:t>
            </w:r>
          </w:p>
        </w:tc>
        <w:tc>
          <w:tcPr>
            <w:tcW w:w="2180" w:type="dxa"/>
          </w:tcPr>
          <w:p w:rsidR="00EF297B" w:rsidRPr="005218B9" w:rsidRDefault="00EF297B" w:rsidP="004F694A">
            <w:pPr>
              <w:spacing w:after="0" w:line="360" w:lineRule="auto"/>
              <w:jc w:val="center"/>
              <w:rPr>
                <w:rFonts w:ascii="Times New Roman" w:hAnsi="Times New Roman"/>
                <w:sz w:val="28"/>
                <w:szCs w:val="28"/>
              </w:rPr>
            </w:pPr>
            <w:r>
              <w:rPr>
                <w:rFonts w:ascii="Times New Roman" w:hAnsi="Times New Roman"/>
                <w:sz w:val="28"/>
                <w:szCs w:val="28"/>
                <w:lang w:val="uk-UA"/>
              </w:rPr>
              <w:t>121</w:t>
            </w:r>
            <w:r>
              <w:rPr>
                <w:rFonts w:ascii="Times New Roman" w:hAnsi="Times New Roman"/>
                <w:sz w:val="28"/>
                <w:szCs w:val="28"/>
              </w:rPr>
              <w:t xml:space="preserve"> (51,</w:t>
            </w:r>
            <w:r>
              <w:rPr>
                <w:rFonts w:ascii="Times New Roman" w:hAnsi="Times New Roman"/>
                <w:sz w:val="28"/>
                <w:szCs w:val="28"/>
                <w:lang w:val="uk-UA"/>
              </w:rPr>
              <w:t>70</w:t>
            </w:r>
            <w:r w:rsidRPr="005218B9">
              <w:rPr>
                <w:rFonts w:ascii="Times New Roman" w:hAnsi="Times New Roman"/>
                <w:sz w:val="28"/>
                <w:szCs w:val="28"/>
              </w:rPr>
              <w:t xml:space="preserve"> %)</w:t>
            </w:r>
          </w:p>
        </w:tc>
        <w:tc>
          <w:tcPr>
            <w:tcW w:w="2464" w:type="dxa"/>
          </w:tcPr>
          <w:p w:rsidR="00EF297B" w:rsidRPr="005218B9" w:rsidRDefault="00EF297B" w:rsidP="004F694A">
            <w:pPr>
              <w:spacing w:after="0" w:line="360" w:lineRule="auto"/>
              <w:jc w:val="center"/>
              <w:rPr>
                <w:rFonts w:ascii="Times New Roman" w:hAnsi="Times New Roman"/>
                <w:sz w:val="28"/>
                <w:szCs w:val="28"/>
              </w:rPr>
            </w:pPr>
            <w:r>
              <w:rPr>
                <w:rFonts w:ascii="Times New Roman" w:hAnsi="Times New Roman"/>
                <w:sz w:val="28"/>
                <w:szCs w:val="28"/>
                <w:lang w:val="uk-UA"/>
              </w:rPr>
              <w:t>43</w:t>
            </w:r>
            <w:r w:rsidRPr="005218B9">
              <w:rPr>
                <w:rFonts w:ascii="Times New Roman" w:hAnsi="Times New Roman"/>
                <w:sz w:val="28"/>
                <w:szCs w:val="28"/>
              </w:rPr>
              <w:t xml:space="preserve"> (6</w:t>
            </w:r>
            <w:r>
              <w:rPr>
                <w:rFonts w:ascii="Times New Roman" w:hAnsi="Times New Roman"/>
                <w:sz w:val="28"/>
                <w:szCs w:val="28"/>
                <w:lang w:val="uk-UA"/>
              </w:rPr>
              <w:t>1,43</w:t>
            </w:r>
            <w:r w:rsidRPr="005218B9">
              <w:rPr>
                <w:rFonts w:ascii="Times New Roman" w:hAnsi="Times New Roman"/>
                <w:sz w:val="28"/>
                <w:szCs w:val="28"/>
              </w:rPr>
              <w:t xml:space="preserve"> %)</w:t>
            </w:r>
          </w:p>
        </w:tc>
      </w:tr>
      <w:tr w:rsidR="00EF297B" w:rsidRPr="005218B9" w:rsidTr="004F694A">
        <w:tc>
          <w:tcPr>
            <w:tcW w:w="2660" w:type="dxa"/>
          </w:tcPr>
          <w:p w:rsidR="00EF297B" w:rsidRPr="005218B9" w:rsidRDefault="00EF297B" w:rsidP="004F694A">
            <w:pPr>
              <w:spacing w:after="0" w:line="360" w:lineRule="auto"/>
              <w:jc w:val="both"/>
              <w:rPr>
                <w:rFonts w:ascii="Times New Roman" w:hAnsi="Times New Roman"/>
                <w:sz w:val="28"/>
                <w:szCs w:val="28"/>
              </w:rPr>
            </w:pPr>
            <w:r>
              <w:rPr>
                <w:rFonts w:ascii="Times New Roman" w:hAnsi="Times New Roman"/>
                <w:sz w:val="28"/>
                <w:szCs w:val="28"/>
              </w:rPr>
              <w:t>Т</w:t>
            </w:r>
            <w:r w:rsidRPr="005218B9">
              <w:rPr>
                <w:rFonts w:ascii="Times New Roman" w:hAnsi="Times New Roman"/>
                <w:sz w:val="28"/>
                <w:szCs w:val="28"/>
              </w:rPr>
              <w:t>М</w:t>
            </w:r>
          </w:p>
        </w:tc>
        <w:tc>
          <w:tcPr>
            <w:tcW w:w="2551" w:type="dxa"/>
          </w:tcPr>
          <w:p w:rsidR="00EF297B" w:rsidRPr="005218B9" w:rsidRDefault="00EF297B" w:rsidP="004F694A">
            <w:pPr>
              <w:spacing w:after="0" w:line="360" w:lineRule="auto"/>
              <w:jc w:val="center"/>
              <w:rPr>
                <w:rFonts w:ascii="Times New Roman" w:hAnsi="Times New Roman"/>
                <w:sz w:val="28"/>
                <w:szCs w:val="28"/>
              </w:rPr>
            </w:pPr>
            <w:r w:rsidRPr="005218B9">
              <w:rPr>
                <w:rFonts w:ascii="Times New Roman" w:hAnsi="Times New Roman"/>
                <w:sz w:val="28"/>
                <w:szCs w:val="28"/>
              </w:rPr>
              <w:t>52 (49,52 %)</w:t>
            </w:r>
          </w:p>
        </w:tc>
        <w:tc>
          <w:tcPr>
            <w:tcW w:w="2180" w:type="dxa"/>
          </w:tcPr>
          <w:p w:rsidR="00EF297B" w:rsidRPr="005218B9" w:rsidRDefault="00EF297B" w:rsidP="004F694A">
            <w:pPr>
              <w:spacing w:after="0" w:line="360" w:lineRule="auto"/>
              <w:jc w:val="center"/>
              <w:rPr>
                <w:rFonts w:ascii="Times New Roman" w:hAnsi="Times New Roman"/>
                <w:sz w:val="28"/>
                <w:szCs w:val="28"/>
              </w:rPr>
            </w:pPr>
            <w:r w:rsidRPr="005218B9">
              <w:rPr>
                <w:rFonts w:ascii="Times New Roman" w:hAnsi="Times New Roman"/>
                <w:sz w:val="28"/>
                <w:szCs w:val="28"/>
              </w:rPr>
              <w:t>47 (40,17 %)</w:t>
            </w:r>
          </w:p>
        </w:tc>
        <w:tc>
          <w:tcPr>
            <w:tcW w:w="2464" w:type="dxa"/>
          </w:tcPr>
          <w:p w:rsidR="00EF297B" w:rsidRPr="005218B9" w:rsidRDefault="00EF297B" w:rsidP="004F694A">
            <w:pPr>
              <w:spacing w:after="0" w:line="360" w:lineRule="auto"/>
              <w:jc w:val="center"/>
              <w:rPr>
                <w:rFonts w:ascii="Times New Roman" w:hAnsi="Times New Roman"/>
                <w:sz w:val="28"/>
                <w:szCs w:val="28"/>
              </w:rPr>
            </w:pPr>
            <w:r w:rsidRPr="005218B9">
              <w:rPr>
                <w:rFonts w:ascii="Times New Roman" w:hAnsi="Times New Roman"/>
                <w:sz w:val="28"/>
                <w:szCs w:val="28"/>
              </w:rPr>
              <w:t>17 (48,57 %)</w:t>
            </w:r>
          </w:p>
        </w:tc>
      </w:tr>
      <w:tr w:rsidR="00EF297B" w:rsidRPr="005218B9" w:rsidTr="004F694A">
        <w:tc>
          <w:tcPr>
            <w:tcW w:w="2660" w:type="dxa"/>
          </w:tcPr>
          <w:p w:rsidR="00EF297B" w:rsidRPr="005218B9" w:rsidRDefault="00EF297B" w:rsidP="004F694A">
            <w:pPr>
              <w:spacing w:after="0" w:line="360" w:lineRule="auto"/>
              <w:jc w:val="both"/>
              <w:rPr>
                <w:rFonts w:ascii="Times New Roman" w:hAnsi="Times New Roman"/>
                <w:sz w:val="28"/>
                <w:szCs w:val="28"/>
              </w:rPr>
            </w:pPr>
            <w:r>
              <w:rPr>
                <w:rFonts w:ascii="Times New Roman" w:hAnsi="Times New Roman"/>
                <w:sz w:val="28"/>
                <w:szCs w:val="28"/>
              </w:rPr>
              <w:t>Т</w:t>
            </w:r>
            <w:r w:rsidRPr="005218B9">
              <w:rPr>
                <w:rFonts w:ascii="Times New Roman" w:hAnsi="Times New Roman"/>
                <w:sz w:val="28"/>
                <w:szCs w:val="28"/>
              </w:rPr>
              <w:t>Т</w:t>
            </w:r>
          </w:p>
        </w:tc>
        <w:tc>
          <w:tcPr>
            <w:tcW w:w="2551" w:type="dxa"/>
          </w:tcPr>
          <w:p w:rsidR="00EF297B" w:rsidRPr="005218B9" w:rsidRDefault="00EF297B" w:rsidP="004F694A">
            <w:pPr>
              <w:spacing w:after="0" w:line="360" w:lineRule="auto"/>
              <w:jc w:val="center"/>
              <w:rPr>
                <w:rFonts w:ascii="Times New Roman" w:hAnsi="Times New Roman"/>
                <w:sz w:val="28"/>
                <w:szCs w:val="28"/>
              </w:rPr>
            </w:pPr>
            <w:r w:rsidRPr="005218B9">
              <w:rPr>
                <w:rFonts w:ascii="Times New Roman" w:hAnsi="Times New Roman"/>
                <w:sz w:val="28"/>
                <w:szCs w:val="28"/>
              </w:rPr>
              <w:t>29 (27,62 %)*</w:t>
            </w:r>
          </w:p>
        </w:tc>
        <w:tc>
          <w:tcPr>
            <w:tcW w:w="2180" w:type="dxa"/>
          </w:tcPr>
          <w:p w:rsidR="00EF297B" w:rsidRPr="005218B9" w:rsidRDefault="00EF297B" w:rsidP="004F694A">
            <w:pPr>
              <w:spacing w:after="0" w:line="360" w:lineRule="auto"/>
              <w:jc w:val="center"/>
              <w:rPr>
                <w:rFonts w:ascii="Times New Roman" w:hAnsi="Times New Roman"/>
                <w:sz w:val="28"/>
                <w:szCs w:val="28"/>
              </w:rPr>
            </w:pPr>
            <w:r w:rsidRPr="005218B9">
              <w:rPr>
                <w:rFonts w:ascii="Times New Roman" w:hAnsi="Times New Roman"/>
                <w:sz w:val="28"/>
                <w:szCs w:val="28"/>
              </w:rPr>
              <w:t>33 (28,21 %)*</w:t>
            </w:r>
          </w:p>
        </w:tc>
        <w:tc>
          <w:tcPr>
            <w:tcW w:w="2464" w:type="dxa"/>
          </w:tcPr>
          <w:p w:rsidR="00EF297B" w:rsidRPr="005218B9" w:rsidRDefault="00EF297B" w:rsidP="004F694A">
            <w:pPr>
              <w:spacing w:after="0" w:line="360" w:lineRule="auto"/>
              <w:jc w:val="center"/>
              <w:rPr>
                <w:rFonts w:ascii="Times New Roman" w:hAnsi="Times New Roman"/>
                <w:sz w:val="28"/>
                <w:szCs w:val="28"/>
              </w:rPr>
            </w:pPr>
            <w:r w:rsidRPr="005218B9">
              <w:rPr>
                <w:rFonts w:ascii="Times New Roman" w:hAnsi="Times New Roman"/>
                <w:sz w:val="28"/>
                <w:szCs w:val="28"/>
              </w:rPr>
              <w:t>5 (14,28 %)</w:t>
            </w:r>
          </w:p>
        </w:tc>
      </w:tr>
      <w:tr w:rsidR="00EF297B" w:rsidRPr="005218B9" w:rsidTr="004F694A">
        <w:tc>
          <w:tcPr>
            <w:tcW w:w="2660" w:type="dxa"/>
          </w:tcPr>
          <w:p w:rsidR="00EF297B" w:rsidRPr="005218B9" w:rsidRDefault="00EF297B" w:rsidP="004F694A">
            <w:pPr>
              <w:spacing w:after="0" w:line="360" w:lineRule="auto"/>
              <w:jc w:val="both"/>
              <w:rPr>
                <w:rFonts w:ascii="Times New Roman" w:hAnsi="Times New Roman"/>
                <w:sz w:val="28"/>
                <w:szCs w:val="28"/>
              </w:rPr>
            </w:pPr>
            <w:r>
              <w:rPr>
                <w:rFonts w:ascii="Times New Roman" w:hAnsi="Times New Roman"/>
                <w:sz w:val="28"/>
                <w:szCs w:val="28"/>
              </w:rPr>
              <w:t>М</w:t>
            </w:r>
            <w:r w:rsidRPr="005218B9">
              <w:rPr>
                <w:rFonts w:ascii="Times New Roman" w:hAnsi="Times New Roman"/>
                <w:sz w:val="28"/>
                <w:szCs w:val="28"/>
              </w:rPr>
              <w:t>М</w:t>
            </w:r>
          </w:p>
        </w:tc>
        <w:tc>
          <w:tcPr>
            <w:tcW w:w="2551" w:type="dxa"/>
          </w:tcPr>
          <w:p w:rsidR="00EF297B" w:rsidRPr="005218B9" w:rsidRDefault="00EF297B" w:rsidP="004F694A">
            <w:pPr>
              <w:spacing w:after="0" w:line="360" w:lineRule="auto"/>
              <w:jc w:val="center"/>
              <w:rPr>
                <w:rFonts w:ascii="Times New Roman" w:hAnsi="Times New Roman"/>
                <w:sz w:val="28"/>
                <w:szCs w:val="28"/>
              </w:rPr>
            </w:pPr>
            <w:r w:rsidRPr="005218B9">
              <w:rPr>
                <w:rFonts w:ascii="Times New Roman" w:hAnsi="Times New Roman"/>
                <w:sz w:val="28"/>
                <w:szCs w:val="28"/>
              </w:rPr>
              <w:t>24 (22,86 %)*</w:t>
            </w:r>
          </w:p>
        </w:tc>
        <w:tc>
          <w:tcPr>
            <w:tcW w:w="2180" w:type="dxa"/>
          </w:tcPr>
          <w:p w:rsidR="00EF297B" w:rsidRPr="005218B9" w:rsidRDefault="00EF297B" w:rsidP="004F694A">
            <w:pPr>
              <w:spacing w:after="0" w:line="360" w:lineRule="auto"/>
              <w:jc w:val="center"/>
              <w:rPr>
                <w:rFonts w:ascii="Times New Roman" w:hAnsi="Times New Roman"/>
                <w:sz w:val="28"/>
                <w:szCs w:val="28"/>
              </w:rPr>
            </w:pPr>
            <w:r w:rsidRPr="005218B9">
              <w:rPr>
                <w:rFonts w:ascii="Times New Roman" w:hAnsi="Times New Roman"/>
                <w:sz w:val="28"/>
                <w:szCs w:val="28"/>
              </w:rPr>
              <w:t>37 (31,62 %)</w:t>
            </w:r>
          </w:p>
        </w:tc>
        <w:tc>
          <w:tcPr>
            <w:tcW w:w="2464" w:type="dxa"/>
          </w:tcPr>
          <w:p w:rsidR="00EF297B" w:rsidRPr="005218B9" w:rsidRDefault="00EF297B" w:rsidP="004F694A">
            <w:pPr>
              <w:spacing w:after="0" w:line="360" w:lineRule="auto"/>
              <w:jc w:val="center"/>
              <w:rPr>
                <w:rFonts w:ascii="Times New Roman" w:hAnsi="Times New Roman"/>
                <w:sz w:val="28"/>
                <w:szCs w:val="28"/>
              </w:rPr>
            </w:pPr>
            <w:r w:rsidRPr="005218B9">
              <w:rPr>
                <w:rFonts w:ascii="Times New Roman" w:hAnsi="Times New Roman"/>
                <w:sz w:val="28"/>
                <w:szCs w:val="28"/>
              </w:rPr>
              <w:t>13 (37,14 %)</w:t>
            </w:r>
          </w:p>
        </w:tc>
      </w:tr>
    </w:tbl>
    <w:p w:rsidR="00EF297B" w:rsidRPr="005218B9" w:rsidRDefault="00EF297B" w:rsidP="00306278">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групою порівняння та контрольною групою (p&lt;0,05).</w:t>
      </w:r>
    </w:p>
    <w:p w:rsidR="00EF297B" w:rsidRPr="005218B9" w:rsidRDefault="00EF297B" w:rsidP="00306278">
      <w:pPr>
        <w:spacing w:line="360" w:lineRule="auto"/>
        <w:ind w:firstLine="708"/>
        <w:jc w:val="both"/>
        <w:rPr>
          <w:rFonts w:ascii="Times New Roman" w:hAnsi="Times New Roman"/>
          <w:sz w:val="28"/>
          <w:szCs w:val="28"/>
        </w:rPr>
      </w:pPr>
      <w:r w:rsidRPr="00306278">
        <w:rPr>
          <w:rFonts w:ascii="Times New Roman" w:hAnsi="Times New Roman"/>
          <w:sz w:val="28"/>
          <w:szCs w:val="28"/>
          <w:lang w:val="uk-UA"/>
        </w:rPr>
        <w:t xml:space="preserve">Отже, патологічний алель Т поліморфного локусу М235Т гена </w:t>
      </w:r>
      <w:r w:rsidRPr="00D5535A">
        <w:rPr>
          <w:rFonts w:ascii="Times New Roman" w:hAnsi="Times New Roman"/>
          <w:i/>
          <w:sz w:val="28"/>
          <w:szCs w:val="28"/>
          <w:lang w:val="uk-UA"/>
        </w:rPr>
        <w:t>АТГ</w:t>
      </w:r>
      <w:r w:rsidRPr="00306278">
        <w:rPr>
          <w:rFonts w:ascii="Times New Roman" w:hAnsi="Times New Roman"/>
          <w:sz w:val="28"/>
          <w:szCs w:val="28"/>
          <w:lang w:val="uk-UA"/>
        </w:rPr>
        <w:t xml:space="preserve"> у хворих на ІХС й ожиріння був асоційований із чоловічою статтю. </w:t>
      </w:r>
      <w:r w:rsidRPr="005218B9">
        <w:rPr>
          <w:rFonts w:ascii="Times New Roman" w:hAnsi="Times New Roman"/>
          <w:sz w:val="28"/>
          <w:szCs w:val="28"/>
        </w:rPr>
        <w:t xml:space="preserve">У чоловіків мало місце виснаження протекторних можливостей алеля М, тоді як у жінок патологічні перебудови 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мали компенсований характер.</w:t>
      </w:r>
    </w:p>
    <w:p w:rsidR="00EF297B" w:rsidRPr="00306278" w:rsidRDefault="00EF297B" w:rsidP="00306278">
      <w:pPr>
        <w:spacing w:line="360" w:lineRule="auto"/>
        <w:ind w:left="708" w:firstLine="708"/>
        <w:jc w:val="both"/>
        <w:rPr>
          <w:rFonts w:ascii="Times New Roman" w:hAnsi="Times New Roman"/>
          <w:sz w:val="28"/>
          <w:szCs w:val="28"/>
          <w:lang w:val="uk-UA"/>
        </w:rPr>
      </w:pPr>
      <w:r w:rsidRPr="00306278">
        <w:rPr>
          <w:rFonts w:ascii="Times New Roman" w:hAnsi="Times New Roman"/>
          <w:sz w:val="28"/>
          <w:szCs w:val="28"/>
          <w:lang w:val="uk-UA"/>
        </w:rPr>
        <w:t>7.1.2</w:t>
      </w:r>
      <w:r w:rsidRPr="00306278">
        <w:rPr>
          <w:rFonts w:ascii="Times New Roman" w:hAnsi="Times New Roman"/>
          <w:sz w:val="28"/>
          <w:szCs w:val="28"/>
          <w:lang w:val="uk-UA"/>
        </w:rPr>
        <w:tab/>
        <w:t xml:space="preserve">Гендерні особливості розподілу поліморфізму </w:t>
      </w:r>
      <w:r w:rsidRPr="005218B9">
        <w:rPr>
          <w:rFonts w:ascii="Times New Roman" w:hAnsi="Times New Roman"/>
          <w:sz w:val="28"/>
          <w:szCs w:val="28"/>
        </w:rPr>
        <w:t>Gln</w:t>
      </w:r>
      <w:r w:rsidRPr="00306278">
        <w:rPr>
          <w:rFonts w:ascii="Times New Roman" w:hAnsi="Times New Roman"/>
          <w:sz w:val="28"/>
          <w:szCs w:val="28"/>
          <w:lang w:val="uk-UA"/>
        </w:rPr>
        <w:t>27</w:t>
      </w:r>
      <w:r w:rsidRPr="005218B9">
        <w:rPr>
          <w:rFonts w:ascii="Times New Roman" w:hAnsi="Times New Roman"/>
          <w:sz w:val="28"/>
          <w:szCs w:val="28"/>
        </w:rPr>
        <w:t>Glu</w:t>
      </w:r>
      <w:r w:rsidRPr="00306278">
        <w:rPr>
          <w:rFonts w:ascii="Times New Roman" w:hAnsi="Times New Roman"/>
          <w:sz w:val="28"/>
          <w:szCs w:val="28"/>
          <w:lang w:val="uk-UA"/>
        </w:rPr>
        <w:t xml:space="preserve"> гена </w:t>
      </w:r>
      <w:r w:rsidRPr="005218B9">
        <w:rPr>
          <w:rFonts w:ascii="Times New Roman" w:hAnsi="Times New Roman"/>
          <w:sz w:val="28"/>
          <w:szCs w:val="28"/>
        </w:rPr>
        <w:t>β</w:t>
      </w:r>
      <w:r w:rsidRPr="00306278">
        <w:rPr>
          <w:rFonts w:ascii="Times New Roman" w:hAnsi="Times New Roman"/>
          <w:sz w:val="28"/>
          <w:szCs w:val="28"/>
          <w:vertAlign w:val="subscript"/>
          <w:lang w:val="uk-UA"/>
        </w:rPr>
        <w:t>2</w:t>
      </w:r>
      <w:r w:rsidRPr="00306278">
        <w:rPr>
          <w:rFonts w:ascii="Times New Roman" w:hAnsi="Times New Roman"/>
          <w:sz w:val="28"/>
          <w:szCs w:val="28"/>
          <w:lang w:val="uk-UA"/>
        </w:rPr>
        <w:t>-адренорецепторів у хворих на ішемічну хворобу серця й ожиріння</w:t>
      </w:r>
    </w:p>
    <w:p w:rsidR="00EF297B" w:rsidRPr="00306278" w:rsidRDefault="00EF297B" w:rsidP="00306278">
      <w:pPr>
        <w:spacing w:after="0" w:line="360" w:lineRule="auto"/>
        <w:ind w:firstLine="708"/>
        <w:jc w:val="both"/>
        <w:rPr>
          <w:rFonts w:ascii="Times New Roman" w:hAnsi="Times New Roman"/>
          <w:sz w:val="28"/>
          <w:szCs w:val="28"/>
          <w:lang w:val="uk-UA"/>
        </w:rPr>
      </w:pPr>
      <w:r w:rsidRPr="00306278">
        <w:rPr>
          <w:rFonts w:ascii="Times New Roman" w:hAnsi="Times New Roman"/>
          <w:sz w:val="28"/>
          <w:szCs w:val="28"/>
          <w:lang w:val="uk-UA"/>
        </w:rPr>
        <w:t xml:space="preserve">Результати розподілу поліморфізму </w:t>
      </w:r>
      <w:r w:rsidRPr="005218B9">
        <w:rPr>
          <w:rFonts w:ascii="Times New Roman" w:hAnsi="Times New Roman"/>
          <w:sz w:val="28"/>
          <w:szCs w:val="28"/>
        </w:rPr>
        <w:t>Gln</w:t>
      </w:r>
      <w:r w:rsidRPr="00306278">
        <w:rPr>
          <w:rFonts w:ascii="Times New Roman" w:hAnsi="Times New Roman"/>
          <w:sz w:val="28"/>
          <w:szCs w:val="28"/>
          <w:lang w:val="uk-UA"/>
        </w:rPr>
        <w:t>27</w:t>
      </w:r>
      <w:r w:rsidRPr="005218B9">
        <w:rPr>
          <w:rFonts w:ascii="Times New Roman" w:hAnsi="Times New Roman"/>
          <w:sz w:val="28"/>
          <w:szCs w:val="28"/>
        </w:rPr>
        <w:t>Glu</w:t>
      </w:r>
      <w:r w:rsidRPr="00306278">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306278">
        <w:rPr>
          <w:rFonts w:ascii="Times New Roman" w:hAnsi="Times New Roman"/>
          <w:sz w:val="28"/>
          <w:szCs w:val="28"/>
          <w:lang w:val="uk-UA"/>
        </w:rPr>
        <w:t xml:space="preserve"> у хворих на ІХС й ожиріння залежно від статі представлені на рис. 7.5, 7.6, 7.7, 7.8.</w:t>
      </w:r>
    </w:p>
    <w:p w:rsidR="00EF297B" w:rsidRPr="00306278" w:rsidRDefault="00EF297B" w:rsidP="00306278">
      <w:pPr>
        <w:spacing w:after="0" w:line="360" w:lineRule="auto"/>
        <w:ind w:firstLine="708"/>
        <w:jc w:val="both"/>
        <w:rPr>
          <w:rFonts w:ascii="Times New Roman" w:hAnsi="Times New Roman"/>
          <w:sz w:val="28"/>
          <w:szCs w:val="28"/>
          <w:lang w:val="uk-UA"/>
        </w:rPr>
      </w:pPr>
      <w:r w:rsidRPr="00306278">
        <w:rPr>
          <w:rFonts w:ascii="Times New Roman" w:hAnsi="Times New Roman"/>
          <w:sz w:val="28"/>
          <w:szCs w:val="28"/>
          <w:lang w:val="uk-UA"/>
        </w:rPr>
        <w:t xml:space="preserve">Серед хворих на ІХС й ожиріння носіями алеля С поліморфізму </w:t>
      </w:r>
      <w:r w:rsidRPr="005218B9">
        <w:rPr>
          <w:rFonts w:ascii="Times New Roman" w:hAnsi="Times New Roman"/>
          <w:sz w:val="28"/>
          <w:szCs w:val="28"/>
        </w:rPr>
        <w:t>Gln</w:t>
      </w:r>
      <w:r w:rsidRPr="00306278">
        <w:rPr>
          <w:rFonts w:ascii="Times New Roman" w:hAnsi="Times New Roman"/>
          <w:sz w:val="28"/>
          <w:szCs w:val="28"/>
          <w:lang w:val="uk-UA"/>
        </w:rPr>
        <w:t>27</w:t>
      </w:r>
      <w:r w:rsidRPr="005218B9">
        <w:rPr>
          <w:rFonts w:ascii="Times New Roman" w:hAnsi="Times New Roman"/>
          <w:sz w:val="28"/>
          <w:szCs w:val="28"/>
        </w:rPr>
        <w:t>Glu</w:t>
      </w:r>
      <w:r w:rsidRPr="00306278">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306278">
        <w:rPr>
          <w:rFonts w:ascii="Times New Roman" w:hAnsi="Times New Roman"/>
          <w:sz w:val="28"/>
          <w:szCs w:val="28"/>
          <w:lang w:val="uk-UA"/>
        </w:rPr>
        <w:t xml:space="preserve"> були </w:t>
      </w:r>
      <w:r>
        <w:rPr>
          <w:rFonts w:ascii="Times New Roman" w:hAnsi="Times New Roman"/>
          <w:sz w:val="28"/>
          <w:szCs w:val="28"/>
          <w:lang w:val="uk-UA"/>
        </w:rPr>
        <w:t>103</w:t>
      </w:r>
      <w:r w:rsidRPr="00306278">
        <w:rPr>
          <w:rFonts w:ascii="Times New Roman" w:hAnsi="Times New Roman"/>
          <w:sz w:val="28"/>
          <w:szCs w:val="28"/>
          <w:lang w:val="uk-UA"/>
        </w:rPr>
        <w:t xml:space="preserve"> чоловік</w:t>
      </w:r>
      <w:r>
        <w:rPr>
          <w:rFonts w:ascii="Times New Roman" w:hAnsi="Times New Roman"/>
          <w:sz w:val="28"/>
          <w:szCs w:val="28"/>
          <w:lang w:val="uk-UA"/>
        </w:rPr>
        <w:t>4</w:t>
      </w:r>
      <w:r w:rsidRPr="00306278">
        <w:rPr>
          <w:rFonts w:ascii="Times New Roman" w:hAnsi="Times New Roman"/>
          <w:sz w:val="28"/>
          <w:szCs w:val="28"/>
          <w:lang w:val="uk-UA"/>
        </w:rPr>
        <w:t xml:space="preserve"> і </w:t>
      </w:r>
      <w:r>
        <w:rPr>
          <w:rFonts w:ascii="Times New Roman" w:hAnsi="Times New Roman"/>
          <w:sz w:val="28"/>
          <w:szCs w:val="28"/>
          <w:lang w:val="uk-UA"/>
        </w:rPr>
        <w:t>111</w:t>
      </w:r>
      <w:r w:rsidRPr="00306278">
        <w:rPr>
          <w:rFonts w:ascii="Times New Roman" w:hAnsi="Times New Roman"/>
          <w:sz w:val="28"/>
          <w:szCs w:val="28"/>
          <w:lang w:val="uk-UA"/>
        </w:rPr>
        <w:t xml:space="preserve"> жінок, що дорівнювало </w:t>
      </w:r>
      <w:r>
        <w:rPr>
          <w:rFonts w:ascii="Times New Roman" w:hAnsi="Times New Roman"/>
          <w:sz w:val="28"/>
          <w:szCs w:val="28"/>
          <w:lang w:val="uk-UA"/>
        </w:rPr>
        <w:t>49,05</w:t>
      </w:r>
      <w:r w:rsidRPr="00306278">
        <w:rPr>
          <w:rFonts w:ascii="Times New Roman" w:hAnsi="Times New Roman"/>
          <w:sz w:val="28"/>
          <w:szCs w:val="28"/>
          <w:lang w:val="uk-UA"/>
        </w:rPr>
        <w:t xml:space="preserve"> % і </w:t>
      </w:r>
      <w:r>
        <w:rPr>
          <w:rFonts w:ascii="Times New Roman" w:hAnsi="Times New Roman"/>
          <w:sz w:val="28"/>
          <w:szCs w:val="28"/>
          <w:lang w:val="uk-UA"/>
        </w:rPr>
        <w:t>47,44</w:t>
      </w:r>
      <w:r w:rsidRPr="00306278">
        <w:rPr>
          <w:rFonts w:ascii="Times New Roman" w:hAnsi="Times New Roman"/>
          <w:sz w:val="28"/>
          <w:szCs w:val="28"/>
          <w:lang w:val="uk-UA"/>
        </w:rPr>
        <w:t xml:space="preserve"> %, алеля </w:t>
      </w:r>
      <w:r w:rsidRPr="005218B9">
        <w:rPr>
          <w:rFonts w:ascii="Times New Roman" w:hAnsi="Times New Roman"/>
          <w:sz w:val="28"/>
          <w:szCs w:val="28"/>
        </w:rPr>
        <w:t>G</w:t>
      </w:r>
      <w:r>
        <w:rPr>
          <w:rFonts w:ascii="Times New Roman" w:hAnsi="Times New Roman"/>
          <w:sz w:val="28"/>
          <w:szCs w:val="28"/>
          <w:lang w:val="uk-UA"/>
        </w:rPr>
        <w:t xml:space="preserve"> – 107</w:t>
      </w:r>
      <w:r w:rsidRPr="00306278">
        <w:rPr>
          <w:rFonts w:ascii="Times New Roman" w:hAnsi="Times New Roman"/>
          <w:sz w:val="28"/>
          <w:szCs w:val="28"/>
          <w:lang w:val="uk-UA"/>
        </w:rPr>
        <w:t xml:space="preserve"> і </w:t>
      </w:r>
      <w:r>
        <w:rPr>
          <w:rFonts w:ascii="Times New Roman" w:hAnsi="Times New Roman"/>
          <w:sz w:val="28"/>
          <w:szCs w:val="28"/>
          <w:lang w:val="uk-UA"/>
        </w:rPr>
        <w:t>123</w:t>
      </w:r>
      <w:r w:rsidRPr="00306278">
        <w:rPr>
          <w:rFonts w:ascii="Times New Roman" w:hAnsi="Times New Roman"/>
          <w:sz w:val="28"/>
          <w:szCs w:val="28"/>
          <w:lang w:val="uk-UA"/>
        </w:rPr>
        <w:t xml:space="preserve"> ос</w:t>
      </w:r>
      <w:r>
        <w:rPr>
          <w:rFonts w:ascii="Times New Roman" w:hAnsi="Times New Roman"/>
          <w:sz w:val="28"/>
          <w:szCs w:val="28"/>
          <w:lang w:val="uk-UA"/>
        </w:rPr>
        <w:t>оби</w:t>
      </w:r>
      <w:r w:rsidRPr="00306278">
        <w:rPr>
          <w:rFonts w:ascii="Times New Roman" w:hAnsi="Times New Roman"/>
          <w:sz w:val="28"/>
          <w:szCs w:val="28"/>
          <w:lang w:val="uk-UA"/>
        </w:rPr>
        <w:t xml:space="preserve"> (</w:t>
      </w:r>
      <w:r>
        <w:rPr>
          <w:rFonts w:ascii="Times New Roman" w:hAnsi="Times New Roman"/>
          <w:sz w:val="28"/>
          <w:szCs w:val="28"/>
          <w:lang w:val="uk-UA"/>
        </w:rPr>
        <w:t>50</w:t>
      </w:r>
      <w:r w:rsidRPr="00306278">
        <w:rPr>
          <w:rFonts w:ascii="Times New Roman" w:hAnsi="Times New Roman"/>
          <w:sz w:val="28"/>
          <w:szCs w:val="28"/>
          <w:lang w:val="uk-UA"/>
        </w:rPr>
        <w:t>,</w:t>
      </w:r>
      <w:r>
        <w:rPr>
          <w:rFonts w:ascii="Times New Roman" w:hAnsi="Times New Roman"/>
          <w:sz w:val="28"/>
          <w:szCs w:val="28"/>
          <w:lang w:val="uk-UA"/>
        </w:rPr>
        <w:t>95</w:t>
      </w:r>
      <w:r w:rsidRPr="00306278">
        <w:rPr>
          <w:rFonts w:ascii="Times New Roman" w:hAnsi="Times New Roman"/>
          <w:sz w:val="28"/>
          <w:szCs w:val="28"/>
          <w:lang w:val="uk-UA"/>
        </w:rPr>
        <w:t xml:space="preserve"> % і </w:t>
      </w:r>
      <w:r>
        <w:rPr>
          <w:rFonts w:ascii="Times New Roman" w:hAnsi="Times New Roman"/>
          <w:sz w:val="28"/>
          <w:szCs w:val="28"/>
          <w:lang w:val="uk-UA"/>
        </w:rPr>
        <w:t>52</w:t>
      </w:r>
      <w:r w:rsidRPr="00306278">
        <w:rPr>
          <w:rFonts w:ascii="Times New Roman" w:hAnsi="Times New Roman"/>
          <w:sz w:val="28"/>
          <w:szCs w:val="28"/>
          <w:lang w:val="uk-UA"/>
        </w:rPr>
        <w:t>,</w:t>
      </w:r>
      <w:r>
        <w:rPr>
          <w:rFonts w:ascii="Times New Roman" w:hAnsi="Times New Roman"/>
          <w:sz w:val="28"/>
          <w:szCs w:val="28"/>
          <w:lang w:val="uk-UA"/>
        </w:rPr>
        <w:t>56</w:t>
      </w:r>
      <w:r w:rsidRPr="00306278">
        <w:rPr>
          <w:rFonts w:ascii="Times New Roman" w:hAnsi="Times New Roman"/>
          <w:sz w:val="28"/>
          <w:szCs w:val="28"/>
          <w:lang w:val="uk-UA"/>
        </w:rPr>
        <w:t xml:space="preserve"> %) відповідно. </w:t>
      </w:r>
    </w:p>
    <w:p w:rsidR="00EF297B" w:rsidRPr="005F103A" w:rsidRDefault="00EF297B" w:rsidP="00306278">
      <w:pPr>
        <w:spacing w:after="0" w:line="360" w:lineRule="auto"/>
        <w:ind w:firstLine="708"/>
        <w:jc w:val="both"/>
        <w:rPr>
          <w:rFonts w:ascii="Times New Roman" w:hAnsi="Times New Roman"/>
          <w:sz w:val="28"/>
          <w:szCs w:val="28"/>
          <w:lang w:val="uk-UA"/>
        </w:rPr>
      </w:pPr>
      <w:r>
        <w:rPr>
          <w:rFonts w:ascii="Times New Roman" w:hAnsi="Times New Roman"/>
          <w:sz w:val="28"/>
          <w:szCs w:val="28"/>
        </w:rPr>
        <w:t>У чоловіків генотип С</w:t>
      </w:r>
      <w:r w:rsidRPr="005218B9">
        <w:rPr>
          <w:rFonts w:ascii="Times New Roman" w:hAnsi="Times New Roman"/>
          <w:sz w:val="28"/>
          <w:szCs w:val="28"/>
        </w:rPr>
        <w:t>G зустрічавс</w:t>
      </w:r>
      <w:r>
        <w:rPr>
          <w:rFonts w:ascii="Times New Roman" w:hAnsi="Times New Roman"/>
          <w:sz w:val="28"/>
          <w:szCs w:val="28"/>
        </w:rPr>
        <w:t>я в 31,43 % випадків, генотип С</w:t>
      </w:r>
      <w:r w:rsidRPr="005218B9">
        <w:rPr>
          <w:rFonts w:ascii="Times New Roman" w:hAnsi="Times New Roman"/>
          <w:sz w:val="28"/>
          <w:szCs w:val="28"/>
        </w:rPr>
        <w:t xml:space="preserve">С – у 33,33 %, а генотип </w:t>
      </w:r>
      <w:r>
        <w:rPr>
          <w:rFonts w:ascii="Times New Roman" w:hAnsi="Times New Roman"/>
          <w:sz w:val="28"/>
          <w:szCs w:val="28"/>
        </w:rPr>
        <w:t>GG – у 35,24 %. Генотип СG мали 39 жінок (33,33 %), С</w:t>
      </w:r>
      <w:r w:rsidRPr="005218B9">
        <w:rPr>
          <w:rFonts w:ascii="Times New Roman" w:hAnsi="Times New Roman"/>
          <w:sz w:val="28"/>
          <w:szCs w:val="28"/>
        </w:rPr>
        <w:t xml:space="preserve">С – 36 (30,77 %), </w:t>
      </w:r>
      <w:r>
        <w:rPr>
          <w:rFonts w:ascii="Times New Roman" w:hAnsi="Times New Roman"/>
          <w:sz w:val="28"/>
          <w:szCs w:val="28"/>
        </w:rPr>
        <w:t xml:space="preserve">GG </w:t>
      </w:r>
      <w:r w:rsidRPr="005218B9">
        <w:rPr>
          <w:rFonts w:ascii="Times New Roman" w:hAnsi="Times New Roman"/>
          <w:sz w:val="28"/>
          <w:szCs w:val="28"/>
        </w:rPr>
        <w:t>– 42 (35,9 %).</w:t>
      </w:r>
    </w:p>
    <w:p w:rsidR="00EF297B" w:rsidRDefault="00EF297B" w:rsidP="005218B9">
      <w:pPr>
        <w:spacing w:line="360" w:lineRule="auto"/>
        <w:jc w:val="both"/>
        <w:rPr>
          <w:rFonts w:ascii="Times New Roman" w:hAnsi="Times New Roman"/>
          <w:sz w:val="28"/>
          <w:szCs w:val="28"/>
          <w:lang w:val="uk-UA"/>
        </w:rPr>
      </w:pPr>
    </w:p>
    <w:p w:rsidR="00EF297B" w:rsidRPr="00A00B9B" w:rsidRDefault="00EF297B" w:rsidP="005218B9">
      <w:pPr>
        <w:spacing w:line="360" w:lineRule="auto"/>
        <w:jc w:val="both"/>
        <w:rPr>
          <w:rFonts w:ascii="Times New Roman" w:hAnsi="Times New Roman"/>
          <w:sz w:val="28"/>
          <w:szCs w:val="28"/>
          <w:lang w:val="uk-UA"/>
        </w:rPr>
        <w:sectPr w:rsidR="00EF297B" w:rsidRPr="00A00B9B" w:rsidSect="00306278">
          <w:type w:val="continuous"/>
          <w:pgSz w:w="11906" w:h="16838"/>
          <w:pgMar w:top="1134" w:right="567" w:bottom="1134" w:left="1418" w:header="709" w:footer="709" w:gutter="0"/>
          <w:cols w:space="708"/>
          <w:docGrid w:linePitch="360"/>
        </w:sectPr>
      </w:pPr>
    </w:p>
    <w:p w:rsidR="00EF297B" w:rsidRPr="005218B9" w:rsidRDefault="00EF297B" w:rsidP="005218B9">
      <w:pPr>
        <w:spacing w:line="360" w:lineRule="auto"/>
        <w:jc w:val="both"/>
        <w:rPr>
          <w:rFonts w:ascii="Times New Roman" w:hAnsi="Times New Roman"/>
          <w:sz w:val="28"/>
          <w:szCs w:val="28"/>
        </w:rPr>
      </w:pPr>
      <w:r w:rsidRPr="00563F35">
        <w:rPr>
          <w:rFonts w:ascii="Times New Roman" w:hAnsi="Times New Roman"/>
          <w:noProof/>
          <w:sz w:val="28"/>
          <w:szCs w:val="28"/>
          <w:lang w:eastAsia="ru-RU"/>
        </w:rPr>
        <w:object w:dxaOrig="5113" w:dyaOrig="3621">
          <v:shape id="_x0000_i1032" type="#_x0000_t75" style="width:237.75pt;height:179.25pt" o:ole="">
            <v:imagedata r:id="rId22" o:title=""/>
            <o:lock v:ext="edit" aspectratio="f"/>
          </v:shape>
          <o:OLEObject Type="Embed" ProgID="Excel.Sheet.8" ShapeID="_x0000_i1032" DrawAspect="Content" ObjectID="_1618293929" r:id="rId23"/>
        </w:object>
      </w:r>
      <w:r w:rsidRPr="00563F35">
        <w:rPr>
          <w:rFonts w:ascii="Times New Roman" w:hAnsi="Times New Roman"/>
          <w:noProof/>
          <w:sz w:val="28"/>
          <w:szCs w:val="28"/>
          <w:lang w:eastAsia="ru-RU"/>
        </w:rPr>
        <w:object w:dxaOrig="4877" w:dyaOrig="3764">
          <v:shape id="_x0000_i1033" type="#_x0000_t75" style="width:243.75pt;height:188.25pt;visibility:visible" o:ole="">
            <v:imagedata r:id="rId24" o:title=""/>
            <o:lock v:ext="edit" aspectratio="f"/>
          </v:shape>
          <o:OLEObject Type="Embed" ProgID="Excel.Sheet.8" ShapeID="_x0000_i1033" DrawAspect="Content" ObjectID="_1618293930" r:id="rId25"/>
        </w:object>
      </w:r>
    </w:p>
    <w:p w:rsidR="00EF297B" w:rsidRPr="005F103A" w:rsidRDefault="00EF297B" w:rsidP="00306278">
      <w:pPr>
        <w:spacing w:after="0" w:line="360" w:lineRule="auto"/>
        <w:jc w:val="both"/>
        <w:rPr>
          <w:rFonts w:ascii="Times New Roman" w:hAnsi="Times New Roman"/>
          <w:sz w:val="28"/>
          <w:szCs w:val="28"/>
          <w:lang w:val="uk-UA"/>
        </w:rPr>
        <w:sectPr w:rsidR="00EF297B" w:rsidRPr="005F103A" w:rsidSect="00306278">
          <w:type w:val="nextColumn"/>
          <w:pgSz w:w="11906" w:h="16838"/>
          <w:pgMar w:top="1134" w:right="567" w:bottom="1134" w:left="1418" w:header="709" w:footer="709" w:gutter="0"/>
          <w:cols w:space="708"/>
          <w:docGrid w:linePitch="360"/>
        </w:sectPr>
      </w:pPr>
    </w:p>
    <w:p w:rsidR="00EF297B" w:rsidRDefault="00EF297B" w:rsidP="006C04FC">
      <w:pPr>
        <w:spacing w:after="0" w:line="360" w:lineRule="auto"/>
        <w:jc w:val="both"/>
        <w:rPr>
          <w:rFonts w:ascii="Times New Roman" w:hAnsi="Times New Roman"/>
          <w:sz w:val="28"/>
          <w:szCs w:val="28"/>
          <w:lang w:val="uk-UA"/>
        </w:rPr>
      </w:pPr>
      <w:r w:rsidRPr="005F103A">
        <w:rPr>
          <w:rFonts w:ascii="Times New Roman" w:hAnsi="Times New Roman"/>
          <w:sz w:val="28"/>
          <w:szCs w:val="28"/>
          <w:lang w:val="uk-UA"/>
        </w:rPr>
        <w:t>Рис. 7.5</w:t>
      </w:r>
      <w:r w:rsidRPr="005F103A">
        <w:rPr>
          <w:rFonts w:ascii="Times New Roman" w:hAnsi="Times New Roman"/>
          <w:sz w:val="28"/>
          <w:szCs w:val="28"/>
          <w:lang w:val="uk-UA"/>
        </w:rPr>
        <w:tab/>
        <w:t xml:space="preserve">Розподіл частоти алелів поліморфізму </w:t>
      </w:r>
      <w:r w:rsidRPr="005218B9">
        <w:rPr>
          <w:rFonts w:ascii="Times New Roman" w:hAnsi="Times New Roman"/>
          <w:sz w:val="28"/>
          <w:szCs w:val="28"/>
        </w:rPr>
        <w:t>Gln</w:t>
      </w:r>
      <w:r w:rsidRPr="005F103A">
        <w:rPr>
          <w:rFonts w:ascii="Times New Roman" w:hAnsi="Times New Roman"/>
          <w:sz w:val="28"/>
          <w:szCs w:val="28"/>
          <w:lang w:val="uk-UA"/>
        </w:rPr>
        <w:t>27</w:t>
      </w:r>
      <w:r w:rsidRPr="005218B9">
        <w:rPr>
          <w:rFonts w:ascii="Times New Roman" w:hAnsi="Times New Roman"/>
          <w:sz w:val="28"/>
          <w:szCs w:val="28"/>
        </w:rPr>
        <w:t>Glu</w:t>
      </w:r>
      <w:r w:rsidRPr="005F103A">
        <w:rPr>
          <w:rFonts w:ascii="Times New Roman" w:hAnsi="Times New Roman"/>
          <w:sz w:val="28"/>
          <w:szCs w:val="28"/>
          <w:lang w:val="uk-UA"/>
        </w:rPr>
        <w:t xml:space="preserve"> гена </w:t>
      </w:r>
      <w:r w:rsidRPr="00647CFB">
        <w:rPr>
          <w:rFonts w:ascii="Times New Roman" w:hAnsi="Times New Roman"/>
          <w:i/>
          <w:sz w:val="28"/>
          <w:szCs w:val="28"/>
        </w:rPr>
        <w:t>ADRB</w:t>
      </w:r>
      <w:r w:rsidRPr="005F103A">
        <w:rPr>
          <w:rFonts w:ascii="Times New Roman" w:hAnsi="Times New Roman"/>
          <w:i/>
          <w:sz w:val="28"/>
          <w:szCs w:val="28"/>
          <w:lang w:val="uk-UA"/>
        </w:rPr>
        <w:t>2</w:t>
      </w:r>
      <w:r w:rsidRPr="005F103A">
        <w:rPr>
          <w:rFonts w:ascii="Times New Roman" w:hAnsi="Times New Roman"/>
          <w:sz w:val="28"/>
          <w:szCs w:val="28"/>
          <w:lang w:val="uk-UA"/>
        </w:rPr>
        <w:t xml:space="preserve"> у чоловіків</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306278">
        <w:rPr>
          <w:rFonts w:ascii="Times New Roman" w:hAnsi="Times New Roman"/>
          <w:sz w:val="28"/>
          <w:szCs w:val="28"/>
          <w:lang w:val="uk-UA"/>
        </w:rPr>
        <w:t>Рис. 7.6</w:t>
      </w:r>
      <w:r w:rsidRPr="00306278">
        <w:rPr>
          <w:rFonts w:ascii="Times New Roman" w:hAnsi="Times New Roman"/>
          <w:sz w:val="28"/>
          <w:szCs w:val="28"/>
          <w:lang w:val="uk-UA"/>
        </w:rPr>
        <w:tab/>
        <w:t xml:space="preserve">Розподіл частоти генотипів поліморфізму </w:t>
      </w:r>
      <w:r w:rsidRPr="005218B9">
        <w:rPr>
          <w:rFonts w:ascii="Times New Roman" w:hAnsi="Times New Roman"/>
          <w:sz w:val="28"/>
          <w:szCs w:val="28"/>
        </w:rPr>
        <w:t>Gln</w:t>
      </w:r>
      <w:r w:rsidRPr="00306278">
        <w:rPr>
          <w:rFonts w:ascii="Times New Roman" w:hAnsi="Times New Roman"/>
          <w:sz w:val="28"/>
          <w:szCs w:val="28"/>
          <w:lang w:val="uk-UA"/>
        </w:rPr>
        <w:t>27</w:t>
      </w:r>
      <w:r w:rsidRPr="005218B9">
        <w:rPr>
          <w:rFonts w:ascii="Times New Roman" w:hAnsi="Times New Roman"/>
          <w:sz w:val="28"/>
          <w:szCs w:val="28"/>
        </w:rPr>
        <w:t>Glu</w:t>
      </w:r>
      <w:r w:rsidRPr="00306278">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306278">
        <w:rPr>
          <w:rFonts w:ascii="Times New Roman" w:hAnsi="Times New Roman"/>
          <w:sz w:val="28"/>
          <w:szCs w:val="28"/>
          <w:lang w:val="uk-UA"/>
        </w:rPr>
        <w:t xml:space="preserve"> у чоловіків</w:t>
      </w:r>
    </w:p>
    <w:p w:rsidR="00EF297B" w:rsidRDefault="00EF297B" w:rsidP="00306278">
      <w:pPr>
        <w:spacing w:line="360" w:lineRule="auto"/>
        <w:jc w:val="both"/>
        <w:rPr>
          <w:rFonts w:ascii="Times New Roman" w:hAnsi="Times New Roman"/>
          <w:sz w:val="28"/>
          <w:szCs w:val="28"/>
          <w:lang w:val="uk-UA"/>
        </w:rPr>
      </w:pPr>
    </w:p>
    <w:p w:rsidR="00EF297B" w:rsidRPr="00306278" w:rsidRDefault="00EF297B" w:rsidP="00306278">
      <w:pPr>
        <w:spacing w:line="360" w:lineRule="auto"/>
        <w:jc w:val="both"/>
        <w:rPr>
          <w:rFonts w:ascii="Times New Roman" w:hAnsi="Times New Roman"/>
          <w:sz w:val="28"/>
          <w:szCs w:val="28"/>
          <w:lang w:val="uk-UA"/>
        </w:rPr>
        <w:sectPr w:rsidR="00EF297B" w:rsidRPr="00306278" w:rsidSect="00306278">
          <w:type w:val="continuous"/>
          <w:pgSz w:w="11906" w:h="16838"/>
          <w:pgMar w:top="1134" w:right="567" w:bottom="1134" w:left="1418" w:header="709" w:footer="709" w:gutter="0"/>
          <w:cols w:num="2" w:space="708"/>
          <w:docGrid w:linePitch="360"/>
        </w:sectPr>
      </w:pPr>
    </w:p>
    <w:p w:rsidR="00EF297B" w:rsidRPr="00306278" w:rsidRDefault="00EF297B" w:rsidP="00306278">
      <w:pPr>
        <w:spacing w:line="360" w:lineRule="auto"/>
        <w:jc w:val="both"/>
        <w:rPr>
          <w:rFonts w:ascii="Times New Roman" w:hAnsi="Times New Roman"/>
          <w:sz w:val="28"/>
          <w:szCs w:val="28"/>
          <w:lang w:val="uk-UA"/>
        </w:rPr>
      </w:pPr>
      <w:r w:rsidRPr="00563F35">
        <w:rPr>
          <w:rFonts w:ascii="Times New Roman" w:hAnsi="Times New Roman"/>
          <w:noProof/>
          <w:sz w:val="28"/>
          <w:szCs w:val="28"/>
          <w:lang w:eastAsia="ru-RU"/>
        </w:rPr>
        <w:object w:dxaOrig="4391" w:dyaOrig="3921">
          <v:shape id="_x0000_i1034" type="#_x0000_t75" style="width:226.5pt;height:194.25pt" o:ole="">
            <v:imagedata r:id="rId26" o:title=""/>
            <o:lock v:ext="edit" aspectratio="f"/>
          </v:shape>
          <o:OLEObject Type="Embed" ProgID="Excel.Sheet.8" ShapeID="_x0000_i1034" DrawAspect="Content" ObjectID="_1618293931" r:id="rId27"/>
        </w:object>
      </w:r>
      <w:r w:rsidRPr="00563F35">
        <w:rPr>
          <w:rFonts w:ascii="Times New Roman" w:hAnsi="Times New Roman"/>
          <w:noProof/>
          <w:sz w:val="28"/>
          <w:szCs w:val="28"/>
          <w:lang w:eastAsia="ru-RU"/>
        </w:rPr>
        <w:object w:dxaOrig="4906" w:dyaOrig="3792">
          <v:shape id="_x0000_i1035" type="#_x0000_t75" style="width:225.75pt;height:189.75pt;visibility:visible" o:ole="">
            <v:imagedata r:id="rId28" o:title=""/>
            <o:lock v:ext="edit" aspectratio="f"/>
          </v:shape>
          <o:OLEObject Type="Embed" ProgID="Excel.Sheet.8" ShapeID="_x0000_i1035" DrawAspect="Content" ObjectID="_1618293932" r:id="rId29"/>
        </w:object>
      </w:r>
    </w:p>
    <w:p w:rsidR="00EF297B" w:rsidRDefault="00EF297B" w:rsidP="00306278">
      <w:pPr>
        <w:spacing w:line="360" w:lineRule="auto"/>
        <w:jc w:val="both"/>
        <w:rPr>
          <w:rFonts w:ascii="Times New Roman" w:hAnsi="Times New Roman"/>
          <w:sz w:val="28"/>
          <w:szCs w:val="28"/>
          <w:lang w:val="uk-UA"/>
        </w:rPr>
        <w:sectPr w:rsidR="00EF297B" w:rsidSect="00306278">
          <w:type w:val="continuous"/>
          <w:pgSz w:w="11906" w:h="16838"/>
          <w:pgMar w:top="1134" w:right="567" w:bottom="1134" w:left="1418" w:header="709" w:footer="709" w:gutter="0"/>
          <w:cols w:space="708"/>
          <w:docGrid w:linePitch="360"/>
        </w:sectPr>
      </w:pPr>
    </w:p>
    <w:p w:rsidR="00EF297B" w:rsidRPr="00306278" w:rsidRDefault="00EF297B" w:rsidP="00306278">
      <w:pPr>
        <w:spacing w:line="360" w:lineRule="auto"/>
        <w:jc w:val="both"/>
        <w:rPr>
          <w:rFonts w:ascii="Times New Roman" w:hAnsi="Times New Roman"/>
          <w:sz w:val="28"/>
          <w:szCs w:val="28"/>
          <w:lang w:val="uk-UA"/>
        </w:rPr>
      </w:pPr>
      <w:r w:rsidRPr="00306278">
        <w:rPr>
          <w:rFonts w:ascii="Times New Roman" w:hAnsi="Times New Roman"/>
          <w:sz w:val="28"/>
          <w:szCs w:val="28"/>
          <w:lang w:val="uk-UA"/>
        </w:rPr>
        <w:t>Рис. 7.7</w:t>
      </w:r>
      <w:r w:rsidRPr="00306278">
        <w:rPr>
          <w:rFonts w:ascii="Times New Roman" w:hAnsi="Times New Roman"/>
          <w:sz w:val="28"/>
          <w:szCs w:val="28"/>
          <w:lang w:val="uk-UA"/>
        </w:rPr>
        <w:tab/>
        <w:t xml:space="preserve">Розподіл частоти алелів поліморфізму Gln27Glu гена </w:t>
      </w:r>
      <w:r w:rsidRPr="00647CFB">
        <w:rPr>
          <w:rFonts w:ascii="Times New Roman" w:hAnsi="Times New Roman"/>
          <w:i/>
          <w:sz w:val="28"/>
          <w:szCs w:val="28"/>
          <w:lang w:val="uk-UA"/>
        </w:rPr>
        <w:t>ADRB2</w:t>
      </w:r>
      <w:r w:rsidRPr="00306278">
        <w:rPr>
          <w:rFonts w:ascii="Times New Roman" w:hAnsi="Times New Roman"/>
          <w:sz w:val="28"/>
          <w:szCs w:val="28"/>
          <w:lang w:val="uk-UA"/>
        </w:rPr>
        <w:t xml:space="preserve"> у жінок</w:t>
      </w:r>
    </w:p>
    <w:p w:rsidR="00EF297B" w:rsidRPr="00306278" w:rsidRDefault="00EF297B" w:rsidP="00306278">
      <w:pPr>
        <w:spacing w:line="360" w:lineRule="auto"/>
        <w:jc w:val="both"/>
        <w:rPr>
          <w:rFonts w:ascii="Times New Roman" w:hAnsi="Times New Roman"/>
          <w:sz w:val="28"/>
          <w:szCs w:val="28"/>
          <w:lang w:val="uk-UA"/>
        </w:rPr>
      </w:pPr>
      <w:r w:rsidRPr="00306278">
        <w:rPr>
          <w:rFonts w:ascii="Times New Roman" w:hAnsi="Times New Roman"/>
          <w:sz w:val="28"/>
          <w:szCs w:val="28"/>
          <w:lang w:val="uk-UA"/>
        </w:rPr>
        <w:t>Рис. 7.8</w:t>
      </w:r>
      <w:r w:rsidRPr="00306278">
        <w:rPr>
          <w:rFonts w:ascii="Times New Roman" w:hAnsi="Times New Roman"/>
          <w:sz w:val="28"/>
          <w:szCs w:val="28"/>
          <w:lang w:val="uk-UA"/>
        </w:rPr>
        <w:tab/>
        <w:t xml:space="preserve">Розподіл частоти генотипів поліморфізму Gln27Glu гена </w:t>
      </w:r>
      <w:r w:rsidRPr="00647CFB">
        <w:rPr>
          <w:rFonts w:ascii="Times New Roman" w:hAnsi="Times New Roman"/>
          <w:i/>
          <w:sz w:val="28"/>
          <w:szCs w:val="28"/>
          <w:lang w:val="uk-UA"/>
        </w:rPr>
        <w:t>ADRB2</w:t>
      </w:r>
      <w:r w:rsidRPr="00306278">
        <w:rPr>
          <w:rFonts w:ascii="Times New Roman" w:hAnsi="Times New Roman"/>
          <w:sz w:val="28"/>
          <w:szCs w:val="28"/>
          <w:lang w:val="uk-UA"/>
        </w:rPr>
        <w:t xml:space="preserve"> у жінок</w:t>
      </w:r>
    </w:p>
    <w:p w:rsidR="00EF297B" w:rsidRDefault="00EF297B" w:rsidP="005218B9">
      <w:pPr>
        <w:spacing w:line="360" w:lineRule="auto"/>
        <w:jc w:val="both"/>
        <w:rPr>
          <w:rFonts w:ascii="Times New Roman" w:hAnsi="Times New Roman"/>
          <w:sz w:val="28"/>
          <w:szCs w:val="28"/>
          <w:lang w:val="uk-UA"/>
        </w:rPr>
        <w:sectPr w:rsidR="00EF297B" w:rsidSect="00306278">
          <w:type w:val="continuous"/>
          <w:pgSz w:w="11906" w:h="16838"/>
          <w:pgMar w:top="1134" w:right="567" w:bottom="1134" w:left="1418" w:header="709" w:footer="709" w:gutter="0"/>
          <w:cols w:num="2" w:space="708"/>
          <w:docGrid w:linePitch="360"/>
        </w:sectPr>
      </w:pPr>
    </w:p>
    <w:p w:rsidR="00EF297B" w:rsidRPr="00306278" w:rsidRDefault="00EF297B" w:rsidP="00306278">
      <w:pPr>
        <w:spacing w:line="360" w:lineRule="auto"/>
        <w:ind w:firstLine="708"/>
        <w:jc w:val="both"/>
        <w:rPr>
          <w:rFonts w:ascii="Times New Roman" w:hAnsi="Times New Roman"/>
          <w:sz w:val="28"/>
          <w:szCs w:val="28"/>
          <w:lang w:val="uk-UA"/>
        </w:rPr>
      </w:pPr>
      <w:r w:rsidRPr="005218B9">
        <w:rPr>
          <w:rFonts w:ascii="Times New Roman" w:hAnsi="Times New Roman"/>
          <w:sz w:val="28"/>
          <w:szCs w:val="28"/>
        </w:rPr>
        <w:t xml:space="preserve">Нами встановлено, що чоловіки, хворі на ІХС й ожиріння, на </w:t>
      </w:r>
      <w:r>
        <w:rPr>
          <w:rFonts w:ascii="Times New Roman" w:hAnsi="Times New Roman"/>
          <w:sz w:val="28"/>
          <w:szCs w:val="28"/>
          <w:lang w:val="uk-UA"/>
        </w:rPr>
        <w:t>12,38</w:t>
      </w:r>
      <w:r w:rsidRPr="005218B9">
        <w:rPr>
          <w:rFonts w:ascii="Times New Roman" w:hAnsi="Times New Roman"/>
          <w:sz w:val="28"/>
          <w:szCs w:val="28"/>
        </w:rPr>
        <w:t xml:space="preserve"> %, а жінки на </w:t>
      </w:r>
      <w:r>
        <w:rPr>
          <w:rFonts w:ascii="Times New Roman" w:hAnsi="Times New Roman"/>
          <w:sz w:val="28"/>
          <w:szCs w:val="28"/>
          <w:lang w:val="uk-UA"/>
        </w:rPr>
        <w:t>13,99</w:t>
      </w:r>
      <w:r w:rsidRPr="005218B9">
        <w:rPr>
          <w:rFonts w:ascii="Times New Roman" w:hAnsi="Times New Roman"/>
          <w:sz w:val="28"/>
          <w:szCs w:val="28"/>
        </w:rPr>
        <w:t xml:space="preserve"> %  вірогідно рідше були носіями алеля С, ніж особи контрольної групи (Табл. 7.2) (p&lt;0,05). Алель G зустрічався вірогідно частіше у чоловіків і жінок, хворих на ІХС й ожиріння, ніж у контрольній групі (p&lt;0,05).</w:t>
      </w:r>
    </w:p>
    <w:p w:rsidR="00EF297B" w:rsidRPr="00306278" w:rsidRDefault="00EF297B" w:rsidP="005218B9">
      <w:pPr>
        <w:spacing w:line="360" w:lineRule="auto"/>
        <w:jc w:val="both"/>
        <w:rPr>
          <w:rFonts w:ascii="Times New Roman" w:hAnsi="Times New Roman"/>
          <w:sz w:val="28"/>
          <w:szCs w:val="28"/>
          <w:lang w:val="uk-UA"/>
        </w:rPr>
        <w:sectPr w:rsidR="00EF297B" w:rsidRPr="00306278" w:rsidSect="00306278">
          <w:type w:val="continuous"/>
          <w:pgSz w:w="11906" w:h="16838"/>
          <w:pgMar w:top="1134" w:right="567" w:bottom="1134" w:left="1418" w:header="709" w:footer="709" w:gutter="0"/>
          <w:cols w:space="708"/>
          <w:docGrid w:linePitch="360"/>
        </w:sectPr>
      </w:pPr>
    </w:p>
    <w:p w:rsidR="00EF297B" w:rsidRPr="00306278" w:rsidRDefault="00EF297B" w:rsidP="00306278">
      <w:pPr>
        <w:spacing w:after="0" w:line="360" w:lineRule="auto"/>
        <w:jc w:val="both"/>
        <w:rPr>
          <w:rFonts w:ascii="Times New Roman" w:hAnsi="Times New Roman"/>
          <w:sz w:val="28"/>
          <w:szCs w:val="28"/>
          <w:lang w:val="uk-UA"/>
        </w:rPr>
      </w:pPr>
      <w:r w:rsidRPr="00306278">
        <w:rPr>
          <w:rFonts w:ascii="Times New Roman" w:hAnsi="Times New Roman"/>
          <w:sz w:val="28"/>
          <w:szCs w:val="28"/>
          <w:lang w:val="uk-UA"/>
        </w:rPr>
        <w:tab/>
        <w:t xml:space="preserve">Генотип </w:t>
      </w:r>
      <w:r>
        <w:rPr>
          <w:rFonts w:ascii="Times New Roman" w:hAnsi="Times New Roman"/>
          <w:sz w:val="28"/>
          <w:szCs w:val="28"/>
        </w:rPr>
        <w:t>GG</w:t>
      </w:r>
      <w:r w:rsidRPr="00833E66">
        <w:rPr>
          <w:rFonts w:ascii="Times New Roman" w:hAnsi="Times New Roman"/>
          <w:sz w:val="28"/>
          <w:szCs w:val="28"/>
          <w:lang w:val="uk-UA"/>
        </w:rPr>
        <w:t xml:space="preserve"> </w:t>
      </w:r>
      <w:r w:rsidRPr="00306278">
        <w:rPr>
          <w:rFonts w:ascii="Times New Roman" w:hAnsi="Times New Roman"/>
          <w:sz w:val="28"/>
          <w:szCs w:val="28"/>
          <w:lang w:val="uk-UA"/>
        </w:rPr>
        <w:t>зустрічався частіше у чоловіків і жінок, ніж в осіб контрольної групи на 18,1 5 і 18,76 % відповідно (</w:t>
      </w:r>
      <w:r w:rsidRPr="005218B9">
        <w:rPr>
          <w:rFonts w:ascii="Times New Roman" w:hAnsi="Times New Roman"/>
          <w:sz w:val="28"/>
          <w:szCs w:val="28"/>
        </w:rPr>
        <w:t>p</w:t>
      </w:r>
      <w:r w:rsidRPr="00306278">
        <w:rPr>
          <w:rFonts w:ascii="Times New Roman" w:hAnsi="Times New Roman"/>
          <w:sz w:val="28"/>
          <w:szCs w:val="28"/>
          <w:lang w:val="uk-UA"/>
        </w:rPr>
        <w:t>&lt;0,05). Вірогідних відмінностей щодо розподілу геноти</w:t>
      </w:r>
      <w:r>
        <w:rPr>
          <w:rFonts w:ascii="Times New Roman" w:hAnsi="Times New Roman"/>
          <w:sz w:val="28"/>
          <w:szCs w:val="28"/>
          <w:lang w:val="uk-UA"/>
        </w:rPr>
        <w:t>пів С</w:t>
      </w:r>
      <w:r w:rsidRPr="005218B9">
        <w:rPr>
          <w:rFonts w:ascii="Times New Roman" w:hAnsi="Times New Roman"/>
          <w:sz w:val="28"/>
          <w:szCs w:val="28"/>
        </w:rPr>
        <w:t>G</w:t>
      </w:r>
      <w:r>
        <w:rPr>
          <w:rFonts w:ascii="Times New Roman" w:hAnsi="Times New Roman"/>
          <w:sz w:val="28"/>
          <w:szCs w:val="28"/>
          <w:lang w:val="uk-UA"/>
        </w:rPr>
        <w:t xml:space="preserve"> і С</w:t>
      </w:r>
      <w:r w:rsidRPr="00306278">
        <w:rPr>
          <w:rFonts w:ascii="Times New Roman" w:hAnsi="Times New Roman"/>
          <w:sz w:val="28"/>
          <w:szCs w:val="28"/>
          <w:lang w:val="uk-UA"/>
        </w:rPr>
        <w:t xml:space="preserve">С поліморфного локусу </w:t>
      </w:r>
      <w:r w:rsidRPr="005218B9">
        <w:rPr>
          <w:rFonts w:ascii="Times New Roman" w:hAnsi="Times New Roman"/>
          <w:sz w:val="28"/>
          <w:szCs w:val="28"/>
        </w:rPr>
        <w:t>Gln</w:t>
      </w:r>
      <w:r w:rsidRPr="00306278">
        <w:rPr>
          <w:rFonts w:ascii="Times New Roman" w:hAnsi="Times New Roman"/>
          <w:sz w:val="28"/>
          <w:szCs w:val="28"/>
          <w:lang w:val="uk-UA"/>
        </w:rPr>
        <w:t>27</w:t>
      </w:r>
      <w:r w:rsidRPr="005218B9">
        <w:rPr>
          <w:rFonts w:ascii="Times New Roman" w:hAnsi="Times New Roman"/>
          <w:sz w:val="28"/>
          <w:szCs w:val="28"/>
        </w:rPr>
        <w:t>Glu</w:t>
      </w:r>
      <w:r w:rsidRPr="00306278">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306278">
        <w:rPr>
          <w:rFonts w:ascii="Times New Roman" w:hAnsi="Times New Roman"/>
          <w:sz w:val="28"/>
          <w:szCs w:val="28"/>
          <w:lang w:val="uk-UA"/>
        </w:rPr>
        <w:t xml:space="preserve"> у хворих на ІХС й ожиріння залежно від статі в порівнянні з групою контролю встановлено не було.</w:t>
      </w:r>
    </w:p>
    <w:p w:rsidR="00EF297B" w:rsidRPr="00C352B7" w:rsidRDefault="00EF297B" w:rsidP="005218B9">
      <w:pPr>
        <w:spacing w:after="0" w:line="360" w:lineRule="auto"/>
        <w:ind w:firstLine="708"/>
        <w:jc w:val="both"/>
        <w:rPr>
          <w:rFonts w:ascii="Times New Roman" w:hAnsi="Times New Roman"/>
          <w:sz w:val="28"/>
          <w:szCs w:val="28"/>
          <w:lang w:val="uk-UA"/>
        </w:rPr>
      </w:pPr>
      <w:r w:rsidRPr="00C352B7">
        <w:rPr>
          <w:rFonts w:ascii="Times New Roman" w:hAnsi="Times New Roman"/>
          <w:sz w:val="28"/>
          <w:szCs w:val="28"/>
          <w:lang w:val="uk-UA"/>
        </w:rPr>
        <w:t xml:space="preserve">Порівняльний аналіз розподілу частоти алелів і генотипів поліморфного локусу </w:t>
      </w:r>
      <w:r w:rsidRPr="005218B9">
        <w:rPr>
          <w:rFonts w:ascii="Times New Roman" w:hAnsi="Times New Roman"/>
          <w:sz w:val="28"/>
          <w:szCs w:val="28"/>
        </w:rPr>
        <w:t>Gln</w:t>
      </w:r>
      <w:r w:rsidRPr="00C352B7">
        <w:rPr>
          <w:rFonts w:ascii="Times New Roman" w:hAnsi="Times New Roman"/>
          <w:sz w:val="28"/>
          <w:szCs w:val="28"/>
          <w:lang w:val="uk-UA"/>
        </w:rPr>
        <w:t>27</w:t>
      </w:r>
      <w:r w:rsidRPr="005218B9">
        <w:rPr>
          <w:rFonts w:ascii="Times New Roman" w:hAnsi="Times New Roman"/>
          <w:sz w:val="28"/>
          <w:szCs w:val="28"/>
        </w:rPr>
        <w:t>Glu</w:t>
      </w:r>
      <w:r w:rsidRPr="00C352B7">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C352B7">
        <w:rPr>
          <w:rFonts w:ascii="Times New Roman" w:hAnsi="Times New Roman"/>
          <w:sz w:val="28"/>
          <w:szCs w:val="28"/>
          <w:lang w:val="uk-UA"/>
        </w:rPr>
        <w:t xml:space="preserve"> у хворих на ІХС й ожиріння залежно від статі не виявив вірогідних відмінностей.</w:t>
      </w:r>
    </w:p>
    <w:p w:rsidR="00EF297B" w:rsidRPr="00C352B7" w:rsidRDefault="00EF297B" w:rsidP="005218B9">
      <w:pPr>
        <w:spacing w:after="0" w:line="360" w:lineRule="auto"/>
        <w:ind w:firstLine="708"/>
        <w:jc w:val="right"/>
        <w:rPr>
          <w:rFonts w:ascii="Times New Roman" w:hAnsi="Times New Roman"/>
          <w:sz w:val="28"/>
          <w:szCs w:val="28"/>
          <w:lang w:val="uk-UA"/>
        </w:rPr>
      </w:pPr>
      <w:r w:rsidRPr="00C352B7">
        <w:rPr>
          <w:rFonts w:ascii="Times New Roman" w:hAnsi="Times New Roman"/>
          <w:sz w:val="28"/>
          <w:szCs w:val="28"/>
          <w:lang w:val="uk-UA"/>
        </w:rPr>
        <w:t xml:space="preserve"> Таблиця 7.2</w:t>
      </w:r>
    </w:p>
    <w:p w:rsidR="00EF297B" w:rsidRPr="00C352B7" w:rsidRDefault="00EF297B" w:rsidP="005218B9">
      <w:pPr>
        <w:spacing w:after="0" w:line="360" w:lineRule="auto"/>
        <w:jc w:val="center"/>
        <w:rPr>
          <w:rFonts w:ascii="Times New Roman" w:hAnsi="Times New Roman"/>
          <w:sz w:val="28"/>
          <w:szCs w:val="28"/>
          <w:lang w:val="uk-UA"/>
        </w:rPr>
      </w:pPr>
      <w:r w:rsidRPr="00C352B7">
        <w:rPr>
          <w:rFonts w:ascii="Times New Roman" w:hAnsi="Times New Roman"/>
          <w:sz w:val="28"/>
          <w:szCs w:val="28"/>
          <w:lang w:val="uk-UA"/>
        </w:rPr>
        <w:t xml:space="preserve">Розподіл частоти алелів і генотипів поліморфного локусу </w:t>
      </w:r>
      <w:r w:rsidRPr="005218B9">
        <w:rPr>
          <w:rFonts w:ascii="Times New Roman" w:hAnsi="Times New Roman"/>
          <w:sz w:val="28"/>
          <w:szCs w:val="28"/>
        </w:rPr>
        <w:t>Gln</w:t>
      </w:r>
      <w:r w:rsidRPr="00C352B7">
        <w:rPr>
          <w:rFonts w:ascii="Times New Roman" w:hAnsi="Times New Roman"/>
          <w:sz w:val="28"/>
          <w:szCs w:val="28"/>
          <w:lang w:val="uk-UA"/>
        </w:rPr>
        <w:t>27</w:t>
      </w:r>
      <w:r w:rsidRPr="005218B9">
        <w:rPr>
          <w:rFonts w:ascii="Times New Roman" w:hAnsi="Times New Roman"/>
          <w:sz w:val="28"/>
          <w:szCs w:val="28"/>
        </w:rPr>
        <w:t>Glu</w:t>
      </w:r>
      <w:r w:rsidRPr="00C352B7">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C352B7">
        <w:rPr>
          <w:rFonts w:ascii="Times New Roman" w:hAnsi="Times New Roman"/>
          <w:sz w:val="28"/>
          <w:szCs w:val="28"/>
          <w:lang w:val="uk-UA"/>
        </w:rPr>
        <w:t xml:space="preserve"> у хворих на ІХС й ожиріння залежно від статі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85"/>
        <w:gridCol w:w="2126"/>
        <w:gridCol w:w="2180"/>
        <w:gridCol w:w="2464"/>
      </w:tblGrid>
      <w:tr w:rsidR="00EF297B" w:rsidRPr="005218B9" w:rsidTr="005D3C9E">
        <w:tc>
          <w:tcPr>
            <w:tcW w:w="3085"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Генетичні маркери</w:t>
            </w:r>
          </w:p>
        </w:tc>
        <w:tc>
          <w:tcPr>
            <w:tcW w:w="2126"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Чоловіки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105)</w:t>
            </w:r>
          </w:p>
        </w:tc>
        <w:tc>
          <w:tcPr>
            <w:tcW w:w="218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Жінки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117)</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Контрольна група (</w:t>
            </w:r>
            <w:r w:rsidRPr="005218B9">
              <w:rPr>
                <w:rFonts w:ascii="Times New Roman" w:hAnsi="Times New Roman"/>
                <w:sz w:val="28"/>
                <w:szCs w:val="28"/>
                <w:lang w:val="en-US"/>
              </w:rPr>
              <w:t>n=</w:t>
            </w:r>
            <w:r w:rsidRPr="005218B9">
              <w:rPr>
                <w:rFonts w:ascii="Times New Roman" w:hAnsi="Times New Roman"/>
                <w:sz w:val="28"/>
                <w:szCs w:val="28"/>
              </w:rPr>
              <w:t>35)</w:t>
            </w:r>
          </w:p>
        </w:tc>
      </w:tr>
      <w:tr w:rsidR="00EF297B" w:rsidRPr="005218B9" w:rsidTr="005D3C9E">
        <w:tc>
          <w:tcPr>
            <w:tcW w:w="3085"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С</w:t>
            </w:r>
          </w:p>
        </w:tc>
        <w:tc>
          <w:tcPr>
            <w:tcW w:w="2126"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103</w:t>
            </w:r>
            <w:r w:rsidRPr="005218B9">
              <w:rPr>
                <w:rFonts w:ascii="Times New Roman" w:hAnsi="Times New Roman"/>
                <w:sz w:val="28"/>
                <w:szCs w:val="28"/>
              </w:rPr>
              <w:t xml:space="preserve"> (</w:t>
            </w:r>
            <w:r>
              <w:rPr>
                <w:rFonts w:ascii="Times New Roman" w:hAnsi="Times New Roman"/>
                <w:sz w:val="28"/>
                <w:szCs w:val="28"/>
                <w:lang w:val="uk-UA"/>
              </w:rPr>
              <w:t>49,05</w:t>
            </w:r>
            <w:r w:rsidRPr="005218B9">
              <w:rPr>
                <w:rFonts w:ascii="Times New Roman" w:hAnsi="Times New Roman"/>
                <w:sz w:val="28"/>
                <w:szCs w:val="28"/>
              </w:rPr>
              <w:t xml:space="preserve"> %)*</w:t>
            </w:r>
          </w:p>
        </w:tc>
        <w:tc>
          <w:tcPr>
            <w:tcW w:w="2180"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111</w:t>
            </w:r>
            <w:r w:rsidRPr="005218B9">
              <w:rPr>
                <w:rFonts w:ascii="Times New Roman" w:hAnsi="Times New Roman"/>
                <w:sz w:val="28"/>
                <w:szCs w:val="28"/>
              </w:rPr>
              <w:t xml:space="preserve"> (</w:t>
            </w:r>
            <w:r>
              <w:rPr>
                <w:rFonts w:ascii="Times New Roman" w:hAnsi="Times New Roman"/>
                <w:sz w:val="28"/>
                <w:szCs w:val="28"/>
                <w:lang w:val="uk-UA"/>
              </w:rPr>
              <w:t>47,44</w:t>
            </w:r>
            <w:r w:rsidRPr="005218B9">
              <w:rPr>
                <w:rFonts w:ascii="Times New Roman" w:hAnsi="Times New Roman"/>
                <w:sz w:val="28"/>
                <w:szCs w:val="28"/>
              </w:rPr>
              <w:t xml:space="preserve"> %)*</w:t>
            </w:r>
          </w:p>
        </w:tc>
        <w:tc>
          <w:tcPr>
            <w:tcW w:w="2464"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lang w:val="uk-UA"/>
              </w:rPr>
              <w:t>43</w:t>
            </w:r>
            <w:r w:rsidRPr="005218B9">
              <w:rPr>
                <w:rFonts w:ascii="Times New Roman" w:hAnsi="Times New Roman"/>
                <w:sz w:val="28"/>
                <w:szCs w:val="28"/>
              </w:rPr>
              <w:t xml:space="preserve"> (</w:t>
            </w:r>
            <w:r>
              <w:rPr>
                <w:rFonts w:ascii="Times New Roman" w:hAnsi="Times New Roman"/>
                <w:sz w:val="28"/>
                <w:szCs w:val="28"/>
                <w:lang w:val="uk-UA"/>
              </w:rPr>
              <w:t>61,43</w:t>
            </w:r>
            <w:r w:rsidRPr="005218B9">
              <w:rPr>
                <w:rFonts w:ascii="Times New Roman" w:hAnsi="Times New Roman"/>
                <w:sz w:val="28"/>
                <w:szCs w:val="28"/>
              </w:rPr>
              <w:t xml:space="preserve"> %)</w:t>
            </w:r>
          </w:p>
        </w:tc>
      </w:tr>
      <w:tr w:rsidR="00EF297B" w:rsidRPr="005218B9" w:rsidTr="005D3C9E">
        <w:tc>
          <w:tcPr>
            <w:tcW w:w="3085"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G</w:t>
            </w:r>
          </w:p>
        </w:tc>
        <w:tc>
          <w:tcPr>
            <w:tcW w:w="2126"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107</w:t>
            </w:r>
            <w:r w:rsidRPr="005218B9">
              <w:rPr>
                <w:rFonts w:ascii="Times New Roman" w:hAnsi="Times New Roman"/>
                <w:sz w:val="28"/>
                <w:szCs w:val="28"/>
              </w:rPr>
              <w:t xml:space="preserve"> (</w:t>
            </w:r>
            <w:r>
              <w:rPr>
                <w:rFonts w:ascii="Times New Roman" w:hAnsi="Times New Roman"/>
                <w:sz w:val="28"/>
                <w:szCs w:val="28"/>
                <w:lang w:val="uk-UA"/>
              </w:rPr>
              <w:t>50,95</w:t>
            </w:r>
            <w:r w:rsidRPr="005218B9">
              <w:rPr>
                <w:rFonts w:ascii="Times New Roman" w:hAnsi="Times New Roman"/>
                <w:sz w:val="28"/>
                <w:szCs w:val="28"/>
              </w:rPr>
              <w:t xml:space="preserve"> %)*</w:t>
            </w:r>
          </w:p>
        </w:tc>
        <w:tc>
          <w:tcPr>
            <w:tcW w:w="2180"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123</w:t>
            </w:r>
            <w:r w:rsidRPr="005218B9">
              <w:rPr>
                <w:rFonts w:ascii="Times New Roman" w:hAnsi="Times New Roman"/>
                <w:sz w:val="28"/>
                <w:szCs w:val="28"/>
              </w:rPr>
              <w:t xml:space="preserve"> (</w:t>
            </w:r>
            <w:r>
              <w:rPr>
                <w:rFonts w:ascii="Times New Roman" w:hAnsi="Times New Roman"/>
                <w:sz w:val="28"/>
                <w:szCs w:val="28"/>
                <w:lang w:val="uk-UA"/>
              </w:rPr>
              <w:t>52,56</w:t>
            </w:r>
            <w:r w:rsidRPr="005218B9">
              <w:rPr>
                <w:rFonts w:ascii="Times New Roman" w:hAnsi="Times New Roman"/>
                <w:sz w:val="28"/>
                <w:szCs w:val="28"/>
              </w:rPr>
              <w:t xml:space="preserve"> %)*</w:t>
            </w:r>
          </w:p>
        </w:tc>
        <w:tc>
          <w:tcPr>
            <w:tcW w:w="2464"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lang w:val="uk-UA"/>
              </w:rPr>
              <w:t>27</w:t>
            </w:r>
            <w:r w:rsidRPr="005218B9">
              <w:rPr>
                <w:rFonts w:ascii="Times New Roman" w:hAnsi="Times New Roman"/>
                <w:sz w:val="28"/>
                <w:szCs w:val="28"/>
              </w:rPr>
              <w:t xml:space="preserve"> (</w:t>
            </w:r>
            <w:r>
              <w:rPr>
                <w:rFonts w:ascii="Times New Roman" w:hAnsi="Times New Roman"/>
                <w:sz w:val="28"/>
                <w:szCs w:val="28"/>
                <w:lang w:val="uk-UA"/>
              </w:rPr>
              <w:t>38,57</w:t>
            </w:r>
            <w:r w:rsidRPr="005218B9">
              <w:rPr>
                <w:rFonts w:ascii="Times New Roman" w:hAnsi="Times New Roman"/>
                <w:sz w:val="28"/>
                <w:szCs w:val="28"/>
              </w:rPr>
              <w:t xml:space="preserve"> %)</w:t>
            </w:r>
          </w:p>
        </w:tc>
      </w:tr>
      <w:tr w:rsidR="00EF297B" w:rsidRPr="005218B9" w:rsidTr="005D3C9E">
        <w:tc>
          <w:tcPr>
            <w:tcW w:w="3085"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rPr>
              <w:t>Генотип С</w:t>
            </w:r>
            <w:r w:rsidRPr="005218B9">
              <w:rPr>
                <w:rFonts w:ascii="Times New Roman" w:hAnsi="Times New Roman"/>
                <w:sz w:val="28"/>
                <w:szCs w:val="28"/>
              </w:rPr>
              <w:t>G</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33 (31,43 %)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39 (33,33 %)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15 (42,86 %)</w:t>
            </w:r>
          </w:p>
        </w:tc>
      </w:tr>
      <w:tr w:rsidR="00EF297B" w:rsidRPr="005218B9" w:rsidTr="005D3C9E">
        <w:tc>
          <w:tcPr>
            <w:tcW w:w="3085"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rPr>
              <w:t>Генотип С</w:t>
            </w:r>
            <w:r w:rsidRPr="005218B9">
              <w:rPr>
                <w:rFonts w:ascii="Times New Roman" w:hAnsi="Times New Roman"/>
                <w:sz w:val="28"/>
                <w:szCs w:val="28"/>
              </w:rPr>
              <w:t>С</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35 (33,33 %)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36 (30,77 %)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14 (40 %)</w:t>
            </w:r>
          </w:p>
        </w:tc>
      </w:tr>
      <w:tr w:rsidR="00EF297B" w:rsidRPr="005218B9" w:rsidTr="005D3C9E">
        <w:tc>
          <w:tcPr>
            <w:tcW w:w="3085"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rPr>
              <w:t>Генотип G</w:t>
            </w:r>
            <w:r w:rsidRPr="005218B9">
              <w:rPr>
                <w:rFonts w:ascii="Times New Roman" w:hAnsi="Times New Roman"/>
                <w:sz w:val="28"/>
                <w:szCs w:val="28"/>
              </w:rPr>
              <w:t>G</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37 (35,24 %)*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42 (35,9 %)*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6 (17,14 %)</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групою порівняння та контрольною групою (p&lt;0,05).</w:t>
      </w:r>
    </w:p>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на розподіл частот алелів і генотипів поліморфного локусу Gln27Glu гена </w:t>
      </w:r>
      <w:r w:rsidRPr="00647CFB">
        <w:rPr>
          <w:rFonts w:ascii="Times New Roman" w:hAnsi="Times New Roman"/>
          <w:i/>
          <w:sz w:val="28"/>
          <w:szCs w:val="28"/>
        </w:rPr>
        <w:t>ADRB2</w:t>
      </w:r>
      <w:r w:rsidRPr="005218B9">
        <w:rPr>
          <w:rFonts w:ascii="Times New Roman" w:hAnsi="Times New Roman"/>
          <w:sz w:val="28"/>
          <w:szCs w:val="28"/>
        </w:rPr>
        <w:t xml:space="preserve"> у хворих на ІХС й ожиріння не вплинула стать пацієнтів.</w:t>
      </w:r>
    </w:p>
    <w:p w:rsidR="00EF297B" w:rsidRPr="005218B9" w:rsidRDefault="00EF297B" w:rsidP="005218B9">
      <w:pPr>
        <w:spacing w:line="360" w:lineRule="auto"/>
        <w:ind w:left="708" w:firstLine="708"/>
        <w:jc w:val="both"/>
        <w:rPr>
          <w:rFonts w:ascii="Times New Roman" w:hAnsi="Times New Roman"/>
          <w:sz w:val="28"/>
          <w:szCs w:val="28"/>
        </w:rPr>
      </w:pPr>
      <w:r w:rsidRPr="005218B9">
        <w:rPr>
          <w:rFonts w:ascii="Times New Roman" w:hAnsi="Times New Roman"/>
          <w:sz w:val="28"/>
          <w:szCs w:val="28"/>
        </w:rPr>
        <w:t>7.1.3</w:t>
      </w:r>
      <w:r w:rsidRPr="005218B9">
        <w:rPr>
          <w:rFonts w:ascii="Times New Roman" w:hAnsi="Times New Roman"/>
          <w:sz w:val="28"/>
          <w:szCs w:val="28"/>
        </w:rPr>
        <w:tab/>
        <w:t>Гендерні особливості розподілу поліморфізму G-308A гена фактора некрозу пухлини – α у хворих на ішемічну хворобу серця й ожиріння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Тест на дотримання рівноваги Харді-Вайнберга частот генотипів гена </w:t>
      </w:r>
      <w:r w:rsidRPr="003C7722">
        <w:rPr>
          <w:rFonts w:ascii="Times New Roman" w:hAnsi="Times New Roman"/>
          <w:i/>
          <w:sz w:val="28"/>
          <w:szCs w:val="28"/>
        </w:rPr>
        <w:t>ФНП-α</w:t>
      </w:r>
      <w:r w:rsidRPr="005218B9">
        <w:rPr>
          <w:rFonts w:ascii="Times New Roman" w:hAnsi="Times New Roman"/>
          <w:sz w:val="28"/>
          <w:szCs w:val="28"/>
        </w:rPr>
        <w:t xml:space="preserve"> показав, що є статистично значущі відмінності спостережуваних частот генотипів та очікуваних, розрахованих відповідно до закону Харді-Вайнберга.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Результати розподілу поліморфізму G-308A гена </w:t>
      </w:r>
      <w:r w:rsidRPr="00D5535A">
        <w:rPr>
          <w:rFonts w:ascii="Times New Roman" w:hAnsi="Times New Roman"/>
          <w:i/>
          <w:sz w:val="28"/>
          <w:szCs w:val="28"/>
        </w:rPr>
        <w:t>ФНП – α</w:t>
      </w:r>
      <w:r w:rsidRPr="005218B9">
        <w:rPr>
          <w:rFonts w:ascii="Times New Roman" w:hAnsi="Times New Roman"/>
          <w:sz w:val="28"/>
          <w:szCs w:val="28"/>
        </w:rPr>
        <w:t xml:space="preserve"> у хворих на ІХС й ожиріння залежно від статі представлені на рис. 7.9, 7.10, 7.11, 7.12.</w:t>
      </w:r>
    </w:p>
    <w:p w:rsidR="00EF297B" w:rsidRPr="005218B9" w:rsidRDefault="00EF297B" w:rsidP="005218B9">
      <w:pPr>
        <w:spacing w:line="360" w:lineRule="auto"/>
        <w:jc w:val="both"/>
        <w:rPr>
          <w:rFonts w:ascii="Times New Roman" w:hAnsi="Times New Roman"/>
          <w:sz w:val="28"/>
          <w:szCs w:val="28"/>
        </w:rPr>
      </w:pPr>
      <w:r w:rsidRPr="00563F35">
        <w:rPr>
          <w:rFonts w:ascii="Times New Roman" w:hAnsi="Times New Roman"/>
          <w:noProof/>
          <w:sz w:val="28"/>
          <w:szCs w:val="28"/>
          <w:lang w:eastAsia="ru-RU"/>
        </w:rPr>
        <w:object w:dxaOrig="5113" w:dyaOrig="3621">
          <v:shape id="_x0000_i1036" type="#_x0000_t75" style="width:230.25pt;height:188.25pt" o:ole="">
            <v:imagedata r:id="rId30" o:title=""/>
            <o:lock v:ext="edit" aspectratio="f"/>
          </v:shape>
          <o:OLEObject Type="Embed" ProgID="Excel.Sheet.8" ShapeID="_x0000_i1036" DrawAspect="Content" ObjectID="_1618293933" r:id="rId31"/>
        </w:object>
      </w:r>
      <w:r w:rsidRPr="00563F35">
        <w:rPr>
          <w:rFonts w:ascii="Times New Roman" w:hAnsi="Times New Roman"/>
          <w:noProof/>
          <w:sz w:val="28"/>
          <w:szCs w:val="28"/>
          <w:lang w:eastAsia="ru-RU"/>
        </w:rPr>
        <w:object w:dxaOrig="4877" w:dyaOrig="3764">
          <v:shape id="_x0000_i1037" type="#_x0000_t75" style="width:243.75pt;height:188.25pt;visibility:visible" o:ole="">
            <v:imagedata r:id="rId32" o:title=""/>
            <o:lock v:ext="edit" aspectratio="f"/>
          </v:shape>
          <o:OLEObject Type="Embed" ProgID="Excel.Sheet.8" ShapeID="_x0000_i1037" DrawAspect="Content" ObjectID="_1618293934" r:id="rId33"/>
        </w:object>
      </w:r>
    </w:p>
    <w:p w:rsidR="00EF297B" w:rsidRPr="00306278" w:rsidRDefault="00EF297B" w:rsidP="00306278">
      <w:pPr>
        <w:spacing w:after="0" w:line="360" w:lineRule="auto"/>
        <w:jc w:val="both"/>
        <w:rPr>
          <w:rFonts w:ascii="Times New Roman" w:hAnsi="Times New Roman"/>
          <w:sz w:val="28"/>
          <w:szCs w:val="28"/>
          <w:lang w:val="uk-UA"/>
        </w:rPr>
        <w:sectPr w:rsidR="00EF297B" w:rsidRPr="00306278" w:rsidSect="005218B9">
          <w:type w:val="nextColumn"/>
          <w:pgSz w:w="11906" w:h="16838"/>
          <w:pgMar w:top="1134" w:right="567" w:bottom="1134" w:left="1418" w:header="709" w:footer="709" w:gutter="0"/>
          <w:cols w:space="708"/>
          <w:docGrid w:linePitch="360"/>
        </w:sectPr>
      </w:pPr>
    </w:p>
    <w:p w:rsidR="00EF297B" w:rsidRDefault="00EF297B" w:rsidP="005218B9">
      <w:pPr>
        <w:spacing w:after="0" w:line="360" w:lineRule="auto"/>
        <w:jc w:val="both"/>
        <w:rPr>
          <w:rFonts w:ascii="Times New Roman" w:hAnsi="Times New Roman"/>
          <w:sz w:val="28"/>
          <w:szCs w:val="28"/>
          <w:lang w:val="uk-UA"/>
        </w:rPr>
      </w:pPr>
      <w:r w:rsidRPr="00306278">
        <w:rPr>
          <w:rFonts w:ascii="Times New Roman" w:hAnsi="Times New Roman"/>
          <w:sz w:val="28"/>
          <w:szCs w:val="28"/>
          <w:lang w:val="uk-UA"/>
        </w:rPr>
        <w:t>Рис. 7.9</w:t>
      </w:r>
      <w:r w:rsidRPr="00306278">
        <w:rPr>
          <w:rFonts w:ascii="Times New Roman" w:hAnsi="Times New Roman"/>
          <w:sz w:val="28"/>
          <w:szCs w:val="28"/>
          <w:lang w:val="uk-UA"/>
        </w:rPr>
        <w:tab/>
        <w:t xml:space="preserve">Розподіл частоти алелів поліморфізму </w:t>
      </w:r>
      <w:r w:rsidRPr="005218B9">
        <w:rPr>
          <w:rFonts w:ascii="Times New Roman" w:hAnsi="Times New Roman"/>
          <w:sz w:val="28"/>
          <w:szCs w:val="28"/>
        </w:rPr>
        <w:t>G</w:t>
      </w:r>
      <w:r w:rsidRPr="00306278">
        <w:rPr>
          <w:rFonts w:ascii="Times New Roman" w:hAnsi="Times New Roman"/>
          <w:sz w:val="28"/>
          <w:szCs w:val="28"/>
          <w:lang w:val="uk-UA"/>
        </w:rPr>
        <w:t>-308</w:t>
      </w:r>
      <w:r w:rsidRPr="005218B9">
        <w:rPr>
          <w:rFonts w:ascii="Times New Roman" w:hAnsi="Times New Roman"/>
          <w:sz w:val="28"/>
          <w:szCs w:val="28"/>
        </w:rPr>
        <w:t>A</w:t>
      </w:r>
      <w:r w:rsidRPr="00306278">
        <w:rPr>
          <w:rFonts w:ascii="Times New Roman" w:hAnsi="Times New Roman"/>
          <w:sz w:val="28"/>
          <w:szCs w:val="28"/>
          <w:lang w:val="uk-UA"/>
        </w:rPr>
        <w:t xml:space="preserve"> гена </w:t>
      </w:r>
      <w:r w:rsidRPr="00D5535A">
        <w:rPr>
          <w:rFonts w:ascii="Times New Roman" w:hAnsi="Times New Roman"/>
          <w:i/>
          <w:sz w:val="28"/>
          <w:szCs w:val="28"/>
          <w:lang w:val="uk-UA"/>
        </w:rPr>
        <w:t xml:space="preserve">ФНП – </w:t>
      </w:r>
      <w:r w:rsidRPr="00D5535A">
        <w:rPr>
          <w:rFonts w:ascii="Times New Roman" w:hAnsi="Times New Roman"/>
          <w:i/>
          <w:sz w:val="28"/>
          <w:szCs w:val="28"/>
        </w:rPr>
        <w:t>α</w:t>
      </w:r>
      <w:r w:rsidRPr="00306278">
        <w:rPr>
          <w:rFonts w:ascii="Times New Roman" w:hAnsi="Times New Roman"/>
          <w:sz w:val="28"/>
          <w:szCs w:val="28"/>
          <w:lang w:val="uk-UA"/>
        </w:rPr>
        <w:t xml:space="preserve"> у чоловіків</w:t>
      </w:r>
    </w:p>
    <w:p w:rsidR="00EF297B" w:rsidRDefault="00EF297B" w:rsidP="005218B9">
      <w:pPr>
        <w:spacing w:after="0" w:line="360" w:lineRule="auto"/>
        <w:jc w:val="both"/>
        <w:rPr>
          <w:rFonts w:ascii="Times New Roman" w:hAnsi="Times New Roman"/>
          <w:sz w:val="28"/>
          <w:szCs w:val="28"/>
          <w:lang w:val="uk-UA"/>
        </w:rPr>
      </w:pPr>
      <w:r w:rsidRPr="00563F35">
        <w:rPr>
          <w:rFonts w:ascii="Times New Roman" w:hAnsi="Times New Roman"/>
          <w:noProof/>
          <w:sz w:val="28"/>
          <w:szCs w:val="28"/>
          <w:lang w:eastAsia="ru-RU"/>
        </w:rPr>
        <w:object w:dxaOrig="4391" w:dyaOrig="3621">
          <v:shape id="_x0000_i1038" type="#_x0000_t75" style="width:219.75pt;height:179.25pt" o:ole="">
            <v:imagedata r:id="rId34" o:title=""/>
            <o:lock v:ext="edit" aspectratio="f"/>
          </v:shape>
          <o:OLEObject Type="Embed" ProgID="Excel.Sheet.8" ShapeID="_x0000_i1038" DrawAspect="Content" ObjectID="_1618293935" r:id="rId35"/>
        </w:object>
      </w:r>
    </w:p>
    <w:p w:rsidR="00EF297B" w:rsidRPr="00306278" w:rsidRDefault="00EF297B" w:rsidP="005218B9">
      <w:pPr>
        <w:spacing w:after="0" w:line="360" w:lineRule="auto"/>
        <w:jc w:val="both"/>
        <w:rPr>
          <w:rFonts w:ascii="Times New Roman" w:hAnsi="Times New Roman"/>
          <w:sz w:val="28"/>
          <w:szCs w:val="28"/>
          <w:lang w:val="uk-UA"/>
        </w:rPr>
        <w:sectPr w:rsidR="00EF297B" w:rsidRPr="00306278" w:rsidSect="00306278">
          <w:type w:val="continuous"/>
          <w:pgSz w:w="11906" w:h="16838"/>
          <w:pgMar w:top="1134" w:right="567" w:bottom="1134" w:left="1418" w:header="709" w:footer="709" w:gutter="0"/>
          <w:cols w:num="2" w:space="708"/>
          <w:docGrid w:linePitch="360"/>
        </w:sectPr>
      </w:pPr>
      <w:r w:rsidRPr="00F97B5B">
        <w:rPr>
          <w:rFonts w:ascii="Times New Roman" w:hAnsi="Times New Roman"/>
          <w:sz w:val="28"/>
          <w:szCs w:val="28"/>
          <w:lang w:val="uk-UA"/>
        </w:rPr>
        <w:t>Рис. 7.11</w:t>
      </w:r>
      <w:r w:rsidRPr="00F97B5B">
        <w:rPr>
          <w:rFonts w:ascii="Times New Roman" w:hAnsi="Times New Roman"/>
          <w:sz w:val="28"/>
          <w:szCs w:val="28"/>
          <w:lang w:val="uk-UA"/>
        </w:rPr>
        <w:tab/>
        <w:t xml:space="preserve">Розподіл частоти алелів поліморфізму </w:t>
      </w:r>
      <w:r w:rsidRPr="005218B9">
        <w:rPr>
          <w:rFonts w:ascii="Times New Roman" w:hAnsi="Times New Roman"/>
          <w:sz w:val="28"/>
          <w:szCs w:val="28"/>
        </w:rPr>
        <w:t>G</w:t>
      </w:r>
      <w:r w:rsidRPr="00F97B5B">
        <w:rPr>
          <w:rFonts w:ascii="Times New Roman" w:hAnsi="Times New Roman"/>
          <w:sz w:val="28"/>
          <w:szCs w:val="28"/>
          <w:lang w:val="uk-UA"/>
        </w:rPr>
        <w:t>-308</w:t>
      </w:r>
      <w:r w:rsidRPr="005218B9">
        <w:rPr>
          <w:rFonts w:ascii="Times New Roman" w:hAnsi="Times New Roman"/>
          <w:sz w:val="28"/>
          <w:szCs w:val="28"/>
        </w:rPr>
        <w:t>A</w:t>
      </w:r>
      <w:r w:rsidRPr="00F97B5B">
        <w:rPr>
          <w:rFonts w:ascii="Times New Roman" w:hAnsi="Times New Roman"/>
          <w:sz w:val="28"/>
          <w:szCs w:val="28"/>
          <w:lang w:val="uk-UA"/>
        </w:rPr>
        <w:t xml:space="preserve"> гена </w:t>
      </w:r>
      <w:r w:rsidRPr="00D5535A">
        <w:rPr>
          <w:rFonts w:ascii="Times New Roman" w:hAnsi="Times New Roman"/>
          <w:i/>
          <w:sz w:val="28"/>
          <w:szCs w:val="28"/>
          <w:lang w:val="uk-UA"/>
        </w:rPr>
        <w:t xml:space="preserve">ФНП – </w:t>
      </w:r>
      <w:r w:rsidRPr="00D5535A">
        <w:rPr>
          <w:rFonts w:ascii="Times New Roman" w:hAnsi="Times New Roman"/>
          <w:i/>
          <w:sz w:val="28"/>
          <w:szCs w:val="28"/>
        </w:rPr>
        <w:t>α</w:t>
      </w:r>
      <w:r w:rsidRPr="00F97B5B">
        <w:rPr>
          <w:rFonts w:ascii="Times New Roman" w:hAnsi="Times New Roman"/>
          <w:sz w:val="28"/>
          <w:szCs w:val="28"/>
          <w:lang w:val="uk-UA"/>
        </w:rPr>
        <w:t xml:space="preserve"> у жінок</w:t>
      </w:r>
      <w:r w:rsidRPr="00306278">
        <w:rPr>
          <w:rFonts w:ascii="Times New Roman" w:hAnsi="Times New Roman"/>
          <w:sz w:val="28"/>
          <w:szCs w:val="28"/>
          <w:lang w:val="uk-UA"/>
        </w:rPr>
        <w:t xml:space="preserve"> </w:t>
      </w:r>
    </w:p>
    <w:p w:rsidR="00EF297B" w:rsidRDefault="00EF297B" w:rsidP="00F97B5B">
      <w:pPr>
        <w:spacing w:line="312" w:lineRule="auto"/>
        <w:jc w:val="both"/>
        <w:rPr>
          <w:rFonts w:ascii="Times New Roman" w:hAnsi="Times New Roman"/>
          <w:sz w:val="28"/>
          <w:szCs w:val="28"/>
          <w:lang w:val="uk-UA"/>
        </w:rPr>
      </w:pPr>
      <w:r w:rsidRPr="00F97B5B">
        <w:rPr>
          <w:rFonts w:ascii="Times New Roman" w:hAnsi="Times New Roman"/>
          <w:sz w:val="28"/>
          <w:szCs w:val="28"/>
          <w:lang w:val="uk-UA"/>
        </w:rPr>
        <w:t>Рис. 7.10</w:t>
      </w:r>
      <w:r w:rsidRPr="00F97B5B">
        <w:rPr>
          <w:rFonts w:ascii="Times New Roman" w:hAnsi="Times New Roman"/>
          <w:sz w:val="28"/>
          <w:szCs w:val="28"/>
          <w:lang w:val="uk-UA"/>
        </w:rPr>
        <w:tab/>
        <w:t xml:space="preserve">Розподіл частоти генотипів поліморфізму </w:t>
      </w:r>
      <w:r w:rsidRPr="005218B9">
        <w:rPr>
          <w:rFonts w:ascii="Times New Roman" w:hAnsi="Times New Roman"/>
          <w:sz w:val="28"/>
          <w:szCs w:val="28"/>
        </w:rPr>
        <w:t>G</w:t>
      </w:r>
      <w:r w:rsidRPr="00F97B5B">
        <w:rPr>
          <w:rFonts w:ascii="Times New Roman" w:hAnsi="Times New Roman"/>
          <w:sz w:val="28"/>
          <w:szCs w:val="28"/>
          <w:lang w:val="uk-UA"/>
        </w:rPr>
        <w:t>-308</w:t>
      </w:r>
      <w:r w:rsidRPr="005218B9">
        <w:rPr>
          <w:rFonts w:ascii="Times New Roman" w:hAnsi="Times New Roman"/>
          <w:sz w:val="28"/>
          <w:szCs w:val="28"/>
        </w:rPr>
        <w:t>A</w:t>
      </w:r>
      <w:r w:rsidRPr="00F97B5B">
        <w:rPr>
          <w:rFonts w:ascii="Times New Roman" w:hAnsi="Times New Roman"/>
          <w:sz w:val="28"/>
          <w:szCs w:val="28"/>
          <w:lang w:val="uk-UA"/>
        </w:rPr>
        <w:t xml:space="preserve"> гена </w:t>
      </w:r>
      <w:r w:rsidRPr="00D5535A">
        <w:rPr>
          <w:rFonts w:ascii="Times New Roman" w:hAnsi="Times New Roman"/>
          <w:i/>
          <w:sz w:val="28"/>
          <w:szCs w:val="28"/>
          <w:lang w:val="uk-UA"/>
        </w:rPr>
        <w:t xml:space="preserve">ФНП – </w:t>
      </w:r>
      <w:r w:rsidRPr="00D5535A">
        <w:rPr>
          <w:rFonts w:ascii="Times New Roman" w:hAnsi="Times New Roman"/>
          <w:i/>
          <w:sz w:val="28"/>
          <w:szCs w:val="28"/>
        </w:rPr>
        <w:t>α</w:t>
      </w:r>
      <w:r w:rsidRPr="00F97B5B">
        <w:rPr>
          <w:rFonts w:ascii="Times New Roman" w:hAnsi="Times New Roman"/>
          <w:sz w:val="28"/>
          <w:szCs w:val="28"/>
          <w:lang w:val="uk-UA"/>
        </w:rPr>
        <w:t xml:space="preserve"> у чоловікі</w:t>
      </w:r>
      <w:r>
        <w:rPr>
          <w:rFonts w:ascii="Times New Roman" w:hAnsi="Times New Roman"/>
          <w:sz w:val="28"/>
          <w:szCs w:val="28"/>
          <w:lang w:val="uk-UA"/>
        </w:rPr>
        <w:t>в</w:t>
      </w:r>
    </w:p>
    <w:p w:rsidR="00EF297B" w:rsidRDefault="00EF297B" w:rsidP="00F97B5B">
      <w:pPr>
        <w:spacing w:after="0" w:line="360" w:lineRule="auto"/>
        <w:jc w:val="both"/>
        <w:rPr>
          <w:rFonts w:ascii="Times New Roman" w:hAnsi="Times New Roman"/>
          <w:sz w:val="28"/>
          <w:szCs w:val="28"/>
          <w:lang w:val="uk-UA"/>
        </w:rPr>
      </w:pPr>
      <w:r w:rsidRPr="00563F35">
        <w:rPr>
          <w:rFonts w:ascii="Times New Roman" w:hAnsi="Times New Roman"/>
          <w:noProof/>
          <w:sz w:val="28"/>
          <w:szCs w:val="28"/>
          <w:lang w:eastAsia="ru-RU"/>
        </w:rPr>
        <w:object w:dxaOrig="4320" w:dyaOrig="3639">
          <v:shape id="_x0000_i1039" type="#_x0000_t75" style="width:3in;height:182.25pt;visibility:visible" o:ole="">
            <v:imagedata r:id="rId36" o:title=""/>
            <o:lock v:ext="edit" aspectratio="f"/>
          </v:shape>
          <o:OLEObject Type="Embed" ProgID="Excel.Sheet.8" ShapeID="_x0000_i1039" DrawAspect="Content" ObjectID="_1618293936" r:id="rId37"/>
        </w:object>
      </w:r>
    </w:p>
    <w:p w:rsidR="00EF297B" w:rsidRPr="00F97B5B" w:rsidRDefault="00EF297B" w:rsidP="00F97B5B">
      <w:pPr>
        <w:spacing w:after="0" w:line="360" w:lineRule="auto"/>
        <w:jc w:val="both"/>
        <w:rPr>
          <w:rFonts w:ascii="Times New Roman" w:hAnsi="Times New Roman"/>
          <w:sz w:val="28"/>
          <w:szCs w:val="28"/>
          <w:lang w:val="uk-UA"/>
        </w:rPr>
        <w:sectPr w:rsidR="00EF297B" w:rsidRPr="00F97B5B" w:rsidSect="005218B9">
          <w:type w:val="nextColumn"/>
          <w:pgSz w:w="11906" w:h="16838"/>
          <w:pgMar w:top="1134" w:right="567" w:bottom="1134" w:left="1418" w:header="709" w:footer="709" w:gutter="0"/>
          <w:cols w:num="2" w:space="708"/>
          <w:docGrid w:linePitch="360"/>
        </w:sectPr>
      </w:pPr>
      <w:r w:rsidRPr="00F97B5B">
        <w:rPr>
          <w:rFonts w:ascii="Times New Roman" w:hAnsi="Times New Roman"/>
          <w:sz w:val="28"/>
          <w:szCs w:val="28"/>
          <w:lang w:val="uk-UA"/>
        </w:rPr>
        <w:t>Рис. 7.12</w:t>
      </w:r>
      <w:r w:rsidRPr="00F97B5B">
        <w:rPr>
          <w:rFonts w:ascii="Times New Roman" w:hAnsi="Times New Roman"/>
          <w:sz w:val="28"/>
          <w:szCs w:val="28"/>
          <w:lang w:val="uk-UA"/>
        </w:rPr>
        <w:tab/>
        <w:t xml:space="preserve">Розподіл частоти генотипів поліморфізму </w:t>
      </w:r>
      <w:r w:rsidRPr="005218B9">
        <w:rPr>
          <w:rFonts w:ascii="Times New Roman" w:hAnsi="Times New Roman"/>
          <w:sz w:val="28"/>
          <w:szCs w:val="28"/>
        </w:rPr>
        <w:t>G</w:t>
      </w:r>
      <w:r w:rsidRPr="00F97B5B">
        <w:rPr>
          <w:rFonts w:ascii="Times New Roman" w:hAnsi="Times New Roman"/>
          <w:sz w:val="28"/>
          <w:szCs w:val="28"/>
          <w:lang w:val="uk-UA"/>
        </w:rPr>
        <w:t>-308</w:t>
      </w:r>
      <w:r w:rsidRPr="005218B9">
        <w:rPr>
          <w:rFonts w:ascii="Times New Roman" w:hAnsi="Times New Roman"/>
          <w:sz w:val="28"/>
          <w:szCs w:val="28"/>
        </w:rPr>
        <w:t>A</w:t>
      </w:r>
      <w:r w:rsidRPr="00F97B5B">
        <w:rPr>
          <w:rFonts w:ascii="Times New Roman" w:hAnsi="Times New Roman"/>
          <w:sz w:val="28"/>
          <w:szCs w:val="28"/>
          <w:lang w:val="uk-UA"/>
        </w:rPr>
        <w:t xml:space="preserve"> гена </w:t>
      </w:r>
      <w:r w:rsidRPr="00D5535A">
        <w:rPr>
          <w:rFonts w:ascii="Times New Roman" w:hAnsi="Times New Roman"/>
          <w:i/>
          <w:sz w:val="28"/>
          <w:szCs w:val="28"/>
          <w:lang w:val="uk-UA"/>
        </w:rPr>
        <w:t xml:space="preserve">ФНП – </w:t>
      </w:r>
      <w:r w:rsidRPr="00D5535A">
        <w:rPr>
          <w:rFonts w:ascii="Times New Roman" w:hAnsi="Times New Roman"/>
          <w:i/>
          <w:sz w:val="28"/>
          <w:szCs w:val="28"/>
        </w:rPr>
        <w:t>α</w:t>
      </w:r>
      <w:r w:rsidRPr="00F97B5B">
        <w:rPr>
          <w:rFonts w:ascii="Times New Roman" w:hAnsi="Times New Roman"/>
          <w:sz w:val="28"/>
          <w:szCs w:val="28"/>
          <w:lang w:val="uk-UA"/>
        </w:rPr>
        <w:t xml:space="preserve"> у жінок</w:t>
      </w:r>
    </w:p>
    <w:p w:rsidR="00EF297B" w:rsidRPr="00F97B5B" w:rsidRDefault="00EF297B" w:rsidP="005218B9">
      <w:pPr>
        <w:spacing w:after="0" w:line="360" w:lineRule="auto"/>
        <w:ind w:firstLine="708"/>
        <w:jc w:val="both"/>
        <w:rPr>
          <w:rFonts w:ascii="Times New Roman" w:hAnsi="Times New Roman"/>
          <w:sz w:val="28"/>
          <w:szCs w:val="28"/>
          <w:lang w:val="uk-UA"/>
        </w:rPr>
      </w:pPr>
      <w:r w:rsidRPr="00F97B5B">
        <w:rPr>
          <w:rFonts w:ascii="Times New Roman" w:hAnsi="Times New Roman"/>
          <w:sz w:val="28"/>
          <w:szCs w:val="28"/>
          <w:lang w:val="uk-UA"/>
        </w:rPr>
        <w:t xml:space="preserve">Встановлено, що у чоловіків, хворих на ІХС й ожиріння, алель А зустрічався в </w:t>
      </w:r>
      <w:r>
        <w:rPr>
          <w:rFonts w:ascii="Times New Roman" w:hAnsi="Times New Roman"/>
          <w:sz w:val="28"/>
          <w:szCs w:val="28"/>
          <w:lang w:val="uk-UA"/>
        </w:rPr>
        <w:t>50,48</w:t>
      </w:r>
      <w:r w:rsidRPr="00F97B5B">
        <w:rPr>
          <w:rFonts w:ascii="Times New Roman" w:hAnsi="Times New Roman"/>
          <w:sz w:val="28"/>
          <w:szCs w:val="28"/>
          <w:lang w:val="uk-UA"/>
        </w:rPr>
        <w:t xml:space="preserve"> % випадків, а алель </w:t>
      </w:r>
      <w:r w:rsidRPr="005218B9">
        <w:rPr>
          <w:rFonts w:ascii="Times New Roman" w:hAnsi="Times New Roman"/>
          <w:sz w:val="28"/>
          <w:szCs w:val="28"/>
        </w:rPr>
        <w:t>G</w:t>
      </w:r>
      <w:r w:rsidRPr="00F97B5B">
        <w:rPr>
          <w:rFonts w:ascii="Times New Roman" w:hAnsi="Times New Roman"/>
          <w:sz w:val="28"/>
          <w:szCs w:val="28"/>
          <w:lang w:val="uk-UA"/>
        </w:rPr>
        <w:t xml:space="preserve"> – в </w:t>
      </w:r>
      <w:r>
        <w:rPr>
          <w:rFonts w:ascii="Times New Roman" w:hAnsi="Times New Roman"/>
          <w:sz w:val="28"/>
          <w:szCs w:val="28"/>
          <w:lang w:val="uk-UA"/>
        </w:rPr>
        <w:t>49,52</w:t>
      </w:r>
      <w:r w:rsidRPr="00F97B5B">
        <w:rPr>
          <w:rFonts w:ascii="Times New Roman" w:hAnsi="Times New Roman"/>
          <w:sz w:val="28"/>
          <w:szCs w:val="28"/>
          <w:lang w:val="uk-UA"/>
        </w:rPr>
        <w:t xml:space="preserve"> %; у жінок розподіл алелів поліморфізму </w:t>
      </w:r>
      <w:r w:rsidRPr="005218B9">
        <w:rPr>
          <w:rFonts w:ascii="Times New Roman" w:hAnsi="Times New Roman"/>
          <w:sz w:val="28"/>
          <w:szCs w:val="28"/>
        </w:rPr>
        <w:t>G</w:t>
      </w:r>
      <w:r w:rsidRPr="00F97B5B">
        <w:rPr>
          <w:rFonts w:ascii="Times New Roman" w:hAnsi="Times New Roman"/>
          <w:sz w:val="28"/>
          <w:szCs w:val="28"/>
          <w:lang w:val="uk-UA"/>
        </w:rPr>
        <w:t>-308</w:t>
      </w:r>
      <w:r w:rsidRPr="005218B9">
        <w:rPr>
          <w:rFonts w:ascii="Times New Roman" w:hAnsi="Times New Roman"/>
          <w:sz w:val="28"/>
          <w:szCs w:val="28"/>
        </w:rPr>
        <w:t>A</w:t>
      </w:r>
      <w:r w:rsidRPr="00F97B5B">
        <w:rPr>
          <w:rFonts w:ascii="Times New Roman" w:hAnsi="Times New Roman"/>
          <w:sz w:val="28"/>
          <w:szCs w:val="28"/>
          <w:lang w:val="uk-UA"/>
        </w:rPr>
        <w:t xml:space="preserve"> гена </w:t>
      </w:r>
      <w:r w:rsidRPr="00D5535A">
        <w:rPr>
          <w:rFonts w:ascii="Times New Roman" w:hAnsi="Times New Roman"/>
          <w:i/>
          <w:sz w:val="28"/>
          <w:szCs w:val="28"/>
          <w:lang w:val="uk-UA"/>
        </w:rPr>
        <w:t xml:space="preserve">ФНП – </w:t>
      </w:r>
      <w:r w:rsidRPr="00D5535A">
        <w:rPr>
          <w:rFonts w:ascii="Times New Roman" w:hAnsi="Times New Roman"/>
          <w:i/>
          <w:sz w:val="28"/>
          <w:szCs w:val="28"/>
        </w:rPr>
        <w:t>α</w:t>
      </w:r>
      <w:r w:rsidRPr="00F97B5B">
        <w:rPr>
          <w:rFonts w:ascii="Times New Roman" w:hAnsi="Times New Roman"/>
          <w:sz w:val="28"/>
          <w:szCs w:val="28"/>
          <w:lang w:val="uk-UA"/>
        </w:rPr>
        <w:t xml:space="preserve"> мав схожий характер: </w:t>
      </w:r>
      <w:r>
        <w:rPr>
          <w:rFonts w:ascii="Times New Roman" w:hAnsi="Times New Roman"/>
          <w:sz w:val="28"/>
          <w:szCs w:val="28"/>
          <w:lang w:val="uk-UA"/>
        </w:rPr>
        <w:t>94</w:t>
      </w:r>
      <w:r w:rsidRPr="00F97B5B">
        <w:rPr>
          <w:rFonts w:ascii="Times New Roman" w:hAnsi="Times New Roman"/>
          <w:sz w:val="28"/>
          <w:szCs w:val="28"/>
          <w:lang w:val="uk-UA"/>
        </w:rPr>
        <w:t xml:space="preserve"> пацієнтки мали алель А (</w:t>
      </w:r>
      <w:r>
        <w:rPr>
          <w:rFonts w:ascii="Times New Roman" w:hAnsi="Times New Roman"/>
          <w:sz w:val="28"/>
          <w:szCs w:val="28"/>
          <w:lang w:val="uk-UA"/>
        </w:rPr>
        <w:t>40,17</w:t>
      </w:r>
      <w:r w:rsidRPr="00F97B5B">
        <w:rPr>
          <w:rFonts w:ascii="Times New Roman" w:hAnsi="Times New Roman"/>
          <w:sz w:val="28"/>
          <w:szCs w:val="28"/>
          <w:lang w:val="uk-UA"/>
        </w:rPr>
        <w:t xml:space="preserve"> %) і </w:t>
      </w:r>
      <w:r>
        <w:rPr>
          <w:rFonts w:ascii="Times New Roman" w:hAnsi="Times New Roman"/>
          <w:sz w:val="28"/>
          <w:szCs w:val="28"/>
          <w:lang w:val="uk-UA"/>
        </w:rPr>
        <w:t>140</w:t>
      </w:r>
      <w:r w:rsidRPr="00F97B5B">
        <w:rPr>
          <w:rFonts w:ascii="Times New Roman" w:hAnsi="Times New Roman"/>
          <w:sz w:val="28"/>
          <w:szCs w:val="28"/>
          <w:lang w:val="uk-UA"/>
        </w:rPr>
        <w:t xml:space="preserve"> – алель </w:t>
      </w:r>
      <w:r w:rsidRPr="005218B9">
        <w:rPr>
          <w:rFonts w:ascii="Times New Roman" w:hAnsi="Times New Roman"/>
          <w:sz w:val="28"/>
          <w:szCs w:val="28"/>
        </w:rPr>
        <w:t>G</w:t>
      </w:r>
      <w:r w:rsidRPr="00F97B5B">
        <w:rPr>
          <w:rFonts w:ascii="Times New Roman" w:hAnsi="Times New Roman"/>
          <w:sz w:val="28"/>
          <w:szCs w:val="28"/>
          <w:lang w:val="uk-UA"/>
        </w:rPr>
        <w:t xml:space="preserve"> (</w:t>
      </w:r>
      <w:r>
        <w:rPr>
          <w:rFonts w:ascii="Times New Roman" w:hAnsi="Times New Roman"/>
          <w:sz w:val="28"/>
          <w:szCs w:val="28"/>
          <w:lang w:val="uk-UA"/>
        </w:rPr>
        <w:t>59,83</w:t>
      </w:r>
      <w:r w:rsidRPr="00F97B5B">
        <w:rPr>
          <w:rFonts w:ascii="Times New Roman" w:hAnsi="Times New Roman"/>
          <w:sz w:val="28"/>
          <w:szCs w:val="28"/>
          <w:lang w:val="uk-UA"/>
        </w:rPr>
        <w:t xml:space="preserve"> %). </w:t>
      </w:r>
    </w:p>
    <w:p w:rsidR="00EF297B" w:rsidRPr="00833E66" w:rsidRDefault="00EF297B" w:rsidP="005218B9">
      <w:pPr>
        <w:spacing w:after="0" w:line="360" w:lineRule="auto"/>
        <w:ind w:firstLine="708"/>
        <w:jc w:val="both"/>
        <w:rPr>
          <w:rFonts w:ascii="Times New Roman" w:hAnsi="Times New Roman"/>
          <w:sz w:val="28"/>
          <w:szCs w:val="28"/>
          <w:lang w:val="uk-UA"/>
        </w:rPr>
      </w:pPr>
      <w:r w:rsidRPr="00833E66">
        <w:rPr>
          <w:rFonts w:ascii="Times New Roman" w:hAnsi="Times New Roman"/>
          <w:sz w:val="28"/>
          <w:szCs w:val="28"/>
          <w:lang w:val="uk-UA"/>
        </w:rPr>
        <w:t xml:space="preserve">Серед чоловіків генотип </w:t>
      </w:r>
      <w:r w:rsidRPr="005218B9">
        <w:rPr>
          <w:rFonts w:ascii="Times New Roman" w:hAnsi="Times New Roman"/>
          <w:sz w:val="28"/>
          <w:szCs w:val="28"/>
        </w:rPr>
        <w:t>GA</w:t>
      </w:r>
      <w:r w:rsidRPr="00833E66">
        <w:rPr>
          <w:rFonts w:ascii="Times New Roman" w:hAnsi="Times New Roman"/>
          <w:sz w:val="28"/>
          <w:szCs w:val="28"/>
          <w:lang w:val="uk-UA"/>
        </w:rPr>
        <w:t xml:space="preserve"> мали 38,1 %, АА – 31,42 % і </w:t>
      </w:r>
      <w:r>
        <w:rPr>
          <w:rFonts w:ascii="Times New Roman" w:hAnsi="Times New Roman"/>
          <w:sz w:val="28"/>
          <w:szCs w:val="28"/>
        </w:rPr>
        <w:t>GG</w:t>
      </w:r>
      <w:r w:rsidRPr="00833E66">
        <w:rPr>
          <w:rFonts w:ascii="Times New Roman" w:hAnsi="Times New Roman"/>
          <w:sz w:val="28"/>
          <w:szCs w:val="28"/>
          <w:lang w:val="uk-UA"/>
        </w:rPr>
        <w:t xml:space="preserve"> – 30,48 %, серед жінок – 37,61 %, 21,37 % і 41,02 % відповідно.</w:t>
      </w:r>
    </w:p>
    <w:p w:rsidR="00EF297B" w:rsidRPr="00833E66" w:rsidRDefault="00EF297B" w:rsidP="005218B9">
      <w:pPr>
        <w:spacing w:after="0" w:line="360" w:lineRule="auto"/>
        <w:ind w:firstLine="708"/>
        <w:jc w:val="both"/>
        <w:rPr>
          <w:rFonts w:ascii="Times New Roman" w:hAnsi="Times New Roman"/>
          <w:sz w:val="28"/>
          <w:szCs w:val="28"/>
          <w:lang w:val="uk-UA"/>
        </w:rPr>
      </w:pPr>
      <w:r w:rsidRPr="00833E66">
        <w:rPr>
          <w:rFonts w:ascii="Times New Roman" w:hAnsi="Times New Roman"/>
          <w:sz w:val="28"/>
          <w:szCs w:val="28"/>
          <w:lang w:val="uk-UA"/>
        </w:rPr>
        <w:t xml:space="preserve">Із таблиці 7.3 видно, що й у чоловіків, й у жінок вірогідне частіше зустрічалось носійство алеля А, генотипів </w:t>
      </w:r>
      <w:r w:rsidRPr="005218B9">
        <w:rPr>
          <w:rFonts w:ascii="Times New Roman" w:hAnsi="Times New Roman"/>
          <w:sz w:val="28"/>
          <w:szCs w:val="28"/>
          <w:lang w:val="en-US"/>
        </w:rPr>
        <w:t>GA</w:t>
      </w:r>
      <w:r w:rsidRPr="00833E66">
        <w:rPr>
          <w:rFonts w:ascii="Times New Roman" w:hAnsi="Times New Roman"/>
          <w:sz w:val="28"/>
          <w:szCs w:val="28"/>
          <w:lang w:val="uk-UA"/>
        </w:rPr>
        <w:t xml:space="preserve"> і АА поліморфізму </w:t>
      </w:r>
      <w:r w:rsidRPr="005218B9">
        <w:rPr>
          <w:rFonts w:ascii="Times New Roman" w:hAnsi="Times New Roman"/>
          <w:sz w:val="28"/>
          <w:szCs w:val="28"/>
        </w:rPr>
        <w:t>G</w:t>
      </w:r>
      <w:r w:rsidRPr="00833E66">
        <w:rPr>
          <w:rFonts w:ascii="Times New Roman" w:hAnsi="Times New Roman"/>
          <w:sz w:val="28"/>
          <w:szCs w:val="28"/>
          <w:lang w:val="uk-UA"/>
        </w:rPr>
        <w:t>-308</w:t>
      </w:r>
      <w:r w:rsidRPr="005218B9">
        <w:rPr>
          <w:rFonts w:ascii="Times New Roman" w:hAnsi="Times New Roman"/>
          <w:sz w:val="28"/>
          <w:szCs w:val="28"/>
        </w:rPr>
        <w:t>A</w:t>
      </w:r>
      <w:r w:rsidRPr="00833E66">
        <w:rPr>
          <w:rFonts w:ascii="Times New Roman" w:hAnsi="Times New Roman"/>
          <w:sz w:val="28"/>
          <w:szCs w:val="28"/>
          <w:lang w:val="uk-UA"/>
        </w:rPr>
        <w:t xml:space="preserve"> гена </w:t>
      </w:r>
      <w:r w:rsidRPr="00D5535A">
        <w:rPr>
          <w:rFonts w:ascii="Times New Roman" w:hAnsi="Times New Roman"/>
          <w:i/>
          <w:sz w:val="28"/>
          <w:szCs w:val="28"/>
          <w:lang w:val="uk-UA"/>
        </w:rPr>
        <w:t xml:space="preserve">ФНП – </w:t>
      </w:r>
      <w:r w:rsidRPr="00D5535A">
        <w:rPr>
          <w:rFonts w:ascii="Times New Roman" w:hAnsi="Times New Roman"/>
          <w:i/>
          <w:sz w:val="28"/>
          <w:szCs w:val="28"/>
        </w:rPr>
        <w:t>α</w:t>
      </w:r>
      <w:r w:rsidRPr="00833E66">
        <w:rPr>
          <w:rFonts w:ascii="Times New Roman" w:hAnsi="Times New Roman"/>
          <w:sz w:val="28"/>
          <w:szCs w:val="28"/>
          <w:lang w:val="uk-UA"/>
        </w:rPr>
        <w:t xml:space="preserve"> у порівнянні з групою контролю і рідше алеля </w:t>
      </w:r>
      <w:r w:rsidRPr="005218B9">
        <w:rPr>
          <w:rFonts w:ascii="Times New Roman" w:hAnsi="Times New Roman"/>
          <w:sz w:val="28"/>
          <w:szCs w:val="28"/>
        </w:rPr>
        <w:t>G</w:t>
      </w:r>
      <w:r w:rsidRPr="00833E66">
        <w:rPr>
          <w:rFonts w:ascii="Times New Roman" w:hAnsi="Times New Roman"/>
          <w:sz w:val="28"/>
          <w:szCs w:val="28"/>
          <w:lang w:val="uk-UA"/>
        </w:rPr>
        <w:t xml:space="preserve"> і генотипу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rPr>
        <w:t>p</w:t>
      </w:r>
      <w:r w:rsidRPr="00833E66">
        <w:rPr>
          <w:rFonts w:ascii="Times New Roman" w:hAnsi="Times New Roman"/>
          <w:sz w:val="28"/>
          <w:szCs w:val="28"/>
          <w:lang w:val="uk-UA"/>
        </w:rPr>
        <w:t>&lt;0,05).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Визначено, що у чоловіків на 10,05 % вірогідно більшою була частота виявлення генотипу </w:t>
      </w:r>
      <w:r>
        <w:rPr>
          <w:rFonts w:ascii="Times New Roman" w:hAnsi="Times New Roman"/>
          <w:sz w:val="28"/>
          <w:szCs w:val="28"/>
        </w:rPr>
        <w:t xml:space="preserve">АА </w:t>
      </w:r>
      <w:r w:rsidRPr="005218B9">
        <w:rPr>
          <w:rFonts w:ascii="Times New Roman" w:hAnsi="Times New Roman"/>
          <w:sz w:val="28"/>
          <w:szCs w:val="28"/>
        </w:rPr>
        <w:t xml:space="preserve">і на 10,54 % меншою – генотипу </w:t>
      </w:r>
      <w:r w:rsidRPr="005218B9">
        <w:rPr>
          <w:rFonts w:ascii="Times New Roman" w:hAnsi="Times New Roman"/>
          <w:sz w:val="28"/>
          <w:szCs w:val="28"/>
          <w:lang w:val="en-US"/>
        </w:rPr>
        <w:t>GG</w:t>
      </w:r>
      <w:r w:rsidRPr="005218B9">
        <w:rPr>
          <w:rFonts w:ascii="Times New Roman" w:hAnsi="Times New Roman"/>
          <w:sz w:val="28"/>
          <w:szCs w:val="28"/>
        </w:rPr>
        <w:t>, ніж у жінок.</w:t>
      </w: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Таблиця 7.3</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 xml:space="preserve">Розподіл частоти алелів і генотипів поліморфізму G-308A гена </w:t>
      </w:r>
      <w:r w:rsidRPr="00D5535A">
        <w:rPr>
          <w:rFonts w:ascii="Times New Roman" w:hAnsi="Times New Roman"/>
          <w:i/>
          <w:sz w:val="28"/>
          <w:szCs w:val="28"/>
        </w:rPr>
        <w:t>ФНП – α</w:t>
      </w:r>
      <w:r w:rsidRPr="005218B9">
        <w:rPr>
          <w:rFonts w:ascii="Times New Roman" w:hAnsi="Times New Roman"/>
          <w:sz w:val="28"/>
          <w:szCs w:val="28"/>
        </w:rPr>
        <w:t xml:space="preserve"> у хворих на ІХС й ожиріння залежно від статі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85"/>
        <w:gridCol w:w="2126"/>
        <w:gridCol w:w="2180"/>
        <w:gridCol w:w="2464"/>
      </w:tblGrid>
      <w:tr w:rsidR="00EF297B" w:rsidRPr="005218B9" w:rsidTr="005D3C9E">
        <w:tc>
          <w:tcPr>
            <w:tcW w:w="3085"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Генетичні маркери</w:t>
            </w:r>
          </w:p>
        </w:tc>
        <w:tc>
          <w:tcPr>
            <w:tcW w:w="2126"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Чоловіки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105)</w:t>
            </w:r>
          </w:p>
        </w:tc>
        <w:tc>
          <w:tcPr>
            <w:tcW w:w="218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Жінки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117)</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Контрольна група (</w:t>
            </w:r>
            <w:r w:rsidRPr="005218B9">
              <w:rPr>
                <w:rFonts w:ascii="Times New Roman" w:hAnsi="Times New Roman"/>
                <w:sz w:val="28"/>
                <w:szCs w:val="28"/>
                <w:lang w:val="en-US"/>
              </w:rPr>
              <w:t>n=</w:t>
            </w:r>
            <w:r w:rsidRPr="005218B9">
              <w:rPr>
                <w:rFonts w:ascii="Times New Roman" w:hAnsi="Times New Roman"/>
                <w:sz w:val="28"/>
                <w:szCs w:val="28"/>
              </w:rPr>
              <w:t>35)</w:t>
            </w:r>
          </w:p>
        </w:tc>
      </w:tr>
      <w:tr w:rsidR="00EF297B" w:rsidRPr="005218B9" w:rsidTr="005D3C9E">
        <w:tc>
          <w:tcPr>
            <w:tcW w:w="3085"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А</w:t>
            </w:r>
          </w:p>
        </w:tc>
        <w:tc>
          <w:tcPr>
            <w:tcW w:w="2126"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106</w:t>
            </w:r>
            <w:r w:rsidRPr="005218B9">
              <w:rPr>
                <w:rFonts w:ascii="Times New Roman" w:hAnsi="Times New Roman"/>
                <w:sz w:val="28"/>
                <w:szCs w:val="28"/>
              </w:rPr>
              <w:t xml:space="preserve"> (</w:t>
            </w:r>
            <w:r>
              <w:rPr>
                <w:rFonts w:ascii="Times New Roman" w:hAnsi="Times New Roman"/>
                <w:sz w:val="28"/>
                <w:szCs w:val="28"/>
                <w:lang w:val="uk-UA"/>
              </w:rPr>
              <w:t>50,48</w:t>
            </w:r>
            <w:r w:rsidRPr="005218B9">
              <w:rPr>
                <w:rFonts w:ascii="Times New Roman" w:hAnsi="Times New Roman"/>
                <w:sz w:val="28"/>
                <w:szCs w:val="28"/>
              </w:rPr>
              <w:t xml:space="preserve"> %)*</w:t>
            </w:r>
          </w:p>
        </w:tc>
        <w:tc>
          <w:tcPr>
            <w:tcW w:w="2180"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9</w:t>
            </w:r>
            <w:r w:rsidRPr="005218B9">
              <w:rPr>
                <w:rFonts w:ascii="Times New Roman" w:hAnsi="Times New Roman"/>
                <w:sz w:val="28"/>
                <w:szCs w:val="28"/>
              </w:rPr>
              <w:t>4 (</w:t>
            </w:r>
            <w:r>
              <w:rPr>
                <w:rFonts w:ascii="Times New Roman" w:hAnsi="Times New Roman"/>
                <w:sz w:val="28"/>
                <w:szCs w:val="28"/>
                <w:lang w:val="uk-UA"/>
              </w:rPr>
              <w:t>40,17</w:t>
            </w:r>
            <w:r w:rsidRPr="005218B9">
              <w:rPr>
                <w:rFonts w:ascii="Times New Roman" w:hAnsi="Times New Roman"/>
                <w:sz w:val="28"/>
                <w:szCs w:val="28"/>
              </w:rPr>
              <w:t xml:space="preserve"> %)*</w:t>
            </w:r>
          </w:p>
        </w:tc>
        <w:tc>
          <w:tcPr>
            <w:tcW w:w="2464"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lang w:val="uk-UA"/>
              </w:rPr>
              <w:t>12</w:t>
            </w:r>
            <w:r w:rsidRPr="005218B9">
              <w:rPr>
                <w:rFonts w:ascii="Times New Roman" w:hAnsi="Times New Roman"/>
                <w:sz w:val="28"/>
                <w:szCs w:val="28"/>
              </w:rPr>
              <w:t xml:space="preserve"> (</w:t>
            </w:r>
            <w:r>
              <w:rPr>
                <w:rFonts w:ascii="Times New Roman" w:hAnsi="Times New Roman"/>
                <w:sz w:val="28"/>
                <w:szCs w:val="28"/>
                <w:lang w:val="uk-UA"/>
              </w:rPr>
              <w:t>17,14</w:t>
            </w:r>
            <w:r w:rsidRPr="005218B9">
              <w:rPr>
                <w:rFonts w:ascii="Times New Roman" w:hAnsi="Times New Roman"/>
                <w:sz w:val="28"/>
                <w:szCs w:val="28"/>
              </w:rPr>
              <w:t xml:space="preserve"> %)</w:t>
            </w:r>
          </w:p>
        </w:tc>
      </w:tr>
      <w:tr w:rsidR="00EF297B" w:rsidRPr="005218B9" w:rsidTr="005D3C9E">
        <w:tc>
          <w:tcPr>
            <w:tcW w:w="3085"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p>
        </w:tc>
        <w:tc>
          <w:tcPr>
            <w:tcW w:w="2126"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104</w:t>
            </w:r>
            <w:r w:rsidRPr="005218B9">
              <w:rPr>
                <w:rFonts w:ascii="Times New Roman" w:hAnsi="Times New Roman"/>
                <w:sz w:val="28"/>
                <w:szCs w:val="28"/>
              </w:rPr>
              <w:t xml:space="preserve"> (</w:t>
            </w:r>
            <w:r>
              <w:rPr>
                <w:rFonts w:ascii="Times New Roman" w:hAnsi="Times New Roman"/>
                <w:sz w:val="28"/>
                <w:szCs w:val="28"/>
                <w:lang w:val="uk-UA"/>
              </w:rPr>
              <w:t>49,52</w:t>
            </w:r>
            <w:r w:rsidRPr="005218B9">
              <w:rPr>
                <w:rFonts w:ascii="Times New Roman" w:hAnsi="Times New Roman"/>
                <w:sz w:val="28"/>
                <w:szCs w:val="28"/>
              </w:rPr>
              <w:t xml:space="preserve"> %)*</w:t>
            </w:r>
          </w:p>
        </w:tc>
        <w:tc>
          <w:tcPr>
            <w:tcW w:w="2180"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140</w:t>
            </w:r>
            <w:r w:rsidRPr="005218B9">
              <w:rPr>
                <w:rFonts w:ascii="Times New Roman" w:hAnsi="Times New Roman"/>
                <w:sz w:val="28"/>
                <w:szCs w:val="28"/>
              </w:rPr>
              <w:t xml:space="preserve"> (</w:t>
            </w:r>
            <w:r>
              <w:rPr>
                <w:rFonts w:ascii="Times New Roman" w:hAnsi="Times New Roman"/>
                <w:sz w:val="28"/>
                <w:szCs w:val="28"/>
                <w:lang w:val="uk-UA"/>
              </w:rPr>
              <w:t>59,83</w:t>
            </w:r>
            <w:r w:rsidRPr="005218B9">
              <w:rPr>
                <w:rFonts w:ascii="Times New Roman" w:hAnsi="Times New Roman"/>
                <w:sz w:val="28"/>
                <w:szCs w:val="28"/>
              </w:rPr>
              <w:t xml:space="preserve"> %)*</w:t>
            </w:r>
          </w:p>
        </w:tc>
        <w:tc>
          <w:tcPr>
            <w:tcW w:w="2464"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lang w:val="uk-UA"/>
              </w:rPr>
              <w:t>58</w:t>
            </w:r>
            <w:r w:rsidRPr="005218B9">
              <w:rPr>
                <w:rFonts w:ascii="Times New Roman" w:hAnsi="Times New Roman"/>
                <w:sz w:val="28"/>
                <w:szCs w:val="28"/>
              </w:rPr>
              <w:t xml:space="preserve"> (</w:t>
            </w:r>
            <w:r>
              <w:rPr>
                <w:rFonts w:ascii="Times New Roman" w:hAnsi="Times New Roman"/>
                <w:sz w:val="28"/>
                <w:szCs w:val="28"/>
                <w:lang w:val="uk-UA"/>
              </w:rPr>
              <w:t>82,86</w:t>
            </w:r>
            <w:r w:rsidRPr="005218B9">
              <w:rPr>
                <w:rFonts w:ascii="Times New Roman" w:hAnsi="Times New Roman"/>
                <w:sz w:val="28"/>
                <w:szCs w:val="28"/>
              </w:rPr>
              <w:t xml:space="preserve"> %)</w:t>
            </w:r>
          </w:p>
        </w:tc>
      </w:tr>
      <w:tr w:rsidR="00EF297B" w:rsidRPr="005218B9" w:rsidTr="005D3C9E">
        <w:tc>
          <w:tcPr>
            <w:tcW w:w="3085" w:type="dxa"/>
          </w:tcPr>
          <w:p w:rsidR="00EF297B" w:rsidRPr="005218B9" w:rsidRDefault="00EF297B" w:rsidP="006932F4">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GA</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40 (38,1 %)*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44 (37,61 %)*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8 (22,86 %)</w:t>
            </w:r>
          </w:p>
        </w:tc>
      </w:tr>
      <w:tr w:rsidR="00EF297B" w:rsidRPr="005218B9" w:rsidTr="005D3C9E">
        <w:tc>
          <w:tcPr>
            <w:tcW w:w="3085" w:type="dxa"/>
          </w:tcPr>
          <w:p w:rsidR="00EF297B" w:rsidRPr="005218B9" w:rsidRDefault="00EF297B" w:rsidP="006932F4">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AA</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33 (31,42 %)*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25 (21,37 %)*#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2 (5,71 %)</w:t>
            </w:r>
          </w:p>
        </w:tc>
      </w:tr>
      <w:tr w:rsidR="00EF297B" w:rsidRPr="005218B9" w:rsidTr="005D3C9E">
        <w:tc>
          <w:tcPr>
            <w:tcW w:w="3085" w:type="dxa"/>
          </w:tcPr>
          <w:p w:rsidR="00EF297B" w:rsidRPr="005218B9" w:rsidRDefault="00EF297B" w:rsidP="006932F4">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GG</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32 (30,48 %)*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48 (41,02 %)*#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25 (71,43 %)</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групою порівняння та контрольною групою, #  – вірогідність відмінностей між групами порівняння (p&lt;0,05).</w:t>
      </w:r>
    </w:p>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 xml:space="preserve">Тобто, чоловіча стать у хворих на ІХС й ожиріння пов’язана з генотипом </w:t>
      </w:r>
      <w:r>
        <w:rPr>
          <w:rFonts w:ascii="Times New Roman" w:hAnsi="Times New Roman"/>
          <w:sz w:val="28"/>
          <w:szCs w:val="28"/>
        </w:rPr>
        <w:t xml:space="preserve">АА </w:t>
      </w:r>
      <w:r w:rsidRPr="005218B9">
        <w:rPr>
          <w:rFonts w:ascii="Times New Roman" w:hAnsi="Times New Roman"/>
          <w:sz w:val="28"/>
          <w:szCs w:val="28"/>
        </w:rPr>
        <w:t xml:space="preserve">поліморфізму G-308A гена </w:t>
      </w:r>
      <w:r w:rsidRPr="00D5535A">
        <w:rPr>
          <w:rFonts w:ascii="Times New Roman" w:hAnsi="Times New Roman"/>
          <w:i/>
          <w:sz w:val="28"/>
          <w:szCs w:val="28"/>
        </w:rPr>
        <w:t>ФНП – α</w:t>
      </w:r>
      <w:r w:rsidRPr="005218B9">
        <w:rPr>
          <w:rFonts w:ascii="Times New Roman" w:hAnsi="Times New Roman"/>
          <w:sz w:val="28"/>
          <w:szCs w:val="28"/>
        </w:rPr>
        <w:t>, що свідчить про підвищення кардіоваскулярного ризику у чоловіків порівняно з жінками за даним поліморфізмом.</w:t>
      </w:r>
    </w:p>
    <w:p w:rsidR="00EF297B" w:rsidRPr="005218B9" w:rsidRDefault="00EF297B" w:rsidP="005218B9">
      <w:pPr>
        <w:spacing w:line="360" w:lineRule="auto"/>
        <w:ind w:left="708" w:firstLine="708"/>
        <w:jc w:val="both"/>
        <w:rPr>
          <w:rFonts w:ascii="Times New Roman" w:hAnsi="Times New Roman"/>
          <w:sz w:val="28"/>
          <w:szCs w:val="28"/>
        </w:rPr>
      </w:pPr>
      <w:r w:rsidRPr="005218B9">
        <w:rPr>
          <w:rFonts w:ascii="Times New Roman" w:hAnsi="Times New Roman"/>
          <w:sz w:val="28"/>
          <w:szCs w:val="28"/>
        </w:rPr>
        <w:t>7.1.4</w:t>
      </w:r>
      <w:r w:rsidRPr="005218B9">
        <w:rPr>
          <w:rFonts w:ascii="Times New Roman" w:hAnsi="Times New Roman"/>
          <w:sz w:val="28"/>
          <w:szCs w:val="28"/>
        </w:rPr>
        <w:tab/>
        <w:t>Гендерні особливості розподілу поліморфізму С174G гена інтерлейкіна-6 у хворих на ішемічну хворобу серця й ожиріння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Результати розподілу поліморфізму С174G гена </w:t>
      </w:r>
      <w:r w:rsidRPr="0037573A">
        <w:rPr>
          <w:rFonts w:ascii="Times New Roman" w:hAnsi="Times New Roman"/>
          <w:i/>
          <w:sz w:val="28"/>
          <w:szCs w:val="28"/>
        </w:rPr>
        <w:t xml:space="preserve">ІЛ-6 </w:t>
      </w:r>
      <w:r w:rsidRPr="005218B9">
        <w:rPr>
          <w:rFonts w:ascii="Times New Roman" w:hAnsi="Times New Roman"/>
          <w:sz w:val="28"/>
          <w:szCs w:val="28"/>
        </w:rPr>
        <w:t>у хворих на ІХС й ожиріння залежно від статі представлені на рис. 7.13, 7.14, 7.15, 7.16.</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Носіями алеля С були </w:t>
      </w:r>
      <w:r>
        <w:rPr>
          <w:rFonts w:ascii="Times New Roman" w:hAnsi="Times New Roman"/>
          <w:sz w:val="28"/>
          <w:szCs w:val="28"/>
          <w:lang w:val="uk-UA"/>
        </w:rPr>
        <w:t>57</w:t>
      </w:r>
      <w:r w:rsidRPr="005218B9">
        <w:rPr>
          <w:rFonts w:ascii="Times New Roman" w:hAnsi="Times New Roman"/>
          <w:sz w:val="28"/>
          <w:szCs w:val="28"/>
        </w:rPr>
        <w:t xml:space="preserve"> чоловіків і </w:t>
      </w:r>
      <w:r>
        <w:rPr>
          <w:rFonts w:ascii="Times New Roman" w:hAnsi="Times New Roman"/>
          <w:sz w:val="28"/>
          <w:szCs w:val="28"/>
          <w:lang w:val="uk-UA"/>
        </w:rPr>
        <w:t>65</w:t>
      </w:r>
      <w:r w:rsidRPr="005218B9">
        <w:rPr>
          <w:rFonts w:ascii="Times New Roman" w:hAnsi="Times New Roman"/>
          <w:sz w:val="28"/>
          <w:szCs w:val="28"/>
        </w:rPr>
        <w:t xml:space="preserve"> жінок, що склало 27,</w:t>
      </w:r>
      <w:r>
        <w:rPr>
          <w:rFonts w:ascii="Times New Roman" w:hAnsi="Times New Roman"/>
          <w:sz w:val="28"/>
          <w:szCs w:val="28"/>
          <w:lang w:val="uk-UA"/>
        </w:rPr>
        <w:t>14</w:t>
      </w:r>
      <w:r w:rsidRPr="005218B9">
        <w:rPr>
          <w:rFonts w:ascii="Times New Roman" w:hAnsi="Times New Roman"/>
          <w:sz w:val="28"/>
          <w:szCs w:val="28"/>
        </w:rPr>
        <w:t xml:space="preserve"> % і 2</w:t>
      </w:r>
      <w:r>
        <w:rPr>
          <w:rFonts w:ascii="Times New Roman" w:hAnsi="Times New Roman"/>
          <w:sz w:val="28"/>
          <w:szCs w:val="28"/>
          <w:lang w:val="uk-UA"/>
        </w:rPr>
        <w:t>7</w:t>
      </w:r>
      <w:r w:rsidRPr="005218B9">
        <w:rPr>
          <w:rFonts w:ascii="Times New Roman" w:hAnsi="Times New Roman"/>
          <w:sz w:val="28"/>
          <w:szCs w:val="28"/>
        </w:rPr>
        <w:t>,</w:t>
      </w:r>
      <w:r>
        <w:rPr>
          <w:rFonts w:ascii="Times New Roman" w:hAnsi="Times New Roman"/>
          <w:sz w:val="28"/>
          <w:szCs w:val="28"/>
          <w:lang w:val="uk-UA"/>
        </w:rPr>
        <w:t>78</w:t>
      </w:r>
      <w:r w:rsidRPr="005218B9">
        <w:rPr>
          <w:rFonts w:ascii="Times New Roman" w:hAnsi="Times New Roman"/>
          <w:sz w:val="28"/>
          <w:szCs w:val="28"/>
        </w:rPr>
        <w:t xml:space="preserve"> %; алеля G – </w:t>
      </w:r>
      <w:r>
        <w:rPr>
          <w:rFonts w:ascii="Times New Roman" w:hAnsi="Times New Roman"/>
          <w:sz w:val="28"/>
          <w:szCs w:val="28"/>
          <w:lang w:val="uk-UA"/>
        </w:rPr>
        <w:t>153</w:t>
      </w:r>
      <w:r w:rsidRPr="005218B9">
        <w:rPr>
          <w:rFonts w:ascii="Times New Roman" w:hAnsi="Times New Roman"/>
          <w:sz w:val="28"/>
          <w:szCs w:val="28"/>
        </w:rPr>
        <w:t xml:space="preserve"> (72,</w:t>
      </w:r>
      <w:r>
        <w:rPr>
          <w:rFonts w:ascii="Times New Roman" w:hAnsi="Times New Roman"/>
          <w:sz w:val="28"/>
          <w:szCs w:val="28"/>
          <w:lang w:val="uk-UA"/>
        </w:rPr>
        <w:t xml:space="preserve">86 </w:t>
      </w:r>
      <w:r w:rsidRPr="005218B9">
        <w:rPr>
          <w:rFonts w:ascii="Times New Roman" w:hAnsi="Times New Roman"/>
          <w:sz w:val="28"/>
          <w:szCs w:val="28"/>
        </w:rPr>
        <w:t xml:space="preserve">%) і </w:t>
      </w:r>
      <w:r>
        <w:rPr>
          <w:rFonts w:ascii="Times New Roman" w:hAnsi="Times New Roman"/>
          <w:sz w:val="28"/>
          <w:szCs w:val="28"/>
          <w:lang w:val="uk-UA"/>
        </w:rPr>
        <w:t>169</w:t>
      </w:r>
      <w:r w:rsidRPr="005218B9">
        <w:rPr>
          <w:rFonts w:ascii="Times New Roman" w:hAnsi="Times New Roman"/>
          <w:sz w:val="28"/>
          <w:szCs w:val="28"/>
        </w:rPr>
        <w:t xml:space="preserve"> (7</w:t>
      </w:r>
      <w:r>
        <w:rPr>
          <w:rFonts w:ascii="Times New Roman" w:hAnsi="Times New Roman"/>
          <w:sz w:val="28"/>
          <w:szCs w:val="28"/>
          <w:lang w:val="uk-UA"/>
        </w:rPr>
        <w:t>2</w:t>
      </w:r>
      <w:r w:rsidRPr="005218B9">
        <w:rPr>
          <w:rFonts w:ascii="Times New Roman" w:hAnsi="Times New Roman"/>
          <w:sz w:val="28"/>
          <w:szCs w:val="28"/>
        </w:rPr>
        <w:t>,</w:t>
      </w:r>
      <w:r>
        <w:rPr>
          <w:rFonts w:ascii="Times New Roman" w:hAnsi="Times New Roman"/>
          <w:sz w:val="28"/>
          <w:szCs w:val="28"/>
          <w:lang w:val="uk-UA"/>
        </w:rPr>
        <w:t>22</w:t>
      </w:r>
      <w:r w:rsidRPr="005218B9">
        <w:rPr>
          <w:rFonts w:ascii="Times New Roman" w:hAnsi="Times New Roman"/>
          <w:sz w:val="28"/>
          <w:szCs w:val="28"/>
        </w:rPr>
        <w:t xml:space="preserve"> %) відповідно.</w:t>
      </w:r>
    </w:p>
    <w:p w:rsidR="00EF297B" w:rsidRPr="005218B9" w:rsidRDefault="00EF297B" w:rsidP="005218B9">
      <w:pPr>
        <w:spacing w:line="360" w:lineRule="auto"/>
        <w:jc w:val="both"/>
        <w:rPr>
          <w:rFonts w:ascii="Times New Roman" w:hAnsi="Times New Roman"/>
          <w:sz w:val="28"/>
          <w:szCs w:val="28"/>
        </w:rPr>
      </w:pPr>
      <w:r w:rsidRPr="00563F35">
        <w:rPr>
          <w:rFonts w:ascii="Times New Roman" w:hAnsi="Times New Roman"/>
          <w:noProof/>
          <w:sz w:val="28"/>
          <w:szCs w:val="28"/>
          <w:lang w:eastAsia="ru-RU"/>
        </w:rPr>
        <w:object w:dxaOrig="4704" w:dyaOrig="3764">
          <v:shape id="_x0000_i1040" type="#_x0000_t75" style="width:235.5pt;height:188.25pt;visibility:visible" o:ole="">
            <v:imagedata r:id="rId38" o:title=""/>
            <o:lock v:ext="edit" aspectratio="f"/>
          </v:shape>
          <o:OLEObject Type="Embed" ProgID="Excel.Sheet.8" ShapeID="_x0000_i1040" DrawAspect="Content" ObjectID="_1618293937" r:id="rId39"/>
        </w:object>
      </w:r>
      <w:r w:rsidRPr="00563F35">
        <w:rPr>
          <w:rFonts w:ascii="Times New Roman" w:hAnsi="Times New Roman"/>
          <w:noProof/>
          <w:sz w:val="28"/>
          <w:szCs w:val="28"/>
          <w:lang w:eastAsia="ru-RU"/>
        </w:rPr>
        <w:object w:dxaOrig="4877" w:dyaOrig="3764">
          <v:shape id="_x0000_i1041" type="#_x0000_t75" style="width:243.75pt;height:188.25pt;visibility:visible" o:ole="">
            <v:imagedata r:id="rId40" o:title=""/>
            <o:lock v:ext="edit" aspectratio="f"/>
          </v:shape>
          <o:OLEObject Type="Embed" ProgID="Excel.Sheet.8" ShapeID="_x0000_i1041" DrawAspect="Content" ObjectID="_1618293938" r:id="rId41"/>
        </w:object>
      </w:r>
    </w:p>
    <w:p w:rsidR="00EF297B" w:rsidRDefault="00EF297B" w:rsidP="00F97B5B">
      <w:pPr>
        <w:spacing w:after="0" w:line="360" w:lineRule="auto"/>
        <w:ind w:firstLine="708"/>
        <w:jc w:val="both"/>
        <w:rPr>
          <w:rFonts w:ascii="Times New Roman" w:hAnsi="Times New Roman"/>
          <w:sz w:val="28"/>
          <w:szCs w:val="28"/>
        </w:rPr>
        <w:sectPr w:rsidR="00EF297B" w:rsidSect="005218B9">
          <w:type w:val="nextColumn"/>
          <w:pgSz w:w="11906" w:h="16838"/>
          <w:pgMar w:top="1134" w:right="567" w:bottom="1134" w:left="1418" w:header="709" w:footer="709" w:gutter="0"/>
          <w:cols w:space="708"/>
          <w:docGrid w:linePitch="360"/>
        </w:sectPr>
      </w:pPr>
    </w:p>
    <w:p w:rsidR="00EF297B" w:rsidRPr="005218B9" w:rsidRDefault="00EF297B" w:rsidP="00F97B5B">
      <w:pPr>
        <w:spacing w:after="0" w:line="360" w:lineRule="auto"/>
        <w:jc w:val="both"/>
        <w:rPr>
          <w:rFonts w:ascii="Times New Roman" w:hAnsi="Times New Roman"/>
          <w:sz w:val="28"/>
          <w:szCs w:val="28"/>
        </w:rPr>
      </w:pPr>
      <w:r w:rsidRPr="005218B9">
        <w:rPr>
          <w:rFonts w:ascii="Times New Roman" w:hAnsi="Times New Roman"/>
          <w:sz w:val="28"/>
          <w:szCs w:val="28"/>
        </w:rPr>
        <w:t>Рис. 7.13</w:t>
      </w:r>
      <w:r w:rsidRPr="005218B9">
        <w:rPr>
          <w:rFonts w:ascii="Times New Roman" w:hAnsi="Times New Roman"/>
          <w:sz w:val="28"/>
          <w:szCs w:val="28"/>
        </w:rPr>
        <w:tab/>
        <w:t xml:space="preserve">Розподіл частоти алелів 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у чоловіків</w:t>
      </w:r>
    </w:p>
    <w:p w:rsidR="00EF297B" w:rsidRPr="005218B9" w:rsidRDefault="00EF297B" w:rsidP="00F97B5B">
      <w:pPr>
        <w:spacing w:line="360" w:lineRule="auto"/>
        <w:jc w:val="both"/>
        <w:rPr>
          <w:rFonts w:ascii="Times New Roman" w:hAnsi="Times New Roman"/>
          <w:sz w:val="28"/>
          <w:szCs w:val="28"/>
        </w:rPr>
      </w:pPr>
      <w:r w:rsidRPr="005218B9">
        <w:rPr>
          <w:rFonts w:ascii="Times New Roman" w:hAnsi="Times New Roman"/>
          <w:sz w:val="28"/>
          <w:szCs w:val="28"/>
        </w:rPr>
        <w:t>Рис. 7.14</w:t>
      </w:r>
      <w:r w:rsidRPr="005218B9">
        <w:rPr>
          <w:rFonts w:ascii="Times New Roman" w:hAnsi="Times New Roman"/>
          <w:sz w:val="28"/>
          <w:szCs w:val="28"/>
        </w:rPr>
        <w:tab/>
        <w:t xml:space="preserve">Розподіл частоти генотипів 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у чоловіків</w:t>
      </w:r>
    </w:p>
    <w:p w:rsidR="00EF297B" w:rsidRDefault="00EF297B" w:rsidP="005218B9">
      <w:pPr>
        <w:spacing w:after="0" w:line="360" w:lineRule="auto"/>
        <w:jc w:val="both"/>
        <w:rPr>
          <w:rFonts w:ascii="Times New Roman" w:hAnsi="Times New Roman"/>
          <w:sz w:val="28"/>
          <w:szCs w:val="28"/>
        </w:rPr>
        <w:sectPr w:rsidR="00EF297B" w:rsidSect="00F97B5B">
          <w:type w:val="continuous"/>
          <w:pgSz w:w="11906" w:h="16838"/>
          <w:pgMar w:top="1134" w:right="567" w:bottom="1134" w:left="1418" w:header="709" w:footer="709" w:gutter="0"/>
          <w:cols w:num="2" w:space="708"/>
          <w:docGrid w:linePitch="360"/>
        </w:sectPr>
      </w:pPr>
    </w:p>
    <w:p w:rsidR="00EF297B" w:rsidRDefault="00EF297B" w:rsidP="005218B9">
      <w:pPr>
        <w:spacing w:after="0" w:line="360" w:lineRule="auto"/>
        <w:jc w:val="both"/>
        <w:rPr>
          <w:rFonts w:ascii="Times New Roman" w:hAnsi="Times New Roman"/>
          <w:noProof/>
          <w:sz w:val="28"/>
          <w:szCs w:val="28"/>
          <w:lang w:val="uk-UA" w:eastAsia="ru-RU"/>
        </w:rPr>
      </w:pPr>
      <w:r w:rsidRPr="005218B9">
        <w:rPr>
          <w:rFonts w:ascii="Times New Roman" w:hAnsi="Times New Roman"/>
          <w:sz w:val="28"/>
          <w:szCs w:val="28"/>
        </w:rPr>
        <w:t xml:space="preserve"> </w:t>
      </w:r>
      <w:r w:rsidRPr="00563F35">
        <w:rPr>
          <w:rFonts w:ascii="Times New Roman" w:hAnsi="Times New Roman"/>
          <w:noProof/>
          <w:sz w:val="28"/>
          <w:szCs w:val="28"/>
          <w:lang w:eastAsia="ru-RU"/>
        </w:rPr>
        <w:object w:dxaOrig="4391" w:dyaOrig="3921">
          <v:shape id="_x0000_i1042" type="#_x0000_t75" style="width:219.75pt;height:194.25pt" o:ole="">
            <v:imagedata r:id="rId42" o:title=""/>
            <o:lock v:ext="edit" aspectratio="f"/>
          </v:shape>
          <o:OLEObject Type="Embed" ProgID="Excel.Sheet.8" ShapeID="_x0000_i1042" DrawAspect="Content" ObjectID="_1618293939" r:id="rId43"/>
        </w:object>
      </w:r>
      <w:r w:rsidRPr="00F97B5B">
        <w:rPr>
          <w:rFonts w:ascii="Times New Roman" w:hAnsi="Times New Roman"/>
          <w:noProof/>
          <w:sz w:val="28"/>
          <w:szCs w:val="28"/>
          <w:lang w:eastAsia="ru-RU"/>
        </w:rPr>
        <w:t xml:space="preserve"> </w:t>
      </w:r>
      <w:r w:rsidRPr="00563F35">
        <w:rPr>
          <w:rFonts w:ascii="Times New Roman" w:hAnsi="Times New Roman"/>
          <w:noProof/>
          <w:sz w:val="28"/>
          <w:szCs w:val="28"/>
          <w:lang w:eastAsia="ru-RU"/>
        </w:rPr>
        <w:object w:dxaOrig="4676" w:dyaOrig="3792">
          <v:shape id="_x0000_i1043" type="#_x0000_t75" style="width:234pt;height:189.75pt;visibility:visible" o:ole="">
            <v:imagedata r:id="rId44" o:title=""/>
            <o:lock v:ext="edit" aspectratio="f"/>
          </v:shape>
          <o:OLEObject Type="Embed" ProgID="Excel.Sheet.8" ShapeID="_x0000_i1043" DrawAspect="Content" ObjectID="_1618293940" r:id="rId45"/>
        </w:object>
      </w:r>
    </w:p>
    <w:p w:rsidR="00EF297B" w:rsidRDefault="00EF297B" w:rsidP="00F97B5B">
      <w:pPr>
        <w:spacing w:after="0" w:line="360" w:lineRule="auto"/>
        <w:ind w:firstLine="708"/>
        <w:jc w:val="both"/>
        <w:rPr>
          <w:rFonts w:ascii="Times New Roman" w:hAnsi="Times New Roman"/>
          <w:sz w:val="28"/>
          <w:szCs w:val="28"/>
          <w:lang w:val="uk-UA"/>
        </w:rPr>
        <w:sectPr w:rsidR="00EF297B" w:rsidSect="00F97B5B">
          <w:type w:val="continuous"/>
          <w:pgSz w:w="11906" w:h="16838"/>
          <w:pgMar w:top="1134" w:right="567" w:bottom="1134" w:left="1418" w:header="709" w:footer="709" w:gutter="0"/>
          <w:cols w:space="708"/>
          <w:docGrid w:linePitch="360"/>
        </w:sectPr>
      </w:pPr>
    </w:p>
    <w:p w:rsidR="00EF297B" w:rsidRPr="00F97B5B" w:rsidRDefault="00EF297B" w:rsidP="00F97B5B">
      <w:pPr>
        <w:spacing w:after="0" w:line="360" w:lineRule="auto"/>
        <w:jc w:val="both"/>
        <w:rPr>
          <w:rFonts w:ascii="Times New Roman" w:hAnsi="Times New Roman"/>
          <w:sz w:val="28"/>
          <w:szCs w:val="28"/>
          <w:lang w:val="uk-UA"/>
        </w:rPr>
      </w:pPr>
      <w:r w:rsidRPr="00F97B5B">
        <w:rPr>
          <w:rFonts w:ascii="Times New Roman" w:hAnsi="Times New Roman"/>
          <w:sz w:val="28"/>
          <w:szCs w:val="28"/>
          <w:lang w:val="uk-UA"/>
        </w:rPr>
        <w:t>Рис. 7.15</w:t>
      </w:r>
      <w:r w:rsidRPr="00F97B5B">
        <w:rPr>
          <w:rFonts w:ascii="Times New Roman" w:hAnsi="Times New Roman"/>
          <w:sz w:val="28"/>
          <w:szCs w:val="28"/>
          <w:lang w:val="uk-UA"/>
        </w:rPr>
        <w:tab/>
        <w:t xml:space="preserve">Розподіл частоти алелів поліморфного локусу </w:t>
      </w:r>
      <w:r w:rsidRPr="005218B9">
        <w:rPr>
          <w:rFonts w:ascii="Times New Roman" w:hAnsi="Times New Roman"/>
          <w:sz w:val="28"/>
          <w:szCs w:val="28"/>
        </w:rPr>
        <w:t>C</w:t>
      </w:r>
      <w:r w:rsidRPr="00F97B5B">
        <w:rPr>
          <w:rFonts w:ascii="Times New Roman" w:hAnsi="Times New Roman"/>
          <w:sz w:val="28"/>
          <w:szCs w:val="28"/>
          <w:lang w:val="uk-UA"/>
        </w:rPr>
        <w:t>-174</w:t>
      </w:r>
      <w:r w:rsidRPr="005218B9">
        <w:rPr>
          <w:rFonts w:ascii="Times New Roman" w:hAnsi="Times New Roman"/>
          <w:sz w:val="28"/>
          <w:szCs w:val="28"/>
        </w:rPr>
        <w:t>G</w:t>
      </w:r>
      <w:r w:rsidRPr="00F97B5B">
        <w:rPr>
          <w:rFonts w:ascii="Times New Roman" w:hAnsi="Times New Roman"/>
          <w:sz w:val="28"/>
          <w:szCs w:val="28"/>
          <w:lang w:val="uk-UA"/>
        </w:rPr>
        <w:t xml:space="preserve"> гена </w:t>
      </w:r>
      <w:r w:rsidRPr="0037573A">
        <w:rPr>
          <w:rFonts w:ascii="Times New Roman" w:hAnsi="Times New Roman"/>
          <w:i/>
          <w:sz w:val="28"/>
          <w:szCs w:val="28"/>
          <w:lang w:val="uk-UA"/>
        </w:rPr>
        <w:t xml:space="preserve">ІЛ-6 </w:t>
      </w:r>
      <w:r w:rsidRPr="00F97B5B">
        <w:rPr>
          <w:rFonts w:ascii="Times New Roman" w:hAnsi="Times New Roman"/>
          <w:sz w:val="28"/>
          <w:szCs w:val="28"/>
          <w:lang w:val="uk-UA"/>
        </w:rPr>
        <w:t>у жінок</w:t>
      </w:r>
    </w:p>
    <w:p w:rsidR="00EF297B" w:rsidRPr="005218B9" w:rsidRDefault="00EF297B" w:rsidP="00F97B5B">
      <w:pPr>
        <w:spacing w:after="0" w:line="360" w:lineRule="auto"/>
        <w:jc w:val="both"/>
        <w:rPr>
          <w:rFonts w:ascii="Times New Roman" w:hAnsi="Times New Roman"/>
          <w:sz w:val="28"/>
          <w:szCs w:val="28"/>
        </w:rPr>
      </w:pPr>
      <w:r w:rsidRPr="005218B9">
        <w:rPr>
          <w:rFonts w:ascii="Times New Roman" w:hAnsi="Times New Roman"/>
          <w:sz w:val="28"/>
          <w:szCs w:val="28"/>
        </w:rPr>
        <w:t>Рис. 7.16</w:t>
      </w:r>
      <w:r w:rsidRPr="005218B9">
        <w:rPr>
          <w:rFonts w:ascii="Times New Roman" w:hAnsi="Times New Roman"/>
          <w:sz w:val="28"/>
          <w:szCs w:val="28"/>
        </w:rPr>
        <w:tab/>
        <w:t xml:space="preserve">Розподіл частоти генотипів 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у жінок</w:t>
      </w:r>
    </w:p>
    <w:p w:rsidR="00EF297B" w:rsidRDefault="00EF297B" w:rsidP="005218B9">
      <w:pPr>
        <w:spacing w:after="0" w:line="360" w:lineRule="auto"/>
        <w:jc w:val="both"/>
        <w:rPr>
          <w:rFonts w:ascii="Times New Roman" w:hAnsi="Times New Roman"/>
          <w:noProof/>
          <w:sz w:val="28"/>
          <w:szCs w:val="28"/>
          <w:lang w:eastAsia="ru-RU"/>
        </w:rPr>
        <w:sectPr w:rsidR="00EF297B" w:rsidSect="00F97B5B">
          <w:type w:val="continuous"/>
          <w:pgSz w:w="11906" w:h="16838"/>
          <w:pgMar w:top="1134" w:right="567" w:bottom="1134" w:left="1418" w:header="709" w:footer="709" w:gutter="0"/>
          <w:cols w:num="2" w:space="708"/>
          <w:docGrid w:linePitch="360"/>
        </w:sectPr>
      </w:pPr>
    </w:p>
    <w:p w:rsidR="00EF297B" w:rsidRDefault="00EF297B" w:rsidP="005218B9">
      <w:pPr>
        <w:spacing w:after="0" w:line="360" w:lineRule="auto"/>
        <w:jc w:val="both"/>
        <w:rPr>
          <w:rFonts w:ascii="Times New Roman" w:hAnsi="Times New Roman"/>
          <w:noProof/>
          <w:sz w:val="28"/>
          <w:szCs w:val="28"/>
          <w:lang w:val="uk-UA" w:eastAsia="ru-RU"/>
        </w:rPr>
      </w:pPr>
    </w:p>
    <w:p w:rsidR="00EF297B" w:rsidRPr="00F97B5B" w:rsidRDefault="00EF297B" w:rsidP="005218B9">
      <w:pPr>
        <w:spacing w:after="0" w:line="360" w:lineRule="auto"/>
        <w:jc w:val="both"/>
        <w:rPr>
          <w:rFonts w:ascii="Times New Roman" w:hAnsi="Times New Roman"/>
          <w:sz w:val="28"/>
          <w:szCs w:val="28"/>
          <w:lang w:val="uk-UA"/>
        </w:rPr>
        <w:sectPr w:rsidR="00EF297B" w:rsidRPr="00F97B5B" w:rsidSect="00F97B5B">
          <w:type w:val="continuous"/>
          <w:pgSz w:w="11906" w:h="16838"/>
          <w:pgMar w:top="1134" w:right="567" w:bottom="1134" w:left="1418" w:header="709" w:footer="709" w:gutter="0"/>
          <w:cols w:space="708"/>
          <w:docGrid w:linePitch="360"/>
        </w:sectPr>
      </w:pPr>
    </w:p>
    <w:p w:rsidR="00EF297B" w:rsidRPr="005218B9" w:rsidRDefault="00EF297B" w:rsidP="00F97B5B">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Розподіл частоти генотипів у чоловіків мав наступний характер: 12 пацієнтів мали СС генотип (11,43 %), 33 – СG генотип (31,43 %) і 60 – </w:t>
      </w:r>
      <w:r>
        <w:rPr>
          <w:rFonts w:ascii="Times New Roman" w:hAnsi="Times New Roman"/>
          <w:sz w:val="28"/>
          <w:szCs w:val="28"/>
        </w:rPr>
        <w:t xml:space="preserve">GG </w:t>
      </w:r>
      <w:r w:rsidRPr="005218B9">
        <w:rPr>
          <w:rFonts w:ascii="Times New Roman" w:hAnsi="Times New Roman"/>
          <w:sz w:val="28"/>
          <w:szCs w:val="28"/>
        </w:rPr>
        <w:t xml:space="preserve">генотип (57,14 %). 11,97 % жінок мали генотип СС (14 осіб), 31,62 % – генотип СG (37 осіб) і 56,41 % – генотип </w:t>
      </w:r>
      <w:r>
        <w:rPr>
          <w:rFonts w:ascii="Times New Roman" w:hAnsi="Times New Roman"/>
          <w:sz w:val="28"/>
          <w:szCs w:val="28"/>
        </w:rPr>
        <w:t xml:space="preserve">GG </w:t>
      </w:r>
      <w:r w:rsidRPr="005218B9">
        <w:rPr>
          <w:rFonts w:ascii="Times New Roman" w:hAnsi="Times New Roman"/>
          <w:sz w:val="28"/>
          <w:szCs w:val="28"/>
        </w:rPr>
        <w:t>(66 осіб).</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хворих на ІХС й ожиріння незалежно від статі вірогідно частіше зустрічалось носійство алеля G, генотипу </w:t>
      </w:r>
      <w:r>
        <w:rPr>
          <w:rFonts w:ascii="Times New Roman" w:hAnsi="Times New Roman"/>
          <w:sz w:val="28"/>
          <w:szCs w:val="28"/>
        </w:rPr>
        <w:t>GG і рідше алеля С, генотипів С</w:t>
      </w:r>
      <w:r w:rsidRPr="005218B9">
        <w:rPr>
          <w:rFonts w:ascii="Times New Roman" w:hAnsi="Times New Roman"/>
          <w:sz w:val="28"/>
          <w:szCs w:val="28"/>
        </w:rPr>
        <w:t xml:space="preserve">С, СG поліморфного локусу C-174G гена </w:t>
      </w:r>
      <w:r w:rsidRPr="00D5535A">
        <w:rPr>
          <w:rFonts w:ascii="Times New Roman" w:hAnsi="Times New Roman"/>
          <w:i/>
          <w:sz w:val="28"/>
          <w:szCs w:val="28"/>
        </w:rPr>
        <w:t>ІЛ-6</w:t>
      </w:r>
      <w:r w:rsidRPr="005218B9">
        <w:rPr>
          <w:rFonts w:ascii="Times New Roman" w:hAnsi="Times New Roman"/>
          <w:sz w:val="28"/>
          <w:szCs w:val="28"/>
        </w:rPr>
        <w:t>, ніж у осіб контрольної групи.</w:t>
      </w: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Таблиця 7.4</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 xml:space="preserve">Розподіл частоти алелів і генотипів 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у хворих на ІХС й ожиріння залежно від статі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85"/>
        <w:gridCol w:w="2126"/>
        <w:gridCol w:w="2180"/>
        <w:gridCol w:w="2464"/>
      </w:tblGrid>
      <w:tr w:rsidR="00EF297B" w:rsidRPr="005218B9" w:rsidTr="005D3C9E">
        <w:tc>
          <w:tcPr>
            <w:tcW w:w="3085"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Генетичні маркери</w:t>
            </w:r>
          </w:p>
        </w:tc>
        <w:tc>
          <w:tcPr>
            <w:tcW w:w="2126"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Чоловіки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105)</w:t>
            </w:r>
          </w:p>
        </w:tc>
        <w:tc>
          <w:tcPr>
            <w:tcW w:w="218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Жінки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117)</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Контрольна група (</w:t>
            </w:r>
            <w:r w:rsidRPr="005218B9">
              <w:rPr>
                <w:rFonts w:ascii="Times New Roman" w:hAnsi="Times New Roman"/>
                <w:sz w:val="28"/>
                <w:szCs w:val="28"/>
                <w:lang w:val="en-US"/>
              </w:rPr>
              <w:t>n=</w:t>
            </w:r>
            <w:r w:rsidRPr="005218B9">
              <w:rPr>
                <w:rFonts w:ascii="Times New Roman" w:hAnsi="Times New Roman"/>
                <w:sz w:val="28"/>
                <w:szCs w:val="28"/>
              </w:rPr>
              <w:t>35)</w:t>
            </w:r>
          </w:p>
        </w:tc>
      </w:tr>
      <w:tr w:rsidR="00EF297B" w:rsidRPr="005218B9" w:rsidTr="005D3C9E">
        <w:tc>
          <w:tcPr>
            <w:tcW w:w="3085"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С</w:t>
            </w:r>
          </w:p>
        </w:tc>
        <w:tc>
          <w:tcPr>
            <w:tcW w:w="2126"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57</w:t>
            </w:r>
            <w:r w:rsidRPr="005218B9">
              <w:rPr>
                <w:rFonts w:ascii="Times New Roman" w:hAnsi="Times New Roman"/>
                <w:sz w:val="28"/>
                <w:szCs w:val="28"/>
              </w:rPr>
              <w:t xml:space="preserve"> (27,</w:t>
            </w:r>
            <w:r>
              <w:rPr>
                <w:rFonts w:ascii="Times New Roman" w:hAnsi="Times New Roman"/>
                <w:sz w:val="28"/>
                <w:szCs w:val="28"/>
                <w:lang w:val="uk-UA"/>
              </w:rPr>
              <w:t>14</w:t>
            </w:r>
            <w:r w:rsidRPr="005218B9">
              <w:rPr>
                <w:rFonts w:ascii="Times New Roman" w:hAnsi="Times New Roman"/>
                <w:sz w:val="28"/>
                <w:szCs w:val="28"/>
              </w:rPr>
              <w:t xml:space="preserve"> %)*</w:t>
            </w:r>
          </w:p>
        </w:tc>
        <w:tc>
          <w:tcPr>
            <w:tcW w:w="2180"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65</w:t>
            </w:r>
            <w:r w:rsidRPr="005218B9">
              <w:rPr>
                <w:rFonts w:ascii="Times New Roman" w:hAnsi="Times New Roman"/>
                <w:sz w:val="28"/>
                <w:szCs w:val="28"/>
              </w:rPr>
              <w:t xml:space="preserve"> (</w:t>
            </w:r>
            <w:r>
              <w:rPr>
                <w:rFonts w:ascii="Times New Roman" w:hAnsi="Times New Roman"/>
                <w:sz w:val="28"/>
                <w:szCs w:val="28"/>
                <w:lang w:val="uk-UA"/>
              </w:rPr>
              <w:t>27,78</w:t>
            </w:r>
            <w:r w:rsidRPr="005218B9">
              <w:rPr>
                <w:rFonts w:ascii="Times New Roman" w:hAnsi="Times New Roman"/>
                <w:sz w:val="28"/>
                <w:szCs w:val="28"/>
              </w:rPr>
              <w:t xml:space="preserve"> %)*</w:t>
            </w:r>
          </w:p>
        </w:tc>
        <w:tc>
          <w:tcPr>
            <w:tcW w:w="2464"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lang w:val="uk-UA"/>
              </w:rPr>
              <w:t>37</w:t>
            </w:r>
            <w:r w:rsidRPr="005218B9">
              <w:rPr>
                <w:rFonts w:ascii="Times New Roman" w:hAnsi="Times New Roman"/>
                <w:sz w:val="28"/>
                <w:szCs w:val="28"/>
              </w:rPr>
              <w:t xml:space="preserve"> (5</w:t>
            </w:r>
            <w:r>
              <w:rPr>
                <w:rFonts w:ascii="Times New Roman" w:hAnsi="Times New Roman"/>
                <w:sz w:val="28"/>
                <w:szCs w:val="28"/>
                <w:lang w:val="uk-UA"/>
              </w:rPr>
              <w:t>2</w:t>
            </w:r>
            <w:r w:rsidRPr="005218B9">
              <w:rPr>
                <w:rFonts w:ascii="Times New Roman" w:hAnsi="Times New Roman"/>
                <w:sz w:val="28"/>
                <w:szCs w:val="28"/>
              </w:rPr>
              <w:t>,</w:t>
            </w:r>
            <w:r>
              <w:rPr>
                <w:rFonts w:ascii="Times New Roman" w:hAnsi="Times New Roman"/>
                <w:sz w:val="28"/>
                <w:szCs w:val="28"/>
                <w:lang w:val="uk-UA"/>
              </w:rPr>
              <w:t>86</w:t>
            </w:r>
            <w:r w:rsidRPr="005218B9">
              <w:rPr>
                <w:rFonts w:ascii="Times New Roman" w:hAnsi="Times New Roman"/>
                <w:sz w:val="28"/>
                <w:szCs w:val="28"/>
              </w:rPr>
              <w:t xml:space="preserve"> %)</w:t>
            </w:r>
          </w:p>
        </w:tc>
      </w:tr>
      <w:tr w:rsidR="00EF297B" w:rsidRPr="005218B9" w:rsidTr="005D3C9E">
        <w:tc>
          <w:tcPr>
            <w:tcW w:w="3085"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p>
        </w:tc>
        <w:tc>
          <w:tcPr>
            <w:tcW w:w="2126"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153</w:t>
            </w:r>
            <w:r w:rsidRPr="005218B9">
              <w:rPr>
                <w:rFonts w:ascii="Times New Roman" w:hAnsi="Times New Roman"/>
                <w:sz w:val="28"/>
                <w:szCs w:val="28"/>
              </w:rPr>
              <w:t xml:space="preserve"> (72,</w:t>
            </w:r>
            <w:r>
              <w:rPr>
                <w:rFonts w:ascii="Times New Roman" w:hAnsi="Times New Roman"/>
                <w:sz w:val="28"/>
                <w:szCs w:val="28"/>
                <w:lang w:val="uk-UA"/>
              </w:rPr>
              <w:t xml:space="preserve">86 </w:t>
            </w:r>
            <w:r w:rsidRPr="005218B9">
              <w:rPr>
                <w:rFonts w:ascii="Times New Roman" w:hAnsi="Times New Roman"/>
                <w:sz w:val="28"/>
                <w:szCs w:val="28"/>
              </w:rPr>
              <w:t>%)*</w:t>
            </w:r>
          </w:p>
        </w:tc>
        <w:tc>
          <w:tcPr>
            <w:tcW w:w="2180"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169</w:t>
            </w:r>
            <w:r w:rsidRPr="005218B9">
              <w:rPr>
                <w:rFonts w:ascii="Times New Roman" w:hAnsi="Times New Roman"/>
                <w:sz w:val="28"/>
                <w:szCs w:val="28"/>
              </w:rPr>
              <w:t xml:space="preserve"> (</w:t>
            </w:r>
            <w:r>
              <w:rPr>
                <w:rFonts w:ascii="Times New Roman" w:hAnsi="Times New Roman"/>
                <w:sz w:val="28"/>
                <w:szCs w:val="28"/>
                <w:lang w:val="uk-UA"/>
              </w:rPr>
              <w:t>72,22</w:t>
            </w:r>
            <w:r w:rsidRPr="005218B9">
              <w:rPr>
                <w:rFonts w:ascii="Times New Roman" w:hAnsi="Times New Roman"/>
                <w:sz w:val="28"/>
                <w:szCs w:val="28"/>
              </w:rPr>
              <w:t xml:space="preserve"> %)*</w:t>
            </w:r>
          </w:p>
        </w:tc>
        <w:tc>
          <w:tcPr>
            <w:tcW w:w="2464"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lang w:val="uk-UA"/>
              </w:rPr>
              <w:t>33</w:t>
            </w:r>
            <w:r w:rsidRPr="005218B9">
              <w:rPr>
                <w:rFonts w:ascii="Times New Roman" w:hAnsi="Times New Roman"/>
                <w:sz w:val="28"/>
                <w:szCs w:val="28"/>
              </w:rPr>
              <w:t xml:space="preserve"> (4</w:t>
            </w:r>
            <w:r>
              <w:rPr>
                <w:rFonts w:ascii="Times New Roman" w:hAnsi="Times New Roman"/>
                <w:sz w:val="28"/>
                <w:szCs w:val="28"/>
                <w:lang w:val="uk-UA"/>
              </w:rPr>
              <w:t>7</w:t>
            </w:r>
            <w:r w:rsidRPr="005218B9">
              <w:rPr>
                <w:rFonts w:ascii="Times New Roman" w:hAnsi="Times New Roman"/>
                <w:sz w:val="28"/>
                <w:szCs w:val="28"/>
              </w:rPr>
              <w:t>,</w:t>
            </w:r>
            <w:r>
              <w:rPr>
                <w:rFonts w:ascii="Times New Roman" w:hAnsi="Times New Roman"/>
                <w:sz w:val="28"/>
                <w:szCs w:val="28"/>
                <w:lang w:val="uk-UA"/>
              </w:rPr>
              <w:t>14</w:t>
            </w:r>
            <w:r w:rsidRPr="005218B9">
              <w:rPr>
                <w:rFonts w:ascii="Times New Roman" w:hAnsi="Times New Roman"/>
                <w:sz w:val="28"/>
                <w:szCs w:val="28"/>
              </w:rPr>
              <w:t xml:space="preserve"> %)</w:t>
            </w:r>
          </w:p>
        </w:tc>
      </w:tr>
      <w:tr w:rsidR="00EF297B" w:rsidRPr="005218B9" w:rsidTr="005D3C9E">
        <w:tc>
          <w:tcPr>
            <w:tcW w:w="3085" w:type="dxa"/>
          </w:tcPr>
          <w:p w:rsidR="00EF297B" w:rsidRPr="005218B9" w:rsidRDefault="00EF297B" w:rsidP="006932F4">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C</w:t>
            </w:r>
            <w:r w:rsidRPr="005218B9">
              <w:rPr>
                <w:rFonts w:ascii="Times New Roman" w:hAnsi="Times New Roman"/>
                <w:sz w:val="28"/>
                <w:szCs w:val="28"/>
              </w:rPr>
              <w:t>С</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12 (11,43 %)*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14 (11,97 %)*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9 (25,71 %)</w:t>
            </w:r>
          </w:p>
        </w:tc>
      </w:tr>
      <w:tr w:rsidR="00EF297B" w:rsidRPr="005218B9" w:rsidTr="005D3C9E">
        <w:tc>
          <w:tcPr>
            <w:tcW w:w="3085" w:type="dxa"/>
          </w:tcPr>
          <w:p w:rsidR="00EF297B" w:rsidRPr="005218B9" w:rsidRDefault="00EF297B" w:rsidP="006932F4">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CG</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33 (31,43 %)*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37 (31,62 %)*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19 (54,29 %)</w:t>
            </w:r>
          </w:p>
        </w:tc>
      </w:tr>
      <w:tr w:rsidR="00EF297B" w:rsidRPr="005218B9" w:rsidTr="005D3C9E">
        <w:tc>
          <w:tcPr>
            <w:tcW w:w="3085" w:type="dxa"/>
          </w:tcPr>
          <w:p w:rsidR="00EF297B" w:rsidRPr="005218B9" w:rsidRDefault="00EF297B" w:rsidP="006932F4">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GG</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60 (57,14 %)*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66 (56,41 %)*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7 (20 %)</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групою порівняння та контрольною групою, #  – вірогідність відмінностей між групами порівняння (p&lt;0,05).</w:t>
      </w:r>
    </w:p>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 xml:space="preserve">Встановлено, що стать у хворих на ІХС й ожиріння не впливала на розподіл алелів і генотипів поліморфного локусу C-174G гена </w:t>
      </w:r>
      <w:r w:rsidRPr="00D5535A">
        <w:rPr>
          <w:rFonts w:ascii="Times New Roman" w:hAnsi="Times New Roman"/>
          <w:i/>
          <w:sz w:val="28"/>
          <w:szCs w:val="28"/>
        </w:rPr>
        <w:t>ІЛ-6</w:t>
      </w:r>
      <w:r w:rsidRPr="005218B9">
        <w:rPr>
          <w:rFonts w:ascii="Times New Roman" w:hAnsi="Times New Roman"/>
          <w:sz w:val="28"/>
          <w:szCs w:val="28"/>
        </w:rPr>
        <w:t>.</w:t>
      </w:r>
    </w:p>
    <w:p w:rsidR="00EF297B" w:rsidRPr="005218B9" w:rsidRDefault="00EF297B" w:rsidP="005218B9">
      <w:pPr>
        <w:spacing w:line="360" w:lineRule="auto"/>
        <w:ind w:left="708" w:firstLine="708"/>
        <w:jc w:val="both"/>
        <w:rPr>
          <w:rFonts w:ascii="Times New Roman" w:hAnsi="Times New Roman"/>
          <w:sz w:val="28"/>
          <w:szCs w:val="28"/>
        </w:rPr>
      </w:pPr>
      <w:r w:rsidRPr="005218B9">
        <w:rPr>
          <w:rFonts w:ascii="Times New Roman" w:hAnsi="Times New Roman"/>
          <w:sz w:val="28"/>
          <w:szCs w:val="28"/>
        </w:rPr>
        <w:t>7.1.5</w:t>
      </w:r>
      <w:r w:rsidRPr="005218B9">
        <w:rPr>
          <w:rFonts w:ascii="Times New Roman" w:hAnsi="Times New Roman"/>
          <w:sz w:val="28"/>
          <w:szCs w:val="28"/>
        </w:rPr>
        <w:tab/>
        <w:t>Гендерні особливості розподілу поліморфізму гена ендотеліальної синтази оксиду азоту (Glu298Asp) у хворих на ішемічну хворобу серця й ожиріння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Результати розподілу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у хворих на ІХС й ожиріння залежно від статі представлені на рис. 7.17, 7.18, 7.19, 7.20.</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Як видно з рисунків 7.17 і 7.18 у чоловіків частіше зустрічається алель </w:t>
      </w:r>
      <w:r w:rsidRPr="005218B9">
        <w:rPr>
          <w:rFonts w:ascii="Times New Roman" w:hAnsi="Times New Roman"/>
          <w:sz w:val="28"/>
          <w:szCs w:val="28"/>
          <w:lang w:val="en-US"/>
        </w:rPr>
        <w:t>G</w:t>
      </w:r>
      <w:r w:rsidRPr="005218B9">
        <w:rPr>
          <w:rFonts w:ascii="Times New Roman" w:hAnsi="Times New Roman"/>
          <w:sz w:val="28"/>
          <w:szCs w:val="28"/>
        </w:rPr>
        <w:t xml:space="preserve"> (7</w:t>
      </w:r>
      <w:r>
        <w:rPr>
          <w:rFonts w:ascii="Times New Roman" w:hAnsi="Times New Roman"/>
          <w:sz w:val="28"/>
          <w:szCs w:val="28"/>
          <w:lang w:val="uk-UA"/>
        </w:rPr>
        <w:t>3</w:t>
      </w:r>
      <w:r w:rsidRPr="005218B9">
        <w:rPr>
          <w:rFonts w:ascii="Times New Roman" w:hAnsi="Times New Roman"/>
          <w:sz w:val="28"/>
          <w:szCs w:val="28"/>
        </w:rPr>
        <w:t>,</w:t>
      </w:r>
      <w:r>
        <w:rPr>
          <w:rFonts w:ascii="Times New Roman" w:hAnsi="Times New Roman"/>
          <w:sz w:val="28"/>
          <w:szCs w:val="28"/>
          <w:lang w:val="uk-UA"/>
        </w:rPr>
        <w:t>33</w:t>
      </w:r>
      <w:r w:rsidRPr="005218B9">
        <w:rPr>
          <w:rFonts w:ascii="Times New Roman" w:hAnsi="Times New Roman"/>
          <w:sz w:val="28"/>
          <w:szCs w:val="28"/>
        </w:rPr>
        <w:t xml:space="preserve"> %) і генотип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(53,33 %), тоді як поширеність алеля А склала 2</w:t>
      </w:r>
      <w:r>
        <w:rPr>
          <w:rFonts w:ascii="Times New Roman" w:hAnsi="Times New Roman"/>
          <w:sz w:val="28"/>
          <w:szCs w:val="28"/>
          <w:lang w:val="uk-UA"/>
        </w:rPr>
        <w:t>6</w:t>
      </w:r>
      <w:r w:rsidRPr="005218B9">
        <w:rPr>
          <w:rFonts w:ascii="Times New Roman" w:hAnsi="Times New Roman"/>
          <w:sz w:val="28"/>
          <w:szCs w:val="28"/>
        </w:rPr>
        <w:t>,</w:t>
      </w:r>
      <w:r>
        <w:rPr>
          <w:rFonts w:ascii="Times New Roman" w:hAnsi="Times New Roman"/>
          <w:sz w:val="28"/>
          <w:szCs w:val="28"/>
          <w:lang w:val="uk-UA"/>
        </w:rPr>
        <w:t>67</w:t>
      </w:r>
      <w:r w:rsidRPr="005218B9">
        <w:rPr>
          <w:rFonts w:ascii="Times New Roman" w:hAnsi="Times New Roman"/>
          <w:sz w:val="28"/>
          <w:szCs w:val="28"/>
        </w:rPr>
        <w:t xml:space="preserve"> % а генотипів </w:t>
      </w:r>
      <w:r>
        <w:rPr>
          <w:rFonts w:ascii="Times New Roman" w:hAnsi="Times New Roman"/>
          <w:sz w:val="28"/>
          <w:szCs w:val="28"/>
        </w:rPr>
        <w:t xml:space="preserve">АА </w:t>
      </w:r>
      <w:r w:rsidRPr="005218B9">
        <w:rPr>
          <w:rFonts w:ascii="Times New Roman" w:hAnsi="Times New Roman"/>
          <w:sz w:val="28"/>
          <w:szCs w:val="28"/>
        </w:rPr>
        <w:t>і GA – 6,67 % і 40 % відповідно.</w:t>
      </w:r>
    </w:p>
    <w:p w:rsidR="00EF297B" w:rsidRDefault="00EF297B" w:rsidP="005218B9">
      <w:pPr>
        <w:spacing w:line="360" w:lineRule="auto"/>
        <w:jc w:val="both"/>
        <w:rPr>
          <w:rFonts w:ascii="Times New Roman" w:hAnsi="Times New Roman"/>
          <w:sz w:val="28"/>
          <w:szCs w:val="28"/>
          <w:lang w:val="uk-UA"/>
        </w:rPr>
      </w:pPr>
      <w:r w:rsidRPr="00563F35">
        <w:rPr>
          <w:rFonts w:ascii="Times New Roman" w:hAnsi="Times New Roman"/>
          <w:noProof/>
          <w:sz w:val="28"/>
          <w:szCs w:val="28"/>
          <w:lang w:eastAsia="ru-RU"/>
        </w:rPr>
        <w:object w:dxaOrig="5113" w:dyaOrig="3621">
          <v:shape id="_x0000_i1044" type="#_x0000_t75" style="width:243pt;height:188.25pt" o:ole="">
            <v:imagedata r:id="rId46" o:title=""/>
            <o:lock v:ext="edit" aspectratio="f"/>
          </v:shape>
          <o:OLEObject Type="Embed" ProgID="Excel.Sheet.8" ShapeID="_x0000_i1044" DrawAspect="Content" ObjectID="_1618293941" r:id="rId47"/>
        </w:object>
      </w:r>
      <w:r w:rsidRPr="00563F35">
        <w:rPr>
          <w:rFonts w:ascii="Times New Roman" w:hAnsi="Times New Roman"/>
          <w:noProof/>
          <w:sz w:val="28"/>
          <w:szCs w:val="28"/>
          <w:lang w:eastAsia="ru-RU"/>
        </w:rPr>
        <w:object w:dxaOrig="4877" w:dyaOrig="3764">
          <v:shape id="_x0000_i1045" type="#_x0000_t75" style="width:243.75pt;height:188.25pt;visibility:visible" o:ole="">
            <v:imagedata r:id="rId48" o:title=""/>
            <o:lock v:ext="edit" aspectratio="f"/>
          </v:shape>
          <o:OLEObject Type="Embed" ProgID="Excel.Sheet.8" ShapeID="_x0000_i1045" DrawAspect="Content" ObjectID="_1618293942" r:id="rId49"/>
        </w:object>
      </w:r>
    </w:p>
    <w:p w:rsidR="00EF297B" w:rsidRDefault="00EF297B" w:rsidP="00F97B5B">
      <w:pPr>
        <w:spacing w:after="0" w:line="360" w:lineRule="auto"/>
        <w:ind w:firstLine="708"/>
        <w:jc w:val="both"/>
        <w:rPr>
          <w:rFonts w:ascii="Times New Roman" w:hAnsi="Times New Roman"/>
          <w:sz w:val="28"/>
          <w:szCs w:val="28"/>
          <w:lang w:val="uk-UA"/>
        </w:rPr>
        <w:sectPr w:rsidR="00EF297B" w:rsidSect="005218B9">
          <w:type w:val="nextColumn"/>
          <w:pgSz w:w="11906" w:h="16838"/>
          <w:pgMar w:top="1134" w:right="567" w:bottom="1134" w:left="1418" w:header="709" w:footer="709" w:gutter="0"/>
          <w:cols w:space="708"/>
          <w:docGrid w:linePitch="360"/>
        </w:sectPr>
      </w:pPr>
    </w:p>
    <w:p w:rsidR="00EF297B" w:rsidRPr="00F97B5B" w:rsidRDefault="00EF297B" w:rsidP="00F97B5B">
      <w:pPr>
        <w:spacing w:after="0" w:line="360" w:lineRule="auto"/>
        <w:jc w:val="both"/>
        <w:rPr>
          <w:rFonts w:ascii="Times New Roman" w:hAnsi="Times New Roman"/>
          <w:sz w:val="28"/>
          <w:szCs w:val="28"/>
          <w:lang w:val="uk-UA"/>
        </w:rPr>
      </w:pPr>
      <w:r w:rsidRPr="00F97B5B">
        <w:rPr>
          <w:rFonts w:ascii="Times New Roman" w:hAnsi="Times New Roman"/>
          <w:sz w:val="28"/>
          <w:szCs w:val="28"/>
          <w:lang w:val="uk-UA"/>
        </w:rPr>
        <w:t>Рис. 7.17</w:t>
      </w:r>
      <w:r w:rsidRPr="00F97B5B">
        <w:rPr>
          <w:rFonts w:ascii="Times New Roman" w:hAnsi="Times New Roman"/>
          <w:sz w:val="28"/>
          <w:szCs w:val="28"/>
          <w:lang w:val="uk-UA"/>
        </w:rPr>
        <w:tab/>
        <w:t xml:space="preserve">Розподіл частоти алелів поліморфного локусу </w:t>
      </w:r>
      <w:r w:rsidRPr="005218B9">
        <w:rPr>
          <w:rFonts w:ascii="Times New Roman" w:hAnsi="Times New Roman"/>
          <w:sz w:val="28"/>
          <w:szCs w:val="28"/>
          <w:lang w:val="en-US"/>
        </w:rPr>
        <w:t>Glu</w:t>
      </w:r>
      <w:r w:rsidRPr="00F97B5B">
        <w:rPr>
          <w:rFonts w:ascii="Times New Roman" w:hAnsi="Times New Roman"/>
          <w:sz w:val="28"/>
          <w:szCs w:val="28"/>
          <w:lang w:val="uk-UA"/>
        </w:rPr>
        <w:t>298</w:t>
      </w:r>
      <w:r w:rsidRPr="005218B9">
        <w:rPr>
          <w:rFonts w:ascii="Times New Roman" w:hAnsi="Times New Roman"/>
          <w:sz w:val="28"/>
          <w:szCs w:val="28"/>
          <w:lang w:val="en-US"/>
        </w:rPr>
        <w:t>Asp</w:t>
      </w:r>
      <w:r w:rsidRPr="00F97B5B">
        <w:rPr>
          <w:rFonts w:ascii="Times New Roman" w:hAnsi="Times New Roman"/>
          <w:sz w:val="28"/>
          <w:szCs w:val="28"/>
          <w:lang w:val="uk-UA"/>
        </w:rPr>
        <w:t xml:space="preserve"> гена </w:t>
      </w:r>
      <w:r w:rsidRPr="002F1ED5">
        <w:rPr>
          <w:rFonts w:ascii="Times New Roman" w:hAnsi="Times New Roman"/>
          <w:i/>
          <w:sz w:val="28"/>
          <w:szCs w:val="28"/>
          <w:lang w:val="en-US"/>
        </w:rPr>
        <w:t>eNOS</w:t>
      </w:r>
      <w:r w:rsidRPr="00F97B5B">
        <w:rPr>
          <w:rFonts w:ascii="Times New Roman" w:hAnsi="Times New Roman"/>
          <w:sz w:val="28"/>
          <w:szCs w:val="28"/>
          <w:lang w:val="uk-UA"/>
        </w:rPr>
        <w:t xml:space="preserve"> у чоловіків</w:t>
      </w:r>
    </w:p>
    <w:p w:rsidR="00EF297B" w:rsidRPr="00F97B5B" w:rsidRDefault="00EF297B" w:rsidP="00F97B5B">
      <w:pPr>
        <w:spacing w:line="360" w:lineRule="auto"/>
        <w:jc w:val="both"/>
        <w:rPr>
          <w:rFonts w:ascii="Times New Roman" w:hAnsi="Times New Roman"/>
          <w:sz w:val="28"/>
          <w:szCs w:val="28"/>
          <w:lang w:val="uk-UA"/>
        </w:rPr>
      </w:pPr>
      <w:r w:rsidRPr="00F97B5B">
        <w:rPr>
          <w:rFonts w:ascii="Times New Roman" w:hAnsi="Times New Roman"/>
          <w:sz w:val="28"/>
          <w:szCs w:val="28"/>
          <w:lang w:val="uk-UA"/>
        </w:rPr>
        <w:t>Рис. 7.18</w:t>
      </w:r>
      <w:r w:rsidRPr="00F97B5B">
        <w:rPr>
          <w:rFonts w:ascii="Times New Roman" w:hAnsi="Times New Roman"/>
          <w:sz w:val="28"/>
          <w:szCs w:val="28"/>
          <w:lang w:val="uk-UA"/>
        </w:rPr>
        <w:tab/>
        <w:t xml:space="preserve">Розподіл частоти генотипів поліморфного локусу </w:t>
      </w:r>
      <w:r w:rsidRPr="005218B9">
        <w:rPr>
          <w:rFonts w:ascii="Times New Roman" w:hAnsi="Times New Roman"/>
          <w:sz w:val="28"/>
          <w:szCs w:val="28"/>
          <w:lang w:val="en-US"/>
        </w:rPr>
        <w:t>Glu</w:t>
      </w:r>
      <w:r w:rsidRPr="00F97B5B">
        <w:rPr>
          <w:rFonts w:ascii="Times New Roman" w:hAnsi="Times New Roman"/>
          <w:sz w:val="28"/>
          <w:szCs w:val="28"/>
          <w:lang w:val="uk-UA"/>
        </w:rPr>
        <w:t>298</w:t>
      </w:r>
      <w:r w:rsidRPr="005218B9">
        <w:rPr>
          <w:rFonts w:ascii="Times New Roman" w:hAnsi="Times New Roman"/>
          <w:sz w:val="28"/>
          <w:szCs w:val="28"/>
          <w:lang w:val="en-US"/>
        </w:rPr>
        <w:t>Asp</w:t>
      </w:r>
      <w:r w:rsidRPr="00F97B5B">
        <w:rPr>
          <w:rFonts w:ascii="Times New Roman" w:hAnsi="Times New Roman"/>
          <w:sz w:val="28"/>
          <w:szCs w:val="28"/>
          <w:lang w:val="uk-UA"/>
        </w:rPr>
        <w:t xml:space="preserve"> гена </w:t>
      </w:r>
      <w:r w:rsidRPr="002F1ED5">
        <w:rPr>
          <w:rFonts w:ascii="Times New Roman" w:hAnsi="Times New Roman"/>
          <w:i/>
          <w:sz w:val="28"/>
          <w:szCs w:val="28"/>
          <w:lang w:val="en-US"/>
        </w:rPr>
        <w:t>eNOS</w:t>
      </w:r>
      <w:r w:rsidRPr="00F97B5B">
        <w:rPr>
          <w:rFonts w:ascii="Times New Roman" w:hAnsi="Times New Roman"/>
          <w:sz w:val="28"/>
          <w:szCs w:val="28"/>
          <w:lang w:val="uk-UA"/>
        </w:rPr>
        <w:t xml:space="preserve"> у чоловіків</w:t>
      </w:r>
    </w:p>
    <w:p w:rsidR="00EF297B" w:rsidRDefault="00EF297B" w:rsidP="005218B9">
      <w:pPr>
        <w:spacing w:line="360" w:lineRule="auto"/>
        <w:jc w:val="both"/>
        <w:rPr>
          <w:rFonts w:ascii="Times New Roman" w:hAnsi="Times New Roman"/>
          <w:sz w:val="28"/>
          <w:szCs w:val="28"/>
          <w:lang w:val="uk-UA"/>
        </w:rPr>
        <w:sectPr w:rsidR="00EF297B" w:rsidSect="00F97B5B">
          <w:type w:val="continuous"/>
          <w:pgSz w:w="11906" w:h="16838"/>
          <w:pgMar w:top="1134" w:right="567" w:bottom="1134" w:left="1418" w:header="709" w:footer="709" w:gutter="0"/>
          <w:cols w:num="2" w:space="708"/>
          <w:docGrid w:linePitch="360"/>
        </w:sectPr>
      </w:pPr>
    </w:p>
    <w:p w:rsidR="00EF297B" w:rsidRDefault="00EF297B" w:rsidP="005218B9">
      <w:pPr>
        <w:spacing w:line="360" w:lineRule="auto"/>
        <w:jc w:val="both"/>
        <w:rPr>
          <w:rFonts w:ascii="Times New Roman" w:hAnsi="Times New Roman"/>
          <w:noProof/>
          <w:sz w:val="28"/>
          <w:szCs w:val="28"/>
          <w:lang w:val="uk-UA" w:eastAsia="ru-RU"/>
        </w:rPr>
      </w:pPr>
      <w:r w:rsidRPr="00563F35">
        <w:rPr>
          <w:rFonts w:ascii="Times New Roman" w:hAnsi="Times New Roman"/>
          <w:noProof/>
          <w:sz w:val="28"/>
          <w:szCs w:val="28"/>
          <w:lang w:eastAsia="ru-RU"/>
        </w:rPr>
        <w:object w:dxaOrig="4391" w:dyaOrig="3921">
          <v:shape id="_x0000_i1046" type="#_x0000_t75" style="width:219.75pt;height:184.5pt" o:ole="">
            <v:imagedata r:id="rId50" o:title=""/>
            <o:lock v:ext="edit" aspectratio="f"/>
          </v:shape>
          <o:OLEObject Type="Embed" ProgID="Excel.Sheet.8" ShapeID="_x0000_i1046" DrawAspect="Content" ObjectID="_1618293943" r:id="rId51"/>
        </w:object>
      </w:r>
      <w:r w:rsidRPr="00C352B7">
        <w:rPr>
          <w:rFonts w:ascii="Times New Roman" w:hAnsi="Times New Roman"/>
          <w:noProof/>
          <w:sz w:val="28"/>
          <w:szCs w:val="28"/>
          <w:lang w:val="uk-UA" w:eastAsia="ru-RU"/>
        </w:rPr>
        <w:t xml:space="preserve"> </w:t>
      </w:r>
      <w:r w:rsidRPr="00563F35">
        <w:rPr>
          <w:rFonts w:ascii="Times New Roman" w:hAnsi="Times New Roman"/>
          <w:noProof/>
          <w:sz w:val="28"/>
          <w:szCs w:val="28"/>
          <w:lang w:eastAsia="ru-RU"/>
        </w:rPr>
        <w:object w:dxaOrig="4676" w:dyaOrig="3792">
          <v:shape id="_x0000_i1047" type="#_x0000_t75" style="width:234pt;height:176.25pt;visibility:visible" o:ole="">
            <v:imagedata r:id="rId52" o:title=""/>
            <o:lock v:ext="edit" aspectratio="f"/>
          </v:shape>
          <o:OLEObject Type="Embed" ProgID="Excel.Sheet.8" ShapeID="_x0000_i1047" DrawAspect="Content" ObjectID="_1618293944" r:id="rId53"/>
        </w:object>
      </w:r>
    </w:p>
    <w:p w:rsidR="00EF297B" w:rsidRDefault="00EF297B" w:rsidP="00F97B5B">
      <w:pPr>
        <w:spacing w:after="0" w:line="360" w:lineRule="auto"/>
        <w:ind w:firstLine="708"/>
        <w:jc w:val="both"/>
        <w:rPr>
          <w:rFonts w:ascii="Times New Roman" w:hAnsi="Times New Roman"/>
          <w:sz w:val="28"/>
          <w:szCs w:val="28"/>
          <w:lang w:val="uk-UA"/>
        </w:rPr>
        <w:sectPr w:rsidR="00EF297B" w:rsidSect="00F97B5B">
          <w:type w:val="continuous"/>
          <w:pgSz w:w="11906" w:h="16838"/>
          <w:pgMar w:top="1134" w:right="567" w:bottom="1134" w:left="1418" w:header="709" w:footer="709" w:gutter="0"/>
          <w:cols w:space="708"/>
          <w:docGrid w:linePitch="360"/>
        </w:sectPr>
      </w:pPr>
    </w:p>
    <w:p w:rsidR="00EF297B" w:rsidRPr="00F97B5B" w:rsidRDefault="00EF297B" w:rsidP="00F97B5B">
      <w:pPr>
        <w:spacing w:after="0" w:line="360" w:lineRule="auto"/>
        <w:ind w:firstLine="708"/>
        <w:jc w:val="both"/>
        <w:rPr>
          <w:rFonts w:ascii="Times New Roman" w:hAnsi="Times New Roman"/>
          <w:sz w:val="28"/>
          <w:szCs w:val="28"/>
          <w:lang w:val="uk-UA"/>
        </w:rPr>
      </w:pPr>
      <w:r w:rsidRPr="00F97B5B">
        <w:rPr>
          <w:rFonts w:ascii="Times New Roman" w:hAnsi="Times New Roman"/>
          <w:sz w:val="28"/>
          <w:szCs w:val="28"/>
          <w:lang w:val="uk-UA"/>
        </w:rPr>
        <w:t>Рис. 7.19</w:t>
      </w:r>
      <w:r w:rsidRPr="00F97B5B">
        <w:rPr>
          <w:rFonts w:ascii="Times New Roman" w:hAnsi="Times New Roman"/>
          <w:sz w:val="28"/>
          <w:szCs w:val="28"/>
          <w:lang w:val="uk-UA"/>
        </w:rPr>
        <w:tab/>
        <w:t xml:space="preserve">Розподіл частоти алелів поліморфного локусу </w:t>
      </w:r>
      <w:r w:rsidRPr="005218B9">
        <w:rPr>
          <w:rFonts w:ascii="Times New Roman" w:hAnsi="Times New Roman"/>
          <w:sz w:val="28"/>
          <w:szCs w:val="28"/>
          <w:lang w:val="en-US"/>
        </w:rPr>
        <w:t>Glu</w:t>
      </w:r>
      <w:r w:rsidRPr="00F97B5B">
        <w:rPr>
          <w:rFonts w:ascii="Times New Roman" w:hAnsi="Times New Roman"/>
          <w:sz w:val="28"/>
          <w:szCs w:val="28"/>
          <w:lang w:val="uk-UA"/>
        </w:rPr>
        <w:t>298</w:t>
      </w:r>
      <w:r w:rsidRPr="005218B9">
        <w:rPr>
          <w:rFonts w:ascii="Times New Roman" w:hAnsi="Times New Roman"/>
          <w:sz w:val="28"/>
          <w:szCs w:val="28"/>
          <w:lang w:val="en-US"/>
        </w:rPr>
        <w:t>Asp</w:t>
      </w:r>
      <w:r w:rsidRPr="00F97B5B">
        <w:rPr>
          <w:rFonts w:ascii="Times New Roman" w:hAnsi="Times New Roman"/>
          <w:sz w:val="28"/>
          <w:szCs w:val="28"/>
          <w:lang w:val="uk-UA"/>
        </w:rPr>
        <w:t xml:space="preserve"> гена </w:t>
      </w:r>
      <w:r w:rsidRPr="002F1ED5">
        <w:rPr>
          <w:rFonts w:ascii="Times New Roman" w:hAnsi="Times New Roman"/>
          <w:i/>
          <w:sz w:val="28"/>
          <w:szCs w:val="28"/>
          <w:lang w:val="en-US"/>
        </w:rPr>
        <w:t>eNOS</w:t>
      </w:r>
      <w:r w:rsidRPr="00F97B5B">
        <w:rPr>
          <w:rFonts w:ascii="Times New Roman" w:hAnsi="Times New Roman"/>
          <w:sz w:val="28"/>
          <w:szCs w:val="28"/>
          <w:lang w:val="uk-UA"/>
        </w:rPr>
        <w:t xml:space="preserve"> у жінок</w:t>
      </w:r>
    </w:p>
    <w:p w:rsidR="00EF297B" w:rsidRDefault="00EF297B" w:rsidP="00DA0B5C">
      <w:pPr>
        <w:spacing w:after="0" w:line="360" w:lineRule="auto"/>
        <w:ind w:firstLine="708"/>
        <w:jc w:val="both"/>
        <w:rPr>
          <w:rFonts w:ascii="Times New Roman" w:hAnsi="Times New Roman"/>
          <w:sz w:val="28"/>
          <w:szCs w:val="28"/>
          <w:lang w:val="uk-UA"/>
        </w:rPr>
      </w:pPr>
      <w:r w:rsidRPr="00F97B5B">
        <w:rPr>
          <w:rFonts w:ascii="Times New Roman" w:hAnsi="Times New Roman"/>
          <w:sz w:val="28"/>
          <w:szCs w:val="28"/>
          <w:lang w:val="uk-UA"/>
        </w:rPr>
        <w:t>Рис. 7.20</w:t>
      </w:r>
      <w:r w:rsidRPr="00F97B5B">
        <w:rPr>
          <w:rFonts w:ascii="Times New Roman" w:hAnsi="Times New Roman"/>
          <w:sz w:val="28"/>
          <w:szCs w:val="28"/>
          <w:lang w:val="uk-UA"/>
        </w:rPr>
        <w:tab/>
        <w:t xml:space="preserve">Розподіл частоти генотипів поліморфного локусу </w:t>
      </w:r>
      <w:r w:rsidRPr="005218B9">
        <w:rPr>
          <w:rFonts w:ascii="Times New Roman" w:hAnsi="Times New Roman"/>
          <w:sz w:val="28"/>
          <w:szCs w:val="28"/>
          <w:lang w:val="en-US"/>
        </w:rPr>
        <w:t>Glu</w:t>
      </w:r>
      <w:r w:rsidRPr="00F97B5B">
        <w:rPr>
          <w:rFonts w:ascii="Times New Roman" w:hAnsi="Times New Roman"/>
          <w:sz w:val="28"/>
          <w:szCs w:val="28"/>
          <w:lang w:val="uk-UA"/>
        </w:rPr>
        <w:t>298</w:t>
      </w:r>
      <w:r w:rsidRPr="005218B9">
        <w:rPr>
          <w:rFonts w:ascii="Times New Roman" w:hAnsi="Times New Roman"/>
          <w:sz w:val="28"/>
          <w:szCs w:val="28"/>
          <w:lang w:val="en-US"/>
        </w:rPr>
        <w:t>Asp</w:t>
      </w:r>
      <w:r w:rsidRPr="00F97B5B">
        <w:rPr>
          <w:rFonts w:ascii="Times New Roman" w:hAnsi="Times New Roman"/>
          <w:sz w:val="28"/>
          <w:szCs w:val="28"/>
          <w:lang w:val="uk-UA"/>
        </w:rPr>
        <w:t xml:space="preserve"> гена </w:t>
      </w:r>
      <w:r w:rsidRPr="002F1ED5">
        <w:rPr>
          <w:rFonts w:ascii="Times New Roman" w:hAnsi="Times New Roman"/>
          <w:i/>
          <w:sz w:val="28"/>
          <w:szCs w:val="28"/>
          <w:lang w:val="en-US"/>
        </w:rPr>
        <w:t>eNOS</w:t>
      </w:r>
      <w:r w:rsidRPr="00F97B5B">
        <w:rPr>
          <w:rFonts w:ascii="Times New Roman" w:hAnsi="Times New Roman"/>
          <w:sz w:val="28"/>
          <w:szCs w:val="28"/>
          <w:lang w:val="uk-UA"/>
        </w:rPr>
        <w:t xml:space="preserve"> у жінок</w:t>
      </w:r>
    </w:p>
    <w:p w:rsidR="00EF297B" w:rsidRDefault="00EF297B" w:rsidP="00F97B5B">
      <w:pPr>
        <w:spacing w:after="0" w:line="360" w:lineRule="auto"/>
        <w:ind w:firstLine="708"/>
        <w:jc w:val="both"/>
        <w:rPr>
          <w:rFonts w:ascii="Times New Roman" w:hAnsi="Times New Roman"/>
          <w:sz w:val="28"/>
          <w:szCs w:val="28"/>
          <w:lang w:val="uk-UA"/>
        </w:rPr>
        <w:sectPr w:rsidR="00EF297B" w:rsidSect="00F97B5B">
          <w:type w:val="continuous"/>
          <w:pgSz w:w="11906" w:h="16838"/>
          <w:pgMar w:top="1134" w:right="567" w:bottom="1134" w:left="1418" w:header="709" w:footer="709" w:gutter="0"/>
          <w:cols w:num="2" w:space="708"/>
          <w:docGrid w:linePitch="360"/>
        </w:sectPr>
      </w:pPr>
    </w:p>
    <w:p w:rsidR="00EF297B" w:rsidRDefault="00EF297B" w:rsidP="00DA0B5C">
      <w:pPr>
        <w:spacing w:before="240" w:after="0" w:line="360" w:lineRule="auto"/>
        <w:ind w:firstLine="708"/>
        <w:jc w:val="both"/>
        <w:rPr>
          <w:rFonts w:ascii="Times New Roman" w:hAnsi="Times New Roman"/>
          <w:sz w:val="28"/>
          <w:szCs w:val="28"/>
          <w:lang w:val="uk-UA"/>
        </w:rPr>
      </w:pPr>
      <w:r w:rsidRPr="00DA0B5C">
        <w:rPr>
          <w:rFonts w:ascii="Times New Roman" w:hAnsi="Times New Roman"/>
          <w:sz w:val="28"/>
          <w:szCs w:val="28"/>
          <w:lang w:val="uk-UA"/>
        </w:rPr>
        <w:t xml:space="preserve">Аналіз розподілу частоти алелів і генотипів поліморфного локусу </w:t>
      </w:r>
      <w:r w:rsidRPr="005218B9">
        <w:rPr>
          <w:rFonts w:ascii="Times New Roman" w:hAnsi="Times New Roman"/>
          <w:sz w:val="28"/>
          <w:szCs w:val="28"/>
          <w:lang w:val="en-US"/>
        </w:rPr>
        <w:t>Glu</w:t>
      </w:r>
      <w:r w:rsidRPr="00DA0B5C">
        <w:rPr>
          <w:rFonts w:ascii="Times New Roman" w:hAnsi="Times New Roman"/>
          <w:sz w:val="28"/>
          <w:szCs w:val="28"/>
          <w:lang w:val="uk-UA"/>
        </w:rPr>
        <w:t>298</w:t>
      </w:r>
      <w:r w:rsidRPr="005218B9">
        <w:rPr>
          <w:rFonts w:ascii="Times New Roman" w:hAnsi="Times New Roman"/>
          <w:sz w:val="28"/>
          <w:szCs w:val="28"/>
          <w:lang w:val="en-US"/>
        </w:rPr>
        <w:t>Asp</w:t>
      </w:r>
      <w:r w:rsidRPr="00DA0B5C">
        <w:rPr>
          <w:rFonts w:ascii="Times New Roman" w:hAnsi="Times New Roman"/>
          <w:sz w:val="28"/>
          <w:szCs w:val="28"/>
          <w:lang w:val="uk-UA"/>
        </w:rPr>
        <w:t xml:space="preserve"> гена </w:t>
      </w:r>
      <w:r w:rsidRPr="002F1ED5">
        <w:rPr>
          <w:rFonts w:ascii="Times New Roman" w:hAnsi="Times New Roman"/>
          <w:i/>
          <w:sz w:val="28"/>
          <w:szCs w:val="28"/>
          <w:lang w:val="en-US"/>
        </w:rPr>
        <w:t>eNOS</w:t>
      </w:r>
      <w:r w:rsidRPr="00DA0B5C">
        <w:rPr>
          <w:rFonts w:ascii="Times New Roman" w:hAnsi="Times New Roman"/>
          <w:sz w:val="28"/>
          <w:szCs w:val="28"/>
          <w:lang w:val="uk-UA"/>
        </w:rPr>
        <w:t xml:space="preserve"> серед жінок показав, що </w:t>
      </w:r>
      <w:r>
        <w:rPr>
          <w:rFonts w:ascii="Times New Roman" w:hAnsi="Times New Roman"/>
          <w:sz w:val="28"/>
          <w:szCs w:val="28"/>
          <w:lang w:val="uk-UA"/>
        </w:rPr>
        <w:t>152</w:t>
      </w:r>
      <w:r w:rsidRPr="00DA0B5C">
        <w:rPr>
          <w:rFonts w:ascii="Times New Roman" w:hAnsi="Times New Roman"/>
          <w:sz w:val="28"/>
          <w:szCs w:val="28"/>
          <w:lang w:val="uk-UA"/>
        </w:rPr>
        <w:t xml:space="preserve"> з них мала алель </w:t>
      </w:r>
      <w:r w:rsidRPr="005218B9">
        <w:rPr>
          <w:rFonts w:ascii="Times New Roman" w:hAnsi="Times New Roman"/>
          <w:sz w:val="28"/>
          <w:szCs w:val="28"/>
        </w:rPr>
        <w:t>G</w:t>
      </w:r>
      <w:r w:rsidRPr="00DA0B5C">
        <w:rPr>
          <w:rFonts w:ascii="Times New Roman" w:hAnsi="Times New Roman"/>
          <w:sz w:val="28"/>
          <w:szCs w:val="28"/>
          <w:lang w:val="uk-UA"/>
        </w:rPr>
        <w:t xml:space="preserve"> (6</w:t>
      </w:r>
      <w:r>
        <w:rPr>
          <w:rFonts w:ascii="Times New Roman" w:hAnsi="Times New Roman"/>
          <w:sz w:val="28"/>
          <w:szCs w:val="28"/>
          <w:lang w:val="uk-UA"/>
        </w:rPr>
        <w:t>4</w:t>
      </w:r>
      <w:r w:rsidRPr="00DA0B5C">
        <w:rPr>
          <w:rFonts w:ascii="Times New Roman" w:hAnsi="Times New Roman"/>
          <w:sz w:val="28"/>
          <w:szCs w:val="28"/>
          <w:lang w:val="uk-UA"/>
        </w:rPr>
        <w:t>,</w:t>
      </w:r>
      <w:r>
        <w:rPr>
          <w:rFonts w:ascii="Times New Roman" w:hAnsi="Times New Roman"/>
          <w:sz w:val="28"/>
          <w:szCs w:val="28"/>
          <w:lang w:val="uk-UA"/>
        </w:rPr>
        <w:t>96</w:t>
      </w:r>
      <w:r w:rsidRPr="00DA0B5C">
        <w:rPr>
          <w:rFonts w:ascii="Times New Roman" w:hAnsi="Times New Roman"/>
          <w:sz w:val="28"/>
          <w:szCs w:val="28"/>
          <w:lang w:val="uk-UA"/>
        </w:rPr>
        <w:t xml:space="preserve"> %) і </w:t>
      </w:r>
      <w:r>
        <w:rPr>
          <w:rFonts w:ascii="Times New Roman" w:hAnsi="Times New Roman"/>
          <w:sz w:val="28"/>
          <w:szCs w:val="28"/>
          <w:lang w:val="uk-UA"/>
        </w:rPr>
        <w:t>82</w:t>
      </w:r>
      <w:r w:rsidRPr="00DA0B5C">
        <w:rPr>
          <w:rFonts w:ascii="Times New Roman" w:hAnsi="Times New Roman"/>
          <w:sz w:val="28"/>
          <w:szCs w:val="28"/>
          <w:lang w:val="uk-UA"/>
        </w:rPr>
        <w:t xml:space="preserve"> – алель А (3</w:t>
      </w:r>
      <w:r>
        <w:rPr>
          <w:rFonts w:ascii="Times New Roman" w:hAnsi="Times New Roman"/>
          <w:sz w:val="28"/>
          <w:szCs w:val="28"/>
          <w:lang w:val="uk-UA"/>
        </w:rPr>
        <w:t>5</w:t>
      </w:r>
      <w:r w:rsidRPr="00DA0B5C">
        <w:rPr>
          <w:rFonts w:ascii="Times New Roman" w:hAnsi="Times New Roman"/>
          <w:sz w:val="28"/>
          <w:szCs w:val="28"/>
          <w:lang w:val="uk-UA"/>
        </w:rPr>
        <w:t>,</w:t>
      </w:r>
      <w:r>
        <w:rPr>
          <w:rFonts w:ascii="Times New Roman" w:hAnsi="Times New Roman"/>
          <w:sz w:val="28"/>
          <w:szCs w:val="28"/>
          <w:lang w:val="uk-UA"/>
        </w:rPr>
        <w:t>04</w:t>
      </w:r>
      <w:r w:rsidRPr="00DA0B5C">
        <w:rPr>
          <w:rFonts w:ascii="Times New Roman" w:hAnsi="Times New Roman"/>
          <w:sz w:val="28"/>
          <w:szCs w:val="28"/>
          <w:lang w:val="uk-UA"/>
        </w:rPr>
        <w:t xml:space="preserve"> %), генотипи </w:t>
      </w:r>
      <w:r w:rsidRPr="005218B9">
        <w:rPr>
          <w:rFonts w:ascii="Times New Roman" w:hAnsi="Times New Roman"/>
          <w:sz w:val="28"/>
          <w:szCs w:val="28"/>
        </w:rPr>
        <w:t>GA</w:t>
      </w:r>
      <w:r w:rsidRPr="00DA0B5C">
        <w:rPr>
          <w:rFonts w:ascii="Times New Roman" w:hAnsi="Times New Roman"/>
          <w:sz w:val="28"/>
          <w:szCs w:val="28"/>
          <w:lang w:val="uk-UA"/>
        </w:rPr>
        <w:t xml:space="preserve">, </w:t>
      </w:r>
      <w:r w:rsidRPr="005218B9">
        <w:rPr>
          <w:rFonts w:ascii="Times New Roman" w:hAnsi="Times New Roman"/>
          <w:sz w:val="28"/>
          <w:szCs w:val="28"/>
        </w:rPr>
        <w:t>AA</w:t>
      </w:r>
      <w:r w:rsidRPr="00DA0B5C">
        <w:rPr>
          <w:rFonts w:ascii="Times New Roman" w:hAnsi="Times New Roman"/>
          <w:sz w:val="28"/>
          <w:szCs w:val="28"/>
          <w:lang w:val="uk-UA"/>
        </w:rPr>
        <w:t xml:space="preserve"> і </w:t>
      </w:r>
      <w:r>
        <w:rPr>
          <w:rFonts w:ascii="Times New Roman" w:hAnsi="Times New Roman"/>
          <w:sz w:val="28"/>
          <w:szCs w:val="28"/>
        </w:rPr>
        <w:t>GG</w:t>
      </w:r>
      <w:r w:rsidRPr="00833E66">
        <w:rPr>
          <w:rFonts w:ascii="Times New Roman" w:hAnsi="Times New Roman"/>
          <w:sz w:val="28"/>
          <w:szCs w:val="28"/>
          <w:lang w:val="uk-UA"/>
        </w:rPr>
        <w:t xml:space="preserve"> </w:t>
      </w:r>
      <w:r w:rsidRPr="00DA0B5C">
        <w:rPr>
          <w:rFonts w:ascii="Times New Roman" w:hAnsi="Times New Roman"/>
          <w:sz w:val="28"/>
          <w:szCs w:val="28"/>
          <w:lang w:val="uk-UA"/>
        </w:rPr>
        <w:t>– 54 (46,45 %), 14 (11,97 %) і 49 (41,58 %).</w:t>
      </w:r>
    </w:p>
    <w:p w:rsidR="00EF297B" w:rsidRPr="00F97B5B" w:rsidRDefault="00EF297B" w:rsidP="005218B9">
      <w:pPr>
        <w:spacing w:after="0" w:line="360" w:lineRule="auto"/>
        <w:jc w:val="both"/>
        <w:rPr>
          <w:rFonts w:ascii="Times New Roman" w:hAnsi="Times New Roman"/>
          <w:sz w:val="28"/>
          <w:szCs w:val="28"/>
          <w:lang w:val="uk-UA"/>
        </w:rPr>
        <w:sectPr w:rsidR="00EF297B" w:rsidRPr="00F97B5B" w:rsidSect="00F97B5B">
          <w:type w:val="continuous"/>
          <w:pgSz w:w="11906" w:h="16838"/>
          <w:pgMar w:top="1134" w:right="567" w:bottom="1134" w:left="1418" w:header="709" w:footer="709" w:gutter="0"/>
          <w:cols w:space="708"/>
          <w:docGrid w:linePitch="360"/>
        </w:sectPr>
      </w:pPr>
    </w:p>
    <w:p w:rsidR="00EF297B" w:rsidRPr="005218B9" w:rsidRDefault="00EF297B" w:rsidP="00DA0B5C">
      <w:pPr>
        <w:spacing w:after="0" w:line="360" w:lineRule="auto"/>
        <w:jc w:val="both"/>
        <w:rPr>
          <w:rFonts w:ascii="Times New Roman" w:hAnsi="Times New Roman"/>
          <w:sz w:val="28"/>
          <w:szCs w:val="28"/>
        </w:rPr>
      </w:pPr>
      <w:r w:rsidRPr="00F97B5B">
        <w:rPr>
          <w:rFonts w:ascii="Times New Roman" w:hAnsi="Times New Roman"/>
          <w:sz w:val="28"/>
          <w:szCs w:val="28"/>
          <w:lang w:val="uk-UA"/>
        </w:rPr>
        <w:tab/>
      </w:r>
      <w:r w:rsidRPr="005218B9">
        <w:rPr>
          <w:rFonts w:ascii="Times New Roman" w:hAnsi="Times New Roman"/>
          <w:sz w:val="28"/>
          <w:szCs w:val="28"/>
        </w:rPr>
        <w:t>У чоловіків вірогідно частіше відзначалось носійство алеля G на 1</w:t>
      </w:r>
      <w:r>
        <w:rPr>
          <w:rFonts w:ascii="Times New Roman" w:hAnsi="Times New Roman"/>
          <w:sz w:val="28"/>
          <w:szCs w:val="28"/>
          <w:lang w:val="uk-UA"/>
        </w:rPr>
        <w:t>4</w:t>
      </w:r>
      <w:r w:rsidRPr="005218B9">
        <w:rPr>
          <w:rFonts w:ascii="Times New Roman" w:hAnsi="Times New Roman"/>
          <w:sz w:val="28"/>
          <w:szCs w:val="28"/>
        </w:rPr>
        <w:t>,</w:t>
      </w:r>
      <w:r>
        <w:rPr>
          <w:rFonts w:ascii="Times New Roman" w:hAnsi="Times New Roman"/>
          <w:sz w:val="28"/>
          <w:szCs w:val="28"/>
          <w:lang w:val="uk-UA"/>
        </w:rPr>
        <w:t>7</w:t>
      </w:r>
      <w:r w:rsidRPr="005218B9">
        <w:rPr>
          <w:rFonts w:ascii="Times New Roman" w:hAnsi="Times New Roman"/>
          <w:sz w:val="28"/>
          <w:szCs w:val="28"/>
        </w:rPr>
        <w:t xml:space="preserve">6 % і рідше – алеля А, ніж у контрольній групі (Табл. 7.5) (p&lt;0,05). Так само, генотип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зустрічався частіше у чоловіків на 19,04 %, а генотип </w:t>
      </w:r>
      <w:r>
        <w:rPr>
          <w:rFonts w:ascii="Times New Roman" w:hAnsi="Times New Roman"/>
          <w:sz w:val="28"/>
          <w:szCs w:val="28"/>
        </w:rPr>
        <w:t xml:space="preserve">АА </w:t>
      </w:r>
      <w:r w:rsidRPr="005218B9">
        <w:rPr>
          <w:rFonts w:ascii="Times New Roman" w:hAnsi="Times New Roman"/>
          <w:sz w:val="28"/>
          <w:szCs w:val="28"/>
        </w:rPr>
        <w:t xml:space="preserve">– на 10,47 % рідше порівняно з групою контролю (p&lt;0,05).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жінок вірогідних відмінностей щодо розподілу частоти алелів і генотипів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у порівнянні з групою контролю встановлено не було.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Порівняльний аналіз продемострував, що у чоловіків алель G і генотип </w:t>
      </w:r>
      <w:r>
        <w:rPr>
          <w:rFonts w:ascii="Times New Roman" w:hAnsi="Times New Roman"/>
          <w:sz w:val="28"/>
          <w:szCs w:val="28"/>
        </w:rPr>
        <w:t xml:space="preserve">GG </w:t>
      </w:r>
      <w:r w:rsidRPr="005218B9">
        <w:rPr>
          <w:rFonts w:ascii="Times New Roman" w:hAnsi="Times New Roman"/>
          <w:sz w:val="28"/>
          <w:szCs w:val="28"/>
        </w:rPr>
        <w:t xml:space="preserve">зустрічаються на </w:t>
      </w:r>
      <w:r>
        <w:rPr>
          <w:rFonts w:ascii="Times New Roman" w:hAnsi="Times New Roman"/>
          <w:sz w:val="28"/>
          <w:szCs w:val="28"/>
          <w:lang w:val="uk-UA"/>
        </w:rPr>
        <w:t>8</w:t>
      </w:r>
      <w:r w:rsidRPr="005218B9">
        <w:rPr>
          <w:rFonts w:ascii="Times New Roman" w:hAnsi="Times New Roman"/>
          <w:sz w:val="28"/>
          <w:szCs w:val="28"/>
        </w:rPr>
        <w:t>,</w:t>
      </w:r>
      <w:r>
        <w:rPr>
          <w:rFonts w:ascii="Times New Roman" w:hAnsi="Times New Roman"/>
          <w:sz w:val="28"/>
          <w:szCs w:val="28"/>
          <w:lang w:val="uk-UA"/>
        </w:rPr>
        <w:t>37</w:t>
      </w:r>
      <w:r w:rsidRPr="005218B9">
        <w:rPr>
          <w:rFonts w:ascii="Times New Roman" w:hAnsi="Times New Roman"/>
          <w:sz w:val="28"/>
          <w:szCs w:val="28"/>
        </w:rPr>
        <w:t xml:space="preserve"> % і 11,75 % вірогідно частіше, а алель А рідше, ніж у жінок (p&lt;0,05). </w:t>
      </w: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Таблиця 7.5</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 xml:space="preserve">Розподіл частоти алелів і генотипів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у хворих на ІХС й ожиріння залежно від статі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85"/>
        <w:gridCol w:w="2126"/>
        <w:gridCol w:w="2180"/>
        <w:gridCol w:w="2464"/>
      </w:tblGrid>
      <w:tr w:rsidR="00EF297B" w:rsidRPr="005218B9" w:rsidTr="005D3C9E">
        <w:tc>
          <w:tcPr>
            <w:tcW w:w="3085"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Генетичні маркери</w:t>
            </w:r>
          </w:p>
        </w:tc>
        <w:tc>
          <w:tcPr>
            <w:tcW w:w="2126"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Чоловіки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105)</w:t>
            </w:r>
          </w:p>
        </w:tc>
        <w:tc>
          <w:tcPr>
            <w:tcW w:w="218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Жінки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117)</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Контрольна група (</w:t>
            </w:r>
            <w:r w:rsidRPr="005218B9">
              <w:rPr>
                <w:rFonts w:ascii="Times New Roman" w:hAnsi="Times New Roman"/>
                <w:sz w:val="28"/>
                <w:szCs w:val="28"/>
                <w:lang w:val="en-US"/>
              </w:rPr>
              <w:t>n=</w:t>
            </w:r>
            <w:r w:rsidRPr="005218B9">
              <w:rPr>
                <w:rFonts w:ascii="Times New Roman" w:hAnsi="Times New Roman"/>
                <w:sz w:val="28"/>
                <w:szCs w:val="28"/>
              </w:rPr>
              <w:t>35)</w:t>
            </w:r>
          </w:p>
        </w:tc>
      </w:tr>
      <w:tr w:rsidR="00EF297B" w:rsidRPr="005218B9" w:rsidTr="005D3C9E">
        <w:tc>
          <w:tcPr>
            <w:tcW w:w="3085"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А</w:t>
            </w:r>
          </w:p>
        </w:tc>
        <w:tc>
          <w:tcPr>
            <w:tcW w:w="2126"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56</w:t>
            </w:r>
            <w:r w:rsidRPr="005218B9">
              <w:rPr>
                <w:rFonts w:ascii="Times New Roman" w:hAnsi="Times New Roman"/>
                <w:sz w:val="28"/>
                <w:szCs w:val="28"/>
              </w:rPr>
              <w:t xml:space="preserve"> (2</w:t>
            </w:r>
            <w:r>
              <w:rPr>
                <w:rFonts w:ascii="Times New Roman" w:hAnsi="Times New Roman"/>
                <w:sz w:val="28"/>
                <w:szCs w:val="28"/>
                <w:lang w:val="uk-UA"/>
              </w:rPr>
              <w:t>6</w:t>
            </w:r>
            <w:r w:rsidRPr="005218B9">
              <w:rPr>
                <w:rFonts w:ascii="Times New Roman" w:hAnsi="Times New Roman"/>
                <w:sz w:val="28"/>
                <w:szCs w:val="28"/>
              </w:rPr>
              <w:t>,</w:t>
            </w:r>
            <w:r>
              <w:rPr>
                <w:rFonts w:ascii="Times New Roman" w:hAnsi="Times New Roman"/>
                <w:sz w:val="28"/>
                <w:szCs w:val="28"/>
                <w:lang w:val="uk-UA"/>
              </w:rPr>
              <w:t>67</w:t>
            </w:r>
            <w:r w:rsidRPr="005218B9">
              <w:rPr>
                <w:rFonts w:ascii="Times New Roman" w:hAnsi="Times New Roman"/>
                <w:sz w:val="28"/>
                <w:szCs w:val="28"/>
              </w:rPr>
              <w:t xml:space="preserve"> %)*</w:t>
            </w:r>
          </w:p>
        </w:tc>
        <w:tc>
          <w:tcPr>
            <w:tcW w:w="2180"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82</w:t>
            </w:r>
            <w:r w:rsidRPr="005218B9">
              <w:rPr>
                <w:rFonts w:ascii="Times New Roman" w:hAnsi="Times New Roman"/>
                <w:sz w:val="28"/>
                <w:szCs w:val="28"/>
              </w:rPr>
              <w:t xml:space="preserve"> (</w:t>
            </w:r>
            <w:r>
              <w:rPr>
                <w:rFonts w:ascii="Times New Roman" w:hAnsi="Times New Roman"/>
                <w:sz w:val="28"/>
                <w:szCs w:val="28"/>
                <w:lang w:val="uk-UA"/>
              </w:rPr>
              <w:t>35,04</w:t>
            </w:r>
            <w:r w:rsidRPr="005218B9">
              <w:rPr>
                <w:rFonts w:ascii="Times New Roman" w:hAnsi="Times New Roman"/>
                <w:sz w:val="28"/>
                <w:szCs w:val="28"/>
              </w:rPr>
              <w:t xml:space="preserve"> %)#</w:t>
            </w:r>
          </w:p>
        </w:tc>
        <w:tc>
          <w:tcPr>
            <w:tcW w:w="2464"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lang w:val="uk-UA"/>
              </w:rPr>
              <w:t>29</w:t>
            </w:r>
            <w:r w:rsidRPr="005218B9">
              <w:rPr>
                <w:rFonts w:ascii="Times New Roman" w:hAnsi="Times New Roman"/>
                <w:sz w:val="28"/>
                <w:szCs w:val="28"/>
              </w:rPr>
              <w:t xml:space="preserve"> (</w:t>
            </w:r>
            <w:r>
              <w:rPr>
                <w:rFonts w:ascii="Times New Roman" w:hAnsi="Times New Roman"/>
                <w:sz w:val="28"/>
                <w:szCs w:val="28"/>
                <w:lang w:val="uk-UA"/>
              </w:rPr>
              <w:t>41,43</w:t>
            </w:r>
            <w:r w:rsidRPr="005218B9">
              <w:rPr>
                <w:rFonts w:ascii="Times New Roman" w:hAnsi="Times New Roman"/>
                <w:sz w:val="28"/>
                <w:szCs w:val="28"/>
              </w:rPr>
              <w:t xml:space="preserve"> %)</w:t>
            </w:r>
          </w:p>
        </w:tc>
      </w:tr>
      <w:tr w:rsidR="00EF297B" w:rsidRPr="005218B9" w:rsidTr="005D3C9E">
        <w:tc>
          <w:tcPr>
            <w:tcW w:w="3085"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p>
        </w:tc>
        <w:tc>
          <w:tcPr>
            <w:tcW w:w="2126"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154</w:t>
            </w:r>
            <w:r w:rsidRPr="005218B9">
              <w:rPr>
                <w:rFonts w:ascii="Times New Roman" w:hAnsi="Times New Roman"/>
                <w:sz w:val="28"/>
                <w:szCs w:val="28"/>
              </w:rPr>
              <w:t xml:space="preserve"> (</w:t>
            </w:r>
            <w:r>
              <w:rPr>
                <w:rFonts w:ascii="Times New Roman" w:hAnsi="Times New Roman"/>
                <w:sz w:val="28"/>
                <w:szCs w:val="28"/>
                <w:lang w:val="uk-UA"/>
              </w:rPr>
              <w:t>73,33</w:t>
            </w:r>
            <w:r w:rsidRPr="005218B9">
              <w:rPr>
                <w:rFonts w:ascii="Times New Roman" w:hAnsi="Times New Roman"/>
                <w:sz w:val="28"/>
                <w:szCs w:val="28"/>
              </w:rPr>
              <w:t xml:space="preserve"> %)*</w:t>
            </w:r>
          </w:p>
        </w:tc>
        <w:tc>
          <w:tcPr>
            <w:tcW w:w="2180"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152</w:t>
            </w:r>
            <w:r>
              <w:rPr>
                <w:rFonts w:ascii="Times New Roman" w:hAnsi="Times New Roman"/>
                <w:sz w:val="28"/>
                <w:szCs w:val="28"/>
              </w:rPr>
              <w:t xml:space="preserve"> (</w:t>
            </w:r>
            <w:r>
              <w:rPr>
                <w:rFonts w:ascii="Times New Roman" w:hAnsi="Times New Roman"/>
                <w:sz w:val="28"/>
                <w:szCs w:val="28"/>
                <w:lang w:val="uk-UA"/>
              </w:rPr>
              <w:t>64,96</w:t>
            </w:r>
            <w:r w:rsidRPr="005218B9">
              <w:rPr>
                <w:rFonts w:ascii="Times New Roman" w:hAnsi="Times New Roman"/>
                <w:sz w:val="28"/>
                <w:szCs w:val="28"/>
              </w:rPr>
              <w:t xml:space="preserve"> %)#</w:t>
            </w:r>
          </w:p>
        </w:tc>
        <w:tc>
          <w:tcPr>
            <w:tcW w:w="2464"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lang w:val="uk-UA"/>
              </w:rPr>
              <w:t>41</w:t>
            </w:r>
            <w:r w:rsidRPr="005218B9">
              <w:rPr>
                <w:rFonts w:ascii="Times New Roman" w:hAnsi="Times New Roman"/>
                <w:sz w:val="28"/>
                <w:szCs w:val="28"/>
              </w:rPr>
              <w:t xml:space="preserve"> (</w:t>
            </w:r>
            <w:r>
              <w:rPr>
                <w:rFonts w:ascii="Times New Roman" w:hAnsi="Times New Roman"/>
                <w:sz w:val="28"/>
                <w:szCs w:val="28"/>
                <w:lang w:val="uk-UA"/>
              </w:rPr>
              <w:t>58,57</w:t>
            </w:r>
            <w:r w:rsidRPr="005218B9">
              <w:rPr>
                <w:rFonts w:ascii="Times New Roman" w:hAnsi="Times New Roman"/>
                <w:sz w:val="28"/>
                <w:szCs w:val="28"/>
              </w:rPr>
              <w:t xml:space="preserve"> %)</w:t>
            </w:r>
          </w:p>
        </w:tc>
      </w:tr>
      <w:tr w:rsidR="00EF297B" w:rsidRPr="005218B9" w:rsidTr="005D3C9E">
        <w:tc>
          <w:tcPr>
            <w:tcW w:w="3085" w:type="dxa"/>
          </w:tcPr>
          <w:p w:rsidR="00EF297B" w:rsidRPr="005218B9" w:rsidRDefault="00EF297B" w:rsidP="006932F4">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GA</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42 (40 %)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54 (46,45 %)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17 (48,57 %)</w:t>
            </w:r>
          </w:p>
        </w:tc>
      </w:tr>
      <w:tr w:rsidR="00EF297B" w:rsidRPr="005218B9" w:rsidTr="005D3C9E">
        <w:tc>
          <w:tcPr>
            <w:tcW w:w="3085" w:type="dxa"/>
          </w:tcPr>
          <w:p w:rsidR="00EF297B" w:rsidRPr="005218B9" w:rsidRDefault="00EF297B" w:rsidP="006932F4">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AA</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7 (6,67 %)*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14 (11,97 %)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6 (17,14 %)</w:t>
            </w:r>
          </w:p>
        </w:tc>
      </w:tr>
      <w:tr w:rsidR="00EF297B" w:rsidRPr="005218B9" w:rsidTr="005D3C9E">
        <w:tc>
          <w:tcPr>
            <w:tcW w:w="3085" w:type="dxa"/>
          </w:tcPr>
          <w:p w:rsidR="00EF297B" w:rsidRPr="005218B9" w:rsidRDefault="00EF297B" w:rsidP="006932F4">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GG</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56 (53,33 %)*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49 (41,58 %)#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12 (34,29 %)</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групою порівняння та контрольною групою, #  – вірогідність відмінностей між групами порівняння (p&lt;0,05).</w:t>
      </w:r>
    </w:p>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патологічний алель G і генотип </w:t>
      </w:r>
      <w:r>
        <w:rPr>
          <w:rFonts w:ascii="Times New Roman" w:hAnsi="Times New Roman"/>
          <w:sz w:val="28"/>
          <w:szCs w:val="28"/>
        </w:rPr>
        <w:t xml:space="preserve">GG </w:t>
      </w:r>
      <w:r w:rsidRPr="005218B9">
        <w:rPr>
          <w:rFonts w:ascii="Times New Roman" w:hAnsi="Times New Roman"/>
          <w:sz w:val="28"/>
          <w:szCs w:val="28"/>
        </w:rPr>
        <w:t>асоційовані з чоловічою статтю у хворих на ІХС й ожиріння.</w:t>
      </w:r>
    </w:p>
    <w:p w:rsidR="00EF297B" w:rsidRPr="005218B9" w:rsidRDefault="00EF297B" w:rsidP="005218B9">
      <w:pPr>
        <w:spacing w:line="360" w:lineRule="auto"/>
        <w:ind w:left="708" w:firstLine="708"/>
        <w:jc w:val="both"/>
        <w:rPr>
          <w:rFonts w:ascii="Times New Roman" w:hAnsi="Times New Roman"/>
          <w:sz w:val="28"/>
          <w:szCs w:val="28"/>
        </w:rPr>
      </w:pPr>
      <w:r w:rsidRPr="005218B9">
        <w:rPr>
          <w:rFonts w:ascii="Times New Roman" w:hAnsi="Times New Roman"/>
          <w:sz w:val="28"/>
          <w:szCs w:val="28"/>
        </w:rPr>
        <w:t>7.1.6</w:t>
      </w:r>
      <w:r w:rsidRPr="005218B9">
        <w:rPr>
          <w:rFonts w:ascii="Times New Roman" w:hAnsi="Times New Roman"/>
          <w:sz w:val="28"/>
          <w:szCs w:val="28"/>
        </w:rPr>
        <w:tab/>
        <w:t>Гендерні особливості розподілу поліморфізму гена лептину (Arg223Gln) у хворих на ішемічну хворобу серця й ожиріння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Результати розподілу поліморфізму гена лептину (Arg223Gln) у хворих на ІХС й ожиріння залежно від статі представлені на рис. 7.21, 7.22, 7.23, 7.24.</w:t>
      </w:r>
    </w:p>
    <w:p w:rsidR="00EF297B" w:rsidRPr="00DA0B5C" w:rsidRDefault="00EF297B" w:rsidP="005218B9">
      <w:pPr>
        <w:spacing w:line="360" w:lineRule="auto"/>
        <w:jc w:val="both"/>
        <w:rPr>
          <w:rFonts w:ascii="Times New Roman" w:hAnsi="Times New Roman"/>
          <w:sz w:val="28"/>
          <w:szCs w:val="28"/>
          <w:lang w:val="uk-UA"/>
        </w:rPr>
      </w:pPr>
      <w:r w:rsidRPr="005218B9">
        <w:rPr>
          <w:rFonts w:ascii="Times New Roman" w:hAnsi="Times New Roman"/>
          <w:sz w:val="28"/>
          <w:szCs w:val="28"/>
        </w:rPr>
        <w:tab/>
        <w:t>Частота виявлення алеля А серед чоловіків склала 3</w:t>
      </w:r>
      <w:r>
        <w:rPr>
          <w:rFonts w:ascii="Times New Roman" w:hAnsi="Times New Roman"/>
          <w:sz w:val="28"/>
          <w:szCs w:val="28"/>
          <w:lang w:val="uk-UA"/>
        </w:rPr>
        <w:t>2</w:t>
      </w:r>
      <w:r w:rsidRPr="005218B9">
        <w:rPr>
          <w:rFonts w:ascii="Times New Roman" w:hAnsi="Times New Roman"/>
          <w:sz w:val="28"/>
          <w:szCs w:val="28"/>
        </w:rPr>
        <w:t>,</w:t>
      </w:r>
      <w:r>
        <w:rPr>
          <w:rFonts w:ascii="Times New Roman" w:hAnsi="Times New Roman"/>
          <w:sz w:val="28"/>
          <w:szCs w:val="28"/>
          <w:lang w:val="uk-UA"/>
        </w:rPr>
        <w:t>86</w:t>
      </w:r>
      <w:r w:rsidRPr="005218B9">
        <w:rPr>
          <w:rFonts w:ascii="Times New Roman" w:hAnsi="Times New Roman"/>
          <w:sz w:val="28"/>
          <w:szCs w:val="28"/>
        </w:rPr>
        <w:t xml:space="preserve"> % (</w:t>
      </w:r>
      <w:r>
        <w:rPr>
          <w:rFonts w:ascii="Times New Roman" w:hAnsi="Times New Roman"/>
          <w:sz w:val="28"/>
          <w:szCs w:val="28"/>
          <w:lang w:val="uk-UA"/>
        </w:rPr>
        <w:t>69</w:t>
      </w:r>
      <w:r w:rsidRPr="005218B9">
        <w:rPr>
          <w:rFonts w:ascii="Times New Roman" w:hAnsi="Times New Roman"/>
          <w:sz w:val="28"/>
          <w:szCs w:val="28"/>
        </w:rPr>
        <w:t xml:space="preserve"> пацієнтів), серед жінок – </w:t>
      </w:r>
      <w:r>
        <w:rPr>
          <w:rFonts w:ascii="Times New Roman" w:hAnsi="Times New Roman"/>
          <w:sz w:val="28"/>
          <w:szCs w:val="28"/>
          <w:lang w:val="uk-UA"/>
        </w:rPr>
        <w:t>34,19</w:t>
      </w:r>
      <w:r w:rsidRPr="005218B9">
        <w:rPr>
          <w:rFonts w:ascii="Times New Roman" w:hAnsi="Times New Roman"/>
          <w:sz w:val="28"/>
          <w:szCs w:val="28"/>
        </w:rPr>
        <w:t xml:space="preserve"> % (</w:t>
      </w:r>
      <w:r>
        <w:rPr>
          <w:rFonts w:ascii="Times New Roman" w:hAnsi="Times New Roman"/>
          <w:sz w:val="28"/>
          <w:szCs w:val="28"/>
          <w:lang w:val="uk-UA"/>
        </w:rPr>
        <w:t>80</w:t>
      </w:r>
      <w:r w:rsidRPr="005218B9">
        <w:rPr>
          <w:rFonts w:ascii="Times New Roman" w:hAnsi="Times New Roman"/>
          <w:sz w:val="28"/>
          <w:szCs w:val="28"/>
        </w:rPr>
        <w:t xml:space="preserve"> осіб). Алель G мали </w:t>
      </w:r>
      <w:r>
        <w:rPr>
          <w:rFonts w:ascii="Times New Roman" w:hAnsi="Times New Roman"/>
          <w:sz w:val="28"/>
          <w:szCs w:val="28"/>
          <w:lang w:val="uk-UA"/>
        </w:rPr>
        <w:t>141</w:t>
      </w:r>
      <w:r w:rsidRPr="005218B9">
        <w:rPr>
          <w:rFonts w:ascii="Times New Roman" w:hAnsi="Times New Roman"/>
          <w:sz w:val="28"/>
          <w:szCs w:val="28"/>
        </w:rPr>
        <w:t xml:space="preserve"> чоловік</w:t>
      </w:r>
      <w:r>
        <w:rPr>
          <w:rFonts w:ascii="Times New Roman" w:hAnsi="Times New Roman"/>
          <w:sz w:val="28"/>
          <w:szCs w:val="28"/>
          <w:lang w:val="uk-UA"/>
        </w:rPr>
        <w:t>и</w:t>
      </w:r>
      <w:r w:rsidRPr="005218B9">
        <w:rPr>
          <w:rFonts w:ascii="Times New Roman" w:hAnsi="Times New Roman"/>
          <w:sz w:val="28"/>
          <w:szCs w:val="28"/>
        </w:rPr>
        <w:t xml:space="preserve"> (6</w:t>
      </w:r>
      <w:r>
        <w:rPr>
          <w:rFonts w:ascii="Times New Roman" w:hAnsi="Times New Roman"/>
          <w:sz w:val="28"/>
          <w:szCs w:val="28"/>
          <w:lang w:val="uk-UA"/>
        </w:rPr>
        <w:t>7</w:t>
      </w:r>
      <w:r w:rsidRPr="005218B9">
        <w:rPr>
          <w:rFonts w:ascii="Times New Roman" w:hAnsi="Times New Roman"/>
          <w:sz w:val="28"/>
          <w:szCs w:val="28"/>
        </w:rPr>
        <w:t>,</w:t>
      </w:r>
      <w:r>
        <w:rPr>
          <w:rFonts w:ascii="Times New Roman" w:hAnsi="Times New Roman"/>
          <w:sz w:val="28"/>
          <w:szCs w:val="28"/>
          <w:lang w:val="uk-UA"/>
        </w:rPr>
        <w:t>14</w:t>
      </w:r>
      <w:r w:rsidRPr="005218B9">
        <w:rPr>
          <w:rFonts w:ascii="Times New Roman" w:hAnsi="Times New Roman"/>
          <w:sz w:val="28"/>
          <w:szCs w:val="28"/>
        </w:rPr>
        <w:t xml:space="preserve"> %) і </w:t>
      </w:r>
      <w:r>
        <w:rPr>
          <w:rFonts w:ascii="Times New Roman" w:hAnsi="Times New Roman"/>
          <w:sz w:val="28"/>
          <w:szCs w:val="28"/>
          <w:lang w:val="uk-UA"/>
        </w:rPr>
        <w:t>154</w:t>
      </w:r>
      <w:r w:rsidRPr="005218B9">
        <w:rPr>
          <w:rFonts w:ascii="Times New Roman" w:hAnsi="Times New Roman"/>
          <w:sz w:val="28"/>
          <w:szCs w:val="28"/>
        </w:rPr>
        <w:t xml:space="preserve"> жін</w:t>
      </w:r>
      <w:r>
        <w:rPr>
          <w:rFonts w:ascii="Times New Roman" w:hAnsi="Times New Roman"/>
          <w:sz w:val="28"/>
          <w:szCs w:val="28"/>
          <w:lang w:val="uk-UA"/>
        </w:rPr>
        <w:t>ки</w:t>
      </w:r>
      <w:r w:rsidRPr="005218B9">
        <w:rPr>
          <w:rFonts w:ascii="Times New Roman" w:hAnsi="Times New Roman"/>
          <w:sz w:val="28"/>
          <w:szCs w:val="28"/>
        </w:rPr>
        <w:t xml:space="preserve"> (</w:t>
      </w:r>
      <w:r>
        <w:rPr>
          <w:rFonts w:ascii="Times New Roman" w:hAnsi="Times New Roman"/>
          <w:sz w:val="28"/>
          <w:szCs w:val="28"/>
          <w:lang w:val="uk-UA"/>
        </w:rPr>
        <w:t>65,81</w:t>
      </w:r>
      <w:r w:rsidRPr="005218B9">
        <w:rPr>
          <w:rFonts w:ascii="Times New Roman" w:hAnsi="Times New Roman"/>
          <w:sz w:val="28"/>
          <w:szCs w:val="28"/>
        </w:rPr>
        <w:t xml:space="preserve"> %). </w:t>
      </w:r>
    </w:p>
    <w:p w:rsidR="00EF297B" w:rsidRDefault="00EF297B" w:rsidP="005218B9">
      <w:pPr>
        <w:spacing w:line="360" w:lineRule="auto"/>
        <w:jc w:val="both"/>
        <w:rPr>
          <w:rFonts w:ascii="Times New Roman" w:hAnsi="Times New Roman"/>
          <w:sz w:val="28"/>
          <w:szCs w:val="28"/>
          <w:lang w:val="uk-UA"/>
        </w:rPr>
      </w:pPr>
      <w:r w:rsidRPr="00563F35">
        <w:rPr>
          <w:rFonts w:ascii="Times New Roman" w:hAnsi="Times New Roman"/>
          <w:noProof/>
          <w:sz w:val="28"/>
          <w:szCs w:val="28"/>
          <w:lang w:eastAsia="ru-RU"/>
        </w:rPr>
        <w:object w:dxaOrig="4704" w:dyaOrig="3764">
          <v:shape id="_x0000_i1048" type="#_x0000_t75" style="width:235.5pt;height:188.25pt;visibility:visible" o:ole="">
            <v:imagedata r:id="rId54" o:title=""/>
            <o:lock v:ext="edit" aspectratio="f"/>
          </v:shape>
          <o:OLEObject Type="Embed" ProgID="Excel.Sheet.8" ShapeID="_x0000_i1048" DrawAspect="Content" ObjectID="_1618293945" r:id="rId55"/>
        </w:object>
      </w:r>
      <w:r w:rsidRPr="00563F35">
        <w:rPr>
          <w:rFonts w:ascii="Times New Roman" w:hAnsi="Times New Roman"/>
          <w:noProof/>
          <w:sz w:val="28"/>
          <w:szCs w:val="28"/>
          <w:lang w:eastAsia="ru-RU"/>
        </w:rPr>
        <w:object w:dxaOrig="4877" w:dyaOrig="3764">
          <v:shape id="_x0000_i1049" type="#_x0000_t75" style="width:243.75pt;height:188.25pt;visibility:visible" o:ole="">
            <v:imagedata r:id="rId56" o:title=""/>
            <o:lock v:ext="edit" aspectratio="f"/>
          </v:shape>
          <o:OLEObject Type="Embed" ProgID="Excel.Sheet.8" ShapeID="_x0000_i1049" DrawAspect="Content" ObjectID="_1618293946" r:id="rId57"/>
        </w:object>
      </w:r>
    </w:p>
    <w:p w:rsidR="00EF297B" w:rsidRDefault="00EF297B" w:rsidP="00DA0B5C">
      <w:pPr>
        <w:spacing w:after="0" w:line="360" w:lineRule="auto"/>
        <w:ind w:firstLine="708"/>
        <w:jc w:val="both"/>
        <w:rPr>
          <w:rFonts w:ascii="Times New Roman" w:hAnsi="Times New Roman"/>
          <w:sz w:val="28"/>
          <w:szCs w:val="28"/>
          <w:lang w:val="uk-UA"/>
        </w:rPr>
        <w:sectPr w:rsidR="00EF297B" w:rsidSect="005218B9">
          <w:type w:val="nextColumn"/>
          <w:pgSz w:w="11906" w:h="16838"/>
          <w:pgMar w:top="1134" w:right="567" w:bottom="1134" w:left="1418" w:header="709" w:footer="709" w:gutter="0"/>
          <w:cols w:space="708"/>
          <w:docGrid w:linePitch="360"/>
        </w:sectPr>
      </w:pPr>
    </w:p>
    <w:p w:rsidR="00EF297B" w:rsidRPr="00DA0B5C" w:rsidRDefault="00EF297B" w:rsidP="00DA0B5C">
      <w:pPr>
        <w:spacing w:after="0" w:line="360" w:lineRule="auto"/>
        <w:jc w:val="both"/>
        <w:rPr>
          <w:rFonts w:ascii="Times New Roman" w:hAnsi="Times New Roman"/>
          <w:sz w:val="28"/>
          <w:szCs w:val="28"/>
          <w:lang w:val="uk-UA"/>
        </w:rPr>
      </w:pPr>
      <w:r w:rsidRPr="00DA0B5C">
        <w:rPr>
          <w:rFonts w:ascii="Times New Roman" w:hAnsi="Times New Roman"/>
          <w:sz w:val="28"/>
          <w:szCs w:val="28"/>
          <w:lang w:val="uk-UA"/>
        </w:rPr>
        <w:t>Рис. 7.21</w:t>
      </w:r>
      <w:r w:rsidRPr="00DA0B5C">
        <w:rPr>
          <w:rFonts w:ascii="Times New Roman" w:hAnsi="Times New Roman"/>
          <w:sz w:val="28"/>
          <w:szCs w:val="28"/>
          <w:lang w:val="uk-UA"/>
        </w:rPr>
        <w:tab/>
        <w:t>Розподіл частоти алелів поліморфізму гена лептину (</w:t>
      </w:r>
      <w:r w:rsidRPr="005218B9">
        <w:rPr>
          <w:rFonts w:ascii="Times New Roman" w:hAnsi="Times New Roman"/>
          <w:sz w:val="28"/>
          <w:szCs w:val="28"/>
        </w:rPr>
        <w:t>Arg</w:t>
      </w:r>
      <w:r w:rsidRPr="00DA0B5C">
        <w:rPr>
          <w:rFonts w:ascii="Times New Roman" w:hAnsi="Times New Roman"/>
          <w:sz w:val="28"/>
          <w:szCs w:val="28"/>
          <w:lang w:val="uk-UA"/>
        </w:rPr>
        <w:t>223</w:t>
      </w:r>
      <w:r w:rsidRPr="005218B9">
        <w:rPr>
          <w:rFonts w:ascii="Times New Roman" w:hAnsi="Times New Roman"/>
          <w:sz w:val="28"/>
          <w:szCs w:val="28"/>
        </w:rPr>
        <w:t>Gln</w:t>
      </w:r>
      <w:r w:rsidRPr="00DA0B5C">
        <w:rPr>
          <w:rFonts w:ascii="Times New Roman" w:hAnsi="Times New Roman"/>
          <w:sz w:val="28"/>
          <w:szCs w:val="28"/>
          <w:lang w:val="uk-UA"/>
        </w:rPr>
        <w:t>) у чоловіків</w:t>
      </w:r>
    </w:p>
    <w:p w:rsidR="00EF297B" w:rsidRPr="00DA0B5C" w:rsidRDefault="00EF297B" w:rsidP="00DA0B5C">
      <w:pPr>
        <w:spacing w:line="360" w:lineRule="auto"/>
        <w:jc w:val="both"/>
        <w:rPr>
          <w:rFonts w:ascii="Times New Roman" w:hAnsi="Times New Roman"/>
          <w:sz w:val="28"/>
          <w:szCs w:val="28"/>
          <w:lang w:val="uk-UA"/>
        </w:rPr>
      </w:pPr>
      <w:r w:rsidRPr="00DA0B5C">
        <w:rPr>
          <w:rFonts w:ascii="Times New Roman" w:hAnsi="Times New Roman"/>
          <w:sz w:val="28"/>
          <w:szCs w:val="28"/>
          <w:lang w:val="uk-UA"/>
        </w:rPr>
        <w:t>Рис. 7.22</w:t>
      </w:r>
      <w:r w:rsidRPr="00DA0B5C">
        <w:rPr>
          <w:rFonts w:ascii="Times New Roman" w:hAnsi="Times New Roman"/>
          <w:sz w:val="28"/>
          <w:szCs w:val="28"/>
          <w:lang w:val="uk-UA"/>
        </w:rPr>
        <w:tab/>
        <w:t>Розподіл частоти генотипів поліморфізму гена лептину (</w:t>
      </w:r>
      <w:r w:rsidRPr="005218B9">
        <w:rPr>
          <w:rFonts w:ascii="Times New Roman" w:hAnsi="Times New Roman"/>
          <w:sz w:val="28"/>
          <w:szCs w:val="28"/>
        </w:rPr>
        <w:t>Arg</w:t>
      </w:r>
      <w:r w:rsidRPr="00DA0B5C">
        <w:rPr>
          <w:rFonts w:ascii="Times New Roman" w:hAnsi="Times New Roman"/>
          <w:sz w:val="28"/>
          <w:szCs w:val="28"/>
          <w:lang w:val="uk-UA"/>
        </w:rPr>
        <w:t>223</w:t>
      </w:r>
      <w:r w:rsidRPr="005218B9">
        <w:rPr>
          <w:rFonts w:ascii="Times New Roman" w:hAnsi="Times New Roman"/>
          <w:sz w:val="28"/>
          <w:szCs w:val="28"/>
        </w:rPr>
        <w:t>Gln</w:t>
      </w:r>
      <w:r w:rsidRPr="00DA0B5C">
        <w:rPr>
          <w:rFonts w:ascii="Times New Roman" w:hAnsi="Times New Roman"/>
          <w:sz w:val="28"/>
          <w:szCs w:val="28"/>
          <w:lang w:val="uk-UA"/>
        </w:rPr>
        <w:t>) у чоловіків</w:t>
      </w:r>
    </w:p>
    <w:p w:rsidR="00EF297B" w:rsidRDefault="00EF297B" w:rsidP="005218B9">
      <w:pPr>
        <w:spacing w:line="360" w:lineRule="auto"/>
        <w:jc w:val="both"/>
        <w:rPr>
          <w:rFonts w:ascii="Times New Roman" w:hAnsi="Times New Roman"/>
          <w:sz w:val="28"/>
          <w:szCs w:val="28"/>
          <w:lang w:val="uk-UA"/>
        </w:rPr>
        <w:sectPr w:rsidR="00EF297B" w:rsidSect="00DA0B5C">
          <w:type w:val="continuous"/>
          <w:pgSz w:w="11906" w:h="16838"/>
          <w:pgMar w:top="1134" w:right="567" w:bottom="1134" w:left="1418" w:header="709" w:footer="709" w:gutter="0"/>
          <w:cols w:num="2" w:space="708"/>
          <w:docGrid w:linePitch="360"/>
        </w:sectPr>
      </w:pPr>
    </w:p>
    <w:p w:rsidR="00EF297B" w:rsidRDefault="00EF297B" w:rsidP="005218B9">
      <w:pPr>
        <w:spacing w:line="360" w:lineRule="auto"/>
        <w:jc w:val="both"/>
        <w:rPr>
          <w:rFonts w:ascii="Times New Roman" w:hAnsi="Times New Roman"/>
          <w:sz w:val="28"/>
          <w:szCs w:val="28"/>
          <w:lang w:val="uk-UA"/>
        </w:rPr>
      </w:pPr>
      <w:r w:rsidRPr="00563F35">
        <w:rPr>
          <w:rFonts w:ascii="Times New Roman" w:hAnsi="Times New Roman"/>
          <w:noProof/>
          <w:sz w:val="28"/>
          <w:szCs w:val="28"/>
          <w:lang w:eastAsia="ru-RU"/>
        </w:rPr>
        <w:object w:dxaOrig="4391" w:dyaOrig="3921">
          <v:shape id="_x0000_i1050" type="#_x0000_t75" style="width:219.75pt;height:194.25pt" o:ole="">
            <v:imagedata r:id="rId58" o:title=""/>
            <o:lock v:ext="edit" aspectratio="f"/>
          </v:shape>
          <o:OLEObject Type="Embed" ProgID="Excel.Sheet.8" ShapeID="_x0000_i1050" DrawAspect="Content" ObjectID="_1618293947" r:id="rId59"/>
        </w:object>
      </w:r>
      <w:r w:rsidRPr="00C352B7">
        <w:rPr>
          <w:rFonts w:ascii="Times New Roman" w:hAnsi="Times New Roman"/>
          <w:noProof/>
          <w:sz w:val="28"/>
          <w:szCs w:val="28"/>
          <w:lang w:val="uk-UA" w:eastAsia="ru-RU"/>
        </w:rPr>
        <w:t xml:space="preserve"> </w:t>
      </w:r>
      <w:r w:rsidRPr="00563F35">
        <w:rPr>
          <w:rFonts w:ascii="Times New Roman" w:hAnsi="Times New Roman"/>
          <w:noProof/>
          <w:sz w:val="28"/>
          <w:szCs w:val="28"/>
          <w:lang w:eastAsia="ru-RU"/>
        </w:rPr>
        <w:object w:dxaOrig="4676" w:dyaOrig="3792">
          <v:shape id="_x0000_i1051" type="#_x0000_t75" style="width:234pt;height:189.75pt;visibility:visible" o:ole="">
            <v:imagedata r:id="rId60" o:title=""/>
            <o:lock v:ext="edit" aspectratio="f"/>
          </v:shape>
          <o:OLEObject Type="Embed" ProgID="Excel.Sheet.8" ShapeID="_x0000_i1051" DrawAspect="Content" ObjectID="_1618293948" r:id="rId61"/>
        </w:object>
      </w:r>
    </w:p>
    <w:p w:rsidR="00EF297B" w:rsidRDefault="00EF297B" w:rsidP="00DA0B5C">
      <w:pPr>
        <w:spacing w:after="0" w:line="360" w:lineRule="auto"/>
        <w:ind w:firstLine="708"/>
        <w:jc w:val="both"/>
        <w:rPr>
          <w:rFonts w:ascii="Times New Roman" w:hAnsi="Times New Roman"/>
          <w:sz w:val="28"/>
          <w:szCs w:val="28"/>
          <w:lang w:val="uk-UA"/>
        </w:rPr>
        <w:sectPr w:rsidR="00EF297B" w:rsidSect="00DA0B5C">
          <w:type w:val="continuous"/>
          <w:pgSz w:w="11906" w:h="16838"/>
          <w:pgMar w:top="1134" w:right="567" w:bottom="1134" w:left="1418" w:header="709" w:footer="709" w:gutter="0"/>
          <w:cols w:space="708"/>
          <w:docGrid w:linePitch="360"/>
        </w:sectPr>
      </w:pPr>
    </w:p>
    <w:p w:rsidR="00EF297B" w:rsidRPr="00DA0B5C" w:rsidRDefault="00EF297B" w:rsidP="00DA0B5C">
      <w:pPr>
        <w:spacing w:after="0" w:line="360" w:lineRule="auto"/>
        <w:jc w:val="both"/>
        <w:rPr>
          <w:rFonts w:ascii="Times New Roman" w:hAnsi="Times New Roman"/>
          <w:sz w:val="28"/>
          <w:szCs w:val="28"/>
          <w:lang w:val="uk-UA"/>
        </w:rPr>
      </w:pPr>
      <w:r w:rsidRPr="00DA0B5C">
        <w:rPr>
          <w:rFonts w:ascii="Times New Roman" w:hAnsi="Times New Roman"/>
          <w:sz w:val="28"/>
          <w:szCs w:val="28"/>
          <w:lang w:val="uk-UA"/>
        </w:rPr>
        <w:t>Рис. 7.23</w:t>
      </w:r>
      <w:r w:rsidRPr="00DA0B5C">
        <w:rPr>
          <w:rFonts w:ascii="Times New Roman" w:hAnsi="Times New Roman"/>
          <w:sz w:val="28"/>
          <w:szCs w:val="28"/>
          <w:lang w:val="uk-UA"/>
        </w:rPr>
        <w:tab/>
        <w:t>Розподіл частоти алелів поліморфізму гена лептину (</w:t>
      </w:r>
      <w:r w:rsidRPr="005218B9">
        <w:rPr>
          <w:rFonts w:ascii="Times New Roman" w:hAnsi="Times New Roman"/>
          <w:sz w:val="28"/>
          <w:szCs w:val="28"/>
        </w:rPr>
        <w:t>Arg</w:t>
      </w:r>
      <w:r w:rsidRPr="00DA0B5C">
        <w:rPr>
          <w:rFonts w:ascii="Times New Roman" w:hAnsi="Times New Roman"/>
          <w:sz w:val="28"/>
          <w:szCs w:val="28"/>
          <w:lang w:val="uk-UA"/>
        </w:rPr>
        <w:t>223</w:t>
      </w:r>
      <w:r w:rsidRPr="005218B9">
        <w:rPr>
          <w:rFonts w:ascii="Times New Roman" w:hAnsi="Times New Roman"/>
          <w:sz w:val="28"/>
          <w:szCs w:val="28"/>
        </w:rPr>
        <w:t>Gln</w:t>
      </w:r>
      <w:r w:rsidRPr="00DA0B5C">
        <w:rPr>
          <w:rFonts w:ascii="Times New Roman" w:hAnsi="Times New Roman"/>
          <w:sz w:val="28"/>
          <w:szCs w:val="28"/>
          <w:lang w:val="uk-UA"/>
        </w:rPr>
        <w:t>) у жінок</w:t>
      </w:r>
    </w:p>
    <w:p w:rsidR="00EF297B" w:rsidRPr="00DA0B5C" w:rsidRDefault="00EF297B" w:rsidP="00DA0B5C">
      <w:pPr>
        <w:spacing w:after="0" w:line="360" w:lineRule="auto"/>
        <w:jc w:val="both"/>
        <w:rPr>
          <w:rFonts w:ascii="Times New Roman" w:hAnsi="Times New Roman"/>
          <w:sz w:val="28"/>
          <w:szCs w:val="28"/>
          <w:lang w:val="uk-UA"/>
        </w:rPr>
      </w:pPr>
      <w:r w:rsidRPr="00DA0B5C">
        <w:rPr>
          <w:rFonts w:ascii="Times New Roman" w:hAnsi="Times New Roman"/>
          <w:sz w:val="28"/>
          <w:szCs w:val="28"/>
          <w:lang w:val="uk-UA"/>
        </w:rPr>
        <w:t>Рис. 7.24</w:t>
      </w:r>
      <w:r w:rsidRPr="00DA0B5C">
        <w:rPr>
          <w:rFonts w:ascii="Times New Roman" w:hAnsi="Times New Roman"/>
          <w:sz w:val="28"/>
          <w:szCs w:val="28"/>
          <w:lang w:val="uk-UA"/>
        </w:rPr>
        <w:tab/>
        <w:t>Розподіл частоти генотипів поліморфізму гена лептину (</w:t>
      </w:r>
      <w:r w:rsidRPr="005218B9">
        <w:rPr>
          <w:rFonts w:ascii="Times New Roman" w:hAnsi="Times New Roman"/>
          <w:sz w:val="28"/>
          <w:szCs w:val="28"/>
        </w:rPr>
        <w:t>Arg</w:t>
      </w:r>
      <w:r w:rsidRPr="00DA0B5C">
        <w:rPr>
          <w:rFonts w:ascii="Times New Roman" w:hAnsi="Times New Roman"/>
          <w:sz w:val="28"/>
          <w:szCs w:val="28"/>
          <w:lang w:val="uk-UA"/>
        </w:rPr>
        <w:t>223</w:t>
      </w:r>
      <w:r w:rsidRPr="005218B9">
        <w:rPr>
          <w:rFonts w:ascii="Times New Roman" w:hAnsi="Times New Roman"/>
          <w:sz w:val="28"/>
          <w:szCs w:val="28"/>
        </w:rPr>
        <w:t>Gln</w:t>
      </w:r>
      <w:r w:rsidRPr="00DA0B5C">
        <w:rPr>
          <w:rFonts w:ascii="Times New Roman" w:hAnsi="Times New Roman"/>
          <w:sz w:val="28"/>
          <w:szCs w:val="28"/>
          <w:lang w:val="uk-UA"/>
        </w:rPr>
        <w:t>) у жінок</w:t>
      </w:r>
    </w:p>
    <w:p w:rsidR="00EF297B" w:rsidRDefault="00EF297B" w:rsidP="005218B9">
      <w:pPr>
        <w:spacing w:line="360" w:lineRule="auto"/>
        <w:jc w:val="both"/>
        <w:rPr>
          <w:rFonts w:ascii="Times New Roman" w:hAnsi="Times New Roman"/>
          <w:sz w:val="28"/>
          <w:szCs w:val="28"/>
          <w:lang w:val="uk-UA"/>
        </w:rPr>
        <w:sectPr w:rsidR="00EF297B" w:rsidSect="00DA0B5C">
          <w:type w:val="continuous"/>
          <w:pgSz w:w="11906" w:h="16838"/>
          <w:pgMar w:top="1134" w:right="567" w:bottom="1134" w:left="1418" w:header="709" w:footer="709" w:gutter="0"/>
          <w:cols w:num="2" w:space="708"/>
          <w:docGrid w:linePitch="360"/>
        </w:sectPr>
      </w:pPr>
    </w:p>
    <w:p w:rsidR="00EF297B" w:rsidRPr="00DA0B5C" w:rsidRDefault="00EF297B" w:rsidP="005218B9">
      <w:pPr>
        <w:spacing w:after="0" w:line="360" w:lineRule="auto"/>
        <w:jc w:val="both"/>
        <w:rPr>
          <w:rFonts w:ascii="Times New Roman" w:hAnsi="Times New Roman"/>
          <w:sz w:val="28"/>
          <w:szCs w:val="28"/>
          <w:lang w:val="uk-UA"/>
        </w:rPr>
        <w:sectPr w:rsidR="00EF297B" w:rsidRPr="00DA0B5C" w:rsidSect="00DA0B5C">
          <w:type w:val="continuous"/>
          <w:pgSz w:w="11906" w:h="16838"/>
          <w:pgMar w:top="1134" w:right="567" w:bottom="1134" w:left="1418" w:header="709" w:footer="709" w:gutter="0"/>
          <w:cols w:space="708"/>
          <w:docGrid w:linePitch="360"/>
        </w:sectPr>
      </w:pPr>
      <w:r w:rsidRPr="00DA0B5C">
        <w:rPr>
          <w:rFonts w:ascii="Times New Roman" w:hAnsi="Times New Roman"/>
          <w:sz w:val="28"/>
          <w:szCs w:val="28"/>
          <w:lang w:val="uk-UA"/>
        </w:rPr>
        <w:t xml:space="preserve"> </w:t>
      </w:r>
    </w:p>
    <w:p w:rsidR="00EF297B" w:rsidRDefault="00EF297B" w:rsidP="00DA0B5C">
      <w:pPr>
        <w:spacing w:after="0" w:line="360" w:lineRule="auto"/>
        <w:jc w:val="both"/>
        <w:rPr>
          <w:rFonts w:ascii="Times New Roman" w:hAnsi="Times New Roman"/>
          <w:sz w:val="28"/>
          <w:szCs w:val="28"/>
          <w:lang w:val="uk-UA"/>
        </w:rPr>
      </w:pPr>
      <w:r w:rsidRPr="00DA0B5C">
        <w:rPr>
          <w:rFonts w:ascii="Times New Roman" w:hAnsi="Times New Roman"/>
          <w:sz w:val="28"/>
          <w:szCs w:val="28"/>
          <w:lang w:val="uk-UA"/>
        </w:rPr>
        <w:tab/>
        <w:t>Генотипи поліморфізму гена лептину (</w:t>
      </w:r>
      <w:r w:rsidRPr="005218B9">
        <w:rPr>
          <w:rFonts w:ascii="Times New Roman" w:hAnsi="Times New Roman"/>
          <w:sz w:val="28"/>
          <w:szCs w:val="28"/>
        </w:rPr>
        <w:t>Arg</w:t>
      </w:r>
      <w:r w:rsidRPr="00DA0B5C">
        <w:rPr>
          <w:rFonts w:ascii="Times New Roman" w:hAnsi="Times New Roman"/>
          <w:sz w:val="28"/>
          <w:szCs w:val="28"/>
          <w:lang w:val="uk-UA"/>
        </w:rPr>
        <w:t>223</w:t>
      </w:r>
      <w:r w:rsidRPr="005218B9">
        <w:rPr>
          <w:rFonts w:ascii="Times New Roman" w:hAnsi="Times New Roman"/>
          <w:sz w:val="28"/>
          <w:szCs w:val="28"/>
        </w:rPr>
        <w:t>Gln</w:t>
      </w:r>
      <w:r w:rsidRPr="00DA0B5C">
        <w:rPr>
          <w:rFonts w:ascii="Times New Roman" w:hAnsi="Times New Roman"/>
          <w:sz w:val="28"/>
          <w:szCs w:val="28"/>
          <w:lang w:val="uk-UA"/>
        </w:rPr>
        <w:t xml:space="preserve">) розподілились наступним чином у чоловіків: 37 хворих мали генотип </w:t>
      </w:r>
      <w:r w:rsidRPr="005218B9">
        <w:rPr>
          <w:rFonts w:ascii="Times New Roman" w:hAnsi="Times New Roman"/>
          <w:sz w:val="28"/>
          <w:szCs w:val="28"/>
        </w:rPr>
        <w:t>GA</w:t>
      </w:r>
      <w:r w:rsidRPr="00DA0B5C">
        <w:rPr>
          <w:rFonts w:ascii="Times New Roman" w:hAnsi="Times New Roman"/>
          <w:sz w:val="28"/>
          <w:szCs w:val="28"/>
          <w:lang w:val="uk-UA"/>
        </w:rPr>
        <w:t xml:space="preserve"> (35,23 %), 52 – генотип </w:t>
      </w:r>
      <w:r>
        <w:rPr>
          <w:rFonts w:ascii="Times New Roman" w:hAnsi="Times New Roman"/>
          <w:sz w:val="28"/>
          <w:szCs w:val="28"/>
        </w:rPr>
        <w:t>GG</w:t>
      </w:r>
      <w:r w:rsidRPr="00833E66">
        <w:rPr>
          <w:rFonts w:ascii="Times New Roman" w:hAnsi="Times New Roman"/>
          <w:sz w:val="28"/>
          <w:szCs w:val="28"/>
          <w:lang w:val="uk-UA"/>
        </w:rPr>
        <w:t xml:space="preserve"> </w:t>
      </w:r>
      <w:r w:rsidRPr="00DA0B5C">
        <w:rPr>
          <w:rFonts w:ascii="Times New Roman" w:hAnsi="Times New Roman"/>
          <w:sz w:val="28"/>
          <w:szCs w:val="28"/>
          <w:lang w:val="uk-UA"/>
        </w:rPr>
        <w:t xml:space="preserve">(49,52) і 16 – генотип </w:t>
      </w:r>
      <w:r>
        <w:rPr>
          <w:rFonts w:ascii="Times New Roman" w:hAnsi="Times New Roman"/>
          <w:sz w:val="28"/>
          <w:szCs w:val="28"/>
          <w:lang w:val="uk-UA"/>
        </w:rPr>
        <w:t xml:space="preserve">АА </w:t>
      </w:r>
      <w:r w:rsidRPr="00DA0B5C">
        <w:rPr>
          <w:rFonts w:ascii="Times New Roman" w:hAnsi="Times New Roman"/>
          <w:sz w:val="28"/>
          <w:szCs w:val="28"/>
          <w:lang w:val="uk-UA"/>
        </w:rPr>
        <w:t xml:space="preserve">(15,25 %); у жінок: 42 хворі мали генотип </w:t>
      </w:r>
      <w:r w:rsidRPr="005218B9">
        <w:rPr>
          <w:rFonts w:ascii="Times New Roman" w:hAnsi="Times New Roman"/>
          <w:sz w:val="28"/>
          <w:szCs w:val="28"/>
        </w:rPr>
        <w:t>GA</w:t>
      </w:r>
      <w:r w:rsidRPr="00DA0B5C">
        <w:rPr>
          <w:rFonts w:ascii="Times New Roman" w:hAnsi="Times New Roman"/>
          <w:sz w:val="28"/>
          <w:szCs w:val="28"/>
          <w:lang w:val="uk-UA"/>
        </w:rPr>
        <w:t xml:space="preserve"> (35,9 %), 56 – генотип </w:t>
      </w:r>
      <w:r>
        <w:rPr>
          <w:rFonts w:ascii="Times New Roman" w:hAnsi="Times New Roman"/>
          <w:sz w:val="28"/>
          <w:szCs w:val="28"/>
        </w:rPr>
        <w:t>GG</w:t>
      </w:r>
      <w:r w:rsidRPr="00833E66">
        <w:rPr>
          <w:rFonts w:ascii="Times New Roman" w:hAnsi="Times New Roman"/>
          <w:sz w:val="28"/>
          <w:szCs w:val="28"/>
          <w:lang w:val="uk-UA"/>
        </w:rPr>
        <w:t xml:space="preserve"> </w:t>
      </w:r>
      <w:r w:rsidRPr="00DA0B5C">
        <w:rPr>
          <w:rFonts w:ascii="Times New Roman" w:hAnsi="Times New Roman"/>
          <w:sz w:val="28"/>
          <w:szCs w:val="28"/>
          <w:lang w:val="uk-UA"/>
        </w:rPr>
        <w:t xml:space="preserve">(47,58) і 19 – генотип </w:t>
      </w:r>
      <w:r>
        <w:rPr>
          <w:rFonts w:ascii="Times New Roman" w:hAnsi="Times New Roman"/>
          <w:sz w:val="28"/>
          <w:szCs w:val="28"/>
          <w:lang w:val="uk-UA"/>
        </w:rPr>
        <w:t xml:space="preserve">АА </w:t>
      </w:r>
      <w:r w:rsidRPr="00DA0B5C">
        <w:rPr>
          <w:rFonts w:ascii="Times New Roman" w:hAnsi="Times New Roman"/>
          <w:sz w:val="28"/>
          <w:szCs w:val="28"/>
          <w:lang w:val="uk-UA"/>
        </w:rPr>
        <w:t>(16,24 %).</w:t>
      </w:r>
    </w:p>
    <w:p w:rsidR="00EF297B" w:rsidRPr="00DA0B5C" w:rsidRDefault="00EF297B" w:rsidP="00DA0B5C">
      <w:pPr>
        <w:spacing w:line="360" w:lineRule="auto"/>
        <w:ind w:firstLine="708"/>
        <w:jc w:val="both"/>
        <w:rPr>
          <w:rFonts w:ascii="Times New Roman" w:hAnsi="Times New Roman"/>
          <w:sz w:val="28"/>
          <w:szCs w:val="28"/>
          <w:lang w:val="uk-UA"/>
        </w:rPr>
      </w:pPr>
      <w:r w:rsidRPr="005218B9">
        <w:rPr>
          <w:rFonts w:ascii="Times New Roman" w:hAnsi="Times New Roman"/>
          <w:sz w:val="28"/>
          <w:szCs w:val="28"/>
        </w:rPr>
        <w:t xml:space="preserve">Носійство алеля А зустрічалось на </w:t>
      </w:r>
      <w:r>
        <w:rPr>
          <w:rFonts w:ascii="Times New Roman" w:hAnsi="Times New Roman"/>
          <w:sz w:val="28"/>
          <w:szCs w:val="28"/>
          <w:lang w:val="uk-UA"/>
        </w:rPr>
        <w:t>8,57</w:t>
      </w:r>
      <w:r w:rsidRPr="005218B9">
        <w:rPr>
          <w:rFonts w:ascii="Times New Roman" w:hAnsi="Times New Roman"/>
          <w:sz w:val="28"/>
          <w:szCs w:val="28"/>
        </w:rPr>
        <w:t xml:space="preserve"> % і </w:t>
      </w:r>
      <w:r>
        <w:rPr>
          <w:rFonts w:ascii="Times New Roman" w:hAnsi="Times New Roman"/>
          <w:sz w:val="28"/>
          <w:szCs w:val="28"/>
          <w:lang w:val="uk-UA"/>
        </w:rPr>
        <w:t>7</w:t>
      </w:r>
      <w:r w:rsidRPr="005218B9">
        <w:rPr>
          <w:rFonts w:ascii="Times New Roman" w:hAnsi="Times New Roman"/>
          <w:sz w:val="28"/>
          <w:szCs w:val="28"/>
        </w:rPr>
        <w:t xml:space="preserve">,24 % вірогідно рідше у чоловіків і жінок, а алеля G частіше, ніж в контрольній групі (Табл. 7.6). Так само, частіше відзначалось носійство генотипу </w:t>
      </w:r>
      <w:r>
        <w:rPr>
          <w:rFonts w:ascii="Times New Roman" w:hAnsi="Times New Roman"/>
          <w:sz w:val="28"/>
          <w:szCs w:val="28"/>
        </w:rPr>
        <w:t xml:space="preserve">GG </w:t>
      </w:r>
      <w:r w:rsidRPr="005218B9">
        <w:rPr>
          <w:rFonts w:ascii="Times New Roman" w:hAnsi="Times New Roman"/>
          <w:sz w:val="28"/>
          <w:szCs w:val="28"/>
        </w:rPr>
        <w:t>на 12,38 % і 10,72 % у чоловіків і жінок у порівнянні з групою контролю (p&lt;0,05).</w:t>
      </w: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Таблиця 7.6</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Розподіл частоти алелів і генотипів поліморфізму гена лептину (Arg223Gln) у хворих на ІХС й ожиріння залежно від статі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85"/>
        <w:gridCol w:w="2126"/>
        <w:gridCol w:w="2180"/>
        <w:gridCol w:w="2464"/>
      </w:tblGrid>
      <w:tr w:rsidR="00EF297B" w:rsidRPr="005218B9" w:rsidTr="005D3C9E">
        <w:tc>
          <w:tcPr>
            <w:tcW w:w="3085"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Генетичні маркери</w:t>
            </w:r>
          </w:p>
        </w:tc>
        <w:tc>
          <w:tcPr>
            <w:tcW w:w="2126"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Чоловіки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105)</w:t>
            </w:r>
          </w:p>
        </w:tc>
        <w:tc>
          <w:tcPr>
            <w:tcW w:w="218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Жінки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117)</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Контрольна група (</w:t>
            </w:r>
            <w:r w:rsidRPr="005218B9">
              <w:rPr>
                <w:rFonts w:ascii="Times New Roman" w:hAnsi="Times New Roman"/>
                <w:sz w:val="28"/>
                <w:szCs w:val="28"/>
                <w:lang w:val="en-US"/>
              </w:rPr>
              <w:t>n=</w:t>
            </w:r>
            <w:r w:rsidRPr="005218B9">
              <w:rPr>
                <w:rFonts w:ascii="Times New Roman" w:hAnsi="Times New Roman"/>
                <w:sz w:val="28"/>
                <w:szCs w:val="28"/>
              </w:rPr>
              <w:t>35)</w:t>
            </w:r>
          </w:p>
        </w:tc>
      </w:tr>
      <w:tr w:rsidR="00EF297B" w:rsidRPr="005218B9" w:rsidTr="005D3C9E">
        <w:tc>
          <w:tcPr>
            <w:tcW w:w="3085"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А</w:t>
            </w:r>
          </w:p>
        </w:tc>
        <w:tc>
          <w:tcPr>
            <w:tcW w:w="2126"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69</w:t>
            </w:r>
            <w:r w:rsidRPr="005218B9">
              <w:rPr>
                <w:rFonts w:ascii="Times New Roman" w:hAnsi="Times New Roman"/>
                <w:sz w:val="28"/>
                <w:szCs w:val="28"/>
              </w:rPr>
              <w:t xml:space="preserve"> (</w:t>
            </w:r>
            <w:r>
              <w:rPr>
                <w:rFonts w:ascii="Times New Roman" w:hAnsi="Times New Roman"/>
                <w:sz w:val="28"/>
                <w:szCs w:val="28"/>
                <w:lang w:val="uk-UA"/>
              </w:rPr>
              <w:t>32,86</w:t>
            </w:r>
            <w:r w:rsidRPr="005218B9">
              <w:rPr>
                <w:rFonts w:ascii="Times New Roman" w:hAnsi="Times New Roman"/>
                <w:sz w:val="28"/>
                <w:szCs w:val="28"/>
              </w:rPr>
              <w:t xml:space="preserve"> %)*</w:t>
            </w:r>
          </w:p>
        </w:tc>
        <w:tc>
          <w:tcPr>
            <w:tcW w:w="2180"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 xml:space="preserve">80 </w:t>
            </w:r>
            <w:r w:rsidRPr="005218B9">
              <w:rPr>
                <w:rFonts w:ascii="Times New Roman" w:hAnsi="Times New Roman"/>
                <w:sz w:val="28"/>
                <w:szCs w:val="28"/>
              </w:rPr>
              <w:t>(3</w:t>
            </w:r>
            <w:r>
              <w:rPr>
                <w:rFonts w:ascii="Times New Roman" w:hAnsi="Times New Roman"/>
                <w:sz w:val="28"/>
                <w:szCs w:val="28"/>
                <w:lang w:val="uk-UA"/>
              </w:rPr>
              <w:t>4</w:t>
            </w:r>
            <w:r w:rsidRPr="005218B9">
              <w:rPr>
                <w:rFonts w:ascii="Times New Roman" w:hAnsi="Times New Roman"/>
                <w:sz w:val="28"/>
                <w:szCs w:val="28"/>
              </w:rPr>
              <w:t>,</w:t>
            </w:r>
            <w:r>
              <w:rPr>
                <w:rFonts w:ascii="Times New Roman" w:hAnsi="Times New Roman"/>
                <w:sz w:val="28"/>
                <w:szCs w:val="28"/>
                <w:lang w:val="uk-UA"/>
              </w:rPr>
              <w:t>19</w:t>
            </w:r>
            <w:r w:rsidRPr="005218B9">
              <w:rPr>
                <w:rFonts w:ascii="Times New Roman" w:hAnsi="Times New Roman"/>
                <w:sz w:val="28"/>
                <w:szCs w:val="28"/>
              </w:rPr>
              <w:t xml:space="preserve"> %)*</w:t>
            </w:r>
          </w:p>
        </w:tc>
        <w:tc>
          <w:tcPr>
            <w:tcW w:w="2464"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lang w:val="uk-UA"/>
              </w:rPr>
              <w:t>29</w:t>
            </w:r>
            <w:r w:rsidRPr="005218B9">
              <w:rPr>
                <w:rFonts w:ascii="Times New Roman" w:hAnsi="Times New Roman"/>
                <w:sz w:val="28"/>
                <w:szCs w:val="28"/>
              </w:rPr>
              <w:t xml:space="preserve"> (</w:t>
            </w:r>
            <w:r>
              <w:rPr>
                <w:rFonts w:ascii="Times New Roman" w:hAnsi="Times New Roman"/>
                <w:sz w:val="28"/>
                <w:szCs w:val="28"/>
                <w:lang w:val="uk-UA"/>
              </w:rPr>
              <w:t>41,43</w:t>
            </w:r>
            <w:r w:rsidRPr="005218B9">
              <w:rPr>
                <w:rFonts w:ascii="Times New Roman" w:hAnsi="Times New Roman"/>
                <w:sz w:val="28"/>
                <w:szCs w:val="28"/>
              </w:rPr>
              <w:t xml:space="preserve"> %)</w:t>
            </w:r>
          </w:p>
        </w:tc>
      </w:tr>
      <w:tr w:rsidR="00EF297B" w:rsidRPr="005218B9" w:rsidTr="005D3C9E">
        <w:tc>
          <w:tcPr>
            <w:tcW w:w="3085" w:type="dxa"/>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p>
        </w:tc>
        <w:tc>
          <w:tcPr>
            <w:tcW w:w="2126"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141</w:t>
            </w:r>
            <w:r w:rsidRPr="005218B9">
              <w:rPr>
                <w:rFonts w:ascii="Times New Roman" w:hAnsi="Times New Roman"/>
                <w:sz w:val="28"/>
                <w:szCs w:val="28"/>
              </w:rPr>
              <w:t xml:space="preserve"> (</w:t>
            </w:r>
            <w:r>
              <w:rPr>
                <w:rFonts w:ascii="Times New Roman" w:hAnsi="Times New Roman"/>
                <w:sz w:val="28"/>
                <w:szCs w:val="28"/>
                <w:lang w:val="uk-UA"/>
              </w:rPr>
              <w:t>67,14</w:t>
            </w:r>
            <w:r w:rsidRPr="005218B9">
              <w:rPr>
                <w:rFonts w:ascii="Times New Roman" w:hAnsi="Times New Roman"/>
                <w:sz w:val="28"/>
                <w:szCs w:val="28"/>
              </w:rPr>
              <w:t xml:space="preserve"> %)*</w:t>
            </w:r>
          </w:p>
        </w:tc>
        <w:tc>
          <w:tcPr>
            <w:tcW w:w="2180"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154</w:t>
            </w:r>
            <w:r w:rsidRPr="005218B9">
              <w:rPr>
                <w:rFonts w:ascii="Times New Roman" w:hAnsi="Times New Roman"/>
                <w:sz w:val="28"/>
                <w:szCs w:val="28"/>
              </w:rPr>
              <w:t xml:space="preserve"> (</w:t>
            </w:r>
            <w:r>
              <w:rPr>
                <w:rFonts w:ascii="Times New Roman" w:hAnsi="Times New Roman"/>
                <w:sz w:val="28"/>
                <w:szCs w:val="28"/>
                <w:lang w:val="uk-UA"/>
              </w:rPr>
              <w:t>65,81</w:t>
            </w:r>
            <w:r w:rsidRPr="005218B9">
              <w:rPr>
                <w:rFonts w:ascii="Times New Roman" w:hAnsi="Times New Roman"/>
                <w:sz w:val="28"/>
                <w:szCs w:val="28"/>
              </w:rPr>
              <w:t xml:space="preserve"> %)*</w:t>
            </w:r>
          </w:p>
        </w:tc>
        <w:tc>
          <w:tcPr>
            <w:tcW w:w="2464"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lang w:val="uk-UA"/>
              </w:rPr>
              <w:t>41</w:t>
            </w:r>
            <w:r w:rsidRPr="005218B9">
              <w:rPr>
                <w:rFonts w:ascii="Times New Roman" w:hAnsi="Times New Roman"/>
                <w:sz w:val="28"/>
                <w:szCs w:val="28"/>
              </w:rPr>
              <w:t xml:space="preserve"> (</w:t>
            </w:r>
            <w:r>
              <w:rPr>
                <w:rFonts w:ascii="Times New Roman" w:hAnsi="Times New Roman"/>
                <w:sz w:val="28"/>
                <w:szCs w:val="28"/>
                <w:lang w:val="uk-UA"/>
              </w:rPr>
              <w:t>58,57</w:t>
            </w:r>
            <w:r w:rsidRPr="005218B9">
              <w:rPr>
                <w:rFonts w:ascii="Times New Roman" w:hAnsi="Times New Roman"/>
                <w:sz w:val="28"/>
                <w:szCs w:val="28"/>
              </w:rPr>
              <w:t xml:space="preserve"> %)</w:t>
            </w:r>
          </w:p>
        </w:tc>
      </w:tr>
      <w:tr w:rsidR="00EF297B" w:rsidRPr="005218B9" w:rsidTr="005D3C9E">
        <w:tc>
          <w:tcPr>
            <w:tcW w:w="3085" w:type="dxa"/>
          </w:tcPr>
          <w:p w:rsidR="00EF297B" w:rsidRPr="005218B9" w:rsidRDefault="00EF297B" w:rsidP="006932F4">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GA</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37 (35,23 %)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42 (35,9 %)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15 (42,86 %)</w:t>
            </w:r>
          </w:p>
        </w:tc>
      </w:tr>
      <w:tr w:rsidR="00EF297B" w:rsidRPr="005218B9" w:rsidTr="005D3C9E">
        <w:tc>
          <w:tcPr>
            <w:tcW w:w="3085" w:type="dxa"/>
          </w:tcPr>
          <w:p w:rsidR="00EF297B" w:rsidRPr="005218B9" w:rsidRDefault="00EF297B" w:rsidP="006932F4">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AA</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16 (15,25 %)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19 (16,24 %)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7 (20 %)</w:t>
            </w:r>
          </w:p>
        </w:tc>
      </w:tr>
      <w:tr w:rsidR="00EF297B" w:rsidRPr="005218B9" w:rsidTr="005D3C9E">
        <w:tc>
          <w:tcPr>
            <w:tcW w:w="3085" w:type="dxa"/>
          </w:tcPr>
          <w:p w:rsidR="00EF297B" w:rsidRPr="005218B9" w:rsidRDefault="00EF297B" w:rsidP="006932F4">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GG</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52 (49,52 %)*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56 (47,86 %)*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13 (37,14 %)</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групою порівняння та контрольною групою, #  – вірогідність відмінностей між групами порівняння (p&lt;0,05).</w:t>
      </w:r>
    </w:p>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Тобто, за результатами нашого дослідження, на розподіл частоти алелів і генотипів поліморфізму гена лептину (Arg223Gln) у хворих на ІХС й ожиріння стать не мала впливу.</w:t>
      </w:r>
    </w:p>
    <w:p w:rsidR="00EF297B" w:rsidRPr="005218B9" w:rsidRDefault="00EF297B" w:rsidP="005218B9">
      <w:pPr>
        <w:spacing w:line="360" w:lineRule="auto"/>
        <w:ind w:left="708" w:firstLine="708"/>
        <w:jc w:val="both"/>
        <w:rPr>
          <w:rFonts w:ascii="Times New Roman" w:hAnsi="Times New Roman"/>
          <w:sz w:val="28"/>
          <w:szCs w:val="28"/>
        </w:rPr>
      </w:pPr>
      <w:r w:rsidRPr="005218B9">
        <w:rPr>
          <w:rFonts w:ascii="Times New Roman" w:hAnsi="Times New Roman"/>
          <w:sz w:val="28"/>
          <w:szCs w:val="28"/>
        </w:rPr>
        <w:t>7.1.7</w:t>
      </w:r>
      <w:r w:rsidRPr="005218B9">
        <w:rPr>
          <w:rFonts w:ascii="Times New Roman" w:hAnsi="Times New Roman"/>
          <w:sz w:val="28"/>
          <w:szCs w:val="28"/>
        </w:rPr>
        <w:tab/>
        <w:t xml:space="preserve">Гендерні особливості розподілу поліморфізму гена окислених ліпопротеїдів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у хворих на ішемічну хворобу серця й ожиріння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Результати розподілу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у хворих на ІХС й ожиріння залежно від статі представлені на рис. 7.25, 7.26, 7.27, 7.28.</w:t>
      </w:r>
    </w:p>
    <w:p w:rsidR="00EF297B" w:rsidRPr="005218B9" w:rsidRDefault="00EF297B" w:rsidP="00DA0B5C">
      <w:pPr>
        <w:spacing w:after="0" w:line="360" w:lineRule="auto"/>
        <w:jc w:val="both"/>
        <w:rPr>
          <w:rFonts w:ascii="Times New Roman" w:hAnsi="Times New Roman"/>
          <w:sz w:val="28"/>
          <w:szCs w:val="28"/>
        </w:rPr>
      </w:pPr>
      <w:r w:rsidRPr="005218B9">
        <w:rPr>
          <w:rFonts w:ascii="Times New Roman" w:hAnsi="Times New Roman"/>
          <w:sz w:val="28"/>
          <w:szCs w:val="28"/>
        </w:rPr>
        <w:tab/>
      </w:r>
    </w:p>
    <w:p w:rsidR="00EF297B" w:rsidRPr="005218B9" w:rsidRDefault="00EF297B" w:rsidP="005218B9">
      <w:pPr>
        <w:spacing w:line="360" w:lineRule="auto"/>
        <w:jc w:val="both"/>
        <w:rPr>
          <w:rFonts w:ascii="Times New Roman" w:hAnsi="Times New Roman"/>
          <w:sz w:val="28"/>
          <w:szCs w:val="28"/>
        </w:rPr>
      </w:pPr>
      <w:r w:rsidRPr="00563F35">
        <w:rPr>
          <w:rFonts w:ascii="Times New Roman" w:hAnsi="Times New Roman"/>
          <w:noProof/>
          <w:sz w:val="28"/>
          <w:szCs w:val="28"/>
          <w:lang w:eastAsia="ru-RU"/>
        </w:rPr>
        <w:object w:dxaOrig="5113" w:dyaOrig="3621">
          <v:shape id="_x0000_i1052" type="#_x0000_t75" style="width:237.75pt;height:192pt" o:ole="">
            <v:imagedata r:id="rId62" o:title=""/>
            <o:lock v:ext="edit" aspectratio="f"/>
          </v:shape>
          <o:OLEObject Type="Embed" ProgID="Excel.Sheet.8" ShapeID="_x0000_i1052" DrawAspect="Content" ObjectID="_1618293949" r:id="rId63"/>
        </w:object>
      </w:r>
      <w:r w:rsidRPr="00563F35">
        <w:rPr>
          <w:rFonts w:ascii="Times New Roman" w:hAnsi="Times New Roman"/>
          <w:noProof/>
          <w:sz w:val="28"/>
          <w:szCs w:val="28"/>
          <w:lang w:eastAsia="ru-RU"/>
        </w:rPr>
        <w:object w:dxaOrig="4877" w:dyaOrig="3764">
          <v:shape id="_x0000_i1053" type="#_x0000_t75" style="width:243.75pt;height:188.25pt;visibility:visible" o:ole="">
            <v:imagedata r:id="rId64" o:title=""/>
            <o:lock v:ext="edit" aspectratio="f"/>
          </v:shape>
          <o:OLEObject Type="Embed" ProgID="Excel.Sheet.8" ShapeID="_x0000_i1053" DrawAspect="Content" ObjectID="_1618293950" r:id="rId65"/>
        </w:object>
      </w:r>
    </w:p>
    <w:p w:rsidR="00EF297B" w:rsidRDefault="00EF297B" w:rsidP="00DA0B5C">
      <w:pPr>
        <w:spacing w:after="0" w:line="360" w:lineRule="auto"/>
        <w:ind w:firstLine="708"/>
        <w:jc w:val="both"/>
        <w:rPr>
          <w:rFonts w:ascii="Times New Roman" w:hAnsi="Times New Roman"/>
          <w:sz w:val="28"/>
          <w:szCs w:val="28"/>
        </w:rPr>
        <w:sectPr w:rsidR="00EF297B" w:rsidSect="005218B9">
          <w:type w:val="nextColumn"/>
          <w:pgSz w:w="11906" w:h="16838"/>
          <w:pgMar w:top="1134" w:right="567" w:bottom="1134" w:left="1418" w:header="709" w:footer="709" w:gutter="0"/>
          <w:cols w:space="708"/>
          <w:docGrid w:linePitch="360"/>
        </w:sectPr>
      </w:pPr>
    </w:p>
    <w:p w:rsidR="00EF297B" w:rsidRPr="005218B9" w:rsidRDefault="00EF297B" w:rsidP="00DA0B5C">
      <w:pPr>
        <w:spacing w:after="0" w:line="360" w:lineRule="auto"/>
        <w:jc w:val="both"/>
        <w:rPr>
          <w:rFonts w:ascii="Times New Roman" w:hAnsi="Times New Roman"/>
          <w:sz w:val="28"/>
          <w:szCs w:val="28"/>
        </w:rPr>
      </w:pPr>
      <w:r w:rsidRPr="005218B9">
        <w:rPr>
          <w:rFonts w:ascii="Times New Roman" w:hAnsi="Times New Roman"/>
          <w:sz w:val="28"/>
          <w:szCs w:val="28"/>
        </w:rPr>
        <w:t>Рис. 7.25</w:t>
      </w:r>
      <w:r w:rsidRPr="005218B9">
        <w:rPr>
          <w:rFonts w:ascii="Times New Roman" w:hAnsi="Times New Roman"/>
          <w:sz w:val="28"/>
          <w:szCs w:val="28"/>
        </w:rPr>
        <w:tab/>
        <w:t xml:space="preserve">Розподіл частоти алелів поліморфізму гена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у чоловіків</w:t>
      </w:r>
    </w:p>
    <w:p w:rsidR="00EF297B" w:rsidRPr="005218B9" w:rsidRDefault="00EF297B" w:rsidP="00DA0B5C">
      <w:pPr>
        <w:spacing w:line="360" w:lineRule="auto"/>
        <w:jc w:val="both"/>
        <w:rPr>
          <w:rFonts w:ascii="Times New Roman" w:hAnsi="Times New Roman"/>
          <w:sz w:val="28"/>
          <w:szCs w:val="28"/>
        </w:rPr>
      </w:pPr>
      <w:r w:rsidRPr="005218B9">
        <w:rPr>
          <w:rFonts w:ascii="Times New Roman" w:hAnsi="Times New Roman"/>
          <w:sz w:val="28"/>
          <w:szCs w:val="28"/>
        </w:rPr>
        <w:t>Рис. 7.26</w:t>
      </w:r>
      <w:r w:rsidRPr="005218B9">
        <w:rPr>
          <w:rFonts w:ascii="Times New Roman" w:hAnsi="Times New Roman"/>
          <w:sz w:val="28"/>
          <w:szCs w:val="28"/>
        </w:rPr>
        <w:tab/>
        <w:t xml:space="preserve">Розподіл частоти генотипів поліморфізму гена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у чоловіків</w:t>
      </w:r>
    </w:p>
    <w:p w:rsidR="00EF297B" w:rsidRDefault="00EF297B" w:rsidP="005218B9">
      <w:pPr>
        <w:spacing w:after="0" w:line="360" w:lineRule="auto"/>
        <w:jc w:val="both"/>
        <w:rPr>
          <w:rFonts w:ascii="Times New Roman" w:hAnsi="Times New Roman"/>
          <w:sz w:val="28"/>
          <w:szCs w:val="28"/>
        </w:rPr>
        <w:sectPr w:rsidR="00EF297B" w:rsidSect="00DA0B5C">
          <w:type w:val="continuous"/>
          <w:pgSz w:w="11906" w:h="16838"/>
          <w:pgMar w:top="1134" w:right="567" w:bottom="1134" w:left="1418" w:header="709" w:footer="709" w:gutter="0"/>
          <w:cols w:num="2" w:space="708"/>
          <w:docGrid w:linePitch="360"/>
        </w:sectPr>
      </w:pPr>
    </w:p>
    <w:p w:rsidR="00EF297B" w:rsidRPr="00DA0B5C" w:rsidRDefault="00EF297B" w:rsidP="005218B9">
      <w:pPr>
        <w:spacing w:after="0" w:line="360" w:lineRule="auto"/>
        <w:jc w:val="both"/>
        <w:rPr>
          <w:rFonts w:ascii="Times New Roman" w:hAnsi="Times New Roman"/>
          <w:sz w:val="28"/>
          <w:szCs w:val="28"/>
        </w:rPr>
      </w:pPr>
      <w:r w:rsidRPr="00563F35">
        <w:rPr>
          <w:rFonts w:ascii="Times New Roman" w:hAnsi="Times New Roman"/>
          <w:noProof/>
          <w:sz w:val="28"/>
          <w:szCs w:val="28"/>
          <w:lang w:eastAsia="ru-RU"/>
        </w:rPr>
        <w:object w:dxaOrig="4391" w:dyaOrig="3921">
          <v:shape id="_x0000_i1054" type="#_x0000_t75" style="width:219.75pt;height:194.25pt" o:ole="">
            <v:imagedata r:id="rId66" o:title=""/>
            <o:lock v:ext="edit" aspectratio="f"/>
          </v:shape>
          <o:OLEObject Type="Embed" ProgID="Excel.Sheet.8" ShapeID="_x0000_i1054" DrawAspect="Content" ObjectID="_1618293951" r:id="rId67"/>
        </w:object>
      </w:r>
      <w:r w:rsidRPr="00DA0B5C">
        <w:rPr>
          <w:rFonts w:ascii="Times New Roman" w:hAnsi="Times New Roman"/>
          <w:noProof/>
          <w:sz w:val="28"/>
          <w:szCs w:val="28"/>
          <w:lang w:eastAsia="ru-RU"/>
        </w:rPr>
        <w:t xml:space="preserve"> </w:t>
      </w:r>
      <w:r w:rsidRPr="00563F35">
        <w:rPr>
          <w:rFonts w:ascii="Times New Roman" w:hAnsi="Times New Roman"/>
          <w:noProof/>
          <w:sz w:val="28"/>
          <w:szCs w:val="28"/>
          <w:lang w:eastAsia="ru-RU"/>
        </w:rPr>
        <w:object w:dxaOrig="4676" w:dyaOrig="3792">
          <v:shape id="_x0000_i1055" type="#_x0000_t75" style="width:234pt;height:189.75pt;visibility:visible" o:ole="">
            <v:imagedata r:id="rId68" o:title=""/>
            <o:lock v:ext="edit" aspectratio="f"/>
          </v:shape>
          <o:OLEObject Type="Embed" ProgID="Excel.Sheet.8" ShapeID="_x0000_i1055" DrawAspect="Content" ObjectID="_1618293952" r:id="rId69"/>
        </w:object>
      </w:r>
    </w:p>
    <w:p w:rsidR="00EF297B" w:rsidRDefault="00EF297B" w:rsidP="005218B9">
      <w:pPr>
        <w:spacing w:after="0" w:line="360" w:lineRule="auto"/>
        <w:jc w:val="both"/>
        <w:rPr>
          <w:rFonts w:ascii="Times New Roman" w:hAnsi="Times New Roman"/>
          <w:sz w:val="28"/>
          <w:szCs w:val="28"/>
          <w:lang w:val="uk-UA"/>
        </w:rPr>
      </w:pPr>
    </w:p>
    <w:p w:rsidR="00EF297B" w:rsidRDefault="00EF297B" w:rsidP="00DA0B5C">
      <w:pPr>
        <w:spacing w:after="0" w:line="360" w:lineRule="auto"/>
        <w:ind w:firstLine="708"/>
        <w:jc w:val="both"/>
        <w:rPr>
          <w:rFonts w:ascii="Times New Roman" w:hAnsi="Times New Roman"/>
          <w:sz w:val="28"/>
          <w:szCs w:val="28"/>
          <w:lang w:val="uk-UA"/>
        </w:rPr>
        <w:sectPr w:rsidR="00EF297B" w:rsidSect="00DA0B5C">
          <w:type w:val="continuous"/>
          <w:pgSz w:w="11906" w:h="16838"/>
          <w:pgMar w:top="1134" w:right="567" w:bottom="1134" w:left="1418" w:header="709" w:footer="709" w:gutter="0"/>
          <w:cols w:space="708"/>
          <w:docGrid w:linePitch="360"/>
        </w:sectPr>
      </w:pPr>
    </w:p>
    <w:p w:rsidR="00EF297B" w:rsidRPr="00DA0B5C" w:rsidRDefault="00EF297B" w:rsidP="00DA0B5C">
      <w:pPr>
        <w:spacing w:after="0" w:line="360" w:lineRule="auto"/>
        <w:ind w:firstLine="708"/>
        <w:jc w:val="both"/>
        <w:rPr>
          <w:rFonts w:ascii="Times New Roman" w:hAnsi="Times New Roman"/>
          <w:sz w:val="28"/>
          <w:szCs w:val="28"/>
          <w:lang w:val="uk-UA"/>
        </w:rPr>
      </w:pPr>
      <w:r w:rsidRPr="00DA0B5C">
        <w:rPr>
          <w:rFonts w:ascii="Times New Roman" w:hAnsi="Times New Roman"/>
          <w:sz w:val="28"/>
          <w:szCs w:val="28"/>
          <w:lang w:val="uk-UA"/>
        </w:rPr>
        <w:t>Рис. 7.27</w:t>
      </w:r>
      <w:r w:rsidRPr="00DA0B5C">
        <w:rPr>
          <w:rFonts w:ascii="Times New Roman" w:hAnsi="Times New Roman"/>
          <w:sz w:val="28"/>
          <w:szCs w:val="28"/>
          <w:lang w:val="uk-UA"/>
        </w:rPr>
        <w:tab/>
        <w:t xml:space="preserve">Розподіл частоти алелів поліморфізму гена </w:t>
      </w:r>
      <w:r w:rsidRPr="0097548E">
        <w:rPr>
          <w:rFonts w:ascii="Times New Roman" w:hAnsi="Times New Roman"/>
          <w:i/>
          <w:sz w:val="28"/>
          <w:szCs w:val="28"/>
        </w:rPr>
        <w:t>OLR</w:t>
      </w:r>
      <w:r w:rsidRPr="0097548E">
        <w:rPr>
          <w:rFonts w:ascii="Times New Roman" w:hAnsi="Times New Roman"/>
          <w:i/>
          <w:sz w:val="28"/>
          <w:szCs w:val="28"/>
          <w:lang w:val="uk-UA"/>
        </w:rPr>
        <w:t>1</w:t>
      </w:r>
      <w:r w:rsidRPr="00DA0B5C">
        <w:rPr>
          <w:rFonts w:ascii="Times New Roman" w:hAnsi="Times New Roman"/>
          <w:sz w:val="28"/>
          <w:szCs w:val="28"/>
          <w:lang w:val="uk-UA"/>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DA0B5C">
        <w:rPr>
          <w:rFonts w:ascii="Times New Roman" w:hAnsi="Times New Roman"/>
          <w:sz w:val="28"/>
          <w:szCs w:val="28"/>
          <w:lang w:val="uk-UA"/>
        </w:rPr>
        <w:t>) у жінок</w:t>
      </w:r>
    </w:p>
    <w:p w:rsidR="00EF297B" w:rsidRPr="00DA0B5C" w:rsidRDefault="00EF297B" w:rsidP="00DA0B5C">
      <w:pPr>
        <w:spacing w:after="0" w:line="360" w:lineRule="auto"/>
        <w:ind w:firstLine="708"/>
        <w:jc w:val="both"/>
        <w:rPr>
          <w:rFonts w:ascii="Times New Roman" w:hAnsi="Times New Roman"/>
          <w:sz w:val="28"/>
          <w:szCs w:val="28"/>
          <w:lang w:val="uk-UA"/>
        </w:rPr>
      </w:pPr>
      <w:r w:rsidRPr="00DA0B5C">
        <w:rPr>
          <w:rFonts w:ascii="Times New Roman" w:hAnsi="Times New Roman"/>
          <w:sz w:val="28"/>
          <w:szCs w:val="28"/>
          <w:lang w:val="uk-UA"/>
        </w:rPr>
        <w:t>Рис. 7.28</w:t>
      </w:r>
      <w:r w:rsidRPr="00DA0B5C">
        <w:rPr>
          <w:rFonts w:ascii="Times New Roman" w:hAnsi="Times New Roman"/>
          <w:sz w:val="28"/>
          <w:szCs w:val="28"/>
          <w:lang w:val="uk-UA"/>
        </w:rPr>
        <w:tab/>
        <w:t xml:space="preserve">Розподіл частоти генотипів поліморфізму гена </w:t>
      </w:r>
      <w:r w:rsidRPr="0097548E">
        <w:rPr>
          <w:rFonts w:ascii="Times New Roman" w:hAnsi="Times New Roman"/>
          <w:i/>
          <w:sz w:val="28"/>
          <w:szCs w:val="28"/>
        </w:rPr>
        <w:t>OLR</w:t>
      </w:r>
      <w:r w:rsidRPr="0097548E">
        <w:rPr>
          <w:rFonts w:ascii="Times New Roman" w:hAnsi="Times New Roman"/>
          <w:i/>
          <w:sz w:val="28"/>
          <w:szCs w:val="28"/>
          <w:lang w:val="uk-UA"/>
        </w:rPr>
        <w:t>1</w:t>
      </w:r>
      <w:r w:rsidRPr="00DA0B5C">
        <w:rPr>
          <w:rFonts w:ascii="Times New Roman" w:hAnsi="Times New Roman"/>
          <w:sz w:val="28"/>
          <w:szCs w:val="28"/>
          <w:lang w:val="uk-UA"/>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DA0B5C">
        <w:rPr>
          <w:rFonts w:ascii="Times New Roman" w:hAnsi="Times New Roman"/>
          <w:sz w:val="28"/>
          <w:szCs w:val="28"/>
          <w:lang w:val="uk-UA"/>
        </w:rPr>
        <w:t>) у жінок</w:t>
      </w:r>
    </w:p>
    <w:p w:rsidR="00EF297B" w:rsidRPr="00DA0B5C" w:rsidRDefault="00EF297B" w:rsidP="005218B9">
      <w:pPr>
        <w:spacing w:after="0" w:line="360" w:lineRule="auto"/>
        <w:jc w:val="both"/>
        <w:rPr>
          <w:rFonts w:ascii="Times New Roman" w:hAnsi="Times New Roman"/>
          <w:sz w:val="28"/>
          <w:szCs w:val="28"/>
          <w:lang w:val="uk-UA"/>
        </w:rPr>
        <w:sectPr w:rsidR="00EF297B" w:rsidRPr="00DA0B5C" w:rsidSect="00DA0B5C">
          <w:type w:val="continuous"/>
          <w:pgSz w:w="11906" w:h="16838"/>
          <w:pgMar w:top="1134" w:right="567" w:bottom="1134" w:left="1418" w:header="709" w:footer="709" w:gutter="0"/>
          <w:cols w:num="2" w:space="708"/>
          <w:docGrid w:linePitch="360"/>
        </w:sectPr>
      </w:pPr>
    </w:p>
    <w:p w:rsidR="00EF297B" w:rsidRPr="005218B9" w:rsidRDefault="00EF297B" w:rsidP="00DA0B5C">
      <w:pPr>
        <w:spacing w:after="0" w:line="360" w:lineRule="auto"/>
        <w:jc w:val="both"/>
        <w:rPr>
          <w:rFonts w:ascii="Times New Roman" w:hAnsi="Times New Roman"/>
          <w:sz w:val="28"/>
          <w:szCs w:val="28"/>
        </w:rPr>
      </w:pPr>
      <w:r w:rsidRPr="00DA0B5C">
        <w:rPr>
          <w:rFonts w:ascii="Times New Roman" w:hAnsi="Times New Roman"/>
          <w:sz w:val="28"/>
          <w:szCs w:val="28"/>
          <w:lang w:val="uk-UA"/>
        </w:rPr>
        <w:tab/>
      </w:r>
      <w:r w:rsidRPr="005218B9">
        <w:rPr>
          <w:rFonts w:ascii="Times New Roman" w:hAnsi="Times New Roman"/>
          <w:sz w:val="28"/>
          <w:szCs w:val="28"/>
        </w:rPr>
        <w:t xml:space="preserve">За результатами нашого дослідження більшість чоловіків – носії алеля С, а саме </w:t>
      </w:r>
      <w:r>
        <w:rPr>
          <w:rFonts w:ascii="Times New Roman" w:hAnsi="Times New Roman"/>
          <w:sz w:val="28"/>
          <w:szCs w:val="28"/>
          <w:lang w:val="uk-UA"/>
        </w:rPr>
        <w:t>126</w:t>
      </w:r>
      <w:r w:rsidRPr="005218B9">
        <w:rPr>
          <w:rFonts w:ascii="Times New Roman" w:hAnsi="Times New Roman"/>
          <w:sz w:val="28"/>
          <w:szCs w:val="28"/>
        </w:rPr>
        <w:t xml:space="preserve"> ос</w:t>
      </w:r>
      <w:r>
        <w:rPr>
          <w:rFonts w:ascii="Times New Roman" w:hAnsi="Times New Roman"/>
          <w:sz w:val="28"/>
          <w:szCs w:val="28"/>
          <w:lang w:val="uk-UA"/>
        </w:rPr>
        <w:t>іб</w:t>
      </w:r>
      <w:r w:rsidRPr="005218B9">
        <w:rPr>
          <w:rFonts w:ascii="Times New Roman" w:hAnsi="Times New Roman"/>
          <w:sz w:val="28"/>
          <w:szCs w:val="28"/>
        </w:rPr>
        <w:t xml:space="preserve">, що склало </w:t>
      </w:r>
      <w:r>
        <w:rPr>
          <w:rFonts w:ascii="Times New Roman" w:hAnsi="Times New Roman"/>
          <w:sz w:val="28"/>
          <w:szCs w:val="28"/>
          <w:lang w:val="uk-UA"/>
        </w:rPr>
        <w:t>60,0</w:t>
      </w:r>
      <w:r w:rsidRPr="005218B9">
        <w:rPr>
          <w:rFonts w:ascii="Times New Roman" w:hAnsi="Times New Roman"/>
          <w:sz w:val="28"/>
          <w:szCs w:val="28"/>
        </w:rPr>
        <w:t xml:space="preserve"> %. Носіями алеля А були </w:t>
      </w:r>
      <w:r>
        <w:rPr>
          <w:rFonts w:ascii="Times New Roman" w:hAnsi="Times New Roman"/>
          <w:sz w:val="28"/>
          <w:szCs w:val="28"/>
          <w:lang w:val="uk-UA"/>
        </w:rPr>
        <w:t>84</w:t>
      </w:r>
      <w:r w:rsidRPr="005218B9">
        <w:rPr>
          <w:rFonts w:ascii="Times New Roman" w:hAnsi="Times New Roman"/>
          <w:sz w:val="28"/>
          <w:szCs w:val="28"/>
        </w:rPr>
        <w:t xml:space="preserve"> чоловіки (</w:t>
      </w:r>
      <w:r>
        <w:rPr>
          <w:rFonts w:ascii="Times New Roman" w:hAnsi="Times New Roman"/>
          <w:sz w:val="28"/>
          <w:szCs w:val="28"/>
          <w:lang w:val="uk-UA"/>
        </w:rPr>
        <w:t>40</w:t>
      </w:r>
      <w:r w:rsidRPr="005218B9">
        <w:rPr>
          <w:rFonts w:ascii="Times New Roman" w:hAnsi="Times New Roman"/>
          <w:sz w:val="28"/>
          <w:szCs w:val="28"/>
        </w:rPr>
        <w:t>,</w:t>
      </w:r>
      <w:r>
        <w:rPr>
          <w:rFonts w:ascii="Times New Roman" w:hAnsi="Times New Roman"/>
          <w:sz w:val="28"/>
          <w:szCs w:val="28"/>
          <w:lang w:val="uk-UA"/>
        </w:rPr>
        <w:t>0</w:t>
      </w:r>
      <w:r w:rsidRPr="005218B9">
        <w:rPr>
          <w:rFonts w:ascii="Times New Roman" w:hAnsi="Times New Roman"/>
          <w:sz w:val="28"/>
          <w:szCs w:val="28"/>
        </w:rPr>
        <w:t xml:space="preserve"> %). Чоловіча стать мала наступний вплив на розподіл генотипів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генотип АС мали 50 осіб (47,62 %), </w:t>
      </w:r>
      <w:r>
        <w:rPr>
          <w:rFonts w:ascii="Times New Roman" w:hAnsi="Times New Roman"/>
          <w:sz w:val="28"/>
          <w:szCs w:val="28"/>
        </w:rPr>
        <w:t>АА – 17 (16,69 %), С</w:t>
      </w:r>
      <w:r w:rsidRPr="005218B9">
        <w:rPr>
          <w:rFonts w:ascii="Times New Roman" w:hAnsi="Times New Roman"/>
          <w:sz w:val="28"/>
          <w:szCs w:val="28"/>
        </w:rPr>
        <w:t>С – 83 (36,19 %).</w:t>
      </w:r>
    </w:p>
    <w:p w:rsidR="00EF297B" w:rsidRPr="005218B9" w:rsidRDefault="00EF297B" w:rsidP="00DA0B5C">
      <w:pPr>
        <w:spacing w:after="0" w:line="360" w:lineRule="auto"/>
        <w:jc w:val="both"/>
        <w:rPr>
          <w:rFonts w:ascii="Times New Roman" w:hAnsi="Times New Roman"/>
          <w:sz w:val="28"/>
          <w:szCs w:val="28"/>
        </w:rPr>
      </w:pPr>
      <w:r w:rsidRPr="005218B9">
        <w:rPr>
          <w:rFonts w:ascii="Times New Roman" w:hAnsi="Times New Roman"/>
          <w:sz w:val="28"/>
          <w:szCs w:val="28"/>
        </w:rPr>
        <w:tab/>
        <w:t xml:space="preserve">Серед обстежених жінок алель С мали </w:t>
      </w:r>
      <w:r>
        <w:rPr>
          <w:rFonts w:ascii="Times New Roman" w:hAnsi="Times New Roman"/>
          <w:sz w:val="28"/>
          <w:szCs w:val="28"/>
          <w:lang w:val="uk-UA"/>
        </w:rPr>
        <w:t>139</w:t>
      </w:r>
      <w:r w:rsidRPr="005218B9">
        <w:rPr>
          <w:rFonts w:ascii="Times New Roman" w:hAnsi="Times New Roman"/>
          <w:sz w:val="28"/>
          <w:szCs w:val="28"/>
        </w:rPr>
        <w:t xml:space="preserve"> пацієнток (</w:t>
      </w:r>
      <w:r>
        <w:rPr>
          <w:rFonts w:ascii="Times New Roman" w:hAnsi="Times New Roman"/>
          <w:sz w:val="28"/>
          <w:szCs w:val="28"/>
          <w:lang w:val="uk-UA"/>
        </w:rPr>
        <w:t xml:space="preserve">59,40 </w:t>
      </w:r>
      <w:r w:rsidRPr="005218B9">
        <w:rPr>
          <w:rFonts w:ascii="Times New Roman" w:hAnsi="Times New Roman"/>
          <w:sz w:val="28"/>
          <w:szCs w:val="28"/>
        </w:rPr>
        <w:t xml:space="preserve">%), а алель А – </w:t>
      </w:r>
      <w:r>
        <w:rPr>
          <w:rFonts w:ascii="Times New Roman" w:hAnsi="Times New Roman"/>
          <w:sz w:val="28"/>
          <w:szCs w:val="28"/>
          <w:lang w:val="uk-UA"/>
        </w:rPr>
        <w:t>95</w:t>
      </w:r>
      <w:r w:rsidRPr="005218B9">
        <w:rPr>
          <w:rFonts w:ascii="Times New Roman" w:hAnsi="Times New Roman"/>
          <w:sz w:val="28"/>
          <w:szCs w:val="28"/>
        </w:rPr>
        <w:t xml:space="preserve"> (</w:t>
      </w:r>
      <w:r>
        <w:rPr>
          <w:rFonts w:ascii="Times New Roman" w:hAnsi="Times New Roman"/>
          <w:sz w:val="28"/>
          <w:szCs w:val="28"/>
          <w:lang w:val="uk-UA"/>
        </w:rPr>
        <w:t>40,60</w:t>
      </w:r>
      <w:r w:rsidRPr="005218B9">
        <w:rPr>
          <w:rFonts w:ascii="Times New Roman" w:hAnsi="Times New Roman"/>
          <w:sz w:val="28"/>
          <w:szCs w:val="28"/>
        </w:rPr>
        <w:t xml:space="preserve"> %). У жінок генотип АС зустрічався в 47,01 % випадків, </w:t>
      </w:r>
      <w:r>
        <w:rPr>
          <w:rFonts w:ascii="Times New Roman" w:hAnsi="Times New Roman"/>
          <w:sz w:val="28"/>
          <w:szCs w:val="28"/>
        </w:rPr>
        <w:t xml:space="preserve">АА </w:t>
      </w:r>
      <w:r w:rsidRPr="005218B9">
        <w:rPr>
          <w:rFonts w:ascii="Times New Roman" w:hAnsi="Times New Roman"/>
          <w:sz w:val="28"/>
          <w:szCs w:val="28"/>
        </w:rPr>
        <w:t>– у 17,09 %, СС – у 35,9 %.</w:t>
      </w:r>
    </w:p>
    <w:p w:rsidR="00EF297B" w:rsidRPr="005218B9" w:rsidRDefault="00EF297B" w:rsidP="00DA0B5C">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чоловіків вірогідно частіше відзначалось носійство алеля С у порівнянні з контрольною групою на </w:t>
      </w:r>
      <w:r>
        <w:rPr>
          <w:rFonts w:ascii="Times New Roman" w:hAnsi="Times New Roman"/>
          <w:sz w:val="28"/>
          <w:szCs w:val="28"/>
          <w:lang w:val="uk-UA"/>
        </w:rPr>
        <w:t>11,43</w:t>
      </w:r>
      <w:r w:rsidRPr="005218B9">
        <w:rPr>
          <w:rFonts w:ascii="Times New Roman" w:hAnsi="Times New Roman"/>
          <w:sz w:val="28"/>
          <w:szCs w:val="28"/>
        </w:rPr>
        <w:t xml:space="preserve"> % і рідше алеля А (p&lt;0,05) (Табл. 7.7). У жінок також було визначено вірогідне збільшення частоти виявлення алеля С і зменшення – алеля А на </w:t>
      </w:r>
      <w:r>
        <w:rPr>
          <w:rFonts w:ascii="Times New Roman" w:hAnsi="Times New Roman"/>
          <w:sz w:val="28"/>
          <w:szCs w:val="28"/>
          <w:lang w:val="uk-UA"/>
        </w:rPr>
        <w:t>10,83</w:t>
      </w:r>
      <w:r w:rsidRPr="005218B9">
        <w:rPr>
          <w:rFonts w:ascii="Times New Roman" w:hAnsi="Times New Roman"/>
          <w:sz w:val="28"/>
          <w:szCs w:val="28"/>
        </w:rPr>
        <w:t xml:space="preserve"> %, ніж у групі контролю (p&lt;0,05).</w:t>
      </w:r>
    </w:p>
    <w:p w:rsidR="00EF297B" w:rsidRPr="005218B9" w:rsidRDefault="00EF297B" w:rsidP="00DA0B5C">
      <w:pPr>
        <w:spacing w:after="0" w:line="360" w:lineRule="auto"/>
        <w:jc w:val="right"/>
        <w:rPr>
          <w:rFonts w:ascii="Times New Roman" w:hAnsi="Times New Roman"/>
          <w:sz w:val="28"/>
          <w:szCs w:val="28"/>
        </w:rPr>
      </w:pPr>
      <w:r w:rsidRPr="005218B9">
        <w:rPr>
          <w:rFonts w:ascii="Times New Roman" w:hAnsi="Times New Roman"/>
          <w:sz w:val="28"/>
          <w:szCs w:val="28"/>
        </w:rPr>
        <w:tab/>
        <w:t>Таблиця 7.7</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 xml:space="preserve">Розподіл частоти алелів і генотипів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у хворих на ІХС й ожиріння залежно від статі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85"/>
        <w:gridCol w:w="2126"/>
        <w:gridCol w:w="2180"/>
        <w:gridCol w:w="2464"/>
      </w:tblGrid>
      <w:tr w:rsidR="00EF297B" w:rsidRPr="005218B9" w:rsidTr="005D3C9E">
        <w:tc>
          <w:tcPr>
            <w:tcW w:w="3085"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Генетичні маркери</w:t>
            </w:r>
          </w:p>
        </w:tc>
        <w:tc>
          <w:tcPr>
            <w:tcW w:w="2126"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Чоловіки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105)</w:t>
            </w:r>
          </w:p>
        </w:tc>
        <w:tc>
          <w:tcPr>
            <w:tcW w:w="2180"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Жінки</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117)</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Контрольна група (</w:t>
            </w:r>
            <w:r w:rsidRPr="005218B9">
              <w:rPr>
                <w:rFonts w:ascii="Times New Roman" w:hAnsi="Times New Roman"/>
                <w:sz w:val="28"/>
                <w:szCs w:val="28"/>
                <w:lang w:val="en-US"/>
              </w:rPr>
              <w:t>n=</w:t>
            </w:r>
            <w:r w:rsidRPr="005218B9">
              <w:rPr>
                <w:rFonts w:ascii="Times New Roman" w:hAnsi="Times New Roman"/>
                <w:sz w:val="28"/>
                <w:szCs w:val="28"/>
              </w:rPr>
              <w:t>35)</w:t>
            </w:r>
          </w:p>
        </w:tc>
      </w:tr>
      <w:tr w:rsidR="00EF297B" w:rsidRPr="005218B9" w:rsidTr="005D3C9E">
        <w:tc>
          <w:tcPr>
            <w:tcW w:w="3085"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А</w:t>
            </w:r>
          </w:p>
        </w:tc>
        <w:tc>
          <w:tcPr>
            <w:tcW w:w="2126"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84</w:t>
            </w:r>
            <w:r w:rsidRPr="005218B9">
              <w:rPr>
                <w:rFonts w:ascii="Times New Roman" w:hAnsi="Times New Roman"/>
                <w:sz w:val="28"/>
                <w:szCs w:val="28"/>
              </w:rPr>
              <w:t xml:space="preserve"> (</w:t>
            </w:r>
            <w:r>
              <w:rPr>
                <w:rFonts w:ascii="Times New Roman" w:hAnsi="Times New Roman"/>
                <w:sz w:val="28"/>
                <w:szCs w:val="28"/>
                <w:lang w:val="uk-UA"/>
              </w:rPr>
              <w:t>40,0</w:t>
            </w:r>
            <w:r w:rsidRPr="005218B9">
              <w:rPr>
                <w:rFonts w:ascii="Times New Roman" w:hAnsi="Times New Roman"/>
                <w:sz w:val="28"/>
                <w:szCs w:val="28"/>
              </w:rPr>
              <w:t xml:space="preserve"> %)*</w:t>
            </w:r>
          </w:p>
        </w:tc>
        <w:tc>
          <w:tcPr>
            <w:tcW w:w="2180"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95</w:t>
            </w:r>
            <w:r w:rsidRPr="005218B9">
              <w:rPr>
                <w:rFonts w:ascii="Times New Roman" w:hAnsi="Times New Roman"/>
                <w:sz w:val="28"/>
                <w:szCs w:val="28"/>
              </w:rPr>
              <w:t xml:space="preserve"> (</w:t>
            </w:r>
            <w:r>
              <w:rPr>
                <w:rFonts w:ascii="Times New Roman" w:hAnsi="Times New Roman"/>
                <w:sz w:val="28"/>
                <w:szCs w:val="28"/>
                <w:lang w:val="uk-UA"/>
              </w:rPr>
              <w:t>40,60</w:t>
            </w:r>
            <w:r w:rsidRPr="005218B9">
              <w:rPr>
                <w:rFonts w:ascii="Times New Roman" w:hAnsi="Times New Roman"/>
                <w:sz w:val="28"/>
                <w:szCs w:val="28"/>
              </w:rPr>
              <w:t xml:space="preserve"> %)*</w:t>
            </w:r>
          </w:p>
        </w:tc>
        <w:tc>
          <w:tcPr>
            <w:tcW w:w="2464"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lang w:val="uk-UA"/>
              </w:rPr>
              <w:t>36</w:t>
            </w:r>
            <w:r w:rsidRPr="005218B9">
              <w:rPr>
                <w:rFonts w:ascii="Times New Roman" w:hAnsi="Times New Roman"/>
                <w:sz w:val="28"/>
                <w:szCs w:val="28"/>
              </w:rPr>
              <w:t xml:space="preserve"> (51,43 %)</w:t>
            </w:r>
          </w:p>
        </w:tc>
      </w:tr>
      <w:tr w:rsidR="00EF297B" w:rsidRPr="005218B9" w:rsidTr="005D3C9E">
        <w:tc>
          <w:tcPr>
            <w:tcW w:w="3085"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Алель С</w:t>
            </w:r>
          </w:p>
        </w:tc>
        <w:tc>
          <w:tcPr>
            <w:tcW w:w="2126" w:type="dxa"/>
          </w:tcPr>
          <w:p w:rsidR="00EF297B" w:rsidRPr="005218B9" w:rsidRDefault="00EF297B" w:rsidP="005218B9">
            <w:pPr>
              <w:spacing w:after="0" w:line="360" w:lineRule="auto"/>
              <w:jc w:val="both"/>
              <w:rPr>
                <w:rFonts w:ascii="Times New Roman" w:hAnsi="Times New Roman"/>
                <w:sz w:val="28"/>
                <w:szCs w:val="28"/>
              </w:rPr>
            </w:pPr>
            <w:r>
              <w:rPr>
                <w:rFonts w:ascii="Times New Roman" w:hAnsi="Times New Roman"/>
                <w:sz w:val="28"/>
                <w:szCs w:val="28"/>
                <w:lang w:val="uk-UA"/>
              </w:rPr>
              <w:t>126</w:t>
            </w:r>
            <w:r w:rsidRPr="005218B9">
              <w:rPr>
                <w:rFonts w:ascii="Times New Roman" w:hAnsi="Times New Roman"/>
                <w:sz w:val="28"/>
                <w:szCs w:val="28"/>
              </w:rPr>
              <w:t xml:space="preserve"> (</w:t>
            </w:r>
            <w:r>
              <w:rPr>
                <w:rFonts w:ascii="Times New Roman" w:hAnsi="Times New Roman"/>
                <w:sz w:val="28"/>
                <w:szCs w:val="28"/>
                <w:lang w:val="uk-UA"/>
              </w:rPr>
              <w:t>60,0</w:t>
            </w:r>
            <w:r w:rsidRPr="005218B9">
              <w:rPr>
                <w:rFonts w:ascii="Times New Roman" w:hAnsi="Times New Roman"/>
                <w:sz w:val="28"/>
                <w:szCs w:val="28"/>
              </w:rPr>
              <w:t xml:space="preserve">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8</w:t>
            </w:r>
            <w:r>
              <w:rPr>
                <w:rFonts w:ascii="Times New Roman" w:hAnsi="Times New Roman"/>
                <w:sz w:val="28"/>
                <w:szCs w:val="28"/>
                <w:lang w:val="uk-UA"/>
              </w:rPr>
              <w:t>139</w:t>
            </w:r>
            <w:r w:rsidRPr="005218B9">
              <w:rPr>
                <w:rFonts w:ascii="Times New Roman" w:hAnsi="Times New Roman"/>
                <w:sz w:val="28"/>
                <w:szCs w:val="28"/>
              </w:rPr>
              <w:t xml:space="preserve"> (</w:t>
            </w:r>
            <w:r>
              <w:rPr>
                <w:rFonts w:ascii="Times New Roman" w:hAnsi="Times New Roman"/>
                <w:sz w:val="28"/>
                <w:szCs w:val="28"/>
                <w:lang w:val="uk-UA"/>
              </w:rPr>
              <w:t>59,40</w:t>
            </w:r>
            <w:r w:rsidRPr="005218B9">
              <w:rPr>
                <w:rFonts w:ascii="Times New Roman" w:hAnsi="Times New Roman"/>
                <w:sz w:val="28"/>
                <w:szCs w:val="28"/>
              </w:rPr>
              <w:t xml:space="preserve"> %)*</w:t>
            </w:r>
          </w:p>
        </w:tc>
        <w:tc>
          <w:tcPr>
            <w:tcW w:w="2464" w:type="dxa"/>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lang w:val="uk-UA"/>
              </w:rPr>
              <w:t>34</w:t>
            </w:r>
            <w:r w:rsidRPr="005218B9">
              <w:rPr>
                <w:rFonts w:ascii="Times New Roman" w:hAnsi="Times New Roman"/>
                <w:sz w:val="28"/>
                <w:szCs w:val="28"/>
              </w:rPr>
              <w:t xml:space="preserve"> (48,57 %)</w:t>
            </w:r>
          </w:p>
        </w:tc>
      </w:tr>
      <w:tr w:rsidR="00EF297B" w:rsidRPr="005218B9" w:rsidTr="005D3C9E">
        <w:tc>
          <w:tcPr>
            <w:tcW w:w="3085" w:type="dxa"/>
          </w:tcPr>
          <w:p w:rsidR="00EF297B" w:rsidRPr="005218B9" w:rsidRDefault="00EF297B" w:rsidP="006932F4">
            <w:pPr>
              <w:spacing w:after="0" w:line="360" w:lineRule="auto"/>
              <w:jc w:val="center"/>
              <w:rPr>
                <w:rFonts w:ascii="Times New Roman" w:hAnsi="Times New Roman"/>
                <w:sz w:val="28"/>
                <w:szCs w:val="28"/>
                <w:lang w:val="en-US"/>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w:t>
            </w:r>
            <w:r w:rsidRPr="005218B9">
              <w:rPr>
                <w:rFonts w:ascii="Times New Roman" w:hAnsi="Times New Roman"/>
                <w:sz w:val="28"/>
                <w:szCs w:val="28"/>
              </w:rPr>
              <w:t>С</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50 (47,62 %)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55 (47,01 %)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18 (51,43 %)</w:t>
            </w:r>
          </w:p>
        </w:tc>
      </w:tr>
      <w:tr w:rsidR="00EF297B" w:rsidRPr="005218B9" w:rsidTr="005D3C9E">
        <w:tc>
          <w:tcPr>
            <w:tcW w:w="3085" w:type="dxa"/>
          </w:tcPr>
          <w:p w:rsidR="00EF297B" w:rsidRPr="005218B9" w:rsidRDefault="00EF297B" w:rsidP="006932F4">
            <w:pPr>
              <w:spacing w:after="0" w:line="360" w:lineRule="auto"/>
              <w:jc w:val="center"/>
              <w:rPr>
                <w:rFonts w:ascii="Times New Roman" w:hAnsi="Times New Roman"/>
                <w:sz w:val="28"/>
                <w:szCs w:val="28"/>
              </w:rPr>
            </w:pPr>
            <w:r w:rsidRPr="005218B9">
              <w:rPr>
                <w:rFonts w:ascii="Times New Roman" w:hAnsi="Times New Roman"/>
                <w:sz w:val="28"/>
                <w:szCs w:val="28"/>
              </w:rPr>
              <w:t xml:space="preserve">Генотип </w:t>
            </w:r>
            <w:r w:rsidRPr="005218B9">
              <w:rPr>
                <w:rFonts w:ascii="Times New Roman" w:hAnsi="Times New Roman"/>
                <w:sz w:val="28"/>
                <w:szCs w:val="28"/>
                <w:lang w:val="en-US"/>
              </w:rPr>
              <w:t>AA</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17 (16,19 %)*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20 (17,09 %)*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9 (25,71 %)</w:t>
            </w:r>
          </w:p>
        </w:tc>
      </w:tr>
      <w:tr w:rsidR="00EF297B" w:rsidRPr="005218B9" w:rsidTr="005D3C9E">
        <w:tc>
          <w:tcPr>
            <w:tcW w:w="3085" w:type="dxa"/>
          </w:tcPr>
          <w:p w:rsidR="00EF297B" w:rsidRPr="005218B9" w:rsidRDefault="00EF297B" w:rsidP="006932F4">
            <w:pPr>
              <w:spacing w:after="0" w:line="360" w:lineRule="auto"/>
              <w:jc w:val="center"/>
              <w:rPr>
                <w:rFonts w:ascii="Times New Roman" w:hAnsi="Times New Roman"/>
                <w:sz w:val="28"/>
                <w:szCs w:val="28"/>
              </w:rPr>
            </w:pPr>
            <w:r w:rsidRPr="005218B9">
              <w:rPr>
                <w:rFonts w:ascii="Times New Roman" w:hAnsi="Times New Roman"/>
                <w:sz w:val="28"/>
                <w:szCs w:val="28"/>
              </w:rPr>
              <w:t>Генотип СС</w:t>
            </w:r>
          </w:p>
        </w:tc>
        <w:tc>
          <w:tcPr>
            <w:tcW w:w="2126"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83 (36,19 %)*</w:t>
            </w:r>
          </w:p>
        </w:tc>
        <w:tc>
          <w:tcPr>
            <w:tcW w:w="2180" w:type="dxa"/>
          </w:tcPr>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42 (35,9 %)*</w:t>
            </w:r>
          </w:p>
        </w:tc>
        <w:tc>
          <w:tcPr>
            <w:tcW w:w="2464"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8 (22,86 %)</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групою порівняння та контрольною групою, #  – вірогідність відмінностей між групами порівняння (p&lt;0,05).</w:t>
      </w:r>
    </w:p>
    <w:p w:rsidR="00EF297B" w:rsidRDefault="00EF297B" w:rsidP="00DA0B5C">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rPr>
        <w:t xml:space="preserve">Генотип СС зустрічався вірогідно частіше у чоловіків і жінок на 13,33 % і 13,04 %, ніж у осіб контрольної групи. </w:t>
      </w:r>
    </w:p>
    <w:p w:rsidR="00EF297B" w:rsidRDefault="00EF297B" w:rsidP="00DA0B5C">
      <w:pPr>
        <w:spacing w:after="0" w:line="360" w:lineRule="auto"/>
        <w:ind w:firstLine="708"/>
        <w:jc w:val="both"/>
        <w:rPr>
          <w:rFonts w:ascii="Times New Roman" w:hAnsi="Times New Roman"/>
          <w:sz w:val="28"/>
          <w:szCs w:val="28"/>
          <w:lang w:val="uk-UA"/>
        </w:rPr>
      </w:pPr>
      <w:r w:rsidRPr="00833E66">
        <w:rPr>
          <w:rFonts w:ascii="Times New Roman" w:hAnsi="Times New Roman"/>
          <w:sz w:val="28"/>
          <w:szCs w:val="28"/>
          <w:lang w:val="uk-UA"/>
        </w:rPr>
        <w:t>Генотип АА вірогідно рідше зустрічався у чоловіків і жінок на 9,52 % і 8,62 % відповідно у порівнянні з контрольною групою (</w:t>
      </w:r>
      <w:r w:rsidRPr="005218B9">
        <w:rPr>
          <w:rFonts w:ascii="Times New Roman" w:hAnsi="Times New Roman"/>
          <w:sz w:val="28"/>
          <w:szCs w:val="28"/>
        </w:rPr>
        <w:t>p</w:t>
      </w:r>
      <w:r w:rsidRPr="00833E66">
        <w:rPr>
          <w:rFonts w:ascii="Times New Roman" w:hAnsi="Times New Roman"/>
          <w:sz w:val="28"/>
          <w:szCs w:val="28"/>
          <w:lang w:val="uk-UA"/>
        </w:rPr>
        <w:t xml:space="preserve">&lt;0,05). </w:t>
      </w:r>
    </w:p>
    <w:p w:rsidR="00EF297B" w:rsidRPr="00DA0B5C" w:rsidRDefault="00EF297B" w:rsidP="00DA0B5C">
      <w:pPr>
        <w:spacing w:after="0" w:line="360" w:lineRule="auto"/>
        <w:ind w:firstLine="708"/>
        <w:jc w:val="both"/>
        <w:rPr>
          <w:rFonts w:ascii="Times New Roman" w:hAnsi="Times New Roman"/>
          <w:sz w:val="28"/>
          <w:szCs w:val="28"/>
          <w:lang w:val="uk-UA"/>
        </w:rPr>
      </w:pPr>
      <w:r w:rsidRPr="00DA0B5C">
        <w:rPr>
          <w:rFonts w:ascii="Times New Roman" w:hAnsi="Times New Roman"/>
          <w:sz w:val="28"/>
          <w:szCs w:val="28"/>
          <w:lang w:val="uk-UA"/>
        </w:rPr>
        <w:t xml:space="preserve">Вірогідних відмінностей щодо розподілу частоти алелів і генотипів поліморфізму гена рецептору-1 окисненого ліпопротеїну низької щільності </w:t>
      </w:r>
      <w:r w:rsidRPr="0097548E">
        <w:rPr>
          <w:rFonts w:ascii="Times New Roman" w:hAnsi="Times New Roman"/>
          <w:i/>
          <w:sz w:val="28"/>
          <w:szCs w:val="28"/>
        </w:rPr>
        <w:t>OLR</w:t>
      </w:r>
      <w:r w:rsidRPr="0097548E">
        <w:rPr>
          <w:rFonts w:ascii="Times New Roman" w:hAnsi="Times New Roman"/>
          <w:i/>
          <w:sz w:val="28"/>
          <w:szCs w:val="28"/>
          <w:lang w:val="uk-UA"/>
        </w:rPr>
        <w:t>1</w:t>
      </w:r>
      <w:r w:rsidRPr="00DA0B5C">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DA0B5C">
        <w:rPr>
          <w:rFonts w:ascii="Times New Roman" w:hAnsi="Times New Roman"/>
          <w:sz w:val="28"/>
          <w:szCs w:val="28"/>
          <w:lang w:val="uk-UA"/>
        </w:rPr>
        <w:t>) у хворих на ІХС й ожиріння залежно від статі виявлено не було.</w:t>
      </w:r>
    </w:p>
    <w:p w:rsidR="00EF297B" w:rsidRPr="00C352B7" w:rsidRDefault="00EF297B" w:rsidP="005218B9">
      <w:pPr>
        <w:spacing w:line="360" w:lineRule="auto"/>
        <w:ind w:firstLine="708"/>
        <w:jc w:val="both"/>
        <w:rPr>
          <w:rFonts w:ascii="Times New Roman" w:hAnsi="Times New Roman"/>
          <w:sz w:val="28"/>
          <w:szCs w:val="28"/>
          <w:lang w:val="uk-UA"/>
        </w:rPr>
      </w:pPr>
      <w:r w:rsidRPr="00C352B7">
        <w:rPr>
          <w:rFonts w:ascii="Times New Roman" w:hAnsi="Times New Roman"/>
          <w:sz w:val="28"/>
          <w:szCs w:val="28"/>
          <w:lang w:val="uk-UA"/>
        </w:rPr>
        <w:t xml:space="preserve">Визначено відсутність впливу статі на розподіл частоти алелів і генотипів поліморфізму гена рецептору-1 окисненого ліпопротеїну низької щільності </w:t>
      </w:r>
      <w:r w:rsidRPr="0097548E">
        <w:rPr>
          <w:rFonts w:ascii="Times New Roman" w:hAnsi="Times New Roman"/>
          <w:i/>
          <w:sz w:val="28"/>
          <w:szCs w:val="28"/>
        </w:rPr>
        <w:t>OLR</w:t>
      </w:r>
      <w:r w:rsidRPr="0097548E">
        <w:rPr>
          <w:rFonts w:ascii="Times New Roman" w:hAnsi="Times New Roman"/>
          <w:i/>
          <w:sz w:val="28"/>
          <w:szCs w:val="28"/>
          <w:lang w:val="uk-UA"/>
        </w:rPr>
        <w:t>1</w:t>
      </w:r>
      <w:r w:rsidRPr="00C352B7">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C352B7">
        <w:rPr>
          <w:rFonts w:ascii="Times New Roman" w:hAnsi="Times New Roman"/>
          <w:sz w:val="28"/>
          <w:szCs w:val="28"/>
          <w:lang w:val="uk-UA"/>
        </w:rPr>
        <w:t>) у хворих на ІХС й ожиріння.</w:t>
      </w:r>
    </w:p>
    <w:p w:rsidR="00EF297B" w:rsidRPr="00C352B7" w:rsidRDefault="00EF297B" w:rsidP="005218B9">
      <w:pPr>
        <w:spacing w:before="240" w:line="360" w:lineRule="auto"/>
        <w:ind w:firstLine="708"/>
        <w:jc w:val="both"/>
        <w:rPr>
          <w:rFonts w:ascii="Times New Roman" w:hAnsi="Times New Roman"/>
          <w:sz w:val="28"/>
          <w:szCs w:val="28"/>
          <w:lang w:val="uk-UA"/>
        </w:rPr>
      </w:pPr>
      <w:r w:rsidRPr="00C352B7">
        <w:rPr>
          <w:rFonts w:ascii="Times New Roman" w:hAnsi="Times New Roman"/>
          <w:sz w:val="28"/>
          <w:szCs w:val="28"/>
          <w:lang w:val="uk-UA"/>
        </w:rPr>
        <w:t>7.2</w:t>
      </w:r>
      <w:r w:rsidRPr="00C352B7">
        <w:rPr>
          <w:rFonts w:ascii="Times New Roman" w:hAnsi="Times New Roman"/>
          <w:sz w:val="28"/>
          <w:szCs w:val="28"/>
          <w:lang w:val="uk-UA"/>
        </w:rPr>
        <w:tab/>
        <w:t>Гендерні особливості перебігу хронічної серцевої недостатності у хворих на ішемічну хворобу серця й ожиріння з урахуванням поліморфізмів досліджуваних генів</w:t>
      </w:r>
    </w:p>
    <w:p w:rsidR="00EF297B" w:rsidRPr="00C352B7" w:rsidRDefault="00EF297B" w:rsidP="005218B9">
      <w:pPr>
        <w:spacing w:before="240" w:after="0" w:line="360" w:lineRule="auto"/>
        <w:ind w:firstLine="708"/>
        <w:jc w:val="both"/>
        <w:rPr>
          <w:rFonts w:ascii="Times New Roman" w:hAnsi="Times New Roman"/>
          <w:sz w:val="28"/>
          <w:szCs w:val="28"/>
          <w:lang w:val="uk-UA"/>
        </w:rPr>
      </w:pPr>
      <w:r w:rsidRPr="00C352B7">
        <w:rPr>
          <w:rFonts w:ascii="Times New Roman" w:hAnsi="Times New Roman"/>
          <w:sz w:val="28"/>
          <w:szCs w:val="28"/>
          <w:lang w:val="uk-UA"/>
        </w:rPr>
        <w:t xml:space="preserve">Дослідження впливу поліморфізму М235Т гена </w:t>
      </w:r>
      <w:r w:rsidRPr="00D5535A">
        <w:rPr>
          <w:rFonts w:ascii="Times New Roman" w:hAnsi="Times New Roman"/>
          <w:i/>
          <w:sz w:val="28"/>
          <w:szCs w:val="28"/>
          <w:lang w:val="uk-UA"/>
        </w:rPr>
        <w:t>АТГ</w:t>
      </w:r>
      <w:r w:rsidRPr="00C352B7">
        <w:rPr>
          <w:rFonts w:ascii="Times New Roman" w:hAnsi="Times New Roman"/>
          <w:sz w:val="28"/>
          <w:szCs w:val="28"/>
          <w:lang w:val="uk-UA"/>
        </w:rPr>
        <w:t xml:space="preserve"> на ризик розвитку ХСН у хворих на ІХС й ожиріння в залежності від статі показало, що варіабельність алеля Т (</w:t>
      </w:r>
      <w:r>
        <w:rPr>
          <w:rFonts w:ascii="Times New Roman" w:hAnsi="Times New Roman"/>
          <w:sz w:val="28"/>
          <w:szCs w:val="28"/>
          <w:lang w:val="uk-UA"/>
        </w:rPr>
        <w:t>ВР</w:t>
      </w:r>
      <w:r w:rsidRPr="00C352B7">
        <w:rPr>
          <w:rFonts w:ascii="Times New Roman" w:hAnsi="Times New Roman"/>
          <w:sz w:val="28"/>
          <w:szCs w:val="28"/>
          <w:lang w:val="uk-UA"/>
        </w:rPr>
        <w:t xml:space="preserve"> = 2,23, 95% ДІ = [1,18–4,20], </w:t>
      </w:r>
      <w:r w:rsidRPr="005218B9">
        <w:rPr>
          <w:rFonts w:ascii="Times New Roman" w:hAnsi="Times New Roman"/>
          <w:sz w:val="28"/>
          <w:szCs w:val="28"/>
        </w:rPr>
        <w:t>χ</w:t>
      </w:r>
      <w:r w:rsidRPr="00C352B7">
        <w:rPr>
          <w:rFonts w:ascii="Times New Roman" w:hAnsi="Times New Roman"/>
          <w:sz w:val="28"/>
          <w:szCs w:val="28"/>
          <w:vertAlign w:val="superscript"/>
          <w:lang w:val="uk-UA"/>
        </w:rPr>
        <w:t>2</w:t>
      </w:r>
      <w:r w:rsidRPr="00C352B7">
        <w:rPr>
          <w:rFonts w:ascii="Times New Roman" w:hAnsi="Times New Roman"/>
          <w:sz w:val="28"/>
          <w:szCs w:val="28"/>
          <w:lang w:val="uk-UA"/>
        </w:rPr>
        <w:t xml:space="preserve">=6,2; р&lt;0,05) асоціювалася з підвищеним ризиком розвитку ХСН у чоловіків, а частота варіабельності алеля </w:t>
      </w:r>
      <w:r w:rsidRPr="005218B9">
        <w:rPr>
          <w:rFonts w:ascii="Times New Roman" w:hAnsi="Times New Roman"/>
          <w:sz w:val="28"/>
          <w:szCs w:val="28"/>
        </w:rPr>
        <w:t>M</w:t>
      </w:r>
      <w:r w:rsidRPr="00C352B7">
        <w:rPr>
          <w:rFonts w:ascii="Times New Roman" w:hAnsi="Times New Roman"/>
          <w:sz w:val="28"/>
          <w:szCs w:val="28"/>
          <w:lang w:val="uk-UA"/>
        </w:rPr>
        <w:t xml:space="preserve"> (</w:t>
      </w:r>
      <w:r>
        <w:rPr>
          <w:rFonts w:ascii="Times New Roman" w:hAnsi="Times New Roman"/>
          <w:sz w:val="28"/>
          <w:szCs w:val="28"/>
          <w:lang w:val="uk-UA"/>
        </w:rPr>
        <w:t>ВР</w:t>
      </w:r>
      <w:r w:rsidRPr="00C352B7">
        <w:rPr>
          <w:rFonts w:ascii="Times New Roman" w:hAnsi="Times New Roman"/>
          <w:sz w:val="28"/>
          <w:szCs w:val="28"/>
          <w:lang w:val="uk-UA"/>
        </w:rPr>
        <w:t xml:space="preserve"> = 0,57, 95% ДІ = [0,37–0,92], </w:t>
      </w:r>
      <w:r w:rsidRPr="005218B9">
        <w:rPr>
          <w:rFonts w:ascii="Times New Roman" w:hAnsi="Times New Roman"/>
          <w:sz w:val="28"/>
          <w:szCs w:val="28"/>
        </w:rPr>
        <w:t>χ</w:t>
      </w:r>
      <w:r w:rsidRPr="00C352B7">
        <w:rPr>
          <w:rFonts w:ascii="Times New Roman" w:hAnsi="Times New Roman"/>
          <w:sz w:val="28"/>
          <w:szCs w:val="28"/>
          <w:vertAlign w:val="superscript"/>
          <w:lang w:val="uk-UA"/>
        </w:rPr>
        <w:t>2</w:t>
      </w:r>
      <w:r w:rsidRPr="00C352B7">
        <w:rPr>
          <w:rFonts w:ascii="Times New Roman" w:hAnsi="Times New Roman"/>
          <w:sz w:val="28"/>
          <w:szCs w:val="28"/>
          <w:lang w:val="uk-UA"/>
        </w:rPr>
        <w:t>=5,4; р&lt;0,05) проявила себе як протективний фактор лише в осіб жіночої статі.</w:t>
      </w:r>
    </w:p>
    <w:p w:rsidR="00EF297B" w:rsidRPr="00C352B7" w:rsidRDefault="00EF297B" w:rsidP="005218B9">
      <w:pPr>
        <w:spacing w:after="0" w:line="360" w:lineRule="auto"/>
        <w:ind w:firstLine="708"/>
        <w:jc w:val="both"/>
        <w:rPr>
          <w:rFonts w:ascii="Times New Roman" w:hAnsi="Times New Roman"/>
          <w:sz w:val="28"/>
          <w:szCs w:val="28"/>
          <w:lang w:val="uk-UA"/>
        </w:rPr>
      </w:pPr>
      <w:r w:rsidRPr="00C352B7">
        <w:rPr>
          <w:rFonts w:ascii="Times New Roman" w:hAnsi="Times New Roman"/>
          <w:sz w:val="28"/>
          <w:szCs w:val="28"/>
          <w:lang w:val="uk-UA"/>
        </w:rPr>
        <w:t xml:space="preserve">Алель </w:t>
      </w:r>
      <w:r w:rsidRPr="005218B9">
        <w:rPr>
          <w:rFonts w:ascii="Times New Roman" w:hAnsi="Times New Roman"/>
          <w:sz w:val="28"/>
          <w:szCs w:val="28"/>
          <w:lang w:val="en-US"/>
        </w:rPr>
        <w:t>G</w:t>
      </w:r>
      <w:r w:rsidRPr="00C352B7">
        <w:rPr>
          <w:rFonts w:ascii="Times New Roman" w:hAnsi="Times New Roman"/>
          <w:sz w:val="28"/>
          <w:szCs w:val="28"/>
          <w:lang w:val="uk-UA"/>
        </w:rPr>
        <w:t xml:space="preserve"> (</w:t>
      </w:r>
      <w:r>
        <w:rPr>
          <w:rFonts w:ascii="Times New Roman" w:hAnsi="Times New Roman"/>
          <w:sz w:val="28"/>
          <w:szCs w:val="28"/>
          <w:lang w:val="uk-UA"/>
        </w:rPr>
        <w:t>ВР</w:t>
      </w:r>
      <w:r w:rsidRPr="00C352B7">
        <w:rPr>
          <w:rFonts w:ascii="Times New Roman" w:hAnsi="Times New Roman"/>
          <w:sz w:val="28"/>
          <w:szCs w:val="28"/>
          <w:lang w:val="uk-UA"/>
        </w:rPr>
        <w:t xml:space="preserve"> = 1,71, 95% ДІ = [1,09–2,67], </w:t>
      </w:r>
      <w:r w:rsidRPr="005218B9">
        <w:rPr>
          <w:rFonts w:ascii="Times New Roman" w:hAnsi="Times New Roman"/>
          <w:sz w:val="28"/>
          <w:szCs w:val="28"/>
        </w:rPr>
        <w:t>χ</w:t>
      </w:r>
      <w:r w:rsidRPr="00C352B7">
        <w:rPr>
          <w:rFonts w:ascii="Times New Roman" w:hAnsi="Times New Roman"/>
          <w:sz w:val="28"/>
          <w:szCs w:val="28"/>
          <w:vertAlign w:val="superscript"/>
          <w:lang w:val="uk-UA"/>
        </w:rPr>
        <w:t>2</w:t>
      </w:r>
      <w:r w:rsidRPr="00C352B7">
        <w:rPr>
          <w:rFonts w:ascii="Times New Roman" w:hAnsi="Times New Roman"/>
          <w:sz w:val="28"/>
          <w:szCs w:val="28"/>
          <w:lang w:val="uk-UA"/>
        </w:rPr>
        <w:t xml:space="preserve">=5,6; р&lt;0,05) і генотип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C352B7">
        <w:rPr>
          <w:rFonts w:ascii="Times New Roman" w:hAnsi="Times New Roman"/>
          <w:sz w:val="28"/>
          <w:szCs w:val="28"/>
          <w:lang w:val="uk-UA"/>
        </w:rPr>
        <w:t xml:space="preserve">поліморфного локусу </w:t>
      </w:r>
      <w:r w:rsidRPr="005218B9">
        <w:rPr>
          <w:rFonts w:ascii="Times New Roman" w:hAnsi="Times New Roman"/>
          <w:sz w:val="28"/>
          <w:szCs w:val="28"/>
          <w:lang w:val="en-US"/>
        </w:rPr>
        <w:t>Glu</w:t>
      </w:r>
      <w:r w:rsidRPr="00C352B7">
        <w:rPr>
          <w:rFonts w:ascii="Times New Roman" w:hAnsi="Times New Roman"/>
          <w:sz w:val="28"/>
          <w:szCs w:val="28"/>
          <w:lang w:val="uk-UA"/>
        </w:rPr>
        <w:t>298</w:t>
      </w:r>
      <w:r w:rsidRPr="005218B9">
        <w:rPr>
          <w:rFonts w:ascii="Times New Roman" w:hAnsi="Times New Roman"/>
          <w:sz w:val="28"/>
          <w:szCs w:val="28"/>
          <w:lang w:val="en-US"/>
        </w:rPr>
        <w:t>Asp</w:t>
      </w:r>
      <w:r w:rsidRPr="00C352B7">
        <w:rPr>
          <w:rFonts w:ascii="Times New Roman" w:hAnsi="Times New Roman"/>
          <w:sz w:val="28"/>
          <w:szCs w:val="28"/>
          <w:lang w:val="uk-UA"/>
        </w:rPr>
        <w:t xml:space="preserve"> гена </w:t>
      </w:r>
      <w:r w:rsidRPr="002F1ED5">
        <w:rPr>
          <w:rFonts w:ascii="Times New Roman" w:hAnsi="Times New Roman"/>
          <w:i/>
          <w:sz w:val="28"/>
          <w:szCs w:val="28"/>
          <w:lang w:val="en-US"/>
        </w:rPr>
        <w:t>eNOS</w:t>
      </w:r>
      <w:r w:rsidRPr="00C352B7">
        <w:rPr>
          <w:rFonts w:ascii="Times New Roman" w:hAnsi="Times New Roman"/>
          <w:sz w:val="28"/>
          <w:szCs w:val="28"/>
          <w:lang w:val="uk-UA"/>
        </w:rPr>
        <w:t xml:space="preserve"> (</w:t>
      </w:r>
      <w:r>
        <w:rPr>
          <w:rFonts w:ascii="Times New Roman" w:hAnsi="Times New Roman"/>
          <w:sz w:val="28"/>
          <w:szCs w:val="28"/>
          <w:lang w:val="uk-UA"/>
        </w:rPr>
        <w:t>ВР</w:t>
      </w:r>
      <w:r w:rsidRPr="00C352B7">
        <w:rPr>
          <w:rFonts w:ascii="Times New Roman" w:hAnsi="Times New Roman"/>
          <w:sz w:val="28"/>
          <w:szCs w:val="28"/>
          <w:lang w:val="uk-UA"/>
        </w:rPr>
        <w:t xml:space="preserve"> = 2,76, 95% ДІ = [1,07–7,10], </w:t>
      </w:r>
      <w:r w:rsidRPr="005218B9">
        <w:rPr>
          <w:rFonts w:ascii="Times New Roman" w:hAnsi="Times New Roman"/>
          <w:sz w:val="28"/>
          <w:szCs w:val="28"/>
        </w:rPr>
        <w:t>χ</w:t>
      </w:r>
      <w:r w:rsidRPr="00C352B7">
        <w:rPr>
          <w:rFonts w:ascii="Times New Roman" w:hAnsi="Times New Roman"/>
          <w:sz w:val="28"/>
          <w:szCs w:val="28"/>
          <w:vertAlign w:val="superscript"/>
          <w:lang w:val="uk-UA"/>
        </w:rPr>
        <w:t>2</w:t>
      </w:r>
      <w:r w:rsidRPr="00C352B7">
        <w:rPr>
          <w:rFonts w:ascii="Times New Roman" w:hAnsi="Times New Roman"/>
          <w:sz w:val="28"/>
          <w:szCs w:val="28"/>
          <w:lang w:val="uk-UA"/>
        </w:rPr>
        <w:t xml:space="preserve">=4,6; р&lt;0,05) є факторами несприятливого перебігу ХСН у чоловіків. </w:t>
      </w:r>
    </w:p>
    <w:p w:rsidR="00EF297B" w:rsidRPr="00C352B7" w:rsidRDefault="00EF297B" w:rsidP="005218B9">
      <w:pPr>
        <w:spacing w:after="0" w:line="360" w:lineRule="auto"/>
        <w:ind w:firstLine="708"/>
        <w:jc w:val="both"/>
        <w:rPr>
          <w:rFonts w:ascii="Times New Roman" w:hAnsi="Times New Roman"/>
          <w:sz w:val="28"/>
          <w:szCs w:val="28"/>
          <w:lang w:val="uk-UA"/>
        </w:rPr>
      </w:pPr>
      <w:r w:rsidRPr="00C352B7">
        <w:rPr>
          <w:rFonts w:ascii="Times New Roman" w:hAnsi="Times New Roman"/>
          <w:sz w:val="28"/>
          <w:szCs w:val="28"/>
          <w:lang w:val="uk-UA"/>
        </w:rPr>
        <w:t xml:space="preserve">Із ризиком розвитку та несприятливим перебігом ХСН було пов’язано носійство генотипу </w:t>
      </w:r>
      <w:r>
        <w:rPr>
          <w:rFonts w:ascii="Times New Roman" w:hAnsi="Times New Roman"/>
          <w:sz w:val="28"/>
          <w:szCs w:val="28"/>
          <w:lang w:val="uk-UA"/>
        </w:rPr>
        <w:t xml:space="preserve">АА </w:t>
      </w:r>
      <w:r w:rsidRPr="00C352B7">
        <w:rPr>
          <w:rFonts w:ascii="Times New Roman" w:hAnsi="Times New Roman"/>
          <w:sz w:val="28"/>
          <w:szCs w:val="28"/>
          <w:lang w:val="uk-UA"/>
        </w:rPr>
        <w:t xml:space="preserve">поліморфізму </w:t>
      </w:r>
      <w:r w:rsidRPr="005218B9">
        <w:rPr>
          <w:rFonts w:ascii="Times New Roman" w:hAnsi="Times New Roman"/>
          <w:sz w:val="28"/>
          <w:szCs w:val="28"/>
        </w:rPr>
        <w:t>G</w:t>
      </w:r>
      <w:r w:rsidRPr="00C352B7">
        <w:rPr>
          <w:rFonts w:ascii="Times New Roman" w:hAnsi="Times New Roman"/>
          <w:sz w:val="28"/>
          <w:szCs w:val="28"/>
          <w:lang w:val="uk-UA"/>
        </w:rPr>
        <w:t>-308</w:t>
      </w:r>
      <w:r w:rsidRPr="005218B9">
        <w:rPr>
          <w:rFonts w:ascii="Times New Roman" w:hAnsi="Times New Roman"/>
          <w:sz w:val="28"/>
          <w:szCs w:val="28"/>
        </w:rPr>
        <w:t>A</w:t>
      </w:r>
      <w:r w:rsidRPr="00C352B7">
        <w:rPr>
          <w:rFonts w:ascii="Times New Roman" w:hAnsi="Times New Roman"/>
          <w:sz w:val="28"/>
          <w:szCs w:val="28"/>
          <w:lang w:val="uk-UA"/>
        </w:rPr>
        <w:t xml:space="preserve"> гена </w:t>
      </w:r>
      <w:r w:rsidRPr="00D5535A">
        <w:rPr>
          <w:rFonts w:ascii="Times New Roman" w:hAnsi="Times New Roman"/>
          <w:i/>
          <w:sz w:val="28"/>
          <w:szCs w:val="28"/>
          <w:lang w:val="uk-UA"/>
        </w:rPr>
        <w:t xml:space="preserve">ФНП – </w:t>
      </w:r>
      <w:r w:rsidRPr="00D5535A">
        <w:rPr>
          <w:rFonts w:ascii="Times New Roman" w:hAnsi="Times New Roman"/>
          <w:i/>
          <w:sz w:val="28"/>
          <w:szCs w:val="28"/>
        </w:rPr>
        <w:t>α</w:t>
      </w:r>
      <w:r w:rsidRPr="00C352B7">
        <w:rPr>
          <w:rFonts w:ascii="Times New Roman" w:hAnsi="Times New Roman"/>
          <w:sz w:val="28"/>
          <w:szCs w:val="28"/>
          <w:lang w:val="uk-UA"/>
        </w:rPr>
        <w:t xml:space="preserve"> у чоловіків, хворих на ІХС й ожиріння (</w:t>
      </w:r>
      <w:r>
        <w:rPr>
          <w:rFonts w:ascii="Times New Roman" w:hAnsi="Times New Roman"/>
          <w:sz w:val="28"/>
          <w:szCs w:val="28"/>
          <w:lang w:val="uk-UA"/>
        </w:rPr>
        <w:t>ВР</w:t>
      </w:r>
      <w:r w:rsidRPr="00C352B7">
        <w:rPr>
          <w:rFonts w:ascii="Times New Roman" w:hAnsi="Times New Roman"/>
          <w:sz w:val="28"/>
          <w:szCs w:val="28"/>
          <w:lang w:val="uk-UA"/>
        </w:rPr>
        <w:t xml:space="preserve"> = 2,04, 95% ДІ = [1,25–3,35], </w:t>
      </w:r>
      <w:r w:rsidRPr="005218B9">
        <w:rPr>
          <w:rFonts w:ascii="Times New Roman" w:hAnsi="Times New Roman"/>
          <w:sz w:val="28"/>
          <w:szCs w:val="28"/>
        </w:rPr>
        <w:t>χ</w:t>
      </w:r>
      <w:r w:rsidRPr="00C352B7">
        <w:rPr>
          <w:rFonts w:ascii="Times New Roman" w:hAnsi="Times New Roman"/>
          <w:sz w:val="28"/>
          <w:szCs w:val="28"/>
          <w:vertAlign w:val="superscript"/>
          <w:lang w:val="uk-UA"/>
        </w:rPr>
        <w:t>2</w:t>
      </w:r>
      <w:r w:rsidRPr="00C352B7">
        <w:rPr>
          <w:rFonts w:ascii="Times New Roman" w:hAnsi="Times New Roman"/>
          <w:sz w:val="28"/>
          <w:szCs w:val="28"/>
          <w:lang w:val="uk-UA"/>
        </w:rPr>
        <w:t>=8,2; р&lt;0,05).</w:t>
      </w:r>
    </w:p>
    <w:p w:rsidR="00EF297B" w:rsidRPr="00C352B7" w:rsidRDefault="00EF297B" w:rsidP="005218B9">
      <w:pPr>
        <w:spacing w:after="0" w:line="360" w:lineRule="auto"/>
        <w:ind w:firstLine="708"/>
        <w:jc w:val="both"/>
        <w:rPr>
          <w:rFonts w:ascii="Times New Roman" w:hAnsi="Times New Roman"/>
          <w:sz w:val="28"/>
          <w:szCs w:val="28"/>
          <w:lang w:val="uk-UA"/>
        </w:rPr>
      </w:pPr>
      <w:r w:rsidRPr="00C352B7">
        <w:rPr>
          <w:rFonts w:ascii="Times New Roman" w:hAnsi="Times New Roman"/>
          <w:sz w:val="28"/>
          <w:szCs w:val="28"/>
          <w:lang w:val="uk-UA"/>
        </w:rPr>
        <w:t xml:space="preserve">У жінок носійство алеля С поліморфізму гена рецептору-1 окисненого ліпопротеїну низької щільності </w:t>
      </w:r>
      <w:r w:rsidRPr="0097548E">
        <w:rPr>
          <w:rFonts w:ascii="Times New Roman" w:hAnsi="Times New Roman"/>
          <w:i/>
          <w:sz w:val="28"/>
          <w:szCs w:val="28"/>
        </w:rPr>
        <w:t>OLR</w:t>
      </w:r>
      <w:r w:rsidRPr="0097548E">
        <w:rPr>
          <w:rFonts w:ascii="Times New Roman" w:hAnsi="Times New Roman"/>
          <w:i/>
          <w:sz w:val="28"/>
          <w:szCs w:val="28"/>
          <w:lang w:val="uk-UA"/>
        </w:rPr>
        <w:t>1</w:t>
      </w:r>
      <w:r w:rsidRPr="00C352B7">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C352B7">
        <w:rPr>
          <w:rFonts w:ascii="Times New Roman" w:hAnsi="Times New Roman"/>
          <w:sz w:val="28"/>
          <w:szCs w:val="28"/>
          <w:lang w:val="uk-UA"/>
        </w:rPr>
        <w:t>) асоційовано з прогресуванням ХСН (</w:t>
      </w:r>
      <w:r>
        <w:rPr>
          <w:rFonts w:ascii="Times New Roman" w:hAnsi="Times New Roman"/>
          <w:sz w:val="28"/>
          <w:szCs w:val="28"/>
          <w:lang w:val="uk-UA"/>
        </w:rPr>
        <w:t>ВР</w:t>
      </w:r>
      <w:r w:rsidRPr="00C352B7">
        <w:rPr>
          <w:rFonts w:ascii="Times New Roman" w:hAnsi="Times New Roman"/>
          <w:sz w:val="28"/>
          <w:szCs w:val="28"/>
          <w:lang w:val="uk-UA"/>
        </w:rPr>
        <w:t xml:space="preserve"> = 1,72, 95% ДІ = [1,15–2,57], </w:t>
      </w:r>
      <w:r w:rsidRPr="005218B9">
        <w:rPr>
          <w:rFonts w:ascii="Times New Roman" w:hAnsi="Times New Roman"/>
          <w:sz w:val="28"/>
          <w:szCs w:val="28"/>
        </w:rPr>
        <w:t>χ</w:t>
      </w:r>
      <w:r w:rsidRPr="00C352B7">
        <w:rPr>
          <w:rFonts w:ascii="Times New Roman" w:hAnsi="Times New Roman"/>
          <w:sz w:val="28"/>
          <w:szCs w:val="28"/>
          <w:vertAlign w:val="superscript"/>
          <w:lang w:val="uk-UA"/>
        </w:rPr>
        <w:t>2</w:t>
      </w:r>
      <w:r w:rsidRPr="00C352B7">
        <w:rPr>
          <w:rFonts w:ascii="Times New Roman" w:hAnsi="Times New Roman"/>
          <w:sz w:val="28"/>
          <w:szCs w:val="28"/>
          <w:lang w:val="uk-UA"/>
        </w:rPr>
        <w:t>=7,2; р&lt;0,05).</w:t>
      </w:r>
    </w:p>
    <w:p w:rsidR="00EF297B" w:rsidRPr="00C352B7" w:rsidRDefault="00EF297B" w:rsidP="005218B9">
      <w:pPr>
        <w:spacing w:before="240" w:line="360" w:lineRule="auto"/>
        <w:jc w:val="both"/>
        <w:rPr>
          <w:rFonts w:ascii="Times New Roman" w:hAnsi="Times New Roman"/>
          <w:sz w:val="28"/>
          <w:szCs w:val="28"/>
          <w:lang w:val="uk-UA"/>
        </w:rPr>
      </w:pPr>
      <w:r w:rsidRPr="00C352B7">
        <w:rPr>
          <w:rFonts w:ascii="Times New Roman" w:hAnsi="Times New Roman"/>
          <w:sz w:val="28"/>
          <w:szCs w:val="28"/>
          <w:lang w:val="uk-UA"/>
        </w:rPr>
        <w:tab/>
        <w:t>7.3</w:t>
      </w:r>
      <w:r w:rsidRPr="00C352B7">
        <w:rPr>
          <w:rFonts w:ascii="Times New Roman" w:hAnsi="Times New Roman"/>
          <w:sz w:val="28"/>
          <w:szCs w:val="28"/>
          <w:lang w:val="uk-UA"/>
        </w:rPr>
        <w:tab/>
        <w:t>Оцінка якості життя у хворих на ішемічну хворобу серця й ожиріння з урахуванням поліморфізмів досліджуваних генів</w:t>
      </w:r>
    </w:p>
    <w:p w:rsidR="00EF297B" w:rsidRPr="005218B9" w:rsidRDefault="00EF297B" w:rsidP="005218B9">
      <w:pPr>
        <w:spacing w:line="360" w:lineRule="auto"/>
        <w:jc w:val="both"/>
        <w:rPr>
          <w:rFonts w:ascii="Times New Roman" w:hAnsi="Times New Roman"/>
          <w:sz w:val="28"/>
          <w:szCs w:val="28"/>
        </w:rPr>
      </w:pPr>
      <w:r w:rsidRPr="00C352B7">
        <w:rPr>
          <w:rFonts w:ascii="Times New Roman" w:hAnsi="Times New Roman"/>
          <w:sz w:val="28"/>
          <w:szCs w:val="28"/>
          <w:lang w:val="uk-UA"/>
        </w:rPr>
        <w:tab/>
      </w:r>
      <w:r w:rsidRPr="00C352B7">
        <w:rPr>
          <w:rFonts w:ascii="Times New Roman" w:hAnsi="Times New Roman"/>
          <w:sz w:val="28"/>
          <w:szCs w:val="28"/>
          <w:lang w:val="uk-UA"/>
        </w:rPr>
        <w:tab/>
      </w:r>
      <w:r w:rsidRPr="005218B9">
        <w:rPr>
          <w:rFonts w:ascii="Times New Roman" w:hAnsi="Times New Roman"/>
          <w:sz w:val="28"/>
          <w:szCs w:val="28"/>
        </w:rPr>
        <w:t>7.3.1</w:t>
      </w:r>
      <w:r w:rsidRPr="005218B9">
        <w:rPr>
          <w:rFonts w:ascii="Times New Roman" w:hAnsi="Times New Roman"/>
          <w:sz w:val="28"/>
          <w:szCs w:val="28"/>
        </w:rPr>
        <w:tab/>
        <w:t xml:space="preserve">Параметри якості життя у хворих на ішемічну хворобу серця в </w:t>
      </w:r>
      <w:r>
        <w:rPr>
          <w:rFonts w:ascii="Times New Roman" w:hAnsi="Times New Roman"/>
          <w:sz w:val="28"/>
          <w:szCs w:val="28"/>
          <w:lang w:val="uk-UA"/>
        </w:rPr>
        <w:tab/>
      </w:r>
      <w:r w:rsidRPr="005218B9">
        <w:rPr>
          <w:rFonts w:ascii="Times New Roman" w:hAnsi="Times New Roman"/>
          <w:sz w:val="28"/>
          <w:szCs w:val="28"/>
        </w:rPr>
        <w:t>залежності від наявності ожиріння</w:t>
      </w:r>
    </w:p>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color w:val="000000"/>
          <w:sz w:val="28"/>
          <w:szCs w:val="28"/>
        </w:rPr>
        <w:t xml:space="preserve">Оцінку стану хворого </w:t>
      </w:r>
      <w:r>
        <w:rPr>
          <w:rFonts w:ascii="Times New Roman" w:hAnsi="Times New Roman"/>
          <w:color w:val="000000"/>
          <w:sz w:val="28"/>
          <w:szCs w:val="28"/>
        </w:rPr>
        <w:t>з ХСН</w:t>
      </w:r>
      <w:r w:rsidRPr="005218B9">
        <w:rPr>
          <w:rFonts w:ascii="Times New Roman" w:hAnsi="Times New Roman"/>
          <w:sz w:val="28"/>
          <w:szCs w:val="28"/>
        </w:rPr>
        <w:t xml:space="preserve">, що виникла на тлі ІХС й ожиріння, </w:t>
      </w:r>
      <w:r w:rsidRPr="005218B9">
        <w:rPr>
          <w:rFonts w:ascii="Times New Roman" w:hAnsi="Times New Roman"/>
          <w:color w:val="000000"/>
          <w:sz w:val="28"/>
          <w:szCs w:val="28"/>
        </w:rPr>
        <w:t>проводили за допомогою опитувальника якості життя SF-36, результати якої наведені в таблиці 7.4.</w:t>
      </w:r>
    </w:p>
    <w:p w:rsidR="00EF297B" w:rsidRPr="005218B9" w:rsidRDefault="00EF297B" w:rsidP="005218B9">
      <w:pPr>
        <w:spacing w:after="0" w:line="360" w:lineRule="auto"/>
        <w:ind w:firstLine="708"/>
        <w:jc w:val="right"/>
        <w:rPr>
          <w:rFonts w:ascii="Times New Roman" w:hAnsi="Times New Roman"/>
          <w:color w:val="000000"/>
          <w:sz w:val="28"/>
          <w:szCs w:val="28"/>
          <w:lang w:val="uk-UA"/>
        </w:rPr>
      </w:pPr>
      <w:r w:rsidRPr="005218B9">
        <w:rPr>
          <w:rFonts w:ascii="Times New Roman" w:hAnsi="Times New Roman"/>
          <w:color w:val="000000"/>
          <w:sz w:val="28"/>
          <w:szCs w:val="28"/>
          <w:lang w:val="uk-UA"/>
        </w:rPr>
        <w:t>Таблиця 7.8</w:t>
      </w:r>
    </w:p>
    <w:p w:rsidR="00EF297B" w:rsidRPr="005218B9" w:rsidRDefault="00EF297B" w:rsidP="005218B9">
      <w:pPr>
        <w:spacing w:after="0" w:line="360" w:lineRule="auto"/>
        <w:ind w:firstLine="708"/>
        <w:jc w:val="center"/>
        <w:rPr>
          <w:rFonts w:ascii="Times New Roman" w:hAnsi="Times New Roman"/>
          <w:color w:val="000000"/>
          <w:sz w:val="28"/>
          <w:szCs w:val="28"/>
          <w:lang w:val="uk-UA"/>
        </w:rPr>
      </w:pPr>
      <w:r w:rsidRPr="005218B9">
        <w:rPr>
          <w:rFonts w:ascii="Times New Roman" w:hAnsi="Times New Roman"/>
          <w:color w:val="000000"/>
          <w:sz w:val="28"/>
          <w:szCs w:val="28"/>
          <w:lang w:val="uk-UA"/>
        </w:rPr>
        <w:t>Параметри якості життя (</w:t>
      </w:r>
      <w:r w:rsidRPr="005218B9">
        <w:rPr>
          <w:rFonts w:ascii="Times New Roman" w:hAnsi="Times New Roman"/>
          <w:color w:val="000000"/>
          <w:sz w:val="28"/>
          <w:szCs w:val="28"/>
        </w:rPr>
        <w:t>SF</w:t>
      </w:r>
      <w:r w:rsidRPr="005218B9">
        <w:rPr>
          <w:rFonts w:ascii="Times New Roman" w:hAnsi="Times New Roman"/>
          <w:color w:val="000000"/>
          <w:sz w:val="28"/>
          <w:szCs w:val="28"/>
          <w:lang w:val="uk-UA"/>
        </w:rPr>
        <w:t xml:space="preserve">-36) у хворих </w:t>
      </w:r>
      <w:r>
        <w:rPr>
          <w:rFonts w:ascii="Times New Roman" w:hAnsi="Times New Roman"/>
          <w:color w:val="000000"/>
          <w:sz w:val="28"/>
          <w:szCs w:val="28"/>
          <w:lang w:val="uk-UA"/>
        </w:rPr>
        <w:t>з ХСН</w:t>
      </w:r>
      <w:r w:rsidRPr="005218B9">
        <w:rPr>
          <w:rFonts w:ascii="Times New Roman" w:hAnsi="Times New Roman"/>
          <w:sz w:val="28"/>
          <w:szCs w:val="28"/>
          <w:lang w:val="uk-UA"/>
        </w:rPr>
        <w:t>, що виникла на тлі ІХС й ожиріння</w:t>
      </w:r>
      <w:r w:rsidRPr="005218B9">
        <w:rPr>
          <w:rFonts w:ascii="Times New Roman" w:hAnsi="Times New Roman"/>
          <w:color w:val="000000"/>
          <w:sz w:val="28"/>
          <w:szCs w:val="28"/>
          <w:lang w:val="uk-UA"/>
        </w:rPr>
        <w:t xml:space="preserve"> (</w:t>
      </w:r>
      <w:r w:rsidRPr="005218B9">
        <w:rPr>
          <w:rFonts w:ascii="Times New Roman" w:hAnsi="Times New Roman"/>
          <w:sz w:val="28"/>
          <w:szCs w:val="28"/>
          <w:lang w:val="uk-UA" w:eastAsia="ru-RU"/>
        </w:rPr>
        <w:t>М±</w:t>
      </w:r>
      <w:r w:rsidRPr="005218B9">
        <w:rPr>
          <w:rFonts w:ascii="Times New Roman" w:hAnsi="Times New Roman"/>
          <w:sz w:val="28"/>
          <w:szCs w:val="28"/>
          <w:lang w:eastAsia="ru-RU"/>
        </w:rPr>
        <w:t>m</w:t>
      </w:r>
      <w:r w:rsidRPr="005218B9">
        <w:rPr>
          <w:rFonts w:ascii="Times New Roman" w:hAnsi="Times New Roman"/>
          <w:color w:val="000000"/>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56"/>
        <w:gridCol w:w="1826"/>
        <w:gridCol w:w="2187"/>
        <w:gridCol w:w="2187"/>
        <w:gridCol w:w="1799"/>
      </w:tblGrid>
      <w:tr w:rsidR="00EF297B" w:rsidRPr="005218B9" w:rsidTr="005D3C9E">
        <w:tc>
          <w:tcPr>
            <w:tcW w:w="3682"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Параметри якості життя</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lang w:eastAsia="ru-RU"/>
              </w:rPr>
              <w:t>ІХС + ожиріння, (</w:t>
            </w:r>
            <w:r w:rsidRPr="005218B9">
              <w:rPr>
                <w:rFonts w:ascii="Times New Roman" w:hAnsi="Times New Roman"/>
                <w:sz w:val="28"/>
                <w:szCs w:val="28"/>
                <w:lang w:val="en-US" w:eastAsia="ru-RU"/>
              </w:rPr>
              <w:t>n</w:t>
            </w:r>
            <w:r w:rsidRPr="005218B9">
              <w:rPr>
                <w:rFonts w:ascii="Times New Roman" w:hAnsi="Times New Roman"/>
                <w:sz w:val="28"/>
                <w:szCs w:val="28"/>
                <w:lang w:eastAsia="ru-RU"/>
              </w:rPr>
              <w:t>=222)</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lang w:eastAsia="ru-RU"/>
              </w:rPr>
              <w:t>ІХС, (</w:t>
            </w:r>
            <w:r w:rsidRPr="005218B9">
              <w:rPr>
                <w:rFonts w:ascii="Times New Roman" w:hAnsi="Times New Roman"/>
                <w:sz w:val="28"/>
                <w:szCs w:val="28"/>
                <w:lang w:val="en-US" w:eastAsia="ru-RU"/>
              </w:rPr>
              <w:t>n=</w:t>
            </w:r>
            <w:r w:rsidRPr="005218B9">
              <w:rPr>
                <w:rFonts w:ascii="Times New Roman" w:hAnsi="Times New Roman"/>
                <w:sz w:val="28"/>
                <w:szCs w:val="28"/>
                <w:lang w:eastAsia="ru-RU"/>
              </w:rPr>
              <w:t>115)</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p>
        </w:tc>
      </w:tr>
      <w:tr w:rsidR="00EF297B" w:rsidRPr="005218B9" w:rsidTr="005D3C9E">
        <w:tc>
          <w:tcPr>
            <w:tcW w:w="185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ФКЗ</w:t>
            </w: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ФФ,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24,7±0,36</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46,3±0,44</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&lt;0,05</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РФФ,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23,9±0,52</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34,7±0,36</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&lt;0,05</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ІБ,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45,7±0,65</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44,8±0,39</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&gt;0,05</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ЗСЗ,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38,2±0,49</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48,9±0,26</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&lt;0,05</w:t>
            </w:r>
          </w:p>
        </w:tc>
      </w:tr>
      <w:tr w:rsidR="00EF297B" w:rsidRPr="005218B9" w:rsidTr="005D3C9E">
        <w:tc>
          <w:tcPr>
            <w:tcW w:w="185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ПКЗ</w:t>
            </w: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ЖЗ,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41,6±0,43</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51,2±0,38</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&lt;0,05</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СФ,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48,2±0,64</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57,4±0,44</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&lt;0,05</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РЕФ,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32,2±0,43</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39,8±0,52</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&lt;0,05</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48,1±0,57</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56,2±0,25</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&lt;0,05</w:t>
            </w:r>
          </w:p>
        </w:tc>
      </w:tr>
    </w:tbl>
    <w:p w:rsidR="00EF297B" w:rsidRPr="005218B9" w:rsidRDefault="00EF297B" w:rsidP="005218B9">
      <w:pPr>
        <w:spacing w:before="240"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Аналіз показав, що сприйняття загального здоров’я хворими було вірогідно не високим і відрізнялось в залежності від наявності ожиріння. У хворих з ІХС й ожирінням якість життя за більшістю доменів була нижча, ніж у групі порівняння. Співставлення груп показало, що найбільший негативний впив ХСН, ІХС й ожиріння надали на ФКЗ, він у середньому знизився на 42,2 бали порівняно з групою хворих лише з ІХС. У той же час ХСН, ІХС й ожиріння мали негативний вплив і на ПКЗ, він знизився в середньому на 34,5 балів. Якщо оцінювати кожен домен окремо, то ми отримаємо такі результати: у хворих з ІХС й ожирінням ФФ знизилося на 21,6 бал; РФФ – на 10,8 балів; ЗСЗ – на 10,7 балів; ЖЗ – на 9,6 балів; СФ – на 9,6 балів; РЕФ – на 7,6 балів; ПЗ – на 8,1 балів (р</w:t>
      </w:r>
      <w:r w:rsidRPr="005218B9">
        <w:rPr>
          <w:rFonts w:ascii="Times New Roman" w:hAnsi="Times New Roman"/>
          <w:sz w:val="28"/>
          <w:szCs w:val="28"/>
        </w:rPr>
        <w:t>&lt;0,05</w:t>
      </w:r>
      <w:r w:rsidRPr="005218B9">
        <w:rPr>
          <w:rFonts w:ascii="Times New Roman" w:hAnsi="Times New Roman"/>
          <w:color w:val="000000"/>
          <w:sz w:val="28"/>
          <w:szCs w:val="28"/>
        </w:rPr>
        <w:t>); а ІБ, навпаки, мала тенденцію до підвищення (+ 0,9 балів) порівняно з хворими групи співставлення (р</w:t>
      </w:r>
      <w:r w:rsidRPr="005218B9">
        <w:rPr>
          <w:rFonts w:ascii="Times New Roman" w:hAnsi="Times New Roman"/>
          <w:sz w:val="28"/>
          <w:szCs w:val="28"/>
        </w:rPr>
        <w:t>&gt;0,05</w:t>
      </w:r>
      <w:r w:rsidRPr="005218B9">
        <w:rPr>
          <w:rFonts w:ascii="Times New Roman" w:hAnsi="Times New Roman"/>
          <w:color w:val="000000"/>
          <w:sz w:val="28"/>
          <w:szCs w:val="28"/>
        </w:rPr>
        <w:t xml:space="preserve">). </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Оцінка якості життя також проводилась з використанням MLHFQ (Табл. 7.9). У хворих з ІХС й ожирінням загальна кількість балів за MLHFQ склала 82,35±1,21 балів, що на 48,14 % вище, ніж групи порівняння, де цей показник дорівнював 42,71±0,69 балів (р</w:t>
      </w:r>
      <w:r w:rsidRPr="005218B9">
        <w:rPr>
          <w:rFonts w:ascii="Times New Roman" w:hAnsi="Times New Roman"/>
          <w:sz w:val="28"/>
          <w:szCs w:val="28"/>
        </w:rPr>
        <w:t>&lt;0,001</w:t>
      </w:r>
      <w:r w:rsidRPr="005218B9">
        <w:rPr>
          <w:rFonts w:ascii="Times New Roman" w:hAnsi="Times New Roman"/>
          <w:color w:val="000000"/>
          <w:sz w:val="28"/>
          <w:szCs w:val="28"/>
        </w:rPr>
        <w:t xml:space="preserve">). </w:t>
      </w:r>
    </w:p>
    <w:p w:rsidR="00EF297B" w:rsidRPr="005218B9" w:rsidRDefault="00EF297B" w:rsidP="005218B9">
      <w:pPr>
        <w:spacing w:after="0" w:line="360" w:lineRule="auto"/>
        <w:ind w:firstLine="708"/>
        <w:jc w:val="right"/>
        <w:rPr>
          <w:rFonts w:ascii="Times New Roman" w:hAnsi="Times New Roman"/>
          <w:color w:val="000000"/>
          <w:sz w:val="28"/>
          <w:szCs w:val="28"/>
        </w:rPr>
      </w:pPr>
      <w:r w:rsidRPr="005218B9">
        <w:rPr>
          <w:rFonts w:ascii="Times New Roman" w:hAnsi="Times New Roman"/>
          <w:color w:val="000000"/>
          <w:sz w:val="28"/>
          <w:szCs w:val="28"/>
        </w:rPr>
        <w:t>Таблиця 7.9</w:t>
      </w:r>
    </w:p>
    <w:p w:rsidR="00EF297B" w:rsidRPr="005218B9" w:rsidRDefault="00EF297B" w:rsidP="005218B9">
      <w:pPr>
        <w:spacing w:after="0" w:line="360" w:lineRule="auto"/>
        <w:ind w:firstLine="708"/>
        <w:jc w:val="center"/>
        <w:rPr>
          <w:rFonts w:ascii="Times New Roman" w:hAnsi="Times New Roman"/>
          <w:color w:val="000000"/>
          <w:sz w:val="28"/>
          <w:szCs w:val="28"/>
        </w:rPr>
      </w:pPr>
      <w:r w:rsidRPr="005218B9">
        <w:rPr>
          <w:rFonts w:ascii="Times New Roman" w:hAnsi="Times New Roman"/>
          <w:color w:val="000000"/>
          <w:sz w:val="28"/>
          <w:szCs w:val="28"/>
        </w:rPr>
        <w:t xml:space="preserve">Параметри якості життя (MLHFQ) у хворих </w:t>
      </w:r>
      <w:r>
        <w:rPr>
          <w:rFonts w:ascii="Times New Roman" w:hAnsi="Times New Roman"/>
          <w:color w:val="000000"/>
          <w:sz w:val="28"/>
          <w:szCs w:val="28"/>
          <w:lang w:val="uk-UA"/>
        </w:rPr>
        <w:t>з ХСН</w:t>
      </w:r>
      <w:r w:rsidRPr="005218B9">
        <w:rPr>
          <w:rFonts w:ascii="Times New Roman" w:hAnsi="Times New Roman"/>
          <w:sz w:val="28"/>
          <w:szCs w:val="28"/>
        </w:rPr>
        <w:t>, що виникла на тлі ІХС й ожиріння</w:t>
      </w:r>
      <w:r w:rsidRPr="005218B9">
        <w:rPr>
          <w:rFonts w:ascii="Times New Roman" w:hAnsi="Times New Roman"/>
          <w:color w:val="000000"/>
          <w:sz w:val="28"/>
          <w:szCs w:val="28"/>
        </w:rPr>
        <w:t xml:space="preserve"> (</w:t>
      </w:r>
      <w:r w:rsidRPr="005218B9">
        <w:rPr>
          <w:rFonts w:ascii="Times New Roman" w:hAnsi="Times New Roman"/>
          <w:sz w:val="28"/>
          <w:szCs w:val="28"/>
          <w:lang w:eastAsia="ru-RU"/>
        </w:rPr>
        <w:t>М±m</w:t>
      </w:r>
      <w:r w:rsidRPr="005218B9">
        <w:rPr>
          <w:rFonts w:ascii="Times New Roman" w:hAnsi="Times New Roman"/>
          <w:color w:val="000000"/>
          <w:sz w:val="28"/>
          <w:szCs w:val="28"/>
        </w:rPr>
        <w: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76"/>
        <w:gridCol w:w="2298"/>
        <w:gridCol w:w="2187"/>
        <w:gridCol w:w="2187"/>
        <w:gridCol w:w="1799"/>
      </w:tblGrid>
      <w:tr w:rsidR="00EF297B" w:rsidRPr="005218B9" w:rsidTr="005D3C9E">
        <w:tc>
          <w:tcPr>
            <w:tcW w:w="3574"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Параметри якості життя</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lang w:eastAsia="ru-RU"/>
              </w:rPr>
              <w:t>ІХС + ожиріння, (</w:t>
            </w:r>
            <w:r w:rsidRPr="005218B9">
              <w:rPr>
                <w:rFonts w:ascii="Times New Roman" w:hAnsi="Times New Roman"/>
                <w:sz w:val="28"/>
                <w:szCs w:val="28"/>
                <w:lang w:val="en-US" w:eastAsia="ru-RU"/>
              </w:rPr>
              <w:t>n</w:t>
            </w:r>
            <w:r w:rsidRPr="005218B9">
              <w:rPr>
                <w:rFonts w:ascii="Times New Roman" w:hAnsi="Times New Roman"/>
                <w:sz w:val="28"/>
                <w:szCs w:val="28"/>
                <w:lang w:eastAsia="ru-RU"/>
              </w:rPr>
              <w:t>=222)</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lang w:eastAsia="ru-RU"/>
              </w:rPr>
              <w:t>ІХС, (</w:t>
            </w:r>
            <w:r w:rsidRPr="005218B9">
              <w:rPr>
                <w:rFonts w:ascii="Times New Roman" w:hAnsi="Times New Roman"/>
                <w:sz w:val="28"/>
                <w:szCs w:val="28"/>
                <w:lang w:val="en-US" w:eastAsia="ru-RU"/>
              </w:rPr>
              <w:t>n=</w:t>
            </w:r>
            <w:r w:rsidRPr="005218B9">
              <w:rPr>
                <w:rFonts w:ascii="Times New Roman" w:hAnsi="Times New Roman"/>
                <w:sz w:val="28"/>
                <w:szCs w:val="28"/>
                <w:lang w:eastAsia="ru-RU"/>
              </w:rPr>
              <w:t>115)</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p>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w:t>
            </w:r>
          </w:p>
        </w:tc>
      </w:tr>
      <w:tr w:rsidR="00EF297B" w:rsidRPr="005218B9" w:rsidTr="005D3C9E">
        <w:tc>
          <w:tcPr>
            <w:tcW w:w="127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MLHFQ</w:t>
            </w: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Загальна кількість балів</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82,35±1,21</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42,71±0,69</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&lt;0,001</w:t>
            </w:r>
          </w:p>
        </w:tc>
      </w:tr>
      <w:tr w:rsidR="00EF297B" w:rsidRPr="005218B9" w:rsidTr="005D3C9E">
        <w:tc>
          <w:tcPr>
            <w:tcW w:w="127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Фізична сфера, бали</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31,16±0,54</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19,09±0,48</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&lt;0,001</w:t>
            </w:r>
          </w:p>
        </w:tc>
      </w:tr>
      <w:tr w:rsidR="00EF297B" w:rsidRPr="005218B9" w:rsidTr="005D3C9E">
        <w:tc>
          <w:tcPr>
            <w:tcW w:w="127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Емоційна сфера, бали</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15,21±0,42</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7,97±0,31</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&lt;0,001</w:t>
            </w:r>
          </w:p>
        </w:tc>
      </w:tr>
      <w:tr w:rsidR="00EF297B" w:rsidRPr="005218B9" w:rsidTr="005D3C9E">
        <w:tc>
          <w:tcPr>
            <w:tcW w:w="3574"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Тест 6-хвилинної ходьби, м</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211,45±7,16</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383,59±6,43</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sz w:val="28"/>
                <w:szCs w:val="28"/>
              </w:rPr>
              <w:t>&lt;0,001</w:t>
            </w:r>
          </w:p>
        </w:tc>
      </w:tr>
    </w:tbl>
    <w:p w:rsidR="00EF297B" w:rsidRPr="005218B9" w:rsidRDefault="00EF297B" w:rsidP="005218B9">
      <w:pPr>
        <w:spacing w:before="240"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При зіставленні параметрів якості життя у хворих основної групи та групи порівняння знайдено вірогідне зростання кількості балів, що характеризують фізичну та емоційну сфери за MLHFQ на 38,74 % та 47,60 % відповідно (р</w:t>
      </w:r>
      <w:r w:rsidRPr="005218B9">
        <w:rPr>
          <w:rFonts w:ascii="Times New Roman" w:hAnsi="Times New Roman"/>
          <w:sz w:val="28"/>
          <w:szCs w:val="28"/>
        </w:rPr>
        <w:t>&lt;0,001</w:t>
      </w:r>
      <w:r w:rsidRPr="005218B9">
        <w:rPr>
          <w:rFonts w:ascii="Times New Roman" w:hAnsi="Times New Roman"/>
          <w:color w:val="000000"/>
          <w:sz w:val="28"/>
          <w:szCs w:val="28"/>
        </w:rPr>
        <w:t>), що відображує зниження якості життя у хворих з ІХС й ожирінням. Підтвердженням тому є менша дистанція, яку спроможні пройти хворі з коморбідною патологією за 6 хвилин (211,45±7,16 м) порівняно з 383,59±6,43 м групи співставлення. У всіх групах сприйняття фізичного компонента здоров'я було істотно нижче, ніж психічного.</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Таким чином наше дослідження</w:t>
      </w:r>
      <w:r w:rsidRPr="005218B9">
        <w:rPr>
          <w:rFonts w:ascii="Times New Roman" w:hAnsi="Times New Roman"/>
          <w:color w:val="000000"/>
          <w:sz w:val="28"/>
          <w:szCs w:val="28"/>
          <w:lang w:val="uk-UA"/>
        </w:rPr>
        <w:t xml:space="preserve"> </w:t>
      </w:r>
      <w:r w:rsidRPr="005218B9">
        <w:rPr>
          <w:rFonts w:ascii="Times New Roman" w:hAnsi="Times New Roman"/>
          <w:color w:val="000000"/>
          <w:sz w:val="28"/>
          <w:szCs w:val="28"/>
        </w:rPr>
        <w:t>показало, що опитувальники (</w:t>
      </w:r>
      <w:r w:rsidRPr="005218B9">
        <w:rPr>
          <w:rFonts w:ascii="Times New Roman" w:hAnsi="Times New Roman"/>
          <w:color w:val="000000"/>
          <w:sz w:val="28"/>
          <w:szCs w:val="28"/>
          <w:lang w:val="en-US"/>
        </w:rPr>
        <w:t>MLHFQ</w:t>
      </w:r>
      <w:r w:rsidRPr="005218B9">
        <w:rPr>
          <w:rFonts w:ascii="Times New Roman" w:hAnsi="Times New Roman"/>
          <w:color w:val="000000"/>
          <w:sz w:val="28"/>
          <w:szCs w:val="28"/>
        </w:rPr>
        <w:t xml:space="preserve">, </w:t>
      </w:r>
      <w:r w:rsidRPr="005218B9">
        <w:rPr>
          <w:rFonts w:ascii="Times New Roman" w:hAnsi="Times New Roman"/>
          <w:color w:val="000000"/>
          <w:sz w:val="28"/>
          <w:szCs w:val="28"/>
          <w:lang w:val="en-US"/>
        </w:rPr>
        <w:t>SF</w:t>
      </w:r>
      <w:r w:rsidRPr="005218B9">
        <w:rPr>
          <w:rFonts w:ascii="Times New Roman" w:hAnsi="Times New Roman"/>
          <w:color w:val="000000"/>
          <w:sz w:val="28"/>
          <w:szCs w:val="28"/>
        </w:rPr>
        <w:t>-36) можуть цілком успішно використовуватися при оцінці якості життя у хворих з ІХС й ожирінням. Більш того, вони дозволяють дати диференційовану оцінку якості життя в залежності від патології. Проте, потребує подальшого з’ясування вплив різних факторів, у тому числі й генетичних, на параметри якості життя.</w:t>
      </w:r>
    </w:p>
    <w:p w:rsidR="00EF297B" w:rsidRPr="005218B9" w:rsidRDefault="00EF297B" w:rsidP="005218B9">
      <w:pPr>
        <w:spacing w:before="240" w:line="360" w:lineRule="auto"/>
        <w:ind w:firstLine="708"/>
        <w:jc w:val="both"/>
        <w:rPr>
          <w:rFonts w:ascii="Times New Roman" w:hAnsi="Times New Roman"/>
          <w:sz w:val="28"/>
          <w:szCs w:val="28"/>
        </w:rPr>
      </w:pPr>
      <w:r w:rsidRPr="005218B9">
        <w:rPr>
          <w:rFonts w:ascii="Times New Roman" w:hAnsi="Times New Roman"/>
          <w:sz w:val="28"/>
          <w:szCs w:val="28"/>
        </w:rPr>
        <w:tab/>
        <w:t>7.3.2</w:t>
      </w:r>
      <w:r w:rsidRPr="005218B9">
        <w:rPr>
          <w:rFonts w:ascii="Times New Roman" w:hAnsi="Times New Roman"/>
          <w:sz w:val="28"/>
          <w:szCs w:val="28"/>
        </w:rPr>
        <w:tab/>
        <w:t xml:space="preserve">Параметри якості життя у хворих на ішемічну хворобу серця й </w:t>
      </w:r>
      <w:r>
        <w:rPr>
          <w:rFonts w:ascii="Times New Roman" w:hAnsi="Times New Roman"/>
          <w:sz w:val="28"/>
          <w:szCs w:val="28"/>
          <w:lang w:val="uk-UA"/>
        </w:rPr>
        <w:tab/>
      </w:r>
      <w:r w:rsidRPr="005218B9">
        <w:rPr>
          <w:rFonts w:ascii="Times New Roman" w:hAnsi="Times New Roman"/>
          <w:sz w:val="28"/>
          <w:szCs w:val="28"/>
        </w:rPr>
        <w:t xml:space="preserve">ожиріння в залежності від генотипів поліморфного локусу М235Т гена </w:t>
      </w:r>
      <w:r w:rsidRPr="00D5535A">
        <w:rPr>
          <w:rFonts w:ascii="Times New Roman" w:hAnsi="Times New Roman"/>
          <w:i/>
          <w:sz w:val="28"/>
          <w:szCs w:val="28"/>
        </w:rPr>
        <w:t>АТГ</w:t>
      </w:r>
    </w:p>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color w:val="000000"/>
          <w:sz w:val="28"/>
          <w:szCs w:val="28"/>
        </w:rPr>
        <w:t xml:space="preserve">Для визначення впливу різних </w:t>
      </w:r>
      <w:r w:rsidRPr="005218B9">
        <w:rPr>
          <w:rFonts w:ascii="Times New Roman" w:hAnsi="Times New Roman"/>
          <w:sz w:val="28"/>
          <w:szCs w:val="28"/>
        </w:rPr>
        <w:t xml:space="preserve">генотипів поліморфного локусу М235Т гена </w:t>
      </w:r>
      <w:r w:rsidRPr="00D5535A">
        <w:rPr>
          <w:rFonts w:ascii="Times New Roman" w:hAnsi="Times New Roman"/>
          <w:i/>
          <w:sz w:val="28"/>
          <w:szCs w:val="28"/>
        </w:rPr>
        <w:t>АТГ</w:t>
      </w:r>
      <w:r w:rsidRPr="005218B9">
        <w:rPr>
          <w:rFonts w:ascii="Times New Roman" w:hAnsi="Times New Roman"/>
          <w:color w:val="000000"/>
          <w:sz w:val="28"/>
          <w:szCs w:val="28"/>
        </w:rPr>
        <w:t xml:space="preserve"> у хворих на ІХС й ожиріння було проведено оцінку параметрів якості життя за допомогою опитувальника якості життя SF-36 (Табл. 7.10).</w:t>
      </w:r>
    </w:p>
    <w:p w:rsidR="00EF297B" w:rsidRPr="005218B9" w:rsidRDefault="00EF297B" w:rsidP="005218B9">
      <w:pPr>
        <w:spacing w:after="0" w:line="360" w:lineRule="auto"/>
        <w:ind w:firstLine="708"/>
        <w:jc w:val="right"/>
        <w:rPr>
          <w:rFonts w:ascii="Times New Roman" w:hAnsi="Times New Roman"/>
          <w:color w:val="000000"/>
          <w:sz w:val="28"/>
          <w:szCs w:val="28"/>
        </w:rPr>
      </w:pPr>
      <w:r w:rsidRPr="005218B9">
        <w:rPr>
          <w:rFonts w:ascii="Times New Roman" w:hAnsi="Times New Roman"/>
          <w:color w:val="000000"/>
          <w:sz w:val="28"/>
          <w:szCs w:val="28"/>
        </w:rPr>
        <w:t>Таблиця 7.10</w:t>
      </w:r>
    </w:p>
    <w:p w:rsidR="00EF297B" w:rsidRPr="005218B9" w:rsidRDefault="00EF297B" w:rsidP="005218B9">
      <w:pPr>
        <w:spacing w:after="0" w:line="360" w:lineRule="auto"/>
        <w:ind w:firstLine="708"/>
        <w:jc w:val="center"/>
        <w:rPr>
          <w:rFonts w:ascii="Times New Roman" w:hAnsi="Times New Roman"/>
          <w:color w:val="000000"/>
          <w:sz w:val="28"/>
          <w:szCs w:val="28"/>
        </w:rPr>
      </w:pPr>
      <w:r w:rsidRPr="005218B9">
        <w:rPr>
          <w:rFonts w:ascii="Times New Roman" w:hAnsi="Times New Roman"/>
          <w:color w:val="000000"/>
          <w:sz w:val="28"/>
          <w:szCs w:val="28"/>
        </w:rPr>
        <w:t xml:space="preserve">Параметри якості життя (SF-36) у хворих </w:t>
      </w:r>
      <w:r w:rsidRPr="005218B9">
        <w:rPr>
          <w:rFonts w:ascii="Times New Roman" w:hAnsi="Times New Roman"/>
          <w:sz w:val="28"/>
          <w:szCs w:val="28"/>
        </w:rPr>
        <w:t xml:space="preserve">на ІХС й ожиріння в залежності від генотипів поліморфного локусу М235Т гена </w:t>
      </w:r>
      <w:r w:rsidRPr="00D5535A">
        <w:rPr>
          <w:rFonts w:ascii="Times New Roman" w:hAnsi="Times New Roman"/>
          <w:i/>
          <w:sz w:val="28"/>
          <w:szCs w:val="28"/>
        </w:rPr>
        <w:t>АТГ</w:t>
      </w:r>
      <w:r w:rsidRPr="005218B9">
        <w:rPr>
          <w:rFonts w:ascii="Times New Roman" w:hAnsi="Times New Roman"/>
          <w:color w:val="000000"/>
          <w:sz w:val="28"/>
          <w:szCs w:val="28"/>
        </w:rPr>
        <w:t xml:space="preserve"> (</w:t>
      </w:r>
      <w:r w:rsidRPr="005218B9">
        <w:rPr>
          <w:rFonts w:ascii="Times New Roman" w:hAnsi="Times New Roman"/>
          <w:sz w:val="28"/>
          <w:szCs w:val="28"/>
          <w:lang w:eastAsia="ru-RU"/>
        </w:rPr>
        <w:t>М±m</w:t>
      </w:r>
      <w:r w:rsidRPr="005218B9">
        <w:rPr>
          <w:rFonts w:ascii="Times New Roman" w:hAnsi="Times New Roman"/>
          <w:color w:val="000000"/>
          <w:sz w:val="28"/>
          <w:szCs w:val="28"/>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56"/>
        <w:gridCol w:w="1826"/>
        <w:gridCol w:w="2187"/>
        <w:gridCol w:w="2187"/>
        <w:gridCol w:w="1799"/>
      </w:tblGrid>
      <w:tr w:rsidR="00EF297B" w:rsidRPr="005218B9" w:rsidTr="005D3C9E">
        <w:tc>
          <w:tcPr>
            <w:tcW w:w="3682"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Параметри якості життя</w:t>
            </w:r>
          </w:p>
        </w:tc>
        <w:tc>
          <w:tcPr>
            <w:tcW w:w="2187" w:type="dxa"/>
          </w:tcPr>
          <w:p w:rsidR="00EF297B" w:rsidRPr="005218B9" w:rsidRDefault="00EF297B" w:rsidP="006932F4">
            <w:pPr>
              <w:spacing w:after="0" w:line="360" w:lineRule="auto"/>
              <w:jc w:val="center"/>
              <w:rPr>
                <w:rFonts w:ascii="Times New Roman" w:hAnsi="Times New Roman"/>
                <w:color w:val="000000"/>
                <w:sz w:val="28"/>
                <w:szCs w:val="28"/>
              </w:rPr>
            </w:pPr>
            <w:r w:rsidRPr="005218B9">
              <w:rPr>
                <w:rFonts w:ascii="Times New Roman" w:hAnsi="Times New Roman"/>
                <w:sz w:val="28"/>
                <w:szCs w:val="28"/>
              </w:rPr>
              <w:t>ТМ</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=86)</w:t>
            </w:r>
          </w:p>
        </w:tc>
        <w:tc>
          <w:tcPr>
            <w:tcW w:w="2187" w:type="dxa"/>
          </w:tcPr>
          <w:p w:rsidR="00EF297B" w:rsidRPr="005218B9" w:rsidRDefault="00EF297B" w:rsidP="006932F4">
            <w:pPr>
              <w:spacing w:after="0" w:line="360" w:lineRule="auto"/>
              <w:jc w:val="center"/>
              <w:rPr>
                <w:rFonts w:ascii="Times New Roman" w:hAnsi="Times New Roman"/>
                <w:color w:val="000000"/>
                <w:sz w:val="28"/>
                <w:szCs w:val="28"/>
              </w:rPr>
            </w:pPr>
            <w:r w:rsidRPr="005218B9">
              <w:rPr>
                <w:rFonts w:ascii="Times New Roman" w:hAnsi="Times New Roman"/>
                <w:sz w:val="28"/>
                <w:szCs w:val="28"/>
              </w:rPr>
              <w:t>ТТ</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64)</w:t>
            </w:r>
          </w:p>
        </w:tc>
        <w:tc>
          <w:tcPr>
            <w:tcW w:w="1799" w:type="dxa"/>
          </w:tcPr>
          <w:p w:rsidR="00EF297B" w:rsidRPr="005218B9" w:rsidRDefault="00EF297B" w:rsidP="006932F4">
            <w:pPr>
              <w:spacing w:after="0" w:line="360" w:lineRule="auto"/>
              <w:jc w:val="center"/>
              <w:rPr>
                <w:rFonts w:ascii="Times New Roman" w:hAnsi="Times New Roman"/>
                <w:color w:val="000000"/>
                <w:sz w:val="28"/>
                <w:szCs w:val="28"/>
              </w:rPr>
            </w:pPr>
            <w:r w:rsidRPr="005218B9">
              <w:rPr>
                <w:rFonts w:ascii="Times New Roman" w:hAnsi="Times New Roman"/>
                <w:sz w:val="28"/>
                <w:szCs w:val="28"/>
              </w:rPr>
              <w:t>ММ</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72)</w:t>
            </w:r>
          </w:p>
        </w:tc>
      </w:tr>
      <w:tr w:rsidR="00EF297B" w:rsidRPr="005218B9" w:rsidTr="005D3C9E">
        <w:tc>
          <w:tcPr>
            <w:tcW w:w="185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ФКЗ</w:t>
            </w: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ФФ,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30,8±0,34</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18,2±0,21*</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35,6±0,28#</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РФФ,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27,4±0,43</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16,5±0,24*</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30,2±0,33#</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ІБ,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44,9±0,67</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41,3±0,40</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46,7±0,52</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ЗСЗ,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46,1±0,39</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32,6±0,34*</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49,3±0,27#</w:t>
            </w:r>
          </w:p>
        </w:tc>
      </w:tr>
      <w:tr w:rsidR="00EF297B" w:rsidRPr="005218B9" w:rsidTr="005D3C9E">
        <w:tc>
          <w:tcPr>
            <w:tcW w:w="185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ПКЗ</w:t>
            </w: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ЖЗ,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51,2±0,33</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38,4±0,41*</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54,6±0,19#</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СФ,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57,8±0,51</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44,2±0,39*</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60,9±0,42#</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РЕФ,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39,6±0,29</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28,1±0,32*</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41,3±0,46#</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56,4±0,31</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43,9±0,28*</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58,2±0,35#</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1 та 2 підгрупами (p&lt;0,05); # – вірогідність відмінностей між 2 та 3 підгрупами (p&lt;0,05).</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Отримані дані засвідчують, що найгіршою якість життя за більшістю доменів була в підгрупі хворих ІХС й ожирінням з </w:t>
      </w:r>
      <w:r>
        <w:rPr>
          <w:rFonts w:ascii="Times New Roman" w:hAnsi="Times New Roman"/>
          <w:color w:val="000000"/>
          <w:sz w:val="28"/>
          <w:szCs w:val="28"/>
        </w:rPr>
        <w:t>ТТ</w:t>
      </w:r>
      <w:r>
        <w:rPr>
          <w:rFonts w:ascii="Times New Roman" w:hAnsi="Times New Roman"/>
          <w:color w:val="000000"/>
          <w:sz w:val="28"/>
          <w:szCs w:val="28"/>
          <w:lang w:val="uk-UA"/>
        </w:rPr>
        <w:t xml:space="preserve">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color w:val="000000"/>
          <w:sz w:val="28"/>
          <w:szCs w:val="28"/>
        </w:rPr>
        <w:t xml:space="preserve">. Співставлення підгруп показало, що ФКЗ у середньому знизився на 40,6 і 53,2 бали у хворих з </w:t>
      </w:r>
      <w:r>
        <w:rPr>
          <w:rFonts w:ascii="Times New Roman" w:hAnsi="Times New Roman"/>
          <w:color w:val="000000"/>
          <w:sz w:val="28"/>
          <w:szCs w:val="28"/>
        </w:rPr>
        <w:t>ТТ</w:t>
      </w:r>
      <w:r>
        <w:rPr>
          <w:rFonts w:ascii="Times New Roman" w:hAnsi="Times New Roman"/>
          <w:color w:val="000000"/>
          <w:sz w:val="28"/>
          <w:szCs w:val="28"/>
          <w:lang w:val="uk-UA"/>
        </w:rPr>
        <w:t xml:space="preserve">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color w:val="000000"/>
          <w:sz w:val="28"/>
          <w:szCs w:val="28"/>
        </w:rPr>
        <w:t xml:space="preserve"> порівняно носіями ТМ і </w:t>
      </w:r>
      <w:r>
        <w:rPr>
          <w:rFonts w:ascii="Times New Roman" w:hAnsi="Times New Roman"/>
          <w:color w:val="000000"/>
          <w:sz w:val="28"/>
          <w:szCs w:val="28"/>
        </w:rPr>
        <w:t xml:space="preserve">ММ </w:t>
      </w:r>
      <w:r w:rsidRPr="005218B9">
        <w:rPr>
          <w:rFonts w:ascii="Times New Roman" w:hAnsi="Times New Roman"/>
          <w:color w:val="000000"/>
          <w:sz w:val="28"/>
          <w:szCs w:val="28"/>
        </w:rPr>
        <w:t>генотипів відповідно (</w:t>
      </w:r>
      <w:r w:rsidRPr="005218B9">
        <w:rPr>
          <w:rFonts w:ascii="Times New Roman" w:hAnsi="Times New Roman"/>
          <w:sz w:val="28"/>
          <w:szCs w:val="28"/>
        </w:rPr>
        <w:t>p&lt;0,05</w:t>
      </w:r>
      <w:r w:rsidRPr="005218B9">
        <w:rPr>
          <w:rFonts w:ascii="Times New Roman" w:hAnsi="Times New Roman"/>
          <w:color w:val="000000"/>
          <w:sz w:val="28"/>
          <w:szCs w:val="28"/>
        </w:rPr>
        <w:t xml:space="preserve">). Так само ПКЗ був нижче у підгрупі хворих на ІХС й ожиріння з </w:t>
      </w:r>
      <w:r>
        <w:rPr>
          <w:rFonts w:ascii="Times New Roman" w:hAnsi="Times New Roman"/>
          <w:color w:val="000000"/>
          <w:sz w:val="28"/>
          <w:szCs w:val="28"/>
        </w:rPr>
        <w:t>ТТ</w:t>
      </w:r>
      <w:r>
        <w:rPr>
          <w:rFonts w:ascii="Times New Roman" w:hAnsi="Times New Roman"/>
          <w:color w:val="000000"/>
          <w:sz w:val="28"/>
          <w:szCs w:val="28"/>
          <w:lang w:val="uk-UA"/>
        </w:rPr>
        <w:t xml:space="preserve">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на 50,4 і 60,4 бали відповідно, ніж у хворих з </w:t>
      </w:r>
      <w:r w:rsidRPr="005218B9">
        <w:rPr>
          <w:rFonts w:ascii="Times New Roman" w:hAnsi="Times New Roman"/>
          <w:color w:val="000000"/>
          <w:sz w:val="28"/>
          <w:szCs w:val="28"/>
        </w:rPr>
        <w:t xml:space="preserve">ТМ і </w:t>
      </w:r>
      <w:r>
        <w:rPr>
          <w:rFonts w:ascii="Times New Roman" w:hAnsi="Times New Roman"/>
          <w:color w:val="000000"/>
          <w:sz w:val="28"/>
          <w:szCs w:val="28"/>
        </w:rPr>
        <w:t xml:space="preserve">ММ </w:t>
      </w:r>
      <w:r w:rsidRPr="005218B9">
        <w:rPr>
          <w:rFonts w:ascii="Times New Roman" w:hAnsi="Times New Roman"/>
          <w:color w:val="000000"/>
          <w:sz w:val="28"/>
          <w:szCs w:val="28"/>
        </w:rPr>
        <w:t xml:space="preserve">генотипами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w:t>
      </w:r>
      <w:r w:rsidRPr="005218B9">
        <w:rPr>
          <w:rFonts w:ascii="Times New Roman" w:hAnsi="Times New Roman"/>
          <w:color w:val="000000"/>
          <w:sz w:val="28"/>
          <w:szCs w:val="28"/>
        </w:rPr>
        <w:t>(р</w:t>
      </w:r>
      <w:r w:rsidRPr="005218B9">
        <w:rPr>
          <w:rFonts w:ascii="Times New Roman" w:hAnsi="Times New Roman"/>
          <w:sz w:val="28"/>
          <w:szCs w:val="28"/>
        </w:rPr>
        <w:t>&lt;0,05</w:t>
      </w:r>
      <w:r w:rsidRPr="005218B9">
        <w:rPr>
          <w:rFonts w:ascii="Times New Roman" w:hAnsi="Times New Roman"/>
          <w:color w:val="000000"/>
          <w:sz w:val="28"/>
          <w:szCs w:val="28"/>
        </w:rPr>
        <w:t xml:space="preserve">). Вірогідних відмінностей за доменами якості життя у хворих на ІХС й ожиріння в залежності від генотипів ТМ і </w:t>
      </w:r>
      <w:r>
        <w:rPr>
          <w:rFonts w:ascii="Times New Roman" w:hAnsi="Times New Roman"/>
          <w:color w:val="000000"/>
          <w:sz w:val="28"/>
          <w:szCs w:val="28"/>
        </w:rPr>
        <w:t xml:space="preserve">ММ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встановлено не було (p&gt;0,05). Отже, обстежені пацієнти</w:t>
      </w:r>
      <w:r w:rsidRPr="005218B9">
        <w:rPr>
          <w:rFonts w:ascii="Times New Roman" w:hAnsi="Times New Roman"/>
          <w:color w:val="000000"/>
          <w:sz w:val="28"/>
          <w:szCs w:val="28"/>
        </w:rPr>
        <w:t xml:space="preserve"> з </w:t>
      </w:r>
      <w:r>
        <w:rPr>
          <w:rFonts w:ascii="Times New Roman" w:hAnsi="Times New Roman"/>
          <w:color w:val="000000"/>
          <w:sz w:val="28"/>
          <w:szCs w:val="28"/>
        </w:rPr>
        <w:t>ТТ</w:t>
      </w:r>
      <w:r>
        <w:rPr>
          <w:rFonts w:ascii="Times New Roman" w:hAnsi="Times New Roman"/>
          <w:color w:val="000000"/>
          <w:sz w:val="28"/>
          <w:szCs w:val="28"/>
          <w:lang w:val="uk-UA"/>
        </w:rPr>
        <w:t xml:space="preserve">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мали значне порівняно з носіями інших генотипів зниження оцінок за всіма показниками якості життя, особливо відмічалися значні обмеження у виконанні повсякденної діяльності, обумовлені як фізичним, так і психічним станом.</w:t>
      </w:r>
    </w:p>
    <w:p w:rsidR="00EF297B" w:rsidRPr="005218B9" w:rsidRDefault="00EF297B" w:rsidP="005218B9">
      <w:pPr>
        <w:spacing w:after="0" w:line="360" w:lineRule="auto"/>
        <w:ind w:firstLine="708"/>
        <w:jc w:val="both"/>
        <w:rPr>
          <w:rFonts w:ascii="Times New Roman" w:hAnsi="Times New Roman"/>
          <w:color w:val="000000"/>
          <w:sz w:val="28"/>
          <w:szCs w:val="28"/>
          <w:lang w:val="uk-UA"/>
        </w:rPr>
      </w:pPr>
      <w:r w:rsidRPr="005218B9">
        <w:rPr>
          <w:rFonts w:ascii="Times New Roman" w:hAnsi="Times New Roman"/>
          <w:color w:val="000000"/>
          <w:sz w:val="28"/>
          <w:szCs w:val="28"/>
        </w:rPr>
        <w:t xml:space="preserve">Нами також було проведено визначення впливу різних </w:t>
      </w:r>
      <w:r w:rsidRPr="005218B9">
        <w:rPr>
          <w:rFonts w:ascii="Times New Roman" w:hAnsi="Times New Roman"/>
          <w:sz w:val="28"/>
          <w:szCs w:val="28"/>
        </w:rPr>
        <w:t xml:space="preserve">генотипів поліморфного локусу М235Т гена </w:t>
      </w:r>
      <w:r w:rsidRPr="00D5535A">
        <w:rPr>
          <w:rFonts w:ascii="Times New Roman" w:hAnsi="Times New Roman"/>
          <w:i/>
          <w:sz w:val="28"/>
          <w:szCs w:val="28"/>
        </w:rPr>
        <w:t>АТГ</w:t>
      </w:r>
      <w:r w:rsidRPr="005218B9">
        <w:rPr>
          <w:rFonts w:ascii="Times New Roman" w:hAnsi="Times New Roman"/>
          <w:color w:val="000000"/>
          <w:sz w:val="28"/>
          <w:szCs w:val="28"/>
        </w:rPr>
        <w:t xml:space="preserve"> у хворих на ІХС й ожиріння на параметри якості життя за MLHFQ (Табл. 7.11).</w:t>
      </w:r>
      <w:r w:rsidRPr="005218B9">
        <w:rPr>
          <w:rFonts w:ascii="Times New Roman" w:hAnsi="Times New Roman"/>
          <w:color w:val="000000"/>
          <w:sz w:val="28"/>
          <w:szCs w:val="28"/>
          <w:lang w:val="uk-UA"/>
        </w:rPr>
        <w:t xml:space="preserve"> У хворих на ІХС й ожирінням з </w:t>
      </w:r>
      <w:r>
        <w:rPr>
          <w:rFonts w:ascii="Times New Roman" w:hAnsi="Times New Roman"/>
          <w:color w:val="000000"/>
          <w:sz w:val="28"/>
          <w:szCs w:val="28"/>
          <w:lang w:val="uk-UA"/>
        </w:rPr>
        <w:t xml:space="preserve">ТТ </w:t>
      </w:r>
      <w:r w:rsidRPr="005218B9">
        <w:rPr>
          <w:rFonts w:ascii="Times New Roman" w:hAnsi="Times New Roman"/>
          <w:color w:val="000000"/>
          <w:sz w:val="28"/>
          <w:szCs w:val="28"/>
          <w:lang w:val="uk-UA"/>
        </w:rPr>
        <w:t xml:space="preserve">генотипом </w:t>
      </w:r>
      <w:r w:rsidRPr="005218B9">
        <w:rPr>
          <w:rFonts w:ascii="Times New Roman" w:hAnsi="Times New Roman"/>
          <w:sz w:val="28"/>
          <w:szCs w:val="28"/>
          <w:lang w:val="uk-UA"/>
        </w:rPr>
        <w:t xml:space="preserve">поліморфного локусу М235Т гена </w:t>
      </w:r>
      <w:r w:rsidRPr="00D5535A">
        <w:rPr>
          <w:rFonts w:ascii="Times New Roman" w:hAnsi="Times New Roman"/>
          <w:i/>
          <w:sz w:val="28"/>
          <w:szCs w:val="28"/>
          <w:lang w:val="uk-UA"/>
        </w:rPr>
        <w:t>АТГ</w:t>
      </w:r>
      <w:r w:rsidRPr="005218B9">
        <w:rPr>
          <w:rFonts w:ascii="Times New Roman" w:hAnsi="Times New Roman"/>
          <w:color w:val="000000"/>
          <w:sz w:val="28"/>
          <w:szCs w:val="28"/>
          <w:lang w:val="uk-UA"/>
        </w:rPr>
        <w:t xml:space="preserve"> загальна кількість балів за </w:t>
      </w:r>
      <w:r w:rsidRPr="005218B9">
        <w:rPr>
          <w:rFonts w:ascii="Times New Roman" w:hAnsi="Times New Roman"/>
          <w:color w:val="000000"/>
          <w:sz w:val="28"/>
          <w:szCs w:val="28"/>
        </w:rPr>
        <w:t>MLHFQ</w:t>
      </w:r>
      <w:r w:rsidRPr="005218B9">
        <w:rPr>
          <w:rFonts w:ascii="Times New Roman" w:hAnsi="Times New Roman"/>
          <w:color w:val="000000"/>
          <w:sz w:val="28"/>
          <w:szCs w:val="28"/>
          <w:lang w:val="uk-UA"/>
        </w:rPr>
        <w:t xml:space="preserve"> склала 91,74±0,57 бал, що на 12,62 % і 15,79 % вище, ніж у підгрупах хворих з ТМ і </w:t>
      </w:r>
      <w:r>
        <w:rPr>
          <w:rFonts w:ascii="Times New Roman" w:hAnsi="Times New Roman"/>
          <w:color w:val="000000"/>
          <w:sz w:val="28"/>
          <w:szCs w:val="28"/>
          <w:lang w:val="uk-UA"/>
        </w:rPr>
        <w:t xml:space="preserve">ММ </w:t>
      </w:r>
      <w:r w:rsidRPr="005218B9">
        <w:rPr>
          <w:rFonts w:ascii="Times New Roman" w:hAnsi="Times New Roman"/>
          <w:color w:val="000000"/>
          <w:sz w:val="28"/>
          <w:szCs w:val="28"/>
          <w:lang w:val="uk-UA"/>
        </w:rPr>
        <w:t>генотипами, де цей показник дорівнював 80,16±0,63 і 77,25±0,43 балів відповідно (р</w:t>
      </w:r>
      <w:r w:rsidRPr="005218B9">
        <w:rPr>
          <w:rFonts w:ascii="Times New Roman" w:hAnsi="Times New Roman"/>
          <w:sz w:val="28"/>
          <w:szCs w:val="28"/>
          <w:lang w:val="uk-UA"/>
        </w:rPr>
        <w:t>&lt;0,001</w:t>
      </w:r>
      <w:r w:rsidRPr="005218B9">
        <w:rPr>
          <w:rFonts w:ascii="Times New Roman" w:hAnsi="Times New Roman"/>
          <w:color w:val="000000"/>
          <w:sz w:val="28"/>
          <w:szCs w:val="28"/>
          <w:lang w:val="uk-UA"/>
        </w:rPr>
        <w:t xml:space="preserve">). </w:t>
      </w:r>
    </w:p>
    <w:p w:rsidR="00EF297B" w:rsidRPr="005218B9" w:rsidRDefault="00EF297B" w:rsidP="005218B9">
      <w:pPr>
        <w:spacing w:after="0" w:line="360" w:lineRule="auto"/>
        <w:ind w:firstLine="708"/>
        <w:jc w:val="right"/>
        <w:rPr>
          <w:rFonts w:ascii="Times New Roman" w:hAnsi="Times New Roman"/>
          <w:color w:val="000000"/>
          <w:sz w:val="28"/>
          <w:szCs w:val="28"/>
          <w:lang w:val="uk-UA"/>
        </w:rPr>
      </w:pPr>
      <w:r w:rsidRPr="005218B9">
        <w:rPr>
          <w:rFonts w:ascii="Times New Roman" w:hAnsi="Times New Roman"/>
          <w:color w:val="000000"/>
          <w:sz w:val="28"/>
          <w:szCs w:val="28"/>
          <w:lang w:val="uk-UA"/>
        </w:rPr>
        <w:t>Таблиця 7.11</w:t>
      </w:r>
    </w:p>
    <w:p w:rsidR="00EF297B" w:rsidRPr="005218B9" w:rsidRDefault="00EF297B" w:rsidP="005218B9">
      <w:pPr>
        <w:spacing w:after="0" w:line="360" w:lineRule="auto"/>
        <w:ind w:firstLine="708"/>
        <w:jc w:val="center"/>
        <w:rPr>
          <w:rFonts w:ascii="Times New Roman" w:hAnsi="Times New Roman"/>
          <w:color w:val="000000"/>
          <w:sz w:val="28"/>
          <w:szCs w:val="28"/>
          <w:lang w:val="uk-UA"/>
        </w:rPr>
      </w:pPr>
      <w:r w:rsidRPr="005218B9">
        <w:rPr>
          <w:rFonts w:ascii="Times New Roman" w:hAnsi="Times New Roman"/>
          <w:color w:val="000000"/>
          <w:sz w:val="28"/>
          <w:szCs w:val="28"/>
          <w:lang w:val="uk-UA"/>
        </w:rPr>
        <w:t>Параметри якості життя (</w:t>
      </w:r>
      <w:r w:rsidRPr="005218B9">
        <w:rPr>
          <w:rFonts w:ascii="Times New Roman" w:hAnsi="Times New Roman"/>
          <w:color w:val="000000"/>
          <w:sz w:val="28"/>
          <w:szCs w:val="28"/>
        </w:rPr>
        <w:t>MLHFQ</w:t>
      </w:r>
      <w:r w:rsidRPr="005218B9">
        <w:rPr>
          <w:rFonts w:ascii="Times New Roman" w:hAnsi="Times New Roman"/>
          <w:color w:val="000000"/>
          <w:sz w:val="28"/>
          <w:szCs w:val="28"/>
          <w:lang w:val="uk-UA"/>
        </w:rPr>
        <w:t xml:space="preserve">) у хворих </w:t>
      </w:r>
      <w:r>
        <w:rPr>
          <w:rFonts w:ascii="Times New Roman" w:hAnsi="Times New Roman"/>
          <w:color w:val="000000"/>
          <w:sz w:val="28"/>
          <w:szCs w:val="28"/>
          <w:lang w:val="uk-UA"/>
        </w:rPr>
        <w:t>з ХСН</w:t>
      </w:r>
      <w:r w:rsidRPr="005218B9">
        <w:rPr>
          <w:rFonts w:ascii="Times New Roman" w:hAnsi="Times New Roman"/>
          <w:sz w:val="28"/>
          <w:szCs w:val="28"/>
          <w:lang w:val="uk-UA"/>
        </w:rPr>
        <w:t xml:space="preserve">, що виникла на тлі ІХС й ожиріння в залежності від генотипів поліморфного локусу М235Т гена </w:t>
      </w:r>
      <w:r w:rsidRPr="00D5535A">
        <w:rPr>
          <w:rFonts w:ascii="Times New Roman" w:hAnsi="Times New Roman"/>
          <w:i/>
          <w:sz w:val="28"/>
          <w:szCs w:val="28"/>
          <w:lang w:val="uk-UA"/>
        </w:rPr>
        <w:t>АТГ</w:t>
      </w:r>
      <w:r w:rsidRPr="005218B9">
        <w:rPr>
          <w:rFonts w:ascii="Times New Roman" w:hAnsi="Times New Roman"/>
          <w:color w:val="000000"/>
          <w:sz w:val="28"/>
          <w:szCs w:val="28"/>
          <w:lang w:val="uk-UA"/>
        </w:rPr>
        <w:t xml:space="preserve"> (</w:t>
      </w:r>
      <w:r w:rsidRPr="005218B9">
        <w:rPr>
          <w:rFonts w:ascii="Times New Roman" w:hAnsi="Times New Roman"/>
          <w:sz w:val="28"/>
          <w:szCs w:val="28"/>
          <w:lang w:val="uk-UA" w:eastAsia="ru-RU"/>
        </w:rPr>
        <w:t>М±</w:t>
      </w:r>
      <w:r w:rsidRPr="005218B9">
        <w:rPr>
          <w:rFonts w:ascii="Times New Roman" w:hAnsi="Times New Roman"/>
          <w:sz w:val="28"/>
          <w:szCs w:val="28"/>
          <w:lang w:eastAsia="ru-RU"/>
        </w:rPr>
        <w:t>m</w:t>
      </w:r>
      <w:r w:rsidRPr="005218B9">
        <w:rPr>
          <w:rFonts w:ascii="Times New Roman" w:hAnsi="Times New Roman"/>
          <w:color w:val="000000"/>
          <w:sz w:val="28"/>
          <w:szCs w:val="28"/>
          <w:lang w:val="uk-UA"/>
        </w:rPr>
        <w: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76"/>
        <w:gridCol w:w="2298"/>
        <w:gridCol w:w="2187"/>
        <w:gridCol w:w="2187"/>
        <w:gridCol w:w="1799"/>
      </w:tblGrid>
      <w:tr w:rsidR="00EF297B" w:rsidRPr="005218B9" w:rsidTr="005D3C9E">
        <w:tc>
          <w:tcPr>
            <w:tcW w:w="3574"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Параметри якості життя</w:t>
            </w:r>
          </w:p>
        </w:tc>
        <w:tc>
          <w:tcPr>
            <w:tcW w:w="2187" w:type="dxa"/>
          </w:tcPr>
          <w:p w:rsidR="00EF297B" w:rsidRPr="005218B9" w:rsidRDefault="00EF297B" w:rsidP="006932F4">
            <w:pPr>
              <w:spacing w:after="0" w:line="360" w:lineRule="auto"/>
              <w:jc w:val="center"/>
              <w:rPr>
                <w:rFonts w:ascii="Times New Roman" w:hAnsi="Times New Roman"/>
                <w:color w:val="000000"/>
                <w:sz w:val="28"/>
                <w:szCs w:val="28"/>
              </w:rPr>
            </w:pPr>
            <w:r w:rsidRPr="005218B9">
              <w:rPr>
                <w:rFonts w:ascii="Times New Roman" w:hAnsi="Times New Roman"/>
                <w:sz w:val="28"/>
                <w:szCs w:val="28"/>
              </w:rPr>
              <w:t>ТМ</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=86)</w:t>
            </w:r>
          </w:p>
        </w:tc>
        <w:tc>
          <w:tcPr>
            <w:tcW w:w="2187" w:type="dxa"/>
          </w:tcPr>
          <w:p w:rsidR="00EF297B" w:rsidRPr="005218B9" w:rsidRDefault="00EF297B" w:rsidP="006932F4">
            <w:pPr>
              <w:spacing w:after="0" w:line="360" w:lineRule="auto"/>
              <w:jc w:val="center"/>
              <w:rPr>
                <w:rFonts w:ascii="Times New Roman" w:hAnsi="Times New Roman"/>
                <w:color w:val="000000"/>
                <w:sz w:val="28"/>
                <w:szCs w:val="28"/>
              </w:rPr>
            </w:pPr>
            <w:r w:rsidRPr="005218B9">
              <w:rPr>
                <w:rFonts w:ascii="Times New Roman" w:hAnsi="Times New Roman"/>
                <w:sz w:val="28"/>
                <w:szCs w:val="28"/>
              </w:rPr>
              <w:t>ТТ</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64)</w:t>
            </w:r>
          </w:p>
        </w:tc>
        <w:tc>
          <w:tcPr>
            <w:tcW w:w="1799" w:type="dxa"/>
          </w:tcPr>
          <w:p w:rsidR="00EF297B" w:rsidRPr="005218B9" w:rsidRDefault="00EF297B" w:rsidP="006932F4">
            <w:pPr>
              <w:spacing w:after="0" w:line="360" w:lineRule="auto"/>
              <w:jc w:val="center"/>
              <w:rPr>
                <w:rFonts w:ascii="Times New Roman" w:hAnsi="Times New Roman"/>
                <w:color w:val="000000"/>
                <w:sz w:val="28"/>
                <w:szCs w:val="28"/>
              </w:rPr>
            </w:pPr>
            <w:r w:rsidRPr="005218B9">
              <w:rPr>
                <w:rFonts w:ascii="Times New Roman" w:hAnsi="Times New Roman"/>
                <w:sz w:val="28"/>
                <w:szCs w:val="28"/>
              </w:rPr>
              <w:t>ММ</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72)</w:t>
            </w:r>
          </w:p>
        </w:tc>
      </w:tr>
      <w:tr w:rsidR="00EF297B" w:rsidRPr="005218B9" w:rsidTr="005D3C9E">
        <w:tc>
          <w:tcPr>
            <w:tcW w:w="127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MLHFQ</w:t>
            </w: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Загальна кількість балів</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80,16±0,63</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91,74±0,57*</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77,25±0,43#</w:t>
            </w:r>
          </w:p>
        </w:tc>
      </w:tr>
      <w:tr w:rsidR="00EF297B" w:rsidRPr="005218B9" w:rsidTr="005D3C9E">
        <w:tc>
          <w:tcPr>
            <w:tcW w:w="127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Фізична сфера, бали</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25,22±0,49</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38,18±0,53*</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20,34±0,41#</w:t>
            </w:r>
          </w:p>
        </w:tc>
      </w:tr>
      <w:tr w:rsidR="00EF297B" w:rsidRPr="005218B9" w:rsidTr="005D3C9E">
        <w:tc>
          <w:tcPr>
            <w:tcW w:w="127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Емоційна сфера, бали</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9,32±0,51</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18,46±0,48*</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6,15±0,35#</w:t>
            </w:r>
          </w:p>
        </w:tc>
      </w:tr>
      <w:tr w:rsidR="00EF297B" w:rsidRPr="005218B9" w:rsidTr="005D3C9E">
        <w:tc>
          <w:tcPr>
            <w:tcW w:w="3574"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Тест 6-хвилинної ходьби, м</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346,53±6,28</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198,36±5,17*</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359,74±6,45#</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1 та 2 підгрупами (p&lt;0,05); # – вірогідність відмінностей між 2 та 3 підгрупами (p&lt;0,05).</w:t>
      </w:r>
    </w:p>
    <w:p w:rsidR="00EF297B" w:rsidRPr="005218B9" w:rsidRDefault="00EF297B" w:rsidP="005218B9">
      <w:pPr>
        <w:spacing w:before="240"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Отримані дані так само, як і попередні результати відображують зниження якості життя у хворих з ІХС й ожирінням з </w:t>
      </w:r>
      <w:r>
        <w:rPr>
          <w:rFonts w:ascii="Times New Roman" w:hAnsi="Times New Roman"/>
          <w:color w:val="000000"/>
          <w:sz w:val="28"/>
          <w:szCs w:val="28"/>
        </w:rPr>
        <w:t>ТТ</w:t>
      </w:r>
      <w:r>
        <w:rPr>
          <w:rFonts w:ascii="Times New Roman" w:hAnsi="Times New Roman"/>
          <w:color w:val="000000"/>
          <w:sz w:val="28"/>
          <w:szCs w:val="28"/>
          <w:lang w:val="uk-UA"/>
        </w:rPr>
        <w:t xml:space="preserve">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color w:val="000000"/>
          <w:sz w:val="28"/>
          <w:szCs w:val="28"/>
        </w:rPr>
        <w:t xml:space="preserve">. Підтвердженням тому є менша дистанція, яку спроможні пройти хворі з </w:t>
      </w:r>
      <w:r>
        <w:rPr>
          <w:rFonts w:ascii="Times New Roman" w:hAnsi="Times New Roman"/>
          <w:color w:val="000000"/>
          <w:sz w:val="28"/>
          <w:szCs w:val="28"/>
        </w:rPr>
        <w:t>ТТ</w:t>
      </w:r>
      <w:r>
        <w:rPr>
          <w:rFonts w:ascii="Times New Roman" w:hAnsi="Times New Roman"/>
          <w:color w:val="000000"/>
          <w:sz w:val="28"/>
          <w:szCs w:val="28"/>
          <w:lang w:val="uk-UA"/>
        </w:rPr>
        <w:t xml:space="preserve">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color w:val="000000"/>
          <w:sz w:val="28"/>
          <w:szCs w:val="28"/>
        </w:rPr>
        <w:t xml:space="preserve"> за 6 хвилин (198,36±5,17 м) порівняно з 346,53±6,28 і 359,74±6,45 м підгруп співставлення (хворі з ТМ і </w:t>
      </w:r>
      <w:r>
        <w:rPr>
          <w:rFonts w:ascii="Times New Roman" w:hAnsi="Times New Roman"/>
          <w:color w:val="000000"/>
          <w:sz w:val="28"/>
          <w:szCs w:val="28"/>
        </w:rPr>
        <w:t xml:space="preserve">ММ </w:t>
      </w:r>
      <w:r w:rsidRPr="005218B9">
        <w:rPr>
          <w:rFonts w:ascii="Times New Roman" w:hAnsi="Times New Roman"/>
          <w:color w:val="000000"/>
          <w:sz w:val="28"/>
          <w:szCs w:val="28"/>
        </w:rPr>
        <w:t>генотипами відповідно).</w:t>
      </w:r>
    </w:p>
    <w:p w:rsidR="00EF297B" w:rsidRPr="005218B9" w:rsidRDefault="00EF297B" w:rsidP="005218B9">
      <w:pPr>
        <w:spacing w:before="240" w:line="360" w:lineRule="auto"/>
        <w:ind w:firstLine="708"/>
        <w:jc w:val="both"/>
        <w:rPr>
          <w:rFonts w:ascii="Times New Roman" w:hAnsi="Times New Roman"/>
          <w:sz w:val="28"/>
          <w:szCs w:val="28"/>
        </w:rPr>
      </w:pPr>
      <w:r w:rsidRPr="005218B9">
        <w:rPr>
          <w:rFonts w:ascii="Times New Roman" w:hAnsi="Times New Roman"/>
          <w:sz w:val="28"/>
          <w:szCs w:val="28"/>
        </w:rPr>
        <w:tab/>
        <w:t>7.3.3</w:t>
      </w:r>
      <w:r w:rsidRPr="005218B9">
        <w:rPr>
          <w:rFonts w:ascii="Times New Roman" w:hAnsi="Times New Roman"/>
          <w:sz w:val="28"/>
          <w:szCs w:val="28"/>
        </w:rPr>
        <w:tab/>
        <w:t xml:space="preserve">Параметри якості життя у хворих на ішемічну хворобу серця й </w:t>
      </w:r>
      <w:r>
        <w:rPr>
          <w:rFonts w:ascii="Times New Roman" w:hAnsi="Times New Roman"/>
          <w:sz w:val="28"/>
          <w:szCs w:val="28"/>
          <w:lang w:val="uk-UA"/>
        </w:rPr>
        <w:tab/>
      </w:r>
      <w:r w:rsidRPr="005218B9">
        <w:rPr>
          <w:rFonts w:ascii="Times New Roman" w:hAnsi="Times New Roman"/>
          <w:sz w:val="28"/>
          <w:szCs w:val="28"/>
        </w:rPr>
        <w:t>ожиріння в залежності від генотипів поліморфного локусу Gln27Glu гена β</w:t>
      </w:r>
      <w:r w:rsidRPr="005218B9">
        <w:rPr>
          <w:rFonts w:ascii="Times New Roman" w:hAnsi="Times New Roman"/>
          <w:sz w:val="28"/>
          <w:szCs w:val="28"/>
          <w:vertAlign w:val="subscript"/>
        </w:rPr>
        <w:t>2</w:t>
      </w:r>
      <w:r w:rsidRPr="005218B9">
        <w:rPr>
          <w:rFonts w:ascii="Times New Roman" w:hAnsi="Times New Roman"/>
          <w:sz w:val="28"/>
          <w:szCs w:val="28"/>
        </w:rPr>
        <w:t>-</w:t>
      </w:r>
      <w:r>
        <w:rPr>
          <w:rFonts w:ascii="Times New Roman" w:hAnsi="Times New Roman"/>
          <w:sz w:val="28"/>
          <w:szCs w:val="28"/>
          <w:lang w:val="uk-UA"/>
        </w:rPr>
        <w:tab/>
      </w:r>
      <w:r w:rsidRPr="005218B9">
        <w:rPr>
          <w:rFonts w:ascii="Times New Roman" w:hAnsi="Times New Roman"/>
          <w:sz w:val="28"/>
          <w:szCs w:val="28"/>
        </w:rPr>
        <w:t>адренорецепторів</w:t>
      </w:r>
    </w:p>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color w:val="000000"/>
          <w:sz w:val="28"/>
          <w:szCs w:val="28"/>
        </w:rPr>
        <w:t xml:space="preserve">У таблиці 7.12 представлено параметри якості життя (SF-36) у хворих </w:t>
      </w:r>
      <w:r w:rsidRPr="005218B9">
        <w:rPr>
          <w:rFonts w:ascii="Times New Roman" w:hAnsi="Times New Roman"/>
          <w:sz w:val="28"/>
          <w:szCs w:val="28"/>
        </w:rPr>
        <w:t xml:space="preserve">на ІХС й ожиріння в залежності від генотипів поліморфного локусу Gln27Glu гена </w:t>
      </w:r>
      <w:r w:rsidRPr="00647CFB">
        <w:rPr>
          <w:rFonts w:ascii="Times New Roman" w:hAnsi="Times New Roman"/>
          <w:i/>
          <w:sz w:val="28"/>
          <w:szCs w:val="28"/>
        </w:rPr>
        <w:t>ADRB2</w:t>
      </w:r>
      <w:r w:rsidRPr="005218B9">
        <w:rPr>
          <w:rFonts w:ascii="Times New Roman" w:hAnsi="Times New Roman"/>
          <w:sz w:val="28"/>
          <w:szCs w:val="28"/>
        </w:rPr>
        <w:t>.</w:t>
      </w:r>
    </w:p>
    <w:p w:rsidR="00EF297B" w:rsidRPr="005218B9" w:rsidRDefault="00EF297B" w:rsidP="005218B9">
      <w:pPr>
        <w:spacing w:after="0" w:line="360" w:lineRule="auto"/>
        <w:ind w:firstLine="708"/>
        <w:jc w:val="right"/>
        <w:rPr>
          <w:rFonts w:ascii="Times New Roman" w:hAnsi="Times New Roman"/>
          <w:color w:val="000000"/>
          <w:sz w:val="28"/>
          <w:szCs w:val="28"/>
        </w:rPr>
      </w:pPr>
      <w:r w:rsidRPr="005218B9">
        <w:rPr>
          <w:rFonts w:ascii="Times New Roman" w:hAnsi="Times New Roman"/>
          <w:color w:val="000000"/>
          <w:sz w:val="28"/>
          <w:szCs w:val="28"/>
        </w:rPr>
        <w:t>Таблиця 7.12</w:t>
      </w:r>
    </w:p>
    <w:p w:rsidR="00EF297B" w:rsidRPr="005218B9" w:rsidRDefault="00EF297B" w:rsidP="005218B9">
      <w:pPr>
        <w:spacing w:after="0" w:line="360" w:lineRule="auto"/>
        <w:ind w:firstLine="708"/>
        <w:jc w:val="center"/>
        <w:rPr>
          <w:rFonts w:ascii="Times New Roman" w:hAnsi="Times New Roman"/>
          <w:color w:val="000000"/>
          <w:sz w:val="28"/>
          <w:szCs w:val="28"/>
        </w:rPr>
      </w:pPr>
      <w:r w:rsidRPr="005218B9">
        <w:rPr>
          <w:rFonts w:ascii="Times New Roman" w:hAnsi="Times New Roman"/>
          <w:color w:val="000000"/>
          <w:sz w:val="28"/>
          <w:szCs w:val="28"/>
        </w:rPr>
        <w:t xml:space="preserve">Параметри якості життя (SF-36) у хворих </w:t>
      </w:r>
      <w:r w:rsidRPr="005218B9">
        <w:rPr>
          <w:rFonts w:ascii="Times New Roman" w:hAnsi="Times New Roman"/>
          <w:sz w:val="28"/>
          <w:szCs w:val="28"/>
        </w:rPr>
        <w:t xml:space="preserve">на ІХС й ожиріння в залежності від генотипів поліморфного локусу Gln27Glu гена </w:t>
      </w:r>
      <w:r w:rsidRPr="00647CFB">
        <w:rPr>
          <w:rFonts w:ascii="Times New Roman" w:hAnsi="Times New Roman"/>
          <w:i/>
          <w:sz w:val="28"/>
          <w:szCs w:val="28"/>
        </w:rPr>
        <w:t>ADRB2</w:t>
      </w:r>
      <w:r w:rsidRPr="005218B9">
        <w:rPr>
          <w:rFonts w:ascii="Times New Roman" w:hAnsi="Times New Roman"/>
          <w:sz w:val="28"/>
          <w:szCs w:val="28"/>
        </w:rPr>
        <w:t xml:space="preserve"> </w:t>
      </w:r>
      <w:r w:rsidRPr="005218B9">
        <w:rPr>
          <w:rFonts w:ascii="Times New Roman" w:hAnsi="Times New Roman"/>
          <w:color w:val="000000"/>
          <w:sz w:val="28"/>
          <w:szCs w:val="28"/>
        </w:rPr>
        <w:t>(</w:t>
      </w:r>
      <w:r w:rsidRPr="005218B9">
        <w:rPr>
          <w:rFonts w:ascii="Times New Roman" w:hAnsi="Times New Roman"/>
          <w:sz w:val="28"/>
          <w:szCs w:val="28"/>
          <w:lang w:eastAsia="ru-RU"/>
        </w:rPr>
        <w:t>М±m</w:t>
      </w:r>
      <w:r w:rsidRPr="005218B9">
        <w:rPr>
          <w:rFonts w:ascii="Times New Roman" w:hAnsi="Times New Roman"/>
          <w:color w:val="000000"/>
          <w:sz w:val="28"/>
          <w:szCs w:val="28"/>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56"/>
        <w:gridCol w:w="1826"/>
        <w:gridCol w:w="2187"/>
        <w:gridCol w:w="2187"/>
        <w:gridCol w:w="1799"/>
      </w:tblGrid>
      <w:tr w:rsidR="00EF297B" w:rsidRPr="005218B9" w:rsidTr="005D3C9E">
        <w:tc>
          <w:tcPr>
            <w:tcW w:w="3682"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Параметри якості життя</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Pr>
                <w:rFonts w:ascii="Times New Roman" w:hAnsi="Times New Roman"/>
                <w:sz w:val="28"/>
                <w:szCs w:val="28"/>
              </w:rPr>
              <w:t>С</w:t>
            </w:r>
            <w:r w:rsidRPr="005218B9">
              <w:rPr>
                <w:rFonts w:ascii="Times New Roman" w:hAnsi="Times New Roman"/>
                <w:sz w:val="28"/>
                <w:szCs w:val="28"/>
              </w:rPr>
              <w:t>G</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=72)</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Pr>
                <w:rFonts w:ascii="Times New Roman" w:hAnsi="Times New Roman"/>
                <w:sz w:val="28"/>
                <w:szCs w:val="28"/>
              </w:rPr>
              <w:t>G</w:t>
            </w:r>
            <w:r w:rsidRPr="005218B9">
              <w:rPr>
                <w:rFonts w:ascii="Times New Roman" w:hAnsi="Times New Roman"/>
                <w:sz w:val="28"/>
                <w:szCs w:val="28"/>
              </w:rPr>
              <w:t>G</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77)</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Pr>
                <w:rFonts w:ascii="Times New Roman" w:hAnsi="Times New Roman"/>
                <w:sz w:val="28"/>
                <w:szCs w:val="28"/>
              </w:rPr>
              <w:t>С</w:t>
            </w:r>
            <w:r w:rsidRPr="005218B9">
              <w:rPr>
                <w:rFonts w:ascii="Times New Roman" w:hAnsi="Times New Roman"/>
                <w:sz w:val="28"/>
                <w:szCs w:val="28"/>
              </w:rPr>
              <w:t>С</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73)</w:t>
            </w:r>
          </w:p>
        </w:tc>
      </w:tr>
      <w:tr w:rsidR="00EF297B" w:rsidRPr="005218B9" w:rsidTr="005D3C9E">
        <w:tc>
          <w:tcPr>
            <w:tcW w:w="185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ФКЗ</w:t>
            </w: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ФФ,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31,6±0,33</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19,3±0,25*</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36,4±0,19#</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РФФ,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17,1±0,27</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28,4±0,45*</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15,9±0,28#</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ІБ,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43,4±0,58</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42,8±0,37</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44,6±0,62</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ЗСЗ,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41,5±0,24</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38,9±0,46</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43,5±0,38</w:t>
            </w:r>
          </w:p>
        </w:tc>
      </w:tr>
      <w:tr w:rsidR="00EF297B" w:rsidRPr="005218B9" w:rsidTr="005D3C9E">
        <w:tc>
          <w:tcPr>
            <w:tcW w:w="185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ПКЗ</w:t>
            </w: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ЖЗ,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51,2±0,33</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38,4±0,41*</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54,6±0,19#</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СФ,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57,8±0,51</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44,2±0,39*</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60,9±0,42#</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РЕФ,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30,3±0,42</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40,4±0,28*</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27,1±0,22#</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58,2±0,29</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44,6±0,31*</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59,6±0,43#</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1 та 2 підгрупами (p&lt;0,05); # – вірогідність відмінностей між 2 та 3 підгрупами (p&lt;0,05).</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Аналізуючи кожен домен окремо, ми отримали такі результати: у хворих з ІХС й ожирінням з генотипом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Gln27Glu гена </w:t>
      </w:r>
      <w:r w:rsidRPr="00647CFB">
        <w:rPr>
          <w:rFonts w:ascii="Times New Roman" w:hAnsi="Times New Roman"/>
          <w:i/>
          <w:sz w:val="28"/>
          <w:szCs w:val="28"/>
        </w:rPr>
        <w:t>ADRB2</w:t>
      </w:r>
      <w:r w:rsidRPr="005218B9">
        <w:rPr>
          <w:rFonts w:ascii="Times New Roman" w:hAnsi="Times New Roman"/>
          <w:color w:val="000000"/>
          <w:sz w:val="28"/>
          <w:szCs w:val="28"/>
        </w:rPr>
        <w:t xml:space="preserve"> ФФ знизилося на 12,3 і 17,1 балів; ЖЗ – на 12,8 і 16,2 балів; СФ – на 13,6 і 16,7 балів; ПЗ – на 13,6 і 15 балів; а РФФ і РЕФ, навпаки, підвищились на 11,3 і 12,5 балів і 10,1 і 13,3 балів відповідно порівняно з хворими з </w:t>
      </w:r>
      <w:r w:rsidRPr="005218B9">
        <w:rPr>
          <w:rFonts w:ascii="Times New Roman" w:hAnsi="Times New Roman"/>
          <w:sz w:val="28"/>
          <w:szCs w:val="28"/>
        </w:rPr>
        <w:t xml:space="preserve">СG і СС генотипами </w:t>
      </w:r>
      <w:r w:rsidRPr="005218B9">
        <w:rPr>
          <w:rFonts w:ascii="Times New Roman" w:hAnsi="Times New Roman"/>
          <w:color w:val="000000"/>
          <w:sz w:val="28"/>
          <w:szCs w:val="28"/>
        </w:rPr>
        <w:t>(р</w:t>
      </w:r>
      <w:r w:rsidRPr="005218B9">
        <w:rPr>
          <w:rFonts w:ascii="Times New Roman" w:hAnsi="Times New Roman"/>
          <w:sz w:val="28"/>
          <w:szCs w:val="28"/>
        </w:rPr>
        <w:t>&lt;0,05</w:t>
      </w:r>
      <w:r w:rsidRPr="005218B9">
        <w:rPr>
          <w:rFonts w:ascii="Times New Roman" w:hAnsi="Times New Roman"/>
          <w:color w:val="000000"/>
          <w:sz w:val="28"/>
          <w:szCs w:val="28"/>
        </w:rPr>
        <w:t>). У залежності від генотипів досліджуваного гена не було встановлено вірогідних відмінностей щодо таких доменів якості життя, як ІБ і ЗСЗ (р</w:t>
      </w:r>
      <w:r w:rsidRPr="005218B9">
        <w:rPr>
          <w:rFonts w:ascii="Times New Roman" w:hAnsi="Times New Roman"/>
          <w:sz w:val="28"/>
          <w:szCs w:val="28"/>
        </w:rPr>
        <w:t>&gt;0,05</w:t>
      </w:r>
      <w:r w:rsidRPr="005218B9">
        <w:rPr>
          <w:rFonts w:ascii="Times New Roman" w:hAnsi="Times New Roman"/>
          <w:color w:val="000000"/>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color w:val="000000"/>
          <w:sz w:val="28"/>
          <w:szCs w:val="28"/>
        </w:rPr>
        <w:t xml:space="preserve">Стан параметрів якості життя (MLHFQ) у хворих </w:t>
      </w:r>
      <w:r>
        <w:rPr>
          <w:rFonts w:ascii="Times New Roman" w:hAnsi="Times New Roman"/>
          <w:color w:val="000000"/>
          <w:sz w:val="28"/>
          <w:szCs w:val="28"/>
          <w:lang w:val="uk-UA"/>
        </w:rPr>
        <w:t>з ХСН</w:t>
      </w:r>
      <w:r w:rsidRPr="005218B9">
        <w:rPr>
          <w:rFonts w:ascii="Times New Roman" w:hAnsi="Times New Roman"/>
          <w:sz w:val="28"/>
          <w:szCs w:val="28"/>
        </w:rPr>
        <w:t>, що виникла на тлі ІХС й ожиріння</w:t>
      </w:r>
      <w:r w:rsidRPr="005218B9">
        <w:rPr>
          <w:rFonts w:ascii="Times New Roman" w:hAnsi="Times New Roman"/>
          <w:color w:val="000000"/>
          <w:sz w:val="28"/>
          <w:szCs w:val="28"/>
        </w:rPr>
        <w:t xml:space="preserve"> </w:t>
      </w:r>
      <w:r w:rsidRPr="005218B9">
        <w:rPr>
          <w:rFonts w:ascii="Times New Roman" w:hAnsi="Times New Roman"/>
          <w:sz w:val="28"/>
          <w:szCs w:val="28"/>
        </w:rPr>
        <w:t xml:space="preserve">в залежності від генотипів поліморфного локусу Gln27Glu гена </w:t>
      </w:r>
      <w:r w:rsidRPr="00647CFB">
        <w:rPr>
          <w:rFonts w:ascii="Times New Roman" w:hAnsi="Times New Roman"/>
          <w:i/>
          <w:sz w:val="28"/>
          <w:szCs w:val="28"/>
        </w:rPr>
        <w:t>ADRB2</w:t>
      </w:r>
      <w:r w:rsidRPr="005218B9">
        <w:rPr>
          <w:rFonts w:ascii="Times New Roman" w:hAnsi="Times New Roman"/>
          <w:sz w:val="28"/>
          <w:szCs w:val="28"/>
        </w:rPr>
        <w:t xml:space="preserve"> представлено в таблиці 7.13.</w:t>
      </w:r>
    </w:p>
    <w:p w:rsidR="00EF297B" w:rsidRPr="005218B9" w:rsidRDefault="00EF297B" w:rsidP="005218B9">
      <w:pPr>
        <w:spacing w:after="0" w:line="360" w:lineRule="auto"/>
        <w:ind w:firstLine="708"/>
        <w:jc w:val="right"/>
        <w:rPr>
          <w:rFonts w:ascii="Times New Roman" w:hAnsi="Times New Roman"/>
          <w:color w:val="000000"/>
          <w:sz w:val="28"/>
          <w:szCs w:val="28"/>
        </w:rPr>
      </w:pPr>
      <w:r w:rsidRPr="005218B9">
        <w:rPr>
          <w:rFonts w:ascii="Times New Roman" w:hAnsi="Times New Roman"/>
          <w:color w:val="000000"/>
          <w:sz w:val="28"/>
          <w:szCs w:val="28"/>
        </w:rPr>
        <w:t>Таблиця 7.13</w:t>
      </w:r>
    </w:p>
    <w:p w:rsidR="00EF297B" w:rsidRPr="005218B9" w:rsidRDefault="00EF297B" w:rsidP="005218B9">
      <w:pPr>
        <w:spacing w:after="0" w:line="360" w:lineRule="auto"/>
        <w:ind w:firstLine="708"/>
        <w:jc w:val="center"/>
        <w:rPr>
          <w:rFonts w:ascii="Times New Roman" w:hAnsi="Times New Roman"/>
          <w:color w:val="000000"/>
          <w:sz w:val="28"/>
          <w:szCs w:val="28"/>
        </w:rPr>
      </w:pPr>
      <w:r w:rsidRPr="005218B9">
        <w:rPr>
          <w:rFonts w:ascii="Times New Roman" w:hAnsi="Times New Roman"/>
          <w:color w:val="000000"/>
          <w:sz w:val="28"/>
          <w:szCs w:val="28"/>
        </w:rPr>
        <w:t xml:space="preserve">Параметри якості життя (MLHFQ) у хворих </w:t>
      </w:r>
      <w:r>
        <w:rPr>
          <w:rFonts w:ascii="Times New Roman" w:hAnsi="Times New Roman"/>
          <w:color w:val="000000"/>
          <w:sz w:val="28"/>
          <w:szCs w:val="28"/>
          <w:lang w:val="uk-UA"/>
        </w:rPr>
        <w:t>з ХСН</w:t>
      </w:r>
      <w:r w:rsidRPr="005218B9">
        <w:rPr>
          <w:rFonts w:ascii="Times New Roman" w:hAnsi="Times New Roman"/>
          <w:sz w:val="28"/>
          <w:szCs w:val="28"/>
        </w:rPr>
        <w:t>, що виникла на тлі ІХС й ожиріння</w:t>
      </w:r>
      <w:r w:rsidRPr="005218B9">
        <w:rPr>
          <w:rFonts w:ascii="Times New Roman" w:hAnsi="Times New Roman"/>
          <w:color w:val="000000"/>
          <w:sz w:val="28"/>
          <w:szCs w:val="28"/>
        </w:rPr>
        <w:t xml:space="preserve"> </w:t>
      </w:r>
      <w:r w:rsidRPr="005218B9">
        <w:rPr>
          <w:rFonts w:ascii="Times New Roman" w:hAnsi="Times New Roman"/>
          <w:sz w:val="28"/>
          <w:szCs w:val="28"/>
        </w:rPr>
        <w:t xml:space="preserve">в залежності від генотипів поліморфного локусу Gln27Glu гена </w:t>
      </w:r>
      <w:r w:rsidRPr="00647CFB">
        <w:rPr>
          <w:rFonts w:ascii="Times New Roman" w:hAnsi="Times New Roman"/>
          <w:i/>
          <w:sz w:val="28"/>
          <w:szCs w:val="28"/>
        </w:rPr>
        <w:t>ADRB2</w:t>
      </w:r>
      <w:r w:rsidRPr="005218B9">
        <w:rPr>
          <w:rFonts w:ascii="Times New Roman" w:hAnsi="Times New Roman"/>
          <w:sz w:val="28"/>
          <w:szCs w:val="28"/>
        </w:rPr>
        <w:t xml:space="preserve"> </w:t>
      </w:r>
      <w:r w:rsidRPr="005218B9">
        <w:rPr>
          <w:rFonts w:ascii="Times New Roman" w:hAnsi="Times New Roman"/>
          <w:color w:val="000000"/>
          <w:sz w:val="28"/>
          <w:szCs w:val="28"/>
        </w:rPr>
        <w:t>(</w:t>
      </w:r>
      <w:r w:rsidRPr="005218B9">
        <w:rPr>
          <w:rFonts w:ascii="Times New Roman" w:hAnsi="Times New Roman"/>
          <w:sz w:val="28"/>
          <w:szCs w:val="28"/>
          <w:lang w:eastAsia="ru-RU"/>
        </w:rPr>
        <w:t>М±m</w:t>
      </w:r>
      <w:r w:rsidRPr="005218B9">
        <w:rPr>
          <w:rFonts w:ascii="Times New Roman" w:hAnsi="Times New Roman"/>
          <w:color w:val="000000"/>
          <w:sz w:val="28"/>
          <w:szCs w:val="28"/>
        </w:rPr>
        <w: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76"/>
        <w:gridCol w:w="2298"/>
        <w:gridCol w:w="2187"/>
        <w:gridCol w:w="2187"/>
        <w:gridCol w:w="1799"/>
      </w:tblGrid>
      <w:tr w:rsidR="00EF297B" w:rsidRPr="005218B9" w:rsidTr="005D3C9E">
        <w:tc>
          <w:tcPr>
            <w:tcW w:w="3574"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Параметри якості життя</w:t>
            </w:r>
          </w:p>
        </w:tc>
        <w:tc>
          <w:tcPr>
            <w:tcW w:w="2187"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СG</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=72)</w:t>
            </w:r>
          </w:p>
        </w:tc>
        <w:tc>
          <w:tcPr>
            <w:tcW w:w="2187"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GG</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77)</w:t>
            </w:r>
          </w:p>
        </w:tc>
        <w:tc>
          <w:tcPr>
            <w:tcW w:w="1799"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СС</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73)</w:t>
            </w:r>
          </w:p>
        </w:tc>
      </w:tr>
      <w:tr w:rsidR="00EF297B" w:rsidRPr="005218B9" w:rsidTr="005D3C9E">
        <w:tc>
          <w:tcPr>
            <w:tcW w:w="127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MLHFQ</w:t>
            </w: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Загальна кількість балів</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82,41±0,56</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94,16±0,42*</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78,23±0,38#</w:t>
            </w:r>
          </w:p>
        </w:tc>
      </w:tr>
      <w:tr w:rsidR="00EF297B" w:rsidRPr="005218B9" w:rsidTr="005D3C9E">
        <w:tc>
          <w:tcPr>
            <w:tcW w:w="127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Фізична сфера, бали</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24,31±0,38</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39,22±0,44*</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21,24±0,50#</w:t>
            </w:r>
          </w:p>
        </w:tc>
      </w:tr>
      <w:tr w:rsidR="00EF297B" w:rsidRPr="005218B9" w:rsidTr="005D3C9E">
        <w:tc>
          <w:tcPr>
            <w:tcW w:w="127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Емоційна сфера, бали</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10,11±0,43</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19,24±0,37*</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6,68±0,42#</w:t>
            </w:r>
          </w:p>
        </w:tc>
      </w:tr>
      <w:tr w:rsidR="00EF297B" w:rsidRPr="005218B9" w:rsidTr="005D3C9E">
        <w:tc>
          <w:tcPr>
            <w:tcW w:w="3574"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Тест 6-хвилинної ходьби, м</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352,45±7,14</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201,61±6,48*</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372,89±6,12#</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1 та 2 підгрупами (p&lt;0,05); # – вірогідність відмінностей між 2 та 3 підгрупами (p&lt;0,05).</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Загальна кількість балів за MLHFQ була найвищою у хворих на ІХС й ожиріння з </w:t>
      </w:r>
      <w:r>
        <w:rPr>
          <w:rFonts w:ascii="Times New Roman" w:hAnsi="Times New Roman"/>
          <w:sz w:val="28"/>
          <w:szCs w:val="28"/>
        </w:rPr>
        <w:t xml:space="preserve">GG </w:t>
      </w:r>
      <w:r w:rsidRPr="005218B9">
        <w:rPr>
          <w:rFonts w:ascii="Times New Roman" w:hAnsi="Times New Roman"/>
          <w:sz w:val="28"/>
          <w:szCs w:val="28"/>
        </w:rPr>
        <w:t xml:space="preserve">генотипом поліморфного локусу Gln27Glu гена </w:t>
      </w:r>
      <w:r w:rsidRPr="00647CFB">
        <w:rPr>
          <w:rFonts w:ascii="Times New Roman" w:hAnsi="Times New Roman"/>
          <w:i/>
          <w:sz w:val="28"/>
          <w:szCs w:val="28"/>
        </w:rPr>
        <w:t>ADRB2</w:t>
      </w:r>
      <w:r w:rsidRPr="005218B9">
        <w:rPr>
          <w:rFonts w:ascii="Times New Roman" w:hAnsi="Times New Roman"/>
          <w:sz w:val="28"/>
          <w:szCs w:val="28"/>
        </w:rPr>
        <w:t xml:space="preserve"> на 12,48 % і 16,92 % порівняно з пацієнтами з СG і СС генотипами відповідно за рахунок як фізичної сфери, так і емоційної сфери. Найменшу відстань за 6 хвилин проходили хворі </w:t>
      </w:r>
      <w:r w:rsidRPr="005218B9">
        <w:rPr>
          <w:rFonts w:ascii="Times New Roman" w:hAnsi="Times New Roman"/>
          <w:color w:val="000000"/>
          <w:sz w:val="28"/>
          <w:szCs w:val="28"/>
        </w:rPr>
        <w:t xml:space="preserve">з </w:t>
      </w:r>
      <w:r>
        <w:rPr>
          <w:rFonts w:ascii="Times New Roman" w:hAnsi="Times New Roman"/>
          <w:sz w:val="28"/>
          <w:szCs w:val="28"/>
        </w:rPr>
        <w:t xml:space="preserve">GG </w:t>
      </w:r>
      <w:r w:rsidRPr="005218B9">
        <w:rPr>
          <w:rFonts w:ascii="Times New Roman" w:hAnsi="Times New Roman"/>
          <w:sz w:val="28"/>
          <w:szCs w:val="28"/>
        </w:rPr>
        <w:t xml:space="preserve">генотипом поліморфного локусу Gln27Glu гена </w:t>
      </w:r>
      <w:r w:rsidRPr="00647CFB">
        <w:rPr>
          <w:rFonts w:ascii="Times New Roman" w:hAnsi="Times New Roman"/>
          <w:i/>
          <w:sz w:val="28"/>
          <w:szCs w:val="28"/>
        </w:rPr>
        <w:t>ADRB2</w:t>
      </w:r>
      <w:r w:rsidRPr="005218B9">
        <w:rPr>
          <w:rFonts w:ascii="Times New Roman" w:hAnsi="Times New Roman"/>
          <w:sz w:val="28"/>
          <w:szCs w:val="28"/>
        </w:rPr>
        <w:t xml:space="preserve"> – </w:t>
      </w:r>
      <w:r w:rsidRPr="005218B9">
        <w:rPr>
          <w:rFonts w:ascii="Times New Roman" w:hAnsi="Times New Roman"/>
          <w:color w:val="000000"/>
          <w:sz w:val="28"/>
          <w:szCs w:val="28"/>
        </w:rPr>
        <w:t xml:space="preserve">201,61±6,48 м, тоді як </w:t>
      </w:r>
      <w:r w:rsidRPr="005218B9">
        <w:rPr>
          <w:rFonts w:ascii="Times New Roman" w:hAnsi="Times New Roman"/>
          <w:sz w:val="28"/>
          <w:szCs w:val="28"/>
        </w:rPr>
        <w:t xml:space="preserve">пацієнти з СG і СС генотипами долали відстань у </w:t>
      </w:r>
      <w:r w:rsidRPr="005218B9">
        <w:rPr>
          <w:rFonts w:ascii="Times New Roman" w:hAnsi="Times New Roman"/>
          <w:color w:val="000000"/>
          <w:sz w:val="28"/>
          <w:szCs w:val="28"/>
        </w:rPr>
        <w:t>352,45±7,14 і 372,89±6,12 м відповідно (р</w:t>
      </w:r>
      <w:r w:rsidRPr="005218B9">
        <w:rPr>
          <w:rFonts w:ascii="Times New Roman" w:hAnsi="Times New Roman"/>
          <w:sz w:val="28"/>
          <w:szCs w:val="28"/>
        </w:rPr>
        <w:t>&lt;0,05</w:t>
      </w:r>
      <w:r w:rsidRPr="005218B9">
        <w:rPr>
          <w:rFonts w:ascii="Times New Roman" w:hAnsi="Times New Roman"/>
          <w:color w:val="000000"/>
          <w:sz w:val="28"/>
          <w:szCs w:val="28"/>
        </w:rPr>
        <w:t>).</w:t>
      </w:r>
    </w:p>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за результатами нашого дослідження якість життя була найгіршою у хворих на ІХС й ожиріння, котрі є носіями генотипу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Gln27Glu гена </w:t>
      </w:r>
      <w:r w:rsidRPr="00647CFB">
        <w:rPr>
          <w:rFonts w:ascii="Times New Roman" w:hAnsi="Times New Roman"/>
          <w:i/>
          <w:sz w:val="28"/>
          <w:szCs w:val="28"/>
        </w:rPr>
        <w:t>ADRB2</w:t>
      </w:r>
      <w:r w:rsidRPr="005218B9">
        <w:rPr>
          <w:rFonts w:ascii="Times New Roman" w:hAnsi="Times New Roman"/>
          <w:sz w:val="28"/>
          <w:szCs w:val="28"/>
        </w:rPr>
        <w:t>.</w:t>
      </w:r>
    </w:p>
    <w:p w:rsidR="00EF297B" w:rsidRPr="005218B9" w:rsidRDefault="00EF297B" w:rsidP="005218B9">
      <w:pPr>
        <w:spacing w:before="240" w:line="360" w:lineRule="auto"/>
        <w:ind w:firstLine="708"/>
        <w:jc w:val="both"/>
        <w:rPr>
          <w:rFonts w:ascii="Times New Roman" w:hAnsi="Times New Roman"/>
          <w:sz w:val="28"/>
          <w:szCs w:val="28"/>
        </w:rPr>
      </w:pPr>
      <w:r w:rsidRPr="005218B9">
        <w:rPr>
          <w:rFonts w:ascii="Times New Roman" w:hAnsi="Times New Roman"/>
          <w:sz w:val="28"/>
          <w:szCs w:val="28"/>
        </w:rPr>
        <w:tab/>
        <w:t>7.3.4</w:t>
      </w:r>
      <w:r w:rsidRPr="005218B9">
        <w:rPr>
          <w:rFonts w:ascii="Times New Roman" w:hAnsi="Times New Roman"/>
          <w:sz w:val="28"/>
          <w:szCs w:val="28"/>
        </w:rPr>
        <w:tab/>
        <w:t xml:space="preserve">Параметри якості життя у хворих на ішемічну хворобу серця й </w:t>
      </w:r>
      <w:r>
        <w:rPr>
          <w:rFonts w:ascii="Times New Roman" w:hAnsi="Times New Roman"/>
          <w:sz w:val="28"/>
          <w:szCs w:val="28"/>
          <w:lang w:val="uk-UA"/>
        </w:rPr>
        <w:tab/>
      </w:r>
      <w:r w:rsidRPr="005218B9">
        <w:rPr>
          <w:rFonts w:ascii="Times New Roman" w:hAnsi="Times New Roman"/>
          <w:sz w:val="28"/>
          <w:szCs w:val="28"/>
        </w:rPr>
        <w:t xml:space="preserve">ожиріння в залежності від генотипів поліморфного локусу G-308A гена </w:t>
      </w:r>
      <w:r>
        <w:rPr>
          <w:rFonts w:ascii="Times New Roman" w:hAnsi="Times New Roman"/>
          <w:sz w:val="28"/>
          <w:szCs w:val="28"/>
          <w:lang w:val="uk-UA"/>
        </w:rPr>
        <w:tab/>
      </w:r>
      <w:r w:rsidRPr="005218B9">
        <w:rPr>
          <w:rFonts w:ascii="Times New Roman" w:hAnsi="Times New Roman"/>
          <w:sz w:val="28"/>
          <w:szCs w:val="28"/>
        </w:rPr>
        <w:t>ФНП–α</w:t>
      </w:r>
    </w:p>
    <w:p w:rsidR="00EF297B" w:rsidRPr="005218B9" w:rsidRDefault="00EF297B" w:rsidP="005218B9">
      <w:pPr>
        <w:spacing w:before="240"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Аналіз параметрів якості життя (SF-36) у хворих </w:t>
      </w:r>
      <w:r w:rsidRPr="005218B9">
        <w:rPr>
          <w:rFonts w:ascii="Times New Roman" w:hAnsi="Times New Roman"/>
          <w:sz w:val="28"/>
          <w:szCs w:val="28"/>
        </w:rPr>
        <w:t xml:space="preserve">на ІХС й ожиріння в залежності від генотипів поліморфного локусу G-308A гена ФНП–α показав (Табл. 7.14), що серед параметрів, що характеризують ФКЗ, вірогідно знизилась кількість балів за доменом ФФ у носіїв </w:t>
      </w:r>
      <w:r>
        <w:rPr>
          <w:rFonts w:ascii="Times New Roman" w:hAnsi="Times New Roman"/>
          <w:sz w:val="28"/>
          <w:szCs w:val="28"/>
        </w:rPr>
        <w:t xml:space="preserve">АА  </w:t>
      </w:r>
      <w:r w:rsidRPr="005218B9">
        <w:rPr>
          <w:rFonts w:ascii="Times New Roman" w:hAnsi="Times New Roman"/>
          <w:sz w:val="28"/>
          <w:szCs w:val="28"/>
        </w:rPr>
        <w:t xml:space="preserve">генотипу на 12,2 і 19,4 бали порівняно з носіями генотипів GА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(p&lt;0,05). </w:t>
      </w:r>
    </w:p>
    <w:p w:rsidR="00EF297B" w:rsidRPr="005218B9" w:rsidRDefault="00EF297B" w:rsidP="005218B9">
      <w:pPr>
        <w:spacing w:after="0" w:line="360" w:lineRule="auto"/>
        <w:ind w:firstLine="708"/>
        <w:jc w:val="right"/>
        <w:rPr>
          <w:rFonts w:ascii="Times New Roman" w:hAnsi="Times New Roman"/>
          <w:color w:val="000000"/>
          <w:sz w:val="28"/>
          <w:szCs w:val="28"/>
        </w:rPr>
      </w:pPr>
      <w:r w:rsidRPr="005218B9">
        <w:rPr>
          <w:rFonts w:ascii="Times New Roman" w:hAnsi="Times New Roman"/>
          <w:color w:val="000000"/>
          <w:sz w:val="28"/>
          <w:szCs w:val="28"/>
        </w:rPr>
        <w:t>Таблиця 7.14</w:t>
      </w:r>
    </w:p>
    <w:p w:rsidR="00EF297B" w:rsidRPr="005218B9" w:rsidRDefault="00EF297B" w:rsidP="005218B9">
      <w:pPr>
        <w:spacing w:after="0" w:line="360" w:lineRule="auto"/>
        <w:ind w:firstLine="708"/>
        <w:jc w:val="center"/>
        <w:rPr>
          <w:rFonts w:ascii="Times New Roman" w:hAnsi="Times New Roman"/>
          <w:color w:val="000000"/>
          <w:sz w:val="28"/>
          <w:szCs w:val="28"/>
        </w:rPr>
      </w:pPr>
      <w:r w:rsidRPr="005218B9">
        <w:rPr>
          <w:rFonts w:ascii="Times New Roman" w:hAnsi="Times New Roman"/>
          <w:color w:val="000000"/>
          <w:sz w:val="28"/>
          <w:szCs w:val="28"/>
        </w:rPr>
        <w:t xml:space="preserve">Параметри якості життя (SF-36) у хворих </w:t>
      </w:r>
      <w:r w:rsidRPr="005218B9">
        <w:rPr>
          <w:rFonts w:ascii="Times New Roman" w:hAnsi="Times New Roman"/>
          <w:sz w:val="28"/>
          <w:szCs w:val="28"/>
        </w:rPr>
        <w:t>на ІХС й ожиріння в залежності від генотипів поліморфного локусу G-308A гена ФНП–α</w:t>
      </w:r>
      <w:r w:rsidRPr="005218B9">
        <w:rPr>
          <w:rFonts w:ascii="Times New Roman" w:hAnsi="Times New Roman"/>
          <w:color w:val="000000"/>
          <w:sz w:val="28"/>
          <w:szCs w:val="28"/>
        </w:rPr>
        <w:t xml:space="preserve"> (</w:t>
      </w:r>
      <w:r w:rsidRPr="005218B9">
        <w:rPr>
          <w:rFonts w:ascii="Times New Roman" w:hAnsi="Times New Roman"/>
          <w:sz w:val="28"/>
          <w:szCs w:val="28"/>
          <w:lang w:eastAsia="ru-RU"/>
        </w:rPr>
        <w:t>М±m</w:t>
      </w:r>
      <w:r w:rsidRPr="005218B9">
        <w:rPr>
          <w:rFonts w:ascii="Times New Roman" w:hAnsi="Times New Roman"/>
          <w:color w:val="000000"/>
          <w:sz w:val="28"/>
          <w:szCs w:val="28"/>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56"/>
        <w:gridCol w:w="1826"/>
        <w:gridCol w:w="2187"/>
        <w:gridCol w:w="2187"/>
        <w:gridCol w:w="1799"/>
      </w:tblGrid>
      <w:tr w:rsidR="00EF297B" w:rsidRPr="005218B9" w:rsidTr="005D3C9E">
        <w:tc>
          <w:tcPr>
            <w:tcW w:w="3682"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Параметри якості життя</w:t>
            </w:r>
          </w:p>
        </w:tc>
        <w:tc>
          <w:tcPr>
            <w:tcW w:w="2187"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GА</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=90)</w:t>
            </w:r>
          </w:p>
        </w:tc>
        <w:tc>
          <w:tcPr>
            <w:tcW w:w="2187"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АА</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58)</w:t>
            </w:r>
          </w:p>
        </w:tc>
        <w:tc>
          <w:tcPr>
            <w:tcW w:w="1799"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lang w:val="en-US"/>
              </w:rPr>
              <w:t>GG</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74)</w:t>
            </w:r>
          </w:p>
        </w:tc>
      </w:tr>
      <w:tr w:rsidR="00EF297B" w:rsidRPr="005218B9" w:rsidTr="005D3C9E">
        <w:tc>
          <w:tcPr>
            <w:tcW w:w="185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ФКЗ</w:t>
            </w: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ФФ,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30,7±0,24</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18,5±0,32*</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37,9±0,28#</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РФФ,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21,5±0,43</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22,5±0,37</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20,1±0,36</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ІБ,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44,6±0,71</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43,9±0,42</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44,2±0,57</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ЗСЗ,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42,1±0,34</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40,8±0,52</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41,9±0,46</w:t>
            </w:r>
          </w:p>
        </w:tc>
      </w:tr>
      <w:tr w:rsidR="00EF297B" w:rsidRPr="005218B9" w:rsidTr="005D3C9E">
        <w:tc>
          <w:tcPr>
            <w:tcW w:w="185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ПКЗ</w:t>
            </w: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ЖЗ,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53,6±0,38</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39,9±0,54*</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56,7±0,35#</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СФ,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56,4±0,39</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43,6±0,42*</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59,8±0,35#</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РЕФ,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31,7±0,26</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42,8±0,33*</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28,9±0,41#</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55,3±0,36</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43,8±0,28*</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58,2±0,39#</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1 та 2 підгрупами (p&lt;0,05); # – вірогідність відмінностей між 2 та 3 підгрупами (p&lt;0,05).</w:t>
      </w:r>
    </w:p>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Щодо інших доменів ФКЗ (РФФ, ІБ, ЗСЗ), то вірогідних відмінностей в залежності від генотипів поліморфного локусу G-308A гена ФНП–α у хворих на ІХС й ожиріння встановлено не було (</w:t>
      </w:r>
      <w:r w:rsidRPr="005218B9">
        <w:rPr>
          <w:rFonts w:ascii="Times New Roman" w:hAnsi="Times New Roman"/>
          <w:color w:val="000000"/>
          <w:sz w:val="28"/>
          <w:szCs w:val="28"/>
        </w:rPr>
        <w:t>р</w:t>
      </w:r>
      <w:r w:rsidRPr="005218B9">
        <w:rPr>
          <w:rFonts w:ascii="Times New Roman" w:hAnsi="Times New Roman"/>
          <w:sz w:val="28"/>
          <w:szCs w:val="28"/>
        </w:rPr>
        <w:t>&gt;0,05).</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Серед параметрів якості життя, що відповідають за ПКЗ, відзначалось зниження кількості балів за доменами ЖЗ, СФ і ПЗ, а також збільшення за доменом РЕФ у </w:t>
      </w:r>
      <w:r w:rsidRPr="005218B9">
        <w:rPr>
          <w:rFonts w:ascii="Times New Roman" w:hAnsi="Times New Roman"/>
          <w:sz w:val="28"/>
          <w:szCs w:val="28"/>
        </w:rPr>
        <w:t xml:space="preserve">носіїв </w:t>
      </w:r>
      <w:r>
        <w:rPr>
          <w:rFonts w:ascii="Times New Roman" w:hAnsi="Times New Roman"/>
          <w:sz w:val="28"/>
          <w:szCs w:val="28"/>
        </w:rPr>
        <w:t xml:space="preserve">АА </w:t>
      </w:r>
      <w:r w:rsidRPr="005218B9">
        <w:rPr>
          <w:rFonts w:ascii="Times New Roman" w:hAnsi="Times New Roman"/>
          <w:sz w:val="28"/>
          <w:szCs w:val="28"/>
        </w:rPr>
        <w:t xml:space="preserve">генотипу порівняно з носіями генотипів GА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(p&lt;0,05). </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sz w:val="28"/>
          <w:szCs w:val="28"/>
          <w:lang w:val="uk-UA"/>
        </w:rPr>
        <w:t>Із</w:t>
      </w:r>
      <w:r w:rsidRPr="005218B9">
        <w:rPr>
          <w:rFonts w:ascii="Times New Roman" w:hAnsi="Times New Roman"/>
          <w:sz w:val="28"/>
          <w:szCs w:val="28"/>
        </w:rPr>
        <w:t xml:space="preserve"> таблиці 7.15 видно, що з</w:t>
      </w:r>
      <w:r w:rsidRPr="005218B9">
        <w:rPr>
          <w:rFonts w:ascii="Times New Roman" w:hAnsi="Times New Roman"/>
          <w:color w:val="000000"/>
          <w:sz w:val="28"/>
          <w:szCs w:val="28"/>
        </w:rPr>
        <w:t xml:space="preserve">агальна кількість балів за MLHFQ була вищою у хворих на ІХС й ожиріння з </w:t>
      </w:r>
      <w:r>
        <w:rPr>
          <w:rFonts w:ascii="Times New Roman" w:hAnsi="Times New Roman"/>
          <w:sz w:val="28"/>
          <w:szCs w:val="28"/>
        </w:rPr>
        <w:t xml:space="preserve">АА </w:t>
      </w:r>
      <w:r w:rsidRPr="005218B9">
        <w:rPr>
          <w:rFonts w:ascii="Times New Roman" w:hAnsi="Times New Roman"/>
          <w:sz w:val="28"/>
          <w:szCs w:val="28"/>
        </w:rPr>
        <w:t>генотипом поліморфного локусу G-308A гена ФНП–α</w:t>
      </w:r>
      <w:r w:rsidRPr="005218B9">
        <w:rPr>
          <w:rFonts w:ascii="Times New Roman" w:hAnsi="Times New Roman"/>
          <w:color w:val="000000"/>
          <w:sz w:val="28"/>
          <w:szCs w:val="28"/>
        </w:rPr>
        <w:t xml:space="preserve"> </w:t>
      </w:r>
      <w:r w:rsidRPr="005218B9">
        <w:rPr>
          <w:rFonts w:ascii="Times New Roman" w:hAnsi="Times New Roman"/>
          <w:sz w:val="28"/>
          <w:szCs w:val="28"/>
        </w:rPr>
        <w:t xml:space="preserve">на 11,78 і 10,16 балів порівняно з пацієнтами з GА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генотипами відповідно (p&lt;0,05). </w:t>
      </w:r>
    </w:p>
    <w:p w:rsidR="00EF297B" w:rsidRPr="005218B9" w:rsidRDefault="00EF297B" w:rsidP="005218B9">
      <w:pPr>
        <w:spacing w:after="0" w:line="360" w:lineRule="auto"/>
        <w:ind w:firstLine="708"/>
        <w:jc w:val="right"/>
        <w:rPr>
          <w:rFonts w:ascii="Times New Roman" w:hAnsi="Times New Roman"/>
          <w:color w:val="000000"/>
          <w:sz w:val="28"/>
          <w:szCs w:val="28"/>
        </w:rPr>
      </w:pPr>
      <w:r w:rsidRPr="005218B9">
        <w:rPr>
          <w:rFonts w:ascii="Times New Roman" w:hAnsi="Times New Roman"/>
          <w:color w:val="000000"/>
          <w:sz w:val="28"/>
          <w:szCs w:val="28"/>
        </w:rPr>
        <w:t>Таблиця 7.15</w:t>
      </w:r>
    </w:p>
    <w:p w:rsidR="00EF297B" w:rsidRPr="005218B9" w:rsidRDefault="00EF297B" w:rsidP="005218B9">
      <w:pPr>
        <w:spacing w:after="0" w:line="360" w:lineRule="auto"/>
        <w:ind w:firstLine="708"/>
        <w:jc w:val="center"/>
        <w:rPr>
          <w:rFonts w:ascii="Times New Roman" w:hAnsi="Times New Roman"/>
          <w:color w:val="000000"/>
          <w:sz w:val="28"/>
          <w:szCs w:val="28"/>
        </w:rPr>
      </w:pPr>
      <w:r w:rsidRPr="005218B9">
        <w:rPr>
          <w:rFonts w:ascii="Times New Roman" w:hAnsi="Times New Roman"/>
          <w:color w:val="000000"/>
          <w:sz w:val="28"/>
          <w:szCs w:val="28"/>
        </w:rPr>
        <w:t xml:space="preserve">Параметри якості життя (MLHFQ) у хворих </w:t>
      </w:r>
      <w:r>
        <w:rPr>
          <w:rFonts w:ascii="Times New Roman" w:hAnsi="Times New Roman"/>
          <w:color w:val="000000"/>
          <w:sz w:val="28"/>
          <w:szCs w:val="28"/>
          <w:lang w:val="uk-UA"/>
        </w:rPr>
        <w:t>з ХСН</w:t>
      </w:r>
      <w:r w:rsidRPr="005218B9">
        <w:rPr>
          <w:rFonts w:ascii="Times New Roman" w:hAnsi="Times New Roman"/>
          <w:sz w:val="28"/>
          <w:szCs w:val="28"/>
        </w:rPr>
        <w:t>, що виникла на тлі ІХС й ожиріння</w:t>
      </w:r>
      <w:r w:rsidRPr="005218B9">
        <w:rPr>
          <w:rFonts w:ascii="Times New Roman" w:hAnsi="Times New Roman"/>
          <w:color w:val="000000"/>
          <w:sz w:val="28"/>
          <w:szCs w:val="28"/>
        </w:rPr>
        <w:t xml:space="preserve"> </w:t>
      </w:r>
      <w:r w:rsidRPr="005218B9">
        <w:rPr>
          <w:rFonts w:ascii="Times New Roman" w:hAnsi="Times New Roman"/>
          <w:sz w:val="28"/>
          <w:szCs w:val="28"/>
        </w:rPr>
        <w:t>в залежності від генотипів поліморфного локусу G-308A гена ФНП–α</w:t>
      </w:r>
      <w:r w:rsidRPr="005218B9">
        <w:rPr>
          <w:rFonts w:ascii="Times New Roman" w:hAnsi="Times New Roman"/>
          <w:color w:val="000000"/>
          <w:sz w:val="28"/>
          <w:szCs w:val="28"/>
        </w:rPr>
        <w:t xml:space="preserve"> (</w:t>
      </w:r>
      <w:r w:rsidRPr="005218B9">
        <w:rPr>
          <w:rFonts w:ascii="Times New Roman" w:hAnsi="Times New Roman"/>
          <w:sz w:val="28"/>
          <w:szCs w:val="28"/>
          <w:lang w:eastAsia="ru-RU"/>
        </w:rPr>
        <w:t>М±m</w:t>
      </w:r>
      <w:r w:rsidRPr="005218B9">
        <w:rPr>
          <w:rFonts w:ascii="Times New Roman" w:hAnsi="Times New Roman"/>
          <w:color w:val="000000"/>
          <w:sz w:val="28"/>
          <w:szCs w:val="28"/>
        </w:rPr>
        <w: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76"/>
        <w:gridCol w:w="2298"/>
        <w:gridCol w:w="2187"/>
        <w:gridCol w:w="2187"/>
        <w:gridCol w:w="1799"/>
      </w:tblGrid>
      <w:tr w:rsidR="00EF297B" w:rsidRPr="005218B9" w:rsidTr="005D3C9E">
        <w:tc>
          <w:tcPr>
            <w:tcW w:w="3574"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Параметри якості життя</w:t>
            </w:r>
          </w:p>
        </w:tc>
        <w:tc>
          <w:tcPr>
            <w:tcW w:w="2187"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GА</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=90)</w:t>
            </w:r>
          </w:p>
        </w:tc>
        <w:tc>
          <w:tcPr>
            <w:tcW w:w="2187"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АА</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58)</w:t>
            </w:r>
          </w:p>
        </w:tc>
        <w:tc>
          <w:tcPr>
            <w:tcW w:w="1799"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lang w:val="en-US"/>
              </w:rPr>
              <w:t>GG</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74)</w:t>
            </w:r>
          </w:p>
        </w:tc>
      </w:tr>
      <w:tr w:rsidR="00EF297B" w:rsidRPr="005218B9" w:rsidTr="005D3C9E">
        <w:tc>
          <w:tcPr>
            <w:tcW w:w="127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MLHFQ</w:t>
            </w: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Загальна кількість балів</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78,31±0,62</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90,09±0,51*</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79,93±0,41#</w:t>
            </w:r>
          </w:p>
        </w:tc>
      </w:tr>
      <w:tr w:rsidR="00EF297B" w:rsidRPr="005218B9" w:rsidTr="005D3C9E">
        <w:tc>
          <w:tcPr>
            <w:tcW w:w="127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Фізична сфера, бали</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21,98±0,41</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37,85±0,37*</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20,16±0,49#</w:t>
            </w:r>
          </w:p>
        </w:tc>
      </w:tr>
      <w:tr w:rsidR="00EF297B" w:rsidRPr="005218B9" w:rsidTr="005D3C9E">
        <w:tc>
          <w:tcPr>
            <w:tcW w:w="127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Емоційна сфера, бали</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12,16±0,35</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22,51±0,42*</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10,38±0,29#</w:t>
            </w:r>
          </w:p>
        </w:tc>
      </w:tr>
      <w:tr w:rsidR="00EF297B" w:rsidRPr="005218B9" w:rsidTr="005D3C9E">
        <w:tc>
          <w:tcPr>
            <w:tcW w:w="3574"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Тест 6-хвилинної ходьби, м</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321,46±6,18</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211,13±6,37*</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335,19±6,43#</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1 та 2 підгрупами (p&lt;0,05); # – вірогідність відмінностей між 2 та 3 підгрупами (p&lt;0,05).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Фізична сфера характеризувалась більшою кількістю балів </w:t>
      </w:r>
      <w:r w:rsidRPr="005218B9">
        <w:rPr>
          <w:rFonts w:ascii="Times New Roman" w:hAnsi="Times New Roman"/>
          <w:color w:val="000000"/>
          <w:sz w:val="28"/>
          <w:szCs w:val="28"/>
        </w:rPr>
        <w:t xml:space="preserve">у хворих на ІХС й ожиріння з </w:t>
      </w:r>
      <w:r>
        <w:rPr>
          <w:rFonts w:ascii="Times New Roman" w:hAnsi="Times New Roman"/>
          <w:sz w:val="28"/>
          <w:szCs w:val="28"/>
        </w:rPr>
        <w:t xml:space="preserve">АА </w:t>
      </w:r>
      <w:r w:rsidRPr="005218B9">
        <w:rPr>
          <w:rFonts w:ascii="Times New Roman" w:hAnsi="Times New Roman"/>
          <w:sz w:val="28"/>
          <w:szCs w:val="28"/>
        </w:rPr>
        <w:t xml:space="preserve">генотипом поліморфного локусу G-308A гена ФНП–α, ніж у носіїв GА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генотипів (</w:t>
      </w:r>
      <w:r w:rsidRPr="005218B9">
        <w:rPr>
          <w:rFonts w:ascii="Times New Roman" w:hAnsi="Times New Roman"/>
          <w:color w:val="000000"/>
          <w:sz w:val="28"/>
          <w:szCs w:val="28"/>
        </w:rPr>
        <w:t>37,85±0,37 балів проти 21,98±0,41 і 20,16±0,49 балів відповідно</w:t>
      </w:r>
      <w:r w:rsidRPr="005218B9">
        <w:rPr>
          <w:rFonts w:ascii="Times New Roman" w:hAnsi="Times New Roman"/>
          <w:sz w:val="28"/>
          <w:szCs w:val="28"/>
        </w:rPr>
        <w:t xml:space="preserve">). Такий самий розподіл балів спостерігався і в емоційній сфері: найвищу кількість балів мали носії </w:t>
      </w:r>
      <w:r>
        <w:rPr>
          <w:rFonts w:ascii="Times New Roman" w:hAnsi="Times New Roman"/>
          <w:sz w:val="28"/>
          <w:szCs w:val="28"/>
        </w:rPr>
        <w:t xml:space="preserve">АА </w:t>
      </w:r>
      <w:r w:rsidRPr="005218B9">
        <w:rPr>
          <w:rFonts w:ascii="Times New Roman" w:hAnsi="Times New Roman"/>
          <w:sz w:val="28"/>
          <w:szCs w:val="28"/>
        </w:rPr>
        <w:t xml:space="preserve">генотипу – </w:t>
      </w:r>
      <w:r w:rsidRPr="005218B9">
        <w:rPr>
          <w:rFonts w:ascii="Times New Roman" w:hAnsi="Times New Roman"/>
          <w:color w:val="000000"/>
          <w:sz w:val="28"/>
          <w:szCs w:val="28"/>
        </w:rPr>
        <w:t xml:space="preserve">22,51±0,42 бали, менше на 10,35 і 12,13 балів набрали носії </w:t>
      </w:r>
      <w:r w:rsidRPr="005218B9">
        <w:rPr>
          <w:rFonts w:ascii="Times New Roman" w:hAnsi="Times New Roman"/>
          <w:sz w:val="28"/>
          <w:szCs w:val="28"/>
        </w:rPr>
        <w:t xml:space="preserve">GА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генотипів відповідно (p&lt;0,05). </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Хворі з </w:t>
      </w:r>
      <w:r>
        <w:rPr>
          <w:rFonts w:ascii="Times New Roman" w:hAnsi="Times New Roman"/>
          <w:color w:val="000000"/>
          <w:sz w:val="28"/>
          <w:szCs w:val="28"/>
        </w:rPr>
        <w:t xml:space="preserve">АА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поліморфного локусу G-308A гена ФНП–α</w:t>
      </w:r>
      <w:r w:rsidRPr="005218B9">
        <w:rPr>
          <w:rFonts w:ascii="Times New Roman" w:hAnsi="Times New Roman"/>
          <w:color w:val="000000"/>
          <w:sz w:val="28"/>
          <w:szCs w:val="28"/>
        </w:rPr>
        <w:t xml:space="preserve"> за 6 хвилин спроможні пройти меншу дистанцію (211,13±6,37 м) порівняно з 321,46±6,18 і 335,19±6,43 м підгруп співставлення (хворі з </w:t>
      </w:r>
      <w:r w:rsidRPr="005218B9">
        <w:rPr>
          <w:rFonts w:ascii="Times New Roman" w:hAnsi="Times New Roman"/>
          <w:sz w:val="28"/>
          <w:szCs w:val="28"/>
        </w:rPr>
        <w:t xml:space="preserve">GА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color w:val="000000"/>
          <w:sz w:val="28"/>
          <w:szCs w:val="28"/>
        </w:rPr>
        <w:t>генотипами відповідно).</w:t>
      </w:r>
    </w:p>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 xml:space="preserve">Отже, якість життя була нижчою у хворих на ІХС й ожиріння, носіїв </w:t>
      </w:r>
      <w:r>
        <w:rPr>
          <w:rFonts w:ascii="Times New Roman" w:hAnsi="Times New Roman"/>
          <w:color w:val="000000"/>
          <w:sz w:val="28"/>
          <w:szCs w:val="28"/>
        </w:rPr>
        <w:t xml:space="preserve">АА </w:t>
      </w:r>
      <w:r w:rsidRPr="005218B9">
        <w:rPr>
          <w:rFonts w:ascii="Times New Roman" w:hAnsi="Times New Roman"/>
          <w:color w:val="000000"/>
          <w:sz w:val="28"/>
          <w:szCs w:val="28"/>
        </w:rPr>
        <w:t xml:space="preserve">генотипу </w:t>
      </w:r>
      <w:r w:rsidRPr="005218B9">
        <w:rPr>
          <w:rFonts w:ascii="Times New Roman" w:hAnsi="Times New Roman"/>
          <w:sz w:val="28"/>
          <w:szCs w:val="28"/>
        </w:rPr>
        <w:t>поліморфного локусу G-308A гена ФНП–α переважно за рахунок психічного компоненту здоров’я.</w:t>
      </w:r>
    </w:p>
    <w:p w:rsidR="00EF297B" w:rsidRPr="005218B9" w:rsidRDefault="00EF297B" w:rsidP="005218B9">
      <w:pPr>
        <w:spacing w:before="240" w:line="360" w:lineRule="auto"/>
        <w:ind w:firstLine="708"/>
        <w:jc w:val="both"/>
        <w:rPr>
          <w:rFonts w:ascii="Times New Roman" w:hAnsi="Times New Roman"/>
          <w:sz w:val="28"/>
          <w:szCs w:val="28"/>
        </w:rPr>
      </w:pPr>
      <w:r w:rsidRPr="005218B9">
        <w:rPr>
          <w:rFonts w:ascii="Times New Roman" w:hAnsi="Times New Roman"/>
          <w:sz w:val="28"/>
          <w:szCs w:val="28"/>
        </w:rPr>
        <w:tab/>
        <w:t>7.3.5</w:t>
      </w:r>
      <w:r w:rsidRPr="005218B9">
        <w:rPr>
          <w:rFonts w:ascii="Times New Roman" w:hAnsi="Times New Roman"/>
          <w:sz w:val="28"/>
          <w:szCs w:val="28"/>
        </w:rPr>
        <w:tab/>
        <w:t xml:space="preserve">Параметри якості життя у хворих на ішемічну хворобу серця й </w:t>
      </w:r>
      <w:r>
        <w:rPr>
          <w:rFonts w:ascii="Times New Roman" w:hAnsi="Times New Roman"/>
          <w:sz w:val="28"/>
          <w:szCs w:val="28"/>
          <w:lang w:val="uk-UA"/>
        </w:rPr>
        <w:tab/>
      </w:r>
      <w:r w:rsidRPr="005218B9">
        <w:rPr>
          <w:rFonts w:ascii="Times New Roman" w:hAnsi="Times New Roman"/>
          <w:sz w:val="28"/>
          <w:szCs w:val="28"/>
        </w:rPr>
        <w:t>ожиріння в залежності від генотипів поліморфного локусу C-174G гена ІЛ-6</w:t>
      </w:r>
    </w:p>
    <w:p w:rsidR="00EF297B" w:rsidRPr="005218B9" w:rsidRDefault="00EF297B" w:rsidP="005218B9">
      <w:pPr>
        <w:spacing w:before="240" w:after="0" w:line="360" w:lineRule="auto"/>
        <w:ind w:firstLine="708"/>
        <w:jc w:val="both"/>
        <w:rPr>
          <w:rFonts w:ascii="Times New Roman" w:hAnsi="Times New Roman"/>
          <w:color w:val="000000"/>
          <w:sz w:val="28"/>
          <w:szCs w:val="28"/>
          <w:lang w:val="uk-UA"/>
        </w:rPr>
      </w:pPr>
      <w:r w:rsidRPr="005218B9">
        <w:rPr>
          <w:rFonts w:ascii="Times New Roman" w:hAnsi="Times New Roman"/>
          <w:color w:val="000000"/>
          <w:sz w:val="28"/>
          <w:szCs w:val="28"/>
        </w:rPr>
        <w:t xml:space="preserve">У залежності від </w:t>
      </w:r>
      <w:r w:rsidRPr="005218B9">
        <w:rPr>
          <w:rFonts w:ascii="Times New Roman" w:hAnsi="Times New Roman"/>
          <w:sz w:val="28"/>
          <w:szCs w:val="28"/>
        </w:rPr>
        <w:t xml:space="preserve">генотипів поліморфного локусу C-174G гена </w:t>
      </w:r>
      <w:r w:rsidRPr="0037573A">
        <w:rPr>
          <w:rFonts w:ascii="Times New Roman" w:hAnsi="Times New Roman"/>
          <w:i/>
          <w:sz w:val="28"/>
          <w:szCs w:val="28"/>
        </w:rPr>
        <w:t>ІЛ-6</w:t>
      </w:r>
      <w:r w:rsidRPr="0037573A">
        <w:rPr>
          <w:rFonts w:ascii="Times New Roman" w:hAnsi="Times New Roman"/>
          <w:i/>
          <w:color w:val="000000"/>
          <w:sz w:val="28"/>
          <w:szCs w:val="28"/>
        </w:rPr>
        <w:t xml:space="preserve"> </w:t>
      </w:r>
      <w:r w:rsidRPr="005218B9">
        <w:rPr>
          <w:rFonts w:ascii="Times New Roman" w:hAnsi="Times New Roman"/>
          <w:color w:val="000000"/>
          <w:sz w:val="28"/>
          <w:szCs w:val="28"/>
        </w:rPr>
        <w:t>у хворих на ІХС й ожиріння було проведено оцінку параметрів якості життя за допомогою опитувальника якості життя SF-36 (Табл. 7.16).</w:t>
      </w:r>
    </w:p>
    <w:p w:rsidR="00EF297B" w:rsidRPr="005218B9" w:rsidRDefault="00EF297B" w:rsidP="005218B9">
      <w:pPr>
        <w:spacing w:after="0" w:line="360" w:lineRule="auto"/>
        <w:ind w:firstLine="708"/>
        <w:jc w:val="right"/>
        <w:rPr>
          <w:rFonts w:ascii="Times New Roman" w:hAnsi="Times New Roman"/>
          <w:color w:val="000000"/>
          <w:sz w:val="28"/>
          <w:szCs w:val="28"/>
          <w:lang w:val="uk-UA"/>
        </w:rPr>
      </w:pPr>
      <w:r w:rsidRPr="005218B9">
        <w:rPr>
          <w:rFonts w:ascii="Times New Roman" w:hAnsi="Times New Roman"/>
          <w:color w:val="000000"/>
          <w:sz w:val="28"/>
          <w:szCs w:val="28"/>
          <w:lang w:val="uk-UA"/>
        </w:rPr>
        <w:t>Таблиця 7.16</w:t>
      </w:r>
    </w:p>
    <w:p w:rsidR="00EF297B" w:rsidRPr="005218B9" w:rsidRDefault="00EF297B" w:rsidP="005218B9">
      <w:pPr>
        <w:spacing w:after="0" w:line="360" w:lineRule="auto"/>
        <w:ind w:firstLine="708"/>
        <w:jc w:val="center"/>
        <w:rPr>
          <w:rFonts w:ascii="Times New Roman" w:hAnsi="Times New Roman"/>
          <w:color w:val="000000"/>
          <w:sz w:val="28"/>
          <w:szCs w:val="28"/>
          <w:lang w:val="uk-UA"/>
        </w:rPr>
      </w:pPr>
      <w:r w:rsidRPr="005218B9">
        <w:rPr>
          <w:rFonts w:ascii="Times New Roman" w:hAnsi="Times New Roman"/>
          <w:color w:val="000000"/>
          <w:sz w:val="28"/>
          <w:szCs w:val="28"/>
          <w:lang w:val="uk-UA"/>
        </w:rPr>
        <w:t>Параметри якості життя (</w:t>
      </w:r>
      <w:r w:rsidRPr="005218B9">
        <w:rPr>
          <w:rFonts w:ascii="Times New Roman" w:hAnsi="Times New Roman"/>
          <w:color w:val="000000"/>
          <w:sz w:val="28"/>
          <w:szCs w:val="28"/>
        </w:rPr>
        <w:t>SF</w:t>
      </w:r>
      <w:r w:rsidRPr="005218B9">
        <w:rPr>
          <w:rFonts w:ascii="Times New Roman" w:hAnsi="Times New Roman"/>
          <w:color w:val="000000"/>
          <w:sz w:val="28"/>
          <w:szCs w:val="28"/>
          <w:lang w:val="uk-UA"/>
        </w:rPr>
        <w:t xml:space="preserve">-36) у хворих </w:t>
      </w:r>
      <w:r w:rsidRPr="005218B9">
        <w:rPr>
          <w:rFonts w:ascii="Times New Roman" w:hAnsi="Times New Roman"/>
          <w:sz w:val="28"/>
          <w:szCs w:val="28"/>
          <w:lang w:val="uk-UA"/>
        </w:rPr>
        <w:t xml:space="preserve">на ІХС й ожиріння в залежності від генотипів поліморфного локусу </w:t>
      </w:r>
      <w:r w:rsidRPr="005218B9">
        <w:rPr>
          <w:rFonts w:ascii="Times New Roman" w:hAnsi="Times New Roman"/>
          <w:sz w:val="28"/>
          <w:szCs w:val="28"/>
        </w:rPr>
        <w:t>C</w:t>
      </w:r>
      <w:r w:rsidRPr="005218B9">
        <w:rPr>
          <w:rFonts w:ascii="Times New Roman" w:hAnsi="Times New Roman"/>
          <w:sz w:val="28"/>
          <w:szCs w:val="28"/>
          <w:lang w:val="uk-UA"/>
        </w:rPr>
        <w:t>-174</w:t>
      </w:r>
      <w:r w:rsidRPr="005218B9">
        <w:rPr>
          <w:rFonts w:ascii="Times New Roman" w:hAnsi="Times New Roman"/>
          <w:sz w:val="28"/>
          <w:szCs w:val="28"/>
        </w:rPr>
        <w:t>G</w:t>
      </w:r>
      <w:r w:rsidRPr="005218B9">
        <w:rPr>
          <w:rFonts w:ascii="Times New Roman" w:hAnsi="Times New Roman"/>
          <w:sz w:val="28"/>
          <w:szCs w:val="28"/>
          <w:lang w:val="uk-UA"/>
        </w:rPr>
        <w:t xml:space="preserve"> гена </w:t>
      </w:r>
      <w:r w:rsidRPr="0037573A">
        <w:rPr>
          <w:rFonts w:ascii="Times New Roman" w:hAnsi="Times New Roman"/>
          <w:i/>
          <w:sz w:val="28"/>
          <w:szCs w:val="28"/>
          <w:lang w:val="uk-UA"/>
        </w:rPr>
        <w:t>ІЛ-6</w:t>
      </w:r>
      <w:r w:rsidRPr="0037573A">
        <w:rPr>
          <w:rFonts w:ascii="Times New Roman" w:hAnsi="Times New Roman"/>
          <w:i/>
          <w:color w:val="000000"/>
          <w:sz w:val="28"/>
          <w:szCs w:val="28"/>
          <w:lang w:val="uk-UA"/>
        </w:rPr>
        <w:t xml:space="preserve"> </w:t>
      </w:r>
      <w:r w:rsidRPr="005218B9">
        <w:rPr>
          <w:rFonts w:ascii="Times New Roman" w:hAnsi="Times New Roman"/>
          <w:color w:val="000000"/>
          <w:sz w:val="28"/>
          <w:szCs w:val="28"/>
          <w:lang w:val="uk-UA"/>
        </w:rPr>
        <w:t>(</w:t>
      </w:r>
      <w:r w:rsidRPr="005218B9">
        <w:rPr>
          <w:rFonts w:ascii="Times New Roman" w:hAnsi="Times New Roman"/>
          <w:sz w:val="28"/>
          <w:szCs w:val="28"/>
          <w:lang w:val="uk-UA" w:eastAsia="ru-RU"/>
        </w:rPr>
        <w:t>М±</w:t>
      </w:r>
      <w:r w:rsidRPr="005218B9">
        <w:rPr>
          <w:rFonts w:ascii="Times New Roman" w:hAnsi="Times New Roman"/>
          <w:sz w:val="28"/>
          <w:szCs w:val="28"/>
          <w:lang w:eastAsia="ru-RU"/>
        </w:rPr>
        <w:t>m</w:t>
      </w:r>
      <w:r w:rsidRPr="005218B9">
        <w:rPr>
          <w:rFonts w:ascii="Times New Roman" w:hAnsi="Times New Roman"/>
          <w:color w:val="000000"/>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56"/>
        <w:gridCol w:w="1826"/>
        <w:gridCol w:w="2187"/>
        <w:gridCol w:w="2187"/>
        <w:gridCol w:w="1799"/>
      </w:tblGrid>
      <w:tr w:rsidR="00EF297B" w:rsidRPr="005218B9" w:rsidTr="005D3C9E">
        <w:tc>
          <w:tcPr>
            <w:tcW w:w="3682"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Параметри якості життя</w:t>
            </w:r>
          </w:p>
        </w:tc>
        <w:tc>
          <w:tcPr>
            <w:tcW w:w="2187"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СG</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=67)</w:t>
            </w:r>
          </w:p>
        </w:tc>
        <w:tc>
          <w:tcPr>
            <w:tcW w:w="2187"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GG</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131)</w:t>
            </w:r>
          </w:p>
        </w:tc>
        <w:tc>
          <w:tcPr>
            <w:tcW w:w="1799"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СС</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24)</w:t>
            </w:r>
          </w:p>
        </w:tc>
      </w:tr>
      <w:tr w:rsidR="00EF297B" w:rsidRPr="005218B9" w:rsidTr="005D3C9E">
        <w:tc>
          <w:tcPr>
            <w:tcW w:w="185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ФКЗ</w:t>
            </w: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ФФ,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31,2±0,41</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19,6±0,38*</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33,5±0,41#</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РФФ,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26,9±0,39</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17,8±0,33*</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28,6±0,45#</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ІБ,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43,5±0,54</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42,1±0,37</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44,5±0,44</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ЗСЗ,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44,3±0,41</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33,8±0,39*</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47,5±0,48#</w:t>
            </w:r>
          </w:p>
        </w:tc>
      </w:tr>
      <w:tr w:rsidR="00EF297B" w:rsidRPr="005218B9" w:rsidTr="005D3C9E">
        <w:tc>
          <w:tcPr>
            <w:tcW w:w="185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ПКЗ</w:t>
            </w: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ЖЗ,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49,6±0,37</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37,2±0,29*</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52,8±0,23#</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СФ,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56,2±0,47</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45,9±0,34*</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58,4±0,35#</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РЕФ,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38,7±0,33</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26,9±0,42*</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40,7±0,36#</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53,8±0,45</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42,3±0,36*</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55,7±0,44#</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1 та 2 підгрупами (p&lt;0,05); # – вірогідність відмінностей між 2 та 3 підгрупами (p&lt;0,05).</w:t>
      </w:r>
    </w:p>
    <w:p w:rsidR="00EF297B" w:rsidRPr="005218B9" w:rsidRDefault="00EF297B" w:rsidP="00DA0B5C">
      <w:pPr>
        <w:spacing w:after="0" w:line="360" w:lineRule="auto"/>
        <w:ind w:firstLine="708"/>
        <w:jc w:val="both"/>
        <w:rPr>
          <w:rFonts w:ascii="Times New Roman" w:hAnsi="Times New Roman"/>
          <w:color w:val="000000"/>
          <w:sz w:val="28"/>
          <w:szCs w:val="28"/>
          <w:lang w:val="uk-UA"/>
        </w:rPr>
      </w:pPr>
      <w:r w:rsidRPr="005218B9">
        <w:rPr>
          <w:rFonts w:ascii="Times New Roman" w:hAnsi="Times New Roman"/>
          <w:color w:val="000000"/>
          <w:sz w:val="28"/>
          <w:szCs w:val="28"/>
          <w:lang w:val="uk-UA"/>
        </w:rPr>
        <w:t xml:space="preserve">Найгіршою якість життя за більшістю доменів була в підгрупі хворих ІХС й ожирінням з </w:t>
      </w:r>
      <w:r>
        <w:rPr>
          <w:rFonts w:ascii="Times New Roman" w:hAnsi="Times New Roman"/>
          <w:sz w:val="28"/>
          <w:szCs w:val="28"/>
        </w:rPr>
        <w:t xml:space="preserve">GG </w:t>
      </w:r>
      <w:r w:rsidRPr="005218B9">
        <w:rPr>
          <w:rFonts w:ascii="Times New Roman" w:hAnsi="Times New Roman"/>
          <w:color w:val="000000"/>
          <w:sz w:val="28"/>
          <w:szCs w:val="28"/>
          <w:lang w:val="uk-UA"/>
        </w:rPr>
        <w:t xml:space="preserve">генотипом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C</w:t>
      </w:r>
      <w:r w:rsidRPr="005218B9">
        <w:rPr>
          <w:rFonts w:ascii="Times New Roman" w:hAnsi="Times New Roman"/>
          <w:sz w:val="28"/>
          <w:szCs w:val="28"/>
          <w:lang w:val="uk-UA"/>
        </w:rPr>
        <w:t>-174</w:t>
      </w:r>
      <w:r w:rsidRPr="005218B9">
        <w:rPr>
          <w:rFonts w:ascii="Times New Roman" w:hAnsi="Times New Roman"/>
          <w:sz w:val="28"/>
          <w:szCs w:val="28"/>
        </w:rPr>
        <w:t>G</w:t>
      </w:r>
      <w:r w:rsidRPr="005218B9">
        <w:rPr>
          <w:rFonts w:ascii="Times New Roman" w:hAnsi="Times New Roman"/>
          <w:sz w:val="28"/>
          <w:szCs w:val="28"/>
          <w:lang w:val="uk-UA"/>
        </w:rPr>
        <w:t xml:space="preserve"> гена ІЛ-6</w:t>
      </w:r>
      <w:r w:rsidRPr="005218B9">
        <w:rPr>
          <w:rFonts w:ascii="Times New Roman" w:hAnsi="Times New Roman"/>
          <w:color w:val="000000"/>
          <w:sz w:val="28"/>
          <w:szCs w:val="28"/>
          <w:lang w:val="uk-UA"/>
        </w:rPr>
        <w:t xml:space="preserve">. Співставлення підгруп показало, що ФКЗ у середньому знизився на 32,6 і 40,8 балів у хворих з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color w:val="000000"/>
          <w:sz w:val="28"/>
          <w:szCs w:val="28"/>
          <w:lang w:val="uk-UA"/>
        </w:rPr>
        <w:t xml:space="preserve">генотипом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C</w:t>
      </w:r>
      <w:r w:rsidRPr="005218B9">
        <w:rPr>
          <w:rFonts w:ascii="Times New Roman" w:hAnsi="Times New Roman"/>
          <w:sz w:val="28"/>
          <w:szCs w:val="28"/>
          <w:lang w:val="uk-UA"/>
        </w:rPr>
        <w:t>-174</w:t>
      </w:r>
      <w:r w:rsidRPr="005218B9">
        <w:rPr>
          <w:rFonts w:ascii="Times New Roman" w:hAnsi="Times New Roman"/>
          <w:sz w:val="28"/>
          <w:szCs w:val="28"/>
        </w:rPr>
        <w:t>G</w:t>
      </w:r>
      <w:r w:rsidRPr="005218B9">
        <w:rPr>
          <w:rFonts w:ascii="Times New Roman" w:hAnsi="Times New Roman"/>
          <w:sz w:val="28"/>
          <w:szCs w:val="28"/>
          <w:lang w:val="uk-UA"/>
        </w:rPr>
        <w:t xml:space="preserve"> гена </w:t>
      </w:r>
      <w:r w:rsidRPr="0037573A">
        <w:rPr>
          <w:rFonts w:ascii="Times New Roman" w:hAnsi="Times New Roman"/>
          <w:i/>
          <w:sz w:val="28"/>
          <w:szCs w:val="28"/>
          <w:lang w:val="uk-UA"/>
        </w:rPr>
        <w:t xml:space="preserve">ІЛ-6 </w:t>
      </w:r>
      <w:r w:rsidRPr="005218B9">
        <w:rPr>
          <w:rFonts w:ascii="Times New Roman" w:hAnsi="Times New Roman"/>
          <w:color w:val="000000"/>
          <w:sz w:val="28"/>
          <w:szCs w:val="28"/>
          <w:lang w:val="uk-UA"/>
        </w:rPr>
        <w:t xml:space="preserve">порівняно з носіями </w:t>
      </w:r>
      <w:r w:rsidRPr="005218B9">
        <w:rPr>
          <w:rFonts w:ascii="Times New Roman" w:hAnsi="Times New Roman"/>
          <w:sz w:val="28"/>
          <w:szCs w:val="28"/>
          <w:lang w:val="uk-UA"/>
        </w:rPr>
        <w:t>С</w:t>
      </w:r>
      <w:r w:rsidRPr="005218B9">
        <w:rPr>
          <w:rFonts w:ascii="Times New Roman" w:hAnsi="Times New Roman"/>
          <w:sz w:val="28"/>
          <w:szCs w:val="28"/>
        </w:rPr>
        <w:t>G</w:t>
      </w:r>
      <w:r w:rsidRPr="005218B9">
        <w:rPr>
          <w:rFonts w:ascii="Times New Roman" w:hAnsi="Times New Roman"/>
          <w:color w:val="000000"/>
          <w:sz w:val="28"/>
          <w:szCs w:val="28"/>
          <w:lang w:val="uk-UA"/>
        </w:rPr>
        <w:t xml:space="preserve"> і СС генотипів відповідно (</w:t>
      </w:r>
      <w:r w:rsidRPr="005218B9">
        <w:rPr>
          <w:rFonts w:ascii="Times New Roman" w:hAnsi="Times New Roman"/>
          <w:sz w:val="28"/>
          <w:szCs w:val="28"/>
        </w:rPr>
        <w:t>p</w:t>
      </w:r>
      <w:r w:rsidRPr="005218B9">
        <w:rPr>
          <w:rFonts w:ascii="Times New Roman" w:hAnsi="Times New Roman"/>
          <w:sz w:val="28"/>
          <w:szCs w:val="28"/>
          <w:lang w:val="uk-UA"/>
        </w:rPr>
        <w:t>&lt;0,05</w:t>
      </w:r>
      <w:r w:rsidRPr="005218B9">
        <w:rPr>
          <w:rFonts w:ascii="Times New Roman" w:hAnsi="Times New Roman"/>
          <w:color w:val="000000"/>
          <w:sz w:val="28"/>
          <w:szCs w:val="28"/>
          <w:lang w:val="uk-UA"/>
        </w:rPr>
        <w:t xml:space="preserve">). Так само ПКЗ був нижче у підгрупі хворих на ІХС й ожиріння з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color w:val="000000"/>
          <w:sz w:val="28"/>
          <w:szCs w:val="28"/>
          <w:lang w:val="uk-UA"/>
        </w:rPr>
        <w:t xml:space="preserve">генотипом </w:t>
      </w:r>
      <w:r w:rsidRPr="005218B9">
        <w:rPr>
          <w:rFonts w:ascii="Times New Roman" w:hAnsi="Times New Roman"/>
          <w:sz w:val="28"/>
          <w:szCs w:val="28"/>
          <w:lang w:val="uk-UA"/>
        </w:rPr>
        <w:t>на 46 і 55,3 бали відповідно, ніж у хворих з С</w:t>
      </w:r>
      <w:r w:rsidRPr="005218B9">
        <w:rPr>
          <w:rFonts w:ascii="Times New Roman" w:hAnsi="Times New Roman"/>
          <w:sz w:val="28"/>
          <w:szCs w:val="28"/>
        </w:rPr>
        <w:t>G</w:t>
      </w:r>
      <w:r w:rsidRPr="005218B9">
        <w:rPr>
          <w:rFonts w:ascii="Times New Roman" w:hAnsi="Times New Roman"/>
          <w:color w:val="000000"/>
          <w:sz w:val="28"/>
          <w:szCs w:val="28"/>
          <w:lang w:val="uk-UA"/>
        </w:rPr>
        <w:t xml:space="preserve"> і СС генотипами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C</w:t>
      </w:r>
      <w:r w:rsidRPr="005218B9">
        <w:rPr>
          <w:rFonts w:ascii="Times New Roman" w:hAnsi="Times New Roman"/>
          <w:sz w:val="28"/>
          <w:szCs w:val="28"/>
          <w:lang w:val="uk-UA"/>
        </w:rPr>
        <w:t>-174</w:t>
      </w:r>
      <w:r w:rsidRPr="005218B9">
        <w:rPr>
          <w:rFonts w:ascii="Times New Roman" w:hAnsi="Times New Roman"/>
          <w:sz w:val="28"/>
          <w:szCs w:val="28"/>
        </w:rPr>
        <w:t>G</w:t>
      </w:r>
      <w:r w:rsidRPr="005218B9">
        <w:rPr>
          <w:rFonts w:ascii="Times New Roman" w:hAnsi="Times New Roman"/>
          <w:sz w:val="28"/>
          <w:szCs w:val="28"/>
          <w:lang w:val="uk-UA"/>
        </w:rPr>
        <w:t xml:space="preserve"> гена </w:t>
      </w:r>
      <w:r w:rsidRPr="0037573A">
        <w:rPr>
          <w:rFonts w:ascii="Times New Roman" w:hAnsi="Times New Roman"/>
          <w:i/>
          <w:sz w:val="28"/>
          <w:szCs w:val="28"/>
          <w:lang w:val="uk-UA"/>
        </w:rPr>
        <w:t xml:space="preserve">ІЛ-6 </w:t>
      </w:r>
      <w:r w:rsidRPr="005218B9">
        <w:rPr>
          <w:rFonts w:ascii="Times New Roman" w:hAnsi="Times New Roman"/>
          <w:color w:val="000000"/>
          <w:sz w:val="28"/>
          <w:szCs w:val="28"/>
          <w:lang w:val="uk-UA"/>
        </w:rPr>
        <w:t>(р</w:t>
      </w:r>
      <w:r w:rsidRPr="005218B9">
        <w:rPr>
          <w:rFonts w:ascii="Times New Roman" w:hAnsi="Times New Roman"/>
          <w:sz w:val="28"/>
          <w:szCs w:val="28"/>
          <w:lang w:val="uk-UA"/>
        </w:rPr>
        <w:t>&lt;0,05</w:t>
      </w:r>
      <w:r w:rsidRPr="005218B9">
        <w:rPr>
          <w:rFonts w:ascii="Times New Roman" w:hAnsi="Times New Roman"/>
          <w:color w:val="000000"/>
          <w:sz w:val="28"/>
          <w:szCs w:val="28"/>
          <w:lang w:val="uk-UA"/>
        </w:rPr>
        <w:t>).</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Вірогідних відмінностей за доменами якості життя у хворих на ІХС й ожиріння в залежності від генотипів </w:t>
      </w:r>
      <w:r w:rsidRPr="005218B9">
        <w:rPr>
          <w:rFonts w:ascii="Times New Roman" w:hAnsi="Times New Roman"/>
          <w:sz w:val="28"/>
          <w:szCs w:val="28"/>
        </w:rPr>
        <w:t>СG</w:t>
      </w:r>
      <w:r w:rsidRPr="005218B9">
        <w:rPr>
          <w:rFonts w:ascii="Times New Roman" w:hAnsi="Times New Roman"/>
          <w:color w:val="000000"/>
          <w:sz w:val="28"/>
          <w:szCs w:val="28"/>
        </w:rPr>
        <w:t xml:space="preserve"> і СС </w:t>
      </w:r>
      <w:r w:rsidRPr="005218B9">
        <w:rPr>
          <w:rFonts w:ascii="Times New Roman" w:hAnsi="Times New Roman"/>
          <w:sz w:val="28"/>
          <w:szCs w:val="28"/>
        </w:rPr>
        <w:t xml:space="preserve">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встановлено не було (p&gt;0,05). Тобто, пацієнти</w:t>
      </w:r>
      <w:r w:rsidRPr="005218B9">
        <w:rPr>
          <w:rFonts w:ascii="Times New Roman" w:hAnsi="Times New Roman"/>
          <w:color w:val="000000"/>
          <w:sz w:val="28"/>
          <w:szCs w:val="28"/>
        </w:rPr>
        <w:t xml:space="preserve"> з </w:t>
      </w:r>
      <w:r>
        <w:rPr>
          <w:rFonts w:ascii="Times New Roman" w:hAnsi="Times New Roman"/>
          <w:sz w:val="28"/>
          <w:szCs w:val="28"/>
        </w:rPr>
        <w:t xml:space="preserve">GG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мали значне порівняно з носіями інших генотипів зниження оцінок за всіма показниками якості життя, обумовлені як фізичним, так і психічним станом.</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color w:val="000000"/>
          <w:sz w:val="28"/>
          <w:szCs w:val="28"/>
        </w:rPr>
        <w:t xml:space="preserve">Нами також було проведено визначення впливу різних </w:t>
      </w:r>
      <w:r w:rsidRPr="005218B9">
        <w:rPr>
          <w:rFonts w:ascii="Times New Roman" w:hAnsi="Times New Roman"/>
          <w:sz w:val="28"/>
          <w:szCs w:val="28"/>
        </w:rPr>
        <w:t xml:space="preserve">генотипів поліморфного локусу C-174G гена </w:t>
      </w:r>
      <w:r w:rsidRPr="0037573A">
        <w:rPr>
          <w:rFonts w:ascii="Times New Roman" w:hAnsi="Times New Roman"/>
          <w:i/>
          <w:sz w:val="28"/>
          <w:szCs w:val="28"/>
        </w:rPr>
        <w:t xml:space="preserve">ІЛ-6 </w:t>
      </w:r>
      <w:r w:rsidRPr="005218B9">
        <w:rPr>
          <w:rFonts w:ascii="Times New Roman" w:hAnsi="Times New Roman"/>
          <w:color w:val="000000"/>
          <w:sz w:val="28"/>
          <w:szCs w:val="28"/>
        </w:rPr>
        <w:t>у хворих на ІХС й ожиріння на параметри якості життя за MLHFQ (Табл. 7.17).</w:t>
      </w:r>
    </w:p>
    <w:p w:rsidR="00EF297B" w:rsidRPr="005218B9" w:rsidRDefault="00EF297B" w:rsidP="005218B9">
      <w:pPr>
        <w:spacing w:after="0" w:line="360" w:lineRule="auto"/>
        <w:ind w:firstLine="708"/>
        <w:jc w:val="right"/>
        <w:rPr>
          <w:rFonts w:ascii="Times New Roman" w:hAnsi="Times New Roman"/>
          <w:color w:val="000000"/>
          <w:sz w:val="28"/>
          <w:szCs w:val="28"/>
          <w:lang w:val="uk-UA"/>
        </w:rPr>
      </w:pPr>
      <w:r w:rsidRPr="005218B9">
        <w:rPr>
          <w:rFonts w:ascii="Times New Roman" w:hAnsi="Times New Roman"/>
          <w:color w:val="000000"/>
          <w:sz w:val="28"/>
          <w:szCs w:val="28"/>
          <w:lang w:val="uk-UA"/>
        </w:rPr>
        <w:t>Таблиця 7.17</w:t>
      </w:r>
    </w:p>
    <w:p w:rsidR="00EF297B" w:rsidRPr="005218B9" w:rsidRDefault="00EF297B" w:rsidP="005218B9">
      <w:pPr>
        <w:spacing w:after="0" w:line="360" w:lineRule="auto"/>
        <w:ind w:firstLine="708"/>
        <w:jc w:val="center"/>
        <w:rPr>
          <w:rFonts w:ascii="Times New Roman" w:hAnsi="Times New Roman"/>
          <w:color w:val="000000"/>
          <w:sz w:val="28"/>
          <w:szCs w:val="28"/>
          <w:lang w:val="uk-UA"/>
        </w:rPr>
      </w:pPr>
      <w:r w:rsidRPr="005218B9">
        <w:rPr>
          <w:rFonts w:ascii="Times New Roman" w:hAnsi="Times New Roman"/>
          <w:color w:val="000000"/>
          <w:sz w:val="28"/>
          <w:szCs w:val="28"/>
          <w:lang w:val="uk-UA"/>
        </w:rPr>
        <w:t>Параметри якості життя (</w:t>
      </w:r>
      <w:r w:rsidRPr="005218B9">
        <w:rPr>
          <w:rFonts w:ascii="Times New Roman" w:hAnsi="Times New Roman"/>
          <w:color w:val="000000"/>
          <w:sz w:val="28"/>
          <w:szCs w:val="28"/>
        </w:rPr>
        <w:t>MLHFQ</w:t>
      </w:r>
      <w:r w:rsidRPr="005218B9">
        <w:rPr>
          <w:rFonts w:ascii="Times New Roman" w:hAnsi="Times New Roman"/>
          <w:color w:val="000000"/>
          <w:sz w:val="28"/>
          <w:szCs w:val="28"/>
          <w:lang w:val="uk-UA"/>
        </w:rPr>
        <w:t xml:space="preserve">) у хворих </w:t>
      </w:r>
      <w:r>
        <w:rPr>
          <w:rFonts w:ascii="Times New Roman" w:hAnsi="Times New Roman"/>
          <w:color w:val="000000"/>
          <w:sz w:val="28"/>
          <w:szCs w:val="28"/>
          <w:lang w:val="uk-UA"/>
        </w:rPr>
        <w:t>з ХСН</w:t>
      </w:r>
      <w:r w:rsidRPr="005218B9">
        <w:rPr>
          <w:rFonts w:ascii="Times New Roman" w:hAnsi="Times New Roman"/>
          <w:sz w:val="28"/>
          <w:szCs w:val="28"/>
          <w:lang w:val="uk-UA"/>
        </w:rPr>
        <w:t xml:space="preserve">, що виникла на тлі ІХС й ожиріння в залежності від генотипів поліморфного локусу </w:t>
      </w:r>
      <w:r w:rsidRPr="005218B9">
        <w:rPr>
          <w:rFonts w:ascii="Times New Roman" w:hAnsi="Times New Roman"/>
          <w:sz w:val="28"/>
          <w:szCs w:val="28"/>
        </w:rPr>
        <w:t>C</w:t>
      </w:r>
      <w:r w:rsidRPr="005218B9">
        <w:rPr>
          <w:rFonts w:ascii="Times New Roman" w:hAnsi="Times New Roman"/>
          <w:sz w:val="28"/>
          <w:szCs w:val="28"/>
          <w:lang w:val="uk-UA"/>
        </w:rPr>
        <w:t>-174</w:t>
      </w:r>
      <w:r w:rsidRPr="005218B9">
        <w:rPr>
          <w:rFonts w:ascii="Times New Roman" w:hAnsi="Times New Roman"/>
          <w:sz w:val="28"/>
          <w:szCs w:val="28"/>
        </w:rPr>
        <w:t>G</w:t>
      </w:r>
      <w:r w:rsidRPr="005218B9">
        <w:rPr>
          <w:rFonts w:ascii="Times New Roman" w:hAnsi="Times New Roman"/>
          <w:sz w:val="28"/>
          <w:szCs w:val="28"/>
          <w:lang w:val="uk-UA"/>
        </w:rPr>
        <w:t xml:space="preserve"> гена </w:t>
      </w:r>
      <w:r w:rsidRPr="0037573A">
        <w:rPr>
          <w:rFonts w:ascii="Times New Roman" w:hAnsi="Times New Roman"/>
          <w:i/>
          <w:sz w:val="28"/>
          <w:szCs w:val="28"/>
          <w:lang w:val="uk-UA"/>
        </w:rPr>
        <w:t>ІЛ-6</w:t>
      </w:r>
      <w:r w:rsidRPr="0037573A">
        <w:rPr>
          <w:rFonts w:ascii="Times New Roman" w:hAnsi="Times New Roman"/>
          <w:i/>
          <w:color w:val="000000"/>
          <w:sz w:val="28"/>
          <w:szCs w:val="28"/>
          <w:lang w:val="uk-UA"/>
        </w:rPr>
        <w:t xml:space="preserve"> </w:t>
      </w:r>
      <w:r w:rsidRPr="005218B9">
        <w:rPr>
          <w:rFonts w:ascii="Times New Roman" w:hAnsi="Times New Roman"/>
          <w:color w:val="000000"/>
          <w:sz w:val="28"/>
          <w:szCs w:val="28"/>
          <w:lang w:val="uk-UA"/>
        </w:rPr>
        <w:t>(</w:t>
      </w:r>
      <w:r w:rsidRPr="005218B9">
        <w:rPr>
          <w:rFonts w:ascii="Times New Roman" w:hAnsi="Times New Roman"/>
          <w:sz w:val="28"/>
          <w:szCs w:val="28"/>
          <w:lang w:val="uk-UA" w:eastAsia="ru-RU"/>
        </w:rPr>
        <w:t>М±</w:t>
      </w:r>
      <w:r w:rsidRPr="005218B9">
        <w:rPr>
          <w:rFonts w:ascii="Times New Roman" w:hAnsi="Times New Roman"/>
          <w:sz w:val="28"/>
          <w:szCs w:val="28"/>
          <w:lang w:eastAsia="ru-RU"/>
        </w:rPr>
        <w:t>m</w:t>
      </w:r>
      <w:r w:rsidRPr="005218B9">
        <w:rPr>
          <w:rFonts w:ascii="Times New Roman" w:hAnsi="Times New Roman"/>
          <w:color w:val="000000"/>
          <w:sz w:val="28"/>
          <w:szCs w:val="28"/>
          <w:lang w:val="uk-UA"/>
        </w:rPr>
        <w: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76"/>
        <w:gridCol w:w="2298"/>
        <w:gridCol w:w="2187"/>
        <w:gridCol w:w="2187"/>
        <w:gridCol w:w="1799"/>
      </w:tblGrid>
      <w:tr w:rsidR="00EF297B" w:rsidRPr="005218B9" w:rsidTr="005D3C9E">
        <w:tc>
          <w:tcPr>
            <w:tcW w:w="3574"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Параметри якості життя</w:t>
            </w:r>
          </w:p>
        </w:tc>
        <w:tc>
          <w:tcPr>
            <w:tcW w:w="2187"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СG</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=67)</w:t>
            </w:r>
          </w:p>
        </w:tc>
        <w:tc>
          <w:tcPr>
            <w:tcW w:w="2187"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GG</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131)</w:t>
            </w:r>
          </w:p>
        </w:tc>
        <w:tc>
          <w:tcPr>
            <w:tcW w:w="1799"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СС</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24)</w:t>
            </w:r>
          </w:p>
        </w:tc>
      </w:tr>
      <w:tr w:rsidR="00EF297B" w:rsidRPr="005218B9" w:rsidTr="005D3C9E">
        <w:tc>
          <w:tcPr>
            <w:tcW w:w="127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MLHFQ</w:t>
            </w: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Загальна кількість балів</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81,29±0,57</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93,72±0,48*</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78,35±0,41#</w:t>
            </w:r>
          </w:p>
        </w:tc>
      </w:tr>
      <w:tr w:rsidR="00EF297B" w:rsidRPr="005218B9" w:rsidTr="005D3C9E">
        <w:tc>
          <w:tcPr>
            <w:tcW w:w="127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Фізична сфера, бали</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26,18±0,43</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39,11±0,51*</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22,49±0,43#</w:t>
            </w:r>
          </w:p>
        </w:tc>
      </w:tr>
      <w:tr w:rsidR="00EF297B" w:rsidRPr="005218B9" w:rsidTr="005D3C9E">
        <w:tc>
          <w:tcPr>
            <w:tcW w:w="127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Емоційна сфера, бали</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10,29±0,36</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19,28±0,41*</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11,02±0,42#</w:t>
            </w:r>
          </w:p>
        </w:tc>
      </w:tr>
      <w:tr w:rsidR="00EF297B" w:rsidRPr="005218B9" w:rsidTr="005D3C9E">
        <w:tc>
          <w:tcPr>
            <w:tcW w:w="3574"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Тест 6-хвилинної ходьби, м</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339,46±7,11</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187,28±6,24*</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368,33±6,97#</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1 та 2 підгрупами (p&lt;0,05); # – вірогідність відмінностей між 2 та 3 підгрупами (p&lt;0,05).</w:t>
      </w:r>
    </w:p>
    <w:p w:rsidR="00EF297B" w:rsidRPr="005218B9" w:rsidRDefault="00EF297B" w:rsidP="00DA0B5C">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У хворих на ІХС й ожирінням з </w:t>
      </w:r>
      <w:r>
        <w:rPr>
          <w:rFonts w:ascii="Times New Roman" w:hAnsi="Times New Roman"/>
          <w:sz w:val="28"/>
          <w:szCs w:val="28"/>
        </w:rPr>
        <w:t xml:space="preserve">GG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C-174G гена </w:t>
      </w:r>
      <w:r w:rsidRPr="0037573A">
        <w:rPr>
          <w:rFonts w:ascii="Times New Roman" w:hAnsi="Times New Roman"/>
          <w:i/>
          <w:sz w:val="28"/>
          <w:szCs w:val="28"/>
        </w:rPr>
        <w:t xml:space="preserve">ІЛ-6 </w:t>
      </w:r>
      <w:r w:rsidRPr="005218B9">
        <w:rPr>
          <w:rFonts w:ascii="Times New Roman" w:hAnsi="Times New Roman"/>
          <w:color w:val="000000"/>
          <w:sz w:val="28"/>
          <w:szCs w:val="28"/>
        </w:rPr>
        <w:t xml:space="preserve">загальна кількість балів за MLHFQ склала 93,72±0,48 бали, що на 13,26 % і 16,40 % вище, ніж у підгрупах хворих з </w:t>
      </w:r>
      <w:r w:rsidRPr="005218B9">
        <w:rPr>
          <w:rFonts w:ascii="Times New Roman" w:hAnsi="Times New Roman"/>
          <w:sz w:val="28"/>
          <w:szCs w:val="28"/>
        </w:rPr>
        <w:t>СG</w:t>
      </w:r>
      <w:r w:rsidRPr="005218B9">
        <w:rPr>
          <w:rFonts w:ascii="Times New Roman" w:hAnsi="Times New Roman"/>
          <w:color w:val="000000"/>
          <w:sz w:val="28"/>
          <w:szCs w:val="28"/>
        </w:rPr>
        <w:t xml:space="preserve"> і СС генотипами, де цей показник дорівнював 81,29±0,57 і 78,35±0,41 балів відповідно (р</w:t>
      </w:r>
      <w:r w:rsidRPr="005218B9">
        <w:rPr>
          <w:rFonts w:ascii="Times New Roman" w:hAnsi="Times New Roman"/>
          <w:sz w:val="28"/>
          <w:szCs w:val="28"/>
        </w:rPr>
        <w:t>&lt;0,001</w:t>
      </w:r>
      <w:r w:rsidRPr="005218B9">
        <w:rPr>
          <w:rFonts w:ascii="Times New Roman" w:hAnsi="Times New Roman"/>
          <w:color w:val="000000"/>
          <w:sz w:val="28"/>
          <w:szCs w:val="28"/>
        </w:rPr>
        <w:t xml:space="preserve">). </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Одержані результати відображують зниження якості життя у хворих з ІХС й ожирінням з </w:t>
      </w:r>
      <w:r>
        <w:rPr>
          <w:rFonts w:ascii="Times New Roman" w:hAnsi="Times New Roman"/>
          <w:sz w:val="28"/>
          <w:szCs w:val="28"/>
        </w:rPr>
        <w:t xml:space="preserve">GG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поліморфного локусу C-174G гена ІЛ-6</w:t>
      </w:r>
      <w:r w:rsidRPr="005218B9">
        <w:rPr>
          <w:rFonts w:ascii="Times New Roman" w:hAnsi="Times New Roman"/>
          <w:color w:val="000000"/>
          <w:sz w:val="28"/>
          <w:szCs w:val="28"/>
        </w:rPr>
        <w:t xml:space="preserve">. Підтвердженням тому є менша дистанція, яку спроможні пройти хворі з </w:t>
      </w:r>
      <w:r>
        <w:rPr>
          <w:rFonts w:ascii="Times New Roman" w:hAnsi="Times New Roman"/>
          <w:sz w:val="28"/>
          <w:szCs w:val="28"/>
        </w:rPr>
        <w:t xml:space="preserve">GG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C-174G гена </w:t>
      </w:r>
      <w:r w:rsidRPr="0037573A">
        <w:rPr>
          <w:rFonts w:ascii="Times New Roman" w:hAnsi="Times New Roman"/>
          <w:i/>
          <w:sz w:val="28"/>
          <w:szCs w:val="28"/>
        </w:rPr>
        <w:t>ІЛ-6</w:t>
      </w:r>
      <w:r w:rsidRPr="0037573A">
        <w:rPr>
          <w:rFonts w:ascii="Times New Roman" w:hAnsi="Times New Roman"/>
          <w:i/>
          <w:color w:val="000000"/>
          <w:sz w:val="28"/>
          <w:szCs w:val="28"/>
        </w:rPr>
        <w:t xml:space="preserve"> </w:t>
      </w:r>
      <w:r w:rsidRPr="005218B9">
        <w:rPr>
          <w:rFonts w:ascii="Times New Roman" w:hAnsi="Times New Roman"/>
          <w:color w:val="000000"/>
          <w:sz w:val="28"/>
          <w:szCs w:val="28"/>
        </w:rPr>
        <w:t xml:space="preserve">за 6 хвилин (187,28±6,24 м) порівняно з 339,46±7,11 і 368,33±6,97 м підгруп співставлення (хворі з </w:t>
      </w:r>
      <w:r w:rsidRPr="005218B9">
        <w:rPr>
          <w:rFonts w:ascii="Times New Roman" w:hAnsi="Times New Roman"/>
          <w:sz w:val="28"/>
          <w:szCs w:val="28"/>
        </w:rPr>
        <w:t>СG</w:t>
      </w:r>
      <w:r w:rsidRPr="005218B9">
        <w:rPr>
          <w:rFonts w:ascii="Times New Roman" w:hAnsi="Times New Roman"/>
          <w:color w:val="000000"/>
          <w:sz w:val="28"/>
          <w:szCs w:val="28"/>
        </w:rPr>
        <w:t xml:space="preserve"> і СС генотипами відповідно).</w:t>
      </w:r>
    </w:p>
    <w:p w:rsidR="00EF297B" w:rsidRPr="005218B9" w:rsidRDefault="00EF297B" w:rsidP="005218B9">
      <w:pPr>
        <w:spacing w:before="240" w:line="360" w:lineRule="auto"/>
        <w:ind w:firstLine="708"/>
        <w:jc w:val="both"/>
        <w:rPr>
          <w:rFonts w:ascii="Times New Roman" w:hAnsi="Times New Roman"/>
          <w:sz w:val="28"/>
          <w:szCs w:val="28"/>
        </w:rPr>
      </w:pPr>
      <w:r w:rsidRPr="005218B9">
        <w:rPr>
          <w:rFonts w:ascii="Times New Roman" w:hAnsi="Times New Roman"/>
          <w:sz w:val="28"/>
          <w:szCs w:val="28"/>
        </w:rPr>
        <w:tab/>
        <w:t>7.3.6</w:t>
      </w:r>
      <w:r w:rsidRPr="005218B9">
        <w:rPr>
          <w:rFonts w:ascii="Times New Roman" w:hAnsi="Times New Roman"/>
          <w:sz w:val="28"/>
          <w:szCs w:val="28"/>
        </w:rPr>
        <w:tab/>
        <w:t xml:space="preserve">Параметри якості життя у хворих на ішемічну хворобу серця й ожиріння в залежності від генотипів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p>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color w:val="000000"/>
          <w:sz w:val="28"/>
          <w:szCs w:val="28"/>
        </w:rPr>
        <w:t xml:space="preserve">Оцінка параметрів якості життя (SF-36) у хворих </w:t>
      </w:r>
      <w:r w:rsidRPr="005218B9">
        <w:rPr>
          <w:rFonts w:ascii="Times New Roman" w:hAnsi="Times New Roman"/>
          <w:sz w:val="28"/>
          <w:szCs w:val="28"/>
        </w:rPr>
        <w:t xml:space="preserve">на ІХС й ожиріння в залежності від генотипів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представлена в таблиці 7.18</w:t>
      </w:r>
      <w:r w:rsidRPr="005218B9">
        <w:rPr>
          <w:rFonts w:ascii="Times New Roman" w:hAnsi="Times New Roman"/>
          <w:color w:val="000000"/>
          <w:sz w:val="28"/>
          <w:szCs w:val="28"/>
        </w:rPr>
        <w:t>.</w:t>
      </w:r>
    </w:p>
    <w:p w:rsidR="00EF297B" w:rsidRPr="005218B9" w:rsidRDefault="00EF297B" w:rsidP="005218B9">
      <w:pPr>
        <w:spacing w:after="0" w:line="360" w:lineRule="auto"/>
        <w:ind w:firstLine="708"/>
        <w:jc w:val="right"/>
        <w:rPr>
          <w:rFonts w:ascii="Times New Roman" w:hAnsi="Times New Roman"/>
          <w:color w:val="000000"/>
          <w:sz w:val="28"/>
          <w:szCs w:val="28"/>
          <w:lang w:val="uk-UA"/>
        </w:rPr>
      </w:pPr>
      <w:r w:rsidRPr="005218B9">
        <w:rPr>
          <w:rFonts w:ascii="Times New Roman" w:hAnsi="Times New Roman"/>
          <w:color w:val="000000"/>
          <w:sz w:val="28"/>
          <w:szCs w:val="28"/>
          <w:lang w:val="uk-UA"/>
        </w:rPr>
        <w:t>Таблиця 7.18</w:t>
      </w:r>
    </w:p>
    <w:p w:rsidR="00EF297B" w:rsidRPr="005218B9" w:rsidRDefault="00EF297B" w:rsidP="005218B9">
      <w:pPr>
        <w:spacing w:after="0" w:line="360" w:lineRule="auto"/>
        <w:ind w:firstLine="708"/>
        <w:jc w:val="center"/>
        <w:rPr>
          <w:rFonts w:ascii="Times New Roman" w:hAnsi="Times New Roman"/>
          <w:color w:val="000000"/>
          <w:sz w:val="28"/>
          <w:szCs w:val="28"/>
          <w:lang w:val="uk-UA"/>
        </w:rPr>
      </w:pPr>
      <w:r w:rsidRPr="005218B9">
        <w:rPr>
          <w:rFonts w:ascii="Times New Roman" w:hAnsi="Times New Roman"/>
          <w:color w:val="000000"/>
          <w:sz w:val="28"/>
          <w:szCs w:val="28"/>
          <w:lang w:val="uk-UA"/>
        </w:rPr>
        <w:t>Параметри якості життя (</w:t>
      </w:r>
      <w:r w:rsidRPr="005218B9">
        <w:rPr>
          <w:rFonts w:ascii="Times New Roman" w:hAnsi="Times New Roman"/>
          <w:color w:val="000000"/>
          <w:sz w:val="28"/>
          <w:szCs w:val="28"/>
        </w:rPr>
        <w:t>SF</w:t>
      </w:r>
      <w:r w:rsidRPr="005218B9">
        <w:rPr>
          <w:rFonts w:ascii="Times New Roman" w:hAnsi="Times New Roman"/>
          <w:color w:val="000000"/>
          <w:sz w:val="28"/>
          <w:szCs w:val="28"/>
          <w:lang w:val="uk-UA"/>
        </w:rPr>
        <w:t xml:space="preserve">-36) у хворих </w:t>
      </w:r>
      <w:r w:rsidRPr="005218B9">
        <w:rPr>
          <w:rFonts w:ascii="Times New Roman" w:hAnsi="Times New Roman"/>
          <w:sz w:val="28"/>
          <w:szCs w:val="28"/>
          <w:lang w:val="uk-UA"/>
        </w:rPr>
        <w:t xml:space="preserve">на ІХС й ожиріння в залежності від генотипів поліморфного локусу </w:t>
      </w:r>
      <w:r w:rsidRPr="005218B9">
        <w:rPr>
          <w:rFonts w:ascii="Times New Roman" w:hAnsi="Times New Roman"/>
          <w:sz w:val="28"/>
          <w:szCs w:val="28"/>
          <w:lang w:val="en-US"/>
        </w:rPr>
        <w:t>Glu</w:t>
      </w:r>
      <w:r w:rsidRPr="005218B9">
        <w:rPr>
          <w:rFonts w:ascii="Times New Roman" w:hAnsi="Times New Roman"/>
          <w:sz w:val="28"/>
          <w:szCs w:val="28"/>
          <w:lang w:val="uk-UA"/>
        </w:rPr>
        <w:t>298</w:t>
      </w:r>
      <w:r w:rsidRPr="005218B9">
        <w:rPr>
          <w:rFonts w:ascii="Times New Roman" w:hAnsi="Times New Roman"/>
          <w:sz w:val="28"/>
          <w:szCs w:val="28"/>
          <w:lang w:val="en-US"/>
        </w:rPr>
        <w:t>Asp</w:t>
      </w:r>
      <w:r w:rsidRPr="005218B9">
        <w:rPr>
          <w:rFonts w:ascii="Times New Roman" w:hAnsi="Times New Roman"/>
          <w:sz w:val="28"/>
          <w:szCs w:val="28"/>
          <w:lang w:val="uk-UA"/>
        </w:rPr>
        <w:t xml:space="preserve"> гена </w:t>
      </w:r>
      <w:r w:rsidRPr="002F1ED5">
        <w:rPr>
          <w:rFonts w:ascii="Times New Roman" w:hAnsi="Times New Roman"/>
          <w:i/>
          <w:sz w:val="28"/>
          <w:szCs w:val="28"/>
          <w:lang w:val="en-US"/>
        </w:rPr>
        <w:t>eNOS</w:t>
      </w:r>
      <w:r w:rsidRPr="005218B9">
        <w:rPr>
          <w:rFonts w:ascii="Times New Roman" w:hAnsi="Times New Roman"/>
          <w:sz w:val="28"/>
          <w:szCs w:val="28"/>
          <w:lang w:val="uk-UA"/>
        </w:rPr>
        <w:t xml:space="preserve"> </w:t>
      </w:r>
      <w:r w:rsidRPr="005218B9">
        <w:rPr>
          <w:rFonts w:ascii="Times New Roman" w:hAnsi="Times New Roman"/>
          <w:color w:val="000000"/>
          <w:sz w:val="28"/>
          <w:szCs w:val="28"/>
          <w:lang w:val="uk-UA"/>
        </w:rPr>
        <w:t>(</w:t>
      </w:r>
      <w:r w:rsidRPr="005218B9">
        <w:rPr>
          <w:rFonts w:ascii="Times New Roman" w:hAnsi="Times New Roman"/>
          <w:sz w:val="28"/>
          <w:szCs w:val="28"/>
          <w:lang w:val="uk-UA" w:eastAsia="ru-RU"/>
        </w:rPr>
        <w:t>М±</w:t>
      </w:r>
      <w:r w:rsidRPr="005218B9">
        <w:rPr>
          <w:rFonts w:ascii="Times New Roman" w:hAnsi="Times New Roman"/>
          <w:sz w:val="28"/>
          <w:szCs w:val="28"/>
          <w:lang w:eastAsia="ru-RU"/>
        </w:rPr>
        <w:t>m</w:t>
      </w:r>
      <w:r w:rsidRPr="005218B9">
        <w:rPr>
          <w:rFonts w:ascii="Times New Roman" w:hAnsi="Times New Roman"/>
          <w:color w:val="000000"/>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56"/>
        <w:gridCol w:w="1826"/>
        <w:gridCol w:w="2187"/>
        <w:gridCol w:w="2187"/>
        <w:gridCol w:w="1799"/>
      </w:tblGrid>
      <w:tr w:rsidR="00EF297B" w:rsidRPr="005218B9" w:rsidTr="005D3C9E">
        <w:tc>
          <w:tcPr>
            <w:tcW w:w="3682"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Параметри якості життя</w:t>
            </w:r>
          </w:p>
        </w:tc>
        <w:tc>
          <w:tcPr>
            <w:tcW w:w="2187"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GА</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=91)</w:t>
            </w:r>
          </w:p>
        </w:tc>
        <w:tc>
          <w:tcPr>
            <w:tcW w:w="2187"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GG</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109)</w:t>
            </w:r>
          </w:p>
        </w:tc>
        <w:tc>
          <w:tcPr>
            <w:tcW w:w="1799"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АА</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22)</w:t>
            </w:r>
          </w:p>
        </w:tc>
      </w:tr>
      <w:tr w:rsidR="00EF297B" w:rsidRPr="005218B9" w:rsidTr="005D3C9E">
        <w:tc>
          <w:tcPr>
            <w:tcW w:w="185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ФКЗ</w:t>
            </w: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ФФ,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37,6±0,18</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22,2±0,35*</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38,9±0,36#</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РФФ,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28,9±0,43</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39,1±0,28*</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21,2±0,33#</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ІБ,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42,1±0,45</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42,8±0,36</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40,2±0,34</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ЗСЗ,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45,6±0,38</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34,1±0,29*</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46,7±0,43#</w:t>
            </w:r>
          </w:p>
        </w:tc>
      </w:tr>
      <w:tr w:rsidR="00EF297B" w:rsidRPr="005218B9" w:rsidTr="005D3C9E">
        <w:tc>
          <w:tcPr>
            <w:tcW w:w="185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ПКЗ</w:t>
            </w: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ЖЗ,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47,1±0,43</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36,5±0,38*</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50,2±0,47#</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СФ,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53,8±0,36</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42,1±0,44*</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54,8±0,49#</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РЕФ,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38,4±0,42</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39,6±0,32</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37,5±0,41</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54,7±0,35</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41,8±0,46*</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56,2±0,34#</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1 та 2 підгрупами (p&lt;0,05); # – вірогідність відмінностей між 2 та 3 підгрупами (p&lt;0,05).</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У ході дослідження встановлено, що у хворих на ІХС й ожиріння з </w:t>
      </w:r>
      <w:r>
        <w:rPr>
          <w:rFonts w:ascii="Times New Roman" w:hAnsi="Times New Roman"/>
          <w:sz w:val="28"/>
          <w:szCs w:val="28"/>
        </w:rPr>
        <w:t xml:space="preserve">GG </w:t>
      </w:r>
      <w:r w:rsidRPr="005218B9">
        <w:rPr>
          <w:rFonts w:ascii="Times New Roman" w:hAnsi="Times New Roman"/>
          <w:sz w:val="28"/>
          <w:szCs w:val="28"/>
        </w:rPr>
        <w:t xml:space="preserve">генотипом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якість життя погіршується за рахунок ФКЗ і ПКЗ, що асоційовано зі зменшенням балів за такими доменами: ФФ (</w:t>
      </w:r>
      <w:r w:rsidRPr="005218B9">
        <w:rPr>
          <w:rFonts w:ascii="Times New Roman" w:hAnsi="Times New Roman"/>
          <w:color w:val="000000"/>
          <w:sz w:val="28"/>
          <w:szCs w:val="28"/>
        </w:rPr>
        <w:t>22,2±0,35 бали проти 37,6±0,18 і 38,9±0,36 балів</w:t>
      </w:r>
      <w:r w:rsidRPr="005218B9">
        <w:rPr>
          <w:rFonts w:ascii="Times New Roman" w:hAnsi="Times New Roman"/>
          <w:sz w:val="28"/>
          <w:szCs w:val="28"/>
        </w:rPr>
        <w:t>), ЗСЗ (</w:t>
      </w:r>
      <w:r w:rsidRPr="005218B9">
        <w:rPr>
          <w:rFonts w:ascii="Times New Roman" w:hAnsi="Times New Roman"/>
          <w:color w:val="000000"/>
          <w:sz w:val="28"/>
          <w:szCs w:val="28"/>
        </w:rPr>
        <w:t>34,1±0,29 бали проти 45,6±0,38 і 46,7±0,43 балів</w:t>
      </w:r>
      <w:r w:rsidRPr="005218B9">
        <w:rPr>
          <w:rFonts w:ascii="Times New Roman" w:hAnsi="Times New Roman"/>
          <w:sz w:val="28"/>
          <w:szCs w:val="28"/>
        </w:rPr>
        <w:t>), ЖЗ (</w:t>
      </w:r>
      <w:r w:rsidRPr="005218B9">
        <w:rPr>
          <w:rFonts w:ascii="Times New Roman" w:hAnsi="Times New Roman"/>
          <w:color w:val="000000"/>
          <w:sz w:val="28"/>
          <w:szCs w:val="28"/>
        </w:rPr>
        <w:t>36,5±0,38 балів проти 47,1±0,43 і 50,2±0,47 балів</w:t>
      </w:r>
      <w:r w:rsidRPr="005218B9">
        <w:rPr>
          <w:rFonts w:ascii="Times New Roman" w:hAnsi="Times New Roman"/>
          <w:sz w:val="28"/>
          <w:szCs w:val="28"/>
        </w:rPr>
        <w:t>), СФ (</w:t>
      </w:r>
      <w:r w:rsidRPr="005218B9">
        <w:rPr>
          <w:rFonts w:ascii="Times New Roman" w:hAnsi="Times New Roman"/>
          <w:color w:val="000000"/>
          <w:sz w:val="28"/>
          <w:szCs w:val="28"/>
        </w:rPr>
        <w:t>42,1±0,44 бали проти 53,8±0,36 і 54,8±0,49 балів</w:t>
      </w:r>
      <w:r w:rsidRPr="005218B9">
        <w:rPr>
          <w:rFonts w:ascii="Times New Roman" w:hAnsi="Times New Roman"/>
          <w:sz w:val="28"/>
          <w:szCs w:val="28"/>
        </w:rPr>
        <w:t>), ПЗ (</w:t>
      </w:r>
      <w:r w:rsidRPr="005218B9">
        <w:rPr>
          <w:rFonts w:ascii="Times New Roman" w:hAnsi="Times New Roman"/>
          <w:color w:val="000000"/>
          <w:sz w:val="28"/>
          <w:szCs w:val="28"/>
        </w:rPr>
        <w:t>41,8±0,46 бал проти 54,7±0,35 і 56,2±0,34 балів</w:t>
      </w:r>
      <w:r w:rsidRPr="005218B9">
        <w:rPr>
          <w:rFonts w:ascii="Times New Roman" w:hAnsi="Times New Roman"/>
          <w:sz w:val="28"/>
          <w:szCs w:val="28"/>
        </w:rPr>
        <w:t>) та збільшенням балів за РФФ доменом (</w:t>
      </w:r>
      <w:r w:rsidRPr="005218B9">
        <w:rPr>
          <w:rFonts w:ascii="Times New Roman" w:hAnsi="Times New Roman"/>
          <w:color w:val="000000"/>
          <w:sz w:val="28"/>
          <w:szCs w:val="28"/>
        </w:rPr>
        <w:t>39,1±0,28 балів проти 28,9±0,43 і 21,2±0,33 бали</w:t>
      </w:r>
      <w:r w:rsidRPr="005218B9">
        <w:rPr>
          <w:rFonts w:ascii="Times New Roman" w:hAnsi="Times New Roman"/>
          <w:sz w:val="28"/>
          <w:szCs w:val="28"/>
        </w:rPr>
        <w:t xml:space="preserve">) </w:t>
      </w:r>
      <w:r w:rsidRPr="005218B9">
        <w:rPr>
          <w:rFonts w:ascii="Times New Roman" w:hAnsi="Times New Roman"/>
          <w:color w:val="000000"/>
          <w:sz w:val="28"/>
          <w:szCs w:val="28"/>
        </w:rPr>
        <w:t xml:space="preserve">проти хворих з </w:t>
      </w:r>
      <w:r w:rsidRPr="005218B9">
        <w:rPr>
          <w:rFonts w:ascii="Times New Roman" w:hAnsi="Times New Roman"/>
          <w:sz w:val="28"/>
          <w:szCs w:val="28"/>
        </w:rPr>
        <w:t xml:space="preserve">GА і </w:t>
      </w:r>
      <w:r>
        <w:rPr>
          <w:rFonts w:ascii="Times New Roman" w:hAnsi="Times New Roman"/>
          <w:sz w:val="28"/>
          <w:szCs w:val="28"/>
        </w:rPr>
        <w:t xml:space="preserve">АА  </w:t>
      </w:r>
      <w:r w:rsidRPr="005218B9">
        <w:rPr>
          <w:rFonts w:ascii="Times New Roman" w:hAnsi="Times New Roman"/>
          <w:sz w:val="28"/>
          <w:szCs w:val="28"/>
        </w:rPr>
        <w:t xml:space="preserve">генотипами (p&lt;0,05). Щодо доменів ІБ і РЕФ, то відзначено лише тенденцію до збільшення кількості балів у підгрупі хворих з </w:t>
      </w:r>
      <w:r>
        <w:rPr>
          <w:rFonts w:ascii="Times New Roman" w:hAnsi="Times New Roman"/>
          <w:sz w:val="28"/>
          <w:szCs w:val="28"/>
        </w:rPr>
        <w:t xml:space="preserve">GG </w:t>
      </w:r>
      <w:r w:rsidRPr="005218B9">
        <w:rPr>
          <w:rFonts w:ascii="Times New Roman" w:hAnsi="Times New Roman"/>
          <w:sz w:val="28"/>
          <w:szCs w:val="28"/>
        </w:rPr>
        <w:t xml:space="preserve">генотипом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порівняно з пацієнтами з GА і </w:t>
      </w:r>
      <w:r>
        <w:rPr>
          <w:rFonts w:ascii="Times New Roman" w:hAnsi="Times New Roman"/>
          <w:sz w:val="28"/>
          <w:szCs w:val="28"/>
        </w:rPr>
        <w:t xml:space="preserve">АА </w:t>
      </w:r>
      <w:r w:rsidRPr="005218B9">
        <w:rPr>
          <w:rFonts w:ascii="Times New Roman" w:hAnsi="Times New Roman"/>
          <w:sz w:val="28"/>
          <w:szCs w:val="28"/>
        </w:rPr>
        <w:t>генотипами, проте вірогідних відмінностей встановлено не було (p&gt;0,05).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color w:val="000000"/>
          <w:sz w:val="28"/>
          <w:szCs w:val="28"/>
        </w:rPr>
        <w:t xml:space="preserve">Визначення впливу різних </w:t>
      </w:r>
      <w:r w:rsidRPr="005218B9">
        <w:rPr>
          <w:rFonts w:ascii="Times New Roman" w:hAnsi="Times New Roman"/>
          <w:sz w:val="28"/>
          <w:szCs w:val="28"/>
        </w:rPr>
        <w:t xml:space="preserve">генотипів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color w:val="000000"/>
          <w:sz w:val="28"/>
          <w:szCs w:val="28"/>
        </w:rPr>
        <w:t xml:space="preserve"> у хворих на ІХС й ожиріння на параметри якості життя за MLHFQ представлено в таблиці 7.19.</w:t>
      </w:r>
    </w:p>
    <w:p w:rsidR="00EF297B" w:rsidRPr="005218B9" w:rsidRDefault="00EF297B" w:rsidP="005218B9">
      <w:pPr>
        <w:spacing w:after="0" w:line="360" w:lineRule="auto"/>
        <w:ind w:firstLine="708"/>
        <w:jc w:val="right"/>
        <w:rPr>
          <w:rFonts w:ascii="Times New Roman" w:hAnsi="Times New Roman"/>
          <w:color w:val="000000"/>
          <w:sz w:val="28"/>
          <w:szCs w:val="28"/>
        </w:rPr>
      </w:pPr>
      <w:r w:rsidRPr="005218B9">
        <w:rPr>
          <w:rFonts w:ascii="Times New Roman" w:hAnsi="Times New Roman"/>
          <w:color w:val="000000"/>
          <w:sz w:val="28"/>
          <w:szCs w:val="28"/>
        </w:rPr>
        <w:t>Таблиця 7.19</w:t>
      </w:r>
    </w:p>
    <w:p w:rsidR="00EF297B" w:rsidRPr="005218B9" w:rsidRDefault="00EF297B" w:rsidP="005218B9">
      <w:pPr>
        <w:spacing w:after="0" w:line="360" w:lineRule="auto"/>
        <w:ind w:firstLine="708"/>
        <w:jc w:val="center"/>
        <w:rPr>
          <w:rFonts w:ascii="Times New Roman" w:hAnsi="Times New Roman"/>
          <w:color w:val="000000"/>
          <w:sz w:val="28"/>
          <w:szCs w:val="28"/>
        </w:rPr>
      </w:pPr>
      <w:r w:rsidRPr="005218B9">
        <w:rPr>
          <w:rFonts w:ascii="Times New Roman" w:hAnsi="Times New Roman"/>
          <w:color w:val="000000"/>
          <w:sz w:val="28"/>
          <w:szCs w:val="28"/>
        </w:rPr>
        <w:t xml:space="preserve">Параметри якості життя (MLHFQ) у хворих </w:t>
      </w:r>
      <w:r>
        <w:rPr>
          <w:rFonts w:ascii="Times New Roman" w:hAnsi="Times New Roman"/>
          <w:color w:val="000000"/>
          <w:sz w:val="28"/>
          <w:szCs w:val="28"/>
          <w:lang w:val="uk-UA"/>
        </w:rPr>
        <w:t>з ХСН</w:t>
      </w:r>
      <w:r w:rsidRPr="005218B9">
        <w:rPr>
          <w:rFonts w:ascii="Times New Roman" w:hAnsi="Times New Roman"/>
          <w:sz w:val="28"/>
          <w:szCs w:val="28"/>
        </w:rPr>
        <w:t xml:space="preserve">, що виникла на тлі ІХС й ожиріння в залежності від генотипів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color w:val="000000"/>
          <w:sz w:val="28"/>
          <w:szCs w:val="28"/>
        </w:rPr>
        <w:t xml:space="preserve"> (</w:t>
      </w:r>
      <w:r w:rsidRPr="005218B9">
        <w:rPr>
          <w:rFonts w:ascii="Times New Roman" w:hAnsi="Times New Roman"/>
          <w:sz w:val="28"/>
          <w:szCs w:val="28"/>
          <w:lang w:eastAsia="ru-RU"/>
        </w:rPr>
        <w:t>М±m</w:t>
      </w:r>
      <w:r w:rsidRPr="005218B9">
        <w:rPr>
          <w:rFonts w:ascii="Times New Roman" w:hAnsi="Times New Roman"/>
          <w:color w:val="000000"/>
          <w:sz w:val="28"/>
          <w:szCs w:val="28"/>
        </w:rPr>
        <w: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76"/>
        <w:gridCol w:w="2298"/>
        <w:gridCol w:w="2187"/>
        <w:gridCol w:w="2187"/>
        <w:gridCol w:w="1799"/>
      </w:tblGrid>
      <w:tr w:rsidR="00EF297B" w:rsidRPr="005218B9" w:rsidTr="005D3C9E">
        <w:tc>
          <w:tcPr>
            <w:tcW w:w="3574"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Параметри якості життя</w:t>
            </w:r>
          </w:p>
        </w:tc>
        <w:tc>
          <w:tcPr>
            <w:tcW w:w="2187"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GА</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=91)</w:t>
            </w:r>
          </w:p>
        </w:tc>
        <w:tc>
          <w:tcPr>
            <w:tcW w:w="2187"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GG</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109)</w:t>
            </w:r>
          </w:p>
        </w:tc>
        <w:tc>
          <w:tcPr>
            <w:tcW w:w="1799"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АА</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22)</w:t>
            </w:r>
          </w:p>
        </w:tc>
      </w:tr>
      <w:tr w:rsidR="00EF297B" w:rsidRPr="005218B9" w:rsidTr="005D3C9E">
        <w:tc>
          <w:tcPr>
            <w:tcW w:w="127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MLHFQ</w:t>
            </w: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Загальна кількість балів</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83,16±0,49</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95,27±0,36*</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76,45±0,48#</w:t>
            </w:r>
          </w:p>
        </w:tc>
      </w:tr>
      <w:tr w:rsidR="00EF297B" w:rsidRPr="005218B9" w:rsidTr="005D3C9E">
        <w:tc>
          <w:tcPr>
            <w:tcW w:w="127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Фізична сфера, бали</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28,31±0,36</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39,99±0,43*</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24,32±0,41#</w:t>
            </w:r>
          </w:p>
        </w:tc>
      </w:tr>
      <w:tr w:rsidR="00EF297B" w:rsidRPr="005218B9" w:rsidTr="005D3C9E">
        <w:tc>
          <w:tcPr>
            <w:tcW w:w="127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Емоційна сфера, бали</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11,18±0,39</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23,32±0,44*</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10,62±0,37#</w:t>
            </w:r>
          </w:p>
        </w:tc>
      </w:tr>
      <w:tr w:rsidR="00EF297B" w:rsidRPr="005218B9" w:rsidTr="005D3C9E">
        <w:tc>
          <w:tcPr>
            <w:tcW w:w="3574"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Тест 6-хвилинної ходьби, м</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321,87±7,28</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173,14±6,59*</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345,29±6,13#</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1 та 2 підгрупами (p&lt;0,05); # – вірогідність відмінностей між 2 та 3 підгрупами (p&lt;0,05).</w:t>
      </w:r>
    </w:p>
    <w:p w:rsidR="00EF297B" w:rsidRDefault="00EF297B" w:rsidP="00DA0B5C">
      <w:pPr>
        <w:spacing w:after="0" w:line="360" w:lineRule="auto"/>
        <w:ind w:firstLine="708"/>
        <w:jc w:val="both"/>
        <w:rPr>
          <w:rFonts w:ascii="Times New Roman" w:hAnsi="Times New Roman"/>
          <w:color w:val="000000"/>
          <w:sz w:val="28"/>
          <w:szCs w:val="28"/>
          <w:lang w:val="uk-UA"/>
        </w:rPr>
      </w:pPr>
      <w:r w:rsidRPr="005218B9">
        <w:rPr>
          <w:rFonts w:ascii="Times New Roman" w:hAnsi="Times New Roman"/>
          <w:color w:val="000000"/>
          <w:sz w:val="28"/>
          <w:szCs w:val="28"/>
        </w:rPr>
        <w:t xml:space="preserve">Загальна кількість балів за MLHFQ у хворих на ІХС й ожиріння з </w:t>
      </w:r>
      <w:r>
        <w:rPr>
          <w:rFonts w:ascii="Times New Roman" w:hAnsi="Times New Roman"/>
          <w:sz w:val="28"/>
          <w:szCs w:val="28"/>
        </w:rPr>
        <w:t xml:space="preserve">GG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становить </w:t>
      </w:r>
      <w:r w:rsidRPr="005218B9">
        <w:rPr>
          <w:rFonts w:ascii="Times New Roman" w:hAnsi="Times New Roman"/>
          <w:color w:val="000000"/>
          <w:sz w:val="28"/>
          <w:szCs w:val="28"/>
        </w:rPr>
        <w:t xml:space="preserve">95,27±0,36 балів, що більше, ніж у пацієнтів з </w:t>
      </w:r>
      <w:r w:rsidRPr="005218B9">
        <w:rPr>
          <w:rFonts w:ascii="Times New Roman" w:hAnsi="Times New Roman"/>
          <w:sz w:val="28"/>
          <w:szCs w:val="28"/>
        </w:rPr>
        <w:t xml:space="preserve">GА і </w:t>
      </w:r>
      <w:r>
        <w:rPr>
          <w:rFonts w:ascii="Times New Roman" w:hAnsi="Times New Roman"/>
          <w:sz w:val="28"/>
          <w:szCs w:val="28"/>
        </w:rPr>
        <w:t xml:space="preserve">АА  </w:t>
      </w:r>
      <w:r w:rsidRPr="005218B9">
        <w:rPr>
          <w:rFonts w:ascii="Times New Roman" w:hAnsi="Times New Roman"/>
          <w:sz w:val="28"/>
          <w:szCs w:val="28"/>
        </w:rPr>
        <w:t xml:space="preserve">генотипами на 12,11 і 18,82 балів відповідно, де значення цього параметра склали </w:t>
      </w:r>
      <w:r w:rsidRPr="005218B9">
        <w:rPr>
          <w:rFonts w:ascii="Times New Roman" w:hAnsi="Times New Roman"/>
          <w:color w:val="000000"/>
          <w:sz w:val="28"/>
          <w:szCs w:val="28"/>
        </w:rPr>
        <w:t>83,16±0,49 і 76,45±0,48 балів (</w:t>
      </w:r>
      <w:r w:rsidRPr="005218B9">
        <w:rPr>
          <w:rFonts w:ascii="Times New Roman" w:hAnsi="Times New Roman"/>
          <w:sz w:val="28"/>
          <w:szCs w:val="28"/>
        </w:rPr>
        <w:t>p&lt;0,05</w:t>
      </w:r>
      <w:r w:rsidRPr="005218B9">
        <w:rPr>
          <w:rFonts w:ascii="Times New Roman" w:hAnsi="Times New Roman"/>
          <w:color w:val="000000"/>
          <w:sz w:val="28"/>
          <w:szCs w:val="28"/>
        </w:rPr>
        <w:t xml:space="preserve">). </w:t>
      </w:r>
    </w:p>
    <w:p w:rsidR="00EF297B" w:rsidRPr="00E273A1" w:rsidRDefault="00EF297B" w:rsidP="00DA0B5C">
      <w:pPr>
        <w:spacing w:after="0" w:line="360" w:lineRule="auto"/>
        <w:ind w:firstLine="708"/>
        <w:jc w:val="both"/>
        <w:rPr>
          <w:rFonts w:ascii="Times New Roman" w:hAnsi="Times New Roman"/>
          <w:color w:val="000000"/>
          <w:sz w:val="28"/>
          <w:szCs w:val="28"/>
          <w:lang w:val="uk-UA"/>
        </w:rPr>
      </w:pPr>
      <w:r w:rsidRPr="00E273A1">
        <w:rPr>
          <w:rFonts w:ascii="Times New Roman" w:hAnsi="Times New Roman"/>
          <w:color w:val="000000"/>
          <w:sz w:val="28"/>
          <w:szCs w:val="28"/>
          <w:lang w:val="uk-UA"/>
        </w:rPr>
        <w:t xml:space="preserve">Відзначено вищі бали у фізичній сфері у хворих на ІХС й ожиріння з </w:t>
      </w:r>
      <w:r>
        <w:rPr>
          <w:rFonts w:ascii="Times New Roman" w:hAnsi="Times New Roman"/>
          <w:sz w:val="28"/>
          <w:szCs w:val="28"/>
        </w:rPr>
        <w:t>GG</w:t>
      </w:r>
      <w:r w:rsidRPr="00833E66">
        <w:rPr>
          <w:rFonts w:ascii="Times New Roman" w:hAnsi="Times New Roman"/>
          <w:sz w:val="28"/>
          <w:szCs w:val="28"/>
          <w:lang w:val="uk-UA"/>
        </w:rPr>
        <w:t xml:space="preserve"> </w:t>
      </w:r>
      <w:r w:rsidRPr="00E273A1">
        <w:rPr>
          <w:rFonts w:ascii="Times New Roman" w:hAnsi="Times New Roman"/>
          <w:color w:val="000000"/>
          <w:sz w:val="28"/>
          <w:szCs w:val="28"/>
          <w:lang w:val="uk-UA"/>
        </w:rPr>
        <w:t xml:space="preserve">генотипом </w:t>
      </w:r>
      <w:r w:rsidRPr="00E273A1">
        <w:rPr>
          <w:rFonts w:ascii="Times New Roman" w:hAnsi="Times New Roman"/>
          <w:sz w:val="28"/>
          <w:szCs w:val="28"/>
          <w:lang w:val="uk-UA"/>
        </w:rPr>
        <w:t xml:space="preserve">поліморфного локусу </w:t>
      </w:r>
      <w:r w:rsidRPr="005218B9">
        <w:rPr>
          <w:rFonts w:ascii="Times New Roman" w:hAnsi="Times New Roman"/>
          <w:sz w:val="28"/>
          <w:szCs w:val="28"/>
          <w:lang w:val="en-US"/>
        </w:rPr>
        <w:t>Glu</w:t>
      </w:r>
      <w:r w:rsidRPr="00E273A1">
        <w:rPr>
          <w:rFonts w:ascii="Times New Roman" w:hAnsi="Times New Roman"/>
          <w:sz w:val="28"/>
          <w:szCs w:val="28"/>
          <w:lang w:val="uk-UA"/>
        </w:rPr>
        <w:t>298</w:t>
      </w:r>
      <w:r w:rsidRPr="005218B9">
        <w:rPr>
          <w:rFonts w:ascii="Times New Roman" w:hAnsi="Times New Roman"/>
          <w:sz w:val="28"/>
          <w:szCs w:val="28"/>
          <w:lang w:val="en-US"/>
        </w:rPr>
        <w:t>Asp</w:t>
      </w:r>
      <w:r w:rsidRPr="00E273A1">
        <w:rPr>
          <w:rFonts w:ascii="Times New Roman" w:hAnsi="Times New Roman"/>
          <w:sz w:val="28"/>
          <w:szCs w:val="28"/>
          <w:lang w:val="uk-UA"/>
        </w:rPr>
        <w:t xml:space="preserve"> гена </w:t>
      </w:r>
      <w:r w:rsidRPr="002F1ED5">
        <w:rPr>
          <w:rFonts w:ascii="Times New Roman" w:hAnsi="Times New Roman"/>
          <w:i/>
          <w:sz w:val="28"/>
          <w:szCs w:val="28"/>
          <w:lang w:val="en-US"/>
        </w:rPr>
        <w:t>eNOS</w:t>
      </w:r>
      <w:r w:rsidRPr="00E273A1">
        <w:rPr>
          <w:rFonts w:ascii="Times New Roman" w:hAnsi="Times New Roman"/>
          <w:sz w:val="28"/>
          <w:szCs w:val="28"/>
          <w:lang w:val="uk-UA"/>
        </w:rPr>
        <w:t xml:space="preserve"> (</w:t>
      </w:r>
      <w:r w:rsidRPr="00E273A1">
        <w:rPr>
          <w:rFonts w:ascii="Times New Roman" w:hAnsi="Times New Roman"/>
          <w:color w:val="000000"/>
          <w:sz w:val="28"/>
          <w:szCs w:val="28"/>
          <w:lang w:val="uk-UA"/>
        </w:rPr>
        <w:t>39,99±0,43 балів проти 28,31±0,36 і 24,32±0,41 балів</w:t>
      </w:r>
      <w:r w:rsidRPr="00E273A1">
        <w:rPr>
          <w:rFonts w:ascii="Times New Roman" w:hAnsi="Times New Roman"/>
          <w:sz w:val="28"/>
          <w:szCs w:val="28"/>
          <w:lang w:val="uk-UA"/>
        </w:rPr>
        <w:t>) й емоційній сфері (</w:t>
      </w:r>
      <w:r w:rsidRPr="00E273A1">
        <w:rPr>
          <w:rFonts w:ascii="Times New Roman" w:hAnsi="Times New Roman"/>
          <w:color w:val="000000"/>
          <w:sz w:val="28"/>
          <w:szCs w:val="28"/>
          <w:lang w:val="uk-UA"/>
        </w:rPr>
        <w:t>23,32±0,44 балів проти 11,18±0,39 і 10,62±0,37 балів</w:t>
      </w:r>
      <w:r w:rsidRPr="00E273A1">
        <w:rPr>
          <w:rFonts w:ascii="Times New Roman" w:hAnsi="Times New Roman"/>
          <w:sz w:val="28"/>
          <w:szCs w:val="28"/>
          <w:lang w:val="uk-UA"/>
        </w:rPr>
        <w:t xml:space="preserve">); </w:t>
      </w:r>
      <w:r w:rsidRPr="00E273A1">
        <w:rPr>
          <w:rFonts w:ascii="Times New Roman" w:hAnsi="Times New Roman"/>
          <w:color w:val="000000"/>
          <w:sz w:val="28"/>
          <w:szCs w:val="28"/>
          <w:lang w:val="uk-UA"/>
        </w:rPr>
        <w:t xml:space="preserve">меншу дистанцію, яку спроможні пройти хворі за 6 хвилин (173,14±6,59 м проти 321,87±7,28 і 345,29±6,13 м) проти пацієнтів з </w:t>
      </w:r>
      <w:r w:rsidRPr="005218B9">
        <w:rPr>
          <w:rFonts w:ascii="Times New Roman" w:hAnsi="Times New Roman"/>
          <w:sz w:val="28"/>
          <w:szCs w:val="28"/>
        </w:rPr>
        <w:t>G</w:t>
      </w:r>
      <w:r w:rsidRPr="00E273A1">
        <w:rPr>
          <w:rFonts w:ascii="Times New Roman" w:hAnsi="Times New Roman"/>
          <w:sz w:val="28"/>
          <w:szCs w:val="28"/>
          <w:lang w:val="uk-UA"/>
        </w:rPr>
        <w:t xml:space="preserve">А і </w:t>
      </w:r>
      <w:r>
        <w:rPr>
          <w:rFonts w:ascii="Times New Roman" w:hAnsi="Times New Roman"/>
          <w:sz w:val="28"/>
          <w:szCs w:val="28"/>
          <w:lang w:val="uk-UA"/>
        </w:rPr>
        <w:t xml:space="preserve">АА </w:t>
      </w:r>
      <w:r w:rsidRPr="00E273A1">
        <w:rPr>
          <w:rFonts w:ascii="Times New Roman" w:hAnsi="Times New Roman"/>
          <w:sz w:val="28"/>
          <w:szCs w:val="28"/>
          <w:lang w:val="uk-UA"/>
        </w:rPr>
        <w:t>генотипами (</w:t>
      </w:r>
      <w:r w:rsidRPr="005218B9">
        <w:rPr>
          <w:rFonts w:ascii="Times New Roman" w:hAnsi="Times New Roman"/>
          <w:sz w:val="28"/>
          <w:szCs w:val="28"/>
        </w:rPr>
        <w:t>p</w:t>
      </w:r>
      <w:r w:rsidRPr="00E273A1">
        <w:rPr>
          <w:rFonts w:ascii="Times New Roman" w:hAnsi="Times New Roman"/>
          <w:sz w:val="28"/>
          <w:szCs w:val="28"/>
          <w:lang w:val="uk-UA"/>
        </w:rPr>
        <w:t>&lt;0,05).</w:t>
      </w:r>
    </w:p>
    <w:p w:rsidR="00EF297B" w:rsidRPr="00C352B7" w:rsidRDefault="00EF297B" w:rsidP="005218B9">
      <w:pPr>
        <w:spacing w:after="0" w:line="360" w:lineRule="auto"/>
        <w:ind w:firstLine="708"/>
        <w:jc w:val="both"/>
        <w:rPr>
          <w:rFonts w:ascii="Times New Roman" w:hAnsi="Times New Roman"/>
          <w:color w:val="000000"/>
          <w:sz w:val="28"/>
          <w:szCs w:val="28"/>
          <w:lang w:val="uk-UA"/>
        </w:rPr>
      </w:pPr>
      <w:r w:rsidRPr="00C352B7">
        <w:rPr>
          <w:rFonts w:ascii="Times New Roman" w:hAnsi="Times New Roman"/>
          <w:color w:val="000000"/>
          <w:sz w:val="28"/>
          <w:szCs w:val="28"/>
          <w:lang w:val="uk-UA"/>
        </w:rPr>
        <w:t xml:space="preserve">Тобто, у хворих на ІХС й ожиріння з </w:t>
      </w:r>
      <w:r>
        <w:rPr>
          <w:rFonts w:ascii="Times New Roman" w:hAnsi="Times New Roman"/>
          <w:sz w:val="28"/>
          <w:szCs w:val="28"/>
        </w:rPr>
        <w:t>GG</w:t>
      </w:r>
      <w:r w:rsidRPr="00833E66">
        <w:rPr>
          <w:rFonts w:ascii="Times New Roman" w:hAnsi="Times New Roman"/>
          <w:sz w:val="28"/>
          <w:szCs w:val="28"/>
          <w:lang w:val="uk-UA"/>
        </w:rPr>
        <w:t xml:space="preserve"> </w:t>
      </w:r>
      <w:r w:rsidRPr="00C352B7">
        <w:rPr>
          <w:rFonts w:ascii="Times New Roman" w:hAnsi="Times New Roman"/>
          <w:color w:val="000000"/>
          <w:sz w:val="28"/>
          <w:szCs w:val="28"/>
          <w:lang w:val="uk-UA"/>
        </w:rPr>
        <w:t xml:space="preserve">генотипом </w:t>
      </w:r>
      <w:r w:rsidRPr="00C352B7">
        <w:rPr>
          <w:rFonts w:ascii="Times New Roman" w:hAnsi="Times New Roman"/>
          <w:sz w:val="28"/>
          <w:szCs w:val="28"/>
          <w:lang w:val="uk-UA"/>
        </w:rPr>
        <w:t xml:space="preserve">поліморфного локусу </w:t>
      </w:r>
      <w:r w:rsidRPr="005218B9">
        <w:rPr>
          <w:rFonts w:ascii="Times New Roman" w:hAnsi="Times New Roman"/>
          <w:sz w:val="28"/>
          <w:szCs w:val="28"/>
          <w:lang w:val="en-US"/>
        </w:rPr>
        <w:t>Glu</w:t>
      </w:r>
      <w:r w:rsidRPr="00C352B7">
        <w:rPr>
          <w:rFonts w:ascii="Times New Roman" w:hAnsi="Times New Roman"/>
          <w:sz w:val="28"/>
          <w:szCs w:val="28"/>
          <w:lang w:val="uk-UA"/>
        </w:rPr>
        <w:t>298</w:t>
      </w:r>
      <w:r w:rsidRPr="005218B9">
        <w:rPr>
          <w:rFonts w:ascii="Times New Roman" w:hAnsi="Times New Roman"/>
          <w:sz w:val="28"/>
          <w:szCs w:val="28"/>
          <w:lang w:val="en-US"/>
        </w:rPr>
        <w:t>Asp</w:t>
      </w:r>
      <w:r w:rsidRPr="00C352B7">
        <w:rPr>
          <w:rFonts w:ascii="Times New Roman" w:hAnsi="Times New Roman"/>
          <w:sz w:val="28"/>
          <w:szCs w:val="28"/>
          <w:lang w:val="uk-UA"/>
        </w:rPr>
        <w:t xml:space="preserve"> гена </w:t>
      </w:r>
      <w:r w:rsidRPr="002F1ED5">
        <w:rPr>
          <w:rFonts w:ascii="Times New Roman" w:hAnsi="Times New Roman"/>
          <w:i/>
          <w:sz w:val="28"/>
          <w:szCs w:val="28"/>
          <w:lang w:val="en-US"/>
        </w:rPr>
        <w:t>eNOS</w:t>
      </w:r>
      <w:r w:rsidRPr="00C352B7">
        <w:rPr>
          <w:rFonts w:ascii="Times New Roman" w:hAnsi="Times New Roman"/>
          <w:sz w:val="28"/>
          <w:szCs w:val="28"/>
          <w:lang w:val="uk-UA"/>
        </w:rPr>
        <w:t xml:space="preserve"> відзначено зниження якості життя за рахунок фізичного і емоційного компонентів</w:t>
      </w:r>
      <w:r w:rsidRPr="00C352B7">
        <w:rPr>
          <w:rFonts w:ascii="Times New Roman" w:eastAsia="MyriadPro-Bold" w:hAnsi="Times New Roman"/>
          <w:sz w:val="28"/>
          <w:szCs w:val="28"/>
          <w:lang w:val="uk-UA" w:eastAsia="ru-RU"/>
        </w:rPr>
        <w:t>, що свідчить про підвищену стомлюваність пацієнтів на тлі ожиріння, відчуття знесиленості та відображає дисонанс у когнітивній сфері, що може відбиватись на комплайєнтності.</w:t>
      </w:r>
    </w:p>
    <w:p w:rsidR="00EF297B" w:rsidRPr="00C352B7" w:rsidRDefault="00EF297B" w:rsidP="005218B9">
      <w:pPr>
        <w:spacing w:before="240" w:line="360" w:lineRule="auto"/>
        <w:ind w:firstLine="708"/>
        <w:jc w:val="both"/>
        <w:rPr>
          <w:rFonts w:ascii="Times New Roman" w:hAnsi="Times New Roman"/>
          <w:sz w:val="28"/>
          <w:szCs w:val="28"/>
          <w:lang w:val="uk-UA"/>
        </w:rPr>
      </w:pPr>
      <w:r w:rsidRPr="00C352B7">
        <w:rPr>
          <w:rFonts w:ascii="Times New Roman" w:hAnsi="Times New Roman"/>
          <w:sz w:val="28"/>
          <w:szCs w:val="28"/>
          <w:lang w:val="uk-UA"/>
        </w:rPr>
        <w:tab/>
        <w:t>7.3.7</w:t>
      </w:r>
      <w:r w:rsidRPr="00C352B7">
        <w:rPr>
          <w:rFonts w:ascii="Times New Roman" w:hAnsi="Times New Roman"/>
          <w:sz w:val="28"/>
          <w:szCs w:val="28"/>
          <w:lang w:val="uk-UA"/>
        </w:rPr>
        <w:tab/>
        <w:t>Параметри якості життя у хворих на ішемічну хворобу серця й ожиріння в залежності від генотипів поліморфізму гена лептину (</w:t>
      </w:r>
      <w:r w:rsidRPr="005218B9">
        <w:rPr>
          <w:rFonts w:ascii="Times New Roman" w:hAnsi="Times New Roman"/>
          <w:sz w:val="28"/>
          <w:szCs w:val="28"/>
        </w:rPr>
        <w:t>Arg</w:t>
      </w:r>
      <w:r w:rsidRPr="00C352B7">
        <w:rPr>
          <w:rFonts w:ascii="Times New Roman" w:hAnsi="Times New Roman"/>
          <w:sz w:val="28"/>
          <w:szCs w:val="28"/>
          <w:lang w:val="uk-UA"/>
        </w:rPr>
        <w:t>223</w:t>
      </w:r>
      <w:r w:rsidRPr="005218B9">
        <w:rPr>
          <w:rFonts w:ascii="Times New Roman" w:hAnsi="Times New Roman"/>
          <w:sz w:val="28"/>
          <w:szCs w:val="28"/>
        </w:rPr>
        <w:t>Gln</w:t>
      </w:r>
      <w:r w:rsidRPr="00C352B7">
        <w:rPr>
          <w:rFonts w:ascii="Times New Roman" w:hAnsi="Times New Roman"/>
          <w:sz w:val="28"/>
          <w:szCs w:val="28"/>
          <w:lang w:val="uk-UA"/>
        </w:rPr>
        <w:t>)</w:t>
      </w:r>
    </w:p>
    <w:p w:rsidR="00EF297B" w:rsidRDefault="00EF297B" w:rsidP="005218B9">
      <w:pPr>
        <w:spacing w:before="240" w:after="0" w:line="360" w:lineRule="auto"/>
        <w:ind w:firstLine="708"/>
        <w:jc w:val="both"/>
        <w:rPr>
          <w:rFonts w:ascii="Times New Roman" w:hAnsi="Times New Roman"/>
          <w:sz w:val="28"/>
          <w:szCs w:val="28"/>
          <w:lang w:val="uk-UA"/>
        </w:rPr>
      </w:pPr>
      <w:r w:rsidRPr="00C352B7">
        <w:rPr>
          <w:rFonts w:ascii="Times New Roman" w:hAnsi="Times New Roman"/>
          <w:color w:val="000000"/>
          <w:sz w:val="28"/>
          <w:szCs w:val="28"/>
          <w:lang w:val="uk-UA"/>
        </w:rPr>
        <w:t>Аналіз параметрів якості життя (</w:t>
      </w:r>
      <w:r w:rsidRPr="005218B9">
        <w:rPr>
          <w:rFonts w:ascii="Times New Roman" w:hAnsi="Times New Roman"/>
          <w:color w:val="000000"/>
          <w:sz w:val="28"/>
          <w:szCs w:val="28"/>
        </w:rPr>
        <w:t>SF</w:t>
      </w:r>
      <w:r w:rsidRPr="00C352B7">
        <w:rPr>
          <w:rFonts w:ascii="Times New Roman" w:hAnsi="Times New Roman"/>
          <w:color w:val="000000"/>
          <w:sz w:val="28"/>
          <w:szCs w:val="28"/>
          <w:lang w:val="uk-UA"/>
        </w:rPr>
        <w:t xml:space="preserve">-36) у хворих </w:t>
      </w:r>
      <w:r w:rsidRPr="00C352B7">
        <w:rPr>
          <w:rFonts w:ascii="Times New Roman" w:hAnsi="Times New Roman"/>
          <w:sz w:val="28"/>
          <w:szCs w:val="28"/>
          <w:lang w:val="uk-UA"/>
        </w:rPr>
        <w:t>на ІХС й ожиріння в залежності від генотипів поліморфізму гена лептину (</w:t>
      </w:r>
      <w:r w:rsidRPr="005218B9">
        <w:rPr>
          <w:rFonts w:ascii="Times New Roman" w:hAnsi="Times New Roman"/>
          <w:sz w:val="28"/>
          <w:szCs w:val="28"/>
        </w:rPr>
        <w:t>Arg</w:t>
      </w:r>
      <w:r w:rsidRPr="00C352B7">
        <w:rPr>
          <w:rFonts w:ascii="Times New Roman" w:hAnsi="Times New Roman"/>
          <w:sz w:val="28"/>
          <w:szCs w:val="28"/>
          <w:lang w:val="uk-UA"/>
        </w:rPr>
        <w:t>223</w:t>
      </w:r>
      <w:r w:rsidRPr="005218B9">
        <w:rPr>
          <w:rFonts w:ascii="Times New Roman" w:hAnsi="Times New Roman"/>
          <w:sz w:val="28"/>
          <w:szCs w:val="28"/>
        </w:rPr>
        <w:t>Gln</w:t>
      </w:r>
      <w:r w:rsidRPr="00C352B7">
        <w:rPr>
          <w:rFonts w:ascii="Times New Roman" w:hAnsi="Times New Roman"/>
          <w:sz w:val="28"/>
          <w:szCs w:val="28"/>
          <w:lang w:val="uk-UA"/>
        </w:rPr>
        <w:t xml:space="preserve">) показав (Табл. 7.20), що серед параметрів, що характеризують ФКЗ, вірогідно знизилась кількість балів лише за доменом ФФ у носіїв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C352B7">
        <w:rPr>
          <w:rFonts w:ascii="Times New Roman" w:hAnsi="Times New Roman"/>
          <w:sz w:val="28"/>
          <w:szCs w:val="28"/>
          <w:lang w:val="uk-UA"/>
        </w:rPr>
        <w:t xml:space="preserve">генотипу на 12,5 і 14,2 бали порівняно з носіями генотипів </w:t>
      </w:r>
      <w:r w:rsidRPr="005218B9">
        <w:rPr>
          <w:rFonts w:ascii="Times New Roman" w:hAnsi="Times New Roman"/>
          <w:sz w:val="28"/>
          <w:szCs w:val="28"/>
        </w:rPr>
        <w:t>G</w:t>
      </w:r>
      <w:r w:rsidRPr="00C352B7">
        <w:rPr>
          <w:rFonts w:ascii="Times New Roman" w:hAnsi="Times New Roman"/>
          <w:sz w:val="28"/>
          <w:szCs w:val="28"/>
          <w:lang w:val="uk-UA"/>
        </w:rPr>
        <w:t xml:space="preserve">А і </w:t>
      </w:r>
      <w:r>
        <w:rPr>
          <w:rFonts w:ascii="Times New Roman" w:hAnsi="Times New Roman"/>
          <w:sz w:val="28"/>
          <w:szCs w:val="28"/>
          <w:lang w:val="uk-UA"/>
        </w:rPr>
        <w:t xml:space="preserve">АА </w:t>
      </w:r>
      <w:r w:rsidRPr="00C352B7">
        <w:rPr>
          <w:rFonts w:ascii="Times New Roman" w:hAnsi="Times New Roman"/>
          <w:sz w:val="28"/>
          <w:szCs w:val="28"/>
          <w:lang w:val="uk-UA"/>
        </w:rPr>
        <w:t>(</w:t>
      </w:r>
      <w:r w:rsidRPr="005218B9">
        <w:rPr>
          <w:rFonts w:ascii="Times New Roman" w:hAnsi="Times New Roman"/>
          <w:sz w:val="28"/>
          <w:szCs w:val="28"/>
        </w:rPr>
        <w:t>p</w:t>
      </w:r>
      <w:r w:rsidRPr="00C352B7">
        <w:rPr>
          <w:rFonts w:ascii="Times New Roman" w:hAnsi="Times New Roman"/>
          <w:sz w:val="28"/>
          <w:szCs w:val="28"/>
          <w:lang w:val="uk-UA"/>
        </w:rPr>
        <w:t xml:space="preserve">&lt;0,05). </w:t>
      </w:r>
    </w:p>
    <w:p w:rsidR="00EF297B" w:rsidRPr="00E273A1" w:rsidRDefault="00EF297B" w:rsidP="005218B9">
      <w:pPr>
        <w:spacing w:after="0" w:line="360" w:lineRule="auto"/>
        <w:ind w:firstLine="708"/>
        <w:jc w:val="both"/>
        <w:rPr>
          <w:rFonts w:ascii="Times New Roman" w:hAnsi="Times New Roman"/>
          <w:sz w:val="28"/>
          <w:szCs w:val="28"/>
          <w:lang w:val="uk-UA"/>
        </w:rPr>
      </w:pPr>
      <w:r w:rsidRPr="00E273A1">
        <w:rPr>
          <w:rFonts w:ascii="Times New Roman" w:hAnsi="Times New Roman"/>
          <w:sz w:val="28"/>
          <w:szCs w:val="28"/>
          <w:lang w:val="uk-UA"/>
        </w:rPr>
        <w:t>Щодо інших доменів ФКЗ (РФФ, ІБ, ЗСЗ) і ПКЗ (ЖЗ, СФ, РЕФ, ПЗ), то вірогідних відмінностей в залежності від генотипів поліморфізму гена лептину (</w:t>
      </w:r>
      <w:r w:rsidRPr="005218B9">
        <w:rPr>
          <w:rFonts w:ascii="Times New Roman" w:hAnsi="Times New Roman"/>
          <w:sz w:val="28"/>
          <w:szCs w:val="28"/>
        </w:rPr>
        <w:t>Arg</w:t>
      </w:r>
      <w:r w:rsidRPr="00E273A1">
        <w:rPr>
          <w:rFonts w:ascii="Times New Roman" w:hAnsi="Times New Roman"/>
          <w:sz w:val="28"/>
          <w:szCs w:val="28"/>
          <w:lang w:val="uk-UA"/>
        </w:rPr>
        <w:t>223</w:t>
      </w:r>
      <w:r w:rsidRPr="005218B9">
        <w:rPr>
          <w:rFonts w:ascii="Times New Roman" w:hAnsi="Times New Roman"/>
          <w:sz w:val="28"/>
          <w:szCs w:val="28"/>
        </w:rPr>
        <w:t>Gln</w:t>
      </w:r>
      <w:r w:rsidRPr="00E273A1">
        <w:rPr>
          <w:rFonts w:ascii="Times New Roman" w:hAnsi="Times New Roman"/>
          <w:sz w:val="28"/>
          <w:szCs w:val="28"/>
          <w:lang w:val="uk-UA"/>
        </w:rPr>
        <w:t>) у хворих на ІХС й ожиріння встановлено не було (</w:t>
      </w:r>
      <w:r w:rsidRPr="00E273A1">
        <w:rPr>
          <w:rFonts w:ascii="Times New Roman" w:hAnsi="Times New Roman"/>
          <w:color w:val="000000"/>
          <w:sz w:val="28"/>
          <w:szCs w:val="28"/>
          <w:lang w:val="uk-UA"/>
        </w:rPr>
        <w:t>р</w:t>
      </w:r>
      <w:r w:rsidRPr="00E273A1">
        <w:rPr>
          <w:rFonts w:ascii="Times New Roman" w:hAnsi="Times New Roman"/>
          <w:sz w:val="28"/>
          <w:szCs w:val="28"/>
          <w:lang w:val="uk-UA"/>
        </w:rPr>
        <w:t>&gt;0,05).</w:t>
      </w:r>
    </w:p>
    <w:p w:rsidR="00EF297B" w:rsidRDefault="00EF297B" w:rsidP="005218B9">
      <w:pPr>
        <w:spacing w:after="0" w:line="360" w:lineRule="auto"/>
        <w:ind w:firstLine="708"/>
        <w:jc w:val="right"/>
        <w:rPr>
          <w:rFonts w:ascii="Times New Roman" w:hAnsi="Times New Roman"/>
          <w:color w:val="000000"/>
          <w:sz w:val="28"/>
          <w:szCs w:val="28"/>
          <w:lang w:val="uk-UA"/>
        </w:rPr>
      </w:pPr>
    </w:p>
    <w:p w:rsidR="00EF297B" w:rsidRDefault="00EF297B" w:rsidP="005218B9">
      <w:pPr>
        <w:spacing w:after="0" w:line="360" w:lineRule="auto"/>
        <w:ind w:firstLine="708"/>
        <w:jc w:val="right"/>
        <w:rPr>
          <w:rFonts w:ascii="Times New Roman" w:hAnsi="Times New Roman"/>
          <w:color w:val="000000"/>
          <w:sz w:val="28"/>
          <w:szCs w:val="28"/>
          <w:lang w:val="uk-UA"/>
        </w:rPr>
      </w:pPr>
    </w:p>
    <w:p w:rsidR="00EF297B" w:rsidRDefault="00EF297B" w:rsidP="005218B9">
      <w:pPr>
        <w:spacing w:after="0" w:line="360" w:lineRule="auto"/>
        <w:ind w:firstLine="708"/>
        <w:jc w:val="right"/>
        <w:rPr>
          <w:rFonts w:ascii="Times New Roman" w:hAnsi="Times New Roman"/>
          <w:color w:val="000000"/>
          <w:sz w:val="28"/>
          <w:szCs w:val="28"/>
          <w:lang w:val="uk-UA"/>
        </w:rPr>
      </w:pPr>
    </w:p>
    <w:p w:rsidR="00EF297B" w:rsidRPr="00C352B7" w:rsidRDefault="00EF297B" w:rsidP="005218B9">
      <w:pPr>
        <w:spacing w:after="0" w:line="360" w:lineRule="auto"/>
        <w:ind w:firstLine="708"/>
        <w:jc w:val="right"/>
        <w:rPr>
          <w:rFonts w:ascii="Times New Roman" w:hAnsi="Times New Roman"/>
          <w:color w:val="000000"/>
          <w:sz w:val="28"/>
          <w:szCs w:val="28"/>
          <w:lang w:val="uk-UA"/>
        </w:rPr>
      </w:pPr>
      <w:r w:rsidRPr="00C352B7">
        <w:rPr>
          <w:rFonts w:ascii="Times New Roman" w:hAnsi="Times New Roman"/>
          <w:color w:val="000000"/>
          <w:sz w:val="28"/>
          <w:szCs w:val="28"/>
          <w:lang w:val="uk-UA"/>
        </w:rPr>
        <w:t>Таблиця 7.20</w:t>
      </w:r>
    </w:p>
    <w:p w:rsidR="00EF297B" w:rsidRPr="00C352B7" w:rsidRDefault="00EF297B" w:rsidP="005218B9">
      <w:pPr>
        <w:spacing w:after="0" w:line="360" w:lineRule="auto"/>
        <w:ind w:firstLine="708"/>
        <w:jc w:val="center"/>
        <w:rPr>
          <w:rFonts w:ascii="Times New Roman" w:hAnsi="Times New Roman"/>
          <w:color w:val="000000"/>
          <w:sz w:val="28"/>
          <w:szCs w:val="28"/>
          <w:lang w:val="uk-UA"/>
        </w:rPr>
      </w:pPr>
      <w:r w:rsidRPr="00C352B7">
        <w:rPr>
          <w:rFonts w:ascii="Times New Roman" w:hAnsi="Times New Roman"/>
          <w:color w:val="000000"/>
          <w:sz w:val="28"/>
          <w:szCs w:val="28"/>
          <w:lang w:val="uk-UA"/>
        </w:rPr>
        <w:t>Параметри якості життя (</w:t>
      </w:r>
      <w:r w:rsidRPr="005218B9">
        <w:rPr>
          <w:rFonts w:ascii="Times New Roman" w:hAnsi="Times New Roman"/>
          <w:color w:val="000000"/>
          <w:sz w:val="28"/>
          <w:szCs w:val="28"/>
        </w:rPr>
        <w:t>SF</w:t>
      </w:r>
      <w:r w:rsidRPr="00C352B7">
        <w:rPr>
          <w:rFonts w:ascii="Times New Roman" w:hAnsi="Times New Roman"/>
          <w:color w:val="000000"/>
          <w:sz w:val="28"/>
          <w:szCs w:val="28"/>
          <w:lang w:val="uk-UA"/>
        </w:rPr>
        <w:t xml:space="preserve">-36) у хворих </w:t>
      </w:r>
      <w:r w:rsidRPr="00C352B7">
        <w:rPr>
          <w:rFonts w:ascii="Times New Roman" w:hAnsi="Times New Roman"/>
          <w:sz w:val="28"/>
          <w:szCs w:val="28"/>
          <w:lang w:val="uk-UA"/>
        </w:rPr>
        <w:t>на ІХС й ожиріння в залежності від генотипів поліморфізму гена лептину (</w:t>
      </w:r>
      <w:r w:rsidRPr="005218B9">
        <w:rPr>
          <w:rFonts w:ascii="Times New Roman" w:hAnsi="Times New Roman"/>
          <w:sz w:val="28"/>
          <w:szCs w:val="28"/>
        </w:rPr>
        <w:t>Arg</w:t>
      </w:r>
      <w:r w:rsidRPr="00C352B7">
        <w:rPr>
          <w:rFonts w:ascii="Times New Roman" w:hAnsi="Times New Roman"/>
          <w:sz w:val="28"/>
          <w:szCs w:val="28"/>
          <w:lang w:val="uk-UA"/>
        </w:rPr>
        <w:t>223</w:t>
      </w:r>
      <w:r w:rsidRPr="005218B9">
        <w:rPr>
          <w:rFonts w:ascii="Times New Roman" w:hAnsi="Times New Roman"/>
          <w:sz w:val="28"/>
          <w:szCs w:val="28"/>
        </w:rPr>
        <w:t>Gln</w:t>
      </w:r>
      <w:r w:rsidRPr="00C352B7">
        <w:rPr>
          <w:rFonts w:ascii="Times New Roman" w:hAnsi="Times New Roman"/>
          <w:sz w:val="28"/>
          <w:szCs w:val="28"/>
          <w:lang w:val="uk-UA"/>
        </w:rPr>
        <w:t>)</w:t>
      </w:r>
      <w:r w:rsidRPr="00C352B7">
        <w:rPr>
          <w:rFonts w:ascii="Times New Roman" w:hAnsi="Times New Roman"/>
          <w:color w:val="000000"/>
          <w:sz w:val="28"/>
          <w:szCs w:val="28"/>
          <w:lang w:val="uk-UA"/>
        </w:rPr>
        <w:t xml:space="preserve"> (</w:t>
      </w:r>
      <w:r w:rsidRPr="00C352B7">
        <w:rPr>
          <w:rFonts w:ascii="Times New Roman" w:hAnsi="Times New Roman"/>
          <w:sz w:val="28"/>
          <w:szCs w:val="28"/>
          <w:lang w:val="uk-UA" w:eastAsia="ru-RU"/>
        </w:rPr>
        <w:t>М±</w:t>
      </w:r>
      <w:r w:rsidRPr="005218B9">
        <w:rPr>
          <w:rFonts w:ascii="Times New Roman" w:hAnsi="Times New Roman"/>
          <w:sz w:val="28"/>
          <w:szCs w:val="28"/>
          <w:lang w:eastAsia="ru-RU"/>
        </w:rPr>
        <w:t>m</w:t>
      </w:r>
      <w:r w:rsidRPr="00C352B7">
        <w:rPr>
          <w:rFonts w:ascii="Times New Roman" w:hAnsi="Times New Roman"/>
          <w:color w:val="000000"/>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56"/>
        <w:gridCol w:w="1826"/>
        <w:gridCol w:w="2187"/>
        <w:gridCol w:w="2187"/>
        <w:gridCol w:w="1799"/>
      </w:tblGrid>
      <w:tr w:rsidR="00EF297B" w:rsidRPr="005218B9" w:rsidTr="005D3C9E">
        <w:tc>
          <w:tcPr>
            <w:tcW w:w="3682" w:type="dxa"/>
            <w:gridSpan w:val="2"/>
            <w:vAlign w:val="center"/>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Параметри якості життя</w:t>
            </w:r>
          </w:p>
        </w:tc>
        <w:tc>
          <w:tcPr>
            <w:tcW w:w="2187" w:type="dxa"/>
          </w:tcPr>
          <w:p w:rsidR="00EF297B" w:rsidRPr="005218B9" w:rsidRDefault="00EF297B" w:rsidP="006F7AAC">
            <w:pPr>
              <w:spacing w:after="0" w:line="408" w:lineRule="auto"/>
              <w:jc w:val="center"/>
              <w:rPr>
                <w:rFonts w:ascii="Times New Roman" w:hAnsi="Times New Roman"/>
                <w:color w:val="000000"/>
                <w:sz w:val="28"/>
                <w:szCs w:val="28"/>
              </w:rPr>
            </w:pPr>
            <w:r w:rsidRPr="005218B9">
              <w:rPr>
                <w:rFonts w:ascii="Times New Roman" w:hAnsi="Times New Roman"/>
                <w:sz w:val="28"/>
                <w:szCs w:val="28"/>
              </w:rPr>
              <w:t>GА</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=81)</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sz w:val="28"/>
                <w:szCs w:val="28"/>
                <w:lang w:val="en-US"/>
              </w:rPr>
              <w:t>GG</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108)</w:t>
            </w:r>
          </w:p>
        </w:tc>
        <w:tc>
          <w:tcPr>
            <w:tcW w:w="1799" w:type="dxa"/>
          </w:tcPr>
          <w:p w:rsidR="00EF297B" w:rsidRPr="005218B9" w:rsidRDefault="00EF297B" w:rsidP="006F7AAC">
            <w:pPr>
              <w:spacing w:after="0" w:line="408" w:lineRule="auto"/>
              <w:jc w:val="center"/>
              <w:rPr>
                <w:rFonts w:ascii="Times New Roman" w:hAnsi="Times New Roman"/>
                <w:color w:val="000000"/>
                <w:sz w:val="28"/>
                <w:szCs w:val="28"/>
              </w:rPr>
            </w:pPr>
            <w:r w:rsidRPr="005218B9">
              <w:rPr>
                <w:rFonts w:ascii="Times New Roman" w:hAnsi="Times New Roman"/>
                <w:sz w:val="28"/>
                <w:szCs w:val="28"/>
              </w:rPr>
              <w:t>АА</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33)</w:t>
            </w:r>
          </w:p>
        </w:tc>
      </w:tr>
      <w:tr w:rsidR="00EF297B" w:rsidRPr="005218B9" w:rsidTr="005D3C9E">
        <w:tc>
          <w:tcPr>
            <w:tcW w:w="1856" w:type="dxa"/>
            <w:vMerge w:val="restart"/>
            <w:vAlign w:val="center"/>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ФКЗ</w:t>
            </w:r>
          </w:p>
        </w:tc>
        <w:tc>
          <w:tcPr>
            <w:tcW w:w="1826"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ФФ, бали</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34,8±0,43</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22,3±0,35*</w:t>
            </w:r>
          </w:p>
        </w:tc>
        <w:tc>
          <w:tcPr>
            <w:tcW w:w="1799"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36,5±0,42#</w:t>
            </w:r>
          </w:p>
        </w:tc>
      </w:tr>
      <w:tr w:rsidR="00EF297B" w:rsidRPr="005218B9" w:rsidTr="005D3C9E">
        <w:tc>
          <w:tcPr>
            <w:tcW w:w="1856" w:type="dxa"/>
            <w:vMerge/>
            <w:vAlign w:val="center"/>
          </w:tcPr>
          <w:p w:rsidR="00EF297B" w:rsidRPr="005218B9" w:rsidRDefault="00EF297B" w:rsidP="00E273A1">
            <w:pPr>
              <w:spacing w:after="0" w:line="408" w:lineRule="auto"/>
              <w:jc w:val="center"/>
              <w:rPr>
                <w:rFonts w:ascii="Times New Roman" w:hAnsi="Times New Roman"/>
                <w:color w:val="000000"/>
                <w:sz w:val="28"/>
                <w:szCs w:val="28"/>
              </w:rPr>
            </w:pPr>
          </w:p>
        </w:tc>
        <w:tc>
          <w:tcPr>
            <w:tcW w:w="1826"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РФФ, бали</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22,3±0,41</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22,1±0,37</w:t>
            </w:r>
          </w:p>
        </w:tc>
        <w:tc>
          <w:tcPr>
            <w:tcW w:w="1799"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20,9±0,18</w:t>
            </w:r>
          </w:p>
        </w:tc>
      </w:tr>
      <w:tr w:rsidR="00EF297B" w:rsidRPr="005218B9" w:rsidTr="005D3C9E">
        <w:tc>
          <w:tcPr>
            <w:tcW w:w="1856" w:type="dxa"/>
            <w:vMerge/>
            <w:vAlign w:val="center"/>
          </w:tcPr>
          <w:p w:rsidR="00EF297B" w:rsidRPr="005218B9" w:rsidRDefault="00EF297B" w:rsidP="00E273A1">
            <w:pPr>
              <w:spacing w:after="0" w:line="408" w:lineRule="auto"/>
              <w:jc w:val="center"/>
              <w:rPr>
                <w:rFonts w:ascii="Times New Roman" w:hAnsi="Times New Roman"/>
                <w:color w:val="000000"/>
                <w:sz w:val="28"/>
                <w:szCs w:val="28"/>
              </w:rPr>
            </w:pPr>
          </w:p>
        </w:tc>
        <w:tc>
          <w:tcPr>
            <w:tcW w:w="1826"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ІБ, бали</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43,2±0,33</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42,7±0,41</w:t>
            </w:r>
          </w:p>
        </w:tc>
        <w:tc>
          <w:tcPr>
            <w:tcW w:w="1799"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44,1±0,42</w:t>
            </w:r>
          </w:p>
        </w:tc>
      </w:tr>
      <w:tr w:rsidR="00EF297B" w:rsidRPr="005218B9" w:rsidTr="005D3C9E">
        <w:tc>
          <w:tcPr>
            <w:tcW w:w="1856" w:type="dxa"/>
            <w:vMerge/>
            <w:vAlign w:val="center"/>
          </w:tcPr>
          <w:p w:rsidR="00EF297B" w:rsidRPr="005218B9" w:rsidRDefault="00EF297B" w:rsidP="00E273A1">
            <w:pPr>
              <w:spacing w:after="0" w:line="408" w:lineRule="auto"/>
              <w:jc w:val="center"/>
              <w:rPr>
                <w:rFonts w:ascii="Times New Roman" w:hAnsi="Times New Roman"/>
                <w:color w:val="000000"/>
                <w:sz w:val="28"/>
                <w:szCs w:val="28"/>
              </w:rPr>
            </w:pPr>
          </w:p>
        </w:tc>
        <w:tc>
          <w:tcPr>
            <w:tcW w:w="1826"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ЗСЗ, бали</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41,2±0,35</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40,2±0,44</w:t>
            </w:r>
          </w:p>
        </w:tc>
        <w:tc>
          <w:tcPr>
            <w:tcW w:w="1799"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42,3±0,38</w:t>
            </w:r>
          </w:p>
        </w:tc>
      </w:tr>
      <w:tr w:rsidR="00EF297B" w:rsidRPr="005218B9" w:rsidTr="005D3C9E">
        <w:tc>
          <w:tcPr>
            <w:tcW w:w="1856" w:type="dxa"/>
            <w:vMerge w:val="restart"/>
            <w:vAlign w:val="center"/>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ПКЗ</w:t>
            </w:r>
          </w:p>
        </w:tc>
        <w:tc>
          <w:tcPr>
            <w:tcW w:w="1826"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ЖЗ, бали</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45,2±0,39</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43,8±0,29</w:t>
            </w:r>
          </w:p>
        </w:tc>
        <w:tc>
          <w:tcPr>
            <w:tcW w:w="1799"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46,1±0,49</w:t>
            </w:r>
          </w:p>
        </w:tc>
      </w:tr>
      <w:tr w:rsidR="00EF297B" w:rsidRPr="005218B9" w:rsidTr="005D3C9E">
        <w:tc>
          <w:tcPr>
            <w:tcW w:w="1856" w:type="dxa"/>
            <w:vMerge/>
          </w:tcPr>
          <w:p w:rsidR="00EF297B" w:rsidRPr="005218B9" w:rsidRDefault="00EF297B" w:rsidP="00E273A1">
            <w:pPr>
              <w:spacing w:after="0" w:line="408" w:lineRule="auto"/>
              <w:jc w:val="center"/>
              <w:rPr>
                <w:rFonts w:ascii="Times New Roman" w:hAnsi="Times New Roman"/>
                <w:color w:val="000000"/>
                <w:sz w:val="28"/>
                <w:szCs w:val="28"/>
              </w:rPr>
            </w:pPr>
          </w:p>
        </w:tc>
        <w:tc>
          <w:tcPr>
            <w:tcW w:w="1826"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СФ, бали</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44,3±0,36</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42,1±0,38</w:t>
            </w:r>
          </w:p>
        </w:tc>
        <w:tc>
          <w:tcPr>
            <w:tcW w:w="1799"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44,9±0,51</w:t>
            </w:r>
          </w:p>
        </w:tc>
      </w:tr>
      <w:tr w:rsidR="00EF297B" w:rsidRPr="005218B9" w:rsidTr="005D3C9E">
        <w:tc>
          <w:tcPr>
            <w:tcW w:w="1856" w:type="dxa"/>
            <w:vMerge/>
          </w:tcPr>
          <w:p w:rsidR="00EF297B" w:rsidRPr="005218B9" w:rsidRDefault="00EF297B" w:rsidP="00E273A1">
            <w:pPr>
              <w:spacing w:after="0" w:line="408" w:lineRule="auto"/>
              <w:jc w:val="center"/>
              <w:rPr>
                <w:rFonts w:ascii="Times New Roman" w:hAnsi="Times New Roman"/>
                <w:color w:val="000000"/>
                <w:sz w:val="28"/>
                <w:szCs w:val="28"/>
              </w:rPr>
            </w:pPr>
          </w:p>
        </w:tc>
        <w:tc>
          <w:tcPr>
            <w:tcW w:w="1826"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РЕФ, бали</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38,6±0,41</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41,3±0,47</w:t>
            </w:r>
          </w:p>
        </w:tc>
        <w:tc>
          <w:tcPr>
            <w:tcW w:w="1799"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38,9±0,56</w:t>
            </w:r>
          </w:p>
        </w:tc>
      </w:tr>
      <w:tr w:rsidR="00EF297B" w:rsidRPr="005218B9" w:rsidTr="005D3C9E">
        <w:tc>
          <w:tcPr>
            <w:tcW w:w="1856" w:type="dxa"/>
            <w:vMerge/>
          </w:tcPr>
          <w:p w:rsidR="00EF297B" w:rsidRPr="005218B9" w:rsidRDefault="00EF297B" w:rsidP="00E273A1">
            <w:pPr>
              <w:spacing w:after="0" w:line="408" w:lineRule="auto"/>
              <w:jc w:val="center"/>
              <w:rPr>
                <w:rFonts w:ascii="Times New Roman" w:hAnsi="Times New Roman"/>
                <w:color w:val="000000"/>
                <w:sz w:val="28"/>
                <w:szCs w:val="28"/>
              </w:rPr>
            </w:pPr>
          </w:p>
        </w:tc>
        <w:tc>
          <w:tcPr>
            <w:tcW w:w="1826"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ПЗ, бали</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52,3±0,44</w:t>
            </w:r>
          </w:p>
        </w:tc>
        <w:tc>
          <w:tcPr>
            <w:tcW w:w="2187"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49,8±0,52</w:t>
            </w:r>
          </w:p>
        </w:tc>
        <w:tc>
          <w:tcPr>
            <w:tcW w:w="1799" w:type="dxa"/>
          </w:tcPr>
          <w:p w:rsidR="00EF297B" w:rsidRPr="005218B9" w:rsidRDefault="00EF297B" w:rsidP="00E273A1">
            <w:pPr>
              <w:spacing w:after="0" w:line="408" w:lineRule="auto"/>
              <w:jc w:val="center"/>
              <w:rPr>
                <w:rFonts w:ascii="Times New Roman" w:hAnsi="Times New Roman"/>
                <w:color w:val="000000"/>
                <w:sz w:val="28"/>
                <w:szCs w:val="28"/>
              </w:rPr>
            </w:pPr>
            <w:r w:rsidRPr="005218B9">
              <w:rPr>
                <w:rFonts w:ascii="Times New Roman" w:hAnsi="Times New Roman"/>
                <w:color w:val="000000"/>
                <w:sz w:val="28"/>
                <w:szCs w:val="28"/>
              </w:rPr>
              <w:t>50,6±0,49</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1 та 2 підгрупами (p&lt;0,05); # – вірогідність відмінностей між 2 та 3 підгрупами (p&lt;0,05).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З таблиці 7.21 видно, що з</w:t>
      </w:r>
      <w:r w:rsidRPr="005218B9">
        <w:rPr>
          <w:rFonts w:ascii="Times New Roman" w:hAnsi="Times New Roman"/>
          <w:color w:val="000000"/>
          <w:sz w:val="28"/>
          <w:szCs w:val="28"/>
        </w:rPr>
        <w:t xml:space="preserve">агальна кількість балів за MLHFQ була вищою у хворих на ІХС й ожиріння з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генотипом поліморфізму гена лептину (Arg223Gln)</w:t>
      </w:r>
      <w:r w:rsidRPr="005218B9">
        <w:rPr>
          <w:rFonts w:ascii="Times New Roman" w:hAnsi="Times New Roman"/>
          <w:color w:val="000000"/>
          <w:sz w:val="28"/>
          <w:szCs w:val="28"/>
        </w:rPr>
        <w:t xml:space="preserve"> </w:t>
      </w:r>
      <w:r w:rsidRPr="005218B9">
        <w:rPr>
          <w:rFonts w:ascii="Times New Roman" w:hAnsi="Times New Roman"/>
          <w:sz w:val="28"/>
          <w:szCs w:val="28"/>
        </w:rPr>
        <w:t xml:space="preserve">на 13,51 і 12,52 балів порівняно з пацієнтами з GА і </w:t>
      </w:r>
      <w:r>
        <w:rPr>
          <w:rFonts w:ascii="Times New Roman" w:hAnsi="Times New Roman"/>
          <w:sz w:val="28"/>
          <w:szCs w:val="28"/>
        </w:rPr>
        <w:t xml:space="preserve">АА </w:t>
      </w:r>
      <w:r w:rsidRPr="005218B9">
        <w:rPr>
          <w:rFonts w:ascii="Times New Roman" w:hAnsi="Times New Roman"/>
          <w:sz w:val="28"/>
          <w:szCs w:val="28"/>
        </w:rPr>
        <w:t xml:space="preserve">генотипами відповідно (p&lt;0,05). Фізична сфера характеризувалась більшою кількістю балів </w:t>
      </w:r>
      <w:r w:rsidRPr="005218B9">
        <w:rPr>
          <w:rFonts w:ascii="Times New Roman" w:hAnsi="Times New Roman"/>
          <w:color w:val="000000"/>
          <w:sz w:val="28"/>
          <w:szCs w:val="28"/>
        </w:rPr>
        <w:t xml:space="preserve">у хворих на ІХС й ожиріння з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генотипом поліморфізму гена лептину (Arg223Gln), ніж у носіїв G/А і </w:t>
      </w:r>
      <w:r>
        <w:rPr>
          <w:rFonts w:ascii="Times New Roman" w:hAnsi="Times New Roman"/>
          <w:sz w:val="28"/>
          <w:szCs w:val="28"/>
        </w:rPr>
        <w:t xml:space="preserve">АА  </w:t>
      </w:r>
      <w:r w:rsidRPr="005218B9">
        <w:rPr>
          <w:rFonts w:ascii="Times New Roman" w:hAnsi="Times New Roman"/>
          <w:sz w:val="28"/>
          <w:szCs w:val="28"/>
        </w:rPr>
        <w:t>генотипів (</w:t>
      </w:r>
      <w:r w:rsidRPr="005218B9">
        <w:rPr>
          <w:rFonts w:ascii="Times New Roman" w:hAnsi="Times New Roman"/>
          <w:color w:val="000000"/>
          <w:sz w:val="28"/>
          <w:szCs w:val="28"/>
        </w:rPr>
        <w:t>39,72±0,38 балів проти 26,47±0,43 і 27,25±0,50 балів відповідно</w:t>
      </w:r>
      <w:r w:rsidRPr="005218B9">
        <w:rPr>
          <w:rFonts w:ascii="Times New Roman" w:hAnsi="Times New Roman"/>
          <w:sz w:val="28"/>
          <w:szCs w:val="28"/>
        </w:rPr>
        <w:t xml:space="preserve">). Такий самий розподіл балів спостерігався і в емоційній сфері: найвищу кількість балів мали носії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генотипу – </w:t>
      </w:r>
      <w:r w:rsidRPr="005218B9">
        <w:rPr>
          <w:rFonts w:ascii="Times New Roman" w:hAnsi="Times New Roman"/>
          <w:color w:val="000000"/>
          <w:sz w:val="28"/>
          <w:szCs w:val="28"/>
        </w:rPr>
        <w:t xml:space="preserve">29,16±0,45 балів, менше на 10,83 і 10,15 балів набрали носії </w:t>
      </w:r>
      <w:r w:rsidRPr="005218B9">
        <w:rPr>
          <w:rFonts w:ascii="Times New Roman" w:hAnsi="Times New Roman"/>
          <w:sz w:val="28"/>
          <w:szCs w:val="28"/>
        </w:rPr>
        <w:t xml:space="preserve">GА і </w:t>
      </w:r>
      <w:r>
        <w:rPr>
          <w:rFonts w:ascii="Times New Roman" w:hAnsi="Times New Roman"/>
          <w:sz w:val="28"/>
          <w:szCs w:val="28"/>
        </w:rPr>
        <w:t xml:space="preserve">АА </w:t>
      </w:r>
      <w:r w:rsidRPr="005218B9">
        <w:rPr>
          <w:rFonts w:ascii="Times New Roman" w:hAnsi="Times New Roman"/>
          <w:sz w:val="28"/>
          <w:szCs w:val="28"/>
        </w:rPr>
        <w:t xml:space="preserve">генотипів відповідно (p&lt;0,05). </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Хворі з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поліморфізму гена лептину (Arg223Gln) </w:t>
      </w:r>
      <w:r w:rsidRPr="005218B9">
        <w:rPr>
          <w:rFonts w:ascii="Times New Roman" w:hAnsi="Times New Roman"/>
          <w:color w:val="000000"/>
          <w:sz w:val="28"/>
          <w:szCs w:val="28"/>
        </w:rPr>
        <w:t xml:space="preserve">за 6 хвилин спроможні пройти меншу дистанцію (209,84±6,47 м) порівняно з 316,35±6,31 і 321,08±6,58 м підгруп співставлення (хворі з </w:t>
      </w:r>
      <w:r w:rsidRPr="005218B9">
        <w:rPr>
          <w:rFonts w:ascii="Times New Roman" w:hAnsi="Times New Roman"/>
          <w:sz w:val="28"/>
          <w:szCs w:val="28"/>
        </w:rPr>
        <w:t xml:space="preserve">GА і </w:t>
      </w:r>
      <w:r>
        <w:rPr>
          <w:rFonts w:ascii="Times New Roman" w:hAnsi="Times New Roman"/>
          <w:sz w:val="28"/>
          <w:szCs w:val="28"/>
        </w:rPr>
        <w:t xml:space="preserve">АА </w:t>
      </w:r>
      <w:r w:rsidRPr="005218B9">
        <w:rPr>
          <w:rFonts w:ascii="Times New Roman" w:hAnsi="Times New Roman"/>
          <w:color w:val="000000"/>
          <w:sz w:val="28"/>
          <w:szCs w:val="28"/>
        </w:rPr>
        <w:t>генотипами відповідно).</w:t>
      </w:r>
    </w:p>
    <w:p w:rsidR="00EF297B" w:rsidRDefault="00EF297B" w:rsidP="005218B9">
      <w:pPr>
        <w:spacing w:after="0" w:line="360" w:lineRule="auto"/>
        <w:ind w:firstLine="708"/>
        <w:jc w:val="right"/>
        <w:rPr>
          <w:rFonts w:ascii="Times New Roman" w:hAnsi="Times New Roman"/>
          <w:color w:val="000000"/>
          <w:sz w:val="28"/>
          <w:szCs w:val="28"/>
          <w:lang w:val="uk-UA"/>
        </w:rPr>
      </w:pPr>
    </w:p>
    <w:p w:rsidR="00EF297B" w:rsidRPr="00C352B7" w:rsidRDefault="00EF297B" w:rsidP="005218B9">
      <w:pPr>
        <w:spacing w:after="0" w:line="360" w:lineRule="auto"/>
        <w:ind w:firstLine="708"/>
        <w:jc w:val="right"/>
        <w:rPr>
          <w:rFonts w:ascii="Times New Roman" w:hAnsi="Times New Roman"/>
          <w:color w:val="000000"/>
          <w:sz w:val="28"/>
          <w:szCs w:val="28"/>
          <w:lang w:val="uk-UA"/>
        </w:rPr>
      </w:pPr>
      <w:r w:rsidRPr="00C352B7">
        <w:rPr>
          <w:rFonts w:ascii="Times New Roman" w:hAnsi="Times New Roman"/>
          <w:color w:val="000000"/>
          <w:sz w:val="28"/>
          <w:szCs w:val="28"/>
          <w:lang w:val="uk-UA"/>
        </w:rPr>
        <w:t>Таблиця 7.21</w:t>
      </w:r>
    </w:p>
    <w:p w:rsidR="00EF297B" w:rsidRPr="00C352B7" w:rsidRDefault="00EF297B" w:rsidP="005218B9">
      <w:pPr>
        <w:spacing w:after="0" w:line="360" w:lineRule="auto"/>
        <w:ind w:firstLine="708"/>
        <w:jc w:val="center"/>
        <w:rPr>
          <w:rFonts w:ascii="Times New Roman" w:hAnsi="Times New Roman"/>
          <w:color w:val="000000"/>
          <w:sz w:val="28"/>
          <w:szCs w:val="28"/>
          <w:lang w:val="uk-UA"/>
        </w:rPr>
      </w:pPr>
      <w:r w:rsidRPr="00C352B7">
        <w:rPr>
          <w:rFonts w:ascii="Times New Roman" w:hAnsi="Times New Roman"/>
          <w:color w:val="000000"/>
          <w:sz w:val="28"/>
          <w:szCs w:val="28"/>
          <w:lang w:val="uk-UA"/>
        </w:rPr>
        <w:t>Параметри якості життя (</w:t>
      </w:r>
      <w:r w:rsidRPr="005218B9">
        <w:rPr>
          <w:rFonts w:ascii="Times New Roman" w:hAnsi="Times New Roman"/>
          <w:color w:val="000000"/>
          <w:sz w:val="28"/>
          <w:szCs w:val="28"/>
        </w:rPr>
        <w:t>MLHFQ</w:t>
      </w:r>
      <w:r w:rsidRPr="00C352B7">
        <w:rPr>
          <w:rFonts w:ascii="Times New Roman" w:hAnsi="Times New Roman"/>
          <w:color w:val="000000"/>
          <w:sz w:val="28"/>
          <w:szCs w:val="28"/>
          <w:lang w:val="uk-UA"/>
        </w:rPr>
        <w:t xml:space="preserve">) у хворих </w:t>
      </w:r>
      <w:r>
        <w:rPr>
          <w:rFonts w:ascii="Times New Roman" w:hAnsi="Times New Roman"/>
          <w:color w:val="000000"/>
          <w:sz w:val="28"/>
          <w:szCs w:val="28"/>
          <w:lang w:val="uk-UA"/>
        </w:rPr>
        <w:t>з ХСН</w:t>
      </w:r>
      <w:r w:rsidRPr="00C352B7">
        <w:rPr>
          <w:rFonts w:ascii="Times New Roman" w:hAnsi="Times New Roman"/>
          <w:sz w:val="28"/>
          <w:szCs w:val="28"/>
          <w:lang w:val="uk-UA"/>
        </w:rPr>
        <w:t>, що виникла на тлі ІХС й ожиріння</w:t>
      </w:r>
      <w:r w:rsidRPr="00C352B7">
        <w:rPr>
          <w:rFonts w:ascii="Times New Roman" w:hAnsi="Times New Roman"/>
          <w:color w:val="000000"/>
          <w:sz w:val="28"/>
          <w:szCs w:val="28"/>
          <w:lang w:val="uk-UA"/>
        </w:rPr>
        <w:t xml:space="preserve"> </w:t>
      </w:r>
      <w:r w:rsidRPr="00C352B7">
        <w:rPr>
          <w:rFonts w:ascii="Times New Roman" w:hAnsi="Times New Roman"/>
          <w:sz w:val="28"/>
          <w:szCs w:val="28"/>
          <w:lang w:val="uk-UA"/>
        </w:rPr>
        <w:t>в залежності від генотипів поліморфізму гена лептину (</w:t>
      </w:r>
      <w:r w:rsidRPr="005218B9">
        <w:rPr>
          <w:rFonts w:ascii="Times New Roman" w:hAnsi="Times New Roman"/>
          <w:sz w:val="28"/>
          <w:szCs w:val="28"/>
        </w:rPr>
        <w:t>Arg</w:t>
      </w:r>
      <w:r w:rsidRPr="00C352B7">
        <w:rPr>
          <w:rFonts w:ascii="Times New Roman" w:hAnsi="Times New Roman"/>
          <w:sz w:val="28"/>
          <w:szCs w:val="28"/>
          <w:lang w:val="uk-UA"/>
        </w:rPr>
        <w:t>223</w:t>
      </w:r>
      <w:r w:rsidRPr="005218B9">
        <w:rPr>
          <w:rFonts w:ascii="Times New Roman" w:hAnsi="Times New Roman"/>
          <w:sz w:val="28"/>
          <w:szCs w:val="28"/>
        </w:rPr>
        <w:t>Gln</w:t>
      </w:r>
      <w:r w:rsidRPr="00C352B7">
        <w:rPr>
          <w:rFonts w:ascii="Times New Roman" w:hAnsi="Times New Roman"/>
          <w:sz w:val="28"/>
          <w:szCs w:val="28"/>
          <w:lang w:val="uk-UA"/>
        </w:rPr>
        <w:t>)</w:t>
      </w:r>
      <w:r w:rsidRPr="00C352B7">
        <w:rPr>
          <w:rFonts w:ascii="Times New Roman" w:hAnsi="Times New Roman"/>
          <w:color w:val="000000"/>
          <w:sz w:val="28"/>
          <w:szCs w:val="28"/>
          <w:lang w:val="uk-UA"/>
        </w:rPr>
        <w:t xml:space="preserve"> (</w:t>
      </w:r>
      <w:r w:rsidRPr="00C352B7">
        <w:rPr>
          <w:rFonts w:ascii="Times New Roman" w:hAnsi="Times New Roman"/>
          <w:sz w:val="28"/>
          <w:szCs w:val="28"/>
          <w:lang w:val="uk-UA" w:eastAsia="ru-RU"/>
        </w:rPr>
        <w:t>М±</w:t>
      </w:r>
      <w:r w:rsidRPr="005218B9">
        <w:rPr>
          <w:rFonts w:ascii="Times New Roman" w:hAnsi="Times New Roman"/>
          <w:sz w:val="28"/>
          <w:szCs w:val="28"/>
          <w:lang w:eastAsia="ru-RU"/>
        </w:rPr>
        <w:t>m</w:t>
      </w:r>
      <w:r w:rsidRPr="00C352B7">
        <w:rPr>
          <w:rFonts w:ascii="Times New Roman" w:hAnsi="Times New Roman"/>
          <w:color w:val="000000"/>
          <w:sz w:val="28"/>
          <w:szCs w:val="28"/>
          <w:lang w:val="uk-UA"/>
        </w:rPr>
        <w: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76"/>
        <w:gridCol w:w="2298"/>
        <w:gridCol w:w="2187"/>
        <w:gridCol w:w="2187"/>
        <w:gridCol w:w="1799"/>
      </w:tblGrid>
      <w:tr w:rsidR="00EF297B" w:rsidRPr="005218B9" w:rsidTr="005D3C9E">
        <w:tc>
          <w:tcPr>
            <w:tcW w:w="3574"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Параметри якості життя</w:t>
            </w:r>
          </w:p>
        </w:tc>
        <w:tc>
          <w:tcPr>
            <w:tcW w:w="2187"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GА</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=81)</w:t>
            </w:r>
          </w:p>
        </w:tc>
        <w:tc>
          <w:tcPr>
            <w:tcW w:w="2187"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lang w:val="en-US"/>
              </w:rPr>
              <w:t>GG</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108)</w:t>
            </w:r>
          </w:p>
        </w:tc>
        <w:tc>
          <w:tcPr>
            <w:tcW w:w="1799"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АА</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33)</w:t>
            </w:r>
          </w:p>
        </w:tc>
      </w:tr>
      <w:tr w:rsidR="00EF297B" w:rsidRPr="005218B9" w:rsidTr="005D3C9E">
        <w:tc>
          <w:tcPr>
            <w:tcW w:w="127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MLHFQ</w:t>
            </w: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Загальна кількість балів</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77,64±0,53</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91,15±0,48*</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78,63±0,52#</w:t>
            </w:r>
          </w:p>
        </w:tc>
      </w:tr>
      <w:tr w:rsidR="00EF297B" w:rsidRPr="005218B9" w:rsidTr="005D3C9E">
        <w:tc>
          <w:tcPr>
            <w:tcW w:w="127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Фізична сфера, бали</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26,47±0,43</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39,72±0,38*</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27,25±0,50#</w:t>
            </w:r>
          </w:p>
        </w:tc>
      </w:tr>
      <w:tr w:rsidR="00EF297B" w:rsidRPr="005218B9" w:rsidTr="005D3C9E">
        <w:tc>
          <w:tcPr>
            <w:tcW w:w="127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2298" w:type="dxa"/>
          </w:tcPr>
          <w:p w:rsidR="00EF297B" w:rsidRPr="005218B9" w:rsidRDefault="00EF297B" w:rsidP="005218B9">
            <w:pPr>
              <w:spacing w:after="0" w:line="360" w:lineRule="auto"/>
              <w:rPr>
                <w:rFonts w:ascii="Times New Roman" w:hAnsi="Times New Roman"/>
                <w:color w:val="000000"/>
                <w:sz w:val="28"/>
                <w:szCs w:val="28"/>
              </w:rPr>
            </w:pPr>
            <w:r w:rsidRPr="005218B9">
              <w:rPr>
                <w:rFonts w:ascii="Times New Roman" w:hAnsi="Times New Roman"/>
                <w:color w:val="000000"/>
                <w:sz w:val="28"/>
                <w:szCs w:val="28"/>
              </w:rPr>
              <w:t>Емоційна сфера, бали</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18,33±0,38</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29,16±0,45*</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19,01±0,41#</w:t>
            </w:r>
          </w:p>
        </w:tc>
      </w:tr>
      <w:tr w:rsidR="00EF297B" w:rsidRPr="005218B9" w:rsidTr="005D3C9E">
        <w:tc>
          <w:tcPr>
            <w:tcW w:w="3574"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Тест 6-хвилинної ходьби, м</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316,35±6,31</w:t>
            </w:r>
          </w:p>
        </w:tc>
        <w:tc>
          <w:tcPr>
            <w:tcW w:w="2187"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209,84±6,47*</w:t>
            </w:r>
          </w:p>
        </w:tc>
        <w:tc>
          <w:tcPr>
            <w:tcW w:w="1799"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321,08±6,58#</w:t>
            </w:r>
          </w:p>
        </w:tc>
      </w:tr>
    </w:tbl>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1 та 2 підгрупами (p&lt;0,05); # – вірогідність відмінностей між 2 та 3 підгрупами (p&lt;0,05).</w:t>
      </w:r>
    </w:p>
    <w:p w:rsidR="00EF297B" w:rsidRPr="005218B9" w:rsidRDefault="00EF297B" w:rsidP="005218B9">
      <w:pPr>
        <w:spacing w:line="360" w:lineRule="auto"/>
        <w:ind w:firstLine="708"/>
        <w:jc w:val="both"/>
        <w:rPr>
          <w:rFonts w:ascii="Times New Roman" w:hAnsi="Times New Roman"/>
          <w:sz w:val="28"/>
          <w:szCs w:val="28"/>
        </w:rPr>
      </w:pPr>
      <w:r w:rsidRPr="005218B9">
        <w:rPr>
          <w:rFonts w:ascii="Times New Roman" w:hAnsi="Times New Roman"/>
          <w:sz w:val="28"/>
          <w:szCs w:val="28"/>
        </w:rPr>
        <w:t xml:space="preserve">Отже, якість життя була нижчою у хворих на ІХС й ожиріння, носіїв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генотипу поліморфізму гена лептину (Arg223Gln), що, певно, обумовлено наявністю ожиріння у обстежених, оскільки раніше у ході дослідження вже було доведено, що даний генотип асоційовано з розвитком та прогресуванням ожиріння у хворих на ІХС.</w:t>
      </w:r>
    </w:p>
    <w:p w:rsidR="00EF297B" w:rsidRPr="005218B9" w:rsidRDefault="00EF297B" w:rsidP="005218B9">
      <w:pPr>
        <w:spacing w:before="240" w:line="360" w:lineRule="auto"/>
        <w:ind w:firstLine="708"/>
        <w:jc w:val="both"/>
        <w:rPr>
          <w:rFonts w:ascii="Times New Roman" w:hAnsi="Times New Roman"/>
          <w:sz w:val="28"/>
          <w:szCs w:val="28"/>
        </w:rPr>
      </w:pPr>
      <w:r w:rsidRPr="005218B9">
        <w:rPr>
          <w:rFonts w:ascii="Times New Roman" w:hAnsi="Times New Roman"/>
          <w:sz w:val="28"/>
          <w:szCs w:val="28"/>
        </w:rPr>
        <w:tab/>
        <w:t>7.3.8</w:t>
      </w:r>
      <w:r w:rsidRPr="005218B9">
        <w:rPr>
          <w:rFonts w:ascii="Times New Roman" w:hAnsi="Times New Roman"/>
          <w:sz w:val="28"/>
          <w:szCs w:val="28"/>
        </w:rPr>
        <w:tab/>
        <w:t xml:space="preserve">Параметри якості життя у хворих на ішемічну хворобу серця й ожиріння в залежності від генотипів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w:t>
      </w:r>
    </w:p>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color w:val="000000"/>
          <w:sz w:val="28"/>
          <w:szCs w:val="28"/>
        </w:rPr>
        <w:t xml:space="preserve">У таблиці 7.22 представлено параметри якості життя (SF-36) у хворих </w:t>
      </w:r>
      <w:r w:rsidRPr="005218B9">
        <w:rPr>
          <w:rFonts w:ascii="Times New Roman" w:hAnsi="Times New Roman"/>
          <w:sz w:val="28"/>
          <w:szCs w:val="28"/>
        </w:rPr>
        <w:t xml:space="preserve">на ІХС й ожиріння в залежності від генотипів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w:t>
      </w:r>
    </w:p>
    <w:p w:rsidR="00EF297B" w:rsidRPr="005218B9" w:rsidRDefault="00EF297B" w:rsidP="00E273A1">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Аналізуючи параметри якості життя за SF-36 у залежності від генотипів досліджуваного гена не було встановлено вірогідних відмінностей щодо жодних доменів у хворих </w:t>
      </w:r>
      <w:r w:rsidRPr="005218B9">
        <w:rPr>
          <w:rFonts w:ascii="Times New Roman" w:hAnsi="Times New Roman"/>
          <w:sz w:val="28"/>
          <w:szCs w:val="28"/>
        </w:rPr>
        <w:t xml:space="preserve">на ІХС й ожиріння </w:t>
      </w:r>
      <w:r w:rsidRPr="005218B9">
        <w:rPr>
          <w:rFonts w:ascii="Times New Roman" w:hAnsi="Times New Roman"/>
          <w:color w:val="000000"/>
          <w:sz w:val="28"/>
          <w:szCs w:val="28"/>
        </w:rPr>
        <w:t>(р</w:t>
      </w:r>
      <w:r w:rsidRPr="005218B9">
        <w:rPr>
          <w:rFonts w:ascii="Times New Roman" w:hAnsi="Times New Roman"/>
          <w:sz w:val="28"/>
          <w:szCs w:val="28"/>
        </w:rPr>
        <w:t>&gt;0,05</w:t>
      </w:r>
      <w:r w:rsidRPr="005218B9">
        <w:rPr>
          <w:rFonts w:ascii="Times New Roman" w:hAnsi="Times New Roman"/>
          <w:color w:val="000000"/>
          <w:sz w:val="28"/>
          <w:szCs w:val="28"/>
        </w:rPr>
        <w:t>).</w:t>
      </w:r>
    </w:p>
    <w:p w:rsidR="00EF297B" w:rsidRPr="005218B9" w:rsidRDefault="00EF297B" w:rsidP="005218B9">
      <w:pPr>
        <w:spacing w:after="0" w:line="360" w:lineRule="auto"/>
        <w:ind w:firstLine="708"/>
        <w:jc w:val="right"/>
        <w:rPr>
          <w:rFonts w:ascii="Times New Roman" w:hAnsi="Times New Roman"/>
          <w:color w:val="000000"/>
          <w:sz w:val="28"/>
          <w:szCs w:val="28"/>
        </w:rPr>
      </w:pPr>
      <w:r w:rsidRPr="005218B9">
        <w:rPr>
          <w:rFonts w:ascii="Times New Roman" w:hAnsi="Times New Roman"/>
          <w:color w:val="000000"/>
          <w:sz w:val="28"/>
          <w:szCs w:val="28"/>
        </w:rPr>
        <w:t>Таблиця 7.22</w:t>
      </w:r>
    </w:p>
    <w:p w:rsidR="00EF297B" w:rsidRPr="005218B9" w:rsidRDefault="00EF297B" w:rsidP="005218B9">
      <w:pPr>
        <w:spacing w:after="0" w:line="360" w:lineRule="auto"/>
        <w:ind w:firstLine="708"/>
        <w:jc w:val="center"/>
        <w:rPr>
          <w:rFonts w:ascii="Times New Roman" w:hAnsi="Times New Roman"/>
          <w:color w:val="000000"/>
          <w:sz w:val="28"/>
          <w:szCs w:val="28"/>
        </w:rPr>
      </w:pPr>
      <w:r w:rsidRPr="005218B9">
        <w:rPr>
          <w:rFonts w:ascii="Times New Roman" w:hAnsi="Times New Roman"/>
          <w:color w:val="000000"/>
          <w:sz w:val="28"/>
          <w:szCs w:val="28"/>
        </w:rPr>
        <w:t xml:space="preserve">Параметри якості життя (SF-36) у хворих </w:t>
      </w:r>
      <w:r w:rsidRPr="005218B9">
        <w:rPr>
          <w:rFonts w:ascii="Times New Roman" w:hAnsi="Times New Roman"/>
          <w:sz w:val="28"/>
          <w:szCs w:val="28"/>
        </w:rPr>
        <w:t xml:space="preserve">на ІХС й ожиріння в залежності від генотипів поліморфізму гена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w:t>
      </w:r>
      <w:r w:rsidRPr="005218B9">
        <w:rPr>
          <w:rFonts w:ascii="Times New Roman" w:hAnsi="Times New Roman"/>
          <w:color w:val="000000"/>
          <w:sz w:val="28"/>
          <w:szCs w:val="28"/>
        </w:rPr>
        <w:t xml:space="preserve"> (</w:t>
      </w:r>
      <w:r w:rsidRPr="005218B9">
        <w:rPr>
          <w:rFonts w:ascii="Times New Roman" w:hAnsi="Times New Roman"/>
          <w:sz w:val="28"/>
          <w:szCs w:val="28"/>
          <w:lang w:eastAsia="ru-RU"/>
        </w:rPr>
        <w:t>М±m</w:t>
      </w:r>
      <w:r w:rsidRPr="005218B9">
        <w:rPr>
          <w:rFonts w:ascii="Times New Roman" w:hAnsi="Times New Roman"/>
          <w:color w:val="000000"/>
          <w:sz w:val="28"/>
          <w:szCs w:val="28"/>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56"/>
        <w:gridCol w:w="1826"/>
        <w:gridCol w:w="2187"/>
        <w:gridCol w:w="2187"/>
        <w:gridCol w:w="1799"/>
      </w:tblGrid>
      <w:tr w:rsidR="00EF297B" w:rsidRPr="005218B9" w:rsidTr="005D3C9E">
        <w:tc>
          <w:tcPr>
            <w:tcW w:w="3682" w:type="dxa"/>
            <w:gridSpan w:val="2"/>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Параметри якості життя</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Pr>
                <w:rFonts w:ascii="Times New Roman" w:hAnsi="Times New Roman"/>
                <w:sz w:val="28"/>
                <w:szCs w:val="28"/>
              </w:rPr>
              <w:t>А</w:t>
            </w:r>
            <w:r w:rsidRPr="005218B9">
              <w:rPr>
                <w:rFonts w:ascii="Times New Roman" w:hAnsi="Times New Roman"/>
                <w:sz w:val="28"/>
                <w:szCs w:val="28"/>
              </w:rPr>
              <w:t>С</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=107)</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Pr>
                <w:rFonts w:ascii="Times New Roman" w:hAnsi="Times New Roman"/>
                <w:sz w:val="28"/>
                <w:szCs w:val="28"/>
              </w:rPr>
              <w:t>С</w:t>
            </w:r>
            <w:r w:rsidRPr="005218B9">
              <w:rPr>
                <w:rFonts w:ascii="Times New Roman" w:hAnsi="Times New Roman"/>
                <w:sz w:val="28"/>
                <w:szCs w:val="28"/>
              </w:rPr>
              <w:t>С</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79)</w:t>
            </w:r>
          </w:p>
        </w:tc>
        <w:tc>
          <w:tcPr>
            <w:tcW w:w="1799" w:type="dxa"/>
          </w:tcPr>
          <w:p w:rsidR="00EF297B" w:rsidRPr="005218B9" w:rsidRDefault="00EF297B" w:rsidP="006F7AAC">
            <w:pPr>
              <w:spacing w:after="0" w:line="360" w:lineRule="auto"/>
              <w:jc w:val="center"/>
              <w:rPr>
                <w:rFonts w:ascii="Times New Roman" w:hAnsi="Times New Roman"/>
                <w:color w:val="000000"/>
                <w:sz w:val="28"/>
                <w:szCs w:val="28"/>
              </w:rPr>
            </w:pPr>
            <w:r w:rsidRPr="005218B9">
              <w:rPr>
                <w:rFonts w:ascii="Times New Roman" w:hAnsi="Times New Roman"/>
                <w:sz w:val="28"/>
                <w:szCs w:val="28"/>
              </w:rPr>
              <w:t>АА</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36)</w:t>
            </w:r>
          </w:p>
        </w:tc>
      </w:tr>
      <w:tr w:rsidR="00EF297B" w:rsidRPr="005218B9" w:rsidTr="005D3C9E">
        <w:tc>
          <w:tcPr>
            <w:tcW w:w="185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ФКЗ</w:t>
            </w: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ФФ,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25,7±0,41</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27,6±0,37</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26,2±0,43</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РФФ,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22,1±0,34</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24,6±0,41</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23,7±0,38</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ІБ,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42,3±0,48</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42,1±0,27</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43,2±0,54</w:t>
            </w:r>
          </w:p>
        </w:tc>
      </w:tr>
      <w:tr w:rsidR="00EF297B" w:rsidRPr="005218B9" w:rsidTr="005D3C9E">
        <w:tc>
          <w:tcPr>
            <w:tcW w:w="1856" w:type="dxa"/>
            <w:vMerge/>
            <w:vAlign w:val="center"/>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ЗСЗ,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40,8±0,33</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39,6±0,42</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41,8±0,29</w:t>
            </w:r>
          </w:p>
        </w:tc>
      </w:tr>
      <w:tr w:rsidR="00EF297B" w:rsidRPr="005218B9" w:rsidTr="005D3C9E">
        <w:tc>
          <w:tcPr>
            <w:tcW w:w="1856" w:type="dxa"/>
            <w:vMerge w:val="restart"/>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ПКЗ</w:t>
            </w: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ЖЗ,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46,4±0,31</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44,8±0,45</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47,2±0,44</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СФ,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52,6±0,48</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51,8±0,49</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53,9±0,43</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РЕФ,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35,6±0,38</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36,1±0,43</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37,4±0,38</w:t>
            </w:r>
          </w:p>
        </w:tc>
      </w:tr>
      <w:tr w:rsidR="00EF297B" w:rsidRPr="005218B9" w:rsidTr="005D3C9E">
        <w:tc>
          <w:tcPr>
            <w:tcW w:w="1856" w:type="dxa"/>
            <w:vMerge/>
          </w:tcPr>
          <w:p w:rsidR="00EF297B" w:rsidRPr="005218B9" w:rsidRDefault="00EF297B" w:rsidP="005218B9">
            <w:pPr>
              <w:spacing w:after="0" w:line="360" w:lineRule="auto"/>
              <w:jc w:val="center"/>
              <w:rPr>
                <w:rFonts w:ascii="Times New Roman" w:hAnsi="Times New Roman"/>
                <w:color w:val="000000"/>
                <w:sz w:val="28"/>
                <w:szCs w:val="28"/>
              </w:rPr>
            </w:pPr>
          </w:p>
        </w:tc>
        <w:tc>
          <w:tcPr>
            <w:tcW w:w="1826"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ПЗ, бали</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53,7±0,35</w:t>
            </w:r>
          </w:p>
        </w:tc>
        <w:tc>
          <w:tcPr>
            <w:tcW w:w="2187"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54,2±0,48</w:t>
            </w:r>
          </w:p>
        </w:tc>
        <w:tc>
          <w:tcPr>
            <w:tcW w:w="1799" w:type="dxa"/>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55,1±0,29</w:t>
            </w:r>
          </w:p>
        </w:tc>
      </w:tr>
    </w:tbl>
    <w:p w:rsidR="00EF297B" w:rsidRPr="005218B9" w:rsidRDefault="00EF297B" w:rsidP="00E273A1">
      <w:pPr>
        <w:spacing w:after="0"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1 та 2 підгрупами (p&lt;0,05); # – вірогідність відмінностей між 2 та 3 підгрупами (p&lt;0,05).</w:t>
      </w:r>
    </w:p>
    <w:p w:rsidR="00EF297B" w:rsidRDefault="00EF297B" w:rsidP="00E273A1">
      <w:pPr>
        <w:spacing w:before="240" w:after="0" w:line="360" w:lineRule="auto"/>
        <w:ind w:firstLine="708"/>
        <w:jc w:val="both"/>
        <w:rPr>
          <w:rFonts w:ascii="Times New Roman" w:hAnsi="Times New Roman"/>
          <w:color w:val="000000"/>
          <w:sz w:val="28"/>
          <w:szCs w:val="28"/>
          <w:lang w:val="uk-UA"/>
        </w:rPr>
      </w:pPr>
      <w:r w:rsidRPr="005218B9">
        <w:rPr>
          <w:rFonts w:ascii="Times New Roman" w:hAnsi="Times New Roman"/>
          <w:color w:val="000000"/>
          <w:sz w:val="28"/>
          <w:szCs w:val="28"/>
        </w:rPr>
        <w:t xml:space="preserve">Стан параметрів якості життя (MLHFQ) у хворих </w:t>
      </w:r>
      <w:r>
        <w:rPr>
          <w:rFonts w:ascii="Times New Roman" w:hAnsi="Times New Roman"/>
          <w:color w:val="000000"/>
          <w:sz w:val="28"/>
          <w:szCs w:val="28"/>
          <w:lang w:val="uk-UA"/>
        </w:rPr>
        <w:t>з ХСН</w:t>
      </w:r>
      <w:r w:rsidRPr="005218B9">
        <w:rPr>
          <w:rFonts w:ascii="Times New Roman" w:hAnsi="Times New Roman"/>
          <w:sz w:val="28"/>
          <w:szCs w:val="28"/>
        </w:rPr>
        <w:t>, що виникла на тлі ІХС й ожиріння</w:t>
      </w:r>
      <w:r w:rsidRPr="005218B9">
        <w:rPr>
          <w:rFonts w:ascii="Times New Roman" w:hAnsi="Times New Roman"/>
          <w:color w:val="000000"/>
          <w:sz w:val="28"/>
          <w:szCs w:val="28"/>
        </w:rPr>
        <w:t xml:space="preserve"> </w:t>
      </w:r>
      <w:r w:rsidRPr="005218B9">
        <w:rPr>
          <w:rFonts w:ascii="Times New Roman" w:hAnsi="Times New Roman"/>
          <w:sz w:val="28"/>
          <w:szCs w:val="28"/>
        </w:rPr>
        <w:t xml:space="preserve">в залежності від генотипів поліморфізму гена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представлено в таблиці 7.23.</w:t>
      </w:r>
      <w:r w:rsidRPr="00E273A1">
        <w:rPr>
          <w:rFonts w:ascii="Times New Roman" w:hAnsi="Times New Roman"/>
          <w:color w:val="000000"/>
          <w:sz w:val="28"/>
          <w:szCs w:val="28"/>
        </w:rPr>
        <w:t xml:space="preserve"> </w:t>
      </w:r>
    </w:p>
    <w:p w:rsidR="00EF297B" w:rsidRPr="00E273A1" w:rsidRDefault="00EF297B" w:rsidP="005218B9">
      <w:pPr>
        <w:spacing w:after="0" w:line="360" w:lineRule="auto"/>
        <w:ind w:firstLine="708"/>
        <w:jc w:val="right"/>
        <w:rPr>
          <w:rFonts w:ascii="Times New Roman" w:hAnsi="Times New Roman"/>
          <w:color w:val="000000"/>
          <w:sz w:val="28"/>
          <w:szCs w:val="28"/>
          <w:lang w:val="uk-UA"/>
        </w:rPr>
      </w:pPr>
      <w:r w:rsidRPr="00E273A1">
        <w:rPr>
          <w:rFonts w:ascii="Times New Roman" w:hAnsi="Times New Roman"/>
          <w:color w:val="000000"/>
          <w:sz w:val="28"/>
          <w:szCs w:val="28"/>
          <w:lang w:val="uk-UA"/>
        </w:rPr>
        <w:t>Таблиця 7.23</w:t>
      </w:r>
    </w:p>
    <w:p w:rsidR="00EF297B" w:rsidRPr="00E273A1" w:rsidRDefault="00EF297B" w:rsidP="005218B9">
      <w:pPr>
        <w:spacing w:after="0" w:line="360" w:lineRule="auto"/>
        <w:ind w:firstLine="708"/>
        <w:jc w:val="center"/>
        <w:rPr>
          <w:rFonts w:ascii="Times New Roman" w:hAnsi="Times New Roman"/>
          <w:color w:val="000000"/>
          <w:sz w:val="28"/>
          <w:szCs w:val="28"/>
          <w:lang w:val="uk-UA"/>
        </w:rPr>
      </w:pPr>
      <w:r w:rsidRPr="00E273A1">
        <w:rPr>
          <w:rFonts w:ascii="Times New Roman" w:hAnsi="Times New Roman"/>
          <w:color w:val="000000"/>
          <w:sz w:val="28"/>
          <w:szCs w:val="28"/>
          <w:lang w:val="uk-UA"/>
        </w:rPr>
        <w:t>Параметри якості життя (</w:t>
      </w:r>
      <w:r w:rsidRPr="005218B9">
        <w:rPr>
          <w:rFonts w:ascii="Times New Roman" w:hAnsi="Times New Roman"/>
          <w:color w:val="000000"/>
          <w:sz w:val="28"/>
          <w:szCs w:val="28"/>
        </w:rPr>
        <w:t>MLHFQ</w:t>
      </w:r>
      <w:r w:rsidRPr="00E273A1">
        <w:rPr>
          <w:rFonts w:ascii="Times New Roman" w:hAnsi="Times New Roman"/>
          <w:color w:val="000000"/>
          <w:sz w:val="28"/>
          <w:szCs w:val="28"/>
          <w:lang w:val="uk-UA"/>
        </w:rPr>
        <w:t xml:space="preserve">) у хворих </w:t>
      </w:r>
      <w:r>
        <w:rPr>
          <w:rFonts w:ascii="Times New Roman" w:hAnsi="Times New Roman"/>
          <w:color w:val="000000"/>
          <w:sz w:val="28"/>
          <w:szCs w:val="28"/>
          <w:lang w:val="uk-UA"/>
        </w:rPr>
        <w:t>з ХСН</w:t>
      </w:r>
      <w:r w:rsidRPr="00E273A1">
        <w:rPr>
          <w:rFonts w:ascii="Times New Roman" w:hAnsi="Times New Roman"/>
          <w:sz w:val="28"/>
          <w:szCs w:val="28"/>
          <w:lang w:val="uk-UA"/>
        </w:rPr>
        <w:t>, що виникла на тлі ІХС й ожиріння</w:t>
      </w:r>
      <w:r w:rsidRPr="00E273A1">
        <w:rPr>
          <w:rFonts w:ascii="Times New Roman" w:hAnsi="Times New Roman"/>
          <w:color w:val="000000"/>
          <w:sz w:val="28"/>
          <w:szCs w:val="28"/>
          <w:lang w:val="uk-UA"/>
        </w:rPr>
        <w:t xml:space="preserve"> </w:t>
      </w:r>
      <w:r w:rsidRPr="00E273A1">
        <w:rPr>
          <w:rFonts w:ascii="Times New Roman" w:hAnsi="Times New Roman"/>
          <w:sz w:val="28"/>
          <w:szCs w:val="28"/>
          <w:lang w:val="uk-UA"/>
        </w:rPr>
        <w:t xml:space="preserve">в залежності від генотипів поліморфізму гена </w:t>
      </w:r>
      <w:r w:rsidRPr="0097548E">
        <w:rPr>
          <w:rFonts w:ascii="Times New Roman" w:hAnsi="Times New Roman"/>
          <w:i/>
          <w:sz w:val="28"/>
          <w:szCs w:val="28"/>
        </w:rPr>
        <w:t>OLR</w:t>
      </w:r>
      <w:r w:rsidRPr="0097548E">
        <w:rPr>
          <w:rFonts w:ascii="Times New Roman" w:hAnsi="Times New Roman"/>
          <w:i/>
          <w:sz w:val="28"/>
          <w:szCs w:val="28"/>
          <w:lang w:val="uk-UA"/>
        </w:rPr>
        <w:t>1</w:t>
      </w:r>
      <w:r w:rsidRPr="00E273A1">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E273A1">
        <w:rPr>
          <w:rFonts w:ascii="Times New Roman" w:hAnsi="Times New Roman"/>
          <w:sz w:val="28"/>
          <w:szCs w:val="28"/>
          <w:lang w:val="uk-UA"/>
        </w:rPr>
        <w:t>)</w:t>
      </w:r>
      <w:r w:rsidRPr="00E273A1">
        <w:rPr>
          <w:rFonts w:ascii="Times New Roman" w:hAnsi="Times New Roman"/>
          <w:color w:val="000000"/>
          <w:sz w:val="28"/>
          <w:szCs w:val="28"/>
          <w:lang w:val="uk-UA"/>
        </w:rPr>
        <w:t xml:space="preserve"> (</w:t>
      </w:r>
      <w:r w:rsidRPr="00E273A1">
        <w:rPr>
          <w:rFonts w:ascii="Times New Roman" w:hAnsi="Times New Roman"/>
          <w:sz w:val="28"/>
          <w:szCs w:val="28"/>
          <w:lang w:val="uk-UA" w:eastAsia="ru-RU"/>
        </w:rPr>
        <w:t>М±</w:t>
      </w:r>
      <w:r w:rsidRPr="005218B9">
        <w:rPr>
          <w:rFonts w:ascii="Times New Roman" w:hAnsi="Times New Roman"/>
          <w:sz w:val="28"/>
          <w:szCs w:val="28"/>
          <w:lang w:eastAsia="ru-RU"/>
        </w:rPr>
        <w:t>m</w:t>
      </w:r>
      <w:r w:rsidRPr="00E273A1">
        <w:rPr>
          <w:rFonts w:ascii="Times New Roman" w:hAnsi="Times New Roman"/>
          <w:color w:val="000000"/>
          <w:sz w:val="28"/>
          <w:szCs w:val="28"/>
          <w:lang w:val="uk-UA"/>
        </w:rPr>
        <w: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76"/>
        <w:gridCol w:w="2298"/>
        <w:gridCol w:w="2187"/>
        <w:gridCol w:w="2187"/>
        <w:gridCol w:w="1799"/>
      </w:tblGrid>
      <w:tr w:rsidR="00EF297B" w:rsidRPr="005218B9" w:rsidTr="005D3C9E">
        <w:tc>
          <w:tcPr>
            <w:tcW w:w="3574" w:type="dxa"/>
            <w:gridSpan w:val="2"/>
            <w:vAlign w:val="center"/>
          </w:tcPr>
          <w:p w:rsidR="00EF297B" w:rsidRPr="005218B9" w:rsidRDefault="00EF297B" w:rsidP="00E273A1">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Параметри якості життя</w:t>
            </w:r>
          </w:p>
        </w:tc>
        <w:tc>
          <w:tcPr>
            <w:tcW w:w="2187" w:type="dxa"/>
          </w:tcPr>
          <w:p w:rsidR="00EF297B" w:rsidRPr="005218B9" w:rsidRDefault="00EF297B" w:rsidP="006F7AAC">
            <w:pPr>
              <w:spacing w:after="0" w:line="312" w:lineRule="auto"/>
              <w:jc w:val="center"/>
              <w:rPr>
                <w:rFonts w:ascii="Times New Roman" w:hAnsi="Times New Roman"/>
                <w:color w:val="000000"/>
                <w:sz w:val="28"/>
                <w:szCs w:val="28"/>
              </w:rPr>
            </w:pPr>
            <w:r w:rsidRPr="005218B9">
              <w:rPr>
                <w:rFonts w:ascii="Times New Roman" w:hAnsi="Times New Roman"/>
                <w:sz w:val="28"/>
                <w:szCs w:val="28"/>
              </w:rPr>
              <w:t>АС</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=107)</w:t>
            </w:r>
          </w:p>
        </w:tc>
        <w:tc>
          <w:tcPr>
            <w:tcW w:w="2187" w:type="dxa"/>
          </w:tcPr>
          <w:p w:rsidR="00EF297B" w:rsidRPr="005218B9" w:rsidRDefault="00EF297B" w:rsidP="006F7AAC">
            <w:pPr>
              <w:spacing w:after="0" w:line="312" w:lineRule="auto"/>
              <w:jc w:val="center"/>
              <w:rPr>
                <w:rFonts w:ascii="Times New Roman" w:hAnsi="Times New Roman"/>
                <w:color w:val="000000"/>
                <w:sz w:val="28"/>
                <w:szCs w:val="28"/>
              </w:rPr>
            </w:pPr>
            <w:r w:rsidRPr="005218B9">
              <w:rPr>
                <w:rFonts w:ascii="Times New Roman" w:hAnsi="Times New Roman"/>
                <w:sz w:val="28"/>
                <w:szCs w:val="28"/>
              </w:rPr>
              <w:t>СС</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79)</w:t>
            </w:r>
          </w:p>
        </w:tc>
        <w:tc>
          <w:tcPr>
            <w:tcW w:w="1799" w:type="dxa"/>
          </w:tcPr>
          <w:p w:rsidR="00EF297B" w:rsidRPr="005218B9" w:rsidRDefault="00EF297B" w:rsidP="006F7AAC">
            <w:pPr>
              <w:spacing w:after="0" w:line="312" w:lineRule="auto"/>
              <w:jc w:val="center"/>
              <w:rPr>
                <w:rFonts w:ascii="Times New Roman" w:hAnsi="Times New Roman"/>
                <w:color w:val="000000"/>
                <w:sz w:val="28"/>
                <w:szCs w:val="28"/>
              </w:rPr>
            </w:pPr>
            <w:r w:rsidRPr="005218B9">
              <w:rPr>
                <w:rFonts w:ascii="Times New Roman" w:hAnsi="Times New Roman"/>
                <w:sz w:val="28"/>
                <w:szCs w:val="28"/>
              </w:rPr>
              <w:t>АА</w:t>
            </w:r>
            <w:r w:rsidRPr="005218B9">
              <w:rPr>
                <w:rFonts w:ascii="Times New Roman" w:hAnsi="Times New Roman"/>
                <w:sz w:val="28"/>
                <w:szCs w:val="28"/>
                <w:lang w:eastAsia="ru-RU"/>
              </w:rPr>
              <w:t>, (</w:t>
            </w:r>
            <w:r w:rsidRPr="005218B9">
              <w:rPr>
                <w:rFonts w:ascii="Times New Roman" w:hAnsi="Times New Roman"/>
                <w:sz w:val="28"/>
                <w:szCs w:val="28"/>
                <w:lang w:val="en-US" w:eastAsia="ru-RU"/>
              </w:rPr>
              <w:t>n=</w:t>
            </w:r>
            <w:r w:rsidRPr="005218B9">
              <w:rPr>
                <w:rFonts w:ascii="Times New Roman" w:hAnsi="Times New Roman"/>
                <w:sz w:val="28"/>
                <w:szCs w:val="28"/>
                <w:lang w:eastAsia="ru-RU"/>
              </w:rPr>
              <w:t>36)</w:t>
            </w:r>
          </w:p>
        </w:tc>
      </w:tr>
      <w:tr w:rsidR="00EF297B" w:rsidRPr="005218B9" w:rsidTr="005D3C9E">
        <w:tc>
          <w:tcPr>
            <w:tcW w:w="1276" w:type="dxa"/>
            <w:vMerge w:val="restart"/>
            <w:vAlign w:val="center"/>
          </w:tcPr>
          <w:p w:rsidR="00EF297B" w:rsidRPr="005218B9" w:rsidRDefault="00EF297B" w:rsidP="00E273A1">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MLHFQ</w:t>
            </w:r>
          </w:p>
        </w:tc>
        <w:tc>
          <w:tcPr>
            <w:tcW w:w="2298" w:type="dxa"/>
          </w:tcPr>
          <w:p w:rsidR="00EF297B" w:rsidRPr="005218B9" w:rsidRDefault="00EF297B" w:rsidP="00E273A1">
            <w:pPr>
              <w:spacing w:after="0" w:line="312" w:lineRule="auto"/>
              <w:rPr>
                <w:rFonts w:ascii="Times New Roman" w:hAnsi="Times New Roman"/>
                <w:color w:val="000000"/>
                <w:sz w:val="28"/>
                <w:szCs w:val="28"/>
              </w:rPr>
            </w:pPr>
            <w:r w:rsidRPr="005218B9">
              <w:rPr>
                <w:rFonts w:ascii="Times New Roman" w:hAnsi="Times New Roman"/>
                <w:color w:val="000000"/>
                <w:sz w:val="28"/>
                <w:szCs w:val="28"/>
              </w:rPr>
              <w:t>Загальна кількість балів</w:t>
            </w:r>
          </w:p>
        </w:tc>
        <w:tc>
          <w:tcPr>
            <w:tcW w:w="2187" w:type="dxa"/>
            <w:vAlign w:val="center"/>
          </w:tcPr>
          <w:p w:rsidR="00EF297B" w:rsidRPr="005218B9" w:rsidRDefault="00EF297B" w:rsidP="00E273A1">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87,17±0,43</w:t>
            </w:r>
          </w:p>
        </w:tc>
        <w:tc>
          <w:tcPr>
            <w:tcW w:w="2187" w:type="dxa"/>
            <w:vAlign w:val="center"/>
          </w:tcPr>
          <w:p w:rsidR="00EF297B" w:rsidRPr="005218B9" w:rsidRDefault="00EF297B" w:rsidP="00E273A1">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88,24±0,35</w:t>
            </w:r>
          </w:p>
        </w:tc>
        <w:tc>
          <w:tcPr>
            <w:tcW w:w="1799" w:type="dxa"/>
            <w:vAlign w:val="center"/>
          </w:tcPr>
          <w:p w:rsidR="00EF297B" w:rsidRPr="005218B9" w:rsidRDefault="00EF297B" w:rsidP="00E273A1">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88,13±0,42</w:t>
            </w:r>
          </w:p>
        </w:tc>
      </w:tr>
      <w:tr w:rsidR="00EF297B" w:rsidRPr="005218B9" w:rsidTr="005D3C9E">
        <w:tc>
          <w:tcPr>
            <w:tcW w:w="1276" w:type="dxa"/>
            <w:vMerge/>
            <w:vAlign w:val="center"/>
          </w:tcPr>
          <w:p w:rsidR="00EF297B" w:rsidRPr="005218B9" w:rsidRDefault="00EF297B" w:rsidP="00E273A1">
            <w:pPr>
              <w:spacing w:after="0" w:line="312" w:lineRule="auto"/>
              <w:jc w:val="center"/>
              <w:rPr>
                <w:rFonts w:ascii="Times New Roman" w:hAnsi="Times New Roman"/>
                <w:color w:val="000000"/>
                <w:sz w:val="28"/>
                <w:szCs w:val="28"/>
              </w:rPr>
            </w:pPr>
          </w:p>
        </w:tc>
        <w:tc>
          <w:tcPr>
            <w:tcW w:w="2298" w:type="dxa"/>
          </w:tcPr>
          <w:p w:rsidR="00EF297B" w:rsidRPr="005218B9" w:rsidRDefault="00EF297B" w:rsidP="00E273A1">
            <w:pPr>
              <w:spacing w:after="0" w:line="312" w:lineRule="auto"/>
              <w:rPr>
                <w:rFonts w:ascii="Times New Roman" w:hAnsi="Times New Roman"/>
                <w:color w:val="000000"/>
                <w:sz w:val="28"/>
                <w:szCs w:val="28"/>
              </w:rPr>
            </w:pPr>
            <w:r w:rsidRPr="005218B9">
              <w:rPr>
                <w:rFonts w:ascii="Times New Roman" w:hAnsi="Times New Roman"/>
                <w:color w:val="000000"/>
                <w:sz w:val="28"/>
                <w:szCs w:val="28"/>
              </w:rPr>
              <w:t>Фізична сфера, бали</w:t>
            </w:r>
          </w:p>
        </w:tc>
        <w:tc>
          <w:tcPr>
            <w:tcW w:w="2187" w:type="dxa"/>
            <w:vAlign w:val="center"/>
          </w:tcPr>
          <w:p w:rsidR="00EF297B" w:rsidRPr="005218B9" w:rsidRDefault="00EF297B" w:rsidP="00E273A1">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32,28±0,34</w:t>
            </w:r>
          </w:p>
        </w:tc>
        <w:tc>
          <w:tcPr>
            <w:tcW w:w="2187" w:type="dxa"/>
            <w:vAlign w:val="center"/>
          </w:tcPr>
          <w:p w:rsidR="00EF297B" w:rsidRPr="005218B9" w:rsidRDefault="00EF297B" w:rsidP="00E273A1">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34,41±0,46</w:t>
            </w:r>
          </w:p>
        </w:tc>
        <w:tc>
          <w:tcPr>
            <w:tcW w:w="1799" w:type="dxa"/>
            <w:vAlign w:val="center"/>
          </w:tcPr>
          <w:p w:rsidR="00EF297B" w:rsidRPr="005218B9" w:rsidRDefault="00EF297B" w:rsidP="00E273A1">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33,94±0,47</w:t>
            </w:r>
          </w:p>
        </w:tc>
      </w:tr>
      <w:tr w:rsidR="00EF297B" w:rsidRPr="005218B9" w:rsidTr="005D3C9E">
        <w:tc>
          <w:tcPr>
            <w:tcW w:w="1276" w:type="dxa"/>
            <w:vMerge/>
            <w:vAlign w:val="center"/>
          </w:tcPr>
          <w:p w:rsidR="00EF297B" w:rsidRPr="005218B9" w:rsidRDefault="00EF297B" w:rsidP="00E273A1">
            <w:pPr>
              <w:spacing w:after="0" w:line="312" w:lineRule="auto"/>
              <w:jc w:val="center"/>
              <w:rPr>
                <w:rFonts w:ascii="Times New Roman" w:hAnsi="Times New Roman"/>
                <w:color w:val="000000"/>
                <w:sz w:val="28"/>
                <w:szCs w:val="28"/>
              </w:rPr>
            </w:pPr>
          </w:p>
        </w:tc>
        <w:tc>
          <w:tcPr>
            <w:tcW w:w="2298" w:type="dxa"/>
          </w:tcPr>
          <w:p w:rsidR="00EF297B" w:rsidRPr="005218B9" w:rsidRDefault="00EF297B" w:rsidP="00E273A1">
            <w:pPr>
              <w:spacing w:after="0" w:line="312" w:lineRule="auto"/>
              <w:rPr>
                <w:rFonts w:ascii="Times New Roman" w:hAnsi="Times New Roman"/>
                <w:color w:val="000000"/>
                <w:sz w:val="28"/>
                <w:szCs w:val="28"/>
              </w:rPr>
            </w:pPr>
            <w:r w:rsidRPr="005218B9">
              <w:rPr>
                <w:rFonts w:ascii="Times New Roman" w:hAnsi="Times New Roman"/>
                <w:color w:val="000000"/>
                <w:sz w:val="28"/>
                <w:szCs w:val="28"/>
              </w:rPr>
              <w:t>Емоційна сфера, бали</w:t>
            </w:r>
          </w:p>
        </w:tc>
        <w:tc>
          <w:tcPr>
            <w:tcW w:w="2187" w:type="dxa"/>
            <w:vAlign w:val="center"/>
          </w:tcPr>
          <w:p w:rsidR="00EF297B" w:rsidRPr="005218B9" w:rsidRDefault="00EF297B" w:rsidP="00E273A1">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16,71±0,49</w:t>
            </w:r>
          </w:p>
        </w:tc>
        <w:tc>
          <w:tcPr>
            <w:tcW w:w="2187" w:type="dxa"/>
            <w:vAlign w:val="center"/>
          </w:tcPr>
          <w:p w:rsidR="00EF297B" w:rsidRPr="005218B9" w:rsidRDefault="00EF297B" w:rsidP="00E273A1">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18,28±0,39</w:t>
            </w:r>
          </w:p>
        </w:tc>
        <w:tc>
          <w:tcPr>
            <w:tcW w:w="1799" w:type="dxa"/>
            <w:vAlign w:val="center"/>
          </w:tcPr>
          <w:p w:rsidR="00EF297B" w:rsidRPr="005218B9" w:rsidRDefault="00EF297B" w:rsidP="00E273A1">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15,44±0,36</w:t>
            </w:r>
          </w:p>
        </w:tc>
      </w:tr>
      <w:tr w:rsidR="00EF297B" w:rsidRPr="005218B9" w:rsidTr="005D3C9E">
        <w:tc>
          <w:tcPr>
            <w:tcW w:w="3574" w:type="dxa"/>
            <w:gridSpan w:val="2"/>
            <w:vAlign w:val="center"/>
          </w:tcPr>
          <w:p w:rsidR="00EF297B" w:rsidRPr="005218B9" w:rsidRDefault="00EF297B" w:rsidP="00E273A1">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Тест 6-хвилинної ходьби, м</w:t>
            </w:r>
          </w:p>
        </w:tc>
        <w:tc>
          <w:tcPr>
            <w:tcW w:w="2187" w:type="dxa"/>
            <w:vAlign w:val="center"/>
          </w:tcPr>
          <w:p w:rsidR="00EF297B" w:rsidRPr="005218B9" w:rsidRDefault="00EF297B" w:rsidP="00E273A1">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227,35±6,23</w:t>
            </w:r>
          </w:p>
        </w:tc>
        <w:tc>
          <w:tcPr>
            <w:tcW w:w="2187" w:type="dxa"/>
            <w:vAlign w:val="center"/>
          </w:tcPr>
          <w:p w:rsidR="00EF297B" w:rsidRPr="005218B9" w:rsidRDefault="00EF297B" w:rsidP="00E273A1">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232,18±6,32</w:t>
            </w:r>
          </w:p>
        </w:tc>
        <w:tc>
          <w:tcPr>
            <w:tcW w:w="1799" w:type="dxa"/>
            <w:vAlign w:val="center"/>
          </w:tcPr>
          <w:p w:rsidR="00EF297B" w:rsidRPr="005218B9" w:rsidRDefault="00EF297B" w:rsidP="00E273A1">
            <w:pPr>
              <w:spacing w:after="0" w:line="312" w:lineRule="auto"/>
              <w:jc w:val="center"/>
              <w:rPr>
                <w:rFonts w:ascii="Times New Roman" w:hAnsi="Times New Roman"/>
                <w:color w:val="000000"/>
                <w:sz w:val="28"/>
                <w:szCs w:val="28"/>
              </w:rPr>
            </w:pPr>
            <w:r w:rsidRPr="005218B9">
              <w:rPr>
                <w:rFonts w:ascii="Times New Roman" w:hAnsi="Times New Roman"/>
                <w:color w:val="000000"/>
                <w:sz w:val="28"/>
                <w:szCs w:val="28"/>
              </w:rPr>
              <w:t>232,99±6,48</w:t>
            </w:r>
          </w:p>
        </w:tc>
      </w:tr>
    </w:tbl>
    <w:p w:rsidR="00EF297B" w:rsidRPr="005218B9" w:rsidRDefault="00EF297B" w:rsidP="00E273A1">
      <w:pPr>
        <w:spacing w:after="0" w:line="360" w:lineRule="auto"/>
        <w:ind w:firstLine="708"/>
        <w:jc w:val="both"/>
        <w:rPr>
          <w:rFonts w:ascii="Times New Roman" w:hAnsi="Times New Roman"/>
          <w:sz w:val="28"/>
          <w:szCs w:val="28"/>
        </w:rPr>
      </w:pPr>
      <w:r w:rsidRPr="005218B9">
        <w:rPr>
          <w:rFonts w:ascii="Times New Roman" w:hAnsi="Times New Roman"/>
          <w:sz w:val="28"/>
          <w:szCs w:val="28"/>
        </w:rPr>
        <w:t>Примітка: * – вірогідність відмінностей між 1 та 2 підгрупами (p&lt;0,05); # – вірогідність відмінностей між 2 та 3 підгрупами (p&lt;0,05).</w:t>
      </w:r>
    </w:p>
    <w:p w:rsidR="00EF297B" w:rsidRPr="00E273A1" w:rsidRDefault="00EF297B" w:rsidP="00E273A1">
      <w:pPr>
        <w:spacing w:after="0" w:line="360" w:lineRule="auto"/>
        <w:ind w:firstLine="708"/>
        <w:jc w:val="both"/>
        <w:rPr>
          <w:rFonts w:ascii="Times New Roman" w:hAnsi="Times New Roman"/>
          <w:color w:val="000000"/>
          <w:sz w:val="28"/>
          <w:szCs w:val="28"/>
          <w:lang w:val="uk-UA"/>
        </w:rPr>
      </w:pPr>
      <w:r w:rsidRPr="00E273A1">
        <w:rPr>
          <w:rFonts w:ascii="Times New Roman" w:hAnsi="Times New Roman"/>
          <w:color w:val="000000"/>
          <w:sz w:val="28"/>
          <w:szCs w:val="28"/>
          <w:lang w:val="uk-UA"/>
        </w:rPr>
        <w:t>Так само не було знайдено відмінностей</w:t>
      </w:r>
      <w:r w:rsidRPr="00E273A1">
        <w:rPr>
          <w:rFonts w:ascii="Times New Roman" w:hAnsi="Times New Roman"/>
          <w:sz w:val="28"/>
          <w:szCs w:val="28"/>
          <w:lang w:val="uk-UA"/>
        </w:rPr>
        <w:t xml:space="preserve"> у залежності від генотипів поліморфізму гена рецептору-1 окисненого ліпопротеїну низької щільності </w:t>
      </w:r>
      <w:r w:rsidRPr="0097548E">
        <w:rPr>
          <w:rFonts w:ascii="Times New Roman" w:hAnsi="Times New Roman"/>
          <w:i/>
          <w:sz w:val="28"/>
          <w:szCs w:val="28"/>
        </w:rPr>
        <w:t>OLR</w:t>
      </w:r>
      <w:r w:rsidRPr="0097548E">
        <w:rPr>
          <w:rFonts w:ascii="Times New Roman" w:hAnsi="Times New Roman"/>
          <w:i/>
          <w:sz w:val="28"/>
          <w:szCs w:val="28"/>
          <w:lang w:val="uk-UA"/>
        </w:rPr>
        <w:t>1</w:t>
      </w:r>
      <w:r w:rsidRPr="00E273A1">
        <w:rPr>
          <w:rFonts w:ascii="Times New Roman" w:hAnsi="Times New Roman"/>
          <w:color w:val="000000"/>
          <w:sz w:val="28"/>
          <w:szCs w:val="28"/>
          <w:lang w:val="uk-UA"/>
        </w:rPr>
        <w:t xml:space="preserve"> у хворих на ІХС й ожиріння за параметрами якості життя (</w:t>
      </w:r>
      <w:r w:rsidRPr="005218B9">
        <w:rPr>
          <w:rFonts w:ascii="Times New Roman" w:hAnsi="Times New Roman"/>
          <w:color w:val="000000"/>
          <w:sz w:val="28"/>
          <w:szCs w:val="28"/>
        </w:rPr>
        <w:t>MLHFQ</w:t>
      </w:r>
      <w:r w:rsidRPr="00E273A1">
        <w:rPr>
          <w:rFonts w:ascii="Times New Roman" w:hAnsi="Times New Roman"/>
          <w:color w:val="000000"/>
          <w:sz w:val="28"/>
          <w:szCs w:val="28"/>
          <w:lang w:val="uk-UA"/>
        </w:rPr>
        <w:t>) (р</w:t>
      </w:r>
      <w:r w:rsidRPr="00E273A1">
        <w:rPr>
          <w:rFonts w:ascii="Times New Roman" w:hAnsi="Times New Roman"/>
          <w:sz w:val="28"/>
          <w:szCs w:val="28"/>
          <w:lang w:val="uk-UA"/>
        </w:rPr>
        <w:t>&gt;0,05</w:t>
      </w:r>
      <w:r w:rsidRPr="00E273A1">
        <w:rPr>
          <w:rFonts w:ascii="Times New Roman" w:hAnsi="Times New Roman"/>
          <w:color w:val="000000"/>
          <w:sz w:val="28"/>
          <w:szCs w:val="28"/>
          <w:lang w:val="uk-UA"/>
        </w:rPr>
        <w:t>).</w:t>
      </w:r>
    </w:p>
    <w:p w:rsidR="00EF297B" w:rsidRPr="00E273A1" w:rsidRDefault="00EF297B" w:rsidP="005218B9">
      <w:pPr>
        <w:spacing w:line="360" w:lineRule="auto"/>
        <w:ind w:firstLine="708"/>
        <w:jc w:val="both"/>
        <w:rPr>
          <w:rFonts w:ascii="Times New Roman" w:hAnsi="Times New Roman"/>
          <w:sz w:val="28"/>
          <w:szCs w:val="28"/>
          <w:lang w:val="uk-UA"/>
        </w:rPr>
      </w:pPr>
      <w:r w:rsidRPr="00E273A1">
        <w:rPr>
          <w:rFonts w:ascii="Times New Roman" w:hAnsi="Times New Roman"/>
          <w:sz w:val="28"/>
          <w:szCs w:val="28"/>
          <w:lang w:val="uk-UA"/>
        </w:rPr>
        <w:t xml:space="preserve">Таким чином, встановлено, що якість життя у хворих на ІХС й ожиріння не залежала від генотипів поліморфізму гена рецептору-1 окисненого ліпопротеїну низької щільності </w:t>
      </w:r>
      <w:r w:rsidRPr="0097548E">
        <w:rPr>
          <w:rFonts w:ascii="Times New Roman" w:hAnsi="Times New Roman"/>
          <w:i/>
          <w:sz w:val="28"/>
          <w:szCs w:val="28"/>
        </w:rPr>
        <w:t>OLR</w:t>
      </w:r>
      <w:r w:rsidRPr="0097548E">
        <w:rPr>
          <w:rFonts w:ascii="Times New Roman" w:hAnsi="Times New Roman"/>
          <w:i/>
          <w:sz w:val="28"/>
          <w:szCs w:val="28"/>
          <w:lang w:val="uk-UA"/>
        </w:rPr>
        <w:t>1</w:t>
      </w:r>
      <w:r w:rsidRPr="00E273A1">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E273A1">
        <w:rPr>
          <w:rFonts w:ascii="Times New Roman" w:hAnsi="Times New Roman"/>
          <w:sz w:val="28"/>
          <w:szCs w:val="28"/>
          <w:lang w:val="uk-UA"/>
        </w:rPr>
        <w:t>), що можна пояснити невілюванням внеску різних генотипів в патогенез ХСН й ожиріння за попередніми результатами.</w:t>
      </w:r>
    </w:p>
    <w:p w:rsidR="00EF297B" w:rsidRPr="005218B9" w:rsidRDefault="00EF297B" w:rsidP="00966E01">
      <w:pPr>
        <w:spacing w:line="360" w:lineRule="auto"/>
        <w:jc w:val="center"/>
        <w:rPr>
          <w:rFonts w:ascii="Times New Roman" w:hAnsi="Times New Roman"/>
          <w:sz w:val="28"/>
          <w:szCs w:val="28"/>
          <w:lang w:val="uk-UA"/>
        </w:rPr>
      </w:pPr>
      <w:r w:rsidRPr="001D3210">
        <w:rPr>
          <w:rFonts w:ascii="Times New Roman" w:hAnsi="Times New Roman"/>
          <w:sz w:val="28"/>
          <w:szCs w:val="28"/>
          <w:lang w:val="uk-UA"/>
        </w:rPr>
        <w:br w:type="page"/>
      </w:r>
      <w:r w:rsidRPr="005218B9">
        <w:rPr>
          <w:rFonts w:ascii="Times New Roman" w:hAnsi="Times New Roman"/>
          <w:sz w:val="28"/>
          <w:szCs w:val="28"/>
          <w:lang w:val="uk-UA"/>
        </w:rPr>
        <w:t>РОЗДІЛ 8</w:t>
      </w:r>
    </w:p>
    <w:p w:rsidR="00EF297B" w:rsidRPr="005218B9" w:rsidRDefault="00EF297B" w:rsidP="005218B9">
      <w:pPr>
        <w:spacing w:line="360" w:lineRule="auto"/>
        <w:jc w:val="center"/>
        <w:rPr>
          <w:rFonts w:ascii="Times New Roman" w:hAnsi="Times New Roman"/>
          <w:sz w:val="28"/>
          <w:szCs w:val="28"/>
          <w:lang w:val="uk-UA"/>
        </w:rPr>
      </w:pPr>
      <w:r w:rsidRPr="005218B9">
        <w:rPr>
          <w:rFonts w:ascii="Times New Roman" w:hAnsi="Times New Roman"/>
          <w:sz w:val="28"/>
          <w:szCs w:val="28"/>
          <w:lang w:val="uk-UA"/>
        </w:rPr>
        <w:t>РЕЗУЛЬТАТИ ВЛАСНИХ ДОСЛІДЖЕНЬ</w:t>
      </w:r>
    </w:p>
    <w:p w:rsidR="00EF297B" w:rsidRPr="005218B9" w:rsidRDefault="00EF297B" w:rsidP="005218B9">
      <w:pPr>
        <w:spacing w:line="360" w:lineRule="auto"/>
        <w:jc w:val="center"/>
        <w:rPr>
          <w:rFonts w:ascii="Times New Roman" w:hAnsi="Times New Roman"/>
          <w:sz w:val="28"/>
          <w:szCs w:val="28"/>
          <w:lang w:val="uk-UA"/>
        </w:rPr>
      </w:pPr>
      <w:r w:rsidRPr="005218B9">
        <w:rPr>
          <w:rFonts w:ascii="Times New Roman" w:hAnsi="Times New Roman"/>
          <w:sz w:val="28"/>
          <w:szCs w:val="28"/>
          <w:lang w:val="uk-UA"/>
        </w:rPr>
        <w:t>ІНДИВІДУАЛІЗОВАНІ ГЕНЕТИЧНІ ПРЕДИКТОРИ ПРОГНОЗУ ХРОНІЧНОЇ СЕРЦЕВОЇ НЕДОСТАТНОСТІ У ХВОРИХ НА ІШЕМІЧНУ ХВОРОБУ СЕРЦЯ Й ОЖИРІННЯ</w:t>
      </w:r>
    </w:p>
    <w:p w:rsidR="00EF297B" w:rsidRPr="00764CA8" w:rsidRDefault="00EF297B" w:rsidP="005218B9">
      <w:pPr>
        <w:spacing w:line="360" w:lineRule="auto"/>
        <w:jc w:val="both"/>
        <w:rPr>
          <w:rFonts w:ascii="Times New Roman" w:hAnsi="Times New Roman"/>
          <w:sz w:val="28"/>
          <w:szCs w:val="28"/>
          <w:lang w:val="uk-UA"/>
        </w:rPr>
      </w:pPr>
      <w:r w:rsidRPr="005218B9">
        <w:rPr>
          <w:rFonts w:ascii="Times New Roman" w:hAnsi="Times New Roman"/>
          <w:sz w:val="28"/>
          <w:szCs w:val="28"/>
          <w:lang w:val="uk-UA"/>
        </w:rPr>
        <w:tab/>
      </w:r>
      <w:r w:rsidRPr="00764CA8">
        <w:rPr>
          <w:rFonts w:ascii="Times New Roman" w:hAnsi="Times New Roman"/>
          <w:sz w:val="28"/>
          <w:szCs w:val="28"/>
          <w:lang w:val="uk-UA"/>
        </w:rPr>
        <w:t>8.1</w:t>
      </w:r>
      <w:r w:rsidRPr="00764CA8">
        <w:rPr>
          <w:rFonts w:ascii="Times New Roman" w:hAnsi="Times New Roman"/>
          <w:sz w:val="28"/>
          <w:szCs w:val="28"/>
          <w:lang w:val="uk-UA"/>
        </w:rPr>
        <w:tab/>
        <w:t>Модель індивідуалізованого прогнозування виживаності хворих з ХСН, що виникла на тлі ІХС й ожиріння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Орієнтовна оцінка прогнозу виживаності хворого </w:t>
      </w:r>
      <w:r>
        <w:rPr>
          <w:rFonts w:ascii="Times New Roman" w:hAnsi="Times New Roman"/>
          <w:sz w:val="28"/>
          <w:szCs w:val="28"/>
          <w:lang w:val="uk-UA"/>
        </w:rPr>
        <w:t>з ХСН</w:t>
      </w:r>
      <w:r w:rsidRPr="005218B9">
        <w:rPr>
          <w:rFonts w:ascii="Times New Roman" w:hAnsi="Times New Roman"/>
          <w:sz w:val="28"/>
          <w:szCs w:val="28"/>
        </w:rPr>
        <w:t xml:space="preserve"> актуальна з двох причин. По-перше, це необхідно для визначення індивідуальної тактики диспансеризації (інтенсивності спостереження) пацієнтів, що сприяє поліпшенню якості їх життя та зменшення потреби в повторній госпіталізації. По-друге, це допомагає визначити показання для застосування сучасних немедикаментозних / хірургічних методів лікування (ресинхронізуюча електрокардіостимуляція шлуночків, трансплантація серця) [</w:t>
      </w:r>
      <w:r w:rsidRPr="005218B9">
        <w:rPr>
          <w:rFonts w:ascii="Times New Roman" w:hAnsi="Times New Roman"/>
          <w:sz w:val="28"/>
          <w:szCs w:val="28"/>
          <w:lang w:val="uk-UA"/>
        </w:rPr>
        <w:t>305</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Раніше подібний підхід використовували для прогнозування 5-тирічної виживаності хворих з клінічно маніфестованою ХСН [</w:t>
      </w:r>
      <w:r w:rsidRPr="005218B9">
        <w:rPr>
          <w:rFonts w:ascii="Times New Roman" w:hAnsi="Times New Roman"/>
          <w:sz w:val="28"/>
          <w:szCs w:val="28"/>
          <w:lang w:val="uk-UA"/>
        </w:rPr>
        <w:t>306</w:t>
      </w:r>
      <w:r w:rsidRPr="005218B9">
        <w:rPr>
          <w:rFonts w:ascii="Times New Roman" w:hAnsi="Times New Roman"/>
          <w:sz w:val="28"/>
          <w:szCs w:val="28"/>
        </w:rPr>
        <w:t xml:space="preserve">]. За результатами цього дослідження показано, що незалежними предикторами виживання пацієнтів </w:t>
      </w:r>
      <w:r>
        <w:rPr>
          <w:rFonts w:ascii="Times New Roman" w:hAnsi="Times New Roman"/>
          <w:sz w:val="28"/>
          <w:szCs w:val="28"/>
          <w:lang w:val="uk-UA"/>
        </w:rPr>
        <w:t>з ХСН</w:t>
      </w:r>
      <w:r w:rsidRPr="005218B9">
        <w:rPr>
          <w:rFonts w:ascii="Times New Roman" w:hAnsi="Times New Roman"/>
          <w:sz w:val="28"/>
          <w:szCs w:val="28"/>
        </w:rPr>
        <w:t xml:space="preserve"> за даними регресійної моделі пропорційних ризиків Кокса є значення КСО, ФВ ЛШ, рівень систолічного та діастолічного АТ, наявність мітральної регургітації, гемодинамічний варіант СН, наявність патологічного зубця Q на ЕКГ, наявність AV-блокади, рівень натрію та білірубіну сироватки крові, кількість лімфоцитів та фібриногену в крові.</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Аналіз генетичних факторів, що мають вплив на виживаність хворого ХСН, є актуальним напрямком дослідження, оскільки це дозволить вирішити вищенаведені задачі. Поєднання найбільш значущих предикторів виживаності хворих </w:t>
      </w:r>
      <w:r>
        <w:rPr>
          <w:rFonts w:ascii="Times New Roman" w:hAnsi="Times New Roman"/>
          <w:sz w:val="28"/>
          <w:szCs w:val="28"/>
          <w:lang w:val="uk-UA"/>
        </w:rPr>
        <w:t>з ХСН</w:t>
      </w:r>
      <w:r w:rsidRPr="005218B9">
        <w:rPr>
          <w:rFonts w:ascii="Times New Roman" w:hAnsi="Times New Roman"/>
          <w:sz w:val="28"/>
          <w:szCs w:val="28"/>
        </w:rPr>
        <w:t xml:space="preserve"> у математичній моделі, що дозволять здійснювати індивідуалізоване прогнозування перебігу даного клінічного синдрому, є найбільш оптимальним підходом сучасної медицини.</w:t>
      </w:r>
    </w:p>
    <w:p w:rsidR="00EF297B" w:rsidRPr="005218B9" w:rsidRDefault="00EF297B" w:rsidP="005218B9">
      <w:pPr>
        <w:autoSpaceDE w:val="0"/>
        <w:autoSpaceDN w:val="0"/>
        <w:spacing w:after="0" w:line="360" w:lineRule="auto"/>
        <w:ind w:firstLine="720"/>
        <w:jc w:val="both"/>
        <w:rPr>
          <w:rFonts w:ascii="Times New Roman" w:hAnsi="Times New Roman"/>
          <w:sz w:val="28"/>
          <w:szCs w:val="28"/>
          <w:lang w:eastAsia="ru-RU"/>
        </w:rPr>
      </w:pPr>
      <w:r w:rsidRPr="005218B9">
        <w:rPr>
          <w:rFonts w:ascii="Times New Roman" w:hAnsi="Times New Roman"/>
          <w:sz w:val="28"/>
          <w:szCs w:val="28"/>
          <w:lang w:eastAsia="ru-RU"/>
        </w:rPr>
        <w:t>Враховуючи той факт, що хворі в загальній групі мали неоднакову кількість вивчених генетичних поліморфізмів, як основний алгоритм прогнозування використовувався інформаційний метод прогностичної оцінки подій. Це визначається тим, що за допомогою метода Байєса можна прогнозувати наслідок хвороби у будь – якого хворого, так як він не потребує повного переліку показників [</w:t>
      </w:r>
      <w:r w:rsidRPr="005218B9">
        <w:rPr>
          <w:rFonts w:ascii="Times New Roman" w:hAnsi="Times New Roman"/>
          <w:sz w:val="28"/>
          <w:szCs w:val="28"/>
          <w:lang w:val="uk-UA" w:eastAsia="ru-RU"/>
        </w:rPr>
        <w:t>307</w:t>
      </w:r>
      <w:r w:rsidRPr="005218B9">
        <w:rPr>
          <w:rFonts w:ascii="Times New Roman" w:hAnsi="Times New Roman"/>
          <w:sz w:val="28"/>
          <w:szCs w:val="28"/>
          <w:lang w:eastAsia="ru-RU"/>
        </w:rPr>
        <w:t>].</w:t>
      </w:r>
    </w:p>
    <w:p w:rsidR="00EF297B" w:rsidRPr="005218B9" w:rsidRDefault="00EF297B" w:rsidP="005218B9">
      <w:pPr>
        <w:autoSpaceDE w:val="0"/>
        <w:autoSpaceDN w:val="0"/>
        <w:spacing w:after="0" w:line="360" w:lineRule="auto"/>
        <w:ind w:firstLine="720"/>
        <w:jc w:val="both"/>
        <w:rPr>
          <w:rFonts w:ascii="Times New Roman" w:hAnsi="Times New Roman"/>
          <w:noProof/>
          <w:sz w:val="28"/>
          <w:szCs w:val="28"/>
          <w:lang w:eastAsia="ru-RU"/>
        </w:rPr>
      </w:pPr>
      <w:r w:rsidRPr="005218B9">
        <w:rPr>
          <w:rFonts w:ascii="Times New Roman" w:hAnsi="Times New Roman"/>
          <w:noProof/>
          <w:sz w:val="28"/>
          <w:szCs w:val="28"/>
          <w:lang w:eastAsia="ru-RU"/>
        </w:rPr>
        <w:t>Перши</w:t>
      </w:r>
      <w:r w:rsidRPr="005218B9">
        <w:rPr>
          <w:rFonts w:ascii="Times New Roman" w:hAnsi="Times New Roman"/>
          <w:sz w:val="28"/>
          <w:szCs w:val="28"/>
          <w:lang w:eastAsia="ru-RU"/>
        </w:rPr>
        <w:t>й</w:t>
      </w:r>
      <w:r w:rsidRPr="005218B9">
        <w:rPr>
          <w:rFonts w:ascii="Times New Roman" w:hAnsi="Times New Roman"/>
          <w:noProof/>
          <w:sz w:val="28"/>
          <w:szCs w:val="28"/>
          <w:lang w:eastAsia="ru-RU"/>
        </w:rPr>
        <w:t xml:space="preserve"> етап</w:t>
      </w:r>
      <w:r w:rsidRPr="005218B9">
        <w:rPr>
          <w:rFonts w:ascii="Times New Roman" w:hAnsi="Times New Roman"/>
          <w:sz w:val="28"/>
          <w:szCs w:val="28"/>
          <w:lang w:eastAsia="ru-RU"/>
        </w:rPr>
        <w:t xml:space="preserve"> створення моделі індивідуального прогнозування</w:t>
      </w:r>
      <w:r w:rsidRPr="005218B9">
        <w:rPr>
          <w:rFonts w:ascii="Times New Roman" w:hAnsi="Times New Roman"/>
          <w:noProof/>
          <w:sz w:val="28"/>
          <w:szCs w:val="28"/>
          <w:lang w:eastAsia="ru-RU"/>
        </w:rPr>
        <w:t xml:space="preserve"> </w:t>
      </w:r>
      <w:r w:rsidRPr="005218B9">
        <w:rPr>
          <w:rFonts w:ascii="Times New Roman" w:hAnsi="Times New Roman"/>
          <w:sz w:val="28"/>
          <w:szCs w:val="28"/>
          <w:lang w:eastAsia="ru-RU"/>
        </w:rPr>
        <w:t xml:space="preserve">полягав в </w:t>
      </w:r>
      <w:r w:rsidRPr="005218B9">
        <w:rPr>
          <w:rFonts w:ascii="Times New Roman" w:hAnsi="Times New Roman"/>
          <w:noProof/>
          <w:sz w:val="28"/>
          <w:szCs w:val="28"/>
          <w:lang w:eastAsia="ru-RU"/>
        </w:rPr>
        <w:t>обчисленн</w:t>
      </w:r>
      <w:r w:rsidRPr="005218B9">
        <w:rPr>
          <w:rFonts w:ascii="Times New Roman" w:hAnsi="Times New Roman"/>
          <w:sz w:val="28"/>
          <w:szCs w:val="28"/>
          <w:lang w:eastAsia="ru-RU"/>
        </w:rPr>
        <w:t>і</w:t>
      </w:r>
      <w:r w:rsidRPr="005218B9">
        <w:rPr>
          <w:rFonts w:ascii="Times New Roman" w:hAnsi="Times New Roman"/>
          <w:noProof/>
          <w:sz w:val="28"/>
          <w:szCs w:val="28"/>
          <w:lang w:eastAsia="ru-RU"/>
        </w:rPr>
        <w:t xml:space="preserve"> інформативної цінності всіх </w:t>
      </w:r>
      <w:r w:rsidRPr="005218B9">
        <w:rPr>
          <w:rFonts w:ascii="Times New Roman" w:hAnsi="Times New Roman"/>
          <w:sz w:val="28"/>
          <w:szCs w:val="28"/>
          <w:lang w:eastAsia="ru-RU"/>
        </w:rPr>
        <w:t xml:space="preserve">аналізованих </w:t>
      </w:r>
      <w:r w:rsidRPr="005218B9">
        <w:rPr>
          <w:rFonts w:ascii="Times New Roman" w:hAnsi="Times New Roman"/>
          <w:noProof/>
          <w:sz w:val="28"/>
          <w:szCs w:val="28"/>
          <w:lang w:eastAsia="ru-RU"/>
        </w:rPr>
        <w:t xml:space="preserve">поліморфізмів за формулою для кількості інформації. У рамках сформованої бази даних в системі </w:t>
      </w:r>
      <w:r w:rsidRPr="005218B9">
        <w:rPr>
          <w:rFonts w:ascii="Times New Roman" w:hAnsi="Times New Roman"/>
          <w:sz w:val="28"/>
          <w:szCs w:val="28"/>
          <w:lang w:val="en-US" w:eastAsia="ru-RU"/>
        </w:rPr>
        <w:t>ACCESS</w:t>
      </w:r>
      <w:r w:rsidRPr="005218B9">
        <w:rPr>
          <w:rFonts w:ascii="Times New Roman" w:hAnsi="Times New Roman"/>
          <w:noProof/>
          <w:sz w:val="28"/>
          <w:szCs w:val="28"/>
          <w:lang w:eastAsia="ru-RU"/>
        </w:rPr>
        <w:t xml:space="preserve"> була створена програма для оптимального вибору поліморфних варіантів генів, виявлення їх інформативної цінності, а також отримання частотної оцінки вірогідності, зустрічальності у відповідних групах досліджуваних. </w:t>
      </w:r>
    </w:p>
    <w:p w:rsidR="00EF297B" w:rsidRPr="005218B9" w:rsidRDefault="00EF297B" w:rsidP="005218B9">
      <w:pPr>
        <w:autoSpaceDE w:val="0"/>
        <w:autoSpaceDN w:val="0"/>
        <w:spacing w:after="0" w:line="360" w:lineRule="auto"/>
        <w:ind w:firstLine="720"/>
        <w:jc w:val="both"/>
        <w:rPr>
          <w:rFonts w:ascii="Times New Roman" w:hAnsi="Times New Roman"/>
          <w:sz w:val="28"/>
          <w:szCs w:val="28"/>
          <w:lang w:val="uk-UA" w:eastAsia="ru-RU"/>
        </w:rPr>
      </w:pPr>
      <w:r w:rsidRPr="005218B9">
        <w:rPr>
          <w:rFonts w:ascii="Times New Roman" w:hAnsi="Times New Roman"/>
          <w:noProof/>
          <w:sz w:val="28"/>
          <w:szCs w:val="28"/>
          <w:lang w:eastAsia="ru-RU"/>
        </w:rPr>
        <w:t>Усі поліморфізми генів, що вивчались у рамках нашого дослідження, мали два геотипи поліфорфного локусу гена. У результаті аналізу проведених розрахунків серед досліджуваних поліморфізмів були відібрані 7, інформативність яких перевищувала 25 × 10</w:t>
      </w:r>
      <w:r w:rsidRPr="005218B9">
        <w:rPr>
          <w:rFonts w:ascii="Times New Roman" w:hAnsi="Times New Roman"/>
          <w:noProof/>
          <w:sz w:val="28"/>
          <w:szCs w:val="28"/>
          <w:vertAlign w:val="superscript"/>
          <w:lang w:eastAsia="ru-RU"/>
        </w:rPr>
        <w:t>-3</w:t>
      </w:r>
      <w:r w:rsidRPr="005218B9">
        <w:rPr>
          <w:rFonts w:ascii="Times New Roman" w:hAnsi="Times New Roman"/>
          <w:noProof/>
          <w:sz w:val="28"/>
          <w:szCs w:val="28"/>
          <w:lang w:eastAsia="ru-RU"/>
        </w:rPr>
        <w:t xml:space="preserve"> біт, що підтверджується вірогідністю розбіжностей </w:t>
      </w:r>
      <w:r w:rsidRPr="005218B9">
        <w:rPr>
          <w:rFonts w:ascii="Times New Roman" w:hAnsi="Times New Roman"/>
          <w:sz w:val="28"/>
          <w:szCs w:val="28"/>
          <w:lang w:eastAsia="ru-RU"/>
        </w:rPr>
        <w:t>за</w:t>
      </w:r>
      <w:r w:rsidRPr="005218B9">
        <w:rPr>
          <w:rFonts w:ascii="Times New Roman" w:hAnsi="Times New Roman"/>
          <w:noProof/>
          <w:sz w:val="28"/>
          <w:szCs w:val="28"/>
          <w:lang w:eastAsia="ru-RU"/>
        </w:rPr>
        <w:t xml:space="preserve"> критері</w:t>
      </w:r>
      <w:r w:rsidRPr="005218B9">
        <w:rPr>
          <w:rFonts w:ascii="Times New Roman" w:hAnsi="Times New Roman"/>
          <w:sz w:val="28"/>
          <w:szCs w:val="28"/>
          <w:lang w:eastAsia="ru-RU"/>
        </w:rPr>
        <w:t>єм</w:t>
      </w:r>
      <w:r w:rsidRPr="005218B9">
        <w:rPr>
          <w:rFonts w:ascii="Times New Roman" w:hAnsi="Times New Roman"/>
          <w:noProof/>
          <w:sz w:val="28"/>
          <w:szCs w:val="28"/>
          <w:lang w:eastAsia="ru-RU"/>
        </w:rPr>
        <w:t xml:space="preserve"> Ст</w:t>
      </w:r>
      <w:r w:rsidRPr="005218B9">
        <w:rPr>
          <w:rFonts w:ascii="Times New Roman" w:hAnsi="Times New Roman"/>
          <w:sz w:val="28"/>
          <w:szCs w:val="28"/>
          <w:lang w:eastAsia="ru-RU"/>
        </w:rPr>
        <w:t>’</w:t>
      </w:r>
      <w:r w:rsidRPr="005218B9">
        <w:rPr>
          <w:rFonts w:ascii="Times New Roman" w:hAnsi="Times New Roman"/>
          <w:noProof/>
          <w:sz w:val="28"/>
          <w:szCs w:val="28"/>
          <w:lang w:eastAsia="ru-RU"/>
        </w:rPr>
        <w:t xml:space="preserve">юдента. Дані показники й їхня інформативність подані в таблиці </w:t>
      </w:r>
      <w:r w:rsidRPr="005218B9">
        <w:rPr>
          <w:rFonts w:ascii="Times New Roman" w:hAnsi="Times New Roman"/>
          <w:sz w:val="28"/>
          <w:szCs w:val="28"/>
          <w:lang w:eastAsia="ru-RU"/>
        </w:rPr>
        <w:t>8.1.</w:t>
      </w:r>
      <w:r w:rsidRPr="005218B9">
        <w:rPr>
          <w:rFonts w:ascii="Times New Roman" w:hAnsi="Times New Roman"/>
          <w:noProof/>
          <w:sz w:val="28"/>
          <w:szCs w:val="28"/>
          <w:lang w:eastAsia="ru-RU"/>
        </w:rPr>
        <w:t xml:space="preserve"> Показники розташовані по мірі зменшення інформативності.</w:t>
      </w:r>
      <w:r w:rsidRPr="005218B9">
        <w:rPr>
          <w:rFonts w:ascii="Times New Roman" w:hAnsi="Times New Roman"/>
          <w:sz w:val="28"/>
          <w:szCs w:val="28"/>
          <w:lang w:eastAsia="ru-RU"/>
        </w:rPr>
        <w:t xml:space="preserve"> </w:t>
      </w:r>
    </w:p>
    <w:p w:rsidR="00EF297B" w:rsidRPr="005218B9" w:rsidRDefault="00EF297B" w:rsidP="005218B9">
      <w:pPr>
        <w:autoSpaceDE w:val="0"/>
        <w:autoSpaceDN w:val="0"/>
        <w:spacing w:after="0" w:line="360" w:lineRule="auto"/>
        <w:ind w:firstLine="720"/>
        <w:jc w:val="both"/>
        <w:rPr>
          <w:rFonts w:ascii="Times New Roman" w:hAnsi="Times New Roman"/>
          <w:sz w:val="28"/>
          <w:szCs w:val="28"/>
          <w:lang w:val="uk-UA" w:eastAsia="ru-RU"/>
        </w:rPr>
      </w:pPr>
      <w:r w:rsidRPr="005218B9">
        <w:rPr>
          <w:rFonts w:ascii="Times New Roman" w:hAnsi="Times New Roman"/>
          <w:sz w:val="28"/>
          <w:szCs w:val="28"/>
          <w:lang w:val="uk-UA" w:eastAsia="ru-RU"/>
        </w:rPr>
        <w:t xml:space="preserve">Аналіз генетичних показників показав, що максимальну інформативність мали наступні генотипи: </w:t>
      </w:r>
      <w:r>
        <w:rPr>
          <w:rFonts w:ascii="Times New Roman" w:hAnsi="Times New Roman"/>
          <w:sz w:val="28"/>
          <w:szCs w:val="28"/>
          <w:lang w:val="uk-UA"/>
        </w:rPr>
        <w:t xml:space="preserve">ТТ </w:t>
      </w:r>
      <w:r w:rsidRPr="005218B9">
        <w:rPr>
          <w:rFonts w:ascii="Times New Roman" w:hAnsi="Times New Roman"/>
          <w:sz w:val="28"/>
          <w:szCs w:val="28"/>
          <w:lang w:val="uk-UA"/>
        </w:rPr>
        <w:t xml:space="preserve">поліморфного локусу М235Т гена </w:t>
      </w:r>
      <w:r w:rsidRPr="001A4CDA">
        <w:rPr>
          <w:rFonts w:ascii="Times New Roman" w:hAnsi="Times New Roman"/>
          <w:i/>
          <w:sz w:val="28"/>
          <w:szCs w:val="28"/>
          <w:lang w:val="uk-UA"/>
        </w:rPr>
        <w:t>А</w:t>
      </w:r>
      <w:r w:rsidRPr="001A4CDA">
        <w:rPr>
          <w:rFonts w:ascii="Times New Roman" w:hAnsi="Times New Roman"/>
          <w:i/>
          <w:sz w:val="28"/>
          <w:szCs w:val="28"/>
        </w:rPr>
        <w:t>T</w:t>
      </w:r>
      <w:r w:rsidRPr="001A4CDA">
        <w:rPr>
          <w:rFonts w:ascii="Times New Roman" w:hAnsi="Times New Roman"/>
          <w:i/>
          <w:sz w:val="28"/>
          <w:szCs w:val="28"/>
          <w:lang w:val="uk-UA"/>
        </w:rPr>
        <w:t>Г</w:t>
      </w:r>
      <w:r w:rsidRPr="005218B9">
        <w:rPr>
          <w:rFonts w:ascii="Times New Roman" w:hAnsi="Times New Roman"/>
          <w:sz w:val="28"/>
          <w:szCs w:val="28"/>
          <w:lang w:val="uk-UA"/>
        </w:rPr>
        <w:t xml:space="preserve">, </w:t>
      </w:r>
      <w:r>
        <w:rPr>
          <w:rFonts w:ascii="Times New Roman" w:hAnsi="Times New Roman"/>
          <w:sz w:val="28"/>
          <w:szCs w:val="28"/>
          <w:lang w:val="uk-UA"/>
        </w:rPr>
        <w:t xml:space="preserve">АА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G</w:t>
      </w:r>
      <w:r w:rsidRPr="005218B9">
        <w:rPr>
          <w:rFonts w:ascii="Times New Roman" w:hAnsi="Times New Roman"/>
          <w:sz w:val="28"/>
          <w:szCs w:val="28"/>
          <w:lang w:val="uk-UA"/>
        </w:rPr>
        <w:t>-308</w:t>
      </w:r>
      <w:r w:rsidRPr="005218B9">
        <w:rPr>
          <w:rFonts w:ascii="Times New Roman" w:hAnsi="Times New Roman"/>
          <w:sz w:val="28"/>
          <w:szCs w:val="28"/>
        </w:rPr>
        <w:t>A</w:t>
      </w:r>
      <w:r w:rsidRPr="005218B9">
        <w:rPr>
          <w:rFonts w:ascii="Times New Roman" w:hAnsi="Times New Roman"/>
          <w:sz w:val="28"/>
          <w:szCs w:val="28"/>
          <w:lang w:val="uk-UA"/>
        </w:rPr>
        <w:t xml:space="preserve"> гена </w:t>
      </w:r>
      <w:r w:rsidRPr="001A4CDA">
        <w:rPr>
          <w:rFonts w:ascii="Times New Roman" w:hAnsi="Times New Roman"/>
          <w:i/>
          <w:sz w:val="28"/>
          <w:szCs w:val="28"/>
          <w:lang w:val="uk-UA"/>
        </w:rPr>
        <w:t>ФНП–</w:t>
      </w:r>
      <w:r w:rsidRPr="001A4CDA">
        <w:rPr>
          <w:rFonts w:ascii="Times New Roman" w:hAnsi="Times New Roman"/>
          <w:i/>
          <w:sz w:val="28"/>
          <w:szCs w:val="28"/>
        </w:rPr>
        <w:t>α</w:t>
      </w:r>
      <w:r w:rsidRPr="005218B9">
        <w:rPr>
          <w:rFonts w:ascii="Times New Roman" w:hAnsi="Times New Roman"/>
          <w:sz w:val="28"/>
          <w:szCs w:val="28"/>
          <w:lang w:val="uk-UA"/>
        </w:rPr>
        <w:t xml:space="preserve">, </w:t>
      </w:r>
      <w:r>
        <w:rPr>
          <w:rFonts w:ascii="Times New Roman" w:hAnsi="Times New Roman"/>
          <w:sz w:val="28"/>
          <w:szCs w:val="28"/>
        </w:rPr>
        <w:t>GG</w:t>
      </w:r>
      <w:r w:rsidRPr="006F7AAC">
        <w:rPr>
          <w:rFonts w:ascii="Times New Roman" w:hAnsi="Times New Roman"/>
          <w:sz w:val="28"/>
          <w:szCs w:val="28"/>
          <w:lang w:val="uk-UA"/>
        </w:rPr>
        <w:t xml:space="preserve">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C</w:t>
      </w:r>
      <w:r w:rsidRPr="005218B9">
        <w:rPr>
          <w:rFonts w:ascii="Times New Roman" w:hAnsi="Times New Roman"/>
          <w:sz w:val="28"/>
          <w:szCs w:val="28"/>
          <w:lang w:val="uk-UA"/>
        </w:rPr>
        <w:t>-174</w:t>
      </w:r>
      <w:r w:rsidRPr="005218B9">
        <w:rPr>
          <w:rFonts w:ascii="Times New Roman" w:hAnsi="Times New Roman"/>
          <w:sz w:val="28"/>
          <w:szCs w:val="28"/>
        </w:rPr>
        <w:t>G</w:t>
      </w:r>
      <w:r w:rsidRPr="005218B9">
        <w:rPr>
          <w:rFonts w:ascii="Times New Roman" w:hAnsi="Times New Roman"/>
          <w:sz w:val="28"/>
          <w:szCs w:val="28"/>
          <w:lang w:val="uk-UA"/>
        </w:rPr>
        <w:t xml:space="preserve"> гена </w:t>
      </w:r>
      <w:r w:rsidRPr="001A4CDA">
        <w:rPr>
          <w:rFonts w:ascii="Times New Roman" w:hAnsi="Times New Roman"/>
          <w:i/>
          <w:sz w:val="28"/>
          <w:szCs w:val="28"/>
          <w:lang w:val="uk-UA"/>
        </w:rPr>
        <w:t>ІЛ-6</w:t>
      </w:r>
      <w:r w:rsidRPr="005218B9">
        <w:rPr>
          <w:rFonts w:ascii="Times New Roman" w:hAnsi="Times New Roman"/>
          <w:sz w:val="28"/>
          <w:szCs w:val="28"/>
          <w:lang w:val="uk-UA"/>
        </w:rPr>
        <w:t xml:space="preserve">, </w:t>
      </w:r>
      <w:r>
        <w:rPr>
          <w:rFonts w:ascii="Times New Roman" w:hAnsi="Times New Roman"/>
          <w:sz w:val="28"/>
          <w:szCs w:val="28"/>
        </w:rPr>
        <w:t>GG</w:t>
      </w:r>
      <w:r w:rsidRPr="006F7AAC">
        <w:rPr>
          <w:rFonts w:ascii="Times New Roman" w:hAnsi="Times New Roman"/>
          <w:sz w:val="28"/>
          <w:szCs w:val="28"/>
          <w:lang w:val="uk-UA"/>
        </w:rPr>
        <w:t xml:space="preserve">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Glu</w:t>
      </w:r>
      <w:r w:rsidRPr="005218B9">
        <w:rPr>
          <w:rFonts w:ascii="Times New Roman" w:hAnsi="Times New Roman"/>
          <w:sz w:val="28"/>
          <w:szCs w:val="28"/>
          <w:lang w:val="uk-UA"/>
        </w:rPr>
        <w:t>298</w:t>
      </w:r>
      <w:r w:rsidRPr="005218B9">
        <w:rPr>
          <w:rFonts w:ascii="Times New Roman" w:hAnsi="Times New Roman"/>
          <w:sz w:val="28"/>
          <w:szCs w:val="28"/>
        </w:rPr>
        <w:t>Asp</w:t>
      </w:r>
      <w:r w:rsidRPr="005218B9">
        <w:rPr>
          <w:rFonts w:ascii="Times New Roman" w:hAnsi="Times New Roman"/>
          <w:sz w:val="28"/>
          <w:szCs w:val="28"/>
          <w:lang w:val="uk-UA"/>
        </w:rPr>
        <w:t xml:space="preserve"> гена </w:t>
      </w:r>
      <w:r w:rsidRPr="002F1ED5">
        <w:rPr>
          <w:rFonts w:ascii="Times New Roman" w:hAnsi="Times New Roman"/>
          <w:i/>
          <w:sz w:val="28"/>
          <w:szCs w:val="28"/>
          <w:lang w:val="en-US"/>
        </w:rPr>
        <w:t>eNOS</w:t>
      </w:r>
      <w:r>
        <w:rPr>
          <w:rFonts w:ascii="Times New Roman" w:hAnsi="Times New Roman"/>
          <w:sz w:val="28"/>
          <w:szCs w:val="28"/>
          <w:lang w:val="uk-UA"/>
        </w:rPr>
        <w:t>, С</w:t>
      </w:r>
      <w:r w:rsidRPr="005218B9">
        <w:rPr>
          <w:rFonts w:ascii="Times New Roman" w:hAnsi="Times New Roman"/>
          <w:sz w:val="28"/>
          <w:szCs w:val="28"/>
          <w:lang w:val="uk-UA"/>
        </w:rPr>
        <w:t xml:space="preserve">С поліморфного локусу </w:t>
      </w:r>
      <w:r w:rsidRPr="006F7AAC">
        <w:rPr>
          <w:rFonts w:ascii="Times New Roman" w:hAnsi="Times New Roman"/>
          <w:sz w:val="28"/>
          <w:szCs w:val="28"/>
          <w:lang w:val="uk-UA"/>
        </w:rPr>
        <w:t>А</w:t>
      </w:r>
      <w:r>
        <w:rPr>
          <w:rFonts w:ascii="Times New Roman" w:hAnsi="Times New Roman"/>
          <w:sz w:val="28"/>
          <w:szCs w:val="28"/>
          <w:lang w:val="uk-UA"/>
        </w:rPr>
        <w:t>/</w:t>
      </w:r>
      <w:r w:rsidRPr="006F7AAC">
        <w:rPr>
          <w:rFonts w:ascii="Times New Roman" w:hAnsi="Times New Roman"/>
          <w:sz w:val="28"/>
          <w:szCs w:val="28"/>
          <w:lang w:val="uk-UA"/>
        </w:rPr>
        <w:t>С</w:t>
      </w:r>
      <w:r w:rsidRPr="005218B9">
        <w:rPr>
          <w:rFonts w:ascii="Times New Roman" w:hAnsi="Times New Roman"/>
          <w:sz w:val="28"/>
          <w:szCs w:val="28"/>
          <w:lang w:val="uk-UA"/>
        </w:rPr>
        <w:t xml:space="preserve"> гена рецептору-1 окисненого ліпопротеїну низької щільності </w:t>
      </w:r>
      <w:r w:rsidRPr="0097548E">
        <w:rPr>
          <w:rFonts w:ascii="Times New Roman" w:hAnsi="Times New Roman"/>
          <w:i/>
          <w:sz w:val="28"/>
          <w:szCs w:val="28"/>
        </w:rPr>
        <w:t>OLR</w:t>
      </w:r>
      <w:r w:rsidRPr="0097548E">
        <w:rPr>
          <w:rFonts w:ascii="Times New Roman" w:hAnsi="Times New Roman"/>
          <w:i/>
          <w:sz w:val="28"/>
          <w:szCs w:val="28"/>
          <w:lang w:val="uk-UA"/>
        </w:rPr>
        <w:t>1</w:t>
      </w:r>
      <w:r w:rsidRPr="005218B9">
        <w:rPr>
          <w:rFonts w:ascii="Times New Roman" w:hAnsi="Times New Roman"/>
          <w:sz w:val="28"/>
          <w:szCs w:val="28"/>
          <w:lang w:val="uk-UA"/>
        </w:rPr>
        <w:t xml:space="preserve">, </w:t>
      </w:r>
      <w:r>
        <w:rPr>
          <w:rFonts w:ascii="Times New Roman" w:hAnsi="Times New Roman"/>
          <w:sz w:val="28"/>
          <w:szCs w:val="28"/>
        </w:rPr>
        <w:t>GG</w:t>
      </w:r>
      <w:r w:rsidRPr="006F7AAC">
        <w:rPr>
          <w:rFonts w:ascii="Times New Roman" w:hAnsi="Times New Roman"/>
          <w:sz w:val="28"/>
          <w:szCs w:val="28"/>
          <w:lang w:val="uk-UA"/>
        </w:rPr>
        <w:t xml:space="preserve">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Gln</w:t>
      </w:r>
      <w:r w:rsidRPr="005218B9">
        <w:rPr>
          <w:rFonts w:ascii="Times New Roman" w:hAnsi="Times New Roman"/>
          <w:sz w:val="28"/>
          <w:szCs w:val="28"/>
          <w:lang w:val="uk-UA"/>
        </w:rPr>
        <w:t>27</w:t>
      </w:r>
      <w:r w:rsidRPr="005218B9">
        <w:rPr>
          <w:rFonts w:ascii="Times New Roman" w:hAnsi="Times New Roman"/>
          <w:sz w:val="28"/>
          <w:szCs w:val="28"/>
        </w:rPr>
        <w:t>Glu</w:t>
      </w:r>
      <w:r w:rsidRPr="005218B9">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w:t>
      </w:r>
      <w:r w:rsidRPr="005218B9">
        <w:rPr>
          <w:rFonts w:ascii="Times New Roman" w:hAnsi="Times New Roman"/>
          <w:color w:val="000000"/>
          <w:sz w:val="28"/>
          <w:szCs w:val="28"/>
          <w:lang w:val="uk-UA"/>
        </w:rPr>
        <w:t xml:space="preserve"> </w:t>
      </w:r>
      <w:r>
        <w:rPr>
          <w:rFonts w:ascii="Times New Roman" w:hAnsi="Times New Roman"/>
          <w:color w:val="000000"/>
          <w:sz w:val="28"/>
          <w:szCs w:val="28"/>
        </w:rPr>
        <w:t>GG</w:t>
      </w:r>
      <w:r w:rsidRPr="006F7AAC">
        <w:rPr>
          <w:rFonts w:ascii="Times New Roman" w:hAnsi="Times New Roman"/>
          <w:color w:val="000000"/>
          <w:sz w:val="28"/>
          <w:szCs w:val="28"/>
          <w:lang w:val="uk-UA"/>
        </w:rPr>
        <w:t xml:space="preserve">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Arg</w:t>
      </w:r>
      <w:r w:rsidRPr="005218B9">
        <w:rPr>
          <w:rFonts w:ascii="Times New Roman" w:hAnsi="Times New Roman"/>
          <w:sz w:val="28"/>
          <w:szCs w:val="28"/>
          <w:lang w:val="uk-UA"/>
        </w:rPr>
        <w:t>223</w:t>
      </w:r>
      <w:r w:rsidRPr="005218B9">
        <w:rPr>
          <w:rFonts w:ascii="Times New Roman" w:hAnsi="Times New Roman"/>
          <w:sz w:val="28"/>
          <w:szCs w:val="28"/>
        </w:rPr>
        <w:t>Gln</w:t>
      </w:r>
      <w:r w:rsidRPr="005218B9">
        <w:rPr>
          <w:rFonts w:ascii="Times New Roman" w:hAnsi="Times New Roman"/>
          <w:sz w:val="28"/>
          <w:szCs w:val="28"/>
          <w:lang w:val="uk-UA"/>
        </w:rPr>
        <w:t xml:space="preserve"> гена лептину</w:t>
      </w:r>
      <w:r w:rsidRPr="005218B9">
        <w:rPr>
          <w:rFonts w:ascii="Times New Roman" w:hAnsi="Times New Roman"/>
          <w:sz w:val="28"/>
          <w:szCs w:val="28"/>
          <w:lang w:val="uk-UA" w:eastAsia="ru-RU"/>
        </w:rPr>
        <w:t xml:space="preserve">. Як видно з таблиці 8.1, високоінформативні генетичні показники в основному співпадали з показниками, які при аналізі кумулятивних кривих виживання за методом </w:t>
      </w:r>
      <w:r w:rsidRPr="005218B9">
        <w:rPr>
          <w:rFonts w:ascii="Times New Roman" w:hAnsi="Times New Roman"/>
          <w:sz w:val="28"/>
          <w:szCs w:val="28"/>
          <w:lang w:eastAsia="ru-RU"/>
        </w:rPr>
        <w:t>Kaplan</w:t>
      </w:r>
      <w:r w:rsidRPr="005218B9">
        <w:rPr>
          <w:rFonts w:ascii="Times New Roman" w:hAnsi="Times New Roman"/>
          <w:sz w:val="28"/>
          <w:szCs w:val="28"/>
          <w:lang w:val="uk-UA" w:eastAsia="ru-RU"/>
        </w:rPr>
        <w:t>-</w:t>
      </w:r>
      <w:r w:rsidRPr="005218B9">
        <w:rPr>
          <w:rFonts w:ascii="Times New Roman" w:hAnsi="Times New Roman"/>
          <w:sz w:val="28"/>
          <w:szCs w:val="28"/>
          <w:lang w:eastAsia="ru-RU"/>
        </w:rPr>
        <w:t>Meier</w:t>
      </w:r>
      <w:r w:rsidRPr="005218B9">
        <w:rPr>
          <w:rFonts w:ascii="Times New Roman" w:hAnsi="Times New Roman"/>
          <w:sz w:val="28"/>
          <w:szCs w:val="28"/>
          <w:lang w:val="uk-UA" w:eastAsia="ru-RU"/>
        </w:rPr>
        <w:t xml:space="preserve"> демонстрували статистичну вірогідність між досліджуваними групами. </w:t>
      </w:r>
    </w:p>
    <w:p w:rsidR="00EF297B" w:rsidRPr="005218B9" w:rsidRDefault="00EF297B" w:rsidP="005218B9">
      <w:pPr>
        <w:autoSpaceDE w:val="0"/>
        <w:autoSpaceDN w:val="0"/>
        <w:spacing w:after="0" w:line="360" w:lineRule="auto"/>
        <w:ind w:firstLine="720"/>
        <w:jc w:val="right"/>
        <w:rPr>
          <w:rFonts w:ascii="Times New Roman" w:hAnsi="Times New Roman"/>
          <w:noProof/>
          <w:sz w:val="28"/>
          <w:szCs w:val="28"/>
          <w:lang w:eastAsia="ru-RU"/>
        </w:rPr>
      </w:pPr>
      <w:r w:rsidRPr="005218B9">
        <w:rPr>
          <w:rFonts w:ascii="Times New Roman" w:hAnsi="Times New Roman"/>
          <w:sz w:val="28"/>
          <w:szCs w:val="28"/>
          <w:lang w:eastAsia="ru-RU"/>
        </w:rPr>
        <w:t>Таблиця 8.1</w:t>
      </w:r>
    </w:p>
    <w:p w:rsidR="00EF297B" w:rsidRPr="005218B9" w:rsidRDefault="00EF297B" w:rsidP="005218B9">
      <w:pPr>
        <w:autoSpaceDE w:val="0"/>
        <w:autoSpaceDN w:val="0"/>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 xml:space="preserve">Інформативність генетичних показників при прогнозуванні виживання хворих </w:t>
      </w:r>
      <w:r>
        <w:rPr>
          <w:rFonts w:ascii="Times New Roman" w:hAnsi="Times New Roman"/>
          <w:sz w:val="28"/>
          <w:szCs w:val="28"/>
          <w:lang w:val="uk-UA" w:eastAsia="ru-RU"/>
        </w:rPr>
        <w:t>з ХСН</w:t>
      </w:r>
    </w:p>
    <w:tbl>
      <w:tblPr>
        <w:tblW w:w="99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842"/>
        <w:gridCol w:w="4111"/>
      </w:tblGrid>
      <w:tr w:rsidR="00EF297B" w:rsidRPr="005218B9" w:rsidTr="001B3147">
        <w:trPr>
          <w:trHeight w:val="250"/>
        </w:trPr>
        <w:tc>
          <w:tcPr>
            <w:tcW w:w="5842" w:type="dxa"/>
          </w:tcPr>
          <w:p w:rsidR="00EF297B" w:rsidRPr="005218B9" w:rsidRDefault="00EF297B" w:rsidP="005218B9">
            <w:pPr>
              <w:autoSpaceDE w:val="0"/>
              <w:autoSpaceDN w:val="0"/>
              <w:spacing w:after="0" w:line="360" w:lineRule="auto"/>
              <w:jc w:val="center"/>
              <w:rPr>
                <w:rFonts w:ascii="Times New Roman" w:hAnsi="Times New Roman"/>
                <w:snapToGrid w:val="0"/>
                <w:sz w:val="28"/>
                <w:szCs w:val="28"/>
                <w:lang w:eastAsia="ru-RU"/>
              </w:rPr>
            </w:pPr>
            <w:r w:rsidRPr="005218B9">
              <w:rPr>
                <w:rFonts w:ascii="Times New Roman" w:hAnsi="Times New Roman"/>
                <w:snapToGrid w:val="0"/>
                <w:sz w:val="28"/>
                <w:szCs w:val="28"/>
                <w:lang w:eastAsia="ru-RU"/>
              </w:rPr>
              <w:t>Показники</w:t>
            </w:r>
          </w:p>
        </w:tc>
        <w:tc>
          <w:tcPr>
            <w:tcW w:w="4111" w:type="dxa"/>
          </w:tcPr>
          <w:p w:rsidR="00EF297B" w:rsidRPr="005218B9" w:rsidRDefault="00EF297B" w:rsidP="005218B9">
            <w:pPr>
              <w:autoSpaceDE w:val="0"/>
              <w:autoSpaceDN w:val="0"/>
              <w:spacing w:after="0" w:line="360" w:lineRule="auto"/>
              <w:jc w:val="center"/>
              <w:rPr>
                <w:rFonts w:ascii="Times New Roman" w:hAnsi="Times New Roman"/>
                <w:snapToGrid w:val="0"/>
                <w:sz w:val="28"/>
                <w:szCs w:val="28"/>
                <w:lang w:eastAsia="ru-RU"/>
              </w:rPr>
            </w:pPr>
            <w:r w:rsidRPr="005218B9">
              <w:rPr>
                <w:rFonts w:ascii="Times New Roman" w:hAnsi="Times New Roman"/>
                <w:snapToGrid w:val="0"/>
                <w:sz w:val="28"/>
                <w:szCs w:val="28"/>
                <w:lang w:eastAsia="ru-RU"/>
              </w:rPr>
              <w:t>Інформативність</w:t>
            </w:r>
          </w:p>
          <w:p w:rsidR="00EF297B" w:rsidRPr="005218B9" w:rsidRDefault="00EF297B" w:rsidP="005218B9">
            <w:pPr>
              <w:autoSpaceDE w:val="0"/>
              <w:autoSpaceDN w:val="0"/>
              <w:spacing w:after="0" w:line="360" w:lineRule="auto"/>
              <w:jc w:val="center"/>
              <w:rPr>
                <w:rFonts w:ascii="Times New Roman" w:hAnsi="Times New Roman"/>
                <w:snapToGrid w:val="0"/>
                <w:sz w:val="28"/>
                <w:szCs w:val="28"/>
                <w:lang w:eastAsia="ru-RU"/>
              </w:rPr>
            </w:pPr>
            <w:r w:rsidRPr="005218B9">
              <w:rPr>
                <w:rFonts w:ascii="Times New Roman" w:hAnsi="Times New Roman"/>
                <w:snapToGrid w:val="0"/>
                <w:sz w:val="28"/>
                <w:szCs w:val="28"/>
                <w:lang w:eastAsia="ru-RU"/>
              </w:rPr>
              <w:t>(10</w:t>
            </w:r>
            <w:r w:rsidRPr="005218B9">
              <w:rPr>
                <w:rFonts w:ascii="Times New Roman" w:hAnsi="Times New Roman"/>
                <w:snapToGrid w:val="0"/>
                <w:sz w:val="28"/>
                <w:szCs w:val="28"/>
                <w:vertAlign w:val="superscript"/>
                <w:lang w:eastAsia="ru-RU"/>
              </w:rPr>
              <w:t>-3</w:t>
            </w:r>
            <w:r w:rsidRPr="005218B9">
              <w:rPr>
                <w:rFonts w:ascii="Times New Roman" w:hAnsi="Times New Roman"/>
                <w:snapToGrid w:val="0"/>
                <w:sz w:val="28"/>
                <w:szCs w:val="28"/>
                <w:lang w:eastAsia="ru-RU"/>
              </w:rPr>
              <w:t xml:space="preserve"> біт)</w:t>
            </w:r>
          </w:p>
        </w:tc>
      </w:tr>
      <w:tr w:rsidR="00EF297B" w:rsidRPr="005218B9" w:rsidTr="001B3147">
        <w:trPr>
          <w:trHeight w:val="392"/>
        </w:trPr>
        <w:tc>
          <w:tcPr>
            <w:tcW w:w="5842" w:type="dxa"/>
          </w:tcPr>
          <w:p w:rsidR="00EF297B" w:rsidRPr="005218B9" w:rsidRDefault="00EF297B" w:rsidP="005218B9">
            <w:pPr>
              <w:autoSpaceDE w:val="0"/>
              <w:autoSpaceDN w:val="0"/>
              <w:spacing w:after="0" w:line="360" w:lineRule="auto"/>
              <w:rPr>
                <w:rFonts w:ascii="Times New Roman" w:hAnsi="Times New Roman"/>
                <w:snapToGrid w:val="0"/>
                <w:sz w:val="28"/>
                <w:szCs w:val="28"/>
                <w:lang w:eastAsia="ru-RU"/>
              </w:rPr>
            </w:pPr>
            <w:r w:rsidRPr="005218B9">
              <w:rPr>
                <w:rFonts w:ascii="Times New Roman" w:hAnsi="Times New Roman"/>
                <w:sz w:val="28"/>
                <w:szCs w:val="28"/>
              </w:rPr>
              <w:t xml:space="preserve">Генотип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поліморфного локусу М235Т гена </w:t>
            </w:r>
            <w:r w:rsidRPr="0097548E">
              <w:rPr>
                <w:rFonts w:ascii="Times New Roman" w:hAnsi="Times New Roman"/>
                <w:i/>
                <w:sz w:val="28"/>
                <w:szCs w:val="28"/>
              </w:rPr>
              <w:t>АTГ</w:t>
            </w:r>
          </w:p>
        </w:tc>
        <w:tc>
          <w:tcPr>
            <w:tcW w:w="4111" w:type="dxa"/>
          </w:tcPr>
          <w:p w:rsidR="00EF297B" w:rsidRPr="005218B9" w:rsidRDefault="00EF297B" w:rsidP="005218B9">
            <w:pPr>
              <w:autoSpaceDE w:val="0"/>
              <w:autoSpaceDN w:val="0"/>
              <w:spacing w:after="0" w:line="360" w:lineRule="auto"/>
              <w:jc w:val="center"/>
              <w:rPr>
                <w:rFonts w:ascii="Times New Roman" w:hAnsi="Times New Roman"/>
                <w:snapToGrid w:val="0"/>
                <w:sz w:val="28"/>
                <w:szCs w:val="28"/>
                <w:lang w:eastAsia="ru-RU"/>
              </w:rPr>
            </w:pPr>
            <w:r w:rsidRPr="005218B9">
              <w:rPr>
                <w:rFonts w:ascii="Times New Roman" w:hAnsi="Times New Roman"/>
                <w:snapToGrid w:val="0"/>
                <w:sz w:val="28"/>
                <w:szCs w:val="28"/>
                <w:lang w:eastAsia="ru-RU"/>
              </w:rPr>
              <w:t>243,67</w:t>
            </w:r>
          </w:p>
        </w:tc>
      </w:tr>
      <w:tr w:rsidR="00EF297B" w:rsidRPr="005218B9" w:rsidTr="001B3147">
        <w:trPr>
          <w:trHeight w:val="390"/>
        </w:trPr>
        <w:tc>
          <w:tcPr>
            <w:tcW w:w="5842" w:type="dxa"/>
          </w:tcPr>
          <w:p w:rsidR="00EF297B" w:rsidRPr="005218B9" w:rsidRDefault="00EF297B" w:rsidP="006F7AAC">
            <w:pPr>
              <w:autoSpaceDE w:val="0"/>
              <w:autoSpaceDN w:val="0"/>
              <w:spacing w:after="0" w:line="360" w:lineRule="auto"/>
              <w:rPr>
                <w:rFonts w:ascii="Times New Roman" w:hAnsi="Times New Roman"/>
                <w:snapToGrid w:val="0"/>
                <w:sz w:val="28"/>
                <w:szCs w:val="28"/>
                <w:lang w:eastAsia="ru-RU"/>
              </w:rPr>
            </w:pPr>
            <w:r w:rsidRPr="005218B9">
              <w:rPr>
                <w:rFonts w:ascii="Times New Roman" w:hAnsi="Times New Roman"/>
                <w:sz w:val="28"/>
                <w:szCs w:val="28"/>
              </w:rPr>
              <w:t xml:space="preserve">Генотип </w:t>
            </w:r>
            <w:r>
              <w:rPr>
                <w:rFonts w:ascii="Times New Roman" w:hAnsi="Times New Roman"/>
                <w:sz w:val="28"/>
                <w:szCs w:val="28"/>
              </w:rPr>
              <w:t xml:space="preserve">АА </w:t>
            </w:r>
            <w:r w:rsidRPr="005218B9">
              <w:rPr>
                <w:rFonts w:ascii="Times New Roman" w:hAnsi="Times New Roman"/>
                <w:sz w:val="28"/>
                <w:szCs w:val="28"/>
              </w:rPr>
              <w:t xml:space="preserve">поліморфного локусу G-308A гена </w:t>
            </w:r>
            <w:r w:rsidRPr="0097548E">
              <w:rPr>
                <w:rFonts w:ascii="Times New Roman" w:hAnsi="Times New Roman"/>
                <w:i/>
                <w:sz w:val="28"/>
                <w:szCs w:val="28"/>
              </w:rPr>
              <w:t>ФНП–α</w:t>
            </w:r>
          </w:p>
        </w:tc>
        <w:tc>
          <w:tcPr>
            <w:tcW w:w="4111" w:type="dxa"/>
          </w:tcPr>
          <w:p w:rsidR="00EF297B" w:rsidRPr="005218B9" w:rsidRDefault="00EF297B" w:rsidP="005218B9">
            <w:pPr>
              <w:autoSpaceDE w:val="0"/>
              <w:autoSpaceDN w:val="0"/>
              <w:spacing w:after="0" w:line="360" w:lineRule="auto"/>
              <w:jc w:val="center"/>
              <w:rPr>
                <w:rFonts w:ascii="Times New Roman" w:hAnsi="Times New Roman"/>
                <w:snapToGrid w:val="0"/>
                <w:sz w:val="28"/>
                <w:szCs w:val="28"/>
                <w:lang w:eastAsia="ru-RU"/>
              </w:rPr>
            </w:pPr>
            <w:r w:rsidRPr="005218B9">
              <w:rPr>
                <w:rFonts w:ascii="Times New Roman" w:hAnsi="Times New Roman"/>
                <w:snapToGrid w:val="0"/>
                <w:sz w:val="28"/>
                <w:szCs w:val="28"/>
                <w:lang w:eastAsia="ru-RU"/>
              </w:rPr>
              <w:t>181,29</w:t>
            </w:r>
          </w:p>
        </w:tc>
      </w:tr>
      <w:tr w:rsidR="00EF297B" w:rsidRPr="005218B9" w:rsidTr="001B3147">
        <w:trPr>
          <w:trHeight w:val="250"/>
        </w:trPr>
        <w:tc>
          <w:tcPr>
            <w:tcW w:w="5842" w:type="dxa"/>
          </w:tcPr>
          <w:p w:rsidR="00EF297B" w:rsidRPr="005218B9" w:rsidRDefault="00EF297B" w:rsidP="005218B9">
            <w:pPr>
              <w:autoSpaceDE w:val="0"/>
              <w:autoSpaceDN w:val="0"/>
              <w:spacing w:after="0" w:line="360" w:lineRule="auto"/>
              <w:rPr>
                <w:rFonts w:ascii="Times New Roman" w:hAnsi="Times New Roman"/>
                <w:snapToGrid w:val="0"/>
                <w:sz w:val="28"/>
                <w:szCs w:val="28"/>
                <w:lang w:eastAsia="ru-RU"/>
              </w:rPr>
            </w:pPr>
            <w:r w:rsidRPr="005218B9">
              <w:rPr>
                <w:rFonts w:ascii="Times New Roman" w:hAnsi="Times New Roman"/>
                <w:sz w:val="28"/>
                <w:szCs w:val="28"/>
              </w:rPr>
              <w:t xml:space="preserve">Генотип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C-174G гена </w:t>
            </w:r>
            <w:r w:rsidRPr="0097548E">
              <w:rPr>
                <w:rFonts w:ascii="Times New Roman" w:hAnsi="Times New Roman"/>
                <w:i/>
                <w:sz w:val="28"/>
                <w:szCs w:val="28"/>
              </w:rPr>
              <w:t>ІЛ-6</w:t>
            </w:r>
          </w:p>
        </w:tc>
        <w:tc>
          <w:tcPr>
            <w:tcW w:w="4111" w:type="dxa"/>
          </w:tcPr>
          <w:p w:rsidR="00EF297B" w:rsidRPr="005218B9" w:rsidRDefault="00EF297B" w:rsidP="005218B9">
            <w:pPr>
              <w:autoSpaceDE w:val="0"/>
              <w:autoSpaceDN w:val="0"/>
              <w:spacing w:after="0" w:line="360" w:lineRule="auto"/>
              <w:jc w:val="center"/>
              <w:rPr>
                <w:rFonts w:ascii="Times New Roman" w:hAnsi="Times New Roman"/>
                <w:snapToGrid w:val="0"/>
                <w:sz w:val="28"/>
                <w:szCs w:val="28"/>
                <w:lang w:eastAsia="ru-RU"/>
              </w:rPr>
            </w:pPr>
            <w:r w:rsidRPr="005218B9">
              <w:rPr>
                <w:rFonts w:ascii="Times New Roman" w:hAnsi="Times New Roman"/>
                <w:snapToGrid w:val="0"/>
                <w:sz w:val="28"/>
                <w:szCs w:val="28"/>
                <w:lang w:eastAsia="ru-RU"/>
              </w:rPr>
              <w:t>137,92</w:t>
            </w:r>
          </w:p>
        </w:tc>
      </w:tr>
      <w:tr w:rsidR="00EF297B" w:rsidRPr="005218B9" w:rsidTr="001B3147">
        <w:trPr>
          <w:trHeight w:val="250"/>
        </w:trPr>
        <w:tc>
          <w:tcPr>
            <w:tcW w:w="5842" w:type="dxa"/>
          </w:tcPr>
          <w:p w:rsidR="00EF297B" w:rsidRPr="005218B9" w:rsidRDefault="00EF297B" w:rsidP="005218B9">
            <w:pPr>
              <w:autoSpaceDE w:val="0"/>
              <w:autoSpaceDN w:val="0"/>
              <w:spacing w:after="0" w:line="360" w:lineRule="auto"/>
              <w:rPr>
                <w:rFonts w:ascii="Times New Roman" w:hAnsi="Times New Roman"/>
                <w:snapToGrid w:val="0"/>
                <w:sz w:val="28"/>
                <w:szCs w:val="28"/>
                <w:lang w:eastAsia="ru-RU"/>
              </w:rPr>
            </w:pPr>
            <w:r w:rsidRPr="005218B9">
              <w:rPr>
                <w:rFonts w:ascii="Times New Roman" w:hAnsi="Times New Roman"/>
                <w:sz w:val="28"/>
                <w:szCs w:val="28"/>
              </w:rPr>
              <w:t xml:space="preserve">Генотип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Glu298Asp гена </w:t>
            </w:r>
            <w:r w:rsidRPr="002F1ED5">
              <w:rPr>
                <w:rFonts w:ascii="Times New Roman" w:hAnsi="Times New Roman"/>
                <w:i/>
                <w:sz w:val="28"/>
                <w:szCs w:val="28"/>
                <w:lang w:val="en-US"/>
              </w:rPr>
              <w:t>eNOS</w:t>
            </w:r>
          </w:p>
        </w:tc>
        <w:tc>
          <w:tcPr>
            <w:tcW w:w="4111" w:type="dxa"/>
          </w:tcPr>
          <w:p w:rsidR="00EF297B" w:rsidRPr="005218B9" w:rsidRDefault="00EF297B" w:rsidP="005218B9">
            <w:pPr>
              <w:autoSpaceDE w:val="0"/>
              <w:autoSpaceDN w:val="0"/>
              <w:spacing w:after="0" w:line="360" w:lineRule="auto"/>
              <w:jc w:val="center"/>
              <w:rPr>
                <w:rFonts w:ascii="Times New Roman" w:hAnsi="Times New Roman"/>
                <w:snapToGrid w:val="0"/>
                <w:sz w:val="28"/>
                <w:szCs w:val="28"/>
                <w:lang w:eastAsia="ru-RU"/>
              </w:rPr>
            </w:pPr>
            <w:r w:rsidRPr="005218B9">
              <w:rPr>
                <w:rFonts w:ascii="Times New Roman" w:hAnsi="Times New Roman"/>
                <w:snapToGrid w:val="0"/>
                <w:sz w:val="28"/>
                <w:szCs w:val="28"/>
                <w:lang w:eastAsia="ru-RU"/>
              </w:rPr>
              <w:t>116,03</w:t>
            </w:r>
          </w:p>
        </w:tc>
      </w:tr>
      <w:tr w:rsidR="00EF297B" w:rsidRPr="005218B9" w:rsidTr="001B3147">
        <w:trPr>
          <w:trHeight w:val="190"/>
        </w:trPr>
        <w:tc>
          <w:tcPr>
            <w:tcW w:w="5842" w:type="dxa"/>
          </w:tcPr>
          <w:p w:rsidR="00EF297B" w:rsidRPr="005218B9" w:rsidRDefault="00EF297B" w:rsidP="006F7AAC">
            <w:pPr>
              <w:autoSpaceDE w:val="0"/>
              <w:autoSpaceDN w:val="0"/>
              <w:spacing w:after="0" w:line="360" w:lineRule="auto"/>
              <w:rPr>
                <w:rFonts w:ascii="Times New Roman" w:hAnsi="Times New Roman"/>
                <w:snapToGrid w:val="0"/>
                <w:sz w:val="28"/>
                <w:szCs w:val="28"/>
                <w:lang w:eastAsia="ru-RU"/>
              </w:rPr>
            </w:pPr>
            <w:r w:rsidRPr="005218B9">
              <w:rPr>
                <w:rFonts w:ascii="Times New Roman" w:hAnsi="Times New Roman"/>
                <w:sz w:val="28"/>
                <w:szCs w:val="28"/>
              </w:rPr>
              <w:t xml:space="preserve">Генотип СС поліморфного локусу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гена рецептору-1 окисненого ліпопротеїну низької щільності </w:t>
            </w:r>
            <w:r w:rsidRPr="0097548E">
              <w:rPr>
                <w:rFonts w:ascii="Times New Roman" w:hAnsi="Times New Roman"/>
                <w:i/>
                <w:sz w:val="28"/>
                <w:szCs w:val="28"/>
              </w:rPr>
              <w:t>OLR1</w:t>
            </w:r>
          </w:p>
        </w:tc>
        <w:tc>
          <w:tcPr>
            <w:tcW w:w="4111" w:type="dxa"/>
          </w:tcPr>
          <w:p w:rsidR="00EF297B" w:rsidRPr="005218B9" w:rsidRDefault="00EF297B" w:rsidP="005218B9">
            <w:pPr>
              <w:autoSpaceDE w:val="0"/>
              <w:autoSpaceDN w:val="0"/>
              <w:spacing w:after="0" w:line="360" w:lineRule="auto"/>
              <w:jc w:val="center"/>
              <w:rPr>
                <w:rFonts w:ascii="Times New Roman" w:hAnsi="Times New Roman"/>
                <w:snapToGrid w:val="0"/>
                <w:sz w:val="28"/>
                <w:szCs w:val="28"/>
                <w:lang w:eastAsia="ru-RU"/>
              </w:rPr>
            </w:pPr>
            <w:r w:rsidRPr="005218B9">
              <w:rPr>
                <w:rFonts w:ascii="Times New Roman" w:hAnsi="Times New Roman"/>
                <w:snapToGrid w:val="0"/>
                <w:sz w:val="28"/>
                <w:szCs w:val="28"/>
                <w:lang w:eastAsia="ru-RU"/>
              </w:rPr>
              <w:t>79,25</w:t>
            </w:r>
          </w:p>
        </w:tc>
      </w:tr>
      <w:tr w:rsidR="00EF297B" w:rsidRPr="005218B9" w:rsidTr="001B3147">
        <w:trPr>
          <w:trHeight w:val="368"/>
        </w:trPr>
        <w:tc>
          <w:tcPr>
            <w:tcW w:w="5842" w:type="dxa"/>
          </w:tcPr>
          <w:p w:rsidR="00EF297B" w:rsidRPr="005218B9" w:rsidRDefault="00EF297B" w:rsidP="005218B9">
            <w:pPr>
              <w:autoSpaceDE w:val="0"/>
              <w:autoSpaceDN w:val="0"/>
              <w:spacing w:after="0" w:line="360" w:lineRule="auto"/>
              <w:rPr>
                <w:rFonts w:ascii="Times New Roman" w:hAnsi="Times New Roman"/>
                <w:snapToGrid w:val="0"/>
                <w:sz w:val="28"/>
                <w:szCs w:val="28"/>
                <w:lang w:eastAsia="ru-RU"/>
              </w:rPr>
            </w:pPr>
            <w:r w:rsidRPr="005218B9">
              <w:rPr>
                <w:rFonts w:ascii="Times New Roman" w:hAnsi="Times New Roman"/>
                <w:sz w:val="28"/>
                <w:szCs w:val="28"/>
              </w:rPr>
              <w:t xml:space="preserve">Генотип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Gln27Glu гена </w:t>
            </w:r>
            <w:r w:rsidRPr="00647CFB">
              <w:rPr>
                <w:rFonts w:ascii="Times New Roman" w:hAnsi="Times New Roman"/>
                <w:i/>
                <w:sz w:val="28"/>
                <w:szCs w:val="28"/>
              </w:rPr>
              <w:t>ADRB2</w:t>
            </w:r>
          </w:p>
        </w:tc>
        <w:tc>
          <w:tcPr>
            <w:tcW w:w="4111" w:type="dxa"/>
          </w:tcPr>
          <w:p w:rsidR="00EF297B" w:rsidRPr="005218B9" w:rsidRDefault="00EF297B" w:rsidP="005218B9">
            <w:pPr>
              <w:autoSpaceDE w:val="0"/>
              <w:autoSpaceDN w:val="0"/>
              <w:spacing w:after="0" w:line="360" w:lineRule="auto"/>
              <w:jc w:val="center"/>
              <w:rPr>
                <w:rFonts w:ascii="Times New Roman" w:hAnsi="Times New Roman"/>
                <w:snapToGrid w:val="0"/>
                <w:sz w:val="28"/>
                <w:szCs w:val="28"/>
                <w:lang w:eastAsia="ru-RU"/>
              </w:rPr>
            </w:pPr>
            <w:r w:rsidRPr="005218B9">
              <w:rPr>
                <w:rFonts w:ascii="Times New Roman" w:hAnsi="Times New Roman"/>
                <w:snapToGrid w:val="0"/>
                <w:sz w:val="28"/>
                <w:szCs w:val="28"/>
                <w:lang w:eastAsia="ru-RU"/>
              </w:rPr>
              <w:t>34,16</w:t>
            </w:r>
          </w:p>
        </w:tc>
      </w:tr>
      <w:tr w:rsidR="00EF297B" w:rsidRPr="005218B9" w:rsidTr="001B3147">
        <w:trPr>
          <w:trHeight w:val="322"/>
        </w:trPr>
        <w:tc>
          <w:tcPr>
            <w:tcW w:w="5842" w:type="dxa"/>
          </w:tcPr>
          <w:p w:rsidR="00EF297B" w:rsidRPr="005218B9" w:rsidRDefault="00EF297B" w:rsidP="005218B9">
            <w:pPr>
              <w:autoSpaceDE w:val="0"/>
              <w:autoSpaceDN w:val="0"/>
              <w:spacing w:after="0" w:line="360" w:lineRule="auto"/>
              <w:rPr>
                <w:rFonts w:ascii="Times New Roman" w:hAnsi="Times New Roman"/>
                <w:snapToGrid w:val="0"/>
                <w:sz w:val="28"/>
                <w:szCs w:val="28"/>
                <w:lang w:eastAsia="ru-RU"/>
              </w:rPr>
            </w:pPr>
            <w:r w:rsidRPr="005218B9">
              <w:rPr>
                <w:rFonts w:ascii="Times New Roman" w:hAnsi="Times New Roman"/>
                <w:sz w:val="28"/>
                <w:szCs w:val="28"/>
              </w:rPr>
              <w:t xml:space="preserve">Генотип </w:t>
            </w:r>
            <w:r>
              <w:rPr>
                <w:rFonts w:ascii="Times New Roman" w:hAnsi="Times New Roman"/>
                <w:color w:val="000000"/>
                <w:sz w:val="28"/>
                <w:szCs w:val="28"/>
              </w:rPr>
              <w:t xml:space="preserve">GG </w:t>
            </w:r>
            <w:r w:rsidRPr="005218B9">
              <w:rPr>
                <w:rFonts w:ascii="Times New Roman" w:hAnsi="Times New Roman"/>
                <w:sz w:val="28"/>
                <w:szCs w:val="28"/>
              </w:rPr>
              <w:t>поліморфного локусу Arg223Gln гена лептину</w:t>
            </w:r>
          </w:p>
        </w:tc>
        <w:tc>
          <w:tcPr>
            <w:tcW w:w="4111" w:type="dxa"/>
          </w:tcPr>
          <w:p w:rsidR="00EF297B" w:rsidRPr="005218B9" w:rsidRDefault="00EF297B" w:rsidP="005218B9">
            <w:pPr>
              <w:autoSpaceDE w:val="0"/>
              <w:autoSpaceDN w:val="0"/>
              <w:spacing w:after="0" w:line="360" w:lineRule="auto"/>
              <w:jc w:val="center"/>
              <w:rPr>
                <w:rFonts w:ascii="Times New Roman" w:hAnsi="Times New Roman"/>
                <w:snapToGrid w:val="0"/>
                <w:sz w:val="28"/>
                <w:szCs w:val="28"/>
                <w:lang w:eastAsia="ru-RU"/>
              </w:rPr>
            </w:pPr>
            <w:r w:rsidRPr="005218B9">
              <w:rPr>
                <w:rFonts w:ascii="Times New Roman" w:hAnsi="Times New Roman"/>
                <w:snapToGrid w:val="0"/>
                <w:sz w:val="28"/>
                <w:szCs w:val="28"/>
                <w:lang w:eastAsia="ru-RU"/>
              </w:rPr>
              <w:t>28,57</w:t>
            </w:r>
          </w:p>
        </w:tc>
      </w:tr>
    </w:tbl>
    <w:p w:rsidR="00EF297B" w:rsidRPr="005218B9" w:rsidRDefault="00EF297B" w:rsidP="005218B9">
      <w:pPr>
        <w:autoSpaceDE w:val="0"/>
        <w:autoSpaceDN w:val="0"/>
        <w:spacing w:before="240" w:after="0" w:line="360" w:lineRule="auto"/>
        <w:ind w:firstLine="720"/>
        <w:jc w:val="both"/>
        <w:rPr>
          <w:rFonts w:ascii="Times New Roman" w:hAnsi="Times New Roman"/>
          <w:sz w:val="28"/>
          <w:szCs w:val="28"/>
          <w:lang w:eastAsia="ru-RU"/>
        </w:rPr>
      </w:pPr>
      <w:r w:rsidRPr="005218B9">
        <w:rPr>
          <w:rFonts w:ascii="Times New Roman" w:hAnsi="Times New Roman"/>
          <w:sz w:val="28"/>
          <w:szCs w:val="28"/>
          <w:lang w:eastAsia="ru-RU"/>
        </w:rPr>
        <w:t>На підставі вивчення інформативності показників був розроблений комп’ютерний варіант індивідуального прогнозування виживання та летального кінця хворих. Комп’ютерний варіант прогнозування проведено на персональному комп’ютері з використанням програм, в основі яких лежить формула Байєса :</w:t>
      </w:r>
    </w:p>
    <w:p w:rsidR="00EF297B" w:rsidRPr="005218B9" w:rsidRDefault="00EF297B" w:rsidP="005218B9">
      <w:pPr>
        <w:autoSpaceDE w:val="0"/>
        <w:autoSpaceDN w:val="0"/>
        <w:spacing w:after="0" w:line="360" w:lineRule="auto"/>
        <w:ind w:firstLine="720"/>
        <w:jc w:val="both"/>
        <w:rPr>
          <w:rFonts w:ascii="Times New Roman" w:hAnsi="Times New Roman"/>
          <w:sz w:val="28"/>
          <w:szCs w:val="28"/>
          <w:lang w:val="en-US" w:eastAsia="ru-RU"/>
        </w:rPr>
      </w:pPr>
      <w:r w:rsidRPr="005218B9">
        <w:rPr>
          <w:rFonts w:ascii="Times New Roman" w:hAnsi="Times New Roman"/>
          <w:sz w:val="28"/>
          <w:szCs w:val="28"/>
          <w:lang w:eastAsia="ru-RU"/>
        </w:rPr>
        <w:t xml:space="preserve">                                                           М</w:t>
      </w:r>
    </w:p>
    <w:p w:rsidR="00EF297B" w:rsidRPr="005218B9" w:rsidRDefault="00EF297B" w:rsidP="005218B9">
      <w:pPr>
        <w:autoSpaceDE w:val="0"/>
        <w:autoSpaceDN w:val="0"/>
        <w:spacing w:after="0" w:line="360" w:lineRule="auto"/>
        <w:jc w:val="center"/>
        <w:rPr>
          <w:rFonts w:ascii="Times New Roman" w:hAnsi="Times New Roman"/>
          <w:sz w:val="28"/>
          <w:szCs w:val="28"/>
          <w:lang w:val="en-US" w:eastAsia="ru-RU"/>
        </w:rPr>
      </w:pPr>
      <w:r w:rsidRPr="005218B9">
        <w:rPr>
          <w:rFonts w:ascii="Times New Roman" w:hAnsi="Times New Roman"/>
          <w:sz w:val="28"/>
          <w:szCs w:val="28"/>
          <w:lang w:val="en-US" w:eastAsia="ru-RU"/>
        </w:rPr>
        <w:tab/>
      </w:r>
      <w:r w:rsidRPr="005218B9">
        <w:rPr>
          <w:rFonts w:ascii="Times New Roman" w:hAnsi="Times New Roman"/>
          <w:sz w:val="28"/>
          <w:szCs w:val="28"/>
          <w:lang w:val="en-US" w:eastAsia="ru-RU"/>
        </w:rPr>
        <w:tab/>
      </w:r>
      <w:r w:rsidRPr="005218B9">
        <w:rPr>
          <w:rFonts w:ascii="Times New Roman" w:hAnsi="Times New Roman"/>
          <w:sz w:val="28"/>
          <w:szCs w:val="28"/>
          <w:lang w:val="en-US" w:eastAsia="ru-RU"/>
        </w:rPr>
        <w:tab/>
      </w:r>
      <w:r w:rsidRPr="00A15227">
        <w:rPr>
          <w:rFonts w:ascii="Times New Roman" w:hAnsi="Times New Roman"/>
          <w:i/>
          <w:sz w:val="28"/>
          <w:szCs w:val="28"/>
          <w:lang w:val="en-US" w:eastAsia="ru-RU"/>
        </w:rPr>
        <w:t>P</w:t>
      </w:r>
      <w:r w:rsidRPr="00A15227">
        <w:rPr>
          <w:rFonts w:ascii="Times New Roman" w:hAnsi="Times New Roman"/>
          <w:i/>
          <w:sz w:val="28"/>
          <w:szCs w:val="28"/>
          <w:vertAlign w:val="subscript"/>
          <w:lang w:val="en-US" w:eastAsia="ru-RU"/>
        </w:rPr>
        <w:t>S</w:t>
      </w:r>
      <w:r w:rsidRPr="00A15227">
        <w:rPr>
          <w:rFonts w:ascii="Times New Roman" w:hAnsi="Times New Roman"/>
          <w:i/>
          <w:sz w:val="28"/>
          <w:szCs w:val="28"/>
          <w:lang w:val="en-US" w:eastAsia="ru-RU"/>
        </w:rPr>
        <w:t>(B</w:t>
      </w:r>
      <w:r w:rsidRPr="00A15227">
        <w:rPr>
          <w:rFonts w:ascii="Times New Roman" w:hAnsi="Times New Roman"/>
          <w:i/>
          <w:sz w:val="28"/>
          <w:szCs w:val="28"/>
          <w:vertAlign w:val="subscript"/>
          <w:lang w:val="en-US" w:eastAsia="ru-RU"/>
        </w:rPr>
        <w:t>j</w:t>
      </w:r>
      <w:r w:rsidRPr="00A15227">
        <w:rPr>
          <w:rFonts w:ascii="Times New Roman" w:hAnsi="Times New Roman"/>
          <w:i/>
          <w:sz w:val="28"/>
          <w:szCs w:val="28"/>
          <w:lang w:val="en-US" w:eastAsia="ru-RU"/>
        </w:rPr>
        <w:t>) = (P(B</w:t>
      </w:r>
      <w:r w:rsidRPr="00A15227">
        <w:rPr>
          <w:rFonts w:ascii="Times New Roman" w:hAnsi="Times New Roman"/>
          <w:i/>
          <w:sz w:val="28"/>
          <w:szCs w:val="28"/>
          <w:vertAlign w:val="subscript"/>
          <w:lang w:val="en-US" w:eastAsia="ru-RU"/>
        </w:rPr>
        <w:t>j</w:t>
      </w:r>
      <w:r w:rsidRPr="00A15227">
        <w:rPr>
          <w:rFonts w:ascii="Times New Roman" w:hAnsi="Times New Roman"/>
          <w:i/>
          <w:sz w:val="28"/>
          <w:szCs w:val="28"/>
          <w:lang w:val="en-US" w:eastAsia="ru-RU"/>
        </w:rPr>
        <w:t>)</w:t>
      </w:r>
      <w:r w:rsidRPr="00A15227">
        <w:rPr>
          <w:rFonts w:ascii="Lucida Sans Unicode" w:hAnsi="Lucida Sans Unicode" w:cs="Lucida Sans Unicode"/>
          <w:i/>
          <w:sz w:val="28"/>
          <w:szCs w:val="28"/>
          <w:lang w:val="en-US" w:eastAsia="ru-RU"/>
        </w:rPr>
        <w:t>ˣ</w:t>
      </w:r>
      <w:r w:rsidRPr="00A15227">
        <w:rPr>
          <w:rFonts w:ascii="Times New Roman" w:hAnsi="Times New Roman"/>
          <w:i/>
          <w:sz w:val="28"/>
          <w:szCs w:val="28"/>
          <w:lang w:val="en-US" w:eastAsia="ru-RU"/>
        </w:rPr>
        <w:t>P</w:t>
      </w:r>
      <w:r w:rsidRPr="00A15227">
        <w:rPr>
          <w:rFonts w:ascii="Times New Roman" w:hAnsi="Times New Roman"/>
          <w:i/>
          <w:sz w:val="28"/>
          <w:szCs w:val="28"/>
          <w:vertAlign w:val="subscript"/>
          <w:lang w:val="en-US" w:eastAsia="ru-RU"/>
        </w:rPr>
        <w:t>Bj</w:t>
      </w:r>
      <w:r w:rsidRPr="00A15227">
        <w:rPr>
          <w:rFonts w:ascii="Times New Roman" w:hAnsi="Times New Roman"/>
          <w:i/>
          <w:sz w:val="28"/>
          <w:szCs w:val="28"/>
          <w:lang w:val="en-US" w:eastAsia="ru-RU"/>
        </w:rPr>
        <w:t>(S))/(Σ P(B</w:t>
      </w:r>
      <w:r w:rsidRPr="00A15227">
        <w:rPr>
          <w:rFonts w:ascii="Times New Roman" w:hAnsi="Times New Roman"/>
          <w:i/>
          <w:sz w:val="28"/>
          <w:szCs w:val="28"/>
          <w:vertAlign w:val="subscript"/>
          <w:lang w:val="en-US" w:eastAsia="ru-RU"/>
        </w:rPr>
        <w:t>j</w:t>
      </w:r>
      <w:r w:rsidRPr="00A15227">
        <w:rPr>
          <w:rFonts w:ascii="Times New Roman" w:hAnsi="Times New Roman"/>
          <w:i/>
          <w:sz w:val="28"/>
          <w:szCs w:val="28"/>
          <w:lang w:val="en-US" w:eastAsia="ru-RU"/>
        </w:rPr>
        <w:t>)</w:t>
      </w:r>
      <w:r w:rsidRPr="00A15227">
        <w:rPr>
          <w:rFonts w:ascii="Lucida Sans Unicode" w:hAnsi="Lucida Sans Unicode" w:cs="Lucida Sans Unicode"/>
          <w:i/>
          <w:sz w:val="28"/>
          <w:szCs w:val="28"/>
          <w:lang w:val="en-US" w:eastAsia="ru-RU"/>
        </w:rPr>
        <w:t>ˣ</w:t>
      </w:r>
      <w:r w:rsidRPr="00A15227">
        <w:rPr>
          <w:rFonts w:ascii="Times New Roman" w:hAnsi="Times New Roman"/>
          <w:i/>
          <w:sz w:val="28"/>
          <w:szCs w:val="28"/>
          <w:lang w:val="en-US" w:eastAsia="ru-RU"/>
        </w:rPr>
        <w:t>P</w:t>
      </w:r>
      <w:r w:rsidRPr="00A15227">
        <w:rPr>
          <w:rFonts w:ascii="Times New Roman" w:hAnsi="Times New Roman"/>
          <w:i/>
          <w:sz w:val="28"/>
          <w:szCs w:val="28"/>
          <w:vertAlign w:val="subscript"/>
          <w:lang w:val="en-US" w:eastAsia="ru-RU"/>
        </w:rPr>
        <w:t>Bj</w:t>
      </w:r>
      <w:r w:rsidRPr="00A15227">
        <w:rPr>
          <w:rFonts w:ascii="Times New Roman" w:hAnsi="Times New Roman"/>
          <w:i/>
          <w:sz w:val="28"/>
          <w:szCs w:val="28"/>
          <w:lang w:val="en-US" w:eastAsia="ru-RU"/>
        </w:rPr>
        <w:t>(S)),</w:t>
      </w:r>
      <w:r w:rsidRPr="005218B9">
        <w:rPr>
          <w:rFonts w:ascii="Times New Roman" w:hAnsi="Times New Roman"/>
          <w:sz w:val="28"/>
          <w:szCs w:val="28"/>
          <w:lang w:val="en-US" w:eastAsia="ru-RU"/>
        </w:rPr>
        <w:tab/>
      </w:r>
      <w:r w:rsidRPr="005218B9">
        <w:rPr>
          <w:rFonts w:ascii="Times New Roman" w:hAnsi="Times New Roman"/>
          <w:sz w:val="28"/>
          <w:szCs w:val="28"/>
          <w:lang w:val="en-US" w:eastAsia="ru-RU"/>
        </w:rPr>
        <w:tab/>
      </w:r>
      <w:r w:rsidRPr="005218B9">
        <w:rPr>
          <w:rFonts w:ascii="Times New Roman" w:hAnsi="Times New Roman"/>
          <w:sz w:val="28"/>
          <w:szCs w:val="28"/>
          <w:lang w:val="en-US" w:eastAsia="ru-RU"/>
        </w:rPr>
        <w:tab/>
        <w:t>(8.1)</w:t>
      </w:r>
    </w:p>
    <w:p w:rsidR="00EF297B" w:rsidRPr="005218B9" w:rsidRDefault="00EF297B" w:rsidP="005218B9">
      <w:pPr>
        <w:autoSpaceDE w:val="0"/>
        <w:autoSpaceDN w:val="0"/>
        <w:spacing w:after="0" w:line="360" w:lineRule="auto"/>
        <w:jc w:val="center"/>
        <w:rPr>
          <w:rFonts w:ascii="Times New Roman" w:hAnsi="Times New Roman"/>
          <w:sz w:val="28"/>
          <w:szCs w:val="28"/>
          <w:lang w:val="en-US" w:eastAsia="ru-RU"/>
        </w:rPr>
      </w:pPr>
      <w:r w:rsidRPr="005218B9">
        <w:rPr>
          <w:rFonts w:ascii="Times New Roman" w:hAnsi="Times New Roman"/>
          <w:sz w:val="28"/>
          <w:szCs w:val="28"/>
          <w:lang w:val="en-US" w:eastAsia="ru-RU"/>
        </w:rPr>
        <w:t xml:space="preserve">           j=1                                </w:t>
      </w:r>
    </w:p>
    <w:p w:rsidR="00EF297B" w:rsidRPr="00E273A1" w:rsidRDefault="00EF297B" w:rsidP="005218B9">
      <w:pPr>
        <w:autoSpaceDE w:val="0"/>
        <w:autoSpaceDN w:val="0"/>
        <w:spacing w:after="0" w:line="360" w:lineRule="auto"/>
        <w:jc w:val="both"/>
        <w:rPr>
          <w:rFonts w:ascii="Times New Roman" w:hAnsi="Times New Roman"/>
          <w:sz w:val="28"/>
          <w:szCs w:val="28"/>
          <w:lang w:val="uk-UA" w:eastAsia="ru-RU"/>
        </w:rPr>
      </w:pPr>
      <w:r w:rsidRPr="005218B9">
        <w:rPr>
          <w:rFonts w:ascii="Times New Roman" w:hAnsi="Times New Roman"/>
          <w:sz w:val="28"/>
          <w:szCs w:val="28"/>
          <w:lang w:val="en-US" w:eastAsia="ru-RU"/>
        </w:rPr>
        <w:tab/>
      </w:r>
      <w:r w:rsidRPr="005218B9">
        <w:rPr>
          <w:rFonts w:ascii="Times New Roman" w:hAnsi="Times New Roman"/>
          <w:sz w:val="28"/>
          <w:szCs w:val="28"/>
          <w:lang w:eastAsia="ru-RU"/>
        </w:rPr>
        <w:t>де</w:t>
      </w:r>
      <w:r w:rsidRPr="005218B9">
        <w:rPr>
          <w:rFonts w:ascii="Times New Roman" w:hAnsi="Times New Roman"/>
          <w:sz w:val="28"/>
          <w:szCs w:val="28"/>
          <w:lang w:val="en-US" w:eastAsia="ru-RU"/>
        </w:rPr>
        <w:t xml:space="preserve"> P(B</w:t>
      </w:r>
      <w:r w:rsidRPr="005218B9">
        <w:rPr>
          <w:rFonts w:ascii="Times New Roman" w:hAnsi="Times New Roman"/>
          <w:sz w:val="28"/>
          <w:szCs w:val="28"/>
          <w:vertAlign w:val="subscript"/>
          <w:lang w:val="en-US" w:eastAsia="ru-RU"/>
        </w:rPr>
        <w:t>j</w:t>
      </w:r>
      <w:r w:rsidRPr="005218B9">
        <w:rPr>
          <w:rFonts w:ascii="Times New Roman" w:hAnsi="Times New Roman"/>
          <w:sz w:val="28"/>
          <w:szCs w:val="28"/>
          <w:lang w:val="en-US" w:eastAsia="ru-RU"/>
        </w:rPr>
        <w:t xml:space="preserve">) – </w:t>
      </w:r>
      <w:r w:rsidRPr="005218B9">
        <w:rPr>
          <w:rFonts w:ascii="Times New Roman" w:hAnsi="Times New Roman"/>
          <w:sz w:val="28"/>
          <w:szCs w:val="28"/>
          <w:lang w:eastAsia="ru-RU"/>
        </w:rPr>
        <w:t>апріорна</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вірогідність</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реалізації</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прогноза</w:t>
      </w:r>
      <w:r w:rsidRPr="005218B9">
        <w:rPr>
          <w:rFonts w:ascii="Times New Roman" w:hAnsi="Times New Roman"/>
          <w:sz w:val="28"/>
          <w:szCs w:val="28"/>
          <w:lang w:val="en-US" w:eastAsia="ru-RU"/>
        </w:rPr>
        <w:t xml:space="preserve"> B</w:t>
      </w:r>
      <w:r w:rsidRPr="005218B9">
        <w:rPr>
          <w:rFonts w:ascii="Times New Roman" w:hAnsi="Times New Roman"/>
          <w:sz w:val="28"/>
          <w:szCs w:val="28"/>
          <w:vertAlign w:val="subscript"/>
          <w:lang w:val="en-US" w:eastAsia="ru-RU"/>
        </w:rPr>
        <w:t>j</w:t>
      </w:r>
      <w:r w:rsidRPr="005218B9">
        <w:rPr>
          <w:rFonts w:ascii="Times New Roman" w:hAnsi="Times New Roman"/>
          <w:sz w:val="28"/>
          <w:szCs w:val="28"/>
          <w:lang w:val="en-US" w:eastAsia="ru-RU"/>
        </w:rPr>
        <w:t>;</w:t>
      </w:r>
      <w:r>
        <w:rPr>
          <w:rFonts w:ascii="Times New Roman" w:hAnsi="Times New Roman"/>
          <w:sz w:val="28"/>
          <w:szCs w:val="28"/>
          <w:lang w:val="uk-UA" w:eastAsia="ru-RU"/>
        </w:rPr>
        <w:t xml:space="preserve"> </w:t>
      </w:r>
    </w:p>
    <w:p w:rsidR="00EF297B" w:rsidRPr="005218B9" w:rsidRDefault="00EF297B" w:rsidP="005218B9">
      <w:pPr>
        <w:autoSpaceDE w:val="0"/>
        <w:autoSpaceDN w:val="0"/>
        <w:spacing w:after="0" w:line="360" w:lineRule="auto"/>
        <w:jc w:val="both"/>
        <w:rPr>
          <w:rFonts w:ascii="Times New Roman" w:hAnsi="Times New Roman"/>
          <w:sz w:val="28"/>
          <w:szCs w:val="28"/>
          <w:lang w:val="en-US" w:eastAsia="ru-RU"/>
        </w:rPr>
      </w:pPr>
      <w:r w:rsidRPr="005218B9">
        <w:rPr>
          <w:rFonts w:ascii="Times New Roman" w:hAnsi="Times New Roman"/>
          <w:sz w:val="28"/>
          <w:szCs w:val="28"/>
          <w:lang w:val="en-US" w:eastAsia="ru-RU"/>
        </w:rPr>
        <w:tab/>
        <w:t>P</w:t>
      </w:r>
      <w:r w:rsidRPr="005218B9">
        <w:rPr>
          <w:rFonts w:ascii="Times New Roman" w:hAnsi="Times New Roman"/>
          <w:sz w:val="28"/>
          <w:szCs w:val="28"/>
          <w:vertAlign w:val="subscript"/>
          <w:lang w:val="en-US" w:eastAsia="ru-RU"/>
        </w:rPr>
        <w:t>Bj</w:t>
      </w:r>
      <w:r w:rsidRPr="005218B9">
        <w:rPr>
          <w:rFonts w:ascii="Times New Roman" w:hAnsi="Times New Roman"/>
          <w:sz w:val="28"/>
          <w:szCs w:val="28"/>
          <w:lang w:val="en-US" w:eastAsia="ru-RU"/>
        </w:rPr>
        <w:t xml:space="preserve">(S) – </w:t>
      </w:r>
      <w:r w:rsidRPr="005218B9">
        <w:rPr>
          <w:rFonts w:ascii="Times New Roman" w:hAnsi="Times New Roman"/>
          <w:sz w:val="28"/>
          <w:szCs w:val="28"/>
          <w:lang w:eastAsia="ru-RU"/>
        </w:rPr>
        <w:t>вірогідність</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наявності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симптомокомплекса</w:t>
      </w:r>
      <w:r w:rsidRPr="005218B9">
        <w:rPr>
          <w:rFonts w:ascii="Times New Roman" w:hAnsi="Times New Roman"/>
          <w:sz w:val="28"/>
          <w:szCs w:val="28"/>
          <w:lang w:val="en-US" w:eastAsia="ru-RU"/>
        </w:rPr>
        <w:t xml:space="preserve"> S </w:t>
      </w:r>
      <w:r w:rsidRPr="005218B9">
        <w:rPr>
          <w:rFonts w:ascii="Times New Roman" w:hAnsi="Times New Roman"/>
          <w:sz w:val="28"/>
          <w:szCs w:val="28"/>
          <w:lang w:eastAsia="ru-RU"/>
        </w:rPr>
        <w:t>при</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розвитку</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хвороби</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у</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відповідності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з</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гіпотезою</w:t>
      </w:r>
      <w:r w:rsidRPr="005218B9">
        <w:rPr>
          <w:rFonts w:ascii="Times New Roman" w:hAnsi="Times New Roman"/>
          <w:sz w:val="28"/>
          <w:szCs w:val="28"/>
          <w:lang w:val="en-US" w:eastAsia="ru-RU"/>
        </w:rPr>
        <w:t xml:space="preserve"> B</w:t>
      </w:r>
      <w:r w:rsidRPr="005218B9">
        <w:rPr>
          <w:rFonts w:ascii="Times New Roman" w:hAnsi="Times New Roman"/>
          <w:sz w:val="28"/>
          <w:szCs w:val="28"/>
          <w:vertAlign w:val="subscript"/>
          <w:lang w:val="en-US" w:eastAsia="ru-RU"/>
        </w:rPr>
        <w:t>j</w:t>
      </w:r>
      <w:r w:rsidRPr="005218B9">
        <w:rPr>
          <w:rFonts w:ascii="Times New Roman" w:hAnsi="Times New Roman"/>
          <w:sz w:val="28"/>
          <w:szCs w:val="28"/>
          <w:lang w:val="en-US" w:eastAsia="ru-RU"/>
        </w:rPr>
        <w:t xml:space="preserve">. </w:t>
      </w:r>
    </w:p>
    <w:p w:rsidR="00EF297B" w:rsidRPr="005218B9" w:rsidRDefault="00EF297B" w:rsidP="005218B9">
      <w:pPr>
        <w:autoSpaceDE w:val="0"/>
        <w:autoSpaceDN w:val="0"/>
        <w:spacing w:after="0" w:line="360" w:lineRule="auto"/>
        <w:jc w:val="both"/>
        <w:rPr>
          <w:rFonts w:ascii="Times New Roman" w:hAnsi="Times New Roman"/>
          <w:sz w:val="28"/>
          <w:szCs w:val="28"/>
          <w:lang w:val="en-US" w:eastAsia="ru-RU"/>
        </w:rPr>
      </w:pPr>
      <w:r w:rsidRPr="005218B9">
        <w:rPr>
          <w:rFonts w:ascii="Times New Roman" w:hAnsi="Times New Roman"/>
          <w:sz w:val="28"/>
          <w:szCs w:val="28"/>
          <w:lang w:val="en-US" w:eastAsia="ru-RU"/>
        </w:rPr>
        <w:tab/>
      </w:r>
      <w:r w:rsidRPr="005218B9">
        <w:rPr>
          <w:rFonts w:ascii="Times New Roman" w:hAnsi="Times New Roman"/>
          <w:sz w:val="28"/>
          <w:szCs w:val="28"/>
          <w:lang w:eastAsia="ru-RU"/>
        </w:rPr>
        <w:t>При</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цьому</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априорні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вірогідності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виживання</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та</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смерті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прийняті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рівними</w:t>
      </w:r>
      <w:r w:rsidRPr="005218B9">
        <w:rPr>
          <w:rFonts w:ascii="Times New Roman" w:hAnsi="Times New Roman"/>
          <w:sz w:val="28"/>
          <w:szCs w:val="28"/>
          <w:lang w:val="en-US" w:eastAsia="ru-RU"/>
        </w:rPr>
        <w:t>.</w:t>
      </w:r>
      <w:r w:rsidRPr="005218B9">
        <w:rPr>
          <w:rFonts w:ascii="Times New Roman" w:hAnsi="Times New Roman"/>
          <w:sz w:val="28"/>
          <w:szCs w:val="28"/>
          <w:lang w:eastAsia="ru-RU"/>
        </w:rPr>
        <w:t>Для</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індивідуального</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прогнозування</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на</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персональному</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комп</w:t>
      </w:r>
      <w:r w:rsidRPr="005218B9">
        <w:rPr>
          <w:rFonts w:ascii="Times New Roman" w:hAnsi="Times New Roman"/>
          <w:sz w:val="28"/>
          <w:szCs w:val="28"/>
          <w:lang w:val="en-US" w:eastAsia="ru-RU"/>
        </w:rPr>
        <w:t>’</w:t>
      </w:r>
      <w:r w:rsidRPr="005218B9">
        <w:rPr>
          <w:rFonts w:ascii="Times New Roman" w:hAnsi="Times New Roman"/>
          <w:sz w:val="28"/>
          <w:szCs w:val="28"/>
          <w:lang w:eastAsia="ru-RU"/>
        </w:rPr>
        <w:t>ютері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включалися</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наступні</w:t>
      </w:r>
      <w:r w:rsidRPr="005218B9">
        <w:rPr>
          <w:rFonts w:ascii="Times New Roman" w:hAnsi="Times New Roman"/>
          <w:sz w:val="28"/>
          <w:szCs w:val="28"/>
          <w:lang w:val="en-US" w:eastAsia="ru-RU"/>
        </w:rPr>
        <w:t xml:space="preserve"> </w:t>
      </w:r>
      <w:r w:rsidRPr="005218B9">
        <w:rPr>
          <w:rFonts w:ascii="Times New Roman" w:hAnsi="Times New Roman"/>
          <w:sz w:val="28"/>
          <w:szCs w:val="28"/>
          <w:lang w:eastAsia="ru-RU"/>
        </w:rPr>
        <w:t>генотипи</w:t>
      </w:r>
      <w:r w:rsidRPr="005218B9">
        <w:rPr>
          <w:rFonts w:ascii="Times New Roman" w:hAnsi="Times New Roman"/>
          <w:sz w:val="28"/>
          <w:szCs w:val="28"/>
          <w:lang w:val="en-US" w:eastAsia="ru-RU"/>
        </w:rPr>
        <w:t xml:space="preserve">: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поліморфного</w:t>
      </w:r>
      <w:r w:rsidRPr="005218B9">
        <w:rPr>
          <w:rFonts w:ascii="Times New Roman" w:hAnsi="Times New Roman"/>
          <w:sz w:val="28"/>
          <w:szCs w:val="28"/>
          <w:lang w:val="en-US"/>
        </w:rPr>
        <w:t xml:space="preserve"> </w:t>
      </w:r>
      <w:r w:rsidRPr="005218B9">
        <w:rPr>
          <w:rFonts w:ascii="Times New Roman" w:hAnsi="Times New Roman"/>
          <w:sz w:val="28"/>
          <w:szCs w:val="28"/>
        </w:rPr>
        <w:t>локусу</w:t>
      </w:r>
      <w:r w:rsidRPr="005218B9">
        <w:rPr>
          <w:rFonts w:ascii="Times New Roman" w:hAnsi="Times New Roman"/>
          <w:sz w:val="28"/>
          <w:szCs w:val="28"/>
          <w:lang w:val="en-US"/>
        </w:rPr>
        <w:t xml:space="preserve"> </w:t>
      </w:r>
      <w:r w:rsidRPr="005218B9">
        <w:rPr>
          <w:rFonts w:ascii="Times New Roman" w:hAnsi="Times New Roman"/>
          <w:sz w:val="28"/>
          <w:szCs w:val="28"/>
        </w:rPr>
        <w:t>М</w:t>
      </w:r>
      <w:r w:rsidRPr="005218B9">
        <w:rPr>
          <w:rFonts w:ascii="Times New Roman" w:hAnsi="Times New Roman"/>
          <w:sz w:val="28"/>
          <w:szCs w:val="28"/>
          <w:lang w:val="en-US"/>
        </w:rPr>
        <w:t>235</w:t>
      </w:r>
      <w:r w:rsidRPr="005218B9">
        <w:rPr>
          <w:rFonts w:ascii="Times New Roman" w:hAnsi="Times New Roman"/>
          <w:sz w:val="28"/>
          <w:szCs w:val="28"/>
        </w:rPr>
        <w:t>Т</w:t>
      </w:r>
      <w:r w:rsidRPr="005218B9">
        <w:rPr>
          <w:rFonts w:ascii="Times New Roman" w:hAnsi="Times New Roman"/>
          <w:sz w:val="28"/>
          <w:szCs w:val="28"/>
          <w:lang w:val="en-US"/>
        </w:rPr>
        <w:t xml:space="preserve"> </w:t>
      </w:r>
      <w:r w:rsidRPr="005218B9">
        <w:rPr>
          <w:rFonts w:ascii="Times New Roman" w:hAnsi="Times New Roman"/>
          <w:sz w:val="28"/>
          <w:szCs w:val="28"/>
        </w:rPr>
        <w:t>гена</w:t>
      </w:r>
      <w:r w:rsidRPr="005218B9">
        <w:rPr>
          <w:rFonts w:ascii="Times New Roman" w:hAnsi="Times New Roman"/>
          <w:sz w:val="28"/>
          <w:szCs w:val="28"/>
          <w:lang w:val="en-US"/>
        </w:rPr>
        <w:t xml:space="preserve"> </w:t>
      </w:r>
      <w:r w:rsidRPr="001A4CDA">
        <w:rPr>
          <w:rFonts w:ascii="Times New Roman" w:hAnsi="Times New Roman"/>
          <w:i/>
          <w:sz w:val="28"/>
          <w:szCs w:val="28"/>
        </w:rPr>
        <w:t>А</w:t>
      </w:r>
      <w:r w:rsidRPr="001A4CDA">
        <w:rPr>
          <w:rFonts w:ascii="Times New Roman" w:hAnsi="Times New Roman"/>
          <w:i/>
          <w:sz w:val="28"/>
          <w:szCs w:val="28"/>
          <w:lang w:val="en-US"/>
        </w:rPr>
        <w:t>T</w:t>
      </w:r>
      <w:r w:rsidRPr="001A4CDA">
        <w:rPr>
          <w:rFonts w:ascii="Times New Roman" w:hAnsi="Times New Roman"/>
          <w:i/>
          <w:sz w:val="28"/>
          <w:szCs w:val="28"/>
        </w:rPr>
        <w:t>Г</w:t>
      </w:r>
      <w:r w:rsidRPr="005218B9">
        <w:rPr>
          <w:rFonts w:ascii="Times New Roman" w:hAnsi="Times New Roman"/>
          <w:sz w:val="28"/>
          <w:szCs w:val="28"/>
          <w:lang w:val="en-US"/>
        </w:rPr>
        <w:t xml:space="preserve">, </w:t>
      </w:r>
      <w:r>
        <w:rPr>
          <w:rFonts w:ascii="Times New Roman" w:hAnsi="Times New Roman"/>
          <w:sz w:val="28"/>
          <w:szCs w:val="28"/>
        </w:rPr>
        <w:t>АА</w:t>
      </w:r>
      <w:r w:rsidRPr="00833E66">
        <w:rPr>
          <w:rFonts w:ascii="Times New Roman" w:hAnsi="Times New Roman"/>
          <w:sz w:val="28"/>
          <w:szCs w:val="28"/>
          <w:lang w:val="en-US"/>
        </w:rPr>
        <w:t xml:space="preserve"> </w:t>
      </w:r>
      <w:r w:rsidRPr="005218B9">
        <w:rPr>
          <w:rFonts w:ascii="Times New Roman" w:hAnsi="Times New Roman"/>
          <w:sz w:val="28"/>
          <w:szCs w:val="28"/>
        </w:rPr>
        <w:t>поліморфного</w:t>
      </w:r>
      <w:r w:rsidRPr="005218B9">
        <w:rPr>
          <w:rFonts w:ascii="Times New Roman" w:hAnsi="Times New Roman"/>
          <w:sz w:val="28"/>
          <w:szCs w:val="28"/>
          <w:lang w:val="en-US"/>
        </w:rPr>
        <w:t xml:space="preserve"> </w:t>
      </w:r>
      <w:r w:rsidRPr="005218B9">
        <w:rPr>
          <w:rFonts w:ascii="Times New Roman" w:hAnsi="Times New Roman"/>
          <w:sz w:val="28"/>
          <w:szCs w:val="28"/>
        </w:rPr>
        <w:t>локусу</w:t>
      </w:r>
      <w:r w:rsidRPr="005218B9">
        <w:rPr>
          <w:rFonts w:ascii="Times New Roman" w:hAnsi="Times New Roman"/>
          <w:sz w:val="28"/>
          <w:szCs w:val="28"/>
          <w:lang w:val="en-US"/>
        </w:rPr>
        <w:t xml:space="preserve"> G-308A </w:t>
      </w:r>
      <w:r w:rsidRPr="005218B9">
        <w:rPr>
          <w:rFonts w:ascii="Times New Roman" w:hAnsi="Times New Roman"/>
          <w:sz w:val="28"/>
          <w:szCs w:val="28"/>
        </w:rPr>
        <w:t>гена</w:t>
      </w:r>
      <w:r w:rsidRPr="005218B9">
        <w:rPr>
          <w:rFonts w:ascii="Times New Roman" w:hAnsi="Times New Roman"/>
          <w:sz w:val="28"/>
          <w:szCs w:val="28"/>
          <w:lang w:val="en-US"/>
        </w:rPr>
        <w:t xml:space="preserve"> </w:t>
      </w:r>
      <w:r w:rsidRPr="001A4CDA">
        <w:rPr>
          <w:rFonts w:ascii="Times New Roman" w:hAnsi="Times New Roman"/>
          <w:i/>
          <w:sz w:val="28"/>
          <w:szCs w:val="28"/>
        </w:rPr>
        <w:t>ФНП</w:t>
      </w:r>
      <w:r w:rsidRPr="001A4CDA">
        <w:rPr>
          <w:rFonts w:ascii="Times New Roman" w:hAnsi="Times New Roman"/>
          <w:i/>
          <w:sz w:val="28"/>
          <w:szCs w:val="28"/>
          <w:lang w:val="en-US"/>
        </w:rPr>
        <w:t>–</w:t>
      </w:r>
      <w:r w:rsidRPr="001A4CDA">
        <w:rPr>
          <w:rFonts w:ascii="Times New Roman" w:hAnsi="Times New Roman"/>
          <w:i/>
          <w:sz w:val="28"/>
          <w:szCs w:val="28"/>
        </w:rPr>
        <w:t>α</w:t>
      </w:r>
      <w:r w:rsidRPr="005218B9">
        <w:rPr>
          <w:rFonts w:ascii="Times New Roman" w:hAnsi="Times New Roman"/>
          <w:sz w:val="28"/>
          <w:szCs w:val="28"/>
          <w:lang w:val="en-US"/>
        </w:rPr>
        <w:t xml:space="preserve">, </w:t>
      </w:r>
      <w:r>
        <w:rPr>
          <w:rFonts w:ascii="Times New Roman" w:hAnsi="Times New Roman"/>
          <w:sz w:val="28"/>
          <w:szCs w:val="28"/>
          <w:lang w:val="en-US"/>
        </w:rPr>
        <w:t xml:space="preserve">GG </w:t>
      </w:r>
      <w:r w:rsidRPr="005218B9">
        <w:rPr>
          <w:rFonts w:ascii="Times New Roman" w:hAnsi="Times New Roman"/>
          <w:sz w:val="28"/>
          <w:szCs w:val="28"/>
        </w:rPr>
        <w:t>поліморфного</w:t>
      </w:r>
      <w:r w:rsidRPr="005218B9">
        <w:rPr>
          <w:rFonts w:ascii="Times New Roman" w:hAnsi="Times New Roman"/>
          <w:sz w:val="28"/>
          <w:szCs w:val="28"/>
          <w:lang w:val="en-US"/>
        </w:rPr>
        <w:t xml:space="preserve"> </w:t>
      </w:r>
      <w:r w:rsidRPr="005218B9">
        <w:rPr>
          <w:rFonts w:ascii="Times New Roman" w:hAnsi="Times New Roman"/>
          <w:sz w:val="28"/>
          <w:szCs w:val="28"/>
        </w:rPr>
        <w:t>локусу</w:t>
      </w:r>
      <w:r w:rsidRPr="005218B9">
        <w:rPr>
          <w:rFonts w:ascii="Times New Roman" w:hAnsi="Times New Roman"/>
          <w:sz w:val="28"/>
          <w:szCs w:val="28"/>
          <w:lang w:val="en-US"/>
        </w:rPr>
        <w:t xml:space="preserve"> C-174G </w:t>
      </w:r>
      <w:r w:rsidRPr="005218B9">
        <w:rPr>
          <w:rFonts w:ascii="Times New Roman" w:hAnsi="Times New Roman"/>
          <w:sz w:val="28"/>
          <w:szCs w:val="28"/>
        </w:rPr>
        <w:t>гена</w:t>
      </w:r>
      <w:r w:rsidRPr="005218B9">
        <w:rPr>
          <w:rFonts w:ascii="Times New Roman" w:hAnsi="Times New Roman"/>
          <w:sz w:val="28"/>
          <w:szCs w:val="28"/>
          <w:lang w:val="en-US"/>
        </w:rPr>
        <w:t xml:space="preserve"> </w:t>
      </w:r>
      <w:r w:rsidRPr="001A4CDA">
        <w:rPr>
          <w:rFonts w:ascii="Times New Roman" w:hAnsi="Times New Roman"/>
          <w:i/>
          <w:sz w:val="28"/>
          <w:szCs w:val="28"/>
        </w:rPr>
        <w:t>ІЛ</w:t>
      </w:r>
      <w:r w:rsidRPr="001A4CDA">
        <w:rPr>
          <w:rFonts w:ascii="Times New Roman" w:hAnsi="Times New Roman"/>
          <w:i/>
          <w:sz w:val="28"/>
          <w:szCs w:val="28"/>
          <w:lang w:val="en-US"/>
        </w:rPr>
        <w:t>-6</w:t>
      </w:r>
      <w:r w:rsidRPr="005218B9">
        <w:rPr>
          <w:rFonts w:ascii="Times New Roman" w:hAnsi="Times New Roman"/>
          <w:sz w:val="28"/>
          <w:szCs w:val="28"/>
          <w:lang w:val="en-US"/>
        </w:rPr>
        <w:t xml:space="preserve">, </w:t>
      </w:r>
      <w:r>
        <w:rPr>
          <w:rFonts w:ascii="Times New Roman" w:hAnsi="Times New Roman"/>
          <w:sz w:val="28"/>
          <w:szCs w:val="28"/>
          <w:lang w:val="en-US"/>
        </w:rPr>
        <w:t xml:space="preserve">GG </w:t>
      </w:r>
      <w:r w:rsidRPr="005218B9">
        <w:rPr>
          <w:rFonts w:ascii="Times New Roman" w:hAnsi="Times New Roman"/>
          <w:sz w:val="28"/>
          <w:szCs w:val="28"/>
        </w:rPr>
        <w:t>поліморфного</w:t>
      </w:r>
      <w:r w:rsidRPr="005218B9">
        <w:rPr>
          <w:rFonts w:ascii="Times New Roman" w:hAnsi="Times New Roman"/>
          <w:sz w:val="28"/>
          <w:szCs w:val="28"/>
          <w:lang w:val="en-US"/>
        </w:rPr>
        <w:t xml:space="preserve"> </w:t>
      </w:r>
      <w:r w:rsidRPr="005218B9">
        <w:rPr>
          <w:rFonts w:ascii="Times New Roman" w:hAnsi="Times New Roman"/>
          <w:sz w:val="28"/>
          <w:szCs w:val="28"/>
        </w:rPr>
        <w:t>локусу</w:t>
      </w:r>
      <w:r w:rsidRPr="005218B9">
        <w:rPr>
          <w:rFonts w:ascii="Times New Roman" w:hAnsi="Times New Roman"/>
          <w:sz w:val="28"/>
          <w:szCs w:val="28"/>
          <w:lang w:val="en-US"/>
        </w:rPr>
        <w:t xml:space="preserve"> Glu298Asp </w:t>
      </w:r>
      <w:r w:rsidRPr="005218B9">
        <w:rPr>
          <w:rFonts w:ascii="Times New Roman" w:hAnsi="Times New Roman"/>
          <w:sz w:val="28"/>
          <w:szCs w:val="28"/>
        </w:rPr>
        <w:t>гена</w:t>
      </w:r>
      <w:r w:rsidRPr="005218B9">
        <w:rPr>
          <w:rFonts w:ascii="Times New Roman" w:hAnsi="Times New Roman"/>
          <w:sz w:val="28"/>
          <w:szCs w:val="28"/>
          <w:lang w:val="en-US"/>
        </w:rPr>
        <w:t xml:space="preserve"> </w:t>
      </w:r>
      <w:r w:rsidRPr="002F1ED5">
        <w:rPr>
          <w:rFonts w:ascii="Times New Roman" w:hAnsi="Times New Roman"/>
          <w:i/>
          <w:sz w:val="28"/>
          <w:szCs w:val="28"/>
          <w:lang w:val="en-US"/>
        </w:rPr>
        <w:t>eNOS</w:t>
      </w:r>
      <w:r w:rsidRPr="005218B9">
        <w:rPr>
          <w:rFonts w:ascii="Times New Roman" w:hAnsi="Times New Roman"/>
          <w:sz w:val="28"/>
          <w:szCs w:val="28"/>
          <w:lang w:val="en-US"/>
        </w:rPr>
        <w:t xml:space="preserve">, </w:t>
      </w:r>
      <w:r w:rsidRPr="005218B9">
        <w:rPr>
          <w:rFonts w:ascii="Times New Roman" w:hAnsi="Times New Roman"/>
          <w:sz w:val="28"/>
          <w:szCs w:val="28"/>
        </w:rPr>
        <w:t>СС</w:t>
      </w:r>
      <w:r w:rsidRPr="005218B9">
        <w:rPr>
          <w:rFonts w:ascii="Times New Roman" w:hAnsi="Times New Roman"/>
          <w:sz w:val="28"/>
          <w:szCs w:val="28"/>
          <w:lang w:val="en-US"/>
        </w:rPr>
        <w:t xml:space="preserve"> </w:t>
      </w:r>
      <w:r w:rsidRPr="005218B9">
        <w:rPr>
          <w:rFonts w:ascii="Times New Roman" w:hAnsi="Times New Roman"/>
          <w:sz w:val="28"/>
          <w:szCs w:val="28"/>
        </w:rPr>
        <w:t>поліморфного</w:t>
      </w:r>
      <w:r w:rsidRPr="005218B9">
        <w:rPr>
          <w:rFonts w:ascii="Times New Roman" w:hAnsi="Times New Roman"/>
          <w:sz w:val="28"/>
          <w:szCs w:val="28"/>
          <w:lang w:val="en-US"/>
        </w:rPr>
        <w:t xml:space="preserve"> </w:t>
      </w:r>
      <w:r w:rsidRPr="005218B9">
        <w:rPr>
          <w:rFonts w:ascii="Times New Roman" w:hAnsi="Times New Roman"/>
          <w:sz w:val="28"/>
          <w:szCs w:val="28"/>
        </w:rPr>
        <w:t>локусу</w:t>
      </w:r>
      <w:r w:rsidRPr="005218B9">
        <w:rPr>
          <w:rFonts w:ascii="Times New Roman" w:hAnsi="Times New Roman"/>
          <w:sz w:val="28"/>
          <w:szCs w:val="28"/>
          <w:lang w:val="en-US"/>
        </w:rPr>
        <w:t xml:space="preserve"> </w:t>
      </w:r>
      <w:r>
        <w:rPr>
          <w:rFonts w:ascii="Times New Roman" w:hAnsi="Times New Roman"/>
          <w:sz w:val="28"/>
          <w:szCs w:val="28"/>
          <w:lang w:val="en-US"/>
        </w:rPr>
        <w:t>А</w:t>
      </w:r>
      <w:r>
        <w:rPr>
          <w:rFonts w:ascii="Times New Roman" w:hAnsi="Times New Roman"/>
          <w:sz w:val="28"/>
          <w:szCs w:val="28"/>
          <w:lang w:val="uk-UA"/>
        </w:rPr>
        <w:t>/</w:t>
      </w:r>
      <w:r>
        <w:rPr>
          <w:rFonts w:ascii="Times New Roman" w:hAnsi="Times New Roman"/>
          <w:sz w:val="28"/>
          <w:szCs w:val="28"/>
          <w:lang w:val="en-US"/>
        </w:rPr>
        <w:t>С</w:t>
      </w:r>
      <w:r w:rsidRPr="005218B9">
        <w:rPr>
          <w:rFonts w:ascii="Times New Roman" w:hAnsi="Times New Roman"/>
          <w:sz w:val="28"/>
          <w:szCs w:val="28"/>
          <w:lang w:val="en-US"/>
        </w:rPr>
        <w:t xml:space="preserve"> </w:t>
      </w:r>
      <w:r w:rsidRPr="005218B9">
        <w:rPr>
          <w:rFonts w:ascii="Times New Roman" w:hAnsi="Times New Roman"/>
          <w:sz w:val="28"/>
          <w:szCs w:val="28"/>
        </w:rPr>
        <w:t>гена</w:t>
      </w:r>
      <w:r w:rsidRPr="005218B9">
        <w:rPr>
          <w:rFonts w:ascii="Times New Roman" w:hAnsi="Times New Roman"/>
          <w:sz w:val="28"/>
          <w:szCs w:val="28"/>
          <w:lang w:val="en-US"/>
        </w:rPr>
        <w:t xml:space="preserve"> </w:t>
      </w:r>
      <w:r w:rsidRPr="005218B9">
        <w:rPr>
          <w:rFonts w:ascii="Times New Roman" w:hAnsi="Times New Roman"/>
          <w:sz w:val="28"/>
          <w:szCs w:val="28"/>
        </w:rPr>
        <w:t>рецептору</w:t>
      </w:r>
      <w:r w:rsidRPr="005218B9">
        <w:rPr>
          <w:rFonts w:ascii="Times New Roman" w:hAnsi="Times New Roman"/>
          <w:sz w:val="28"/>
          <w:szCs w:val="28"/>
          <w:lang w:val="en-US"/>
        </w:rPr>
        <w:t xml:space="preserve">-1 </w:t>
      </w:r>
      <w:r w:rsidRPr="005218B9">
        <w:rPr>
          <w:rFonts w:ascii="Times New Roman" w:hAnsi="Times New Roman"/>
          <w:sz w:val="28"/>
          <w:szCs w:val="28"/>
        </w:rPr>
        <w:t>окисненого</w:t>
      </w:r>
      <w:r w:rsidRPr="005218B9">
        <w:rPr>
          <w:rFonts w:ascii="Times New Roman" w:hAnsi="Times New Roman"/>
          <w:sz w:val="28"/>
          <w:szCs w:val="28"/>
          <w:lang w:val="en-US"/>
        </w:rPr>
        <w:t xml:space="preserve"> </w:t>
      </w:r>
      <w:r w:rsidRPr="005218B9">
        <w:rPr>
          <w:rFonts w:ascii="Times New Roman" w:hAnsi="Times New Roman"/>
          <w:sz w:val="28"/>
          <w:szCs w:val="28"/>
        </w:rPr>
        <w:t>ліпопротеїну</w:t>
      </w:r>
      <w:r w:rsidRPr="005218B9">
        <w:rPr>
          <w:rFonts w:ascii="Times New Roman" w:hAnsi="Times New Roman"/>
          <w:sz w:val="28"/>
          <w:szCs w:val="28"/>
          <w:lang w:val="en-US"/>
        </w:rPr>
        <w:t xml:space="preserve"> </w:t>
      </w:r>
      <w:r w:rsidRPr="005218B9">
        <w:rPr>
          <w:rFonts w:ascii="Times New Roman" w:hAnsi="Times New Roman"/>
          <w:sz w:val="28"/>
          <w:szCs w:val="28"/>
        </w:rPr>
        <w:t>низької</w:t>
      </w:r>
      <w:r w:rsidRPr="005218B9">
        <w:rPr>
          <w:rFonts w:ascii="Times New Roman" w:hAnsi="Times New Roman"/>
          <w:sz w:val="28"/>
          <w:szCs w:val="28"/>
          <w:lang w:val="en-US"/>
        </w:rPr>
        <w:t xml:space="preserve"> </w:t>
      </w:r>
      <w:r w:rsidRPr="005218B9">
        <w:rPr>
          <w:rFonts w:ascii="Times New Roman" w:hAnsi="Times New Roman"/>
          <w:sz w:val="28"/>
          <w:szCs w:val="28"/>
        </w:rPr>
        <w:t>щільності</w:t>
      </w:r>
      <w:r w:rsidRPr="005218B9">
        <w:rPr>
          <w:rFonts w:ascii="Times New Roman" w:hAnsi="Times New Roman"/>
          <w:sz w:val="28"/>
          <w:szCs w:val="28"/>
          <w:lang w:val="en-US"/>
        </w:rPr>
        <w:t xml:space="preserve"> </w:t>
      </w:r>
      <w:r w:rsidRPr="0097548E">
        <w:rPr>
          <w:rFonts w:ascii="Times New Roman" w:hAnsi="Times New Roman"/>
          <w:i/>
          <w:sz w:val="28"/>
          <w:szCs w:val="28"/>
          <w:lang w:val="en-US"/>
        </w:rPr>
        <w:t>OLR1</w:t>
      </w:r>
      <w:r w:rsidRPr="005218B9">
        <w:rPr>
          <w:rFonts w:ascii="Times New Roman" w:hAnsi="Times New Roman"/>
          <w:sz w:val="28"/>
          <w:szCs w:val="28"/>
          <w:lang w:val="en-US"/>
        </w:rPr>
        <w:t xml:space="preserve">, </w:t>
      </w:r>
      <w:r>
        <w:rPr>
          <w:rFonts w:ascii="Times New Roman" w:hAnsi="Times New Roman"/>
          <w:sz w:val="28"/>
          <w:szCs w:val="28"/>
          <w:lang w:val="en-US"/>
        </w:rPr>
        <w:t xml:space="preserve">GG </w:t>
      </w:r>
      <w:r w:rsidRPr="005218B9">
        <w:rPr>
          <w:rFonts w:ascii="Times New Roman" w:hAnsi="Times New Roman"/>
          <w:sz w:val="28"/>
          <w:szCs w:val="28"/>
        </w:rPr>
        <w:t>поліморфного</w:t>
      </w:r>
      <w:r w:rsidRPr="005218B9">
        <w:rPr>
          <w:rFonts w:ascii="Times New Roman" w:hAnsi="Times New Roman"/>
          <w:sz w:val="28"/>
          <w:szCs w:val="28"/>
          <w:lang w:val="en-US"/>
        </w:rPr>
        <w:t xml:space="preserve"> </w:t>
      </w:r>
      <w:r w:rsidRPr="005218B9">
        <w:rPr>
          <w:rFonts w:ascii="Times New Roman" w:hAnsi="Times New Roman"/>
          <w:sz w:val="28"/>
          <w:szCs w:val="28"/>
        </w:rPr>
        <w:t>локусу</w:t>
      </w:r>
      <w:r w:rsidRPr="005218B9">
        <w:rPr>
          <w:rFonts w:ascii="Times New Roman" w:hAnsi="Times New Roman"/>
          <w:sz w:val="28"/>
          <w:szCs w:val="28"/>
          <w:lang w:val="en-US"/>
        </w:rPr>
        <w:t xml:space="preserve"> Gln27Glu </w:t>
      </w:r>
      <w:r w:rsidRPr="005218B9">
        <w:rPr>
          <w:rFonts w:ascii="Times New Roman" w:hAnsi="Times New Roman"/>
          <w:sz w:val="28"/>
          <w:szCs w:val="28"/>
        </w:rPr>
        <w:t>гена</w:t>
      </w:r>
      <w:r w:rsidRPr="005218B9">
        <w:rPr>
          <w:rFonts w:ascii="Times New Roman" w:hAnsi="Times New Roman"/>
          <w:sz w:val="28"/>
          <w:szCs w:val="28"/>
          <w:lang w:val="en-US"/>
        </w:rPr>
        <w:t xml:space="preserve"> </w:t>
      </w:r>
      <w:r w:rsidRPr="00647CFB">
        <w:rPr>
          <w:rFonts w:ascii="Times New Roman" w:hAnsi="Times New Roman"/>
          <w:i/>
          <w:sz w:val="28"/>
          <w:szCs w:val="28"/>
          <w:lang w:val="en-US"/>
        </w:rPr>
        <w:t>ADRB2</w:t>
      </w:r>
      <w:r w:rsidRPr="005218B9">
        <w:rPr>
          <w:rFonts w:ascii="Times New Roman" w:hAnsi="Times New Roman"/>
          <w:sz w:val="28"/>
          <w:szCs w:val="28"/>
          <w:lang w:val="en-US"/>
        </w:rPr>
        <w:t>,</w:t>
      </w:r>
      <w:r w:rsidRPr="005218B9">
        <w:rPr>
          <w:rFonts w:ascii="Times New Roman" w:hAnsi="Times New Roman"/>
          <w:color w:val="000000"/>
          <w:sz w:val="28"/>
          <w:szCs w:val="28"/>
          <w:lang w:val="en-US"/>
        </w:rPr>
        <w:t xml:space="preserve"> </w:t>
      </w:r>
      <w:r>
        <w:rPr>
          <w:rFonts w:ascii="Times New Roman" w:hAnsi="Times New Roman"/>
          <w:color w:val="000000"/>
          <w:sz w:val="28"/>
          <w:szCs w:val="28"/>
          <w:lang w:val="en-US"/>
        </w:rPr>
        <w:t xml:space="preserve">GG </w:t>
      </w:r>
      <w:r w:rsidRPr="005218B9">
        <w:rPr>
          <w:rFonts w:ascii="Times New Roman" w:hAnsi="Times New Roman"/>
          <w:sz w:val="28"/>
          <w:szCs w:val="28"/>
        </w:rPr>
        <w:t>поліморфного</w:t>
      </w:r>
      <w:r w:rsidRPr="005218B9">
        <w:rPr>
          <w:rFonts w:ascii="Times New Roman" w:hAnsi="Times New Roman"/>
          <w:sz w:val="28"/>
          <w:szCs w:val="28"/>
          <w:lang w:val="en-US"/>
        </w:rPr>
        <w:t xml:space="preserve"> </w:t>
      </w:r>
      <w:r w:rsidRPr="005218B9">
        <w:rPr>
          <w:rFonts w:ascii="Times New Roman" w:hAnsi="Times New Roman"/>
          <w:sz w:val="28"/>
          <w:szCs w:val="28"/>
        </w:rPr>
        <w:t>локусу</w:t>
      </w:r>
      <w:r w:rsidRPr="005218B9">
        <w:rPr>
          <w:rFonts w:ascii="Times New Roman" w:hAnsi="Times New Roman"/>
          <w:sz w:val="28"/>
          <w:szCs w:val="28"/>
          <w:lang w:val="en-US"/>
        </w:rPr>
        <w:t xml:space="preserve"> Arg223Gln </w:t>
      </w:r>
      <w:r w:rsidRPr="005218B9">
        <w:rPr>
          <w:rFonts w:ascii="Times New Roman" w:hAnsi="Times New Roman"/>
          <w:sz w:val="28"/>
          <w:szCs w:val="28"/>
        </w:rPr>
        <w:t>гена</w:t>
      </w:r>
      <w:r w:rsidRPr="005218B9">
        <w:rPr>
          <w:rFonts w:ascii="Times New Roman" w:hAnsi="Times New Roman"/>
          <w:sz w:val="28"/>
          <w:szCs w:val="28"/>
          <w:lang w:val="en-US"/>
        </w:rPr>
        <w:t xml:space="preserve"> </w:t>
      </w:r>
      <w:r w:rsidRPr="005218B9">
        <w:rPr>
          <w:rFonts w:ascii="Times New Roman" w:hAnsi="Times New Roman"/>
          <w:sz w:val="28"/>
          <w:szCs w:val="28"/>
        </w:rPr>
        <w:t>лептину</w:t>
      </w:r>
      <w:r w:rsidRPr="005218B9">
        <w:rPr>
          <w:rFonts w:ascii="Times New Roman" w:hAnsi="Times New Roman"/>
          <w:sz w:val="28"/>
          <w:szCs w:val="28"/>
          <w:lang w:val="en-US" w:eastAsia="ru-RU"/>
        </w:rPr>
        <w:t>.</w:t>
      </w:r>
    </w:p>
    <w:p w:rsidR="00EF297B" w:rsidRPr="005218B9" w:rsidRDefault="00EF297B" w:rsidP="005218B9">
      <w:pPr>
        <w:autoSpaceDE w:val="0"/>
        <w:autoSpaceDN w:val="0"/>
        <w:spacing w:after="0" w:line="360" w:lineRule="auto"/>
        <w:jc w:val="both"/>
        <w:rPr>
          <w:rFonts w:ascii="Times New Roman" w:hAnsi="Times New Roman"/>
          <w:sz w:val="28"/>
          <w:szCs w:val="28"/>
          <w:lang w:eastAsia="ru-RU"/>
        </w:rPr>
      </w:pPr>
      <w:r w:rsidRPr="005218B9">
        <w:rPr>
          <w:rFonts w:ascii="Times New Roman" w:hAnsi="Times New Roman"/>
          <w:sz w:val="28"/>
          <w:szCs w:val="28"/>
          <w:lang w:val="en-US" w:eastAsia="ru-RU"/>
        </w:rPr>
        <w:tab/>
      </w:r>
      <w:r w:rsidRPr="005218B9">
        <w:rPr>
          <w:rFonts w:ascii="Times New Roman" w:hAnsi="Times New Roman"/>
          <w:sz w:val="28"/>
          <w:szCs w:val="28"/>
          <w:lang w:eastAsia="ru-RU"/>
        </w:rPr>
        <w:t xml:space="preserve">У результаті здійснення прогнозування на ЕОМ для 337 хворих </w:t>
      </w:r>
      <w:r>
        <w:rPr>
          <w:rFonts w:ascii="Times New Roman" w:hAnsi="Times New Roman"/>
          <w:sz w:val="28"/>
          <w:szCs w:val="28"/>
          <w:lang w:val="uk-UA" w:eastAsia="ru-RU"/>
        </w:rPr>
        <w:t>з ХСН</w:t>
      </w:r>
      <w:r w:rsidRPr="005218B9">
        <w:rPr>
          <w:rFonts w:ascii="Times New Roman" w:hAnsi="Times New Roman"/>
          <w:sz w:val="28"/>
          <w:szCs w:val="28"/>
          <w:lang w:eastAsia="ru-RU"/>
        </w:rPr>
        <w:t xml:space="preserve"> було отримано 78,4 % вірних відповідей, 21,6 % невірних. У цілому, у процесі проведення даного дослідження чутливість прогнозу летального кінця склала 84,6 %, специфічність – 77,1 %, відсоток вірних прогнозів – 78,4 %, передбачувальна цінність прогнозу летального кінця – 79,3 %. </w:t>
      </w:r>
    </w:p>
    <w:p w:rsidR="00EF297B" w:rsidRPr="005218B9" w:rsidRDefault="00EF297B" w:rsidP="005218B9">
      <w:pPr>
        <w:autoSpaceDE w:val="0"/>
        <w:autoSpaceDN w:val="0"/>
        <w:spacing w:after="0" w:line="360" w:lineRule="auto"/>
        <w:ind w:firstLine="720"/>
        <w:jc w:val="both"/>
        <w:rPr>
          <w:rFonts w:ascii="Times New Roman" w:hAnsi="Times New Roman"/>
          <w:sz w:val="28"/>
          <w:szCs w:val="28"/>
          <w:lang w:eastAsia="ru-RU"/>
        </w:rPr>
      </w:pPr>
      <w:r w:rsidRPr="005218B9">
        <w:rPr>
          <w:rFonts w:ascii="Times New Roman" w:hAnsi="Times New Roman"/>
          <w:sz w:val="28"/>
          <w:szCs w:val="28"/>
          <w:lang w:eastAsia="ru-RU"/>
        </w:rPr>
        <w:t>Була проведена перевірка моделі прогнозування на контингенті перевіряючої групи (35 осіб), яка не війшла в дане дослідження. У процесі перевірки було отримано 77,7 % вірних відповідей, 22,3 % невірних. У цілому, у процесі проведення даного дослідження чутливість прогнозу летального кінця склала 77 %, специфічність – 73 %, відсоток вірних прогнозів – 77,2 %, передбачувальна цінність прогнозу летального кінця – 73,6 %. Отримані дані свідчать про незначне зниження якості прогнозування системи, що дозволяє зробити заключення про можливість використання цієї системи прогнозування.</w:t>
      </w:r>
    </w:p>
    <w:p w:rsidR="00EF297B" w:rsidRPr="005218B9" w:rsidRDefault="00EF297B" w:rsidP="005218B9">
      <w:pPr>
        <w:autoSpaceDE w:val="0"/>
        <w:autoSpaceDN w:val="0"/>
        <w:spacing w:before="240" w:line="360" w:lineRule="auto"/>
        <w:jc w:val="both"/>
        <w:rPr>
          <w:rFonts w:ascii="Times New Roman" w:hAnsi="Times New Roman"/>
          <w:sz w:val="28"/>
          <w:szCs w:val="28"/>
        </w:rPr>
      </w:pPr>
      <w:r w:rsidRPr="005218B9">
        <w:rPr>
          <w:rFonts w:ascii="Times New Roman" w:hAnsi="Times New Roman"/>
          <w:sz w:val="28"/>
          <w:szCs w:val="28"/>
          <w:lang w:eastAsia="ru-RU"/>
        </w:rPr>
        <w:tab/>
      </w:r>
      <w:r w:rsidRPr="005218B9">
        <w:rPr>
          <w:rFonts w:ascii="Times New Roman" w:hAnsi="Times New Roman"/>
          <w:sz w:val="28"/>
          <w:szCs w:val="28"/>
        </w:rPr>
        <w:t>8.2</w:t>
      </w:r>
      <w:r w:rsidRPr="005218B9">
        <w:rPr>
          <w:rFonts w:ascii="Times New Roman" w:hAnsi="Times New Roman"/>
          <w:sz w:val="28"/>
          <w:szCs w:val="28"/>
        </w:rPr>
        <w:tab/>
        <w:t>Визначення вірогідності несприятливого перебігу ХСН у хворих на ІХС й ожиріння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Імовірність події (летальності та досягнення комбінованої кінцевої точки) пацієнтами протягом одного року після включення в дослідження розраховувалася в залежності від значень змінних, отриманих в процесі бінарного логістичного регресійного аналізу.</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Для того щоб обрати показники, які в комплексі значимо впливали на результат, при побудові рівняння логістичної регресії був використаний метод послідовного включення параметрів. Достовірність отриманої моделі – р=0,00001, кількість збігів розрахункових наслідків із групою спостереження – 93,1%.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Для дихотомічної логістичної регресії прогнозована змінна, має лише два значення: «1» – подія відбулася та «0» у супротивному випадку. Результат підрахунку при проведенні прогнозу попадає в інтервал 0 – 1 і може бути інтерпретований, як імовірність прогнозованої події. Такі властивості регресійного рівняння забезпечуються застосуванням наступного регресійного рівняння (логіт-перетворення):</w:t>
      </w:r>
    </w:p>
    <w:p w:rsidR="00EF297B" w:rsidRPr="005218B9" w:rsidRDefault="00EF297B" w:rsidP="005218B9">
      <w:pPr>
        <w:spacing w:after="0" w:line="360" w:lineRule="auto"/>
        <w:ind w:left="708" w:firstLine="1"/>
        <w:jc w:val="both"/>
        <w:rPr>
          <w:rFonts w:ascii="Times New Roman" w:hAnsi="Times New Roman"/>
          <w:sz w:val="28"/>
          <w:szCs w:val="28"/>
        </w:rPr>
      </w:pPr>
      <w:r>
        <w:rPr>
          <w:noProof/>
          <w:lang w:eastAsia="ru-RU"/>
        </w:rPr>
        <w:pict>
          <v:shape id="Рисунок 1" o:spid="_x0000_s1026" type="#_x0000_t75" alt="Логит-преобразование" style="position:absolute;left:0;text-align:left;margin-left:197.65pt;margin-top:6.95pt;width:60.75pt;height:29.25pt;z-index:251658240;visibility:visible">
            <v:imagedata r:id="rId70" o:title=""/>
            <w10:wrap type="square"/>
          </v:shape>
        </w:pict>
      </w:r>
      <w:r w:rsidRPr="005218B9">
        <w:rPr>
          <w:rFonts w:ascii="Times New Roman" w:hAnsi="Times New Roman"/>
          <w:sz w:val="28"/>
          <w:szCs w:val="28"/>
        </w:rPr>
        <w:br w:type="textWrapping" w:clear="all"/>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де P – імовірність того, що відбудеться подія, що прогнозується; e – основа натуральних логарифмів 2,71; у – стандартне рівняння лінійної регресії: у= x</w:t>
      </w:r>
      <w:r w:rsidRPr="005218B9">
        <w:rPr>
          <w:rFonts w:ascii="Times New Roman" w:hAnsi="Times New Roman"/>
          <w:sz w:val="28"/>
          <w:szCs w:val="28"/>
          <w:vertAlign w:val="subscript"/>
        </w:rPr>
        <w:t>1</w:t>
      </w:r>
      <w:r w:rsidRPr="005218B9">
        <w:rPr>
          <w:rFonts w:ascii="Times New Roman" w:hAnsi="Times New Roman"/>
          <w:sz w:val="28"/>
          <w:szCs w:val="28"/>
        </w:rPr>
        <w:t>*k</w:t>
      </w:r>
      <w:r w:rsidRPr="005218B9">
        <w:rPr>
          <w:rFonts w:ascii="Times New Roman" w:hAnsi="Times New Roman"/>
          <w:sz w:val="28"/>
          <w:szCs w:val="28"/>
          <w:vertAlign w:val="subscript"/>
        </w:rPr>
        <w:t>1</w:t>
      </w:r>
      <w:r w:rsidRPr="005218B9">
        <w:rPr>
          <w:rFonts w:ascii="Times New Roman" w:hAnsi="Times New Roman"/>
          <w:sz w:val="28"/>
          <w:szCs w:val="28"/>
        </w:rPr>
        <w:t>*+ x</w:t>
      </w:r>
      <w:r w:rsidRPr="005218B9">
        <w:rPr>
          <w:rFonts w:ascii="Times New Roman" w:hAnsi="Times New Roman"/>
          <w:sz w:val="28"/>
          <w:szCs w:val="28"/>
          <w:vertAlign w:val="subscript"/>
        </w:rPr>
        <w:t>2</w:t>
      </w:r>
      <w:r w:rsidRPr="005218B9">
        <w:rPr>
          <w:rFonts w:ascii="Times New Roman" w:hAnsi="Times New Roman"/>
          <w:sz w:val="28"/>
          <w:szCs w:val="28"/>
        </w:rPr>
        <w:t>*k</w:t>
      </w:r>
      <w:r w:rsidRPr="005218B9">
        <w:rPr>
          <w:rFonts w:ascii="Times New Roman" w:hAnsi="Times New Roman"/>
          <w:sz w:val="28"/>
          <w:szCs w:val="28"/>
          <w:vertAlign w:val="subscript"/>
        </w:rPr>
        <w:t>2</w:t>
      </w:r>
      <w:r w:rsidRPr="005218B9">
        <w:rPr>
          <w:rFonts w:ascii="Times New Roman" w:hAnsi="Times New Roman"/>
          <w:sz w:val="28"/>
          <w:szCs w:val="28"/>
        </w:rPr>
        <w:t>+ … + x</w:t>
      </w:r>
      <w:r w:rsidRPr="005218B9">
        <w:rPr>
          <w:rFonts w:ascii="Times New Roman" w:hAnsi="Times New Roman"/>
          <w:sz w:val="28"/>
          <w:szCs w:val="28"/>
          <w:vertAlign w:val="subscript"/>
        </w:rPr>
        <w:t>n</w:t>
      </w:r>
      <w:r w:rsidRPr="005218B9">
        <w:rPr>
          <w:rFonts w:ascii="Times New Roman" w:hAnsi="Times New Roman"/>
          <w:sz w:val="28"/>
          <w:szCs w:val="28"/>
        </w:rPr>
        <w:t>*k</w:t>
      </w:r>
      <w:r w:rsidRPr="005218B9">
        <w:rPr>
          <w:rFonts w:ascii="Times New Roman" w:hAnsi="Times New Roman"/>
          <w:sz w:val="28"/>
          <w:szCs w:val="28"/>
          <w:vertAlign w:val="subscript"/>
          <w:lang w:val="en-US"/>
        </w:rPr>
        <w:t>n</w:t>
      </w:r>
      <w:r w:rsidRPr="005218B9">
        <w:rPr>
          <w:rFonts w:ascii="Times New Roman" w:hAnsi="Times New Roman"/>
          <w:sz w:val="28"/>
          <w:szCs w:val="28"/>
        </w:rPr>
        <w:t>+с, де  у – величина залежної змінної,  x</w:t>
      </w:r>
      <w:r w:rsidRPr="005218B9">
        <w:rPr>
          <w:rFonts w:ascii="Times New Roman" w:hAnsi="Times New Roman"/>
          <w:sz w:val="28"/>
          <w:szCs w:val="28"/>
          <w:vertAlign w:val="subscript"/>
        </w:rPr>
        <w:t>i</w:t>
      </w:r>
      <w:r w:rsidRPr="005218B9">
        <w:rPr>
          <w:rFonts w:ascii="Times New Roman" w:hAnsi="Times New Roman"/>
          <w:sz w:val="28"/>
          <w:szCs w:val="28"/>
        </w:rPr>
        <w:t xml:space="preserve"> – значення незалежних змінних, </w:t>
      </w:r>
      <w:r w:rsidRPr="005218B9">
        <w:rPr>
          <w:rFonts w:ascii="Times New Roman" w:hAnsi="Times New Roman"/>
          <w:sz w:val="28"/>
          <w:szCs w:val="28"/>
          <w:lang w:val="en-US"/>
        </w:rPr>
        <w:t>k</w:t>
      </w:r>
      <w:r w:rsidRPr="005218B9">
        <w:rPr>
          <w:rFonts w:ascii="Times New Roman" w:hAnsi="Times New Roman"/>
          <w:sz w:val="28"/>
          <w:szCs w:val="28"/>
          <w:vertAlign w:val="subscript"/>
        </w:rPr>
        <w:t>i</w:t>
      </w:r>
      <w:r w:rsidRPr="005218B9">
        <w:rPr>
          <w:rFonts w:ascii="Times New Roman" w:hAnsi="Times New Roman"/>
          <w:sz w:val="28"/>
          <w:szCs w:val="28"/>
        </w:rPr>
        <w:t xml:space="preserve"> – коефіцієнти при незалежних змінних, с – константа. </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Кожний з коефіцієнтів пропорційний вкладу незалежної змінної в прогнозований показник. Використовувався метод покрокової регресії, що дозволяє включати в модель лише предиктори з суттєвим вкладом у прогноз.</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Відносний внесок окремих предикторів виражається величиною статистики (WaldChi-Square). </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Після відсівання менш значущих предикторів отримали наступний набір з 6 змінних: концентрації інсуліну, ІМТ, КСО, ФВ, генів </w:t>
      </w:r>
      <w:r w:rsidRPr="00D5535A">
        <w:rPr>
          <w:rFonts w:ascii="Times New Roman" w:hAnsi="Times New Roman"/>
          <w:i/>
          <w:sz w:val="28"/>
          <w:szCs w:val="28"/>
        </w:rPr>
        <w:t>АТГ</w:t>
      </w:r>
      <w:r w:rsidRPr="005218B9">
        <w:rPr>
          <w:rFonts w:ascii="Times New Roman" w:hAnsi="Times New Roman"/>
          <w:sz w:val="28"/>
          <w:szCs w:val="28"/>
        </w:rPr>
        <w:t xml:space="preserve"> і </w:t>
      </w:r>
      <w:r w:rsidRPr="00D5535A">
        <w:rPr>
          <w:rFonts w:ascii="Times New Roman" w:hAnsi="Times New Roman"/>
          <w:i/>
          <w:sz w:val="28"/>
          <w:szCs w:val="28"/>
        </w:rPr>
        <w:t>ФНП–α</w:t>
      </w:r>
      <w:r w:rsidRPr="005218B9">
        <w:rPr>
          <w:rFonts w:ascii="Times New Roman" w:hAnsi="Times New Roman"/>
          <w:sz w:val="28"/>
          <w:szCs w:val="28"/>
        </w:rPr>
        <w:t xml:space="preserve">. </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Наявність серцево-судинних ускладнень кодували значенням 1, відсутність як 0. Логістична модель, що включає наведені показники дозволила прогнозувати розвиток серцево-судинних ускладнень з чутливістю 91,38% і специфічністю 84,21%. Для збільшення якості прогнозу ми замінили кількісні змінні їх поданням у ранжируваному вигляді. Ранг показника (у нашому випадку 0 або 1) призначався залежно від того більше або менше його значення ніж точка поділу (cut-off value) – величина при якій сума чутливості та специфічності досліджуваного незалежного показника по відношенню до прогнозованого є максимальною. Вибір точки поділу проводили шляхом побудови ROC (Receiver Operator Characteristic) кривих на плоскості чутливість – специфічність. Площа під такою кривою – є інтегральною характеристикою прогностичних якостей досліджуваного предиктора. </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Характеристичні ROC криві для досліджуваних показників і їх статистичні оцінки наведені на наступних графіках (рис. 8.1, 8.2, 8.3, 8.4, 8.5, 8.6).</w:t>
      </w:r>
    </w:p>
    <w:p w:rsidR="00EF297B" w:rsidRPr="005218B9" w:rsidRDefault="00EF297B" w:rsidP="005218B9">
      <w:pPr>
        <w:spacing w:after="0" w:line="360" w:lineRule="auto"/>
        <w:ind w:firstLine="709"/>
        <w:jc w:val="both"/>
        <w:rPr>
          <w:rFonts w:ascii="Times New Roman" w:hAnsi="Times New Roman"/>
          <w:sz w:val="28"/>
          <w:szCs w:val="28"/>
        </w:rPr>
      </w:pPr>
      <w:r>
        <w:rPr>
          <w:noProof/>
          <w:lang w:eastAsia="ru-RU"/>
        </w:rPr>
      </w:r>
      <w:r w:rsidRPr="007D1193">
        <w:rPr>
          <w:rFonts w:ascii="Times New Roman" w:hAnsi="Times New Roman"/>
          <w:sz w:val="28"/>
          <w:szCs w:val="28"/>
        </w:rPr>
        <w:pict>
          <v:group id="_x0000_s1027" editas="canvas" style="width:432.75pt;height:337.45pt;mso-position-horizontal-relative:char;mso-position-vertical-relative:line" coordsize="8655,6749">
            <o:lock v:ext="edit" aspectratio="t"/>
            <v:shape id="_x0000_s1028" type="#_x0000_t75" style="position:absolute;width:8655;height:6749" o:preferrelative="f">
              <v:fill o:detectmouseclick="t"/>
              <v:path o:extrusionok="t" o:connecttype="none"/>
              <o:lock v:ext="edit" text="t"/>
            </v:shape>
            <v:rect id="_x0000_s1029" style="position:absolute;width:8655;height:6480" stroked="f"/>
            <v:rect id="_x0000_s1030" style="position:absolute;left:2618;top:778;width:4447;height:4438" strokecolor="white" strokeweight="89e-5mm"/>
            <v:rect id="_x0000_s1031" style="position:absolute;left:3181;top:148;width:3057;height:993;mso-wrap-style:none" filled="f" stroked="f">
              <v:textbox style="mso-next-textbox:#_x0000_s1031;mso-fit-shape-to-text:t" inset="0,0,0,0">
                <w:txbxContent>
                  <w:p w:rsidR="00EF297B" w:rsidRPr="0016019A" w:rsidRDefault="00EF297B" w:rsidP="006E0431">
                    <w:r>
                      <w:rPr>
                        <w:rFonts w:ascii="Arial" w:hAnsi="Arial" w:cs="Arial"/>
                        <w:color w:val="000080"/>
                        <w:sz w:val="30"/>
                        <w:szCs w:val="30"/>
                      </w:rPr>
                      <w:t>Концентрація інсуліну</w:t>
                    </w:r>
                  </w:p>
                </w:txbxContent>
              </v:textbox>
            </v:rect>
            <v:line id="_x0000_s1032" style="position:absolute;flip:y" from="2770,5087" to="2771,5216" strokecolor="maroon" strokeweight="89e-5mm"/>
            <v:line id="_x0000_s1033" style="position:absolute;flip:y" from="2975,5152" to="2976,5216" strokecolor="maroon" strokeweight="61e-5mm"/>
            <v:line id="_x0000_s1034" style="position:absolute;flip:y" from="3181,5152" to="3182,5216" strokecolor="maroon" strokeweight="61e-5mm"/>
            <v:line id="_x0000_s1035" style="position:absolute;flip:y" from="3397,5152" to="3398,5216" strokecolor="maroon" strokeweight="61e-5mm"/>
            <v:line id="_x0000_s1036" style="position:absolute;flip:y" from="3603,5087" to="3604,5216" strokecolor="maroon" strokeweight="89e-5mm"/>
            <v:line id="_x0000_s1037" style="position:absolute;flip:y" from="3808,5152" to="3809,5216" strokecolor="maroon" strokeweight="61e-5mm"/>
            <v:line id="_x0000_s1038" style="position:absolute;flip:y" from="4014,5152" to="4015,5216" strokecolor="maroon" strokeweight="61e-5mm"/>
            <v:line id="_x0000_s1039" style="position:absolute;flip:y" from="4219,5152" to="4220,5216" strokecolor="maroon" strokeweight="61e-5mm"/>
            <v:line id="_x0000_s1040" style="position:absolute;flip:y" from="4436,5087" to="4437,5216" strokecolor="maroon" strokeweight="89e-5mm"/>
            <v:line id="_x0000_s1041" style="position:absolute;flip:y" from="4641,5152" to="4642,5216" strokecolor="maroon" strokeweight="61e-5mm"/>
            <v:line id="_x0000_s1042" style="position:absolute;flip:y" from="4847,5152" to="4848,5216" strokecolor="maroon" strokeweight="61e-5mm"/>
            <v:line id="_x0000_s1043" style="position:absolute;flip:y" from="5052,5152" to="5053,5216" strokecolor="maroon" strokeweight="61e-5mm"/>
            <v:line id="_x0000_s1044" style="position:absolute;flip:y" from="5258,5087" to="5259,5216" strokecolor="maroon" strokeweight="89e-5mm"/>
            <v:line id="_x0000_s1045" style="position:absolute;flip:y" from="5474,5152" to="5475,5216" strokecolor="maroon" strokeweight="61e-5mm"/>
            <v:line id="_x0000_s1046" style="position:absolute;flip:y" from="5680,5152" to="5681,5216" strokecolor="maroon" strokeweight="61e-5mm"/>
            <v:line id="_x0000_s1047" style="position:absolute;flip:y" from="5885,5152" to="5886,5216" strokecolor="maroon" strokeweight="61e-5mm"/>
            <v:line id="_x0000_s1048" style="position:absolute;flip:y" from="6091,5087" to="6092,5216" strokecolor="maroon" strokeweight="89e-5mm"/>
            <v:line id="_x0000_s1049" style="position:absolute;flip:y" from="6297,5152" to="6298,5216" strokecolor="maroon" strokeweight="61e-5mm"/>
            <v:line id="_x0000_s1050" style="position:absolute;flip:y" from="6513,5152" to="6514,5216" strokecolor="maroon" strokeweight="61e-5mm"/>
            <v:line id="_x0000_s1051" style="position:absolute;flip:y" from="6718,5152" to="6719,5216" strokecolor="maroon" strokeweight="61e-5mm"/>
            <v:line id="_x0000_s1052" style="position:absolute;flip:y" from="6924,5087" to="6925,5216" strokecolor="maroon" strokeweight="89e-5mm"/>
            <v:rect id="_x0000_s1053" style="position:absolute;left:2683;top:5313;width:167;height:597;mso-wrap-style:none" filled="f" stroked="f">
              <v:textbox style="mso-next-textbox:#_x0000_s1053;mso-fit-shape-to-text:t" inset="0,0,0,0">
                <w:txbxContent>
                  <w:p w:rsidR="00EF297B" w:rsidRDefault="00EF297B" w:rsidP="006E0431">
                    <w:r>
                      <w:rPr>
                        <w:rFonts w:ascii="Arial" w:hAnsi="Arial" w:cs="Arial"/>
                        <w:color w:val="000080"/>
                        <w:sz w:val="30"/>
                        <w:szCs w:val="30"/>
                        <w:lang w:val="en-US"/>
                      </w:rPr>
                      <w:t>0</w:t>
                    </w:r>
                  </w:p>
                </w:txbxContent>
              </v:textbox>
            </v:rect>
            <v:rect id="_x0000_s1054" style="position:absolute;left:3430;top:5313;width:334;height:993;mso-wrap-style:none" filled="f" stroked="f">
              <v:textbox style="mso-next-textbox:#_x0000_s1054;mso-fit-shape-to-text:t" inset="0,0,0,0">
                <w:txbxContent>
                  <w:p w:rsidR="00EF297B" w:rsidRDefault="00EF297B" w:rsidP="006E0431">
                    <w:r>
                      <w:rPr>
                        <w:rFonts w:ascii="Arial" w:hAnsi="Arial" w:cs="Arial"/>
                        <w:color w:val="000080"/>
                        <w:sz w:val="30"/>
                        <w:szCs w:val="30"/>
                        <w:lang w:val="en-US"/>
                      </w:rPr>
                      <w:t>20</w:t>
                    </w:r>
                  </w:p>
                </w:txbxContent>
              </v:textbox>
            </v:rect>
            <v:rect id="_x0000_s1055" style="position:absolute;left:4263;top:5313;width:334;height:993;mso-wrap-style:none" filled="f" stroked="f">
              <v:textbox style="mso-next-textbox:#_x0000_s1055;mso-fit-shape-to-text:t" inset="0,0,0,0">
                <w:txbxContent>
                  <w:p w:rsidR="00EF297B" w:rsidRDefault="00EF297B" w:rsidP="006E0431">
                    <w:r>
                      <w:rPr>
                        <w:rFonts w:ascii="Arial" w:hAnsi="Arial" w:cs="Arial"/>
                        <w:color w:val="000080"/>
                        <w:sz w:val="30"/>
                        <w:szCs w:val="30"/>
                        <w:lang w:val="en-US"/>
                      </w:rPr>
                      <w:t>40</w:t>
                    </w:r>
                  </w:p>
                </w:txbxContent>
              </v:textbox>
            </v:rect>
            <v:rect id="_x0000_s1056" style="position:absolute;left:5085;top:5313;width:334;height:993;mso-wrap-style:none" filled="f" stroked="f">
              <v:textbox style="mso-next-textbox:#_x0000_s1056;mso-fit-shape-to-text:t" inset="0,0,0,0">
                <w:txbxContent>
                  <w:p w:rsidR="00EF297B" w:rsidRDefault="00EF297B" w:rsidP="006E0431">
                    <w:r>
                      <w:rPr>
                        <w:rFonts w:ascii="Arial" w:hAnsi="Arial" w:cs="Arial"/>
                        <w:color w:val="000080"/>
                        <w:sz w:val="30"/>
                        <w:szCs w:val="30"/>
                        <w:lang w:val="en-US"/>
                      </w:rPr>
                      <w:t>60</w:t>
                    </w:r>
                  </w:p>
                </w:txbxContent>
              </v:textbox>
            </v:rect>
            <v:rect id="_x0000_s1057" style="position:absolute;left:5918;top:5313;width:334;height:993;mso-wrap-style:none" filled="f" stroked="f">
              <v:textbox style="mso-next-textbox:#_x0000_s1057;mso-fit-shape-to-text:t" inset="0,0,0,0">
                <w:txbxContent>
                  <w:p w:rsidR="00EF297B" w:rsidRDefault="00EF297B" w:rsidP="006E0431">
                    <w:r>
                      <w:rPr>
                        <w:rFonts w:ascii="Arial" w:hAnsi="Arial" w:cs="Arial"/>
                        <w:color w:val="000080"/>
                        <w:sz w:val="30"/>
                        <w:szCs w:val="30"/>
                        <w:lang w:val="en-US"/>
                      </w:rPr>
                      <w:t>80</w:t>
                    </w:r>
                  </w:p>
                </w:txbxContent>
              </v:textbox>
            </v:rect>
            <v:rect id="_x0000_s1058" style="position:absolute;left:6664;top:5313;width:501;height:993;mso-wrap-style:none" filled="f" stroked="f">
              <v:textbox style="mso-next-textbox:#_x0000_s1058;mso-fit-shape-to-text:t" inset="0,0,0,0">
                <w:txbxContent>
                  <w:p w:rsidR="00EF297B" w:rsidRDefault="00EF297B" w:rsidP="006E0431">
                    <w:r>
                      <w:rPr>
                        <w:rFonts w:ascii="Arial" w:hAnsi="Arial" w:cs="Arial"/>
                        <w:color w:val="000080"/>
                        <w:sz w:val="30"/>
                        <w:szCs w:val="30"/>
                        <w:lang w:val="en-US"/>
                      </w:rPr>
                      <w:t>100</w:t>
                    </w:r>
                  </w:p>
                </w:txbxContent>
              </v:textbox>
            </v:rect>
            <v:line id="_x0000_s1059" style="position:absolute" from="2629,929" to="2759,930" strokecolor="maroon" strokeweight="89e-5mm"/>
            <v:line id="_x0000_s1060" style="position:absolute" from="2629,1760" to="2759,1761" strokecolor="maroon" strokeweight="89e-5mm"/>
            <v:line id="_x0000_s1061" style="position:absolute" from="2629,1555" to="2694,1556" strokecolor="maroon" strokeweight="61e-5mm"/>
            <v:line id="_x0000_s1062" style="position:absolute" from="2629,1339" to="2694,1340" strokecolor="maroon" strokeweight="61e-5mm"/>
            <v:line id="_x0000_s1063" style="position:absolute" from="2629,1134" to="2694,1135" strokecolor="maroon" strokeweight="61e-5mm"/>
            <v:line id="_x0000_s1064" style="position:absolute" from="2629,2592" to="2759,2593" strokecolor="maroon" strokeweight="89e-5mm"/>
            <v:line id="_x0000_s1065" style="position:absolute" from="2629,2376" to="2694,2377" strokecolor="maroon" strokeweight="61e-5mm"/>
            <v:line id="_x0000_s1066" style="position:absolute" from="2629,2171" to="2694,2172" strokecolor="maroon" strokeweight="61e-5mm"/>
            <v:line id="_x0000_s1067" style="position:absolute" from="2629,1966" to="2694,1967" strokecolor="maroon" strokeweight="61e-5mm"/>
            <v:line id="_x0000_s1068" style="position:absolute" from="2629,3413" to="2759,3414" strokecolor="maroon" strokeweight="89e-5mm"/>
            <v:line id="_x0000_s1069" style="position:absolute" from="2629,3208" to="2694,3209" strokecolor="maroon" strokeweight="61e-5mm"/>
            <v:line id="_x0000_s1070" style="position:absolute" from="2629,3002" to="2694,3003" strokecolor="maroon" strokeweight="61e-5mm"/>
            <v:line id="_x0000_s1071" style="position:absolute" from="2629,2797" to="2694,2798" strokecolor="maroon" strokeweight="61e-5mm"/>
            <v:line id="_x0000_s1072" style="position:absolute" from="2629,4244" to="2759,4245" strokecolor="maroon" strokeweight="89e-5mm"/>
            <v:line id="_x0000_s1073" style="position:absolute" from="2629,4039" to="2694,4040" strokecolor="maroon" strokeweight="61e-5mm"/>
            <v:line id="_x0000_s1074" style="position:absolute" from="2629,3834" to="2694,3835" strokecolor="maroon" strokeweight="61e-5mm"/>
            <v:line id="_x0000_s1075" style="position:absolute" from="2629,3629" to="2694,3630" strokecolor="maroon" strokeweight="61e-5mm"/>
            <v:line id="_x0000_s1076" style="position:absolute" from="2629,5076" to="2759,5077" strokecolor="maroon" strokeweight="89e-5mm"/>
            <v:line id="_x0000_s1077" style="position:absolute" from="2629,4871" to="2694,4872" strokecolor="maroon" strokeweight="61e-5mm"/>
            <v:line id="_x0000_s1078" style="position:absolute" from="2629,4666" to="2694,4667" strokecolor="maroon" strokeweight="61e-5mm"/>
            <v:line id="_x0000_s1079" style="position:absolute" from="2629,4450" to="2694,4451" strokecolor="maroon" strokeweight="61e-5mm"/>
            <v:rect id="_x0000_s1080" style="position:absolute;left:2359;top:4892;width:167;height:597;mso-wrap-style:none" filled="f" stroked="f">
              <v:textbox style="mso-next-textbox:#_x0000_s1080;mso-fit-shape-to-text:t" inset="0,0,0,0">
                <w:txbxContent>
                  <w:p w:rsidR="00EF297B" w:rsidRDefault="00EF297B" w:rsidP="006E0431">
                    <w:r>
                      <w:rPr>
                        <w:rFonts w:ascii="Arial" w:hAnsi="Arial" w:cs="Arial"/>
                        <w:color w:val="000080"/>
                        <w:sz w:val="30"/>
                        <w:szCs w:val="30"/>
                        <w:lang w:val="en-US"/>
                      </w:rPr>
                      <w:t>0</w:t>
                    </w:r>
                  </w:p>
                </w:txbxContent>
              </v:textbox>
            </v:rect>
            <v:rect id="_x0000_s1081" style="position:absolute;left:2185;top:4061;width:334;height:993;mso-wrap-style:none" filled="f" stroked="f">
              <v:textbox style="mso-next-textbox:#_x0000_s1081;mso-fit-shape-to-text:t" inset="0,0,0,0">
                <w:txbxContent>
                  <w:p w:rsidR="00EF297B" w:rsidRDefault="00EF297B" w:rsidP="006E0431">
                    <w:r>
                      <w:rPr>
                        <w:rFonts w:ascii="Arial" w:hAnsi="Arial" w:cs="Arial"/>
                        <w:color w:val="000080"/>
                        <w:sz w:val="30"/>
                        <w:szCs w:val="30"/>
                        <w:lang w:val="en-US"/>
                      </w:rPr>
                      <w:t>20</w:t>
                    </w:r>
                  </w:p>
                </w:txbxContent>
              </v:textbox>
            </v:rect>
            <v:rect id="_x0000_s1082" style="position:absolute;left:2185;top:3229;width:334;height:993;mso-wrap-style:none" filled="f" stroked="f">
              <v:textbox style="mso-next-textbox:#_x0000_s1082;mso-fit-shape-to-text:t" inset="0,0,0,0">
                <w:txbxContent>
                  <w:p w:rsidR="00EF297B" w:rsidRDefault="00EF297B" w:rsidP="006E0431">
                    <w:r>
                      <w:rPr>
                        <w:rFonts w:ascii="Arial" w:hAnsi="Arial" w:cs="Arial"/>
                        <w:color w:val="000080"/>
                        <w:sz w:val="30"/>
                        <w:szCs w:val="30"/>
                        <w:lang w:val="en-US"/>
                      </w:rPr>
                      <w:t>40</w:t>
                    </w:r>
                  </w:p>
                </w:txbxContent>
              </v:textbox>
            </v:rect>
            <v:rect id="_x0000_s1083" style="position:absolute;left:2185;top:2408;width:334;height:993;mso-wrap-style:none" filled="f" stroked="f">
              <v:textbox style="mso-next-textbox:#_x0000_s1083;mso-fit-shape-to-text:t" inset="0,0,0,0">
                <w:txbxContent>
                  <w:p w:rsidR="00EF297B" w:rsidRDefault="00EF297B" w:rsidP="006E0431">
                    <w:r>
                      <w:rPr>
                        <w:rFonts w:ascii="Arial" w:hAnsi="Arial" w:cs="Arial"/>
                        <w:color w:val="000080"/>
                        <w:sz w:val="30"/>
                        <w:szCs w:val="30"/>
                        <w:lang w:val="en-US"/>
                      </w:rPr>
                      <w:t>60</w:t>
                    </w:r>
                  </w:p>
                </w:txbxContent>
              </v:textbox>
            </v:rect>
            <v:rect id="_x0000_s1084" style="position:absolute;left:2185;top:1577;width:334;height:993;mso-wrap-style:none" filled="f" stroked="f">
              <v:textbox style="mso-next-textbox:#_x0000_s1084;mso-fit-shape-to-text:t" inset="0,0,0,0">
                <w:txbxContent>
                  <w:p w:rsidR="00EF297B" w:rsidRDefault="00EF297B" w:rsidP="006E0431">
                    <w:r>
                      <w:rPr>
                        <w:rFonts w:ascii="Arial" w:hAnsi="Arial" w:cs="Arial"/>
                        <w:color w:val="000080"/>
                        <w:sz w:val="30"/>
                        <w:szCs w:val="30"/>
                        <w:lang w:val="en-US"/>
                      </w:rPr>
                      <w:t>80</w:t>
                    </w:r>
                  </w:p>
                </w:txbxContent>
              </v:textbox>
            </v:rect>
            <v:rect id="_x0000_s1085" style="position:absolute;left:2012;top:745;width:501;height:993;mso-wrap-style:none" filled="f" stroked="f">
              <v:textbox style="mso-next-textbox:#_x0000_s1085;mso-fit-shape-to-text:t" inset="0,0,0,0">
                <w:txbxContent>
                  <w:p w:rsidR="00EF297B" w:rsidRDefault="00EF297B" w:rsidP="006E0431">
                    <w:r>
                      <w:rPr>
                        <w:rFonts w:ascii="Arial" w:hAnsi="Arial" w:cs="Arial"/>
                        <w:color w:val="000080"/>
                        <w:sz w:val="30"/>
                        <w:szCs w:val="30"/>
                        <w:lang w:val="en-US"/>
                      </w:rPr>
                      <w:t>100</w:t>
                    </w:r>
                  </w:p>
                </w:txbxContent>
              </v:textbox>
            </v:rect>
            <v:rect id="_x0000_s1086" style="position:absolute;left:2618;top:778;width:4447;height:4438" filled="f" strokecolor="#600" strokeweight="89e-5mm"/>
            <v:rect id="_x0000_s1087" style="position:absolute;left:3873;top:5756;width:1951;height:993;mso-wrap-style:none" filled="f" stroked="f">
              <v:textbox style="mso-next-textbox:#_x0000_s1087;mso-fit-shape-to-text:t" inset="0,0,0,0">
                <w:txbxContent>
                  <w:p w:rsidR="00EF297B" w:rsidRDefault="00EF297B" w:rsidP="006E0431">
                    <w:r>
                      <w:rPr>
                        <w:rFonts w:ascii="Arial" w:hAnsi="Arial" w:cs="Arial"/>
                        <w:color w:val="000080"/>
                        <w:sz w:val="30"/>
                        <w:szCs w:val="30"/>
                        <w:lang w:val="en-US"/>
                      </w:rPr>
                      <w:t>100-Specificity</w:t>
                    </w:r>
                  </w:p>
                </w:txbxContent>
              </v:textbox>
            </v:rect>
            <v:rect id="_x0000_s1088" style="position:absolute;left:695;top:1816;width:993;height:1351;rotation:270;mso-wrap-style:none" filled="f" stroked="f">
              <v:textbox style="mso-next-textbox:#_x0000_s1088;mso-fit-shape-to-text:t" inset="0,0,0,0">
                <w:txbxContent>
                  <w:p w:rsidR="00EF297B" w:rsidRDefault="00EF297B" w:rsidP="006E0431">
                    <w:r>
                      <w:rPr>
                        <w:rFonts w:ascii="Arial" w:hAnsi="Arial" w:cs="Arial"/>
                        <w:color w:val="000080"/>
                        <w:sz w:val="30"/>
                        <w:szCs w:val="30"/>
                        <w:lang w:val="en-US"/>
                      </w:rPr>
                      <w:t>Sensitivity</w:t>
                    </w:r>
                  </w:p>
                </w:txbxContent>
              </v:textbox>
            </v:rect>
            <v:line id="_x0000_s1089" style="position:absolute;flip:y" from="2770,929" to="6924,5076" strokecolor="maroon" strokeweight="31e-5mm">
              <v:stroke dashstyle="1 1"/>
            </v:line>
            <v:shape id="_x0000_s1090" style="position:absolute;left:2770;top:929;width:4154;height:4147" coordsize="4154,4147" path="m4154,r-65,l3981,r-65,l3808,r-65,l3635,r-65,l3462,r-65,l3343,r-65,l3170,r-55,l3051,r-55,l2932,,2823,r-54,l2704,,2596,r-65,l2477,r,129l2412,129r-108,l2304,259r-54,l2185,259r-108,l2077,378r-65,l2012,507r-108,l1839,507r-54,l1785,637r-65,l1720,756r-108,l1612,885r-54,l1493,885r-109,l1320,885r-55,l1265,1015r-64,l1146,1015r,119l1038,1134r,129l973,1263r-108,l800,1263r-54,l681,1263r-108,l573,1393r-54,l454,1393r-108,l346,1512r-65,l227,1512r-65,l108,1512r,129l108,1760r,130l54,1890r,129l54,2138r,259l54,2516r,259l54,2894r,130l,3024r,119l,3402r,119l,3780r,119l,4028r,119e" filled="f" strokecolor="#339" strokeweight="89e-5mm">
              <v:path arrowok="t"/>
            </v:shape>
            <v:rect id="_x0000_s1091" style="position:absolute;left:2889;top:2452;width:1958;height:853" strokecolor="#600" strokeweight="31e-5mm"/>
            <v:rect id="_x0000_s1092" style="position:absolute;left:2889;top:2516;width:1457;height:729;mso-wrap-style:none" filled="f" stroked="f">
              <v:textbox style="mso-next-textbox:#_x0000_s1092;mso-fit-shape-to-text:t" inset="0,0,0,0">
                <w:txbxContent>
                  <w:p w:rsidR="00EF297B" w:rsidRDefault="00EF297B" w:rsidP="006E0431">
                    <w:r>
                      <w:rPr>
                        <w:rFonts w:ascii="Arial" w:hAnsi="Arial" w:cs="Arial"/>
                        <w:color w:val="000080"/>
                        <w:sz w:val="20"/>
                        <w:szCs w:val="20"/>
                        <w:lang w:val="en-US"/>
                      </w:rPr>
                      <w:t xml:space="preserve"> Sensitivity: 63,6</w:t>
                    </w:r>
                  </w:p>
                </w:txbxContent>
              </v:textbox>
            </v:rect>
            <v:rect id="_x0000_s1093" style="position:absolute;left:2889;top:2765;width:1457;height:729;mso-wrap-style:none" filled="f" stroked="f">
              <v:textbox style="mso-next-textbox:#_x0000_s1093;mso-fit-shape-to-text:t" inset="0,0,0,0">
                <w:txbxContent>
                  <w:p w:rsidR="00EF297B" w:rsidRDefault="00EF297B" w:rsidP="006E0431">
                    <w:r>
                      <w:rPr>
                        <w:rFonts w:ascii="Arial" w:hAnsi="Arial" w:cs="Arial"/>
                        <w:color w:val="000080"/>
                        <w:sz w:val="20"/>
                        <w:szCs w:val="20"/>
                        <w:lang w:val="en-US"/>
                      </w:rPr>
                      <w:t xml:space="preserve"> Specificity: 97,2</w:t>
                    </w:r>
                  </w:p>
                </w:txbxContent>
              </v:textbox>
            </v:rect>
            <v:rect id="_x0000_s1094" style="position:absolute;left:2889;top:3013;width:1818;height:729;mso-wrap-style:none" filled="f" stroked="f">
              <v:textbox style="mso-next-textbox:#_x0000_s1094;mso-fit-shape-to-text:t" inset="0,0,0,0">
                <w:txbxContent>
                  <w:p w:rsidR="00EF297B" w:rsidRDefault="00EF297B" w:rsidP="006E0431">
                    <w:r>
                      <w:rPr>
                        <w:rFonts w:ascii="Arial" w:hAnsi="Arial" w:cs="Arial"/>
                        <w:color w:val="000080"/>
                        <w:sz w:val="20"/>
                        <w:szCs w:val="20"/>
                        <w:lang w:val="en-US"/>
                      </w:rPr>
                      <w:t xml:space="preserve"> Criterion : &gt;20,9929</w:t>
                    </w:r>
                  </w:p>
                </w:txbxContent>
              </v:textbox>
            </v:rect>
            <w10:anchorlock/>
          </v:group>
        </w:pic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Рис. 8.1</w:t>
      </w:r>
      <w:r w:rsidRPr="005218B9">
        <w:rPr>
          <w:rFonts w:ascii="Times New Roman" w:hAnsi="Times New Roman"/>
          <w:sz w:val="28"/>
          <w:szCs w:val="28"/>
        </w:rPr>
        <w:tab/>
        <w:t>Чутливість та специфічність концентрації інсуліну в прогнозі ускладненого перебігу ХСН</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Як видно з рис. 8.1 у якості предикторного значення за даними аналізу ROC кривої було отримано значення концентрації інсуліну &gt; 19,76 </w:t>
      </w:r>
      <w:r w:rsidRPr="005218B9">
        <w:rPr>
          <w:rFonts w:ascii="Times New Roman" w:hAnsi="Times New Roman"/>
          <w:sz w:val="28"/>
          <w:szCs w:val="28"/>
          <w:lang w:eastAsia="ru-RU"/>
        </w:rPr>
        <w:t>мкОД /мл</w:t>
      </w:r>
      <w:r w:rsidRPr="005218B9">
        <w:rPr>
          <w:rFonts w:ascii="Times New Roman" w:hAnsi="Times New Roman"/>
          <w:sz w:val="28"/>
          <w:szCs w:val="28"/>
        </w:rPr>
        <w:t>, що з чутливістю – 63,6% і максимальною специфічністю 97,2% дозволяє прогнозувати ускладнений перебіг ХСН.</w:t>
      </w:r>
    </w:p>
    <w:p w:rsidR="00EF297B" w:rsidRPr="005218B9" w:rsidRDefault="00EF297B" w:rsidP="005218B9">
      <w:pPr>
        <w:spacing w:after="0" w:line="360" w:lineRule="auto"/>
        <w:jc w:val="both"/>
        <w:rPr>
          <w:rFonts w:ascii="Times New Roman" w:hAnsi="Times New Roman"/>
          <w:sz w:val="28"/>
          <w:szCs w:val="28"/>
        </w:rPr>
      </w:pPr>
      <w:r>
        <w:rPr>
          <w:noProof/>
          <w:lang w:eastAsia="ru-RU"/>
        </w:rPr>
      </w:r>
      <w:r w:rsidRPr="007D1193">
        <w:rPr>
          <w:rFonts w:ascii="Times New Roman" w:hAnsi="Times New Roman"/>
          <w:sz w:val="28"/>
          <w:szCs w:val="28"/>
        </w:rPr>
        <w:pict>
          <v:group id="_x0000_s1095" editas="canvas" style="width:434.85pt;height:326pt;mso-position-horizontal-relative:char;mso-position-vertical-relative:line" coordsize="9345,7005">
            <o:lock v:ext="edit" aspectratio="t"/>
            <v:shape id="_x0000_s1096" type="#_x0000_t75" style="position:absolute;width:9345;height:7005" o:preferrelative="f">
              <v:fill o:detectmouseclick="t"/>
              <v:path o:extrusionok="t" o:connecttype="none"/>
              <o:lock v:ext="edit" text="t"/>
            </v:shape>
            <v:rect id="_x0000_s1097" style="position:absolute;width:7554;height:5848" stroked="f"/>
            <v:rect id="_x0000_s1098" style="position:absolute;left:4059;top:362;width:1316;height:623" filled="f" stroked="f">
              <v:textbox style="mso-next-textbox:#_x0000_s1098" inset="0,0,0,0">
                <w:txbxContent>
                  <w:p w:rsidR="00EF297B" w:rsidRPr="005F3743" w:rsidRDefault="00EF297B" w:rsidP="006E0431">
                    <w:pPr>
                      <w:rPr>
                        <w:sz w:val="28"/>
                        <w:szCs w:val="28"/>
                      </w:rPr>
                    </w:pPr>
                    <w:r w:rsidRPr="005F3743">
                      <w:rPr>
                        <w:rFonts w:ascii="Arial" w:hAnsi="Arial" w:cs="Arial"/>
                        <w:color w:val="000080"/>
                        <w:sz w:val="28"/>
                        <w:szCs w:val="28"/>
                      </w:rPr>
                      <w:t>ІМТ</w:t>
                    </w:r>
                  </w:p>
                </w:txbxContent>
              </v:textbox>
            </v:rect>
            <v:line id="_x0000_s1099" style="position:absolute;flip:y" from="2990,5499" to="2991,5639" strokecolor="maroon" strokeweight="97e-5mm"/>
            <v:line id="_x0000_s1100" style="position:absolute;flip:y" from="3212,5569" to="3213,5639" strokecolor="maroon" strokeweight="64e-5mm"/>
            <v:line id="_x0000_s1101" style="position:absolute;flip:y" from="3434,5569" to="3435,5639" strokecolor="maroon" strokeweight="64e-5mm"/>
            <v:line id="_x0000_s1102" style="position:absolute;flip:y" from="3668,5569" to="3669,5639" strokecolor="maroon" strokeweight="64e-5mm"/>
            <v:line id="_x0000_s1103" style="position:absolute;flip:y" from="3890,5499" to="3891,5639" strokecolor="maroon" strokeweight="97e-5mm"/>
            <v:line id="_x0000_s1104" style="position:absolute;flip:y" from="4112,5569" to="4113,5639" strokecolor="maroon" strokeweight="64e-5mm"/>
            <v:line id="_x0000_s1105" style="position:absolute;flip:y" from="4334,5569" to="4335,5639" strokecolor="maroon" strokeweight="64e-5mm"/>
            <v:line id="_x0000_s1106" style="position:absolute;flip:y" from="4556,5569" to="4557,5639" strokecolor="maroon" strokeweight="64e-5mm"/>
            <v:line id="_x0000_s1107" style="position:absolute;flip:y" from="4789,5499" to="4790,5639" strokecolor="maroon" strokeweight="97e-5mm"/>
            <v:line id="_x0000_s1108" style="position:absolute;flip:y" from="5011,5569" to="5012,5639" strokecolor="maroon" strokeweight="64e-5mm"/>
            <v:line id="_x0000_s1109" style="position:absolute;flip:y" from="5233,5569" to="5234,5639" strokecolor="maroon" strokeweight="64e-5mm"/>
            <v:line id="_x0000_s1110" style="position:absolute;flip:y" from="5455,5569" to="5456,5639" strokecolor="maroon" strokeweight="64e-5mm"/>
            <v:line id="_x0000_s1111" style="position:absolute;flip:y" from="5677,5499" to="5678,5639" strokecolor="maroon" strokeweight="97e-5mm"/>
            <v:line id="_x0000_s1112" style="position:absolute;flip:y" from="5911,5569" to="5912,5639" strokecolor="maroon" strokeweight="64e-5mm"/>
            <v:line id="_x0000_s1113" style="position:absolute;flip:y" from="6133,5569" to="6134,5639" strokecolor="maroon" strokeweight="64e-5mm"/>
            <v:line id="_x0000_s1114" style="position:absolute;flip:y" from="6355,5569" to="6356,5639" strokecolor="maroon" strokeweight="64e-5mm"/>
            <v:line id="_x0000_s1115" style="position:absolute;flip:y" from="6577,5499" to="6578,5639" strokecolor="maroon" strokeweight="97e-5mm"/>
            <v:line id="_x0000_s1116" style="position:absolute;flip:y" from="6799,5569" to="6800,5639" strokecolor="maroon" strokeweight="64e-5mm"/>
            <v:line id="_x0000_s1117" style="position:absolute;flip:y" from="7032,5569" to="7033,5639" strokecolor="maroon" strokeweight="64e-5mm"/>
            <v:line id="_x0000_s1118" style="position:absolute;flip:y" from="7254,5569" to="7255,5639" strokecolor="maroon" strokeweight="64e-5mm"/>
            <v:line id="_x0000_s1119" style="position:absolute;flip:y" from="7476,5499" to="7477,5639" strokecolor="maroon" strokeweight="97e-5mm"/>
            <v:rect id="_x0000_s1120" style="position:absolute;left:2897;top:5744;width:178;height:623" filled="f" stroked="f">
              <v:textbox style="mso-next-textbox:#_x0000_s1120" inset="0,0,0,0">
                <w:txbxContent>
                  <w:p w:rsidR="00EF297B" w:rsidRDefault="00EF297B" w:rsidP="006E0431">
                    <w:r>
                      <w:rPr>
                        <w:rFonts w:ascii="Arial" w:hAnsi="Arial" w:cs="Arial"/>
                        <w:color w:val="000080"/>
                        <w:sz w:val="32"/>
                        <w:szCs w:val="32"/>
                        <w:lang w:val="en-US"/>
                      </w:rPr>
                      <w:t>0</w:t>
                    </w:r>
                  </w:p>
                </w:txbxContent>
              </v:textbox>
            </v:rect>
            <v:rect id="_x0000_s1121" style="position:absolute;left:3703;top:5744;width:356;height:623" filled="f" stroked="f">
              <v:textbox style="mso-next-textbox:#_x0000_s1121" inset="0,0,0,0">
                <w:txbxContent>
                  <w:p w:rsidR="00EF297B" w:rsidRDefault="00EF297B" w:rsidP="006E0431">
                    <w:r w:rsidRPr="005F3743">
                      <w:rPr>
                        <w:rFonts w:ascii="Arial" w:hAnsi="Arial" w:cs="Arial"/>
                        <w:color w:val="000080"/>
                        <w:sz w:val="28"/>
                        <w:szCs w:val="28"/>
                        <w:lang w:val="en-US"/>
                      </w:rPr>
                      <w:t>20</w:t>
                    </w:r>
                  </w:p>
                </w:txbxContent>
              </v:textbox>
            </v:rect>
            <v:rect id="_x0000_s1122" style="position:absolute;left:4602;top:5744;width:356;height:623" filled="f" stroked="f">
              <v:textbox style="mso-next-textbox:#_x0000_s1122" inset="0,0,0,0">
                <w:txbxContent>
                  <w:p w:rsidR="00EF297B" w:rsidRPr="00B02675" w:rsidRDefault="00EF297B" w:rsidP="006E0431">
                    <w:pPr>
                      <w:rPr>
                        <w:sz w:val="28"/>
                        <w:szCs w:val="28"/>
                        <w:lang w:val="uk-UA"/>
                      </w:rPr>
                    </w:pPr>
                    <w:r w:rsidRPr="00B02675">
                      <w:rPr>
                        <w:rFonts w:ascii="Arial" w:hAnsi="Arial" w:cs="Arial"/>
                        <w:color w:val="000080"/>
                        <w:sz w:val="28"/>
                        <w:szCs w:val="28"/>
                        <w:lang w:val="en-US"/>
                      </w:rPr>
                      <w:t>40</w:t>
                    </w:r>
                  </w:p>
                </w:txbxContent>
              </v:textbox>
            </v:rect>
            <v:rect id="_x0000_s1123" style="position:absolute;left:5490;top:5744;width:356;height:623" filled="f" stroked="f">
              <v:textbox style="mso-next-textbox:#_x0000_s1123" inset="0,0,0,0">
                <w:txbxContent>
                  <w:p w:rsidR="00EF297B" w:rsidRPr="00B02675" w:rsidRDefault="00EF297B" w:rsidP="006E0431">
                    <w:pPr>
                      <w:rPr>
                        <w:sz w:val="28"/>
                        <w:szCs w:val="28"/>
                      </w:rPr>
                    </w:pPr>
                    <w:r w:rsidRPr="00B02675">
                      <w:rPr>
                        <w:rFonts w:ascii="Arial" w:hAnsi="Arial" w:cs="Arial"/>
                        <w:color w:val="000080"/>
                        <w:sz w:val="28"/>
                        <w:szCs w:val="28"/>
                        <w:lang w:val="en-US"/>
                      </w:rPr>
                      <w:t>60</w:t>
                    </w:r>
                  </w:p>
                </w:txbxContent>
              </v:textbox>
            </v:rect>
            <v:rect id="_x0000_s1124" style="position:absolute;left:6390;top:5744;width:356;height:623" filled="f" stroked="f">
              <v:textbox style="mso-next-textbox:#_x0000_s1124" inset="0,0,0,0">
                <w:txbxContent>
                  <w:p w:rsidR="00EF297B" w:rsidRPr="005F3743" w:rsidRDefault="00EF297B" w:rsidP="006E0431">
                    <w:pPr>
                      <w:rPr>
                        <w:lang w:val="uk-UA"/>
                      </w:rPr>
                    </w:pPr>
                    <w:r w:rsidRPr="00B02675">
                      <w:rPr>
                        <w:rFonts w:ascii="Arial" w:hAnsi="Arial" w:cs="Arial"/>
                        <w:color w:val="000080"/>
                        <w:sz w:val="28"/>
                        <w:szCs w:val="28"/>
                        <w:lang w:val="en-US"/>
                      </w:rPr>
                      <w:t>80</w:t>
                    </w:r>
                  </w:p>
                </w:txbxContent>
              </v:textbox>
            </v:rect>
            <v:rect id="_x0000_s1125" style="position:absolute;left:7196;top:5744;width:534;height:623" filled="f" stroked="f">
              <v:textbox style="mso-next-textbox:#_x0000_s1125" inset="0,0,0,0">
                <w:txbxContent>
                  <w:p w:rsidR="00EF297B" w:rsidRPr="005F3743" w:rsidRDefault="00EF297B" w:rsidP="006E0431">
                    <w:pPr>
                      <w:rPr>
                        <w:lang w:val="uk-UA"/>
                      </w:rPr>
                    </w:pPr>
                    <w:r w:rsidRPr="00B02675">
                      <w:rPr>
                        <w:rFonts w:ascii="Arial" w:hAnsi="Arial" w:cs="Arial"/>
                        <w:color w:val="000080"/>
                        <w:sz w:val="28"/>
                        <w:szCs w:val="28"/>
                        <w:lang w:val="en-US"/>
                      </w:rPr>
                      <w:t>100</w:t>
                    </w:r>
                  </w:p>
                </w:txbxContent>
              </v:textbox>
            </v:rect>
            <v:line id="_x0000_s1126" style="position:absolute" from="2839,1004" to="2979,1005" strokecolor="maroon" strokeweight="97e-5mm"/>
            <v:line id="_x0000_s1127" style="position:absolute" from="2839,1903" to="2979,1904" strokecolor="maroon" strokeweight="97e-5mm"/>
            <v:line id="_x0000_s1128" style="position:absolute" from="2839,1681" to="2909,1682" strokecolor="maroon" strokeweight="64e-5mm"/>
            <v:line id="_x0000_s1129" style="position:absolute" from="2839,1448" to="2909,1449" strokecolor="maroon" strokeweight="64e-5mm"/>
            <v:line id="_x0000_s1130" style="position:absolute" from="2839,1226" to="2909,1227" strokecolor="maroon" strokeweight="64e-5mm"/>
            <v:line id="_x0000_s1131" style="position:absolute" from="2839,2802" to="2979,2803" strokecolor="maroon" strokeweight="97e-5mm"/>
            <v:line id="_x0000_s1132" style="position:absolute" from="2839,2568" to="2909,2569" strokecolor="maroon" strokeweight="64e-5mm"/>
            <v:line id="_x0000_s1133" style="position:absolute" from="2839,2347" to="2909,2348" strokecolor="maroon" strokeweight="64e-5mm"/>
            <v:line id="_x0000_s1134" style="position:absolute" from="2839,2125" to="2909,2126" strokecolor="maroon" strokeweight="64e-5mm"/>
            <v:line id="_x0000_s1135" style="position:absolute" from="2839,3689" to="2979,3690" strokecolor="maroon" strokeweight="97e-5mm"/>
            <v:line id="_x0000_s1136" style="position:absolute" from="2839,3467" to="2909,3468" strokecolor="maroon" strokeweight="64e-5mm"/>
            <v:line id="_x0000_s1137" style="position:absolute" from="2839,3246" to="2909,3247" strokecolor="maroon" strokeweight="64e-5mm"/>
            <v:line id="_x0000_s1138" style="position:absolute" from="2839,3024" to="2909,3025" strokecolor="maroon" strokeweight="64e-5mm"/>
            <v:line id="_x0000_s1139" style="position:absolute" from="2839,4588" to="2979,4589" strokecolor="maroon" strokeweight="97e-5mm"/>
            <v:line id="_x0000_s1140" style="position:absolute" from="2839,4366" to="2909,4367" strokecolor="maroon" strokeweight="64e-5mm"/>
            <v:line id="_x0000_s1141" style="position:absolute" from="2839,4145" to="2909,4146" strokecolor="maroon" strokeweight="64e-5mm"/>
            <v:line id="_x0000_s1142" style="position:absolute" from="2839,3923" to="2909,3924" strokecolor="maroon" strokeweight="64e-5mm"/>
            <v:line id="_x0000_s1143" style="position:absolute" from="2839,5487" to="2979,5488" strokecolor="maroon" strokeweight="97e-5mm"/>
            <v:line id="_x0000_s1144" style="position:absolute" from="2839,5265" to="2909,5266" strokecolor="maroon" strokeweight="64e-5mm"/>
            <v:line id="_x0000_s1145" style="position:absolute" from="2839,5044" to="2909,5045" strokecolor="maroon" strokeweight="64e-5mm"/>
            <v:line id="_x0000_s1146" style="position:absolute" from="2839,4810" to="2909,4811" strokecolor="maroon" strokeweight="64e-5mm"/>
            <v:rect id="_x0000_s1147" style="position:absolute;left:2547;top:5289;width:178;height:623" filled="f" stroked="f">
              <v:textbox style="mso-next-textbox:#_x0000_s1147" inset="0,0,0,0">
                <w:txbxContent>
                  <w:p w:rsidR="00EF297B" w:rsidRDefault="00EF297B" w:rsidP="006E0431">
                    <w:r>
                      <w:rPr>
                        <w:rFonts w:ascii="Arial" w:hAnsi="Arial" w:cs="Arial"/>
                        <w:color w:val="000080"/>
                        <w:sz w:val="32"/>
                        <w:szCs w:val="32"/>
                        <w:lang w:val="en-US"/>
                      </w:rPr>
                      <w:t>0</w:t>
                    </w:r>
                  </w:p>
                </w:txbxContent>
              </v:textbox>
            </v:rect>
            <v:rect id="_x0000_s1148" style="position:absolute;left:2360;top:4390;width:356;height:623" filled="f" stroked="f">
              <v:textbox style="mso-next-textbox:#_x0000_s1148" inset="0,0,0,0">
                <w:txbxContent>
                  <w:p w:rsidR="00EF297B" w:rsidRPr="005F3743" w:rsidRDefault="00EF297B" w:rsidP="006E0431">
                    <w:pPr>
                      <w:rPr>
                        <w:sz w:val="28"/>
                        <w:szCs w:val="28"/>
                      </w:rPr>
                    </w:pPr>
                    <w:r w:rsidRPr="005F3743">
                      <w:rPr>
                        <w:rFonts w:ascii="Arial" w:hAnsi="Arial" w:cs="Arial"/>
                        <w:color w:val="000080"/>
                        <w:sz w:val="28"/>
                        <w:szCs w:val="28"/>
                        <w:lang w:val="en-US"/>
                      </w:rPr>
                      <w:t>20</w:t>
                    </w:r>
                  </w:p>
                </w:txbxContent>
              </v:textbox>
            </v:rect>
            <v:rect id="_x0000_s1149" style="position:absolute;left:2360;top:3491;width:356;height:623" filled="f" stroked="f">
              <v:textbox style="mso-next-textbox:#_x0000_s1149" inset="0,0,0,0">
                <w:txbxContent>
                  <w:p w:rsidR="00EF297B" w:rsidRDefault="00EF297B" w:rsidP="006E0431">
                    <w:r w:rsidRPr="005F3743">
                      <w:rPr>
                        <w:rFonts w:ascii="Arial" w:hAnsi="Arial" w:cs="Arial"/>
                        <w:color w:val="000080"/>
                        <w:sz w:val="28"/>
                        <w:szCs w:val="28"/>
                        <w:lang w:val="en-US"/>
                      </w:rPr>
                      <w:t>40</w:t>
                    </w:r>
                  </w:p>
                </w:txbxContent>
              </v:textbox>
            </v:rect>
            <v:rect id="_x0000_s1150" style="position:absolute;left:2360;top:2603;width:356;height:623" filled="f" stroked="f">
              <v:textbox style="mso-next-textbox:#_x0000_s1150" inset="0,0,0,0">
                <w:txbxContent>
                  <w:p w:rsidR="00EF297B" w:rsidRDefault="00EF297B" w:rsidP="006E0431">
                    <w:r w:rsidRPr="005F3743">
                      <w:rPr>
                        <w:rFonts w:ascii="Arial" w:hAnsi="Arial" w:cs="Arial"/>
                        <w:color w:val="000080"/>
                        <w:sz w:val="28"/>
                        <w:szCs w:val="28"/>
                        <w:lang w:val="en-US"/>
                      </w:rPr>
                      <w:t>60</w:t>
                    </w:r>
                  </w:p>
                </w:txbxContent>
              </v:textbox>
            </v:rect>
            <v:rect id="_x0000_s1151" style="position:absolute;left:2360;top:1704;width:356;height:623" filled="f" stroked="f">
              <v:textbox style="mso-next-textbox:#_x0000_s1151" inset="0,0,0,0">
                <w:txbxContent>
                  <w:p w:rsidR="00EF297B" w:rsidRDefault="00EF297B" w:rsidP="006E0431">
                    <w:r w:rsidRPr="005F3743">
                      <w:rPr>
                        <w:rFonts w:ascii="Arial" w:hAnsi="Arial" w:cs="Arial"/>
                        <w:color w:val="000080"/>
                        <w:sz w:val="28"/>
                        <w:szCs w:val="28"/>
                        <w:lang w:val="en-US"/>
                      </w:rPr>
                      <w:t>80</w:t>
                    </w:r>
                  </w:p>
                </w:txbxContent>
              </v:textbox>
            </v:rect>
            <v:rect id="_x0000_s1152" style="position:absolute;left:2173;top:805;width:534;height:623" filled="f" stroked="f">
              <v:textbox style="mso-next-textbox:#_x0000_s1152" inset="0,0,0,0">
                <w:txbxContent>
                  <w:p w:rsidR="00EF297B" w:rsidRPr="005F3743" w:rsidRDefault="00EF297B" w:rsidP="006E0431">
                    <w:pPr>
                      <w:rPr>
                        <w:sz w:val="28"/>
                        <w:szCs w:val="28"/>
                      </w:rPr>
                    </w:pPr>
                    <w:r w:rsidRPr="005F3743">
                      <w:rPr>
                        <w:rFonts w:ascii="Arial" w:hAnsi="Arial" w:cs="Arial"/>
                        <w:color w:val="000080"/>
                        <w:sz w:val="28"/>
                        <w:szCs w:val="28"/>
                        <w:lang w:val="en-US"/>
                      </w:rPr>
                      <w:t>100</w:t>
                    </w:r>
                  </w:p>
                </w:txbxContent>
              </v:textbox>
            </v:rect>
            <v:rect id="_x0000_s1153" style="position:absolute;left:2827;top:841;width:4801;height:4798" filled="f" strokecolor="#600" strokeweight="97e-5mm"/>
            <v:rect id="_x0000_s1154" style="position:absolute;left:3435;top:6236;width:2828;height:479" filled="f" stroked="f">
              <v:textbox style="mso-next-textbox:#_x0000_s1154" inset="0,0,0,0">
                <w:txbxContent>
                  <w:p w:rsidR="00EF297B" w:rsidRPr="005F3743" w:rsidRDefault="00EF297B" w:rsidP="006E0431">
                    <w:pPr>
                      <w:rPr>
                        <w:sz w:val="28"/>
                        <w:szCs w:val="28"/>
                      </w:rPr>
                    </w:pPr>
                    <w:r w:rsidRPr="005F3743">
                      <w:rPr>
                        <w:rFonts w:ascii="Arial" w:hAnsi="Arial" w:cs="Arial"/>
                        <w:color w:val="000080"/>
                        <w:sz w:val="28"/>
                        <w:szCs w:val="28"/>
                        <w:lang w:val="en-US"/>
                      </w:rPr>
                      <w:t>100-Specificity</w:t>
                    </w:r>
                  </w:p>
                </w:txbxContent>
              </v:textbox>
            </v:rect>
            <v:rect id="_x0000_s1155" style="position:absolute;left:1190;top:1822;width:623;height:1883;rotation:270" filled="f" stroked="f">
              <v:textbox style="mso-next-textbox:#_x0000_s1155" inset="0,0,0,0">
                <w:txbxContent>
                  <w:p w:rsidR="00EF297B" w:rsidRDefault="00EF297B" w:rsidP="006E0431">
                    <w:r w:rsidRPr="005F3743">
                      <w:rPr>
                        <w:rFonts w:ascii="Arial" w:hAnsi="Arial" w:cs="Arial"/>
                        <w:color w:val="000080"/>
                        <w:sz w:val="28"/>
                        <w:szCs w:val="28"/>
                        <w:lang w:val="en-US"/>
                      </w:rPr>
                      <w:t>Sensitivity</w:t>
                    </w:r>
                  </w:p>
                </w:txbxContent>
              </v:textbox>
            </v:rect>
            <v:line id="_x0000_s1156" style="position:absolute;flip:y" from="2990,1004" to="7476,5487" strokecolor="maroon" strokeweight="33e-5mm">
              <v:stroke dashstyle="1 1"/>
            </v:line>
            <v:shape id="_x0000_s1157" style="position:absolute;left:2990;top:1004;width:4486;height:4483" coordsize="4486,4483" path="m4486,r-70,l4299,r-70,l4112,r,140l4042,140r-58,140l3925,280r,129l3855,409r-117,l3738,549r-257,l3481,689r-116,l3295,689r-59,l3166,689r-58,l3108,817r-117,l2991,957r-70,l2862,957r-128,l2675,957r-128,l2430,957r-70,l2243,957r-128,l1799,957r,140l1683,1097r-71,l1496,1097r-70,l1367,1097r-70,l1180,1097r-58,l1052,1097r-117,l865,1097r-59,l736,1097r-116,l561,1366r-70,l374,1366r-70,l304,1506r,129l246,1635r,140l246,1903r,280l176,2183r,269l59,2452r,140l59,2720r,280l59,3129,,3269r,128l,3678r,128l,4086r,129l,4355r,128e" filled="f" strokecolor="#339" strokeweight="97e-5mm">
              <v:path arrowok="t"/>
            </v:shape>
            <v:rect id="_x0000_s1158" style="position:absolute;left:3294;top:2382;width:1857;height:922" strokecolor="#600" strokeweight="33e-5mm"/>
            <v:rect id="_x0000_s1159" style="position:absolute;left:3294;top:2452;width:1602;height:491" filled="f" stroked="f">
              <v:textbox style="mso-next-textbox:#_x0000_s1159" inset="0,0,0,0">
                <w:txbxContent>
                  <w:p w:rsidR="00EF297B" w:rsidRPr="005F3743" w:rsidRDefault="00EF297B" w:rsidP="006E0431">
                    <w:pPr>
                      <w:rPr>
                        <w:sz w:val="20"/>
                        <w:szCs w:val="20"/>
                      </w:rPr>
                    </w:pPr>
                    <w:r>
                      <w:rPr>
                        <w:rFonts w:ascii="Arial" w:hAnsi="Arial" w:cs="Arial"/>
                        <w:color w:val="000080"/>
                        <w:lang w:val="en-US"/>
                      </w:rPr>
                      <w:t xml:space="preserve"> </w:t>
                    </w:r>
                    <w:r w:rsidRPr="005F3743">
                      <w:rPr>
                        <w:rFonts w:ascii="Arial" w:hAnsi="Arial" w:cs="Arial"/>
                        <w:color w:val="000080"/>
                        <w:sz w:val="20"/>
                        <w:szCs w:val="20"/>
                        <w:lang w:val="en-US"/>
                      </w:rPr>
                      <w:t>Sensitivity: 69,7</w:t>
                    </w:r>
                  </w:p>
                </w:txbxContent>
              </v:textbox>
            </v:rect>
            <v:rect id="_x0000_s1160" style="position:absolute;left:3294;top:2720;width:1602;height:491" filled="f" stroked="f">
              <v:textbox style="mso-next-textbox:#_x0000_s1160" inset="0,0,0,0">
                <w:txbxContent>
                  <w:p w:rsidR="00EF297B" w:rsidRPr="005F3743" w:rsidRDefault="00EF297B" w:rsidP="006E0431">
                    <w:pPr>
                      <w:rPr>
                        <w:sz w:val="20"/>
                        <w:szCs w:val="20"/>
                      </w:rPr>
                    </w:pPr>
                    <w:r>
                      <w:rPr>
                        <w:rFonts w:ascii="Arial" w:hAnsi="Arial" w:cs="Arial"/>
                        <w:color w:val="000080"/>
                        <w:lang w:val="en-US"/>
                      </w:rPr>
                      <w:t xml:space="preserve"> </w:t>
                    </w:r>
                    <w:r w:rsidRPr="005F3743">
                      <w:rPr>
                        <w:rFonts w:ascii="Arial" w:hAnsi="Arial" w:cs="Arial"/>
                        <w:color w:val="000080"/>
                        <w:sz w:val="20"/>
                        <w:szCs w:val="20"/>
                        <w:lang w:val="en-US"/>
                      </w:rPr>
                      <w:t>Specificity: 93,1</w:t>
                    </w:r>
                  </w:p>
                </w:txbxContent>
              </v:textbox>
            </v:rect>
            <v:rect id="_x0000_s1161" style="position:absolute;left:3294;top:2989;width:1755;height:491" filled="f" stroked="f">
              <v:textbox style="mso-next-textbox:#_x0000_s1161" inset="0,0,0,0">
                <w:txbxContent>
                  <w:p w:rsidR="00EF297B" w:rsidRPr="005F3743" w:rsidRDefault="00EF297B" w:rsidP="006E0431">
                    <w:pPr>
                      <w:rPr>
                        <w:sz w:val="20"/>
                        <w:szCs w:val="20"/>
                      </w:rPr>
                    </w:pPr>
                    <w:r>
                      <w:rPr>
                        <w:rFonts w:ascii="Arial" w:hAnsi="Arial" w:cs="Arial"/>
                        <w:color w:val="000080"/>
                        <w:lang w:val="en-US"/>
                      </w:rPr>
                      <w:t xml:space="preserve"> </w:t>
                    </w:r>
                    <w:r w:rsidRPr="005F3743">
                      <w:rPr>
                        <w:rFonts w:ascii="Arial" w:hAnsi="Arial" w:cs="Arial"/>
                        <w:color w:val="000080"/>
                        <w:sz w:val="20"/>
                        <w:szCs w:val="20"/>
                        <w:lang w:val="en-US"/>
                      </w:rPr>
                      <w:t>Criterion : &gt;11,37</w:t>
                    </w:r>
                  </w:p>
                </w:txbxContent>
              </v:textbox>
            </v:rect>
            <w10:anchorlock/>
          </v:group>
        </w:pic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Рис. 8.2</w:t>
      </w:r>
      <w:r w:rsidRPr="005218B9">
        <w:rPr>
          <w:rFonts w:ascii="Times New Roman" w:hAnsi="Times New Roman"/>
          <w:sz w:val="28"/>
          <w:szCs w:val="28"/>
        </w:rPr>
        <w:tab/>
        <w:t>Чутливість та специфічність ІМТ у прогнозі ускладненого перебігу ХСН</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За даними ROC-кривої (Рис. 8.2) ІМТ виявив предикторні властивості щодо ускладненого перебігу ХСН у хворих на ІХС й ожиріння при збільшення його значення &gt; 27,6 кг/м</w:t>
      </w:r>
      <w:r w:rsidRPr="005218B9">
        <w:rPr>
          <w:rFonts w:ascii="Times New Roman" w:hAnsi="Times New Roman"/>
          <w:sz w:val="28"/>
          <w:szCs w:val="28"/>
          <w:vertAlign w:val="superscript"/>
        </w:rPr>
        <w:t>2</w:t>
      </w:r>
      <w:r w:rsidRPr="005218B9">
        <w:rPr>
          <w:rFonts w:ascii="Times New Roman" w:hAnsi="Times New Roman"/>
          <w:sz w:val="28"/>
          <w:szCs w:val="28"/>
        </w:rPr>
        <w:t>, що обумовлює можливість його використання як маркера несприятливого перебігу з урахуванням високої чутливості (69,7%) і специфічності (93,1%).</w:t>
      </w:r>
    </w:p>
    <w:p w:rsidR="00EF297B" w:rsidRPr="005218B9" w:rsidRDefault="00EF297B" w:rsidP="005218B9">
      <w:pPr>
        <w:spacing w:after="0" w:line="360" w:lineRule="auto"/>
        <w:ind w:firstLine="709"/>
        <w:jc w:val="both"/>
        <w:rPr>
          <w:rFonts w:ascii="Times New Roman" w:hAnsi="Times New Roman"/>
          <w:sz w:val="28"/>
          <w:szCs w:val="28"/>
        </w:rPr>
      </w:pPr>
      <w:r>
        <w:rPr>
          <w:noProof/>
          <w:lang w:eastAsia="ru-RU"/>
        </w:rPr>
      </w:r>
      <w:r w:rsidRPr="007D1193">
        <w:rPr>
          <w:rFonts w:ascii="Times New Roman" w:hAnsi="Times New Roman"/>
          <w:sz w:val="28"/>
          <w:szCs w:val="28"/>
        </w:rPr>
        <w:pict>
          <v:group id="_x0000_s1162" editas="canvas" style="width:365.65pt;height:274.85pt;mso-position-horizontal-relative:char;mso-position-vertical-relative:line" coordorigin="-360,-360" coordsize="9195,6911">
            <o:lock v:ext="edit" aspectratio="t"/>
            <v:shape id="_x0000_s1163" type="#_x0000_t75" style="position:absolute;left:-360;top:-360;width:9195;height:6911" o:preferrelative="f">
              <v:fill o:detectmouseclick="t"/>
              <v:path o:extrusionok="t" o:connecttype="none"/>
              <o:lock v:ext="edit" text="t"/>
            </v:shape>
            <v:rect id="_x0000_s1164" style="position:absolute;left:-360;top:105;width:7200;height:5613" stroked="f"/>
            <v:rect id="_x0000_s1165" style="position:absolute;left:3062;top:984;width:3739;height:3733" filled="f" strokecolor="#600" strokeweight="89e-5mm"/>
            <v:rect id="_x0000_s1166" style="position:absolute;left:4375;top:391;width:875;height:755" filled="f" stroked="f">
              <v:textbox style="mso-next-textbox:#_x0000_s1166" inset="0,0,0,0">
                <w:txbxContent>
                  <w:p w:rsidR="00EF297B" w:rsidRPr="005F3743" w:rsidRDefault="00EF297B" w:rsidP="006E0431">
                    <w:pPr>
                      <w:rPr>
                        <w:sz w:val="28"/>
                        <w:szCs w:val="28"/>
                      </w:rPr>
                    </w:pPr>
                    <w:r w:rsidRPr="005F3743">
                      <w:rPr>
                        <w:rFonts w:ascii="Arial" w:hAnsi="Arial" w:cs="Arial"/>
                        <w:color w:val="000080"/>
                        <w:sz w:val="28"/>
                        <w:szCs w:val="28"/>
                      </w:rPr>
                      <w:t>КСО</w:t>
                    </w:r>
                  </w:p>
                </w:txbxContent>
              </v:textbox>
            </v:rect>
            <v:rect id="_x0000_s1167" style="position:absolute;left:3093;top:4843;width:234;height:755" filled="f" stroked="f">
              <v:textbox style="mso-next-textbox:#_x0000_s1167" inset="0,0,0,0">
                <w:txbxContent>
                  <w:p w:rsidR="00EF297B" w:rsidRPr="005F3743" w:rsidRDefault="00EF297B" w:rsidP="006E0431">
                    <w:pPr>
                      <w:rPr>
                        <w:sz w:val="28"/>
                        <w:szCs w:val="28"/>
                      </w:rPr>
                    </w:pPr>
                    <w:r w:rsidRPr="005F3743">
                      <w:rPr>
                        <w:rFonts w:ascii="Arial" w:hAnsi="Arial" w:cs="Arial"/>
                        <w:color w:val="000080"/>
                        <w:sz w:val="28"/>
                        <w:szCs w:val="28"/>
                        <w:lang w:val="en-US"/>
                      </w:rPr>
                      <w:t>0</w:t>
                    </w:r>
                  </w:p>
                </w:txbxContent>
              </v:textbox>
            </v:rect>
            <v:line id="_x0000_s1168" style="position:absolute;flip:y" from="3210,4590" to="3211,4717" strokecolor="maroon" strokeweight="58e-5mm"/>
            <v:line id="_x0000_s1169" style="position:absolute;flip:y" from="3379,4653" to="3380,4717" strokecolor="maroon" strokeweight="58e-5mm"/>
            <v:line id="_x0000_s1170" style="position:absolute;flip:y" from="3560,4653" to="3561,4717" strokecolor="maroon" strokeweight="58e-5mm"/>
            <v:line id="_x0000_s1171" style="position:absolute;flip:y" from="3729,4653" to="3730,4717" strokecolor="maroon" strokeweight="58e-5mm"/>
            <v:line id="_x0000_s1172" style="position:absolute;flip:y" from="3899,4590" to="3900,4717" strokecolor="maroon" strokeweight="58e-5mm"/>
            <v:line id="_x0000_s1173" style="position:absolute;flip:y" from="4079,4653" to="4080,4717" strokecolor="maroon" strokeweight="58e-5mm"/>
            <v:line id="_x0000_s1174" style="position:absolute;flip:y" from="4248,4653" to="4249,4717" strokecolor="maroon" strokeweight="58e-5mm"/>
            <v:line id="_x0000_s1175" style="position:absolute;flip:y" from="4418,4653" to="4419,4717" strokecolor="maroon" strokeweight="58e-5mm"/>
            <v:rect id="_x0000_s1176" style="position:absolute;left:4354;top:4843;width:468;height:755" filled="f" stroked="f">
              <v:textbox style="mso-next-textbox:#_x0000_s1176" inset="0,0,0,0">
                <w:txbxContent>
                  <w:p w:rsidR="00EF297B" w:rsidRPr="005F3743" w:rsidRDefault="00EF297B" w:rsidP="006E0431">
                    <w:pPr>
                      <w:rPr>
                        <w:sz w:val="28"/>
                        <w:szCs w:val="28"/>
                      </w:rPr>
                    </w:pPr>
                    <w:r w:rsidRPr="005F3743">
                      <w:rPr>
                        <w:rFonts w:ascii="Arial" w:hAnsi="Arial" w:cs="Arial"/>
                        <w:color w:val="000080"/>
                        <w:sz w:val="28"/>
                        <w:szCs w:val="28"/>
                        <w:lang w:val="en-US"/>
                      </w:rPr>
                      <w:t>40</w:t>
                    </w:r>
                  </w:p>
                </w:txbxContent>
              </v:textbox>
            </v:rect>
            <v:line id="_x0000_s1177" style="position:absolute;flip:y" from="4587,4590" to="4588,4717" strokecolor="maroon" strokeweight="58e-5mm"/>
            <v:line id="_x0000_s1178" style="position:absolute;flip:y" from="4767,4653" to="4768,4717" strokecolor="maroon" strokeweight="58e-5mm"/>
            <v:line id="_x0000_s1179" style="position:absolute;flip:y" from="4937,4653" to="4938,4717" strokecolor="maroon" strokeweight="58e-5mm"/>
            <v:line id="_x0000_s1180" style="position:absolute;flip:y" from="5106,4653" to="5107,4717" strokecolor="maroon" strokeweight="58e-5mm"/>
            <v:line id="_x0000_s1181" style="position:absolute;flip:y" from="5286,4590" to="5287,4717" strokecolor="maroon" strokeweight="58e-5mm"/>
            <v:line id="_x0000_s1182" style="position:absolute;flip:y" from="5456,4653" to="5457,4717" strokecolor="maroon" strokeweight="58e-5mm"/>
            <v:line id="_x0000_s1183" style="position:absolute;flip:y" from="5625,4653" to="5626,4717" strokecolor="maroon" strokeweight="58e-5mm"/>
            <v:line id="_x0000_s1184" style="position:absolute;flip:y" from="5795,4653" to="5796,4717" strokecolor="maroon" strokeweight="58e-5mm"/>
            <v:rect id="_x0000_s1185" style="position:absolute;left:5742;top:4843;width:468;height:755" filled="f" stroked="f">
              <v:textbox style="mso-next-textbox:#_x0000_s1185" inset="0,0,0,0">
                <w:txbxContent>
                  <w:p w:rsidR="00EF297B" w:rsidRPr="005F3743" w:rsidRDefault="00EF297B" w:rsidP="006E0431">
                    <w:pPr>
                      <w:rPr>
                        <w:sz w:val="28"/>
                        <w:szCs w:val="28"/>
                      </w:rPr>
                    </w:pPr>
                    <w:r w:rsidRPr="005F3743">
                      <w:rPr>
                        <w:rFonts w:ascii="Arial" w:hAnsi="Arial" w:cs="Arial"/>
                        <w:color w:val="000080"/>
                        <w:sz w:val="28"/>
                        <w:szCs w:val="28"/>
                        <w:lang w:val="en-US"/>
                      </w:rPr>
                      <w:t>80</w:t>
                    </w:r>
                  </w:p>
                </w:txbxContent>
              </v:textbox>
            </v:rect>
            <v:line id="_x0000_s1186" style="position:absolute;flip:y" from="5975,4590" to="5976,4717" strokecolor="maroon" strokeweight="58e-5mm"/>
            <v:line id="_x0000_s1187" style="position:absolute;flip:y" from="6144,4653" to="6145,4717" strokecolor="maroon" strokeweight="58e-5mm"/>
            <v:line id="_x0000_s1188" style="position:absolute;flip:y" from="6314,4653" to="6315,4717" strokecolor="maroon" strokeweight="58e-5mm"/>
            <v:line id="_x0000_s1189" style="position:absolute;flip:y" from="6494,4653" to="6495,4717" strokecolor="maroon" strokeweight="58e-5mm"/>
            <v:line id="_x0000_s1190" style="position:absolute;flip:y" from="6664,4590" to="6665,4717" strokecolor="maroon" strokeweight="58e-5mm"/>
            <v:rect id="_x0000_s1191" style="position:absolute;left:2256;top:888;width:701;height:755" filled="f" stroked="f">
              <v:textbox style="mso-next-textbox:#_x0000_s1191" inset="0,0,0,0">
                <w:txbxContent>
                  <w:p w:rsidR="00EF297B" w:rsidRPr="005F3743" w:rsidRDefault="00EF297B" w:rsidP="006E0431">
                    <w:pPr>
                      <w:rPr>
                        <w:sz w:val="28"/>
                        <w:szCs w:val="28"/>
                      </w:rPr>
                    </w:pPr>
                    <w:r w:rsidRPr="005F3743">
                      <w:rPr>
                        <w:rFonts w:ascii="Arial" w:hAnsi="Arial" w:cs="Arial"/>
                        <w:color w:val="000080"/>
                        <w:sz w:val="28"/>
                        <w:szCs w:val="28"/>
                        <w:lang w:val="en-US"/>
                      </w:rPr>
                      <w:t>100</w:t>
                    </w:r>
                  </w:p>
                </w:txbxContent>
              </v:textbox>
            </v:rect>
            <v:line id="_x0000_s1192" style="position:absolute" from="3072,1132" to="3199,1133" strokecolor="maroon" strokeweight="58e-5mm"/>
            <v:rect id="_x0000_s1193" style="position:absolute;left:2490;top:1575;width:468;height:755" filled="f" stroked="f">
              <v:textbox style="mso-next-textbox:#_x0000_s1193" inset="0,0,0,0">
                <w:txbxContent>
                  <w:p w:rsidR="00EF297B" w:rsidRPr="005F3743" w:rsidRDefault="00EF297B" w:rsidP="006E0431">
                    <w:pPr>
                      <w:rPr>
                        <w:sz w:val="28"/>
                        <w:szCs w:val="28"/>
                      </w:rPr>
                    </w:pPr>
                    <w:r w:rsidRPr="005F3743">
                      <w:rPr>
                        <w:rFonts w:ascii="Arial" w:hAnsi="Arial" w:cs="Arial"/>
                        <w:color w:val="000080"/>
                        <w:sz w:val="28"/>
                        <w:szCs w:val="28"/>
                        <w:lang w:val="en-US"/>
                      </w:rPr>
                      <w:t>80</w:t>
                    </w:r>
                  </w:p>
                </w:txbxContent>
              </v:textbox>
            </v:rect>
            <v:line id="_x0000_s1194" style="position:absolute" from="3072,1819" to="3199,1820" strokecolor="maroon" strokeweight="58e-5mm"/>
            <v:line id="_x0000_s1195" style="position:absolute" from="3072,1650" to="3136,1651" strokecolor="maroon" strokeweight="58e-5mm"/>
            <v:line id="_x0000_s1196" style="position:absolute" from="3072,1481" to="3136,1482" strokecolor="maroon" strokeweight="58e-5mm"/>
            <v:line id="_x0000_s1197" style="position:absolute" from="3072,1301" to="3136,1302" strokecolor="maroon" strokeweight="58e-5mm"/>
            <v:rect id="_x0000_s1198" style="position:absolute;left:2490;top:2263;width:468;height:755" filled="f" stroked="f">
              <v:textbox style="mso-next-textbox:#_x0000_s1198" inset="0,0,0,0">
                <w:txbxContent>
                  <w:p w:rsidR="00EF297B" w:rsidRPr="005F3743" w:rsidRDefault="00EF297B" w:rsidP="006E0431">
                    <w:pPr>
                      <w:rPr>
                        <w:sz w:val="28"/>
                        <w:szCs w:val="28"/>
                      </w:rPr>
                    </w:pPr>
                    <w:r w:rsidRPr="005F3743">
                      <w:rPr>
                        <w:rFonts w:ascii="Arial" w:hAnsi="Arial" w:cs="Arial"/>
                        <w:color w:val="000080"/>
                        <w:sz w:val="28"/>
                        <w:szCs w:val="28"/>
                        <w:lang w:val="en-US"/>
                      </w:rPr>
                      <w:t>60</w:t>
                    </w:r>
                  </w:p>
                </w:txbxContent>
              </v:textbox>
            </v:rect>
            <v:line id="_x0000_s1199" style="position:absolute" from="3072,2506" to="3199,2507" strokecolor="maroon" strokeweight="58e-5mm"/>
            <v:line id="_x0000_s1200" style="position:absolute" from="3072,2337" to="3136,2338" strokecolor="maroon" strokeweight="58e-5mm"/>
            <v:line id="_x0000_s1201" style="position:absolute" from="3072,2168" to="3136,2169" strokecolor="maroon" strokeweight="58e-5mm"/>
            <v:line id="_x0000_s1202" style="position:absolute" from="3072,1999" to="3136,2000" strokecolor="maroon" strokeweight="58e-5mm"/>
            <v:rect id="_x0000_s1203" style="position:absolute;left:2490;top:2961;width:468;height:755" filled="f" stroked="f">
              <v:textbox style="mso-next-textbox:#_x0000_s1203" inset="0,0,0,0">
                <w:txbxContent>
                  <w:p w:rsidR="00EF297B" w:rsidRPr="005F3743" w:rsidRDefault="00EF297B" w:rsidP="006E0431">
                    <w:pPr>
                      <w:rPr>
                        <w:sz w:val="28"/>
                        <w:szCs w:val="28"/>
                      </w:rPr>
                    </w:pPr>
                    <w:r w:rsidRPr="005F3743">
                      <w:rPr>
                        <w:rFonts w:ascii="Arial" w:hAnsi="Arial" w:cs="Arial"/>
                        <w:color w:val="000080"/>
                        <w:sz w:val="28"/>
                        <w:szCs w:val="28"/>
                        <w:lang w:val="en-US"/>
                      </w:rPr>
                      <w:t>40</w:t>
                    </w:r>
                  </w:p>
                </w:txbxContent>
              </v:textbox>
            </v:rect>
            <v:line id="_x0000_s1204" style="position:absolute" from="3072,3204" to="3199,3205" strokecolor="maroon" strokeweight="58e-5mm"/>
            <v:line id="_x0000_s1205" style="position:absolute" from="3072,3025" to="3136,3026" strokecolor="maroon" strokeweight="58e-5mm"/>
            <v:line id="_x0000_s1206" style="position:absolute" from="3072,2855" to="3136,2856" strokecolor="maroon" strokeweight="58e-5mm"/>
            <v:line id="_x0000_s1207" style="position:absolute" from="3072,2686" to="3136,2687" strokecolor="maroon" strokeweight="58e-5mm"/>
            <v:rect id="_x0000_s1208" style="position:absolute;left:2490;top:3648;width:468;height:755" filled="f" stroked="f">
              <v:textbox style="mso-next-textbox:#_x0000_s1208" inset="0,0,0,0">
                <w:txbxContent>
                  <w:p w:rsidR="00EF297B" w:rsidRPr="005F3743" w:rsidRDefault="00EF297B" w:rsidP="006E0431">
                    <w:pPr>
                      <w:rPr>
                        <w:sz w:val="28"/>
                        <w:szCs w:val="28"/>
                      </w:rPr>
                    </w:pPr>
                    <w:r w:rsidRPr="005F3743">
                      <w:rPr>
                        <w:rFonts w:ascii="Arial" w:hAnsi="Arial" w:cs="Arial"/>
                        <w:color w:val="000080"/>
                        <w:sz w:val="28"/>
                        <w:szCs w:val="28"/>
                        <w:lang w:val="en-US"/>
                      </w:rPr>
                      <w:t>20</w:t>
                    </w:r>
                  </w:p>
                </w:txbxContent>
              </v:textbox>
            </v:rect>
            <v:line id="_x0000_s1209" style="position:absolute" from="3072,3892" to="3199,3893" strokecolor="maroon" strokeweight="58e-5mm"/>
            <v:line id="_x0000_s1210" style="position:absolute" from="3072,3712" to="3136,3713" strokecolor="maroon" strokeweight="58e-5mm"/>
            <v:line id="_x0000_s1211" style="position:absolute" from="3072,3543" to="3136,3544" strokecolor="maroon" strokeweight="58e-5mm"/>
            <v:line id="_x0000_s1212" style="position:absolute" from="3072,3374" to="3136,3375" strokecolor="maroon" strokeweight="58e-5mm"/>
            <v:rect id="_x0000_s1213" style="position:absolute;left:2723;top:4336;width:234;height:755" filled="f" stroked="f">
              <v:textbox style="mso-next-textbox:#_x0000_s1213" inset="0,0,0,0">
                <w:txbxContent>
                  <w:p w:rsidR="00EF297B" w:rsidRPr="005F3743" w:rsidRDefault="00EF297B" w:rsidP="006E0431">
                    <w:pPr>
                      <w:rPr>
                        <w:sz w:val="28"/>
                        <w:szCs w:val="28"/>
                      </w:rPr>
                    </w:pPr>
                    <w:r w:rsidRPr="005F3743">
                      <w:rPr>
                        <w:rFonts w:ascii="Arial" w:hAnsi="Arial" w:cs="Arial"/>
                        <w:color w:val="000080"/>
                        <w:sz w:val="28"/>
                        <w:szCs w:val="28"/>
                        <w:lang w:val="en-US"/>
                      </w:rPr>
                      <w:t>0</w:t>
                    </w:r>
                  </w:p>
                </w:txbxContent>
              </v:textbox>
            </v:rect>
            <v:line id="_x0000_s1214" style="position:absolute" from="3072,4579" to="3199,4580" strokecolor="maroon" strokeweight="58e-5mm"/>
            <v:line id="_x0000_s1215" style="position:absolute" from="3072,4410" to="3136,4411" strokecolor="maroon" strokeweight="58e-5mm"/>
            <v:line id="_x0000_s1216" style="position:absolute" from="3072,4230" to="3136,4231" strokecolor="maroon" strokeweight="58e-5mm"/>
            <v:line id="_x0000_s1217" style="position:absolute" from="3072,4061" to="3136,4062" strokecolor="maroon" strokeweight="58e-5mm"/>
            <v:rect id="_x0000_s1218" style="position:absolute;left:3570;top:5436;width:2732;height:755" filled="f" stroked="f">
              <v:textbox style="mso-next-textbox:#_x0000_s1218" inset="0,0,0,0">
                <w:txbxContent>
                  <w:p w:rsidR="00EF297B" w:rsidRPr="005F3743" w:rsidRDefault="00EF297B" w:rsidP="006E0431">
                    <w:pPr>
                      <w:rPr>
                        <w:sz w:val="28"/>
                        <w:szCs w:val="28"/>
                      </w:rPr>
                    </w:pPr>
                    <w:r w:rsidRPr="005F3743">
                      <w:rPr>
                        <w:rFonts w:ascii="Arial" w:hAnsi="Arial" w:cs="Arial"/>
                        <w:color w:val="000080"/>
                        <w:sz w:val="28"/>
                        <w:szCs w:val="28"/>
                        <w:lang w:val="en-US"/>
                      </w:rPr>
                      <w:t>100-Specificity</w:t>
                    </w:r>
                  </w:p>
                </w:txbxContent>
              </v:textbox>
            </v:rect>
            <v:rect id="_x0000_s1219" style="position:absolute;left:577;top:1432;width:755;height:1891;rotation:270" filled="f" stroked="f">
              <v:textbox style="mso-next-textbox:#_x0000_s1219" inset="0,0,0,0">
                <w:txbxContent>
                  <w:p w:rsidR="00EF297B" w:rsidRPr="005F3743" w:rsidRDefault="00EF297B" w:rsidP="006E0431">
                    <w:pPr>
                      <w:rPr>
                        <w:sz w:val="28"/>
                        <w:szCs w:val="28"/>
                      </w:rPr>
                    </w:pPr>
                    <w:r w:rsidRPr="005F3743">
                      <w:rPr>
                        <w:rFonts w:ascii="Arial" w:hAnsi="Arial" w:cs="Arial"/>
                        <w:color w:val="000080"/>
                        <w:sz w:val="28"/>
                        <w:szCs w:val="28"/>
                        <w:lang w:val="en-US"/>
                      </w:rPr>
                      <w:t>Sensitivity</w:t>
                    </w:r>
                  </w:p>
                </w:txbxContent>
              </v:textbox>
            </v:rect>
            <v:line id="_x0000_s1220" style="position:absolute;flip:y" from="3210,1132" to="6664,4579" strokecolor="maroon" strokeweight="31e-5mm">
              <v:stroke dashstyle="1 1"/>
            </v:line>
            <v:shape id="_x0000_s1221" style="position:absolute;left:3210;top:1132;width:3454;height:3447" coordsize="3454,3447" path="m3454,r-53,l3252,105r-95,l2680,317r-95,l2585,423r-477,l2013,423r-53,l858,1047r,105l572,1776r,423l381,2517,233,2717r-95,423l,3352r,95e" filled="f" strokecolor="#339" strokeweight="89e-5mm">
              <v:path arrowok="t"/>
            </v:shape>
            <v:rect id="_x0000_s1222" style="position:absolute;left:4068;top:2200;width:2087;height:1174" strokecolor="#600" strokeweight="58e-5mm"/>
            <v:rect id="_x0000_s1223" style="position:absolute;left:4068;top:2305;width:2039;height:397" filled="f" stroked="f">
              <v:textbox style="mso-next-textbox:#_x0000_s1223" inset="0,0,0,0">
                <w:txbxContent>
                  <w:p w:rsidR="00EF297B" w:rsidRPr="005F3743" w:rsidRDefault="00EF297B" w:rsidP="006E0431">
                    <w:pPr>
                      <w:rPr>
                        <w:sz w:val="28"/>
                        <w:szCs w:val="28"/>
                      </w:rPr>
                    </w:pPr>
                    <w:r w:rsidRPr="005F3743">
                      <w:rPr>
                        <w:rFonts w:ascii="Arial" w:hAnsi="Arial" w:cs="Arial"/>
                        <w:color w:val="000080"/>
                        <w:sz w:val="28"/>
                        <w:szCs w:val="28"/>
                        <w:lang w:val="en-US"/>
                      </w:rPr>
                      <w:t xml:space="preserve"> </w:t>
                    </w:r>
                    <w:r w:rsidRPr="005F3743">
                      <w:rPr>
                        <w:rFonts w:ascii="Arial" w:hAnsi="Arial" w:cs="Arial"/>
                        <w:color w:val="000080"/>
                        <w:sz w:val="20"/>
                        <w:szCs w:val="20"/>
                        <w:lang w:val="en-US"/>
                      </w:rPr>
                      <w:t>Sensitivity: 69,7</w:t>
                    </w:r>
                  </w:p>
                </w:txbxContent>
              </v:textbox>
            </v:rect>
            <v:rect id="_x0000_s1224" style="position:absolute;left:4068;top:2644;width:2039;height:570" filled="f" stroked="f">
              <v:textbox style="mso-next-textbox:#_x0000_s1224" inset="0,0,0,0">
                <w:txbxContent>
                  <w:p w:rsidR="00EF297B" w:rsidRPr="005F3743" w:rsidRDefault="00EF297B" w:rsidP="006E0431">
                    <w:r w:rsidRPr="005F3743">
                      <w:rPr>
                        <w:rFonts w:ascii="Arial" w:hAnsi="Arial" w:cs="Arial"/>
                        <w:color w:val="000080"/>
                        <w:sz w:val="28"/>
                        <w:szCs w:val="28"/>
                        <w:lang w:val="en-US"/>
                      </w:rPr>
                      <w:t xml:space="preserve"> </w:t>
                    </w:r>
                    <w:r w:rsidRPr="005F3743">
                      <w:rPr>
                        <w:rFonts w:ascii="Arial" w:hAnsi="Arial" w:cs="Arial"/>
                        <w:color w:val="000080"/>
                        <w:lang w:val="en-US"/>
                      </w:rPr>
                      <w:t>Specificity: 75,0</w:t>
                    </w:r>
                  </w:p>
                </w:txbxContent>
              </v:textbox>
            </v:rect>
            <v:rect id="_x0000_s1225" style="position:absolute;left:4068;top:2982;width:1845;height:570" filled="f" stroked="f">
              <v:textbox style="mso-next-textbox:#_x0000_s1225" inset="0,0,0,0">
                <w:txbxContent>
                  <w:p w:rsidR="00EF297B" w:rsidRPr="005F3743" w:rsidRDefault="00EF297B" w:rsidP="006E0431">
                    <w:pPr>
                      <w:rPr>
                        <w:sz w:val="20"/>
                        <w:szCs w:val="20"/>
                      </w:rPr>
                    </w:pPr>
                    <w:r w:rsidRPr="005F3743">
                      <w:rPr>
                        <w:rFonts w:ascii="Arial" w:hAnsi="Arial" w:cs="Arial"/>
                        <w:color w:val="000080"/>
                        <w:sz w:val="28"/>
                        <w:szCs w:val="28"/>
                        <w:lang w:val="en-US"/>
                      </w:rPr>
                      <w:t xml:space="preserve"> </w:t>
                    </w:r>
                    <w:r w:rsidRPr="005F3743">
                      <w:rPr>
                        <w:rFonts w:ascii="Arial" w:hAnsi="Arial" w:cs="Arial"/>
                        <w:color w:val="000080"/>
                        <w:sz w:val="20"/>
                        <w:szCs w:val="20"/>
                        <w:lang w:val="en-US"/>
                      </w:rPr>
                      <w:t>Criterion : &gt;16</w:t>
                    </w:r>
                  </w:p>
                </w:txbxContent>
              </v:textbox>
            </v:rect>
            <w10:anchorlock/>
          </v:group>
        </w:pic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Рис. 8.3</w:t>
      </w:r>
      <w:r w:rsidRPr="005218B9">
        <w:rPr>
          <w:rFonts w:ascii="Times New Roman" w:hAnsi="Times New Roman"/>
          <w:sz w:val="28"/>
          <w:szCs w:val="28"/>
        </w:rPr>
        <w:tab/>
        <w:t>Чутливість та специфічність КСО у прогнозі ускладненого перебігу ХСН</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За умов значення КСО&gt;186 мл чутливість цього показника у прогнозуванні ускладненого перебігу ХСН склала 69,7 %, а специфічність – 75 % (Рис. 8.3).</w:t>
      </w:r>
    </w:p>
    <w:p w:rsidR="00EF297B" w:rsidRPr="005218B9" w:rsidRDefault="00EF297B" w:rsidP="005218B9">
      <w:pPr>
        <w:spacing w:after="0" w:line="360" w:lineRule="auto"/>
        <w:ind w:firstLine="709"/>
        <w:jc w:val="both"/>
        <w:rPr>
          <w:rFonts w:ascii="Times New Roman" w:hAnsi="Times New Roman"/>
          <w:sz w:val="28"/>
          <w:szCs w:val="28"/>
        </w:rPr>
      </w:pPr>
      <w:r>
        <w:rPr>
          <w:noProof/>
          <w:lang w:eastAsia="ru-RU"/>
        </w:rPr>
      </w:r>
      <w:r w:rsidRPr="007D1193">
        <w:rPr>
          <w:rFonts w:ascii="Times New Roman" w:hAnsi="Times New Roman"/>
          <w:sz w:val="28"/>
          <w:szCs w:val="28"/>
        </w:rPr>
        <w:pict>
          <v:group id="_x0000_s1226" editas="canvas" style="width:368.5pt;height:293.4pt;mso-position-horizontal-relative:char;mso-position-vertical-relative:line" coordsize="8655,6892">
            <o:lock v:ext="edit" aspectratio="t"/>
            <v:shape id="_x0000_s1227" type="#_x0000_t75" style="position:absolute;width:8655;height:6892" o:preferrelative="f">
              <v:fill o:detectmouseclick="t"/>
              <v:path o:extrusionok="t" o:connecttype="none"/>
              <o:lock v:ext="edit" text="t"/>
            </v:shape>
            <v:rect id="_x0000_s1228" style="position:absolute;width:7483;height:5443" stroked="f"/>
            <v:rect id="_x0000_s1229" style="position:absolute;left:2618;top:778;width:4447;height:4438" strokecolor="white" strokeweight="89e-5mm"/>
            <v:rect id="_x0000_s1230" style="position:absolute;left:4652;top:335;width:503;height:1166;mso-wrap-style:none" filled="f" stroked="f">
              <v:textbox style="mso-next-textbox:#_x0000_s1230;mso-fit-shape-to-text:t" inset="0,0,0,0">
                <w:txbxContent>
                  <w:p w:rsidR="00EF297B" w:rsidRDefault="00EF297B" w:rsidP="006E0431">
                    <w:r>
                      <w:rPr>
                        <w:rFonts w:ascii="Arial" w:hAnsi="Arial" w:cs="Arial"/>
                        <w:color w:val="000080"/>
                        <w:sz w:val="30"/>
                        <w:szCs w:val="30"/>
                      </w:rPr>
                      <w:t>ФВ</w:t>
                    </w:r>
                  </w:p>
                </w:txbxContent>
              </v:textbox>
            </v:rect>
            <v:line id="_x0000_s1231" style="position:absolute;flip:y" from="2770,5087" to="2771,5216" strokecolor="maroon" strokeweight="89e-5mm"/>
            <v:line id="_x0000_s1232" style="position:absolute;flip:y" from="2975,5152" to="2976,5216" strokecolor="maroon" strokeweight="61e-5mm"/>
            <v:line id="_x0000_s1233" style="position:absolute;flip:y" from="3181,5152" to="3182,5216" strokecolor="maroon" strokeweight="61e-5mm"/>
            <v:line id="_x0000_s1234" style="position:absolute;flip:y" from="3397,5152" to="3398,5216" strokecolor="maroon" strokeweight="61e-5mm"/>
            <v:line id="_x0000_s1235" style="position:absolute;flip:y" from="3603,5087" to="3604,5216" strokecolor="maroon" strokeweight="89e-5mm"/>
            <v:line id="_x0000_s1236" style="position:absolute;flip:y" from="3808,5152" to="3809,5216" strokecolor="maroon" strokeweight="61e-5mm"/>
            <v:line id="_x0000_s1237" style="position:absolute;flip:y" from="4014,5152" to="4015,5216" strokecolor="maroon" strokeweight="61e-5mm"/>
            <v:line id="_x0000_s1238" style="position:absolute;flip:y" from="4219,5152" to="4220,5216" strokecolor="maroon" strokeweight="61e-5mm"/>
            <v:line id="_x0000_s1239" style="position:absolute;flip:y" from="4436,5087" to="4437,5216" strokecolor="maroon" strokeweight="89e-5mm"/>
            <v:line id="_x0000_s1240" style="position:absolute;flip:y" from="4641,5152" to="4642,5216" strokecolor="maroon" strokeweight="61e-5mm"/>
            <v:line id="_x0000_s1241" style="position:absolute;flip:y" from="4847,5152" to="4848,5216" strokecolor="maroon" strokeweight="61e-5mm"/>
            <v:line id="_x0000_s1242" style="position:absolute;flip:y" from="5052,5152" to="5053,5216" strokecolor="maroon" strokeweight="61e-5mm"/>
            <v:line id="_x0000_s1243" style="position:absolute;flip:y" from="5258,5087" to="5259,5216" strokecolor="maroon" strokeweight="89e-5mm"/>
            <v:line id="_x0000_s1244" style="position:absolute;flip:y" from="5474,5152" to="5475,5216" strokecolor="maroon" strokeweight="61e-5mm"/>
            <v:line id="_x0000_s1245" style="position:absolute;flip:y" from="5680,5152" to="5681,5216" strokecolor="maroon" strokeweight="61e-5mm"/>
            <v:line id="_x0000_s1246" style="position:absolute;flip:y" from="5885,5152" to="5886,5216" strokecolor="maroon" strokeweight="61e-5mm"/>
            <v:line id="_x0000_s1247" style="position:absolute;flip:y" from="6091,5087" to="6092,5216" strokecolor="maroon" strokeweight="89e-5mm"/>
            <v:line id="_x0000_s1248" style="position:absolute;flip:y" from="6297,5152" to="6298,5216" strokecolor="maroon" strokeweight="61e-5mm"/>
            <v:line id="_x0000_s1249" style="position:absolute;flip:y" from="6513,5152" to="6514,5216" strokecolor="maroon" strokeweight="61e-5mm"/>
            <v:line id="_x0000_s1250" style="position:absolute;flip:y" from="6718,5152" to="6719,5216" strokecolor="maroon" strokeweight="61e-5mm"/>
            <v:line id="_x0000_s1251" style="position:absolute;flip:y" from="6924,5087" to="6925,5216" strokecolor="maroon" strokeweight="89e-5mm"/>
            <v:rect id="_x0000_s1252" style="position:absolute;left:2683;top:5315;width:197;height:701;mso-wrap-style:none" filled="f" stroked="f">
              <v:textbox style="mso-next-textbox:#_x0000_s1252;mso-fit-shape-to-text:t" inset="0,0,0,0">
                <w:txbxContent>
                  <w:p w:rsidR="00EF297B" w:rsidRDefault="00EF297B" w:rsidP="006E0431">
                    <w:r>
                      <w:rPr>
                        <w:rFonts w:ascii="Arial" w:hAnsi="Arial" w:cs="Arial"/>
                        <w:color w:val="000080"/>
                        <w:sz w:val="30"/>
                        <w:szCs w:val="30"/>
                        <w:lang w:val="en-US"/>
                      </w:rPr>
                      <w:t>0</w:t>
                    </w:r>
                  </w:p>
                </w:txbxContent>
              </v:textbox>
            </v:rect>
            <v:rect id="_x0000_s1253" style="position:absolute;left:3431;top:5315;width:393;height:1166;mso-wrap-style:none" filled="f" stroked="f">
              <v:textbox style="mso-next-textbox:#_x0000_s1253;mso-fit-shape-to-text:t" inset="0,0,0,0">
                <w:txbxContent>
                  <w:p w:rsidR="00EF297B" w:rsidRDefault="00EF297B" w:rsidP="006E0431">
                    <w:r>
                      <w:rPr>
                        <w:rFonts w:ascii="Arial" w:hAnsi="Arial" w:cs="Arial"/>
                        <w:color w:val="000080"/>
                        <w:sz w:val="30"/>
                        <w:szCs w:val="30"/>
                        <w:lang w:val="en-US"/>
                      </w:rPr>
                      <w:t>20</w:t>
                    </w:r>
                  </w:p>
                </w:txbxContent>
              </v:textbox>
            </v:rect>
            <v:rect id="_x0000_s1254" style="position:absolute;left:4263;top:5315;width:392;height:1166;mso-wrap-style:none" filled="f" stroked="f">
              <v:textbox style="mso-next-textbox:#_x0000_s1254;mso-fit-shape-to-text:t" inset="0,0,0,0">
                <w:txbxContent>
                  <w:p w:rsidR="00EF297B" w:rsidRDefault="00EF297B" w:rsidP="006E0431">
                    <w:r>
                      <w:rPr>
                        <w:rFonts w:ascii="Arial" w:hAnsi="Arial" w:cs="Arial"/>
                        <w:color w:val="000080"/>
                        <w:sz w:val="30"/>
                        <w:szCs w:val="30"/>
                        <w:lang w:val="en-US"/>
                      </w:rPr>
                      <w:t>40</w:t>
                    </w:r>
                  </w:p>
                </w:txbxContent>
              </v:textbox>
            </v:rect>
            <v:rect id="_x0000_s1255" style="position:absolute;left:5085;top:5315;width:392;height:1166;mso-wrap-style:none" filled="f" stroked="f">
              <v:textbox style="mso-next-textbox:#_x0000_s1255;mso-fit-shape-to-text:t" inset="0,0,0,0">
                <w:txbxContent>
                  <w:p w:rsidR="00EF297B" w:rsidRDefault="00EF297B" w:rsidP="006E0431">
                    <w:r>
                      <w:rPr>
                        <w:rFonts w:ascii="Arial" w:hAnsi="Arial" w:cs="Arial"/>
                        <w:color w:val="000080"/>
                        <w:sz w:val="30"/>
                        <w:szCs w:val="30"/>
                        <w:lang w:val="en-US"/>
                      </w:rPr>
                      <w:t>60</w:t>
                    </w:r>
                  </w:p>
                </w:txbxContent>
              </v:textbox>
            </v:rect>
            <v:rect id="_x0000_s1256" style="position:absolute;left:5918;top:5315;width:392;height:1166;mso-wrap-style:none" filled="f" stroked="f">
              <v:textbox style="mso-next-textbox:#_x0000_s1256;mso-fit-shape-to-text:t" inset="0,0,0,0">
                <w:txbxContent>
                  <w:p w:rsidR="00EF297B" w:rsidRDefault="00EF297B" w:rsidP="006E0431">
                    <w:r>
                      <w:rPr>
                        <w:rFonts w:ascii="Arial" w:hAnsi="Arial" w:cs="Arial"/>
                        <w:color w:val="000080"/>
                        <w:sz w:val="30"/>
                        <w:szCs w:val="30"/>
                        <w:lang w:val="en-US"/>
                      </w:rPr>
                      <w:t>80</w:t>
                    </w:r>
                  </w:p>
                </w:txbxContent>
              </v:textbox>
            </v:rect>
            <v:rect id="_x0000_s1257" style="position:absolute;left:6664;top:5315;width:589;height:1166;mso-wrap-style:none" filled="f" stroked="f">
              <v:textbox style="mso-next-textbox:#_x0000_s1257;mso-fit-shape-to-text:t" inset="0,0,0,0">
                <w:txbxContent>
                  <w:p w:rsidR="00EF297B" w:rsidRDefault="00EF297B" w:rsidP="006E0431">
                    <w:r>
                      <w:rPr>
                        <w:rFonts w:ascii="Arial" w:hAnsi="Arial" w:cs="Arial"/>
                        <w:color w:val="000080"/>
                        <w:sz w:val="30"/>
                        <w:szCs w:val="30"/>
                        <w:lang w:val="en-US"/>
                      </w:rPr>
                      <w:t>100</w:t>
                    </w:r>
                  </w:p>
                </w:txbxContent>
              </v:textbox>
            </v:rect>
            <v:line id="_x0000_s1258" style="position:absolute" from="2629,929" to="2759,930" strokecolor="maroon" strokeweight="89e-5mm"/>
            <v:line id="_x0000_s1259" style="position:absolute" from="2629,1760" to="2759,1761" strokecolor="maroon" strokeweight="89e-5mm"/>
            <v:line id="_x0000_s1260" style="position:absolute" from="2629,1555" to="2694,1556" strokecolor="maroon" strokeweight="61e-5mm"/>
            <v:line id="_x0000_s1261" style="position:absolute" from="2629,1339" to="2694,1340" strokecolor="maroon" strokeweight="61e-5mm"/>
            <v:line id="_x0000_s1262" style="position:absolute" from="2629,1134" to="2694,1135" strokecolor="maroon" strokeweight="61e-5mm"/>
            <v:line id="_x0000_s1263" style="position:absolute" from="2629,2592" to="2759,2593" strokecolor="maroon" strokeweight="89e-5mm"/>
            <v:line id="_x0000_s1264" style="position:absolute" from="2629,2376" to="2694,2377" strokecolor="maroon" strokeweight="61e-5mm"/>
            <v:line id="_x0000_s1265" style="position:absolute" from="2629,2171" to="2694,2172" strokecolor="maroon" strokeweight="61e-5mm"/>
            <v:line id="_x0000_s1266" style="position:absolute" from="2629,1966" to="2694,1967" strokecolor="maroon" strokeweight="61e-5mm"/>
            <v:line id="_x0000_s1267" style="position:absolute" from="2629,3413" to="2759,3414" strokecolor="maroon" strokeweight="89e-5mm"/>
            <v:line id="_x0000_s1268" style="position:absolute" from="2629,3208" to="2694,3209" strokecolor="maroon" strokeweight="61e-5mm"/>
            <v:line id="_x0000_s1269" style="position:absolute" from="2629,3002" to="2694,3003" strokecolor="maroon" strokeweight="61e-5mm"/>
            <v:line id="_x0000_s1270" style="position:absolute" from="2629,2797" to="2694,2798" strokecolor="maroon" strokeweight="61e-5mm"/>
            <v:line id="_x0000_s1271" style="position:absolute" from="2629,4244" to="2759,4245" strokecolor="maroon" strokeweight="89e-5mm"/>
            <v:line id="_x0000_s1272" style="position:absolute" from="2629,4039" to="2694,4040" strokecolor="maroon" strokeweight="61e-5mm"/>
            <v:line id="_x0000_s1273" style="position:absolute" from="2629,3834" to="2694,3835" strokecolor="maroon" strokeweight="61e-5mm"/>
            <v:line id="_x0000_s1274" style="position:absolute" from="2629,3629" to="2694,3630" strokecolor="maroon" strokeweight="61e-5mm"/>
            <v:line id="_x0000_s1275" style="position:absolute" from="2629,5076" to="2759,5077" strokecolor="maroon" strokeweight="89e-5mm"/>
            <v:line id="_x0000_s1276" style="position:absolute" from="2629,4871" to="2694,4872" strokecolor="maroon" strokeweight="61e-5mm"/>
            <v:line id="_x0000_s1277" style="position:absolute" from="2629,4666" to="2694,4667" strokecolor="maroon" strokeweight="61e-5mm"/>
            <v:line id="_x0000_s1278" style="position:absolute" from="2629,4450" to="2694,4451" strokecolor="maroon" strokeweight="61e-5mm"/>
            <v:rect id="_x0000_s1279" style="position:absolute;left:2360;top:4888;width:197;height:702;mso-wrap-style:none" filled="f" stroked="f">
              <v:textbox style="mso-next-textbox:#_x0000_s1279;mso-fit-shape-to-text:t" inset="0,0,0,0">
                <w:txbxContent>
                  <w:p w:rsidR="00EF297B" w:rsidRDefault="00EF297B" w:rsidP="006E0431">
                    <w:r>
                      <w:rPr>
                        <w:rFonts w:ascii="Arial" w:hAnsi="Arial" w:cs="Arial"/>
                        <w:color w:val="000080"/>
                        <w:sz w:val="30"/>
                        <w:szCs w:val="30"/>
                        <w:lang w:val="en-US"/>
                      </w:rPr>
                      <w:t>0</w:t>
                    </w:r>
                  </w:p>
                </w:txbxContent>
              </v:textbox>
            </v:rect>
            <v:rect id="_x0000_s1280" style="position:absolute;left:2185;top:4060;width:393;height:1167;mso-wrap-style:none" filled="f" stroked="f">
              <v:textbox style="mso-next-textbox:#_x0000_s1280;mso-fit-shape-to-text:t" inset="0,0,0,0">
                <w:txbxContent>
                  <w:p w:rsidR="00EF297B" w:rsidRDefault="00EF297B" w:rsidP="006E0431">
                    <w:r>
                      <w:rPr>
                        <w:rFonts w:ascii="Arial" w:hAnsi="Arial" w:cs="Arial"/>
                        <w:color w:val="000080"/>
                        <w:sz w:val="30"/>
                        <w:szCs w:val="30"/>
                        <w:lang w:val="en-US"/>
                      </w:rPr>
                      <w:t>20</w:t>
                    </w:r>
                  </w:p>
                </w:txbxContent>
              </v:textbox>
            </v:rect>
            <v:rect id="_x0000_s1281" style="position:absolute;left:2185;top:3228;width:393;height:1166;mso-wrap-style:none" filled="f" stroked="f">
              <v:textbox style="mso-next-textbox:#_x0000_s1281;mso-fit-shape-to-text:t" inset="0,0,0,0">
                <w:txbxContent>
                  <w:p w:rsidR="00EF297B" w:rsidRDefault="00EF297B" w:rsidP="006E0431">
                    <w:r>
                      <w:rPr>
                        <w:rFonts w:ascii="Arial" w:hAnsi="Arial" w:cs="Arial"/>
                        <w:color w:val="000080"/>
                        <w:sz w:val="30"/>
                        <w:szCs w:val="30"/>
                        <w:lang w:val="en-US"/>
                      </w:rPr>
                      <w:t>40</w:t>
                    </w:r>
                  </w:p>
                </w:txbxContent>
              </v:textbox>
            </v:rect>
            <v:rect id="_x0000_s1282" style="position:absolute;left:2185;top:2408;width:393;height:1166;mso-wrap-style:none" filled="f" stroked="f">
              <v:textbox style="mso-next-textbox:#_x0000_s1282;mso-fit-shape-to-text:t" inset="0,0,0,0">
                <w:txbxContent>
                  <w:p w:rsidR="00EF297B" w:rsidRDefault="00EF297B" w:rsidP="006E0431">
                    <w:r>
                      <w:rPr>
                        <w:rFonts w:ascii="Arial" w:hAnsi="Arial" w:cs="Arial"/>
                        <w:color w:val="000080"/>
                        <w:sz w:val="30"/>
                        <w:szCs w:val="30"/>
                        <w:lang w:val="en-US"/>
                      </w:rPr>
                      <w:t>60</w:t>
                    </w:r>
                  </w:p>
                </w:txbxContent>
              </v:textbox>
            </v:rect>
            <v:rect id="_x0000_s1283" style="position:absolute;left:2185;top:1577;width:393;height:1167;mso-wrap-style:none" filled="f" stroked="f">
              <v:textbox style="mso-next-textbox:#_x0000_s1283;mso-fit-shape-to-text:t" inset="0,0,0,0">
                <w:txbxContent>
                  <w:p w:rsidR="00EF297B" w:rsidRDefault="00EF297B" w:rsidP="006E0431">
                    <w:r>
                      <w:rPr>
                        <w:rFonts w:ascii="Arial" w:hAnsi="Arial" w:cs="Arial"/>
                        <w:color w:val="000080"/>
                        <w:sz w:val="30"/>
                        <w:szCs w:val="30"/>
                        <w:lang w:val="en-US"/>
                      </w:rPr>
                      <w:t>80</w:t>
                    </w:r>
                  </w:p>
                </w:txbxContent>
              </v:textbox>
            </v:rect>
            <v:rect id="_x0000_s1284" style="position:absolute;left:2013;top:745;width:588;height:1166;mso-wrap-style:none" filled="f" stroked="f">
              <v:textbox style="mso-next-textbox:#_x0000_s1284;mso-fit-shape-to-text:t" inset="0,0,0,0">
                <w:txbxContent>
                  <w:p w:rsidR="00EF297B" w:rsidRDefault="00EF297B" w:rsidP="006E0431">
                    <w:r>
                      <w:rPr>
                        <w:rFonts w:ascii="Arial" w:hAnsi="Arial" w:cs="Arial"/>
                        <w:color w:val="000080"/>
                        <w:sz w:val="30"/>
                        <w:szCs w:val="30"/>
                        <w:lang w:val="en-US"/>
                      </w:rPr>
                      <w:t>100</w:t>
                    </w:r>
                  </w:p>
                </w:txbxContent>
              </v:textbox>
            </v:rect>
            <v:rect id="_x0000_s1285" style="position:absolute;left:2618;top:778;width:4447;height:4438" filled="f" strokecolor="#600" strokeweight="89e-5mm"/>
            <v:rect id="_x0000_s1286" style="position:absolute;left:3874;top:5756;width:2186;height:1136;mso-wrap-style:none" filled="f" stroked="f">
              <v:textbox style="mso-next-textbox:#_x0000_s1286;mso-fit-shape-to-text:t" inset="0,0,0,0">
                <w:txbxContent>
                  <w:p w:rsidR="00EF297B" w:rsidRDefault="00EF297B" w:rsidP="006E0431">
                    <w:r>
                      <w:rPr>
                        <w:rFonts w:ascii="Arial" w:hAnsi="Arial" w:cs="Arial"/>
                        <w:color w:val="000080"/>
                        <w:sz w:val="30"/>
                        <w:szCs w:val="30"/>
                        <w:lang w:val="en-US"/>
                      </w:rPr>
                      <w:t>100-</w:t>
                    </w:r>
                    <w:r w:rsidRPr="00B02675">
                      <w:rPr>
                        <w:rFonts w:ascii="Arial" w:hAnsi="Arial" w:cs="Arial"/>
                        <w:color w:val="000080"/>
                        <w:sz w:val="28"/>
                        <w:szCs w:val="28"/>
                        <w:lang w:val="en-US"/>
                      </w:rPr>
                      <w:t>Specificity</w:t>
                    </w:r>
                  </w:p>
                </w:txbxContent>
              </v:textbox>
            </v:rect>
            <v:rect id="_x0000_s1287" style="position:absolute;left:922;top:1892;width:1105;height:1481;rotation:270;mso-wrap-style:none" filled="f" stroked="f">
              <v:textbox style="mso-next-textbox:#_x0000_s1287;mso-fit-shape-to-text:t" inset="0,0,0,0">
                <w:txbxContent>
                  <w:p w:rsidR="00EF297B" w:rsidRDefault="00EF297B" w:rsidP="006E0431">
                    <w:r w:rsidRPr="00B02675">
                      <w:rPr>
                        <w:rFonts w:ascii="Arial" w:hAnsi="Arial" w:cs="Arial"/>
                        <w:color w:val="000080"/>
                        <w:sz w:val="28"/>
                        <w:szCs w:val="28"/>
                        <w:lang w:val="en-US"/>
                      </w:rPr>
                      <w:t>Sensitivity</w:t>
                    </w:r>
                  </w:p>
                </w:txbxContent>
              </v:textbox>
            </v:rect>
            <v:line id="_x0000_s1288" style="position:absolute;flip:y" from="2770,929" to="6924,5076" strokecolor="maroon" strokeweight="31e-5mm">
              <v:stroke dashstyle="1 1"/>
            </v:line>
            <v:shape id="_x0000_s1289" style="position:absolute;left:2770;top:929;width:4154;height:4147" coordsize="4154,4147" path="m,4147l,4028,,3780,,3650,,3402,,3272,162,3024r,-130l281,2646,454,2397,627,2019r,-259l800,1641r292,-129l1320,1263r584,-248l2250,885,2531,507r401,l3224,259,3570,129,3981,r54,l4154,e" filled="f" strokecolor="#339" strokeweight="89e-5mm">
              <v:path arrowok="t"/>
            </v:shape>
            <v:rect id="_x0000_s1290" style="position:absolute;left:3408;top:2700;width:2025;height:853" strokecolor="#600" strokeweight="31e-5mm"/>
            <v:rect id="_x0000_s1291" style="position:absolute;left:3409;top:2764;width:1711;height:856;mso-wrap-style:none" filled="f" stroked="f">
              <v:textbox style="mso-next-textbox:#_x0000_s1291;mso-fit-shape-to-text:t" inset="0,0,0,0">
                <w:txbxContent>
                  <w:p w:rsidR="00EF297B" w:rsidRDefault="00EF297B" w:rsidP="006E0431">
                    <w:r>
                      <w:rPr>
                        <w:rFonts w:ascii="Arial" w:hAnsi="Arial" w:cs="Arial"/>
                        <w:color w:val="000080"/>
                        <w:sz w:val="20"/>
                        <w:szCs w:val="20"/>
                        <w:lang w:val="en-US"/>
                      </w:rPr>
                      <w:t xml:space="preserve"> Sensitivity: 57,6</w:t>
                    </w:r>
                  </w:p>
                </w:txbxContent>
              </v:textbox>
            </v:rect>
            <v:rect id="_x0000_s1292" style="position:absolute;left:3409;top:3014;width:1711;height:856;mso-wrap-style:none" filled="f" stroked="f">
              <v:textbox style="mso-next-textbox:#_x0000_s1292;mso-fit-shape-to-text:t" inset="0,0,0,0">
                <w:txbxContent>
                  <w:p w:rsidR="00EF297B" w:rsidRDefault="00EF297B" w:rsidP="006E0431">
                    <w:r>
                      <w:rPr>
                        <w:rFonts w:ascii="Arial" w:hAnsi="Arial" w:cs="Arial"/>
                        <w:color w:val="000080"/>
                        <w:sz w:val="20"/>
                        <w:szCs w:val="20"/>
                        <w:lang w:val="en-US"/>
                      </w:rPr>
                      <w:t xml:space="preserve"> Specificity: 84,7</w:t>
                    </w:r>
                  </w:p>
                </w:txbxContent>
              </v:textbox>
            </v:rect>
            <v:rect id="_x0000_s1293" style="position:absolute;left:3409;top:3260;width:1685;height:857;mso-wrap-style:none" filled="f" stroked="f">
              <v:textbox style="mso-next-textbox:#_x0000_s1293;mso-fit-shape-to-text:t" inset="0,0,0,0">
                <w:txbxContent>
                  <w:p w:rsidR="00EF297B" w:rsidRDefault="00EF297B" w:rsidP="006E0431">
                    <w:r>
                      <w:rPr>
                        <w:rFonts w:ascii="Arial" w:hAnsi="Arial" w:cs="Arial"/>
                        <w:color w:val="000080"/>
                        <w:sz w:val="20"/>
                        <w:szCs w:val="20"/>
                        <w:lang w:val="en-US"/>
                      </w:rPr>
                      <w:t xml:space="preserve"> Criterion : &lt;=54</w:t>
                    </w:r>
                  </w:p>
                </w:txbxContent>
              </v:textbox>
            </v:rect>
            <w10:anchorlock/>
          </v:group>
        </w:pic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Рис. 8.4</w:t>
      </w:r>
      <w:r w:rsidRPr="005218B9">
        <w:rPr>
          <w:rFonts w:ascii="Times New Roman" w:hAnsi="Times New Roman"/>
          <w:sz w:val="28"/>
          <w:szCs w:val="28"/>
        </w:rPr>
        <w:tab/>
        <w:t>Чутливість та специфічність ФВ у прогнозі ускладненого перебігу ХСН</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Тоді як, ФВ при значенні меншому за 33 % виявила предикторні властивості з чутливістю 57,6 % і специфічністю 84.7 % (Рис. 8.4).</w:t>
      </w:r>
    </w:p>
    <w:p w:rsidR="00EF297B" w:rsidRPr="005218B9" w:rsidRDefault="00EF297B" w:rsidP="005218B9">
      <w:pPr>
        <w:spacing w:after="0" w:line="360" w:lineRule="auto"/>
        <w:ind w:firstLine="709"/>
        <w:jc w:val="both"/>
        <w:rPr>
          <w:rFonts w:ascii="Times New Roman" w:hAnsi="Times New Roman"/>
          <w:sz w:val="28"/>
          <w:szCs w:val="28"/>
        </w:rPr>
      </w:pPr>
      <w:r>
        <w:rPr>
          <w:noProof/>
          <w:lang w:eastAsia="ru-RU"/>
        </w:rPr>
      </w:r>
      <w:r w:rsidRPr="007D1193">
        <w:rPr>
          <w:rFonts w:ascii="Times New Roman" w:hAnsi="Times New Roman"/>
          <w:sz w:val="28"/>
          <w:szCs w:val="28"/>
        </w:rPr>
        <w:pict>
          <v:group id="_x0000_s1294" editas="canvas" style="width:370.85pt;height:284.6pt;mso-position-horizontal-relative:char;mso-position-vertical-relative:line" coordsize="8490,6516">
            <o:lock v:ext="edit" aspectratio="t"/>
            <v:shape id="_x0000_s1295" type="#_x0000_t75" style="position:absolute;width:8490;height:6516" o:preferrelative="f">
              <v:fill o:detectmouseclick="t"/>
              <v:path o:extrusionok="t" o:connecttype="none"/>
              <o:lock v:ext="edit" text="t"/>
            </v:shape>
            <v:rect id="_x0000_s1296" style="position:absolute;width:7257;height:5783" stroked="f"/>
            <v:rect id="_x0000_s1297" style="position:absolute;left:3067;top:986;width:3746;height:3742" filled="f" strokecolor="#600" strokeweight="89e-5mm"/>
            <v:rect id="_x0000_s1298" style="position:absolute;left:4246;top:381;width:3478;height:653;mso-wrap-style:none" filled="f" stroked="f">
              <v:textbox style="mso-next-textbox:#_x0000_s1298;mso-fit-shape-to-text:t" inset="0,0,0,0">
                <w:txbxContent>
                  <w:p w:rsidR="00EF297B" w:rsidRDefault="00EF297B" w:rsidP="006E0431">
                    <w:r>
                      <w:rPr>
                        <w:rFonts w:ascii="Arial" w:hAnsi="Arial" w:cs="Arial"/>
                        <w:color w:val="000080"/>
                        <w:sz w:val="28"/>
                        <w:szCs w:val="28"/>
                        <w:lang w:val="uk-UA"/>
                      </w:rPr>
                      <w:t>Поліморфізм г</w:t>
                    </w:r>
                    <w:r w:rsidRPr="00B02675">
                      <w:rPr>
                        <w:rFonts w:ascii="Arial" w:hAnsi="Arial" w:cs="Arial"/>
                        <w:color w:val="000080"/>
                        <w:sz w:val="28"/>
                        <w:szCs w:val="28"/>
                      </w:rPr>
                      <w:t>ен</w:t>
                    </w:r>
                    <w:r>
                      <w:rPr>
                        <w:rFonts w:ascii="Arial" w:hAnsi="Arial" w:cs="Arial"/>
                        <w:color w:val="000080"/>
                        <w:sz w:val="28"/>
                        <w:szCs w:val="28"/>
                        <w:lang w:val="uk-UA"/>
                      </w:rPr>
                      <w:t>а</w:t>
                    </w:r>
                    <w:r>
                      <w:rPr>
                        <w:rFonts w:ascii="Arial" w:hAnsi="Arial" w:cs="Arial"/>
                        <w:color w:val="000080"/>
                        <w:sz w:val="42"/>
                        <w:szCs w:val="42"/>
                      </w:rPr>
                      <w:t xml:space="preserve"> </w:t>
                    </w:r>
                    <w:r w:rsidRPr="00A15227">
                      <w:rPr>
                        <w:rFonts w:ascii="Arial" w:hAnsi="Arial" w:cs="Arial"/>
                        <w:i/>
                        <w:color w:val="000080"/>
                        <w:sz w:val="28"/>
                        <w:szCs w:val="28"/>
                      </w:rPr>
                      <w:t>АТГ</w:t>
                    </w:r>
                  </w:p>
                </w:txbxContent>
              </v:textbox>
            </v:rect>
            <v:rect id="_x0000_s1299" style="position:absolute;left:3097;top:4846;width:179;height:652;mso-wrap-style:none" filled="f" stroked="f">
              <v:textbox style="mso-next-textbox:#_x0000_s1299;mso-fit-shape-to-text:t" inset="0,0,0,0">
                <w:txbxContent>
                  <w:p w:rsidR="00EF297B" w:rsidRPr="00B02675" w:rsidRDefault="00EF297B" w:rsidP="006E0431">
                    <w:pPr>
                      <w:rPr>
                        <w:sz w:val="28"/>
                        <w:szCs w:val="28"/>
                      </w:rPr>
                    </w:pPr>
                    <w:r w:rsidRPr="00B02675">
                      <w:rPr>
                        <w:rFonts w:ascii="Arial" w:hAnsi="Arial" w:cs="Arial"/>
                        <w:color w:val="000080"/>
                        <w:sz w:val="28"/>
                        <w:szCs w:val="28"/>
                        <w:lang w:val="en-US"/>
                      </w:rPr>
                      <w:t>0</w:t>
                    </w:r>
                  </w:p>
                </w:txbxContent>
              </v:textbox>
            </v:rect>
            <v:line id="_x0000_s1300" style="position:absolute;flip:y" from="3216,4601" to="3217,4728" strokecolor="maroon" strokeweight="58e-5mm"/>
            <v:line id="_x0000_s1301" style="position:absolute;flip:y" from="3385,4664" to="3386,4728" strokecolor="maroon" strokeweight="58e-5mm"/>
            <v:line id="_x0000_s1302" style="position:absolute;flip:y" from="3566,4664" to="3567,4728" strokecolor="maroon" strokeweight="58e-5mm"/>
            <v:line id="_x0000_s1303" style="position:absolute;flip:y" from="3736,4664" to="3737,4728" strokecolor="maroon" strokeweight="58e-5mm"/>
            <v:line id="_x0000_s1304" style="position:absolute;flip:y" from="3905,4601" to="3906,4728" strokecolor="maroon" strokeweight="58e-5mm"/>
            <v:line id="_x0000_s1305" style="position:absolute;flip:y" from="4086,4664" to="4087,4728" strokecolor="maroon" strokeweight="58e-5mm"/>
            <v:line id="_x0000_s1306" style="position:absolute;flip:y" from="4256,4664" to="4257,4728" strokecolor="maroon" strokeweight="58e-5mm"/>
            <v:line id="_x0000_s1307" style="position:absolute;flip:y" from="4425,4664" to="4426,4728" strokecolor="maroon" strokeweight="58e-5mm"/>
            <v:rect id="_x0000_s1308" style="position:absolute;left:4362;top:4846;width:357;height:1077;mso-wrap-style:none" filled="f" stroked="f">
              <v:textbox style="mso-next-textbox:#_x0000_s1308;mso-fit-shape-to-text:t" inset="0,0,0,0">
                <w:txbxContent>
                  <w:p w:rsidR="00EF297B" w:rsidRPr="00B02675" w:rsidRDefault="00EF297B" w:rsidP="006E0431">
                    <w:pPr>
                      <w:rPr>
                        <w:sz w:val="28"/>
                        <w:szCs w:val="28"/>
                      </w:rPr>
                    </w:pPr>
                    <w:r w:rsidRPr="00B02675">
                      <w:rPr>
                        <w:rFonts w:ascii="Arial" w:hAnsi="Arial" w:cs="Arial"/>
                        <w:color w:val="000080"/>
                        <w:sz w:val="28"/>
                        <w:szCs w:val="28"/>
                        <w:lang w:val="en-US"/>
                      </w:rPr>
                      <w:t>40</w:t>
                    </w:r>
                  </w:p>
                </w:txbxContent>
              </v:textbox>
            </v:rect>
            <v:line id="_x0000_s1309" style="position:absolute;flip:y" from="4595,4601" to="4596,4728" strokecolor="maroon" strokeweight="58e-5mm"/>
            <v:line id="_x0000_s1310" style="position:absolute;flip:y" from="4776,4664" to="4777,4728" strokecolor="maroon" strokeweight="58e-5mm"/>
            <v:line id="_x0000_s1311" style="position:absolute;flip:y" from="4945,4664" to="4946,4728" strokecolor="maroon" strokeweight="58e-5mm"/>
            <v:line id="_x0000_s1312" style="position:absolute;flip:y" from="5115,4664" to="5116,4728" strokecolor="maroon" strokeweight="58e-5mm"/>
            <v:line id="_x0000_s1313" style="position:absolute;flip:y" from="5296,4601" to="5297,4728" strokecolor="maroon" strokeweight="58e-5mm"/>
            <v:line id="_x0000_s1314" style="position:absolute;flip:y" from="5465,4664" to="5466,4728" strokecolor="maroon" strokeweight="58e-5mm"/>
            <v:line id="_x0000_s1315" style="position:absolute;flip:y" from="5635,4664" to="5636,4728" strokecolor="maroon" strokeweight="58e-5mm"/>
            <v:line id="_x0000_s1316" style="position:absolute;flip:y" from="5805,4664" to="5806,4728" strokecolor="maroon" strokeweight="58e-5mm"/>
            <v:rect id="_x0000_s1317" style="position:absolute;left:5752;top:4846;width:357;height:1077;mso-wrap-style:none" filled="f" stroked="f">
              <v:textbox style="mso-next-textbox:#_x0000_s1317;mso-fit-shape-to-text:t" inset="0,0,0,0">
                <w:txbxContent>
                  <w:p w:rsidR="00EF297B" w:rsidRPr="00B02675" w:rsidRDefault="00EF297B" w:rsidP="006E0431">
                    <w:pPr>
                      <w:rPr>
                        <w:sz w:val="28"/>
                        <w:szCs w:val="28"/>
                      </w:rPr>
                    </w:pPr>
                    <w:r w:rsidRPr="00B02675">
                      <w:rPr>
                        <w:rFonts w:ascii="Arial" w:hAnsi="Arial" w:cs="Arial"/>
                        <w:color w:val="000080"/>
                        <w:sz w:val="28"/>
                        <w:szCs w:val="28"/>
                        <w:lang w:val="en-US"/>
                      </w:rPr>
                      <w:t>80</w:t>
                    </w:r>
                  </w:p>
                </w:txbxContent>
              </v:textbox>
            </v:rect>
            <v:line id="_x0000_s1318" style="position:absolute;flip:y" from="5986,4601" to="5987,4728" strokecolor="maroon" strokeweight="58e-5mm"/>
            <v:line id="_x0000_s1319" style="position:absolute;flip:y" from="6155,4664" to="6156,4728" strokecolor="maroon" strokeweight="58e-5mm"/>
            <v:line id="_x0000_s1320" style="position:absolute;flip:y" from="6325,4664" to="6326,4728" strokecolor="maroon" strokeweight="58e-5mm"/>
            <v:line id="_x0000_s1321" style="position:absolute;flip:y" from="6506,4664" to="6507,4728" strokecolor="maroon" strokeweight="58e-5mm"/>
            <v:line id="_x0000_s1322" style="position:absolute;flip:y" from="6675,4601" to="6676,4728" strokecolor="maroon" strokeweight="58e-5mm"/>
            <v:rect id="_x0000_s1323" style="position:absolute;left:2260;top:880;width:535;height:1078;mso-wrap-style:none" filled="f" stroked="f">
              <v:textbox style="mso-next-textbox:#_x0000_s1323;mso-fit-shape-to-text:t" inset="0,0,0,0">
                <w:txbxContent>
                  <w:p w:rsidR="00EF297B" w:rsidRPr="00B02675" w:rsidRDefault="00EF297B" w:rsidP="006E0431">
                    <w:pPr>
                      <w:rPr>
                        <w:sz w:val="28"/>
                        <w:szCs w:val="28"/>
                      </w:rPr>
                    </w:pPr>
                    <w:r w:rsidRPr="00B02675">
                      <w:rPr>
                        <w:rFonts w:ascii="Arial" w:hAnsi="Arial" w:cs="Arial"/>
                        <w:color w:val="000080"/>
                        <w:sz w:val="28"/>
                        <w:szCs w:val="28"/>
                        <w:lang w:val="en-US"/>
                      </w:rPr>
                      <w:t>100</w:t>
                    </w:r>
                  </w:p>
                </w:txbxContent>
              </v:textbox>
            </v:rect>
            <v:line id="_x0000_s1324" style="position:absolute" from="3078,1134" to="3205,1135" strokecolor="maroon" strokeweight="58e-5mm"/>
            <v:rect id="_x0000_s1325" style="position:absolute;left:2495;top:1571;width:358;height:1077;mso-wrap-style:none" filled="f" stroked="f">
              <v:textbox style="mso-next-textbox:#_x0000_s1325;mso-fit-shape-to-text:t" inset="0,0,0,0">
                <w:txbxContent>
                  <w:p w:rsidR="00EF297B" w:rsidRPr="00B02675" w:rsidRDefault="00EF297B" w:rsidP="006E0431">
                    <w:pPr>
                      <w:rPr>
                        <w:sz w:val="28"/>
                        <w:szCs w:val="28"/>
                      </w:rPr>
                    </w:pPr>
                    <w:r w:rsidRPr="00B02675">
                      <w:rPr>
                        <w:rFonts w:ascii="Arial" w:hAnsi="Arial" w:cs="Arial"/>
                        <w:color w:val="000080"/>
                        <w:sz w:val="28"/>
                        <w:szCs w:val="28"/>
                        <w:lang w:val="en-US"/>
                      </w:rPr>
                      <w:t>80</w:t>
                    </w:r>
                  </w:p>
                </w:txbxContent>
              </v:textbox>
            </v:rect>
            <v:line id="_x0000_s1326" style="position:absolute" from="3078,1823" to="3205,1824" strokecolor="maroon" strokeweight="58e-5mm"/>
            <v:line id="_x0000_s1327" style="position:absolute" from="3078,1654" to="3141,1655" strokecolor="maroon" strokeweight="58e-5mm"/>
            <v:line id="_x0000_s1328" style="position:absolute" from="3078,1484" to="3141,1485" strokecolor="maroon" strokeweight="58e-5mm"/>
            <v:line id="_x0000_s1329" style="position:absolute" from="3078,1304" to="3141,1305" strokecolor="maroon" strokeweight="58e-5mm"/>
            <v:rect id="_x0000_s1330" style="position:absolute;left:2495;top:2259;width:358;height:1077;mso-wrap-style:none" filled="f" stroked="f">
              <v:textbox style="mso-next-textbox:#_x0000_s1330;mso-fit-shape-to-text:t" inset="0,0,0,0">
                <w:txbxContent>
                  <w:p w:rsidR="00EF297B" w:rsidRPr="00B02675" w:rsidRDefault="00EF297B" w:rsidP="006E0431">
                    <w:pPr>
                      <w:rPr>
                        <w:sz w:val="28"/>
                        <w:szCs w:val="28"/>
                      </w:rPr>
                    </w:pPr>
                    <w:r w:rsidRPr="00B02675">
                      <w:rPr>
                        <w:rFonts w:ascii="Arial" w:hAnsi="Arial" w:cs="Arial"/>
                        <w:color w:val="000080"/>
                        <w:sz w:val="28"/>
                        <w:szCs w:val="28"/>
                        <w:lang w:val="en-US"/>
                      </w:rPr>
                      <w:t>60</w:t>
                    </w:r>
                  </w:p>
                </w:txbxContent>
              </v:textbox>
            </v:rect>
            <v:line id="_x0000_s1331" style="position:absolute" from="3078,2512" to="3205,2513" strokecolor="maroon" strokeweight="58e-5mm"/>
            <v:line id="_x0000_s1332" style="position:absolute" from="3078,2343" to="3141,2344" strokecolor="maroon" strokeweight="58e-5mm"/>
            <v:line id="_x0000_s1333" style="position:absolute" from="3078,2173" to="3141,2174" strokecolor="maroon" strokeweight="58e-5mm"/>
            <v:line id="_x0000_s1334" style="position:absolute" from="3078,2003" to="3141,2004" strokecolor="maroon" strokeweight="58e-5mm"/>
            <v:rect id="_x0000_s1335" style="position:absolute;left:2495;top:2958;width:358;height:1077;mso-wrap-style:none" filled="f" stroked="f">
              <v:textbox style="mso-next-textbox:#_x0000_s1335;mso-fit-shape-to-text:t" inset="0,0,0,0">
                <w:txbxContent>
                  <w:p w:rsidR="00EF297B" w:rsidRPr="00B02675" w:rsidRDefault="00EF297B" w:rsidP="006E0431">
                    <w:pPr>
                      <w:rPr>
                        <w:sz w:val="28"/>
                        <w:szCs w:val="28"/>
                      </w:rPr>
                    </w:pPr>
                    <w:r w:rsidRPr="00B02675">
                      <w:rPr>
                        <w:rFonts w:ascii="Arial" w:hAnsi="Arial" w:cs="Arial"/>
                        <w:color w:val="000080"/>
                        <w:sz w:val="28"/>
                        <w:szCs w:val="28"/>
                        <w:lang w:val="en-US"/>
                      </w:rPr>
                      <w:t>40</w:t>
                    </w:r>
                  </w:p>
                </w:txbxContent>
              </v:textbox>
            </v:rect>
            <v:line id="_x0000_s1336" style="position:absolute" from="3078,3212" to="3205,3213" strokecolor="maroon" strokeweight="58e-5mm"/>
            <v:line id="_x0000_s1337" style="position:absolute" from="3078,3032" to="3141,3033" strokecolor="maroon" strokeweight="58e-5mm"/>
            <v:line id="_x0000_s1338" style="position:absolute" from="3078,2862" to="3141,2863" strokecolor="maroon" strokeweight="58e-5mm"/>
            <v:line id="_x0000_s1339" style="position:absolute" from="3078,2693" to="3141,2694" strokecolor="maroon" strokeweight="58e-5mm"/>
            <v:rect id="_x0000_s1340" style="position:absolute;left:2495;top:3647;width:358;height:1077;mso-wrap-style:none" filled="f" stroked="f">
              <v:textbox style="mso-next-textbox:#_x0000_s1340;mso-fit-shape-to-text:t" inset="0,0,0,0">
                <w:txbxContent>
                  <w:p w:rsidR="00EF297B" w:rsidRPr="00B02675" w:rsidRDefault="00EF297B" w:rsidP="006E0431">
                    <w:pPr>
                      <w:rPr>
                        <w:sz w:val="28"/>
                        <w:szCs w:val="28"/>
                      </w:rPr>
                    </w:pPr>
                    <w:r w:rsidRPr="00B02675">
                      <w:rPr>
                        <w:rFonts w:ascii="Arial" w:hAnsi="Arial" w:cs="Arial"/>
                        <w:color w:val="000080"/>
                        <w:sz w:val="28"/>
                        <w:szCs w:val="28"/>
                        <w:lang w:val="en-US"/>
                      </w:rPr>
                      <w:t>20</w:t>
                    </w:r>
                  </w:p>
                </w:txbxContent>
              </v:textbox>
            </v:rect>
            <v:line id="_x0000_s1341" style="position:absolute" from="3078,3901" to="3205,3902" strokecolor="maroon" strokeweight="58e-5mm"/>
            <v:line id="_x0000_s1342" style="position:absolute" from="3078,3721" to="3141,3722" strokecolor="maroon" strokeweight="58e-5mm"/>
            <v:line id="_x0000_s1343" style="position:absolute" from="3078,3551" to="3141,3552" strokecolor="maroon" strokeweight="58e-5mm"/>
            <v:line id="_x0000_s1344" style="position:absolute" from="3078,3382" to="3141,3383" strokecolor="maroon" strokeweight="58e-5mm"/>
            <v:rect id="_x0000_s1345" style="position:absolute;left:2728;top:4336;width:178;height:653;mso-wrap-style:none" filled="f" stroked="f">
              <v:textbox style="mso-next-textbox:#_x0000_s1345;mso-fit-shape-to-text:t" inset="0,0,0,0">
                <w:txbxContent>
                  <w:p w:rsidR="00EF297B" w:rsidRPr="00B02675" w:rsidRDefault="00EF297B" w:rsidP="006E0431">
                    <w:pPr>
                      <w:rPr>
                        <w:sz w:val="28"/>
                        <w:szCs w:val="28"/>
                      </w:rPr>
                    </w:pPr>
                    <w:r w:rsidRPr="00B02675">
                      <w:rPr>
                        <w:rFonts w:ascii="Arial" w:hAnsi="Arial" w:cs="Arial"/>
                        <w:color w:val="000080"/>
                        <w:sz w:val="28"/>
                        <w:szCs w:val="28"/>
                        <w:lang w:val="en-US"/>
                      </w:rPr>
                      <w:t>0</w:t>
                    </w:r>
                  </w:p>
                </w:txbxContent>
              </v:textbox>
            </v:rect>
            <v:line id="_x0000_s1346" style="position:absolute" from="3078,4590" to="3205,4591" strokecolor="maroon" strokeweight="58e-5mm"/>
            <v:line id="_x0000_s1347" style="position:absolute" from="3078,4420" to="3141,4421" strokecolor="maroon" strokeweight="58e-5mm"/>
            <v:line id="_x0000_s1348" style="position:absolute" from="3078,4240" to="3141,4241" strokecolor="maroon" strokeweight="58e-5mm"/>
            <v:line id="_x0000_s1349" style="position:absolute" from="3078,4071" to="3141,4072" strokecolor="maroon" strokeweight="58e-5mm"/>
            <v:rect id="_x0000_s1350" style="position:absolute;left:3578;top:5439;width:1444;height:1077;mso-wrap-style:none" filled="f" stroked="f">
              <v:textbox style="mso-next-textbox:#_x0000_s1350;mso-fit-shape-to-text:t" inset="0,0,0,0">
                <w:txbxContent>
                  <w:p w:rsidR="00EF297B" w:rsidRDefault="00EF297B" w:rsidP="006E0431">
                    <w:r w:rsidRPr="00B02675">
                      <w:rPr>
                        <w:rFonts w:ascii="Arial" w:hAnsi="Arial" w:cs="Arial"/>
                        <w:color w:val="000080"/>
                        <w:sz w:val="28"/>
                        <w:szCs w:val="28"/>
                        <w:lang w:val="en-US"/>
                      </w:rPr>
                      <w:t>Specificity</w:t>
                    </w:r>
                  </w:p>
                </w:txbxContent>
              </v:textbox>
            </v:rect>
            <v:line id="_x0000_s1351" style="position:absolute;flip:y" from="3216,1134" to="6675,4590" strokecolor="maroon" strokeweight="31e-5mm">
              <v:stroke dashstyle="1 1"/>
            </v:line>
            <v:shape id="_x0000_s1352" style="position:absolute;left:3216;top:1134;width:3459;height:3456" coordsize="3459,3456" path="m,3456r,-95l42,3361r,-106l191,3255r,-106l233,3043r53,l329,2937r53,l382,2831r42,l520,2831r53,l573,2523r,-106l668,2417r,-212l711,2205r53,-318l764,1781r191,l1008,1781r95,-201l1146,1580r,-106l1199,1474r42,l1241,1368r53,-106l1337,1262r53,-106l1390,1050r138,l1581,944r42,l1729,944r43,-96l1772,742r53,-106l1825,530r96,l1963,530r95,l2249,530r54,l2345,530r53,l2536,530r106,l2642,424r43,l2738,318r42,l2876,212r53,l2971,212r96,-106l3162,106r53,l3258,106r95,l3459,106,3459,e" filled="f" strokecolor="#339" strokeweight="89e-5mm">
              <v:path arrowok="t"/>
            </v:shape>
            <v:rect id="_x0000_s1353" style="position:absolute;left:5030;top:1685;width:2293;height:1177" strokecolor="#600" strokeweight="58e-5mm"/>
            <v:rect id="_x0000_s1354" style="position:absolute;left:5030;top:1793;width:1693;height:834;mso-wrap-style:none" filled="f" stroked="f">
              <v:textbox style="mso-next-textbox:#_x0000_s1354;mso-fit-shape-to-text:t" inset="0,0,0,0">
                <w:txbxContent>
                  <w:p w:rsidR="00EF297B" w:rsidRPr="00B02675" w:rsidRDefault="00EF297B" w:rsidP="006E0431">
                    <w:pPr>
                      <w:rPr>
                        <w:sz w:val="20"/>
                        <w:szCs w:val="20"/>
                      </w:rPr>
                    </w:pPr>
                    <w:r>
                      <w:rPr>
                        <w:rFonts w:ascii="Arial" w:hAnsi="Arial" w:cs="Arial"/>
                        <w:color w:val="000080"/>
                        <w:sz w:val="28"/>
                        <w:szCs w:val="28"/>
                        <w:lang w:val="en-US"/>
                      </w:rPr>
                      <w:t xml:space="preserve"> </w:t>
                    </w:r>
                    <w:r w:rsidRPr="00B02675">
                      <w:rPr>
                        <w:rFonts w:ascii="Arial" w:hAnsi="Arial" w:cs="Arial"/>
                        <w:color w:val="000080"/>
                        <w:sz w:val="20"/>
                        <w:szCs w:val="20"/>
                        <w:lang w:val="en-US"/>
                      </w:rPr>
                      <w:t>Sensitivity: 84,8</w:t>
                    </w:r>
                  </w:p>
                </w:txbxContent>
              </v:textbox>
            </v:rect>
            <v:rect id="_x0000_s1355" style="position:absolute;left:5030;top:2130;width:1693;height:835;mso-wrap-style:none" filled="f" stroked="f">
              <v:textbox style="mso-next-textbox:#_x0000_s1355;mso-fit-shape-to-text:t" inset="0,0,0,0">
                <w:txbxContent>
                  <w:p w:rsidR="00EF297B" w:rsidRPr="00B02675" w:rsidRDefault="00EF297B" w:rsidP="006E0431">
                    <w:pPr>
                      <w:rPr>
                        <w:sz w:val="20"/>
                        <w:szCs w:val="20"/>
                      </w:rPr>
                    </w:pPr>
                    <w:r>
                      <w:rPr>
                        <w:rFonts w:ascii="Arial" w:hAnsi="Arial" w:cs="Arial"/>
                        <w:color w:val="000080"/>
                        <w:sz w:val="28"/>
                        <w:szCs w:val="28"/>
                        <w:lang w:val="en-US"/>
                      </w:rPr>
                      <w:t xml:space="preserve"> </w:t>
                    </w:r>
                    <w:r w:rsidRPr="00B02675">
                      <w:rPr>
                        <w:rFonts w:ascii="Arial" w:hAnsi="Arial" w:cs="Arial"/>
                        <w:color w:val="000080"/>
                        <w:sz w:val="20"/>
                        <w:szCs w:val="20"/>
                        <w:lang w:val="en-US"/>
                      </w:rPr>
                      <w:t>Specificity: 47,2</w:t>
                    </w:r>
                  </w:p>
                </w:txbxContent>
              </v:textbox>
            </v:rect>
            <v:rect id="_x0000_s1356" style="position:absolute;left:5030;top:2470;width:1859;height:835;mso-wrap-style:none" filled="f" stroked="f">
              <v:textbox style="mso-next-textbox:#_x0000_s1356;mso-fit-shape-to-text:t" inset="0,0,0,0">
                <w:txbxContent>
                  <w:p w:rsidR="00EF297B" w:rsidRPr="00B02675" w:rsidRDefault="00EF297B" w:rsidP="006E0431">
                    <w:pPr>
                      <w:rPr>
                        <w:sz w:val="20"/>
                        <w:szCs w:val="20"/>
                      </w:rPr>
                    </w:pPr>
                    <w:r>
                      <w:rPr>
                        <w:rFonts w:ascii="Arial" w:hAnsi="Arial" w:cs="Arial"/>
                        <w:color w:val="000080"/>
                        <w:sz w:val="28"/>
                        <w:szCs w:val="28"/>
                        <w:lang w:val="en-US"/>
                      </w:rPr>
                      <w:t xml:space="preserve"> </w:t>
                    </w:r>
                    <w:r w:rsidRPr="00B02675">
                      <w:rPr>
                        <w:rFonts w:ascii="Arial" w:hAnsi="Arial" w:cs="Arial"/>
                        <w:color w:val="000080"/>
                        <w:sz w:val="20"/>
                        <w:szCs w:val="20"/>
                        <w:lang w:val="en-US"/>
                      </w:rPr>
                      <w:t>Criterion : &lt;=4,34</w:t>
                    </w:r>
                  </w:p>
                </w:txbxContent>
              </v:textbox>
            </v:rect>
            <v:rect id="_x0000_s1357" style="position:absolute;left:696;top:2110;width:1077;height:1443;rotation:270;mso-wrap-style:none" filled="f" stroked="f">
              <v:textbox style="mso-next-textbox:#_x0000_s1357;mso-fit-shape-to-text:t" inset="0,0,0,0">
                <w:txbxContent>
                  <w:p w:rsidR="00EF297B" w:rsidRDefault="00EF297B" w:rsidP="006E0431">
                    <w:r w:rsidRPr="00B02675">
                      <w:rPr>
                        <w:rFonts w:ascii="Arial" w:hAnsi="Arial" w:cs="Arial"/>
                        <w:color w:val="000080"/>
                        <w:sz w:val="28"/>
                        <w:szCs w:val="28"/>
                        <w:lang w:val="en-US"/>
                      </w:rPr>
                      <w:t>Sensitivity</w:t>
                    </w:r>
                  </w:p>
                </w:txbxContent>
              </v:textbox>
            </v:rect>
            <w10:anchorlock/>
          </v:group>
        </w:pic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Рис. 8.5</w:t>
      </w:r>
      <w:r w:rsidRPr="005218B9">
        <w:rPr>
          <w:rFonts w:ascii="Times New Roman" w:hAnsi="Times New Roman"/>
          <w:sz w:val="28"/>
          <w:szCs w:val="28"/>
        </w:rPr>
        <w:tab/>
        <w:t xml:space="preserve">Чутливість та специфічність гена </w:t>
      </w:r>
      <w:r w:rsidRPr="00D5535A">
        <w:rPr>
          <w:rFonts w:ascii="Times New Roman" w:hAnsi="Times New Roman"/>
          <w:i/>
          <w:sz w:val="28"/>
          <w:szCs w:val="28"/>
        </w:rPr>
        <w:t>АТГ</w:t>
      </w:r>
      <w:r w:rsidRPr="005218B9">
        <w:rPr>
          <w:rFonts w:ascii="Times New Roman" w:hAnsi="Times New Roman"/>
          <w:sz w:val="28"/>
          <w:szCs w:val="28"/>
        </w:rPr>
        <w:t xml:space="preserve"> у прогнозі ускладненого перебігу ХСН</w:t>
      </w:r>
    </w:p>
    <w:p w:rsidR="00EF297B" w:rsidRPr="005218B9" w:rsidRDefault="00EF297B" w:rsidP="005218B9">
      <w:pPr>
        <w:spacing w:after="0" w:line="360" w:lineRule="auto"/>
        <w:ind w:firstLine="709"/>
        <w:jc w:val="both"/>
        <w:rPr>
          <w:rFonts w:ascii="Times New Roman" w:hAnsi="Times New Roman"/>
          <w:sz w:val="28"/>
          <w:szCs w:val="28"/>
        </w:rPr>
      </w:pPr>
      <w:r>
        <w:rPr>
          <w:noProof/>
          <w:lang w:eastAsia="ru-RU"/>
        </w:rPr>
      </w:r>
      <w:r w:rsidRPr="007D1193">
        <w:rPr>
          <w:rFonts w:ascii="Times New Roman" w:hAnsi="Times New Roman"/>
          <w:sz w:val="28"/>
          <w:szCs w:val="28"/>
        </w:rPr>
        <w:pict>
          <v:group id="_x0000_s1358" editas="canvas" style="width:375.5pt;height:295.9pt;mso-position-horizontal-relative:char;mso-position-vertical-relative:line" coordsize="9596,7561">
            <o:lock v:ext="edit" aspectratio="t"/>
            <v:shape id="_x0000_s1359" type="#_x0000_t75" style="position:absolute;width:9596;height:7561" o:preferrelative="f">
              <v:fill o:detectmouseclick="t"/>
              <v:path o:extrusionok="t" o:connecttype="none"/>
              <o:lock v:ext="edit" text="t"/>
            </v:shape>
            <v:rect id="_x0000_s1360" style="position:absolute;width:7370;height:5329" stroked="f"/>
            <v:rect id="_x0000_s1361" style="position:absolute;left:2827;top:841;width:4801;height:4798" strokecolor="white" strokeweight="97e-5mm"/>
            <v:rect id="_x0000_s1362" style="position:absolute;left:4633;top:363;width:4963;height:796;mso-wrap-style:none" filled="f" stroked="f">
              <v:textbox style="mso-next-textbox:#_x0000_s1362;mso-fit-shape-to-text:t" inset="0,0,0,0">
                <w:txbxContent>
                  <w:p w:rsidR="00EF297B" w:rsidRDefault="00EF297B" w:rsidP="006E0431">
                    <w:r>
                      <w:rPr>
                        <w:rFonts w:ascii="Arial" w:hAnsi="Arial" w:cs="Arial"/>
                        <w:color w:val="000080"/>
                        <w:sz w:val="32"/>
                        <w:szCs w:val="32"/>
                        <w:lang w:val="uk-UA"/>
                      </w:rPr>
                      <w:t>Поліморфізм г</w:t>
                    </w:r>
                    <w:r>
                      <w:rPr>
                        <w:rFonts w:ascii="Arial" w:hAnsi="Arial" w:cs="Arial"/>
                        <w:color w:val="000080"/>
                        <w:sz w:val="32"/>
                        <w:szCs w:val="32"/>
                      </w:rPr>
                      <w:t>ен</w:t>
                    </w:r>
                    <w:r>
                      <w:rPr>
                        <w:rFonts w:ascii="Arial" w:hAnsi="Arial" w:cs="Arial"/>
                        <w:color w:val="000080"/>
                        <w:sz w:val="32"/>
                        <w:szCs w:val="32"/>
                        <w:lang w:val="uk-UA"/>
                      </w:rPr>
                      <w:t>а</w:t>
                    </w:r>
                    <w:r w:rsidRPr="00D51B48">
                      <w:t xml:space="preserve"> </w:t>
                    </w:r>
                    <w:r w:rsidRPr="00A15227">
                      <w:rPr>
                        <w:rFonts w:ascii="Arial" w:hAnsi="Arial" w:cs="Arial"/>
                        <w:i/>
                        <w:color w:val="000080"/>
                        <w:sz w:val="32"/>
                        <w:szCs w:val="32"/>
                        <w:lang w:val="en-US"/>
                      </w:rPr>
                      <w:t>ФНП–α</w:t>
                    </w:r>
                  </w:p>
                </w:txbxContent>
              </v:textbox>
            </v:rect>
            <v:line id="_x0000_s1363" style="position:absolute;flip:y" from="2990,5499" to="2991,5639" strokecolor="maroon" strokeweight="97e-5mm"/>
            <v:line id="_x0000_s1364" style="position:absolute;flip:y" from="3212,5569" to="3213,5639" strokecolor="maroon" strokeweight="64e-5mm"/>
            <v:line id="_x0000_s1365" style="position:absolute;flip:y" from="3434,5569" to="3435,5639" strokecolor="maroon" strokeweight="64e-5mm"/>
            <v:line id="_x0000_s1366" style="position:absolute;flip:y" from="3668,5569" to="3669,5639" strokecolor="maroon" strokeweight="64e-5mm"/>
            <v:line id="_x0000_s1367" style="position:absolute;flip:y" from="3890,5499" to="3891,5639" strokecolor="maroon" strokeweight="97e-5mm"/>
            <v:line id="_x0000_s1368" style="position:absolute;flip:y" from="4112,5569" to="4113,5639" strokecolor="maroon" strokeweight="64e-5mm"/>
            <v:line id="_x0000_s1369" style="position:absolute;flip:y" from="4334,5569" to="4335,5639" strokecolor="maroon" strokeweight="64e-5mm"/>
            <v:line id="_x0000_s1370" style="position:absolute;flip:y" from="4556,5569" to="4557,5639" strokecolor="maroon" strokeweight="64e-5mm"/>
            <v:line id="_x0000_s1371" style="position:absolute;flip:y" from="4789,5499" to="4790,5639" strokecolor="maroon" strokeweight="97e-5mm"/>
            <v:line id="_x0000_s1372" style="position:absolute;flip:y" from="5011,5569" to="5012,5639" strokecolor="maroon" strokeweight="64e-5mm"/>
            <v:line id="_x0000_s1373" style="position:absolute;flip:y" from="5233,5569" to="5234,5639" strokecolor="maroon" strokeweight="64e-5mm"/>
            <v:line id="_x0000_s1374" style="position:absolute;flip:y" from="5455,5569" to="5456,5639" strokecolor="maroon" strokeweight="64e-5mm"/>
            <v:line id="_x0000_s1375" style="position:absolute;flip:y" from="5677,5499" to="5678,5639" strokecolor="maroon" strokeweight="97e-5mm"/>
            <v:line id="_x0000_s1376" style="position:absolute;flip:y" from="5911,5569" to="5912,5639" strokecolor="maroon" strokeweight="64e-5mm"/>
            <v:line id="_x0000_s1377" style="position:absolute;flip:y" from="6133,5569" to="6134,5639" strokecolor="maroon" strokeweight="64e-5mm"/>
            <v:line id="_x0000_s1378" style="position:absolute;flip:y" from="6355,5569" to="6356,5639" strokecolor="maroon" strokeweight="64e-5mm"/>
            <v:line id="_x0000_s1379" style="position:absolute;flip:y" from="6577,5499" to="6578,5639" strokecolor="maroon" strokeweight="97e-5mm"/>
            <v:line id="_x0000_s1380" style="position:absolute;flip:y" from="6799,5569" to="6800,5639" strokecolor="maroon" strokeweight="64e-5mm"/>
            <v:line id="_x0000_s1381" style="position:absolute;flip:y" from="7032,5569" to="7033,5639" strokecolor="maroon" strokeweight="64e-5mm"/>
            <v:line id="_x0000_s1382" style="position:absolute;flip:y" from="7254,5569" to="7255,5639" strokecolor="maroon" strokeweight="64e-5mm"/>
            <v:line id="_x0000_s1383" style="position:absolute;flip:y" from="7476,5499" to="7477,5639" strokecolor="maroon" strokeweight="97e-5mm"/>
            <v:rect id="_x0000_s1384" style="position:absolute;left:2896;top:5744;width:227;height:796;mso-wrap-style:none" filled="f" stroked="f">
              <v:textbox style="mso-next-textbox:#_x0000_s1384;mso-fit-shape-to-text:t" inset="0,0,0,0">
                <w:txbxContent>
                  <w:p w:rsidR="00EF297B" w:rsidRDefault="00EF297B" w:rsidP="006E0431">
                    <w:r>
                      <w:rPr>
                        <w:rFonts w:ascii="Arial" w:hAnsi="Arial" w:cs="Arial"/>
                        <w:color w:val="000080"/>
                        <w:sz w:val="32"/>
                        <w:szCs w:val="32"/>
                        <w:lang w:val="en-US"/>
                      </w:rPr>
                      <w:t>0</w:t>
                    </w:r>
                  </w:p>
                </w:txbxContent>
              </v:textbox>
            </v:rect>
            <v:rect id="_x0000_s1385" style="position:absolute;left:3703;top:5745;width:455;height:1337;mso-wrap-style:none" filled="f" stroked="f">
              <v:textbox style="mso-next-textbox:#_x0000_s1385;mso-fit-shape-to-text:t" inset="0,0,0,0">
                <w:txbxContent>
                  <w:p w:rsidR="00EF297B" w:rsidRDefault="00EF297B" w:rsidP="006E0431">
                    <w:r>
                      <w:rPr>
                        <w:rFonts w:ascii="Arial" w:hAnsi="Arial" w:cs="Arial"/>
                        <w:color w:val="000080"/>
                        <w:sz w:val="32"/>
                        <w:szCs w:val="32"/>
                        <w:lang w:val="en-US"/>
                      </w:rPr>
                      <w:t>20</w:t>
                    </w:r>
                  </w:p>
                </w:txbxContent>
              </v:textbox>
            </v:rect>
            <v:rect id="_x0000_s1386" style="position:absolute;left:4600;top:5745;width:455;height:1337;mso-wrap-style:none" filled="f" stroked="f">
              <v:textbox style="mso-next-textbox:#_x0000_s1386;mso-fit-shape-to-text:t" inset="0,0,0,0">
                <w:txbxContent>
                  <w:p w:rsidR="00EF297B" w:rsidRDefault="00EF297B" w:rsidP="006E0431">
                    <w:r>
                      <w:rPr>
                        <w:rFonts w:ascii="Arial" w:hAnsi="Arial" w:cs="Arial"/>
                        <w:color w:val="000080"/>
                        <w:sz w:val="32"/>
                        <w:szCs w:val="32"/>
                        <w:lang w:val="en-US"/>
                      </w:rPr>
                      <w:t>40</w:t>
                    </w:r>
                  </w:p>
                </w:txbxContent>
              </v:textbox>
            </v:rect>
            <v:rect id="_x0000_s1387" style="position:absolute;left:5490;top:5745;width:455;height:1337;mso-wrap-style:none" filled="f" stroked="f">
              <v:textbox style="mso-next-textbox:#_x0000_s1387;mso-fit-shape-to-text:t" inset="0,0,0,0">
                <w:txbxContent>
                  <w:p w:rsidR="00EF297B" w:rsidRDefault="00EF297B" w:rsidP="006E0431">
                    <w:r>
                      <w:rPr>
                        <w:rFonts w:ascii="Arial" w:hAnsi="Arial" w:cs="Arial"/>
                        <w:color w:val="000080"/>
                        <w:sz w:val="32"/>
                        <w:szCs w:val="32"/>
                        <w:lang w:val="en-US"/>
                      </w:rPr>
                      <w:t>60</w:t>
                    </w:r>
                  </w:p>
                </w:txbxContent>
              </v:textbox>
            </v:rect>
            <v:rect id="_x0000_s1388" style="position:absolute;left:6389;top:5745;width:455;height:1337;mso-wrap-style:none" filled="f" stroked="f">
              <v:textbox style="mso-next-textbox:#_x0000_s1388;mso-fit-shape-to-text:t" inset="0,0,0,0">
                <w:txbxContent>
                  <w:p w:rsidR="00EF297B" w:rsidRDefault="00EF297B" w:rsidP="006E0431">
                    <w:r>
                      <w:rPr>
                        <w:rFonts w:ascii="Arial" w:hAnsi="Arial" w:cs="Arial"/>
                        <w:color w:val="000080"/>
                        <w:sz w:val="32"/>
                        <w:szCs w:val="32"/>
                        <w:lang w:val="en-US"/>
                      </w:rPr>
                      <w:t>80</w:t>
                    </w:r>
                  </w:p>
                </w:txbxContent>
              </v:textbox>
            </v:rect>
            <v:rect id="_x0000_s1389" style="position:absolute;left:7193;top:5745;width:682;height:1337;mso-wrap-style:none" filled="f" stroked="f">
              <v:textbox style="mso-next-textbox:#_x0000_s1389;mso-fit-shape-to-text:t" inset="0,0,0,0">
                <w:txbxContent>
                  <w:p w:rsidR="00EF297B" w:rsidRDefault="00EF297B" w:rsidP="006E0431">
                    <w:r>
                      <w:rPr>
                        <w:rFonts w:ascii="Arial" w:hAnsi="Arial" w:cs="Arial"/>
                        <w:color w:val="000080"/>
                        <w:sz w:val="32"/>
                        <w:szCs w:val="32"/>
                        <w:lang w:val="en-US"/>
                      </w:rPr>
                      <w:t>100</w:t>
                    </w:r>
                  </w:p>
                </w:txbxContent>
              </v:textbox>
            </v:rect>
            <v:line id="_x0000_s1390" style="position:absolute" from="2839,1004" to="2979,1005" strokecolor="maroon" strokeweight="97e-5mm"/>
            <v:line id="_x0000_s1391" style="position:absolute" from="2839,1903" to="2979,1904" strokecolor="maroon" strokeweight="97e-5mm"/>
            <v:line id="_x0000_s1392" style="position:absolute" from="2839,1681" to="2909,1682" strokecolor="maroon" strokeweight="64e-5mm"/>
            <v:line id="_x0000_s1393" style="position:absolute" from="2839,1448" to="2909,1449" strokecolor="maroon" strokeweight="64e-5mm"/>
            <v:line id="_x0000_s1394" style="position:absolute" from="2839,1226" to="2909,1227" strokecolor="maroon" strokeweight="64e-5mm"/>
            <v:line id="_x0000_s1395" style="position:absolute" from="2839,2802" to="2979,2803" strokecolor="maroon" strokeweight="97e-5mm"/>
            <v:line id="_x0000_s1396" style="position:absolute" from="2839,2568" to="2909,2569" strokecolor="maroon" strokeweight="64e-5mm"/>
            <v:line id="_x0000_s1397" style="position:absolute" from="2839,2347" to="2909,2348" strokecolor="maroon" strokeweight="64e-5mm"/>
            <v:line id="_x0000_s1398" style="position:absolute" from="2839,2125" to="2909,2126" strokecolor="maroon" strokeweight="64e-5mm"/>
            <v:line id="_x0000_s1399" style="position:absolute" from="2839,3689" to="2979,3690" strokecolor="maroon" strokeweight="97e-5mm"/>
            <v:line id="_x0000_s1400" style="position:absolute" from="2839,3467" to="2909,3468" strokecolor="maroon" strokeweight="64e-5mm"/>
            <v:line id="_x0000_s1401" style="position:absolute" from="2839,3246" to="2909,3247" strokecolor="maroon" strokeweight="64e-5mm"/>
            <v:line id="_x0000_s1402" style="position:absolute" from="2839,3024" to="2909,3025" strokecolor="maroon" strokeweight="64e-5mm"/>
            <v:line id="_x0000_s1403" style="position:absolute" from="2839,4588" to="2979,4589" strokecolor="maroon" strokeweight="97e-5mm"/>
            <v:line id="_x0000_s1404" style="position:absolute" from="2839,4366" to="2909,4367" strokecolor="maroon" strokeweight="64e-5mm"/>
            <v:line id="_x0000_s1405" style="position:absolute" from="2839,4145" to="2909,4146" strokecolor="maroon" strokeweight="64e-5mm"/>
            <v:line id="_x0000_s1406" style="position:absolute" from="2839,3923" to="2909,3924" strokecolor="maroon" strokeweight="64e-5mm"/>
            <v:line id="_x0000_s1407" style="position:absolute" from="2839,5487" to="2979,5488" strokecolor="maroon" strokeweight="97e-5mm"/>
            <v:line id="_x0000_s1408" style="position:absolute" from="2839,5265" to="2909,5266" strokecolor="maroon" strokeweight="64e-5mm"/>
            <v:line id="_x0000_s1409" style="position:absolute" from="2839,5044" to="2909,5045" strokecolor="maroon" strokeweight="64e-5mm"/>
            <v:line id="_x0000_s1410" style="position:absolute" from="2839,4810" to="2909,4811" strokecolor="maroon" strokeweight="64e-5mm"/>
            <v:rect id="_x0000_s1411" style="position:absolute;left:2549;top:5286;width:228;height:796;mso-wrap-style:none" filled="f" stroked="f">
              <v:textbox style="mso-next-textbox:#_x0000_s1411;mso-fit-shape-to-text:t" inset="0,0,0,0">
                <w:txbxContent>
                  <w:p w:rsidR="00EF297B" w:rsidRDefault="00EF297B" w:rsidP="006E0431">
                    <w:r>
                      <w:rPr>
                        <w:rFonts w:ascii="Arial" w:hAnsi="Arial" w:cs="Arial"/>
                        <w:color w:val="000080"/>
                        <w:sz w:val="32"/>
                        <w:szCs w:val="32"/>
                        <w:lang w:val="en-US"/>
                      </w:rPr>
                      <w:t>0</w:t>
                    </w:r>
                  </w:p>
                </w:txbxContent>
              </v:textbox>
            </v:rect>
            <v:rect id="_x0000_s1412" style="position:absolute;left:2360;top:4391;width:455;height:1337;mso-wrap-style:none" filled="f" stroked="f">
              <v:textbox style="mso-next-textbox:#_x0000_s1412;mso-fit-shape-to-text:t" inset="0,0,0,0">
                <w:txbxContent>
                  <w:p w:rsidR="00EF297B" w:rsidRDefault="00EF297B" w:rsidP="006E0431">
                    <w:r>
                      <w:rPr>
                        <w:rFonts w:ascii="Arial" w:hAnsi="Arial" w:cs="Arial"/>
                        <w:color w:val="000080"/>
                        <w:sz w:val="32"/>
                        <w:szCs w:val="32"/>
                        <w:lang w:val="en-US"/>
                      </w:rPr>
                      <w:t>20</w:t>
                    </w:r>
                  </w:p>
                </w:txbxContent>
              </v:textbox>
            </v:rect>
            <v:rect id="_x0000_s1413" style="position:absolute;left:2360;top:3489;width:455;height:1337;mso-wrap-style:none" filled="f" stroked="f">
              <v:textbox style="mso-next-textbox:#_x0000_s1413;mso-fit-shape-to-text:t" inset="0,0,0,0">
                <w:txbxContent>
                  <w:p w:rsidR="00EF297B" w:rsidRDefault="00EF297B" w:rsidP="006E0431">
                    <w:r>
                      <w:rPr>
                        <w:rFonts w:ascii="Arial" w:hAnsi="Arial" w:cs="Arial"/>
                        <w:color w:val="000080"/>
                        <w:sz w:val="32"/>
                        <w:szCs w:val="32"/>
                        <w:lang w:val="en-US"/>
                      </w:rPr>
                      <w:t>40</w:t>
                    </w:r>
                  </w:p>
                </w:txbxContent>
              </v:textbox>
            </v:rect>
            <v:rect id="_x0000_s1414" style="position:absolute;left:2360;top:2604;width:455;height:1336;mso-wrap-style:none" filled="f" stroked="f">
              <v:textbox style="mso-next-textbox:#_x0000_s1414;mso-fit-shape-to-text:t" inset="0,0,0,0">
                <w:txbxContent>
                  <w:p w:rsidR="00EF297B" w:rsidRDefault="00EF297B" w:rsidP="006E0431">
                    <w:r>
                      <w:rPr>
                        <w:rFonts w:ascii="Arial" w:hAnsi="Arial" w:cs="Arial"/>
                        <w:color w:val="000080"/>
                        <w:sz w:val="32"/>
                        <w:szCs w:val="32"/>
                        <w:lang w:val="en-US"/>
                      </w:rPr>
                      <w:t>60</w:t>
                    </w:r>
                  </w:p>
                </w:txbxContent>
              </v:textbox>
            </v:rect>
            <v:rect id="_x0000_s1415" style="position:absolute;left:2360;top:1703;width:455;height:1336;mso-wrap-style:none" filled="f" stroked="f">
              <v:textbox style="mso-next-textbox:#_x0000_s1415;mso-fit-shape-to-text:t" inset="0,0,0,0">
                <w:txbxContent>
                  <w:p w:rsidR="00EF297B" w:rsidRDefault="00EF297B" w:rsidP="006E0431">
                    <w:r>
                      <w:rPr>
                        <w:rFonts w:ascii="Arial" w:hAnsi="Arial" w:cs="Arial"/>
                        <w:color w:val="000080"/>
                        <w:sz w:val="32"/>
                        <w:szCs w:val="32"/>
                        <w:lang w:val="en-US"/>
                      </w:rPr>
                      <w:t>80</w:t>
                    </w:r>
                  </w:p>
                </w:txbxContent>
              </v:textbox>
            </v:rect>
            <v:rect id="_x0000_s1416" style="position:absolute;left:2174;top:806;width:682;height:1337;mso-wrap-style:none" filled="f" stroked="f">
              <v:textbox style="mso-next-textbox:#_x0000_s1416;mso-fit-shape-to-text:t" inset="0,0,0,0">
                <w:txbxContent>
                  <w:p w:rsidR="00EF297B" w:rsidRDefault="00EF297B" w:rsidP="006E0431">
                    <w:r>
                      <w:rPr>
                        <w:rFonts w:ascii="Arial" w:hAnsi="Arial" w:cs="Arial"/>
                        <w:color w:val="000080"/>
                        <w:sz w:val="32"/>
                        <w:szCs w:val="32"/>
                        <w:lang w:val="en-US"/>
                      </w:rPr>
                      <w:t>100</w:t>
                    </w:r>
                  </w:p>
                </w:txbxContent>
              </v:textbox>
            </v:rect>
            <v:rect id="_x0000_s1417" style="position:absolute;left:2827;top:841;width:4801;height:4798" filled="f" strokecolor="#600" strokeweight="97e-5mm"/>
            <v:rect id="_x0000_s1418" style="position:absolute;left:4182;top:6225;width:2660;height:1336;mso-wrap-style:none" filled="f" stroked="f">
              <v:textbox style="mso-next-textbox:#_x0000_s1418;mso-fit-shape-to-text:t" inset="0,0,0,0">
                <w:txbxContent>
                  <w:p w:rsidR="00EF297B" w:rsidRDefault="00EF297B" w:rsidP="006E0431">
                    <w:r>
                      <w:rPr>
                        <w:rFonts w:ascii="Arial" w:hAnsi="Arial" w:cs="Arial"/>
                        <w:color w:val="000080"/>
                        <w:sz w:val="32"/>
                        <w:szCs w:val="32"/>
                        <w:lang w:val="en-US"/>
                      </w:rPr>
                      <w:t>100-Specificity</w:t>
                    </w:r>
                  </w:p>
                </w:txbxContent>
              </v:textbox>
            </v:rect>
            <v:rect id="_x0000_s1419" style="position:absolute;left:601;top:2074;width:1336;height:1841;rotation:270;mso-wrap-style:none" filled="f" stroked="f">
              <v:textbox style="mso-next-textbox:#_x0000_s1419;mso-fit-shape-to-text:t" inset="0,0,0,0">
                <w:txbxContent>
                  <w:p w:rsidR="00EF297B" w:rsidRDefault="00EF297B" w:rsidP="006E0431">
                    <w:r>
                      <w:rPr>
                        <w:rFonts w:ascii="Arial" w:hAnsi="Arial" w:cs="Arial"/>
                        <w:color w:val="000080"/>
                        <w:sz w:val="32"/>
                        <w:szCs w:val="32"/>
                        <w:lang w:val="en-US"/>
                      </w:rPr>
                      <w:t>Sensitivity</w:t>
                    </w:r>
                  </w:p>
                </w:txbxContent>
              </v:textbox>
            </v:rect>
            <v:line id="_x0000_s1420" style="position:absolute;flip:y" from="2990,1004" to="7476,5487" strokecolor="maroon" strokeweight="33e-5mm">
              <v:stroke dashstyle="1 1"/>
            </v:line>
            <v:shape id="_x0000_s1421" style="position:absolute;left:2966;top:1017;width:4485;height:4482" coordsize="4486,4483" path="m4486,r-70,l4299,,4171,r-59,l4042,,3925,r-70,l3738,r-70,l3610,r-70,l3423,r-58,l3295,r-59,l3166,,3049,r-58,l2921,,2804,r-70,l2675,r-70,l2547,r,140l2430,140r-70,l2243,140r-70,l2056,140r-70,l1928,140r-70,l1741,140r-58,l1612,140r-58,l1426,140r,140l1052,280r,129l1052,549r-117,l865,689r-59,l736,689,678,957r,269l678,1506r,269l678,1903r-117,l491,1903r,280l491,2312r-58,140l374,2452r-128,l246,2592r-70,128l117,2720r,280l117,3129r,140l117,3397r-58,l59,3678r,128l59,4086r-59,l,4215r,140l,4483e" filled="f" strokecolor="#339" strokeweight="97e-5mm">
              <v:path arrowok="t"/>
            </v:shape>
            <v:rect id="_x0000_s1422" style="position:absolute;left:4084;top:1284;width:2055;height:923" strokecolor="#600" strokeweight="33e-5mm"/>
            <v:rect id="_x0000_s1423" style="position:absolute;left:4084;top:1357;width:2047;height:999;mso-wrap-style:none" filled="f" stroked="f">
              <v:textbox style="mso-next-textbox:#_x0000_s1423;mso-fit-shape-to-text:t" inset="0,0,0,0">
                <w:txbxContent>
                  <w:p w:rsidR="00EF297B" w:rsidRDefault="00EF297B" w:rsidP="006E0431">
                    <w:r>
                      <w:rPr>
                        <w:rFonts w:ascii="Arial" w:hAnsi="Arial" w:cs="Arial"/>
                        <w:color w:val="000080"/>
                        <w:lang w:val="en-US"/>
                      </w:rPr>
                      <w:t xml:space="preserve"> Sensitivity: 93,9</w:t>
                    </w:r>
                  </w:p>
                </w:txbxContent>
              </v:textbox>
            </v:rect>
            <v:rect id="_x0000_s1424" style="position:absolute;left:4052;top:1621;width:2047;height:999;mso-wrap-style:none" filled="f" stroked="f">
              <v:textbox style="mso-next-textbox:#_x0000_s1424;mso-fit-shape-to-text:t" inset="0,0,0,0">
                <w:txbxContent>
                  <w:p w:rsidR="00EF297B" w:rsidRDefault="00EF297B" w:rsidP="006E0431">
                    <w:r>
                      <w:rPr>
                        <w:rFonts w:ascii="Arial" w:hAnsi="Arial" w:cs="Arial"/>
                        <w:color w:val="000080"/>
                        <w:lang w:val="en-US"/>
                      </w:rPr>
                      <w:t xml:space="preserve"> Specificity: 76,4</w:t>
                    </w:r>
                  </w:p>
                </w:txbxContent>
              </v:textbox>
            </v:rect>
            <v:rect id="_x0000_s1425" style="position:absolute;left:4052;top:1890;width:2087;height:999;mso-wrap-style:none" filled="f" stroked="f">
              <v:textbox style="mso-next-textbox:#_x0000_s1425;mso-fit-shape-to-text:t" inset="0,0,0,0">
                <w:txbxContent>
                  <w:p w:rsidR="00EF297B" w:rsidRDefault="00EF297B" w:rsidP="006E0431">
                    <w:r>
                      <w:rPr>
                        <w:rFonts w:ascii="Arial" w:hAnsi="Arial" w:cs="Arial"/>
                        <w:color w:val="000080"/>
                        <w:lang w:val="en-US"/>
                      </w:rPr>
                      <w:t xml:space="preserve"> Criterion : &gt;4,01</w:t>
                    </w:r>
                  </w:p>
                </w:txbxContent>
              </v:textbox>
            </v:rect>
            <w10:anchorlock/>
          </v:group>
        </w:pic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Рис. 8.6</w:t>
      </w:r>
      <w:r w:rsidRPr="005218B9">
        <w:rPr>
          <w:rFonts w:ascii="Times New Roman" w:hAnsi="Times New Roman"/>
          <w:sz w:val="28"/>
          <w:szCs w:val="28"/>
        </w:rPr>
        <w:tab/>
        <w:t xml:space="preserve">Чутливість та специфічність гена </w:t>
      </w:r>
      <w:r w:rsidRPr="00D5535A">
        <w:rPr>
          <w:rFonts w:ascii="Times New Roman" w:hAnsi="Times New Roman"/>
          <w:i/>
          <w:sz w:val="28"/>
          <w:szCs w:val="28"/>
        </w:rPr>
        <w:t>ФНП–α</w:t>
      </w:r>
      <w:r w:rsidRPr="005218B9">
        <w:rPr>
          <w:rFonts w:ascii="Times New Roman" w:hAnsi="Times New Roman"/>
          <w:sz w:val="28"/>
          <w:szCs w:val="28"/>
        </w:rPr>
        <w:t xml:space="preserve"> у прогнозі ускладненого перебігу ХСН</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Щодо генів </w:t>
      </w:r>
      <w:r w:rsidRPr="00D5535A">
        <w:rPr>
          <w:rFonts w:ascii="Times New Roman" w:hAnsi="Times New Roman"/>
          <w:i/>
          <w:sz w:val="28"/>
          <w:szCs w:val="28"/>
        </w:rPr>
        <w:t>АТГ</w:t>
      </w:r>
      <w:r w:rsidRPr="005218B9">
        <w:rPr>
          <w:rFonts w:ascii="Times New Roman" w:hAnsi="Times New Roman"/>
          <w:sz w:val="28"/>
          <w:szCs w:val="28"/>
        </w:rPr>
        <w:t xml:space="preserve"> і </w:t>
      </w:r>
      <w:r w:rsidRPr="00D5535A">
        <w:rPr>
          <w:rFonts w:ascii="Times New Roman" w:hAnsi="Times New Roman"/>
          <w:i/>
          <w:sz w:val="28"/>
          <w:szCs w:val="28"/>
        </w:rPr>
        <w:t>ФНП–α</w:t>
      </w:r>
      <w:r w:rsidRPr="005218B9">
        <w:rPr>
          <w:rFonts w:ascii="Times New Roman" w:hAnsi="Times New Roman"/>
          <w:sz w:val="28"/>
          <w:szCs w:val="28"/>
        </w:rPr>
        <w:t xml:space="preserve"> у прогнозі ускладненого перебігу ХСН, їх предикторні властивості визначались за умов генотипів </w:t>
      </w:r>
      <w:r>
        <w:rPr>
          <w:rFonts w:ascii="Times New Roman" w:hAnsi="Times New Roman"/>
          <w:sz w:val="28"/>
          <w:szCs w:val="28"/>
        </w:rPr>
        <w:t xml:space="preserve">ТТ </w:t>
      </w:r>
      <w:r w:rsidRPr="005218B9">
        <w:rPr>
          <w:rFonts w:ascii="Times New Roman" w:hAnsi="Times New Roman"/>
          <w:sz w:val="28"/>
          <w:szCs w:val="28"/>
        </w:rPr>
        <w:t xml:space="preserve">поліморфного локусу М235Т гена АTГ і </w:t>
      </w:r>
      <w:r>
        <w:rPr>
          <w:rFonts w:ascii="Times New Roman" w:hAnsi="Times New Roman"/>
          <w:sz w:val="28"/>
          <w:szCs w:val="28"/>
        </w:rPr>
        <w:t xml:space="preserve">АА  </w:t>
      </w:r>
      <w:r w:rsidRPr="005218B9">
        <w:rPr>
          <w:rFonts w:ascii="Times New Roman" w:hAnsi="Times New Roman"/>
          <w:sz w:val="28"/>
          <w:szCs w:val="28"/>
        </w:rPr>
        <w:t xml:space="preserve">поліморфного локусу G-308A гена </w:t>
      </w:r>
      <w:r w:rsidRPr="001A4CDA">
        <w:rPr>
          <w:rFonts w:ascii="Times New Roman" w:hAnsi="Times New Roman"/>
          <w:i/>
          <w:sz w:val="28"/>
          <w:szCs w:val="28"/>
        </w:rPr>
        <w:t>ФНП–α</w:t>
      </w:r>
      <w:r w:rsidRPr="005218B9">
        <w:rPr>
          <w:rFonts w:ascii="Times New Roman" w:hAnsi="Times New Roman"/>
          <w:sz w:val="28"/>
          <w:szCs w:val="28"/>
        </w:rPr>
        <w:t xml:space="preserve"> з чутливістю 84,8% і специфічністю 47,2 % у першому випадку та чутливістю 93,9% і специфічністю 76,4 % – у другому (Рис. 8.5, 8.6).</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Розрахунок імовірності розвитку ускладненого перебігу ХСН визначався за наступною формулою: </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ризик серцево-судинних ускладнень = 1/(1+Exp</w:t>
      </w:r>
      <w:r w:rsidRPr="005218B9">
        <w:rPr>
          <w:rFonts w:ascii="Times New Roman" w:hAnsi="Times New Roman"/>
          <w:sz w:val="28"/>
          <w:szCs w:val="28"/>
          <w:vertAlign w:val="superscript"/>
        </w:rPr>
        <w:t>(–Y)</w:t>
      </w:r>
      <w:r w:rsidRPr="005218B9">
        <w:rPr>
          <w:rFonts w:ascii="Times New Roman" w:hAnsi="Times New Roman"/>
          <w:sz w:val="28"/>
          <w:szCs w:val="28"/>
        </w:rPr>
        <w:t xml:space="preserve">), </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де Y = інсулін × 2,18 + ІМТ × 3,04 + КСО × 2,97 + ФВ × 1,64 + генотип </w:t>
      </w:r>
      <w:r>
        <w:rPr>
          <w:rFonts w:ascii="Times New Roman" w:hAnsi="Times New Roman"/>
          <w:sz w:val="28"/>
          <w:szCs w:val="28"/>
        </w:rPr>
        <w:t>ТТ</w:t>
      </w:r>
      <w:r w:rsidRPr="005218B9">
        <w:rPr>
          <w:rFonts w:ascii="Times New Roman" w:hAnsi="Times New Roman"/>
          <w:sz w:val="28"/>
          <w:szCs w:val="28"/>
        </w:rPr>
        <w:t xml:space="preserve">поліморфного локусу М235Т гена </w:t>
      </w:r>
      <w:r w:rsidRPr="001A4CDA">
        <w:rPr>
          <w:rFonts w:ascii="Times New Roman" w:hAnsi="Times New Roman"/>
          <w:i/>
          <w:sz w:val="28"/>
          <w:szCs w:val="28"/>
        </w:rPr>
        <w:t>АTГ</w:t>
      </w:r>
      <w:r w:rsidRPr="005218B9">
        <w:rPr>
          <w:rFonts w:ascii="Times New Roman" w:hAnsi="Times New Roman"/>
          <w:sz w:val="28"/>
          <w:szCs w:val="28"/>
        </w:rPr>
        <w:t xml:space="preserve"> × 1,23 – генотип </w:t>
      </w:r>
      <w:r>
        <w:rPr>
          <w:rFonts w:ascii="Times New Roman" w:hAnsi="Times New Roman"/>
          <w:sz w:val="28"/>
          <w:szCs w:val="28"/>
        </w:rPr>
        <w:t xml:space="preserve">АА  </w:t>
      </w:r>
      <w:r w:rsidRPr="005218B9">
        <w:rPr>
          <w:rFonts w:ascii="Times New Roman" w:hAnsi="Times New Roman"/>
          <w:sz w:val="28"/>
          <w:szCs w:val="28"/>
        </w:rPr>
        <w:t xml:space="preserve">поліморфного локусу G-308A гена </w:t>
      </w:r>
      <w:r w:rsidRPr="001A4CDA">
        <w:rPr>
          <w:rFonts w:ascii="Times New Roman" w:hAnsi="Times New Roman"/>
          <w:i/>
          <w:sz w:val="28"/>
          <w:szCs w:val="28"/>
        </w:rPr>
        <w:t>ФНП–α</w:t>
      </w:r>
      <w:r w:rsidRPr="005218B9">
        <w:rPr>
          <w:rFonts w:ascii="Times New Roman" w:hAnsi="Times New Roman"/>
          <w:sz w:val="28"/>
          <w:szCs w:val="28"/>
        </w:rPr>
        <w:t xml:space="preserve"> × 2,18 – 2,88. </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Змінні, що входять у рівняння кодували як 1 за наступних умов: інсулін&gt;19,76 мкОД/мл; ІМТ&gt;27,6 кг/м</w:t>
      </w:r>
      <w:r w:rsidRPr="005218B9">
        <w:rPr>
          <w:rFonts w:ascii="Times New Roman" w:hAnsi="Times New Roman"/>
          <w:sz w:val="28"/>
          <w:szCs w:val="28"/>
          <w:vertAlign w:val="superscript"/>
        </w:rPr>
        <w:t>2</w:t>
      </w:r>
      <w:r w:rsidRPr="005218B9">
        <w:rPr>
          <w:rFonts w:ascii="Times New Roman" w:hAnsi="Times New Roman"/>
          <w:sz w:val="28"/>
          <w:szCs w:val="28"/>
        </w:rPr>
        <w:t xml:space="preserve">; КСО&gt;186 мл; ФВ&lt;33%; генотипу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поліморфного локусу М235Т гена </w:t>
      </w:r>
      <w:r w:rsidRPr="001A4CDA">
        <w:rPr>
          <w:rFonts w:ascii="Times New Roman" w:hAnsi="Times New Roman"/>
          <w:i/>
          <w:sz w:val="28"/>
          <w:szCs w:val="28"/>
        </w:rPr>
        <w:t>АTГ</w:t>
      </w:r>
      <w:r w:rsidRPr="005218B9">
        <w:rPr>
          <w:rFonts w:ascii="Times New Roman" w:hAnsi="Times New Roman"/>
          <w:sz w:val="28"/>
          <w:szCs w:val="28"/>
        </w:rPr>
        <w:t xml:space="preserve"> і генотипу </w:t>
      </w:r>
      <w:r>
        <w:rPr>
          <w:rFonts w:ascii="Times New Roman" w:hAnsi="Times New Roman"/>
          <w:sz w:val="28"/>
          <w:szCs w:val="28"/>
        </w:rPr>
        <w:t xml:space="preserve">АА </w:t>
      </w:r>
      <w:r w:rsidRPr="005218B9">
        <w:rPr>
          <w:rFonts w:ascii="Times New Roman" w:hAnsi="Times New Roman"/>
          <w:sz w:val="28"/>
          <w:szCs w:val="28"/>
        </w:rPr>
        <w:t xml:space="preserve">поліморфного локусу G-308A гена </w:t>
      </w:r>
      <w:r w:rsidRPr="001A4CDA">
        <w:rPr>
          <w:rFonts w:ascii="Times New Roman" w:hAnsi="Times New Roman"/>
          <w:i/>
          <w:sz w:val="28"/>
          <w:szCs w:val="28"/>
        </w:rPr>
        <w:t>ФНП–α</w:t>
      </w:r>
      <w:r w:rsidRPr="005218B9">
        <w:rPr>
          <w:rFonts w:ascii="Times New Roman" w:hAnsi="Times New Roman"/>
          <w:sz w:val="28"/>
          <w:szCs w:val="28"/>
        </w:rPr>
        <w:t xml:space="preserve">. </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Якщо умови не виконувалися, змінні кодували нульовим значенням. При використанні кодованих змінних результат прогнозу покращився. Чутливість склала 93%, специфічність також 91%. Сумарно помилковий прогноз розвитку серцево-судинних ускладнень склав лише 8%. Отже, серед усіх показників, що вивчалися найбільшу чутливість у прогнозуванні ускладненого перебігу ХСН у хворих на ІХС й ожиріння мали концентрації інсуліну, ІМТ, КСО, ФВ, гени </w:t>
      </w:r>
      <w:r w:rsidRPr="00D5535A">
        <w:rPr>
          <w:rFonts w:ascii="Times New Roman" w:hAnsi="Times New Roman"/>
          <w:i/>
          <w:sz w:val="28"/>
          <w:szCs w:val="28"/>
        </w:rPr>
        <w:t>АТГ</w:t>
      </w:r>
      <w:r w:rsidRPr="005218B9">
        <w:rPr>
          <w:rFonts w:ascii="Times New Roman" w:hAnsi="Times New Roman"/>
          <w:sz w:val="28"/>
          <w:szCs w:val="28"/>
        </w:rPr>
        <w:t xml:space="preserve"> і </w:t>
      </w:r>
      <w:r w:rsidRPr="001A4CDA">
        <w:rPr>
          <w:rFonts w:ascii="Times New Roman" w:hAnsi="Times New Roman"/>
          <w:i/>
          <w:sz w:val="28"/>
          <w:szCs w:val="28"/>
        </w:rPr>
        <w:t>ФНП–α</w:t>
      </w:r>
      <w:r w:rsidRPr="005218B9">
        <w:rPr>
          <w:rFonts w:ascii="Times New Roman" w:hAnsi="Times New Roman"/>
          <w:sz w:val="28"/>
          <w:szCs w:val="28"/>
        </w:rPr>
        <w:t>, тому ми можемо стверджувати, що ці показники є маркерами серцево-судинного ризику</w:t>
      </w:r>
      <w:r w:rsidRPr="005218B9">
        <w:rPr>
          <w:rFonts w:ascii="Times New Roman" w:hAnsi="Times New Roman"/>
          <w:sz w:val="28"/>
          <w:szCs w:val="28"/>
          <w:lang w:val="uk-UA"/>
        </w:rPr>
        <w:t xml:space="preserve"> </w:t>
      </w:r>
      <w:r w:rsidRPr="005218B9">
        <w:rPr>
          <w:rFonts w:ascii="Times New Roman" w:hAnsi="Times New Roman"/>
          <w:sz w:val="28"/>
          <w:szCs w:val="28"/>
        </w:rPr>
        <w:t xml:space="preserve">[308, 309]. </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В якості приклада можна привести хворого Л., 1954 року народження. Хворий Л. знаходився на лікуванні в кардіологічному відділенні КЗОЗ Харківська міська клінічна лікарня №27 з 22.12.2015р. по 31.12.2015р. з діагнозом:</w:t>
      </w:r>
      <w:r w:rsidRPr="005218B9">
        <w:rPr>
          <w:rFonts w:ascii="Times New Roman" w:hAnsi="Times New Roman"/>
          <w:color w:val="FF0000"/>
          <w:sz w:val="28"/>
          <w:szCs w:val="28"/>
        </w:rPr>
        <w:t xml:space="preserve"> </w:t>
      </w:r>
      <w:r w:rsidRPr="005218B9">
        <w:rPr>
          <w:rFonts w:ascii="Times New Roman" w:hAnsi="Times New Roman"/>
          <w:sz w:val="28"/>
          <w:szCs w:val="28"/>
        </w:rPr>
        <w:t>Гіпертонічна хвороба III ст., 3 ступеня, ризик дуже високий. ІХС: Стабільна стенокардія II ф.к. Постінфарктний (2012) кардіосклероз. Стенозуючий коронаросклероз (КВГ від 24.12.13р.). Аортокоронарне 1, мамакоронарне 1 шунтування 30.12.13г. СН II А ст. з систолічною дисфункцією II ф.кл. Гіперліпідемія. Цукровий діабет 2 типу, легка форма. Ожиріння 2 стадії. Діагноз базувався на сукупності анамнестичних, суб'єктивних, об'єктивних та лабораторно-інструментальних даних. Хворий надійшов у стаціонар зі скаргами на головний біль в потиличній ділянці, головокружіння, серцебиття, болі в серці пекучого характеру з ірадіацією в ліве плече, що виникають при ходьбі до 600 м, зникають у спокою, загальну слабкість. Із анамнезу відомо, що підвищення цифр АТ триває протягом 10 років з максимальними значеннями АТ=200/120 мм рт. ст.; регулярно приймає антигіпертензивні засоби (раміприл у добовій дозі 5 мг, карведілол у добовій дозі 25 мг, ацетилсаліцилову кислоту 75 мг); щорічно проходить курси стаціонарного лікування. Об'єктивне обстеження: загальний стан відносно задовільний. Температура 36,7°С. ІМТ = 36,8 кг/м</w:t>
      </w:r>
      <w:r w:rsidRPr="005218B9">
        <w:rPr>
          <w:rFonts w:ascii="Times New Roman" w:hAnsi="Times New Roman"/>
          <w:sz w:val="28"/>
          <w:szCs w:val="28"/>
          <w:vertAlign w:val="superscript"/>
        </w:rPr>
        <w:t xml:space="preserve">2. </w:t>
      </w:r>
      <w:r w:rsidRPr="005218B9">
        <w:rPr>
          <w:rFonts w:ascii="Times New Roman" w:hAnsi="Times New Roman"/>
          <w:sz w:val="28"/>
          <w:szCs w:val="28"/>
        </w:rPr>
        <w:t>При свідомості. Положення активне. Шкіра обличчя гіперемована, висипки немає. Слизові оболонки звичайного забарвлення. Лімфатичні вузли не збільшені, безболісні, шкіра над ними не змінена. Щитоподібна залоза не збільшена. Дихання через ніс вільне. Грудна клітина без патологічних змін, під час дихання симетрична. Частота дихальних рухів 15 за 1 хв. Перкуторно над легенями легеневий звук, аускультативно везикулярне дихання, хрипів немає. Межі відносної серцевої тупості розширені вліво на 1 см. Тони серця приглушені, ритмічні, акцент II тона на аорті. АТ</w:t>
      </w:r>
      <w:r w:rsidRPr="005218B9">
        <w:rPr>
          <w:rFonts w:ascii="Times New Roman" w:hAnsi="Times New Roman"/>
          <w:sz w:val="28"/>
          <w:szCs w:val="28"/>
          <w:vertAlign w:val="subscript"/>
        </w:rPr>
        <w:t>dex</w:t>
      </w:r>
      <w:r w:rsidRPr="005218B9">
        <w:rPr>
          <w:rFonts w:ascii="Times New Roman" w:hAnsi="Times New Roman"/>
          <w:sz w:val="28"/>
          <w:szCs w:val="28"/>
        </w:rPr>
        <w:t>=АТ</w:t>
      </w:r>
      <w:r w:rsidRPr="005218B9">
        <w:rPr>
          <w:rFonts w:ascii="Times New Roman" w:hAnsi="Times New Roman"/>
          <w:sz w:val="28"/>
          <w:szCs w:val="28"/>
          <w:vertAlign w:val="subscript"/>
        </w:rPr>
        <w:t>sin</w:t>
      </w:r>
      <w:r w:rsidRPr="005218B9">
        <w:rPr>
          <w:rFonts w:ascii="Times New Roman" w:hAnsi="Times New Roman"/>
          <w:sz w:val="28"/>
          <w:szCs w:val="28"/>
        </w:rPr>
        <w:t>=170/100 мм рт. ст. Пульс достатнього наповнення та напруження 98 за 1 хв. Язик чистий. Живіт м'який, безболісний. Печінка не збільшена. Симптом Пастернацького негативний з обох боків. Дефекація та сечовипускання не порушені. Дані додаткових методів дослідження: клінічний аналіз крові: еритроцити 4,0×10</w:t>
      </w:r>
      <w:r w:rsidRPr="005218B9">
        <w:rPr>
          <w:rFonts w:ascii="Times New Roman" w:hAnsi="Times New Roman"/>
          <w:sz w:val="28"/>
          <w:szCs w:val="28"/>
          <w:vertAlign w:val="superscript"/>
        </w:rPr>
        <w:t>12</w:t>
      </w:r>
      <w:r w:rsidRPr="005218B9">
        <w:rPr>
          <w:rFonts w:ascii="Times New Roman" w:hAnsi="Times New Roman"/>
          <w:sz w:val="28"/>
          <w:szCs w:val="28"/>
        </w:rPr>
        <w:t>/л; гемоглобін – 134 г/л; кольоровий показник – 0,87; лейкоцити – 7,2×10</w:t>
      </w:r>
      <w:r w:rsidRPr="005218B9">
        <w:rPr>
          <w:rFonts w:ascii="Times New Roman" w:hAnsi="Times New Roman"/>
          <w:sz w:val="28"/>
          <w:szCs w:val="28"/>
          <w:vertAlign w:val="superscript"/>
        </w:rPr>
        <w:t>9</w:t>
      </w:r>
      <w:r w:rsidRPr="005218B9">
        <w:rPr>
          <w:rFonts w:ascii="Times New Roman" w:hAnsi="Times New Roman"/>
          <w:sz w:val="28"/>
          <w:szCs w:val="28"/>
        </w:rPr>
        <w:t>/л; еозинофіли – 4%; паличкоядерні – 2%; сегментоядерні – 68%; лімфоцити – 21%; моноцити – 5%; ШОЕ – 7 мм/год. Клінічний аналіз сечі: кількість – 220 мл, колір – жовтий, реакція – слабо-кисла, питомна вага – 1016 г/л; білок – немає; цукор – немає , лейкоцити – 2 – 3 в полі зору, слиз – небагато. Цукор крові: 4,7 ммоль/л. Глікозильований гемоглобін: 9,5. Ліпідний профіль: ЗХС – 6,28 ммоль/л; ХС ЛПВЩ – 1,23 ммоль/л; ТГ – 2,25 ммоль/л; ХС ЛПНЩ – 4,04 ммоль/л; ХС ЛПДНЩ – 1,01 ммоль/л; КА – 4,1. ЕКГ Висновок: синусова тахікардія. Ознаки гіпертрофії міокарда лівого шлуночка. Порушення процесів реполяризації в передньо-боковій стінці. Вогнищеві порушення внутрішньошлуночкової провідності. ЕХО–КГ: КДР – 6,3 см, КДО – 112 см</w:t>
      </w:r>
      <w:r w:rsidRPr="005218B9">
        <w:rPr>
          <w:rFonts w:ascii="Times New Roman" w:hAnsi="Times New Roman"/>
          <w:sz w:val="28"/>
          <w:szCs w:val="28"/>
          <w:vertAlign w:val="superscript"/>
        </w:rPr>
        <w:t>3</w:t>
      </w:r>
      <w:r w:rsidRPr="005218B9">
        <w:rPr>
          <w:rFonts w:ascii="Times New Roman" w:hAnsi="Times New Roman"/>
          <w:sz w:val="28"/>
          <w:szCs w:val="28"/>
        </w:rPr>
        <w:t>, КСР – 4,8 см, КСО – 211 см</w:t>
      </w:r>
      <w:r w:rsidRPr="005218B9">
        <w:rPr>
          <w:rFonts w:ascii="Times New Roman" w:hAnsi="Times New Roman"/>
          <w:sz w:val="28"/>
          <w:szCs w:val="28"/>
          <w:vertAlign w:val="superscript"/>
        </w:rPr>
        <w:t>3</w:t>
      </w:r>
      <w:r w:rsidRPr="005218B9">
        <w:rPr>
          <w:rFonts w:ascii="Times New Roman" w:hAnsi="Times New Roman"/>
          <w:sz w:val="28"/>
          <w:szCs w:val="28"/>
        </w:rPr>
        <w:t xml:space="preserve">, аорта – 3,9 см, ЛП – 5,2 см, ТМШП – 1,3 см, ФВ – 43%. Інсулін: 23,4 мкОД/мл. У хворого було визначено наступні генотипи: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полімо</w:t>
      </w:r>
      <w:r>
        <w:rPr>
          <w:rFonts w:ascii="Times New Roman" w:hAnsi="Times New Roman"/>
          <w:sz w:val="28"/>
          <w:szCs w:val="28"/>
        </w:rPr>
        <w:t xml:space="preserve">рфного локусу М235Т гена </w:t>
      </w:r>
      <w:r w:rsidRPr="001A4CDA">
        <w:rPr>
          <w:rFonts w:ascii="Times New Roman" w:hAnsi="Times New Roman"/>
          <w:i/>
          <w:sz w:val="28"/>
          <w:szCs w:val="28"/>
        </w:rPr>
        <w:t>АTГ</w:t>
      </w:r>
      <w:r>
        <w:rPr>
          <w:rFonts w:ascii="Times New Roman" w:hAnsi="Times New Roman"/>
          <w:sz w:val="28"/>
          <w:szCs w:val="28"/>
        </w:rPr>
        <w:t>, G</w:t>
      </w:r>
      <w:r w:rsidRPr="005218B9">
        <w:rPr>
          <w:rFonts w:ascii="Times New Roman" w:hAnsi="Times New Roman"/>
          <w:sz w:val="28"/>
          <w:szCs w:val="28"/>
        </w:rPr>
        <w:t>А поліморфн</w:t>
      </w:r>
      <w:r>
        <w:rPr>
          <w:rFonts w:ascii="Times New Roman" w:hAnsi="Times New Roman"/>
          <w:sz w:val="28"/>
          <w:szCs w:val="28"/>
        </w:rPr>
        <w:t xml:space="preserve">ого локусу G-308A гена </w:t>
      </w:r>
      <w:r w:rsidRPr="001A4CDA">
        <w:rPr>
          <w:rFonts w:ascii="Times New Roman" w:hAnsi="Times New Roman"/>
          <w:i/>
          <w:sz w:val="28"/>
          <w:szCs w:val="28"/>
        </w:rPr>
        <w:t>ФНП–α</w:t>
      </w:r>
      <w:r>
        <w:rPr>
          <w:rFonts w:ascii="Times New Roman" w:hAnsi="Times New Roman"/>
          <w:sz w:val="28"/>
          <w:szCs w:val="28"/>
        </w:rPr>
        <w:t>, С</w:t>
      </w:r>
      <w:r w:rsidRPr="005218B9">
        <w:rPr>
          <w:rFonts w:ascii="Times New Roman" w:hAnsi="Times New Roman"/>
          <w:sz w:val="28"/>
          <w:szCs w:val="28"/>
        </w:rPr>
        <w:t xml:space="preserve">G поліморфного локусу C-174G гена </w:t>
      </w:r>
      <w:r w:rsidRPr="001A4CDA">
        <w:rPr>
          <w:rFonts w:ascii="Times New Roman" w:hAnsi="Times New Roman"/>
          <w:i/>
          <w:sz w:val="28"/>
          <w:szCs w:val="28"/>
        </w:rPr>
        <w:t>ІЛ-6</w:t>
      </w:r>
      <w:r w:rsidRPr="005218B9">
        <w:rPr>
          <w:rFonts w:ascii="Times New Roman" w:hAnsi="Times New Roman"/>
          <w:sz w:val="28"/>
          <w:szCs w:val="28"/>
        </w:rPr>
        <w:t xml:space="preserve">,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Glu298Asp гена </w:t>
      </w:r>
      <w:r w:rsidRPr="002F1ED5">
        <w:rPr>
          <w:rFonts w:ascii="Times New Roman" w:hAnsi="Times New Roman"/>
          <w:i/>
          <w:sz w:val="28"/>
          <w:szCs w:val="28"/>
          <w:lang w:val="en-US"/>
        </w:rPr>
        <w:t>eNOS</w:t>
      </w:r>
      <w:r w:rsidRPr="005218B9">
        <w:rPr>
          <w:rFonts w:ascii="Times New Roman" w:hAnsi="Times New Roman"/>
          <w:sz w:val="28"/>
          <w:szCs w:val="28"/>
        </w:rPr>
        <w:t xml:space="preserve">, </w:t>
      </w:r>
      <w:r>
        <w:rPr>
          <w:rFonts w:ascii="Times New Roman" w:hAnsi="Times New Roman"/>
          <w:sz w:val="28"/>
          <w:szCs w:val="28"/>
        </w:rPr>
        <w:t xml:space="preserve">АА </w:t>
      </w:r>
      <w:r w:rsidRPr="005218B9">
        <w:rPr>
          <w:rFonts w:ascii="Times New Roman" w:hAnsi="Times New Roman"/>
          <w:sz w:val="28"/>
          <w:szCs w:val="28"/>
        </w:rPr>
        <w:t xml:space="preserve">поліморфного локусу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Gln27Glu гена </w:t>
      </w:r>
      <w:r w:rsidRPr="00647CFB">
        <w:rPr>
          <w:rFonts w:ascii="Times New Roman" w:hAnsi="Times New Roman"/>
          <w:i/>
          <w:sz w:val="28"/>
          <w:szCs w:val="28"/>
        </w:rPr>
        <w:t>ADRB2</w:t>
      </w:r>
      <w:r w:rsidRPr="005218B9">
        <w:rPr>
          <w:rFonts w:ascii="Times New Roman" w:hAnsi="Times New Roman"/>
          <w:sz w:val="28"/>
          <w:szCs w:val="28"/>
        </w:rPr>
        <w:t>,</w:t>
      </w:r>
      <w:r w:rsidRPr="005218B9">
        <w:rPr>
          <w:rFonts w:ascii="Times New Roman" w:hAnsi="Times New Roman"/>
          <w:color w:val="000000"/>
          <w:sz w:val="28"/>
          <w:szCs w:val="28"/>
        </w:rPr>
        <w:t xml:space="preserve"> </w:t>
      </w:r>
      <w:r>
        <w:rPr>
          <w:rFonts w:ascii="Times New Roman" w:hAnsi="Times New Roman"/>
          <w:color w:val="000000"/>
          <w:sz w:val="28"/>
          <w:szCs w:val="28"/>
        </w:rPr>
        <w:t xml:space="preserve">GG </w:t>
      </w:r>
      <w:r w:rsidRPr="005218B9">
        <w:rPr>
          <w:rFonts w:ascii="Times New Roman" w:hAnsi="Times New Roman"/>
          <w:sz w:val="28"/>
          <w:szCs w:val="28"/>
        </w:rPr>
        <w:t xml:space="preserve">поліморфного локусу Arg223Gln гена лептину. ШОКС 8 балів. Проводилося лікування: раміприл 5 мг вранці, коріол 25 мг вранці та ввечері, індапамід 2,5 мг вранці, аторвастатин 20 мг ввечері, ацетилсаліцилова кислота 75 мг ввечері, клопідогрель 75 мг в обід, кверцитін 50 мг + 50 мл фізіологічного розчину 0,9% в/в крапельно №10. </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Відповідно до даних, отриманими в результаті обстеження, було отримано наступний набір числових значень, що відображають ставлення ймовірностей розвитку кардіальних ускладнень у пацієнта: інсулін = 23,4 мкОД/мл; ІМТ = 36,8 кг/м</w:t>
      </w:r>
      <w:r w:rsidRPr="005218B9">
        <w:rPr>
          <w:rFonts w:ascii="Times New Roman" w:hAnsi="Times New Roman"/>
          <w:sz w:val="28"/>
          <w:szCs w:val="28"/>
          <w:vertAlign w:val="superscript"/>
        </w:rPr>
        <w:t>2</w:t>
      </w:r>
      <w:r w:rsidRPr="005218B9">
        <w:rPr>
          <w:rFonts w:ascii="Times New Roman" w:hAnsi="Times New Roman"/>
          <w:sz w:val="28"/>
          <w:szCs w:val="28"/>
        </w:rPr>
        <w:t xml:space="preserve">; КСО = 211 мл; ФВ = 43%; генотипу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поліморфного лок</w:t>
      </w:r>
      <w:r>
        <w:rPr>
          <w:rFonts w:ascii="Times New Roman" w:hAnsi="Times New Roman"/>
          <w:sz w:val="28"/>
          <w:szCs w:val="28"/>
        </w:rPr>
        <w:t xml:space="preserve">усу М235Т гена </w:t>
      </w:r>
      <w:r w:rsidRPr="001A4CDA">
        <w:rPr>
          <w:rFonts w:ascii="Times New Roman" w:hAnsi="Times New Roman"/>
          <w:i/>
          <w:sz w:val="28"/>
          <w:szCs w:val="28"/>
        </w:rPr>
        <w:t>АTГ</w:t>
      </w:r>
      <w:r>
        <w:rPr>
          <w:rFonts w:ascii="Times New Roman" w:hAnsi="Times New Roman"/>
          <w:sz w:val="28"/>
          <w:szCs w:val="28"/>
        </w:rPr>
        <w:t xml:space="preserve"> і генотипу G</w:t>
      </w:r>
      <w:r w:rsidRPr="005218B9">
        <w:rPr>
          <w:rFonts w:ascii="Times New Roman" w:hAnsi="Times New Roman"/>
          <w:sz w:val="28"/>
          <w:szCs w:val="28"/>
        </w:rPr>
        <w:t xml:space="preserve">А поліморфного локусу G-308A гена </w:t>
      </w:r>
      <w:r w:rsidRPr="001A4CDA">
        <w:rPr>
          <w:rFonts w:ascii="Times New Roman" w:hAnsi="Times New Roman"/>
          <w:i/>
          <w:sz w:val="28"/>
          <w:szCs w:val="28"/>
        </w:rPr>
        <w:t>ФНП–α</w:t>
      </w:r>
      <w:r w:rsidRPr="005218B9">
        <w:rPr>
          <w:rFonts w:ascii="Times New Roman" w:hAnsi="Times New Roman"/>
          <w:sz w:val="28"/>
          <w:szCs w:val="28"/>
        </w:rPr>
        <w:t>.</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Розрахунок імовірності розвитку ускладненого перебігу ХСН визначався за наступною формулою: </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ризик серцево-судинних ускладнень = 1/(1+Exp</w:t>
      </w:r>
      <w:r w:rsidRPr="005218B9">
        <w:rPr>
          <w:rFonts w:ascii="Times New Roman" w:hAnsi="Times New Roman"/>
          <w:sz w:val="28"/>
          <w:szCs w:val="28"/>
          <w:vertAlign w:val="superscript"/>
        </w:rPr>
        <w:t>(–Y)</w:t>
      </w:r>
      <w:r w:rsidRPr="005218B9">
        <w:rPr>
          <w:rFonts w:ascii="Times New Roman" w:hAnsi="Times New Roman"/>
          <w:sz w:val="28"/>
          <w:szCs w:val="28"/>
        </w:rPr>
        <w:t xml:space="preserve">), </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де Y = 23,4 × 2,18 + 36,8 × 3,04 + 211 × 2,97 + 43 × 1,64 + 1 × 1,23 – 0 × 2,18 – 2,88 = 858,424.</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р = 1/(1+Exp</w:t>
      </w:r>
      <w:r w:rsidRPr="005218B9">
        <w:rPr>
          <w:rFonts w:ascii="Times New Roman" w:hAnsi="Times New Roman"/>
          <w:sz w:val="28"/>
          <w:szCs w:val="28"/>
          <w:vertAlign w:val="superscript"/>
        </w:rPr>
        <w:t>(–Y)</w:t>
      </w:r>
      <w:r w:rsidRPr="005218B9">
        <w:rPr>
          <w:rFonts w:ascii="Times New Roman" w:hAnsi="Times New Roman"/>
          <w:sz w:val="28"/>
          <w:szCs w:val="28"/>
        </w:rPr>
        <w:t>) = 1/(1 + 0,2718) = 0,786.</w:t>
      </w:r>
    </w:p>
    <w:p w:rsidR="00EF297B" w:rsidRPr="005218B9" w:rsidRDefault="00EF297B" w:rsidP="005218B9">
      <w:pPr>
        <w:spacing w:after="0" w:line="360" w:lineRule="auto"/>
        <w:ind w:firstLine="709"/>
        <w:jc w:val="both"/>
        <w:rPr>
          <w:rFonts w:ascii="Times New Roman" w:hAnsi="Times New Roman"/>
          <w:sz w:val="28"/>
          <w:szCs w:val="28"/>
          <w:lang w:eastAsia="ru-RU"/>
        </w:rPr>
      </w:pPr>
      <w:r w:rsidRPr="005218B9">
        <w:rPr>
          <w:rFonts w:ascii="Times New Roman" w:hAnsi="Times New Roman"/>
          <w:sz w:val="28"/>
          <w:szCs w:val="28"/>
          <w:lang w:eastAsia="ru-RU"/>
        </w:rPr>
        <w:t>Для цього пацієнта ймовірність досягти летального серцево-судинного ускладнення ХСН дорівнює 78,6%.</w:t>
      </w:r>
    </w:p>
    <w:p w:rsidR="00EF297B" w:rsidRPr="005218B9" w:rsidRDefault="00EF297B" w:rsidP="00966E01">
      <w:pPr>
        <w:spacing w:line="360" w:lineRule="auto"/>
        <w:jc w:val="center"/>
        <w:rPr>
          <w:rFonts w:ascii="Times New Roman" w:hAnsi="Times New Roman"/>
          <w:sz w:val="28"/>
          <w:szCs w:val="28"/>
          <w:lang w:val="uk-UA"/>
        </w:rPr>
      </w:pPr>
      <w:r w:rsidRPr="00897DB7">
        <w:rPr>
          <w:rFonts w:ascii="Times New Roman" w:hAnsi="Times New Roman"/>
          <w:sz w:val="28"/>
          <w:szCs w:val="28"/>
          <w:lang w:val="uk-UA"/>
        </w:rPr>
        <w:br w:type="page"/>
      </w:r>
      <w:r w:rsidRPr="005218B9">
        <w:rPr>
          <w:rFonts w:ascii="Times New Roman" w:hAnsi="Times New Roman"/>
          <w:sz w:val="28"/>
          <w:szCs w:val="28"/>
          <w:lang w:val="uk-UA"/>
        </w:rPr>
        <w:t>РОЗДІЛ 9</w:t>
      </w:r>
    </w:p>
    <w:p w:rsidR="00EF297B" w:rsidRPr="005218B9" w:rsidRDefault="00EF297B" w:rsidP="005218B9">
      <w:pPr>
        <w:spacing w:line="360" w:lineRule="auto"/>
        <w:jc w:val="center"/>
        <w:rPr>
          <w:rFonts w:ascii="Times New Roman" w:hAnsi="Times New Roman"/>
          <w:sz w:val="28"/>
          <w:szCs w:val="28"/>
          <w:lang w:val="uk-UA"/>
        </w:rPr>
      </w:pPr>
      <w:r w:rsidRPr="005218B9">
        <w:rPr>
          <w:rFonts w:ascii="Times New Roman" w:hAnsi="Times New Roman"/>
          <w:sz w:val="28"/>
          <w:szCs w:val="28"/>
          <w:lang w:val="uk-UA"/>
        </w:rPr>
        <w:t>РЕЗУЛЬТАТИ ВЛАСНИХ ДОСЛІДЖЕНЬ</w:t>
      </w:r>
    </w:p>
    <w:p w:rsidR="00EF297B" w:rsidRPr="005218B9" w:rsidRDefault="00EF297B" w:rsidP="005218B9">
      <w:pPr>
        <w:spacing w:line="360" w:lineRule="auto"/>
        <w:jc w:val="center"/>
        <w:rPr>
          <w:rFonts w:ascii="Times New Roman" w:hAnsi="Times New Roman"/>
          <w:sz w:val="28"/>
          <w:szCs w:val="28"/>
          <w:lang w:val="uk-UA"/>
        </w:rPr>
      </w:pPr>
      <w:r w:rsidRPr="005218B9">
        <w:rPr>
          <w:rFonts w:ascii="Times New Roman" w:hAnsi="Times New Roman"/>
          <w:sz w:val="28"/>
          <w:szCs w:val="28"/>
          <w:lang w:val="uk-UA"/>
        </w:rPr>
        <w:t xml:space="preserve">ПОРІВНЯЛЬНИЙ АНАЛІЗ ВПЛИВУ ПОЛІМОРФІЗМУ ГЕНІВ АНГІОТЕНЗІНОГЕНУ, </w:t>
      </w:r>
      <w:r w:rsidRPr="005218B9">
        <w:rPr>
          <w:rFonts w:ascii="Times New Roman" w:hAnsi="Times New Roman"/>
          <w:sz w:val="28"/>
          <w:szCs w:val="28"/>
        </w:rPr>
        <w:t>β</w:t>
      </w:r>
      <w:r w:rsidRPr="005218B9">
        <w:rPr>
          <w:rFonts w:ascii="Times New Roman" w:hAnsi="Times New Roman"/>
          <w:sz w:val="28"/>
          <w:szCs w:val="28"/>
          <w:vertAlign w:val="subscript"/>
          <w:lang w:val="uk-UA"/>
        </w:rPr>
        <w:t>2</w:t>
      </w:r>
      <w:r w:rsidRPr="005218B9">
        <w:rPr>
          <w:rFonts w:ascii="Times New Roman" w:hAnsi="Times New Roman"/>
          <w:sz w:val="28"/>
          <w:szCs w:val="28"/>
          <w:lang w:val="uk-UA"/>
        </w:rPr>
        <w:t xml:space="preserve">-АДРЕНОРЕЦЕПТОРІВ, ФАКТОРА НЕКРОЗУ ПУХЛИНИ – </w:t>
      </w:r>
      <w:r w:rsidRPr="005218B9">
        <w:rPr>
          <w:rFonts w:ascii="Times New Roman" w:hAnsi="Times New Roman"/>
          <w:sz w:val="28"/>
          <w:szCs w:val="28"/>
        </w:rPr>
        <w:t>α</w:t>
      </w:r>
      <w:r w:rsidRPr="005218B9">
        <w:rPr>
          <w:rFonts w:ascii="Times New Roman" w:hAnsi="Times New Roman"/>
          <w:sz w:val="28"/>
          <w:szCs w:val="28"/>
          <w:lang w:val="uk-UA"/>
        </w:rPr>
        <w:t>, ІНТЕРЛЕЙКІНУ-6, ЕНДОТЕЛІАЛЬНОЇ СИНТАЗИ ОКСИДУ АЗОТУ, ЛЕПТИНУ Й РЕЦЕПТОРУ-1 ОКИСНЕНОГО ЛІПОПРОТЕЇНУ НИЗЬКОЇ ЩІЛЬНОСТІ НА ЕФЕКТИВНІСТЬ ВИКОРИСТАННЯ СТАНДАРТНОЇ ТЕРАПІЇ ХРОНІЧНОЇ СЕРЦЕВОЇ НЕДОСТАТНОСТІ У ХВОРИХ НА ІШЕМІЧНУ ХВОРОБУ СЕРЦЯ Й ОЖИРІННЯ</w:t>
      </w:r>
    </w:p>
    <w:p w:rsidR="00EF297B" w:rsidRPr="005218B9" w:rsidRDefault="00EF297B" w:rsidP="005218B9">
      <w:pPr>
        <w:spacing w:line="360" w:lineRule="auto"/>
        <w:jc w:val="both"/>
        <w:rPr>
          <w:rFonts w:ascii="Times New Roman" w:hAnsi="Times New Roman"/>
          <w:sz w:val="28"/>
          <w:szCs w:val="28"/>
          <w:lang w:val="uk-UA"/>
        </w:rPr>
      </w:pPr>
      <w:r w:rsidRPr="005218B9">
        <w:rPr>
          <w:rFonts w:ascii="Times New Roman" w:hAnsi="Times New Roman"/>
          <w:sz w:val="28"/>
          <w:szCs w:val="28"/>
          <w:lang w:val="uk-UA"/>
        </w:rPr>
        <w:tab/>
        <w:t>9.1</w:t>
      </w:r>
      <w:r w:rsidRPr="005218B9">
        <w:rPr>
          <w:rFonts w:ascii="Times New Roman" w:hAnsi="Times New Roman"/>
          <w:sz w:val="28"/>
          <w:szCs w:val="28"/>
          <w:lang w:val="uk-UA"/>
        </w:rPr>
        <w:tab/>
        <w:t>Порівняльний аналіз впливу несприятливих генотипів досліджуваних генів на ефективність використання стандартної терапії хронічної серцевої недостатності у хворих на ішемічну хворобу серця й ожиріння</w:t>
      </w:r>
    </w:p>
    <w:p w:rsidR="00EF297B" w:rsidRPr="005218B9" w:rsidRDefault="00EF297B" w:rsidP="005218B9">
      <w:pPr>
        <w:spacing w:after="0" w:line="360" w:lineRule="auto"/>
        <w:jc w:val="both"/>
        <w:rPr>
          <w:rFonts w:ascii="Times New Roman" w:hAnsi="Times New Roman"/>
          <w:sz w:val="28"/>
          <w:szCs w:val="28"/>
          <w:lang w:val="uk-UA"/>
        </w:rPr>
      </w:pPr>
      <w:r w:rsidRPr="005218B9">
        <w:rPr>
          <w:rFonts w:ascii="Times New Roman" w:hAnsi="Times New Roman"/>
          <w:sz w:val="28"/>
          <w:szCs w:val="28"/>
          <w:lang w:val="uk-UA"/>
        </w:rPr>
        <w:tab/>
        <w:t>Наступним етапом нашого дослідження стало проведення оцінки ефективності лікування ХСН у хворих на ІХС із супутнім ожирінням у залежності від несприятливих генотипів досліджуваних генів.</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val="uk-UA"/>
        </w:rPr>
        <w:tab/>
        <w:t xml:space="preserve">Так, раніше у ході дослідження вже встановлено, що незалежними предикторами виживання пацієнтів </w:t>
      </w:r>
      <w:r>
        <w:rPr>
          <w:rFonts w:ascii="Times New Roman" w:hAnsi="Times New Roman"/>
          <w:sz w:val="28"/>
          <w:szCs w:val="28"/>
          <w:lang w:val="uk-UA"/>
        </w:rPr>
        <w:t>з ХСН</w:t>
      </w:r>
      <w:r w:rsidRPr="005218B9">
        <w:rPr>
          <w:rFonts w:ascii="Times New Roman" w:hAnsi="Times New Roman"/>
          <w:sz w:val="28"/>
          <w:szCs w:val="28"/>
          <w:lang w:val="uk-UA"/>
        </w:rPr>
        <w:t xml:space="preserve">, що виникла на тлі ІХС й ожиріння, за даними регресійної моделі пропорційних ризиків Кокса є </w:t>
      </w:r>
      <w:r w:rsidRPr="005218B9">
        <w:rPr>
          <w:rFonts w:ascii="Times New Roman" w:hAnsi="Times New Roman"/>
          <w:sz w:val="28"/>
          <w:szCs w:val="28"/>
          <w:lang w:val="uk-UA" w:eastAsia="ru-RU"/>
        </w:rPr>
        <w:t xml:space="preserve">наступні генотипи: </w:t>
      </w:r>
      <w:r>
        <w:rPr>
          <w:rFonts w:ascii="Times New Roman" w:hAnsi="Times New Roman"/>
          <w:sz w:val="28"/>
          <w:szCs w:val="28"/>
          <w:lang w:val="uk-UA"/>
        </w:rPr>
        <w:t xml:space="preserve">ТТ </w:t>
      </w:r>
      <w:r w:rsidRPr="005218B9">
        <w:rPr>
          <w:rFonts w:ascii="Times New Roman" w:hAnsi="Times New Roman"/>
          <w:sz w:val="28"/>
          <w:szCs w:val="28"/>
          <w:lang w:val="uk-UA"/>
        </w:rPr>
        <w:t xml:space="preserve">поліморфного локусу М235Т гена </w:t>
      </w:r>
      <w:r w:rsidRPr="001A4CDA">
        <w:rPr>
          <w:rFonts w:ascii="Times New Roman" w:hAnsi="Times New Roman"/>
          <w:i/>
          <w:sz w:val="28"/>
          <w:szCs w:val="28"/>
          <w:lang w:val="uk-UA"/>
        </w:rPr>
        <w:t>А</w:t>
      </w:r>
      <w:r w:rsidRPr="001A4CDA">
        <w:rPr>
          <w:rFonts w:ascii="Times New Roman" w:hAnsi="Times New Roman"/>
          <w:i/>
          <w:sz w:val="28"/>
          <w:szCs w:val="28"/>
        </w:rPr>
        <w:t>T</w:t>
      </w:r>
      <w:r w:rsidRPr="001A4CDA">
        <w:rPr>
          <w:rFonts w:ascii="Times New Roman" w:hAnsi="Times New Roman"/>
          <w:i/>
          <w:sz w:val="28"/>
          <w:szCs w:val="28"/>
          <w:lang w:val="uk-UA"/>
        </w:rPr>
        <w:t>Г</w:t>
      </w:r>
      <w:r w:rsidRPr="005218B9">
        <w:rPr>
          <w:rFonts w:ascii="Times New Roman" w:hAnsi="Times New Roman"/>
          <w:sz w:val="28"/>
          <w:szCs w:val="28"/>
          <w:lang w:val="uk-UA"/>
        </w:rPr>
        <w:t xml:space="preserve">, </w:t>
      </w:r>
      <w:r>
        <w:rPr>
          <w:rFonts w:ascii="Times New Roman" w:hAnsi="Times New Roman"/>
          <w:sz w:val="28"/>
          <w:szCs w:val="28"/>
          <w:lang w:val="uk-UA"/>
        </w:rPr>
        <w:t xml:space="preserve">АА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G</w:t>
      </w:r>
      <w:r w:rsidRPr="005218B9">
        <w:rPr>
          <w:rFonts w:ascii="Times New Roman" w:hAnsi="Times New Roman"/>
          <w:sz w:val="28"/>
          <w:szCs w:val="28"/>
          <w:lang w:val="uk-UA"/>
        </w:rPr>
        <w:t>-308</w:t>
      </w:r>
      <w:r w:rsidRPr="005218B9">
        <w:rPr>
          <w:rFonts w:ascii="Times New Roman" w:hAnsi="Times New Roman"/>
          <w:sz w:val="28"/>
          <w:szCs w:val="28"/>
        </w:rPr>
        <w:t>A</w:t>
      </w:r>
      <w:r w:rsidRPr="005218B9">
        <w:rPr>
          <w:rFonts w:ascii="Times New Roman" w:hAnsi="Times New Roman"/>
          <w:sz w:val="28"/>
          <w:szCs w:val="28"/>
          <w:lang w:val="uk-UA"/>
        </w:rPr>
        <w:t xml:space="preserve"> гена </w:t>
      </w:r>
      <w:r w:rsidRPr="001A4CDA">
        <w:rPr>
          <w:rFonts w:ascii="Times New Roman" w:hAnsi="Times New Roman"/>
          <w:i/>
          <w:sz w:val="28"/>
          <w:szCs w:val="28"/>
          <w:lang w:val="uk-UA"/>
        </w:rPr>
        <w:t>ФНП–</w:t>
      </w:r>
      <w:r w:rsidRPr="001A4CDA">
        <w:rPr>
          <w:rFonts w:ascii="Times New Roman" w:hAnsi="Times New Roman"/>
          <w:i/>
          <w:sz w:val="28"/>
          <w:szCs w:val="28"/>
        </w:rPr>
        <w:t>α</w:t>
      </w:r>
      <w:r w:rsidRPr="005218B9">
        <w:rPr>
          <w:rFonts w:ascii="Times New Roman" w:hAnsi="Times New Roman"/>
          <w:sz w:val="28"/>
          <w:szCs w:val="28"/>
          <w:lang w:val="uk-UA"/>
        </w:rPr>
        <w:t xml:space="preserve">,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C</w:t>
      </w:r>
      <w:r w:rsidRPr="005218B9">
        <w:rPr>
          <w:rFonts w:ascii="Times New Roman" w:hAnsi="Times New Roman"/>
          <w:sz w:val="28"/>
          <w:szCs w:val="28"/>
          <w:lang w:val="uk-UA"/>
        </w:rPr>
        <w:t>-174</w:t>
      </w:r>
      <w:r w:rsidRPr="005218B9">
        <w:rPr>
          <w:rFonts w:ascii="Times New Roman" w:hAnsi="Times New Roman"/>
          <w:sz w:val="28"/>
          <w:szCs w:val="28"/>
        </w:rPr>
        <w:t>G</w:t>
      </w:r>
      <w:r w:rsidRPr="005218B9">
        <w:rPr>
          <w:rFonts w:ascii="Times New Roman" w:hAnsi="Times New Roman"/>
          <w:sz w:val="28"/>
          <w:szCs w:val="28"/>
          <w:lang w:val="uk-UA"/>
        </w:rPr>
        <w:t xml:space="preserve"> гена </w:t>
      </w:r>
      <w:r w:rsidRPr="001A4CDA">
        <w:rPr>
          <w:rFonts w:ascii="Times New Roman" w:hAnsi="Times New Roman"/>
          <w:i/>
          <w:sz w:val="28"/>
          <w:szCs w:val="28"/>
          <w:lang w:val="uk-UA"/>
        </w:rPr>
        <w:t>ІЛ-6</w:t>
      </w:r>
      <w:r w:rsidRPr="005218B9">
        <w:rPr>
          <w:rFonts w:ascii="Times New Roman" w:hAnsi="Times New Roman"/>
          <w:sz w:val="28"/>
          <w:szCs w:val="28"/>
          <w:lang w:val="uk-UA"/>
        </w:rPr>
        <w:t xml:space="preserve">,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Glu</w:t>
      </w:r>
      <w:r w:rsidRPr="005218B9">
        <w:rPr>
          <w:rFonts w:ascii="Times New Roman" w:hAnsi="Times New Roman"/>
          <w:sz w:val="28"/>
          <w:szCs w:val="28"/>
          <w:lang w:val="uk-UA"/>
        </w:rPr>
        <w:t>298</w:t>
      </w:r>
      <w:r w:rsidRPr="005218B9">
        <w:rPr>
          <w:rFonts w:ascii="Times New Roman" w:hAnsi="Times New Roman"/>
          <w:sz w:val="28"/>
          <w:szCs w:val="28"/>
        </w:rPr>
        <w:t>Asp</w:t>
      </w:r>
      <w:r w:rsidRPr="005218B9">
        <w:rPr>
          <w:rFonts w:ascii="Times New Roman" w:hAnsi="Times New Roman"/>
          <w:sz w:val="28"/>
          <w:szCs w:val="28"/>
          <w:lang w:val="uk-UA"/>
        </w:rPr>
        <w:t xml:space="preserve"> гена </w:t>
      </w:r>
      <w:r w:rsidRPr="002F1ED5">
        <w:rPr>
          <w:rFonts w:ascii="Times New Roman" w:hAnsi="Times New Roman"/>
          <w:i/>
          <w:sz w:val="28"/>
          <w:szCs w:val="28"/>
          <w:lang w:val="en-US"/>
        </w:rPr>
        <w:t>eNOS</w:t>
      </w:r>
      <w:r>
        <w:rPr>
          <w:rFonts w:ascii="Times New Roman" w:hAnsi="Times New Roman"/>
          <w:sz w:val="28"/>
          <w:szCs w:val="28"/>
          <w:lang w:val="uk-UA"/>
        </w:rPr>
        <w:t>, С</w:t>
      </w:r>
      <w:r w:rsidRPr="005218B9">
        <w:rPr>
          <w:rFonts w:ascii="Times New Roman" w:hAnsi="Times New Roman"/>
          <w:sz w:val="28"/>
          <w:szCs w:val="28"/>
          <w:lang w:val="uk-UA"/>
        </w:rPr>
        <w:t xml:space="preserve">С поліморфного локусу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5218B9">
        <w:rPr>
          <w:rFonts w:ascii="Times New Roman" w:hAnsi="Times New Roman"/>
          <w:sz w:val="28"/>
          <w:szCs w:val="28"/>
          <w:lang w:val="uk-UA"/>
        </w:rPr>
        <w:t xml:space="preserve"> гена рецептору-1 окисненого ліпопротеїну низької щільності </w:t>
      </w:r>
      <w:r w:rsidRPr="0097548E">
        <w:rPr>
          <w:rFonts w:ascii="Times New Roman" w:hAnsi="Times New Roman"/>
          <w:i/>
          <w:sz w:val="28"/>
          <w:szCs w:val="28"/>
        </w:rPr>
        <w:t>OLR</w:t>
      </w:r>
      <w:r w:rsidRPr="0097548E">
        <w:rPr>
          <w:rFonts w:ascii="Times New Roman" w:hAnsi="Times New Roman"/>
          <w:i/>
          <w:sz w:val="28"/>
          <w:szCs w:val="28"/>
          <w:lang w:val="uk-UA"/>
        </w:rPr>
        <w:t>1</w:t>
      </w:r>
      <w:r w:rsidRPr="005218B9">
        <w:rPr>
          <w:rFonts w:ascii="Times New Roman" w:hAnsi="Times New Roman"/>
          <w:sz w:val="28"/>
          <w:szCs w:val="28"/>
          <w:lang w:val="uk-UA"/>
        </w:rPr>
        <w:t xml:space="preserve">,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Gln</w:t>
      </w:r>
      <w:r w:rsidRPr="005218B9">
        <w:rPr>
          <w:rFonts w:ascii="Times New Roman" w:hAnsi="Times New Roman"/>
          <w:sz w:val="28"/>
          <w:szCs w:val="28"/>
          <w:lang w:val="uk-UA"/>
        </w:rPr>
        <w:t>27</w:t>
      </w:r>
      <w:r w:rsidRPr="005218B9">
        <w:rPr>
          <w:rFonts w:ascii="Times New Roman" w:hAnsi="Times New Roman"/>
          <w:sz w:val="28"/>
          <w:szCs w:val="28"/>
        </w:rPr>
        <w:t>Glu</w:t>
      </w:r>
      <w:r w:rsidRPr="005218B9">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w:t>
      </w:r>
      <w:r w:rsidRPr="005218B9">
        <w:rPr>
          <w:rFonts w:ascii="Times New Roman" w:hAnsi="Times New Roman"/>
          <w:color w:val="000000"/>
          <w:sz w:val="28"/>
          <w:szCs w:val="28"/>
          <w:lang w:val="uk-UA"/>
        </w:rPr>
        <w:t xml:space="preserve"> </w:t>
      </w:r>
      <w:r>
        <w:rPr>
          <w:rFonts w:ascii="Times New Roman" w:hAnsi="Times New Roman"/>
          <w:color w:val="000000"/>
          <w:sz w:val="28"/>
          <w:szCs w:val="28"/>
        </w:rPr>
        <w:t>GG</w:t>
      </w:r>
      <w:r w:rsidRPr="00833E66">
        <w:rPr>
          <w:rFonts w:ascii="Times New Roman" w:hAnsi="Times New Roman"/>
          <w:color w:val="000000"/>
          <w:sz w:val="28"/>
          <w:szCs w:val="28"/>
          <w:lang w:val="uk-UA"/>
        </w:rPr>
        <w:t xml:space="preserve">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Arg</w:t>
      </w:r>
      <w:r w:rsidRPr="005218B9">
        <w:rPr>
          <w:rFonts w:ascii="Times New Roman" w:hAnsi="Times New Roman"/>
          <w:sz w:val="28"/>
          <w:szCs w:val="28"/>
          <w:lang w:val="uk-UA"/>
        </w:rPr>
        <w:t>223</w:t>
      </w:r>
      <w:r w:rsidRPr="005218B9">
        <w:rPr>
          <w:rFonts w:ascii="Times New Roman" w:hAnsi="Times New Roman"/>
          <w:sz w:val="28"/>
          <w:szCs w:val="28"/>
        </w:rPr>
        <w:t>Gln</w:t>
      </w:r>
      <w:r w:rsidRPr="005218B9">
        <w:rPr>
          <w:rFonts w:ascii="Times New Roman" w:hAnsi="Times New Roman"/>
          <w:sz w:val="28"/>
          <w:szCs w:val="28"/>
          <w:lang w:val="uk-UA"/>
        </w:rPr>
        <w:t xml:space="preserve"> гена лептину</w:t>
      </w:r>
      <w:r w:rsidRPr="005218B9">
        <w:rPr>
          <w:rFonts w:ascii="Times New Roman" w:hAnsi="Times New Roman"/>
          <w:sz w:val="28"/>
          <w:szCs w:val="28"/>
          <w:lang w:val="uk-UA" w:eastAsia="ru-RU"/>
        </w:rPr>
        <w:t xml:space="preserve">. </w:t>
      </w:r>
      <w:r w:rsidRPr="005218B9">
        <w:rPr>
          <w:rFonts w:ascii="Times New Roman" w:hAnsi="Times New Roman"/>
          <w:sz w:val="28"/>
          <w:szCs w:val="28"/>
          <w:lang w:eastAsia="ru-RU"/>
        </w:rPr>
        <w:t>Тому було вирішено оцінити ефективність використання стандартної терапії з урахуванням генетичних поліморфізмів.</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 xml:space="preserve">У процесі дослідження встановлено, що серед 222 пацієнтів з ІХС й ожирінням 72 хворих мали генотип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поліморфного локусу М235Т гена </w:t>
      </w:r>
      <w:r w:rsidRPr="001A4CDA">
        <w:rPr>
          <w:rFonts w:ascii="Times New Roman" w:hAnsi="Times New Roman"/>
          <w:i/>
          <w:sz w:val="28"/>
          <w:szCs w:val="28"/>
        </w:rPr>
        <w:t>АTГ</w:t>
      </w:r>
      <w:r w:rsidRPr="005218B9">
        <w:rPr>
          <w:rFonts w:ascii="Times New Roman" w:hAnsi="Times New Roman"/>
          <w:sz w:val="28"/>
          <w:szCs w:val="28"/>
        </w:rPr>
        <w:t xml:space="preserve">, 77 – </w:t>
      </w:r>
      <w:r>
        <w:rPr>
          <w:rFonts w:ascii="Times New Roman" w:hAnsi="Times New Roman"/>
          <w:sz w:val="28"/>
          <w:szCs w:val="28"/>
        </w:rPr>
        <w:t xml:space="preserve">GG </w:t>
      </w:r>
      <w:r w:rsidRPr="005218B9">
        <w:rPr>
          <w:rFonts w:ascii="Times New Roman" w:hAnsi="Times New Roman"/>
          <w:sz w:val="28"/>
          <w:szCs w:val="28"/>
        </w:rPr>
        <w:t xml:space="preserve">генотип поліморфного локусу Gln27Glu гена </w:t>
      </w:r>
      <w:r w:rsidRPr="00647CFB">
        <w:rPr>
          <w:rFonts w:ascii="Times New Roman" w:hAnsi="Times New Roman"/>
          <w:i/>
          <w:sz w:val="28"/>
          <w:szCs w:val="28"/>
        </w:rPr>
        <w:t>ADRB2</w:t>
      </w:r>
      <w:r w:rsidRPr="005218B9">
        <w:rPr>
          <w:rFonts w:ascii="Times New Roman" w:hAnsi="Times New Roman"/>
          <w:sz w:val="28"/>
          <w:szCs w:val="28"/>
        </w:rPr>
        <w:t xml:space="preserve">, 58 – </w:t>
      </w:r>
      <w:r>
        <w:rPr>
          <w:rFonts w:ascii="Times New Roman" w:hAnsi="Times New Roman"/>
          <w:sz w:val="28"/>
          <w:szCs w:val="28"/>
        </w:rPr>
        <w:t xml:space="preserve">АА </w:t>
      </w:r>
      <w:r w:rsidRPr="005218B9">
        <w:rPr>
          <w:rFonts w:ascii="Times New Roman" w:hAnsi="Times New Roman"/>
          <w:sz w:val="28"/>
          <w:szCs w:val="28"/>
        </w:rPr>
        <w:t xml:space="preserve">генотип поліморфного локусу G-308A гена </w:t>
      </w:r>
      <w:r w:rsidRPr="0097548E">
        <w:rPr>
          <w:rFonts w:ascii="Times New Roman" w:hAnsi="Times New Roman"/>
          <w:i/>
          <w:sz w:val="28"/>
          <w:szCs w:val="28"/>
        </w:rPr>
        <w:t>ФНП–α</w:t>
      </w:r>
      <w:r w:rsidRPr="005218B9">
        <w:rPr>
          <w:rFonts w:ascii="Times New Roman" w:hAnsi="Times New Roman"/>
          <w:sz w:val="28"/>
          <w:szCs w:val="28"/>
        </w:rPr>
        <w:t xml:space="preserve">, 131 – </w:t>
      </w:r>
      <w:r>
        <w:rPr>
          <w:rFonts w:ascii="Times New Roman" w:hAnsi="Times New Roman"/>
          <w:sz w:val="28"/>
          <w:szCs w:val="28"/>
        </w:rPr>
        <w:t xml:space="preserve">GG </w:t>
      </w:r>
      <w:r w:rsidRPr="005218B9">
        <w:rPr>
          <w:rFonts w:ascii="Times New Roman" w:hAnsi="Times New Roman"/>
          <w:sz w:val="28"/>
          <w:szCs w:val="28"/>
        </w:rPr>
        <w:t xml:space="preserve">генотип поліморфного локусу C-174G гена </w:t>
      </w:r>
      <w:r w:rsidRPr="0097548E">
        <w:rPr>
          <w:rFonts w:ascii="Times New Roman" w:hAnsi="Times New Roman"/>
          <w:i/>
          <w:sz w:val="28"/>
          <w:szCs w:val="28"/>
        </w:rPr>
        <w:t>ІЛ-6</w:t>
      </w:r>
      <w:r w:rsidRPr="005218B9">
        <w:rPr>
          <w:rFonts w:ascii="Times New Roman" w:hAnsi="Times New Roman"/>
          <w:sz w:val="28"/>
          <w:szCs w:val="28"/>
        </w:rPr>
        <w:t xml:space="preserve">, 109 – </w:t>
      </w:r>
      <w:r>
        <w:rPr>
          <w:rFonts w:ascii="Times New Roman" w:hAnsi="Times New Roman"/>
          <w:sz w:val="28"/>
          <w:szCs w:val="28"/>
        </w:rPr>
        <w:t xml:space="preserve">GG </w:t>
      </w:r>
      <w:r w:rsidRPr="005218B9">
        <w:rPr>
          <w:rFonts w:ascii="Times New Roman" w:hAnsi="Times New Roman"/>
          <w:sz w:val="28"/>
          <w:szCs w:val="28"/>
        </w:rPr>
        <w:t xml:space="preserve">генотип поліморфного локусу Glu298Asp гена </w:t>
      </w:r>
      <w:r w:rsidRPr="002F1ED5">
        <w:rPr>
          <w:rFonts w:ascii="Times New Roman" w:hAnsi="Times New Roman"/>
          <w:i/>
          <w:sz w:val="28"/>
          <w:szCs w:val="28"/>
          <w:lang w:val="en-US"/>
        </w:rPr>
        <w:t>eNOS</w:t>
      </w:r>
      <w:r>
        <w:rPr>
          <w:rFonts w:ascii="Times New Roman" w:hAnsi="Times New Roman"/>
          <w:sz w:val="28"/>
          <w:szCs w:val="28"/>
        </w:rPr>
        <w:t>, 79 – С</w:t>
      </w:r>
      <w:r w:rsidRPr="005218B9">
        <w:rPr>
          <w:rFonts w:ascii="Times New Roman" w:hAnsi="Times New Roman"/>
          <w:sz w:val="28"/>
          <w:szCs w:val="28"/>
        </w:rPr>
        <w:t xml:space="preserve">С генотип поліморфного локусу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і 108 – </w:t>
      </w:r>
      <w:r>
        <w:rPr>
          <w:rFonts w:ascii="Times New Roman" w:hAnsi="Times New Roman"/>
          <w:color w:val="000000"/>
          <w:sz w:val="28"/>
          <w:szCs w:val="28"/>
        </w:rPr>
        <w:t xml:space="preserve">GG </w:t>
      </w:r>
      <w:r w:rsidRPr="005218B9">
        <w:rPr>
          <w:rFonts w:ascii="Times New Roman" w:hAnsi="Times New Roman"/>
          <w:sz w:val="28"/>
          <w:szCs w:val="28"/>
        </w:rPr>
        <w:t>генотип поліморфного локусу Arg223Gln гена лептину</w:t>
      </w:r>
      <w:r w:rsidRPr="005218B9">
        <w:rPr>
          <w:rFonts w:ascii="Times New Roman" w:hAnsi="Times New Roman"/>
          <w:sz w:val="28"/>
          <w:szCs w:val="28"/>
          <w:lang w:eastAsia="ru-RU"/>
        </w:rPr>
        <w:t>. Поєднання всіх несприятливих генотипів спостерігалось у 42 хворих з ІХС й ожирінням.</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Згідно рекомендацій з діагностики та лікування ХСН Асоціації кардіологів України та Української асоціації фахівців із серцевої недостатності (201</w:t>
      </w:r>
      <w:r w:rsidRPr="005218B9">
        <w:rPr>
          <w:rFonts w:ascii="Times New Roman" w:hAnsi="Times New Roman"/>
          <w:sz w:val="28"/>
          <w:szCs w:val="28"/>
          <w:lang w:val="uk-UA" w:eastAsia="ru-RU"/>
        </w:rPr>
        <w:t>7</w:t>
      </w:r>
      <w:r w:rsidRPr="005218B9">
        <w:rPr>
          <w:rFonts w:ascii="Times New Roman" w:hAnsi="Times New Roman"/>
          <w:sz w:val="28"/>
          <w:szCs w:val="28"/>
          <w:lang w:eastAsia="ru-RU"/>
        </w:rPr>
        <w:t>) [</w:t>
      </w:r>
      <w:r w:rsidRPr="005218B9">
        <w:rPr>
          <w:rFonts w:ascii="Times New Roman" w:hAnsi="Times New Roman"/>
          <w:sz w:val="28"/>
          <w:szCs w:val="28"/>
          <w:lang w:val="uk-UA" w:eastAsia="ru-RU"/>
        </w:rPr>
        <w:t>4</w:t>
      </w:r>
      <w:r w:rsidRPr="005218B9">
        <w:rPr>
          <w:rFonts w:ascii="Times New Roman" w:hAnsi="Times New Roman"/>
          <w:sz w:val="28"/>
          <w:szCs w:val="28"/>
          <w:lang w:eastAsia="ru-RU"/>
        </w:rPr>
        <w:t>], медикаментозне лікування повинно включати іАПФ, β-адреноблокатори, АМР, БРА ІІ, інгібітор If-каналів у синусовому вузлі, діуретики, антитромбоцитарні засоби, статини, дигоксин і пероральні антикоагулянти за показаннями.</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Нами проведено порівняльний аналіз ефективності різних модуляторів нейрогормональних вазоконстрикторних систем: іАПФ (еналаприл, лізіноприл), β-адреноблокаторів (карведілол, небівалол), антагоністів альдостерону (спіронолактон, еплеренон).</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Перед залученням до дослідження всі хворі отримували стандартизований лікувальний комплекс: фуросемід 60 – 100 мг на добу, при вираженій затримці рідини внутрішньовенно, деяким хворим в поєднанні з гідрохлоротіазидом в дозі 25 – 100 мг на добу, спіронолактон в дозі 25 – 100 мг на добу, еналаприл в дозі від 2,5 до 20 мг, аспірин у дозі 75 мг на добу, клопідогрель у дозі 75 мг на добу, аторвастатин у дозі 20 – 40 мг на добу. За наявності показань 8 (19,05 %) пацієнтів отримували ізосорбіду динітрат у дозі 20 – 80 мг на добу, 3 (7,14 %) хворих – дигоксин у дозі 0,125 – 0,25 мг на добу та 2 (4,76 %) пацієнти – аміодарон у дозі 200 – 300 мг на добу.</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У результаті рандомізації було сформовано дві підгрупи спостереження: 1 підгрупа – 22 хворих на ІХС й ожиріння з несприятливими комбінаціями генотипів, які отримували еналаприл у добовій дозі 20 мг, карведілол у добовій дозі 50 мг та спіронолактон у дозі 50 мг на добу; 2 підгрупа – 20 пацієнтів з несприятливими комбінаціями генотипів, хворих на ІХС й ожиріння, які отримували лізіноприл у добовій дозі 20 мг, небівалол у добовій дозі 10 мг та еплеренон у дозі 50 мг на добу.</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Слід зазначити, що лише після досягнення стану еуволемії через 7 – 8 днів від початку лікування додатково до стандартизованого комплексу призначали один із β-адреноблокаторів. Дозу β-адреноблокаторів обирали індивідуально, методом титрування, починаючи з 1/8 від середньої терапевтичної дози. Карведілол: початкова доза становила 3,125 мг 2 рази на добу після їжі, із збільшенням на 3,125 мг через кожні 2 тижні, цільова доза – 50 мг. Небівалол: цільова доза становила 10 мг, початкова доза – 1,25 мг, кожні 2 тижні дозу збільшували на 1,25 мг.</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Адекватною клінічною відповіддю на титраційні дози β-адреноблокаторів вважали відсутність таких проявів: зниження САТ нижче 90 мм рт. ст., ЧСС менше 55 на хв, поява задишки у спокої або явного її посилення при звичайному фізичному навантаженні, епізоди задухи, ортопное. За необхідності у хворих з тяжкою ХСН титрування β-адреноблокаторів проводили дуже повільно, із збільшенням інтервалів між черговими етапами титрування.</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Вплив на досліджені показники стандартної терапії у хворих з ІХС й ожирінням </w:t>
      </w:r>
      <w:r w:rsidRPr="005218B9">
        <w:rPr>
          <w:rFonts w:ascii="Times New Roman" w:hAnsi="Times New Roman"/>
          <w:sz w:val="28"/>
          <w:szCs w:val="28"/>
          <w:lang w:eastAsia="ru-RU"/>
        </w:rPr>
        <w:t>з несприятливими комбінаціями генотипів</w:t>
      </w:r>
      <w:r w:rsidRPr="005218B9">
        <w:rPr>
          <w:rFonts w:ascii="Times New Roman" w:hAnsi="Times New Roman"/>
          <w:sz w:val="28"/>
          <w:szCs w:val="28"/>
        </w:rPr>
        <w:t xml:space="preserve"> представлено в таблиці 9.1.</w:t>
      </w:r>
    </w:p>
    <w:p w:rsidR="00EF297B" w:rsidRPr="005218B9" w:rsidRDefault="00EF297B" w:rsidP="005218B9">
      <w:pPr>
        <w:spacing w:after="0" w:line="360" w:lineRule="auto"/>
        <w:ind w:firstLine="709"/>
        <w:jc w:val="right"/>
        <w:rPr>
          <w:rFonts w:ascii="Times New Roman" w:hAnsi="Times New Roman"/>
          <w:sz w:val="28"/>
          <w:szCs w:val="28"/>
        </w:rPr>
      </w:pPr>
      <w:r w:rsidRPr="005218B9">
        <w:rPr>
          <w:rFonts w:ascii="Times New Roman" w:hAnsi="Times New Roman"/>
          <w:sz w:val="28"/>
          <w:szCs w:val="28"/>
        </w:rPr>
        <w:t>Таблиця 9.1</w:t>
      </w:r>
    </w:p>
    <w:p w:rsidR="00EF297B" w:rsidRPr="005218B9" w:rsidRDefault="00EF297B" w:rsidP="005218B9">
      <w:pPr>
        <w:spacing w:line="360" w:lineRule="auto"/>
        <w:ind w:firstLine="709"/>
        <w:jc w:val="center"/>
        <w:rPr>
          <w:rFonts w:ascii="Times New Roman" w:hAnsi="Times New Roman"/>
          <w:sz w:val="28"/>
          <w:szCs w:val="28"/>
        </w:rPr>
      </w:pPr>
      <w:r w:rsidRPr="005218B9">
        <w:rPr>
          <w:rFonts w:ascii="Times New Roman" w:hAnsi="Times New Roman"/>
          <w:sz w:val="28"/>
          <w:szCs w:val="28"/>
        </w:rPr>
        <w:t xml:space="preserve">Вплив на досліджені показники стандартної терапії у хворих з ІХС й ожирінням </w:t>
      </w:r>
      <w:r w:rsidRPr="005218B9">
        <w:rPr>
          <w:rFonts w:ascii="Times New Roman" w:hAnsi="Times New Roman"/>
          <w:sz w:val="28"/>
          <w:szCs w:val="28"/>
          <w:lang w:eastAsia="ru-RU"/>
        </w:rPr>
        <w:t>з несприятливими комбінаціями генотипів</w:t>
      </w:r>
      <w:r w:rsidRPr="005218B9">
        <w:rPr>
          <w:rFonts w:ascii="Times New Roman" w:hAnsi="Times New Roman"/>
          <w:sz w:val="28"/>
          <w:szCs w:val="28"/>
        </w:rPr>
        <w:t xml:space="preserve"> (М±m)</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18"/>
        <w:gridCol w:w="2552"/>
        <w:gridCol w:w="2551"/>
        <w:gridCol w:w="2552"/>
      </w:tblGrid>
      <w:tr w:rsidR="00EF297B" w:rsidRPr="005218B9" w:rsidTr="00827264">
        <w:tc>
          <w:tcPr>
            <w:tcW w:w="2518" w:type="dxa"/>
            <w:vMerge w:val="restart"/>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Показники</w:t>
            </w:r>
          </w:p>
        </w:tc>
        <w:tc>
          <w:tcPr>
            <w:tcW w:w="2552" w:type="dxa"/>
            <w:vMerge w:val="restart"/>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До лікування,</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42)</w:t>
            </w:r>
          </w:p>
        </w:tc>
        <w:tc>
          <w:tcPr>
            <w:tcW w:w="5103" w:type="dxa"/>
            <w:gridSpan w:val="2"/>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Після лікування,</w:t>
            </w:r>
            <w:r w:rsidRPr="005218B9">
              <w:rPr>
                <w:rFonts w:ascii="Times New Roman" w:hAnsi="Times New Roman"/>
                <w:sz w:val="28"/>
                <w:szCs w:val="28"/>
                <w:lang w:val="en-US"/>
              </w:rPr>
              <w:t xml:space="preserve"> (n=</w:t>
            </w:r>
            <w:r w:rsidRPr="005218B9">
              <w:rPr>
                <w:rFonts w:ascii="Times New Roman" w:hAnsi="Times New Roman"/>
                <w:sz w:val="28"/>
                <w:szCs w:val="28"/>
              </w:rPr>
              <w:t>42</w:t>
            </w:r>
            <w:r w:rsidRPr="005218B9">
              <w:rPr>
                <w:rFonts w:ascii="Times New Roman" w:hAnsi="Times New Roman"/>
                <w:sz w:val="28"/>
                <w:szCs w:val="28"/>
                <w:lang w:val="en-US"/>
              </w:rPr>
              <w:t>)</w:t>
            </w:r>
          </w:p>
        </w:tc>
      </w:tr>
      <w:tr w:rsidR="00EF297B" w:rsidRPr="005218B9" w:rsidTr="00827264">
        <w:tc>
          <w:tcPr>
            <w:tcW w:w="2518" w:type="dxa"/>
            <w:vMerge/>
          </w:tcPr>
          <w:p w:rsidR="00EF297B" w:rsidRPr="005218B9" w:rsidRDefault="00EF297B" w:rsidP="005218B9">
            <w:pPr>
              <w:spacing w:after="0" w:line="360" w:lineRule="auto"/>
              <w:jc w:val="center"/>
              <w:rPr>
                <w:rFonts w:ascii="Times New Roman" w:hAnsi="Times New Roman"/>
                <w:sz w:val="28"/>
                <w:szCs w:val="28"/>
              </w:rPr>
            </w:pPr>
          </w:p>
        </w:tc>
        <w:tc>
          <w:tcPr>
            <w:tcW w:w="2552" w:type="dxa"/>
            <w:vMerge/>
          </w:tcPr>
          <w:p w:rsidR="00EF297B" w:rsidRPr="005218B9" w:rsidRDefault="00EF297B" w:rsidP="005218B9">
            <w:pPr>
              <w:spacing w:after="0" w:line="360" w:lineRule="auto"/>
              <w:jc w:val="center"/>
              <w:rPr>
                <w:rFonts w:ascii="Times New Roman" w:hAnsi="Times New Roman"/>
                <w:sz w:val="28"/>
                <w:szCs w:val="28"/>
              </w:rPr>
            </w:pPr>
          </w:p>
        </w:tc>
        <w:tc>
          <w:tcPr>
            <w:tcW w:w="255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 xml:space="preserve">1 підгрупа, </w:t>
            </w:r>
            <w:r w:rsidRPr="005218B9">
              <w:rPr>
                <w:rFonts w:ascii="Times New Roman" w:hAnsi="Times New Roman"/>
                <w:sz w:val="28"/>
                <w:szCs w:val="28"/>
                <w:lang w:val="en-US"/>
              </w:rPr>
              <w:t>(n=</w:t>
            </w:r>
            <w:r w:rsidRPr="005218B9">
              <w:rPr>
                <w:rFonts w:ascii="Times New Roman" w:hAnsi="Times New Roman"/>
                <w:sz w:val="28"/>
                <w:szCs w:val="28"/>
              </w:rPr>
              <w:t>22</w:t>
            </w:r>
            <w:r w:rsidRPr="005218B9">
              <w:rPr>
                <w:rFonts w:ascii="Times New Roman" w:hAnsi="Times New Roman"/>
                <w:sz w:val="28"/>
                <w:szCs w:val="28"/>
                <w:lang w:val="en-US"/>
              </w:rPr>
              <w:t>)</w:t>
            </w:r>
          </w:p>
        </w:tc>
        <w:tc>
          <w:tcPr>
            <w:tcW w:w="2552"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 xml:space="preserve">2 підгрупа, </w:t>
            </w:r>
            <w:r w:rsidRPr="005218B9">
              <w:rPr>
                <w:rFonts w:ascii="Times New Roman" w:hAnsi="Times New Roman"/>
                <w:sz w:val="28"/>
                <w:szCs w:val="28"/>
                <w:lang w:val="en-US"/>
              </w:rPr>
              <w:t>(n=</w:t>
            </w:r>
            <w:r w:rsidRPr="005218B9">
              <w:rPr>
                <w:rFonts w:ascii="Times New Roman" w:hAnsi="Times New Roman"/>
                <w:sz w:val="28"/>
                <w:szCs w:val="28"/>
              </w:rPr>
              <w:t>20</w:t>
            </w:r>
            <w:r w:rsidRPr="005218B9">
              <w:rPr>
                <w:rFonts w:ascii="Times New Roman" w:hAnsi="Times New Roman"/>
                <w:sz w:val="28"/>
                <w:szCs w:val="28"/>
                <w:lang w:val="en-US"/>
              </w:rPr>
              <w:t>)</w:t>
            </w:r>
          </w:p>
        </w:tc>
      </w:tr>
      <w:tr w:rsidR="00EF297B" w:rsidRPr="005218B9" w:rsidTr="00827264">
        <w:tc>
          <w:tcPr>
            <w:tcW w:w="251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САТ, мм рт. ст.</w:t>
            </w:r>
          </w:p>
        </w:tc>
        <w:tc>
          <w:tcPr>
            <w:tcW w:w="2552"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161,4±3,2</w:t>
            </w:r>
          </w:p>
        </w:tc>
        <w:tc>
          <w:tcPr>
            <w:tcW w:w="2551" w:type="dxa"/>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129,3±2,1*</w:t>
            </w:r>
          </w:p>
        </w:tc>
        <w:tc>
          <w:tcPr>
            <w:tcW w:w="2552" w:type="dxa"/>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126,6±2,7#</w:t>
            </w:r>
          </w:p>
        </w:tc>
      </w:tr>
      <w:tr w:rsidR="00EF297B" w:rsidRPr="005218B9" w:rsidTr="00827264">
        <w:tc>
          <w:tcPr>
            <w:tcW w:w="251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ДАТ, мм рт. ст.</w:t>
            </w:r>
          </w:p>
        </w:tc>
        <w:tc>
          <w:tcPr>
            <w:tcW w:w="2552"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97,9±2,4</w:t>
            </w:r>
          </w:p>
        </w:tc>
        <w:tc>
          <w:tcPr>
            <w:tcW w:w="2551" w:type="dxa"/>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81,3±1,9*</w:t>
            </w:r>
          </w:p>
        </w:tc>
        <w:tc>
          <w:tcPr>
            <w:tcW w:w="2552" w:type="dxa"/>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78,4±2,2#</w:t>
            </w:r>
          </w:p>
        </w:tc>
      </w:tr>
      <w:tr w:rsidR="00EF297B" w:rsidRPr="005218B9" w:rsidTr="00827264">
        <w:tc>
          <w:tcPr>
            <w:tcW w:w="2518"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ЧСС, уд. за 1 хв.</w:t>
            </w:r>
          </w:p>
        </w:tc>
        <w:tc>
          <w:tcPr>
            <w:tcW w:w="2552" w:type="dxa"/>
            <w:vAlign w:val="center"/>
          </w:tcPr>
          <w:p w:rsidR="00EF297B" w:rsidRPr="005218B9" w:rsidRDefault="00EF297B" w:rsidP="005218B9">
            <w:pPr>
              <w:spacing w:after="0" w:line="360" w:lineRule="auto"/>
              <w:jc w:val="center"/>
              <w:rPr>
                <w:rFonts w:ascii="Times New Roman" w:hAnsi="Times New Roman"/>
                <w:color w:val="000000"/>
                <w:sz w:val="28"/>
                <w:szCs w:val="28"/>
              </w:rPr>
            </w:pPr>
            <w:r w:rsidRPr="005218B9">
              <w:rPr>
                <w:rFonts w:ascii="Times New Roman" w:hAnsi="Times New Roman"/>
                <w:color w:val="000000"/>
                <w:sz w:val="28"/>
                <w:szCs w:val="28"/>
              </w:rPr>
              <w:t>89,6±2,8</w:t>
            </w:r>
          </w:p>
        </w:tc>
        <w:tc>
          <w:tcPr>
            <w:tcW w:w="2551" w:type="dxa"/>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69,4±1,8*</w:t>
            </w:r>
          </w:p>
        </w:tc>
        <w:tc>
          <w:tcPr>
            <w:tcW w:w="2552" w:type="dxa"/>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69,9±1,7#</w:t>
            </w:r>
          </w:p>
        </w:tc>
      </w:tr>
      <w:tr w:rsidR="00EF297B" w:rsidRPr="005218B9" w:rsidTr="00827264">
        <w:tc>
          <w:tcPr>
            <w:tcW w:w="2518" w:type="dxa"/>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Інсулін</w:t>
            </w:r>
            <w:r w:rsidRPr="005218B9">
              <w:rPr>
                <w:rFonts w:ascii="Times New Roman" w:hAnsi="Times New Roman"/>
                <w:color w:val="000000"/>
                <w:sz w:val="28"/>
                <w:szCs w:val="28"/>
              </w:rPr>
              <w:t>,</w:t>
            </w:r>
            <w:r w:rsidRPr="005218B9">
              <w:rPr>
                <w:rFonts w:ascii="Times New Roman" w:hAnsi="Times New Roman"/>
                <w:sz w:val="28"/>
                <w:szCs w:val="28"/>
                <w:lang w:eastAsia="ru-RU"/>
              </w:rPr>
              <w:t xml:space="preserve"> мкОД/мл</w:t>
            </w:r>
          </w:p>
        </w:tc>
        <w:tc>
          <w:tcPr>
            <w:tcW w:w="2552"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10,5±0,8</w:t>
            </w:r>
          </w:p>
        </w:tc>
        <w:tc>
          <w:tcPr>
            <w:tcW w:w="255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9,1±0,9</w:t>
            </w:r>
          </w:p>
        </w:tc>
        <w:tc>
          <w:tcPr>
            <w:tcW w:w="2552"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9,0±0,8</w:t>
            </w:r>
          </w:p>
        </w:tc>
      </w:tr>
      <w:tr w:rsidR="00EF297B" w:rsidRPr="005218B9" w:rsidTr="00827264">
        <w:tc>
          <w:tcPr>
            <w:tcW w:w="2518" w:type="dxa"/>
          </w:tcPr>
          <w:p w:rsidR="00EF297B" w:rsidRPr="005218B9" w:rsidRDefault="00EF297B" w:rsidP="005218B9">
            <w:pPr>
              <w:spacing w:after="0" w:line="360" w:lineRule="auto"/>
              <w:jc w:val="center"/>
              <w:rPr>
                <w:rFonts w:ascii="Times New Roman" w:hAnsi="Times New Roman"/>
                <w:sz w:val="28"/>
                <w:szCs w:val="28"/>
                <w:lang w:eastAsia="ru-RU"/>
              </w:rPr>
            </w:pPr>
            <w:r w:rsidRPr="005218B9">
              <w:rPr>
                <w:rFonts w:ascii="Times New Roman" w:hAnsi="Times New Roman"/>
                <w:sz w:val="28"/>
                <w:szCs w:val="28"/>
                <w:lang w:eastAsia="ru-RU"/>
              </w:rPr>
              <w:t>Глюкоза, ммоль/л</w:t>
            </w:r>
          </w:p>
        </w:tc>
        <w:tc>
          <w:tcPr>
            <w:tcW w:w="2552"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4,43±0,07</w:t>
            </w:r>
          </w:p>
        </w:tc>
        <w:tc>
          <w:tcPr>
            <w:tcW w:w="2551"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4,39±0,05</w:t>
            </w:r>
          </w:p>
        </w:tc>
        <w:tc>
          <w:tcPr>
            <w:tcW w:w="2552" w:type="dxa"/>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4,33±0,06</w:t>
            </w:r>
          </w:p>
        </w:tc>
      </w:tr>
    </w:tbl>
    <w:p w:rsidR="00EF297B" w:rsidRPr="00E273A1" w:rsidRDefault="00EF297B" w:rsidP="00E273A1">
      <w:pPr>
        <w:spacing w:before="240" w:after="0" w:line="360" w:lineRule="auto"/>
        <w:jc w:val="right"/>
        <w:rPr>
          <w:rFonts w:ascii="Times New Roman" w:hAnsi="Times New Roman"/>
          <w:sz w:val="28"/>
          <w:szCs w:val="28"/>
          <w:lang w:val="uk-UA" w:eastAsia="ru-RU"/>
        </w:rPr>
      </w:pPr>
      <w:r w:rsidRPr="005218B9">
        <w:rPr>
          <w:rFonts w:ascii="Times New Roman" w:hAnsi="Times New Roman"/>
          <w:sz w:val="28"/>
          <w:szCs w:val="28"/>
          <w:lang w:eastAsia="ru-RU"/>
        </w:rPr>
        <w:tab/>
      </w:r>
      <w:r>
        <w:rPr>
          <w:rFonts w:ascii="Times New Roman" w:hAnsi="Times New Roman"/>
          <w:sz w:val="28"/>
          <w:szCs w:val="28"/>
          <w:lang w:val="uk-UA" w:eastAsia="ru-RU"/>
        </w:rPr>
        <w:t>Продовження таблиці 9.1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34"/>
        <w:gridCol w:w="2534"/>
        <w:gridCol w:w="2534"/>
        <w:gridCol w:w="2535"/>
      </w:tblGrid>
      <w:tr w:rsidR="00EF297B" w:rsidTr="00563F35">
        <w:tc>
          <w:tcPr>
            <w:tcW w:w="2534" w:type="dxa"/>
            <w:vAlign w:val="bottom"/>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НОМА, од.</w:t>
            </w:r>
          </w:p>
        </w:tc>
        <w:tc>
          <w:tcPr>
            <w:tcW w:w="2534" w:type="dxa"/>
            <w:vAlign w:val="bottom"/>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2,4±0,48</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2,39±0,42</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2,41±0,38</w:t>
            </w:r>
          </w:p>
        </w:tc>
      </w:tr>
      <w:tr w:rsidR="00EF297B" w:rsidTr="00563F35">
        <w:tc>
          <w:tcPr>
            <w:tcW w:w="2534" w:type="dxa"/>
            <w:vAlign w:val="bottom"/>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sz w:val="28"/>
                <w:szCs w:val="28"/>
                <w:lang w:val="en-US"/>
              </w:rPr>
              <w:t>HbA</w:t>
            </w:r>
            <w:r w:rsidRPr="00563F35">
              <w:rPr>
                <w:rFonts w:ascii="Times New Roman" w:hAnsi="Times New Roman"/>
                <w:sz w:val="28"/>
                <w:szCs w:val="28"/>
                <w:vertAlign w:val="subscript"/>
              </w:rPr>
              <w:t>1с</w:t>
            </w:r>
            <w:r w:rsidRPr="00563F35">
              <w:rPr>
                <w:rFonts w:ascii="Times New Roman" w:hAnsi="Times New Roman"/>
                <w:sz w:val="28"/>
                <w:szCs w:val="28"/>
              </w:rPr>
              <w:t>,%</w:t>
            </w:r>
          </w:p>
        </w:tc>
        <w:tc>
          <w:tcPr>
            <w:tcW w:w="2534" w:type="dxa"/>
            <w:vAlign w:val="bottom"/>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5,12±0,51</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color w:val="000000"/>
                <w:sz w:val="28"/>
                <w:szCs w:val="28"/>
              </w:rPr>
              <w:t>5,08±0,45</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color w:val="000000"/>
                <w:sz w:val="28"/>
                <w:szCs w:val="28"/>
              </w:rPr>
              <w:t>5,11±0,49</w:t>
            </w:r>
          </w:p>
        </w:tc>
      </w:tr>
      <w:tr w:rsidR="00EF297B" w:rsidTr="00563F35">
        <w:tc>
          <w:tcPr>
            <w:tcW w:w="2534" w:type="dxa"/>
            <w:vAlign w:val="center"/>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ОТ, см</w:t>
            </w:r>
          </w:p>
        </w:tc>
        <w:tc>
          <w:tcPr>
            <w:tcW w:w="2534" w:type="dxa"/>
            <w:vAlign w:val="center"/>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113,71±1,68</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lang w:eastAsia="ru-RU"/>
              </w:rPr>
              <w:t>111,66±1,67</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lang w:eastAsia="ru-RU"/>
              </w:rPr>
              <w:t>112,34±1,72</w:t>
            </w:r>
          </w:p>
        </w:tc>
      </w:tr>
      <w:tr w:rsidR="00EF297B" w:rsidTr="00563F35">
        <w:tc>
          <w:tcPr>
            <w:tcW w:w="2534" w:type="dxa"/>
            <w:vAlign w:val="center"/>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ОС, см</w:t>
            </w:r>
          </w:p>
        </w:tc>
        <w:tc>
          <w:tcPr>
            <w:tcW w:w="2534" w:type="dxa"/>
            <w:vAlign w:val="center"/>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114,52±1,86</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lang w:eastAsia="ru-RU"/>
              </w:rPr>
              <w:t>113,99±1,76</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lang w:eastAsia="ru-RU"/>
              </w:rPr>
              <w:t>113,29±1,82</w:t>
            </w:r>
          </w:p>
        </w:tc>
      </w:tr>
      <w:tr w:rsidR="00EF297B" w:rsidTr="00563F35">
        <w:tc>
          <w:tcPr>
            <w:tcW w:w="2534" w:type="dxa"/>
            <w:vAlign w:val="center"/>
          </w:tcPr>
          <w:p w:rsidR="00EF297B" w:rsidRPr="00563F35" w:rsidRDefault="00EF297B" w:rsidP="00563F35">
            <w:pPr>
              <w:spacing w:after="0" w:line="360" w:lineRule="auto"/>
              <w:jc w:val="center"/>
              <w:rPr>
                <w:rFonts w:ascii="Times New Roman" w:eastAsia="Batang" w:hAnsi="Times New Roman"/>
                <w:spacing w:val="-10"/>
                <w:sz w:val="28"/>
                <w:szCs w:val="28"/>
                <w:lang w:eastAsia="ru-RU"/>
              </w:rPr>
            </w:pPr>
            <w:r w:rsidRPr="00563F35">
              <w:rPr>
                <w:rFonts w:ascii="Times New Roman" w:eastAsia="Batang" w:hAnsi="Times New Roman"/>
                <w:spacing w:val="-10"/>
                <w:sz w:val="28"/>
                <w:szCs w:val="28"/>
                <w:lang w:eastAsia="ru-RU"/>
              </w:rPr>
              <w:t>ОТ/ОС</w:t>
            </w:r>
          </w:p>
        </w:tc>
        <w:tc>
          <w:tcPr>
            <w:tcW w:w="2534" w:type="dxa"/>
            <w:vAlign w:val="center"/>
          </w:tcPr>
          <w:p w:rsidR="00EF297B" w:rsidRPr="00563F35" w:rsidRDefault="00EF297B" w:rsidP="00563F35">
            <w:pPr>
              <w:spacing w:after="0" w:line="360" w:lineRule="auto"/>
              <w:jc w:val="center"/>
              <w:rPr>
                <w:rFonts w:ascii="Times New Roman" w:eastAsia="Batang" w:hAnsi="Times New Roman"/>
                <w:spacing w:val="-10"/>
                <w:sz w:val="28"/>
                <w:szCs w:val="28"/>
                <w:lang w:eastAsia="ru-RU"/>
              </w:rPr>
            </w:pPr>
            <w:r w:rsidRPr="00563F35">
              <w:rPr>
                <w:rFonts w:ascii="Times New Roman" w:eastAsia="Batang" w:hAnsi="Times New Roman"/>
                <w:spacing w:val="-10"/>
                <w:sz w:val="28"/>
                <w:szCs w:val="28"/>
                <w:lang w:eastAsia="ru-RU"/>
              </w:rPr>
              <w:t>0,99</w:t>
            </w:r>
            <w:r w:rsidRPr="00563F35">
              <w:rPr>
                <w:rFonts w:ascii="Times New Roman" w:eastAsia="Batang" w:hAnsi="Times New Roman"/>
                <w:spacing w:val="-10"/>
                <w:sz w:val="28"/>
                <w:szCs w:val="28"/>
                <w:lang w:eastAsia="ru-RU"/>
              </w:rPr>
              <w:sym w:font="Symbol" w:char="F0B1"/>
            </w:r>
            <w:r w:rsidRPr="00563F35">
              <w:rPr>
                <w:rFonts w:ascii="Times New Roman" w:eastAsia="Batang" w:hAnsi="Times New Roman"/>
                <w:spacing w:val="-10"/>
                <w:sz w:val="28"/>
                <w:szCs w:val="28"/>
                <w:lang w:eastAsia="ru-RU"/>
              </w:rPr>
              <w:t>0,002</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eastAsia="Batang" w:hAnsi="Times New Roman"/>
                <w:spacing w:val="-10"/>
                <w:sz w:val="28"/>
                <w:szCs w:val="28"/>
                <w:lang w:eastAsia="ru-RU"/>
              </w:rPr>
              <w:t>0,98</w:t>
            </w:r>
            <w:r w:rsidRPr="00563F35">
              <w:rPr>
                <w:rFonts w:ascii="Times New Roman" w:eastAsia="Batang" w:hAnsi="Times New Roman"/>
                <w:spacing w:val="-10"/>
                <w:sz w:val="28"/>
                <w:szCs w:val="28"/>
                <w:lang w:eastAsia="ru-RU"/>
              </w:rPr>
              <w:sym w:font="Symbol" w:char="F0B1"/>
            </w:r>
            <w:r w:rsidRPr="00563F35">
              <w:rPr>
                <w:rFonts w:ascii="Times New Roman" w:eastAsia="Batang" w:hAnsi="Times New Roman"/>
                <w:spacing w:val="-10"/>
                <w:sz w:val="28"/>
                <w:szCs w:val="28"/>
                <w:lang w:eastAsia="ru-RU"/>
              </w:rPr>
              <w:t>0,005</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eastAsia="Batang" w:hAnsi="Times New Roman"/>
                <w:spacing w:val="-10"/>
                <w:sz w:val="28"/>
                <w:szCs w:val="28"/>
                <w:lang w:eastAsia="ru-RU"/>
              </w:rPr>
              <w:t>0,99</w:t>
            </w:r>
            <w:r w:rsidRPr="00563F35">
              <w:rPr>
                <w:rFonts w:ascii="Times New Roman" w:eastAsia="Batang" w:hAnsi="Times New Roman"/>
                <w:spacing w:val="-10"/>
                <w:sz w:val="28"/>
                <w:szCs w:val="28"/>
                <w:lang w:eastAsia="ru-RU"/>
              </w:rPr>
              <w:sym w:font="Symbol" w:char="F0B1"/>
            </w:r>
            <w:r w:rsidRPr="00563F35">
              <w:rPr>
                <w:rFonts w:ascii="Times New Roman" w:eastAsia="Batang" w:hAnsi="Times New Roman"/>
                <w:spacing w:val="-10"/>
                <w:sz w:val="28"/>
                <w:szCs w:val="28"/>
                <w:lang w:eastAsia="ru-RU"/>
              </w:rPr>
              <w:t>0,002</w:t>
            </w:r>
          </w:p>
        </w:tc>
      </w:tr>
      <w:tr w:rsidR="00EF297B" w:rsidTr="00563F35">
        <w:tc>
          <w:tcPr>
            <w:tcW w:w="2534" w:type="dxa"/>
            <w:vAlign w:val="center"/>
          </w:tcPr>
          <w:p w:rsidR="00EF297B" w:rsidRPr="00563F35" w:rsidRDefault="00EF297B" w:rsidP="00563F35">
            <w:pPr>
              <w:spacing w:after="0" w:line="360" w:lineRule="auto"/>
              <w:jc w:val="center"/>
              <w:rPr>
                <w:rFonts w:ascii="Times New Roman" w:hAnsi="Times New Roman"/>
                <w:sz w:val="28"/>
                <w:szCs w:val="28"/>
                <w:vertAlign w:val="superscript"/>
                <w:lang w:eastAsia="ru-RU"/>
              </w:rPr>
            </w:pPr>
            <w:r w:rsidRPr="00563F35">
              <w:rPr>
                <w:rFonts w:ascii="Times New Roman" w:hAnsi="Times New Roman"/>
                <w:sz w:val="28"/>
                <w:szCs w:val="28"/>
                <w:lang w:eastAsia="ru-RU"/>
              </w:rPr>
              <w:t>ІМТ, кг/м</w:t>
            </w:r>
            <w:r w:rsidRPr="00563F35">
              <w:rPr>
                <w:rFonts w:ascii="Times New Roman" w:hAnsi="Times New Roman"/>
                <w:sz w:val="28"/>
                <w:szCs w:val="28"/>
                <w:vertAlign w:val="superscript"/>
                <w:lang w:eastAsia="ru-RU"/>
              </w:rPr>
              <w:t>2</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lang w:eastAsia="ru-RU"/>
              </w:rPr>
              <w:t>38,56</w:t>
            </w:r>
            <w:r w:rsidRPr="00563F35">
              <w:rPr>
                <w:rFonts w:ascii="Times New Roman" w:hAnsi="Times New Roman"/>
                <w:sz w:val="28"/>
                <w:szCs w:val="28"/>
                <w:lang w:eastAsia="ru-RU"/>
              </w:rPr>
              <w:sym w:font="Symbol" w:char="F0B1"/>
            </w:r>
            <w:r w:rsidRPr="00563F35">
              <w:rPr>
                <w:rFonts w:ascii="Times New Roman" w:hAnsi="Times New Roman"/>
                <w:sz w:val="28"/>
                <w:szCs w:val="28"/>
                <w:lang w:eastAsia="ru-RU"/>
              </w:rPr>
              <w:t>0,46</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37,92±0,55</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38,01±0,42</w:t>
            </w:r>
          </w:p>
        </w:tc>
      </w:tr>
      <w:tr w:rsidR="00EF297B" w:rsidTr="00563F35">
        <w:tc>
          <w:tcPr>
            <w:tcW w:w="2534" w:type="dxa"/>
            <w:vAlign w:val="center"/>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ОШ, см</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lang w:eastAsia="ru-RU"/>
              </w:rPr>
              <w:t>58,41±0,78</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lang w:eastAsia="ru-RU"/>
              </w:rPr>
              <w:t>57,93±0,67</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lang w:eastAsia="ru-RU"/>
              </w:rPr>
              <w:t>57,69±0,71</w:t>
            </w:r>
          </w:p>
        </w:tc>
      </w:tr>
      <w:tr w:rsidR="00EF297B" w:rsidTr="00563F35">
        <w:tc>
          <w:tcPr>
            <w:tcW w:w="2534" w:type="dxa"/>
            <w:vAlign w:val="center"/>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ЗХС, ммоль/л</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5,59±0,22</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5,37±0,20</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5,33±0,28</w:t>
            </w:r>
          </w:p>
        </w:tc>
      </w:tr>
      <w:tr w:rsidR="00EF297B" w:rsidTr="00563F35">
        <w:tc>
          <w:tcPr>
            <w:tcW w:w="2534" w:type="dxa"/>
            <w:vAlign w:val="center"/>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ТГ, ммоль/л</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2,12±0,18</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1,49±0,20*</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1,51±0,19#</w:t>
            </w:r>
          </w:p>
        </w:tc>
      </w:tr>
      <w:tr w:rsidR="00EF297B" w:rsidTr="00563F35">
        <w:tc>
          <w:tcPr>
            <w:tcW w:w="2534" w:type="dxa"/>
            <w:vAlign w:val="center"/>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ХС ЛПВЩ, ммоль/л</w:t>
            </w:r>
          </w:p>
        </w:tc>
        <w:tc>
          <w:tcPr>
            <w:tcW w:w="2534" w:type="dxa"/>
            <w:vAlign w:val="center"/>
          </w:tcPr>
          <w:p w:rsidR="00EF297B" w:rsidRPr="00563F35" w:rsidRDefault="00EF297B" w:rsidP="00563F35">
            <w:pPr>
              <w:spacing w:before="240"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1,01±0,03</w:t>
            </w:r>
          </w:p>
        </w:tc>
        <w:tc>
          <w:tcPr>
            <w:tcW w:w="2534" w:type="dxa"/>
          </w:tcPr>
          <w:p w:rsidR="00EF297B" w:rsidRPr="00563F35" w:rsidRDefault="00EF297B" w:rsidP="00563F35">
            <w:pPr>
              <w:spacing w:before="240" w:after="0" w:line="360" w:lineRule="auto"/>
              <w:jc w:val="center"/>
              <w:rPr>
                <w:rFonts w:ascii="Times New Roman" w:hAnsi="Times New Roman"/>
                <w:sz w:val="28"/>
                <w:szCs w:val="28"/>
              </w:rPr>
            </w:pPr>
            <w:r w:rsidRPr="00563F35">
              <w:rPr>
                <w:rFonts w:ascii="Times New Roman" w:hAnsi="Times New Roman"/>
                <w:sz w:val="28"/>
                <w:szCs w:val="28"/>
              </w:rPr>
              <w:t>1,64±0,03*</w:t>
            </w:r>
          </w:p>
        </w:tc>
        <w:tc>
          <w:tcPr>
            <w:tcW w:w="2535" w:type="dxa"/>
          </w:tcPr>
          <w:p w:rsidR="00EF297B" w:rsidRPr="00563F35" w:rsidRDefault="00EF297B" w:rsidP="00563F35">
            <w:pPr>
              <w:spacing w:before="240" w:after="0" w:line="360" w:lineRule="auto"/>
              <w:jc w:val="center"/>
              <w:rPr>
                <w:rFonts w:ascii="Times New Roman" w:hAnsi="Times New Roman"/>
                <w:sz w:val="28"/>
                <w:szCs w:val="28"/>
              </w:rPr>
            </w:pPr>
            <w:r w:rsidRPr="00563F35">
              <w:rPr>
                <w:rFonts w:ascii="Times New Roman" w:hAnsi="Times New Roman"/>
                <w:sz w:val="28"/>
                <w:szCs w:val="28"/>
              </w:rPr>
              <w:t>1,69±0,02#</w:t>
            </w:r>
          </w:p>
        </w:tc>
      </w:tr>
      <w:tr w:rsidR="00EF297B" w:rsidTr="00563F35">
        <w:tc>
          <w:tcPr>
            <w:tcW w:w="2534" w:type="dxa"/>
            <w:vAlign w:val="center"/>
          </w:tcPr>
          <w:p w:rsidR="00EF297B" w:rsidRPr="00563F35" w:rsidRDefault="00EF297B" w:rsidP="00563F35">
            <w:pPr>
              <w:spacing w:before="240" w:after="0" w:line="360" w:lineRule="auto"/>
              <w:jc w:val="center"/>
              <w:rPr>
                <w:rFonts w:ascii="Times New Roman" w:hAnsi="Times New Roman"/>
                <w:sz w:val="28"/>
                <w:szCs w:val="28"/>
              </w:rPr>
            </w:pPr>
            <w:r w:rsidRPr="00563F35">
              <w:rPr>
                <w:rFonts w:ascii="Times New Roman" w:hAnsi="Times New Roman"/>
                <w:sz w:val="28"/>
                <w:szCs w:val="28"/>
              </w:rPr>
              <w:t>ХС ЛПНЩ, ммоль/л</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3,78±0,24</w:t>
            </w:r>
          </w:p>
        </w:tc>
        <w:tc>
          <w:tcPr>
            <w:tcW w:w="2534" w:type="dxa"/>
          </w:tcPr>
          <w:p w:rsidR="00EF297B" w:rsidRPr="00563F35" w:rsidRDefault="00EF297B" w:rsidP="00563F35">
            <w:pPr>
              <w:spacing w:before="240" w:after="0" w:line="360" w:lineRule="auto"/>
              <w:jc w:val="center"/>
              <w:rPr>
                <w:rFonts w:ascii="Times New Roman" w:hAnsi="Times New Roman"/>
                <w:sz w:val="28"/>
                <w:szCs w:val="28"/>
              </w:rPr>
            </w:pPr>
            <w:r w:rsidRPr="00563F35">
              <w:rPr>
                <w:rFonts w:ascii="Times New Roman" w:hAnsi="Times New Roman"/>
                <w:sz w:val="28"/>
                <w:szCs w:val="28"/>
              </w:rPr>
              <w:t>3,15±0,21*</w:t>
            </w:r>
          </w:p>
        </w:tc>
        <w:tc>
          <w:tcPr>
            <w:tcW w:w="2535" w:type="dxa"/>
          </w:tcPr>
          <w:p w:rsidR="00EF297B" w:rsidRPr="00563F35" w:rsidRDefault="00EF297B" w:rsidP="00563F35">
            <w:pPr>
              <w:spacing w:before="240" w:after="0" w:line="360" w:lineRule="auto"/>
              <w:jc w:val="center"/>
              <w:rPr>
                <w:rFonts w:ascii="Times New Roman" w:hAnsi="Times New Roman"/>
                <w:sz w:val="28"/>
                <w:szCs w:val="28"/>
              </w:rPr>
            </w:pPr>
            <w:r w:rsidRPr="00563F35">
              <w:rPr>
                <w:rFonts w:ascii="Times New Roman" w:hAnsi="Times New Roman"/>
                <w:sz w:val="28"/>
                <w:szCs w:val="28"/>
              </w:rPr>
              <w:t>3,13±0,22#</w:t>
            </w:r>
          </w:p>
        </w:tc>
      </w:tr>
      <w:tr w:rsidR="00EF297B" w:rsidTr="00563F35">
        <w:tc>
          <w:tcPr>
            <w:tcW w:w="2534" w:type="dxa"/>
            <w:vAlign w:val="center"/>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ХС ЛПДНЩ, ммоль/л</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1,86±0,04</w:t>
            </w:r>
          </w:p>
        </w:tc>
        <w:tc>
          <w:tcPr>
            <w:tcW w:w="2534" w:type="dxa"/>
          </w:tcPr>
          <w:p w:rsidR="00EF297B" w:rsidRPr="00563F35" w:rsidRDefault="00EF297B" w:rsidP="00563F35">
            <w:pPr>
              <w:spacing w:before="240" w:after="0" w:line="360" w:lineRule="auto"/>
              <w:jc w:val="center"/>
              <w:rPr>
                <w:rFonts w:ascii="Times New Roman" w:hAnsi="Times New Roman"/>
                <w:sz w:val="28"/>
                <w:szCs w:val="28"/>
              </w:rPr>
            </w:pPr>
            <w:r w:rsidRPr="00563F35">
              <w:rPr>
                <w:rFonts w:ascii="Times New Roman" w:hAnsi="Times New Roman"/>
                <w:sz w:val="28"/>
                <w:szCs w:val="28"/>
              </w:rPr>
              <w:t>1,09±0,06*</w:t>
            </w:r>
          </w:p>
        </w:tc>
        <w:tc>
          <w:tcPr>
            <w:tcW w:w="2535" w:type="dxa"/>
          </w:tcPr>
          <w:p w:rsidR="00EF297B" w:rsidRPr="00563F35" w:rsidRDefault="00EF297B" w:rsidP="00563F35">
            <w:pPr>
              <w:spacing w:before="240" w:after="0" w:line="360" w:lineRule="auto"/>
              <w:jc w:val="center"/>
              <w:rPr>
                <w:rFonts w:ascii="Times New Roman" w:hAnsi="Times New Roman"/>
                <w:sz w:val="28"/>
                <w:szCs w:val="28"/>
              </w:rPr>
            </w:pPr>
            <w:r w:rsidRPr="00563F35">
              <w:rPr>
                <w:rFonts w:ascii="Times New Roman" w:hAnsi="Times New Roman"/>
                <w:sz w:val="28"/>
                <w:szCs w:val="28"/>
              </w:rPr>
              <w:t>1,08±0,05#</w:t>
            </w:r>
          </w:p>
        </w:tc>
      </w:tr>
      <w:tr w:rsidR="00EF297B" w:rsidTr="00563F35">
        <w:tc>
          <w:tcPr>
            <w:tcW w:w="2534" w:type="dxa"/>
            <w:vAlign w:val="center"/>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КА</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4,67±0,18</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3,41±0,12*</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3,39±0,19#</w:t>
            </w:r>
          </w:p>
        </w:tc>
      </w:tr>
      <w:tr w:rsidR="00EF297B" w:rsidTr="00563F35">
        <w:tc>
          <w:tcPr>
            <w:tcW w:w="2534"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КДО, мл</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180,37±30,6</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color w:val="000000"/>
                <w:sz w:val="28"/>
                <w:szCs w:val="28"/>
              </w:rPr>
              <w:t>157,43±29,4*</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color w:val="000000"/>
                <w:sz w:val="28"/>
                <w:szCs w:val="28"/>
              </w:rPr>
              <w:t>158,21±30,5#</w:t>
            </w:r>
          </w:p>
        </w:tc>
      </w:tr>
      <w:tr w:rsidR="00EF297B" w:rsidTr="00563F35">
        <w:tc>
          <w:tcPr>
            <w:tcW w:w="2534"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КСО, мл</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88,8±9,4</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color w:val="000000"/>
                <w:sz w:val="28"/>
                <w:szCs w:val="28"/>
              </w:rPr>
              <w:t>73,7±10,1*</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color w:val="000000"/>
                <w:sz w:val="28"/>
                <w:szCs w:val="28"/>
              </w:rPr>
              <w:t>73,5±10,2#</w:t>
            </w:r>
          </w:p>
        </w:tc>
      </w:tr>
      <w:tr w:rsidR="00EF297B" w:rsidTr="00563F35">
        <w:tc>
          <w:tcPr>
            <w:tcW w:w="2534"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КДР, см</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5,38±0,43</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4,69±0,42*</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4,65±0,39#</w:t>
            </w:r>
          </w:p>
        </w:tc>
      </w:tr>
      <w:tr w:rsidR="00EF297B" w:rsidTr="00563F35">
        <w:tc>
          <w:tcPr>
            <w:tcW w:w="2534"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КСР, см</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3,98±0,41</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3,72±0,39*</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3,69±0,43#</w:t>
            </w:r>
          </w:p>
        </w:tc>
      </w:tr>
      <w:tr w:rsidR="00EF297B" w:rsidTr="00563F35">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Аорта, см</w:t>
            </w:r>
          </w:p>
        </w:tc>
        <w:tc>
          <w:tcPr>
            <w:tcW w:w="2534" w:type="dxa"/>
            <w:vAlign w:val="center"/>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3,44±0,24</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3,39±0,26</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3,41±0,27</w:t>
            </w:r>
          </w:p>
        </w:tc>
      </w:tr>
      <w:tr w:rsidR="00EF297B" w:rsidTr="00563F35">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ЛП, см</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3,92±0,18</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3,88±0,22</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3,87±0,20</w:t>
            </w:r>
          </w:p>
        </w:tc>
      </w:tr>
      <w:tr w:rsidR="00EF297B" w:rsidTr="00563F35">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ПП, см</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3,87±0,19</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3,83±0,17</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3,88±0,18</w:t>
            </w:r>
          </w:p>
        </w:tc>
      </w:tr>
      <w:tr w:rsidR="00EF297B" w:rsidTr="00563F35">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ТЗСЛШ, см</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1,30±0,09</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1,29±0,08</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1,28±0,10</w:t>
            </w:r>
          </w:p>
        </w:tc>
      </w:tr>
      <w:tr w:rsidR="00EF297B" w:rsidTr="00563F35">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ТМШП, см</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1,30±0,08</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1,29±0,09</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1,28±0,08</w:t>
            </w:r>
          </w:p>
        </w:tc>
      </w:tr>
      <w:tr w:rsidR="00EF297B" w:rsidTr="00563F35">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ВТС, см</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0,53±0,07</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0,52±0,08</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0,52±0,09</w:t>
            </w:r>
          </w:p>
        </w:tc>
      </w:tr>
      <w:tr w:rsidR="00EF297B" w:rsidTr="00563F35">
        <w:tc>
          <w:tcPr>
            <w:tcW w:w="2534" w:type="dxa"/>
          </w:tcPr>
          <w:p w:rsidR="00EF297B" w:rsidRPr="00563F35" w:rsidRDefault="00EF297B" w:rsidP="00563F35">
            <w:pPr>
              <w:spacing w:after="0" w:line="360" w:lineRule="auto"/>
              <w:jc w:val="center"/>
              <w:rPr>
                <w:rFonts w:ascii="Times New Roman" w:hAnsi="Times New Roman"/>
                <w:sz w:val="28"/>
                <w:szCs w:val="28"/>
                <w:lang w:eastAsia="ru-RU"/>
              </w:rPr>
            </w:pPr>
            <w:r w:rsidRPr="00563F35">
              <w:rPr>
                <w:rFonts w:ascii="Times New Roman" w:hAnsi="Times New Roman"/>
                <w:sz w:val="28"/>
                <w:szCs w:val="28"/>
                <w:lang w:eastAsia="ru-RU"/>
              </w:rPr>
              <w:t>ФВ, %</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41,27</w:t>
            </w:r>
            <w:r w:rsidRPr="00563F35">
              <w:rPr>
                <w:rFonts w:ascii="Times New Roman" w:hAnsi="Times New Roman"/>
                <w:color w:val="000000"/>
                <w:sz w:val="28"/>
                <w:szCs w:val="28"/>
              </w:rPr>
              <w:t>±7,4</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48,13</w:t>
            </w:r>
            <w:r w:rsidRPr="00563F35">
              <w:rPr>
                <w:rFonts w:ascii="Times New Roman" w:hAnsi="Times New Roman"/>
                <w:color w:val="000000"/>
                <w:sz w:val="28"/>
                <w:szCs w:val="28"/>
              </w:rPr>
              <w:t>±8,1*</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49,36</w:t>
            </w:r>
            <w:r w:rsidRPr="00563F35">
              <w:rPr>
                <w:rFonts w:ascii="Times New Roman" w:hAnsi="Times New Roman"/>
                <w:color w:val="000000"/>
                <w:sz w:val="28"/>
                <w:szCs w:val="28"/>
              </w:rPr>
              <w:t>±8,3#</w:t>
            </w:r>
          </w:p>
        </w:tc>
      </w:tr>
    </w:tbl>
    <w:p w:rsidR="00EF297B" w:rsidRDefault="00EF297B" w:rsidP="00E273A1">
      <w:pPr>
        <w:spacing w:before="240" w:after="0" w:line="360" w:lineRule="auto"/>
        <w:jc w:val="right"/>
        <w:rPr>
          <w:rFonts w:ascii="Times New Roman" w:hAnsi="Times New Roman"/>
          <w:sz w:val="28"/>
          <w:szCs w:val="28"/>
          <w:lang w:val="uk-UA" w:eastAsia="ru-RU"/>
        </w:rPr>
      </w:pPr>
      <w:r>
        <w:rPr>
          <w:rFonts w:ascii="Times New Roman" w:hAnsi="Times New Roman"/>
          <w:sz w:val="28"/>
          <w:szCs w:val="28"/>
          <w:lang w:val="uk-UA" w:eastAsia="ru-RU"/>
        </w:rPr>
        <w:t>Продовження таблиці 9.1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34"/>
        <w:gridCol w:w="2534"/>
        <w:gridCol w:w="2534"/>
        <w:gridCol w:w="2535"/>
      </w:tblGrid>
      <w:tr w:rsidR="00EF297B" w:rsidTr="00563F35">
        <w:tc>
          <w:tcPr>
            <w:tcW w:w="2534" w:type="dxa"/>
          </w:tcPr>
          <w:p w:rsidR="00EF297B" w:rsidRPr="00563F35" w:rsidRDefault="00EF297B" w:rsidP="00563F35">
            <w:pPr>
              <w:tabs>
                <w:tab w:val="left" w:pos="-664"/>
              </w:tabs>
              <w:spacing w:after="0" w:line="360" w:lineRule="auto"/>
              <w:jc w:val="center"/>
              <w:rPr>
                <w:rFonts w:ascii="Times New Roman" w:hAnsi="Times New Roman"/>
                <w:sz w:val="28"/>
                <w:szCs w:val="28"/>
              </w:rPr>
            </w:pPr>
            <w:r w:rsidRPr="00563F35">
              <w:rPr>
                <w:rFonts w:ascii="Times New Roman" w:hAnsi="Times New Roman"/>
                <w:sz w:val="28"/>
                <w:szCs w:val="28"/>
              </w:rPr>
              <w:t>ММЛШ, г</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268,3±43,5</w:t>
            </w:r>
          </w:p>
        </w:tc>
        <w:tc>
          <w:tcPr>
            <w:tcW w:w="2534"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239,1±46,4*</w:t>
            </w:r>
          </w:p>
        </w:tc>
        <w:tc>
          <w:tcPr>
            <w:tcW w:w="2535" w:type="dxa"/>
          </w:tcPr>
          <w:p w:rsidR="00EF297B" w:rsidRPr="00563F35" w:rsidRDefault="00EF297B" w:rsidP="00563F35">
            <w:pPr>
              <w:spacing w:after="0" w:line="360" w:lineRule="auto"/>
              <w:jc w:val="center"/>
              <w:rPr>
                <w:rFonts w:ascii="Times New Roman" w:hAnsi="Times New Roman"/>
                <w:sz w:val="28"/>
                <w:szCs w:val="28"/>
              </w:rPr>
            </w:pPr>
            <w:r w:rsidRPr="00563F35">
              <w:rPr>
                <w:rFonts w:ascii="Times New Roman" w:hAnsi="Times New Roman"/>
                <w:sz w:val="28"/>
                <w:szCs w:val="28"/>
              </w:rPr>
              <w:t>238,8±44,2#</w:t>
            </w:r>
          </w:p>
        </w:tc>
      </w:tr>
      <w:tr w:rsidR="00EF297B" w:rsidTr="00563F35">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Е, мм/с</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sz w:val="28"/>
                <w:szCs w:val="28"/>
              </w:rPr>
              <w:t>63,89±2,2</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sz w:val="28"/>
                <w:szCs w:val="28"/>
              </w:rPr>
              <w:t>71,67±2,3*</w:t>
            </w:r>
          </w:p>
        </w:tc>
        <w:tc>
          <w:tcPr>
            <w:tcW w:w="2535"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sz w:val="28"/>
                <w:szCs w:val="28"/>
              </w:rPr>
              <w:t>72,48±2,4#</w:t>
            </w:r>
          </w:p>
        </w:tc>
      </w:tr>
      <w:tr w:rsidR="00EF297B" w:rsidTr="00563F35">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А, мм/с</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sz w:val="28"/>
                <w:szCs w:val="28"/>
              </w:rPr>
              <w:t>72,41±1,9</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sz w:val="28"/>
                <w:szCs w:val="28"/>
              </w:rPr>
              <w:t>65,321±1,8*</w:t>
            </w:r>
          </w:p>
        </w:tc>
        <w:tc>
          <w:tcPr>
            <w:tcW w:w="2535"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sz w:val="28"/>
                <w:szCs w:val="28"/>
              </w:rPr>
              <w:t>64,97±1,9#</w:t>
            </w:r>
          </w:p>
        </w:tc>
      </w:tr>
      <w:tr w:rsidR="00EF297B" w:rsidTr="00563F35">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IVRT, мс</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sz w:val="28"/>
                <w:szCs w:val="28"/>
              </w:rPr>
              <w:t>104,9±2,2</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sz w:val="28"/>
                <w:szCs w:val="28"/>
              </w:rPr>
              <w:t>101,4±2,4</w:t>
            </w:r>
          </w:p>
        </w:tc>
        <w:tc>
          <w:tcPr>
            <w:tcW w:w="2535"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sz w:val="28"/>
                <w:szCs w:val="28"/>
              </w:rPr>
              <w:t>101,3±2,3</w:t>
            </w:r>
          </w:p>
        </w:tc>
      </w:tr>
      <w:tr w:rsidR="00EF297B" w:rsidTr="00563F35">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sz w:val="28"/>
                <w:szCs w:val="28"/>
              </w:rPr>
              <w:t>DT</w:t>
            </w:r>
            <w:r w:rsidRPr="00563F35">
              <w:rPr>
                <w:rFonts w:ascii="Times New Roman" w:hAnsi="Times New Roman"/>
                <w:color w:val="000000"/>
                <w:sz w:val="28"/>
                <w:szCs w:val="28"/>
              </w:rPr>
              <w:t>, мс</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sz w:val="28"/>
                <w:szCs w:val="28"/>
              </w:rPr>
              <w:t>231,4±6,2</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sz w:val="28"/>
                <w:szCs w:val="28"/>
              </w:rPr>
              <w:t>226,7±7,1</w:t>
            </w:r>
          </w:p>
        </w:tc>
        <w:tc>
          <w:tcPr>
            <w:tcW w:w="2535"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sz w:val="28"/>
                <w:szCs w:val="28"/>
              </w:rPr>
              <w:t>225,3±6,9</w:t>
            </w:r>
          </w:p>
        </w:tc>
      </w:tr>
      <w:tr w:rsidR="00EF297B" w:rsidTr="00563F35">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sz w:val="28"/>
                <w:szCs w:val="28"/>
              </w:rPr>
              <w:t>Е/А, од.</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0,88</w:t>
            </w:r>
            <w:r w:rsidRPr="00563F35">
              <w:rPr>
                <w:rFonts w:ascii="Times New Roman" w:hAnsi="Times New Roman"/>
                <w:sz w:val="28"/>
                <w:szCs w:val="28"/>
              </w:rPr>
              <w:t>±0,02</w:t>
            </w:r>
          </w:p>
        </w:tc>
        <w:tc>
          <w:tcPr>
            <w:tcW w:w="2534"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sz w:val="28"/>
                <w:szCs w:val="28"/>
              </w:rPr>
              <w:t>1,09±0,02*</w:t>
            </w:r>
          </w:p>
        </w:tc>
        <w:tc>
          <w:tcPr>
            <w:tcW w:w="2535" w:type="dxa"/>
            <w:vAlign w:val="center"/>
          </w:tcPr>
          <w:p w:rsidR="00EF297B" w:rsidRPr="00563F35" w:rsidRDefault="00EF297B" w:rsidP="00563F35">
            <w:pPr>
              <w:spacing w:after="0" w:line="360" w:lineRule="auto"/>
              <w:jc w:val="center"/>
              <w:rPr>
                <w:rFonts w:ascii="Times New Roman" w:hAnsi="Times New Roman"/>
                <w:color w:val="000000"/>
                <w:sz w:val="28"/>
                <w:szCs w:val="28"/>
              </w:rPr>
            </w:pPr>
            <w:r w:rsidRPr="00563F35">
              <w:rPr>
                <w:rFonts w:ascii="Times New Roman" w:hAnsi="Times New Roman"/>
                <w:color w:val="000000"/>
                <w:sz w:val="28"/>
                <w:szCs w:val="28"/>
              </w:rPr>
              <w:t>1,12</w:t>
            </w:r>
            <w:r w:rsidRPr="00563F35">
              <w:rPr>
                <w:rFonts w:ascii="Times New Roman" w:hAnsi="Times New Roman"/>
                <w:sz w:val="28"/>
                <w:szCs w:val="28"/>
              </w:rPr>
              <w:t>±0,05#</w:t>
            </w:r>
          </w:p>
        </w:tc>
      </w:tr>
    </w:tbl>
    <w:p w:rsidR="00EF297B" w:rsidRPr="00E273A1" w:rsidRDefault="00EF297B" w:rsidP="00E273A1">
      <w:pPr>
        <w:spacing w:after="0" w:line="360" w:lineRule="auto"/>
        <w:ind w:firstLine="709"/>
        <w:jc w:val="both"/>
        <w:rPr>
          <w:rFonts w:ascii="Times New Roman" w:hAnsi="Times New Roman"/>
          <w:sz w:val="28"/>
          <w:szCs w:val="28"/>
          <w:lang w:val="uk-UA"/>
        </w:rPr>
      </w:pPr>
      <w:r w:rsidRPr="00E273A1">
        <w:rPr>
          <w:rFonts w:ascii="Times New Roman" w:hAnsi="Times New Roman"/>
          <w:i/>
          <w:sz w:val="28"/>
          <w:szCs w:val="28"/>
          <w:lang w:val="uk-UA"/>
        </w:rPr>
        <w:t>Примітка:</w:t>
      </w:r>
      <w:r w:rsidRPr="00E273A1">
        <w:rPr>
          <w:rFonts w:ascii="Times New Roman" w:hAnsi="Times New Roman"/>
          <w:sz w:val="28"/>
          <w:szCs w:val="28"/>
          <w:lang w:val="uk-UA"/>
        </w:rPr>
        <w:t xml:space="preserve"> * </w:t>
      </w:r>
      <w:r w:rsidRPr="00E273A1">
        <w:rPr>
          <w:rFonts w:ascii="Times New Roman" w:hAnsi="Times New Roman"/>
          <w:sz w:val="28"/>
          <w:szCs w:val="28"/>
          <w:lang w:val="uk-UA" w:eastAsia="ru-RU"/>
        </w:rPr>
        <w:t>–</w:t>
      </w:r>
      <w:r w:rsidRPr="00E273A1">
        <w:rPr>
          <w:rFonts w:ascii="Times New Roman" w:hAnsi="Times New Roman"/>
          <w:sz w:val="28"/>
          <w:szCs w:val="28"/>
          <w:lang w:val="uk-UA"/>
        </w:rPr>
        <w:t xml:space="preserve"> між до лікування та після лікування в 1 підгрупі р&lt;0,05, # </w:t>
      </w:r>
      <w:r w:rsidRPr="00E273A1">
        <w:rPr>
          <w:rFonts w:ascii="Times New Roman" w:hAnsi="Times New Roman"/>
          <w:sz w:val="28"/>
          <w:szCs w:val="28"/>
          <w:lang w:val="uk-UA" w:eastAsia="ru-RU"/>
        </w:rPr>
        <w:t>–</w:t>
      </w:r>
      <w:r w:rsidRPr="00E273A1">
        <w:rPr>
          <w:rFonts w:ascii="Times New Roman" w:hAnsi="Times New Roman"/>
          <w:sz w:val="28"/>
          <w:szCs w:val="28"/>
          <w:lang w:val="uk-UA"/>
        </w:rPr>
        <w:t xml:space="preserve"> між до лікування та після лікування в 2 підгрупі р&lt;0,05; ° </w:t>
      </w:r>
      <w:r w:rsidRPr="00E273A1">
        <w:rPr>
          <w:rFonts w:ascii="Times New Roman" w:hAnsi="Times New Roman"/>
          <w:sz w:val="28"/>
          <w:szCs w:val="28"/>
          <w:lang w:val="uk-UA" w:eastAsia="ru-RU"/>
        </w:rPr>
        <w:t>–</w:t>
      </w:r>
      <w:r w:rsidRPr="00E273A1">
        <w:rPr>
          <w:rFonts w:ascii="Times New Roman" w:hAnsi="Times New Roman"/>
          <w:sz w:val="28"/>
          <w:szCs w:val="28"/>
          <w:lang w:val="uk-UA"/>
        </w:rPr>
        <w:t xml:space="preserve"> між 1 та 2 підгрупами після лікування р&lt;0,05.</w:t>
      </w:r>
    </w:p>
    <w:p w:rsidR="00EF297B" w:rsidRPr="005218B9" w:rsidRDefault="00EF297B" w:rsidP="00E273A1">
      <w:pPr>
        <w:spacing w:before="240"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 xml:space="preserve">Під впливом стандартної терапії спостерігалося достовірне зниження рівнів САТ, ДАТ та ЧСС в обох підгрупах. Як видно з таблиці 9.1, у середньому в підгрупах офісний САТ знизився з </w:t>
      </w:r>
      <w:r w:rsidRPr="005218B9">
        <w:rPr>
          <w:rFonts w:ascii="Times New Roman" w:hAnsi="Times New Roman"/>
          <w:color w:val="000000"/>
          <w:sz w:val="28"/>
          <w:szCs w:val="28"/>
        </w:rPr>
        <w:t xml:space="preserve">161,4±3,2 </w:t>
      </w:r>
      <w:r w:rsidRPr="005218B9">
        <w:rPr>
          <w:rFonts w:ascii="Times New Roman" w:hAnsi="Times New Roman"/>
          <w:sz w:val="28"/>
          <w:szCs w:val="28"/>
          <w:lang w:eastAsia="ru-RU"/>
        </w:rPr>
        <w:t xml:space="preserve">мм рт. ст. до </w:t>
      </w:r>
      <w:r w:rsidRPr="005218B9">
        <w:rPr>
          <w:rFonts w:ascii="Times New Roman" w:hAnsi="Times New Roman"/>
          <w:sz w:val="28"/>
          <w:szCs w:val="28"/>
        </w:rPr>
        <w:t xml:space="preserve">129,3±2,1 </w:t>
      </w:r>
      <w:r w:rsidRPr="005218B9">
        <w:rPr>
          <w:rFonts w:ascii="Times New Roman" w:hAnsi="Times New Roman"/>
          <w:sz w:val="28"/>
          <w:szCs w:val="28"/>
          <w:lang w:eastAsia="ru-RU"/>
        </w:rPr>
        <w:t xml:space="preserve">мм рт. ст. (р&lt;0,05) у 1 підгрупі та до </w:t>
      </w:r>
      <w:r w:rsidRPr="005218B9">
        <w:rPr>
          <w:rFonts w:ascii="Times New Roman" w:hAnsi="Times New Roman"/>
          <w:sz w:val="28"/>
          <w:szCs w:val="28"/>
        </w:rPr>
        <w:t>126,6±2,7</w:t>
      </w:r>
      <w:r w:rsidRPr="005218B9">
        <w:rPr>
          <w:rFonts w:ascii="Times New Roman" w:hAnsi="Times New Roman"/>
          <w:sz w:val="28"/>
          <w:szCs w:val="28"/>
          <w:lang w:eastAsia="ru-RU"/>
        </w:rPr>
        <w:t xml:space="preserve"> мм рт. ст. (р&lt;0,05) у 2 підгрупі. Рівень ДАТ відповідно знизився з </w:t>
      </w:r>
      <w:r w:rsidRPr="005218B9">
        <w:rPr>
          <w:rFonts w:ascii="Times New Roman" w:hAnsi="Times New Roman"/>
          <w:color w:val="000000"/>
          <w:sz w:val="28"/>
          <w:szCs w:val="28"/>
        </w:rPr>
        <w:t>97,9±2,4</w:t>
      </w:r>
      <w:r w:rsidRPr="005218B9">
        <w:rPr>
          <w:rFonts w:ascii="Times New Roman" w:hAnsi="Times New Roman"/>
          <w:sz w:val="28"/>
          <w:szCs w:val="28"/>
          <w:lang w:eastAsia="ru-RU"/>
        </w:rPr>
        <w:t xml:space="preserve"> мм рт. ст. до </w:t>
      </w:r>
      <w:r w:rsidRPr="005218B9">
        <w:rPr>
          <w:rFonts w:ascii="Times New Roman" w:hAnsi="Times New Roman"/>
          <w:sz w:val="28"/>
          <w:szCs w:val="28"/>
        </w:rPr>
        <w:t>81,3±1,9</w:t>
      </w:r>
      <w:r w:rsidRPr="005218B9">
        <w:rPr>
          <w:rFonts w:ascii="Times New Roman" w:hAnsi="Times New Roman"/>
          <w:sz w:val="28"/>
          <w:szCs w:val="28"/>
          <w:lang w:eastAsia="ru-RU"/>
        </w:rPr>
        <w:t xml:space="preserve"> мм рт.ст. (р&lt;0,05) та до </w:t>
      </w:r>
      <w:r w:rsidRPr="005218B9">
        <w:rPr>
          <w:rFonts w:ascii="Times New Roman" w:hAnsi="Times New Roman"/>
          <w:sz w:val="28"/>
          <w:szCs w:val="28"/>
        </w:rPr>
        <w:t xml:space="preserve">78,4±2,2 </w:t>
      </w:r>
      <w:r w:rsidRPr="005218B9">
        <w:rPr>
          <w:rFonts w:ascii="Times New Roman" w:hAnsi="Times New Roman"/>
          <w:sz w:val="28"/>
          <w:szCs w:val="28"/>
          <w:lang w:eastAsia="ru-RU"/>
        </w:rPr>
        <w:t xml:space="preserve">мм рт. ст. (р&lt;0,05). ЧСС також достовірно зменшилася в обох підгрупах з </w:t>
      </w:r>
      <w:r w:rsidRPr="005218B9">
        <w:rPr>
          <w:rFonts w:ascii="Times New Roman" w:hAnsi="Times New Roman"/>
          <w:color w:val="000000"/>
          <w:sz w:val="28"/>
          <w:szCs w:val="28"/>
        </w:rPr>
        <w:t>89,6±2,8 уд. за 1 хв. до 69,4±1,8 уд. за 1 хв. і 69,9±1,7 уд. за 1 хв.</w:t>
      </w:r>
      <w:r w:rsidRPr="005218B9">
        <w:rPr>
          <w:rFonts w:ascii="Times New Roman" w:hAnsi="Times New Roman"/>
          <w:sz w:val="28"/>
          <w:szCs w:val="28"/>
          <w:lang w:eastAsia="ru-RU"/>
        </w:rPr>
        <w:t>, що свідчить про антиадренергічну дію блокаторів РАС. У той же час, порівняльна оцінка динаміки САТ, ДАТ та ЧСС у підгрупах хворих</w:t>
      </w:r>
      <w:r w:rsidRPr="005218B9">
        <w:rPr>
          <w:rFonts w:ascii="Times New Roman" w:hAnsi="Times New Roman"/>
          <w:sz w:val="28"/>
          <w:szCs w:val="28"/>
        </w:rPr>
        <w:t xml:space="preserve"> з ІХС й ожирінням </w:t>
      </w:r>
      <w:r w:rsidRPr="005218B9">
        <w:rPr>
          <w:rFonts w:ascii="Times New Roman" w:hAnsi="Times New Roman"/>
          <w:sz w:val="28"/>
          <w:szCs w:val="28"/>
          <w:lang w:eastAsia="ru-RU"/>
        </w:rPr>
        <w:t>з несприятливими комбінаціями генотипів, які приймали різні схеми лікування, не показала достовірних різниць у виборі терапевтичної стратегії.</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При аналізі впливу обраної терапії на показники вуглеводного обміну не виявлено суттєвих відхилень. Відмічено лише тенденцію, яка містилася у зниженні рівнів глюкози на 0,9 % і 2,26 % (р&gt;0,05), інсуліну – на 13,33 % і на 14,29 % у 1 і 2 підгрупах відповідно (р&gt;0,05) до та після проведеної терапії. Різниці за показниками вуглеводного обміну у хворих на ІХС й ожиріння залежно від схем лікування встановлено не було.</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 xml:space="preserve">Аналіз конституційних показників показав, що вірогідних відмінностей щодо ОС, ОТ, ОШ, ІМТ і співвідношення ОТ/ОС у хворих </w:t>
      </w:r>
      <w:r w:rsidRPr="005218B9">
        <w:rPr>
          <w:rFonts w:ascii="Times New Roman" w:hAnsi="Times New Roman"/>
          <w:sz w:val="28"/>
          <w:szCs w:val="28"/>
        </w:rPr>
        <w:t xml:space="preserve">ІХС й ожирінням </w:t>
      </w:r>
      <w:r w:rsidRPr="005218B9">
        <w:rPr>
          <w:rFonts w:ascii="Times New Roman" w:hAnsi="Times New Roman"/>
          <w:sz w:val="28"/>
          <w:szCs w:val="28"/>
          <w:lang w:eastAsia="ru-RU"/>
        </w:rPr>
        <w:t>з несприятливими комбінаціями генотипів, як до та після лікування, так і між досліджуваними підгрупами виявлено не було (р&gt;0,05).</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 xml:space="preserve">При вивченні ліпідного спектра крові в обох підгрупах після лікування відзначено збільшення рівня антиатерогенної фракції ХС ЛПВЩ і зменшення рівнів проатерогенних ТГ, ХС ЛПНЩ, ХС ЛПДНЩ і КА. У пацієнтів 1 підгрупи рівень ХС ЛПВЩ підвищився на 38,41 % з </w:t>
      </w:r>
      <w:r w:rsidRPr="005218B9">
        <w:rPr>
          <w:rFonts w:ascii="Times New Roman" w:hAnsi="Times New Roman"/>
          <w:color w:val="000000"/>
          <w:sz w:val="28"/>
          <w:szCs w:val="28"/>
        </w:rPr>
        <w:t xml:space="preserve">1,01±0,03 ммоль/л до застосування терапії до </w:t>
      </w:r>
      <w:r w:rsidRPr="005218B9">
        <w:rPr>
          <w:rFonts w:ascii="Times New Roman" w:hAnsi="Times New Roman"/>
          <w:sz w:val="28"/>
          <w:szCs w:val="28"/>
        </w:rPr>
        <w:t>1,64±0,03 ммоль/л після лікування (</w:t>
      </w:r>
      <w:r w:rsidRPr="005218B9">
        <w:rPr>
          <w:rFonts w:ascii="Times New Roman" w:hAnsi="Times New Roman"/>
          <w:sz w:val="28"/>
          <w:szCs w:val="28"/>
          <w:lang w:eastAsia="ru-RU"/>
        </w:rPr>
        <w:t>р&lt;0,05</w:t>
      </w:r>
      <w:r w:rsidRPr="005218B9">
        <w:rPr>
          <w:rFonts w:ascii="Times New Roman" w:hAnsi="Times New Roman"/>
          <w:sz w:val="28"/>
          <w:szCs w:val="28"/>
        </w:rPr>
        <w:t xml:space="preserve">), а рівні ТГ, </w:t>
      </w:r>
      <w:r w:rsidRPr="005218B9">
        <w:rPr>
          <w:rFonts w:ascii="Times New Roman" w:hAnsi="Times New Roman"/>
          <w:sz w:val="28"/>
          <w:szCs w:val="28"/>
          <w:lang w:eastAsia="ru-RU"/>
        </w:rPr>
        <w:t xml:space="preserve">ХС ЛПНЩ, ХС ЛПДНЩ і КА знизились на 29,72 % (з </w:t>
      </w:r>
      <w:r w:rsidRPr="005218B9">
        <w:rPr>
          <w:rFonts w:ascii="Times New Roman" w:hAnsi="Times New Roman"/>
          <w:color w:val="000000"/>
          <w:sz w:val="28"/>
          <w:szCs w:val="28"/>
        </w:rPr>
        <w:t xml:space="preserve">2,12±0,18 ммоль/л до </w:t>
      </w:r>
      <w:r w:rsidRPr="005218B9">
        <w:rPr>
          <w:rFonts w:ascii="Times New Roman" w:hAnsi="Times New Roman"/>
          <w:sz w:val="28"/>
          <w:szCs w:val="28"/>
        </w:rPr>
        <w:t>1,49±0,20 ммоль/л</w:t>
      </w:r>
      <w:r w:rsidRPr="005218B9">
        <w:rPr>
          <w:rFonts w:ascii="Times New Roman" w:hAnsi="Times New Roman"/>
          <w:sz w:val="28"/>
          <w:szCs w:val="28"/>
          <w:lang w:eastAsia="ru-RU"/>
        </w:rPr>
        <w:t xml:space="preserve">), 16,67 % (з </w:t>
      </w:r>
      <w:r w:rsidRPr="005218B9">
        <w:rPr>
          <w:rFonts w:ascii="Times New Roman" w:hAnsi="Times New Roman"/>
          <w:color w:val="000000"/>
          <w:sz w:val="28"/>
          <w:szCs w:val="28"/>
        </w:rPr>
        <w:t xml:space="preserve">3,78±0,24 ммоль/л до </w:t>
      </w:r>
      <w:r w:rsidRPr="005218B9">
        <w:rPr>
          <w:rFonts w:ascii="Times New Roman" w:hAnsi="Times New Roman"/>
          <w:sz w:val="28"/>
          <w:szCs w:val="28"/>
        </w:rPr>
        <w:t>3,15±0,21 ммоль/л</w:t>
      </w:r>
      <w:r w:rsidRPr="005218B9">
        <w:rPr>
          <w:rFonts w:ascii="Times New Roman" w:hAnsi="Times New Roman"/>
          <w:sz w:val="28"/>
          <w:szCs w:val="28"/>
          <w:lang w:eastAsia="ru-RU"/>
        </w:rPr>
        <w:t xml:space="preserve">), 41,40 % (з 1,86±0,04 ммоль/л до 1,09±0,06 ммоль/л) і 26,98 % (з 4,67±0,18 до 3,41±0,12) відповідно </w:t>
      </w:r>
      <w:r w:rsidRPr="005218B9">
        <w:rPr>
          <w:rFonts w:ascii="Times New Roman" w:hAnsi="Times New Roman"/>
          <w:sz w:val="28"/>
          <w:szCs w:val="28"/>
        </w:rPr>
        <w:t>(</w:t>
      </w:r>
      <w:r w:rsidRPr="005218B9">
        <w:rPr>
          <w:rFonts w:ascii="Times New Roman" w:hAnsi="Times New Roman"/>
          <w:sz w:val="28"/>
          <w:szCs w:val="28"/>
          <w:lang w:eastAsia="ru-RU"/>
        </w:rPr>
        <w:t>р&lt;0,05</w:t>
      </w:r>
      <w:r w:rsidRPr="005218B9">
        <w:rPr>
          <w:rFonts w:ascii="Times New Roman" w:hAnsi="Times New Roman"/>
          <w:sz w:val="28"/>
          <w:szCs w:val="28"/>
        </w:rPr>
        <w:t xml:space="preserve">). Рівень ХС ЛПВЩ у пацієнтів 2 підгрупи збільшився на 40,24 % </w:t>
      </w:r>
      <w:r w:rsidRPr="005218B9">
        <w:rPr>
          <w:rFonts w:ascii="Times New Roman" w:hAnsi="Times New Roman"/>
          <w:sz w:val="28"/>
          <w:szCs w:val="28"/>
          <w:lang w:eastAsia="ru-RU"/>
        </w:rPr>
        <w:t xml:space="preserve">з </w:t>
      </w:r>
      <w:r w:rsidRPr="005218B9">
        <w:rPr>
          <w:rFonts w:ascii="Times New Roman" w:hAnsi="Times New Roman"/>
          <w:color w:val="000000"/>
          <w:sz w:val="28"/>
          <w:szCs w:val="28"/>
        </w:rPr>
        <w:t xml:space="preserve">1,01±0,03 ммоль/л до застосування терапії до </w:t>
      </w:r>
      <w:r w:rsidRPr="005218B9">
        <w:rPr>
          <w:rFonts w:ascii="Times New Roman" w:hAnsi="Times New Roman"/>
          <w:sz w:val="28"/>
          <w:szCs w:val="28"/>
        </w:rPr>
        <w:t>1,69±0,02 ммоль/л після лікування (</w:t>
      </w:r>
      <w:r w:rsidRPr="005218B9">
        <w:rPr>
          <w:rFonts w:ascii="Times New Roman" w:hAnsi="Times New Roman"/>
          <w:sz w:val="28"/>
          <w:szCs w:val="28"/>
          <w:lang w:eastAsia="ru-RU"/>
        </w:rPr>
        <w:t>р&lt;0,05</w:t>
      </w:r>
      <w:r w:rsidRPr="005218B9">
        <w:rPr>
          <w:rFonts w:ascii="Times New Roman" w:hAnsi="Times New Roman"/>
          <w:sz w:val="28"/>
          <w:szCs w:val="28"/>
        </w:rPr>
        <w:t xml:space="preserve">), а рівні ТГ, </w:t>
      </w:r>
      <w:r w:rsidRPr="005218B9">
        <w:rPr>
          <w:rFonts w:ascii="Times New Roman" w:hAnsi="Times New Roman"/>
          <w:sz w:val="28"/>
          <w:szCs w:val="28"/>
          <w:lang w:eastAsia="ru-RU"/>
        </w:rPr>
        <w:t xml:space="preserve">ХС ЛПНЩ, ХС ЛПДНЩ і КА зменшились на 28,77 % (з </w:t>
      </w:r>
      <w:r w:rsidRPr="005218B9">
        <w:rPr>
          <w:rFonts w:ascii="Times New Roman" w:hAnsi="Times New Roman"/>
          <w:color w:val="000000"/>
          <w:sz w:val="28"/>
          <w:szCs w:val="28"/>
        </w:rPr>
        <w:t xml:space="preserve">2,12±0,18 ммоль/л до </w:t>
      </w:r>
      <w:r w:rsidRPr="005218B9">
        <w:rPr>
          <w:rFonts w:ascii="Times New Roman" w:hAnsi="Times New Roman"/>
          <w:sz w:val="28"/>
          <w:szCs w:val="28"/>
        </w:rPr>
        <w:t>1,51±0,19 ммоль/л</w:t>
      </w:r>
      <w:r w:rsidRPr="005218B9">
        <w:rPr>
          <w:rFonts w:ascii="Times New Roman" w:hAnsi="Times New Roman"/>
          <w:sz w:val="28"/>
          <w:szCs w:val="28"/>
          <w:lang w:eastAsia="ru-RU"/>
        </w:rPr>
        <w:t xml:space="preserve">), 17,19 % (з </w:t>
      </w:r>
      <w:r w:rsidRPr="005218B9">
        <w:rPr>
          <w:rFonts w:ascii="Times New Roman" w:hAnsi="Times New Roman"/>
          <w:color w:val="000000"/>
          <w:sz w:val="28"/>
          <w:szCs w:val="28"/>
        </w:rPr>
        <w:t xml:space="preserve">3,78±0,24 ммоль/л до </w:t>
      </w:r>
      <w:r w:rsidRPr="005218B9">
        <w:rPr>
          <w:rFonts w:ascii="Times New Roman" w:hAnsi="Times New Roman"/>
          <w:sz w:val="28"/>
          <w:szCs w:val="28"/>
        </w:rPr>
        <w:t>3,13±0,22 ммоль/л</w:t>
      </w:r>
      <w:r w:rsidRPr="005218B9">
        <w:rPr>
          <w:rFonts w:ascii="Times New Roman" w:hAnsi="Times New Roman"/>
          <w:sz w:val="28"/>
          <w:szCs w:val="28"/>
          <w:lang w:eastAsia="ru-RU"/>
        </w:rPr>
        <w:t xml:space="preserve">), 41,94 % (з 1,86±0,04 ммоль/л до </w:t>
      </w:r>
      <w:r w:rsidRPr="005218B9">
        <w:rPr>
          <w:rFonts w:ascii="Times New Roman" w:hAnsi="Times New Roman"/>
          <w:sz w:val="28"/>
          <w:szCs w:val="28"/>
        </w:rPr>
        <w:t xml:space="preserve">1,08±0,05 </w:t>
      </w:r>
      <w:r w:rsidRPr="005218B9">
        <w:rPr>
          <w:rFonts w:ascii="Times New Roman" w:hAnsi="Times New Roman"/>
          <w:sz w:val="28"/>
          <w:szCs w:val="28"/>
          <w:lang w:eastAsia="ru-RU"/>
        </w:rPr>
        <w:t xml:space="preserve">ммоль/л) і 21,41 % (з 4,67±0,18 до </w:t>
      </w:r>
      <w:r w:rsidRPr="005218B9">
        <w:rPr>
          <w:rFonts w:ascii="Times New Roman" w:hAnsi="Times New Roman"/>
          <w:sz w:val="28"/>
          <w:szCs w:val="28"/>
        </w:rPr>
        <w:t>3,39±0,19</w:t>
      </w:r>
      <w:r w:rsidRPr="005218B9">
        <w:rPr>
          <w:rFonts w:ascii="Times New Roman" w:hAnsi="Times New Roman"/>
          <w:sz w:val="28"/>
          <w:szCs w:val="28"/>
          <w:lang w:eastAsia="ru-RU"/>
        </w:rPr>
        <w:t xml:space="preserve">) відповідно </w:t>
      </w:r>
      <w:r w:rsidRPr="005218B9">
        <w:rPr>
          <w:rFonts w:ascii="Times New Roman" w:hAnsi="Times New Roman"/>
          <w:sz w:val="28"/>
          <w:szCs w:val="28"/>
        </w:rPr>
        <w:t>(</w:t>
      </w:r>
      <w:r w:rsidRPr="005218B9">
        <w:rPr>
          <w:rFonts w:ascii="Times New Roman" w:hAnsi="Times New Roman"/>
          <w:sz w:val="28"/>
          <w:szCs w:val="28"/>
          <w:lang w:eastAsia="ru-RU"/>
        </w:rPr>
        <w:t>р&lt;0,05</w:t>
      </w:r>
      <w:r w:rsidRPr="005218B9">
        <w:rPr>
          <w:rFonts w:ascii="Times New Roman" w:hAnsi="Times New Roman"/>
          <w:sz w:val="28"/>
          <w:szCs w:val="28"/>
        </w:rPr>
        <w:t xml:space="preserve">). Вірогідних відмінностей за показниками ліпідного обміну в залежності від застосування різних схем лікування встановлено не було. </w:t>
      </w:r>
      <w:r w:rsidRPr="005218B9">
        <w:rPr>
          <w:rFonts w:ascii="Times New Roman" w:hAnsi="Times New Roman"/>
          <w:sz w:val="28"/>
          <w:szCs w:val="28"/>
          <w:lang w:eastAsia="ru-RU"/>
        </w:rPr>
        <w:t>Слід зауважити, що антропометричні дані пацієнтів не зазнали істотних змін ні в одній з груп, отже динаміка лабораторних показників може бути пов'язана лише з впливом модуляторів нейрогормональних вазоконстрикторних систем.</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 xml:space="preserve">Дослідження змін показників кардіогемодинаміки продемонструвало, що на тлі лікування відбулась нормалізація морфо-функціональних параметрів ЛШ, що проявилось зменшенням КДО, КСО, КДР, КСР, ММЛШ і збільшенням ФВ в обох підгрупах. При цьому в обох підгрупах вірогідно знизились КДО на 12,72 % і 12,29 % (з 180,37±30,6 мл до 157,43±29,4 мл і 158,21±30,5 мл у 1 і 2 підгрупах відповідно), КСО на 17,01 % і 17,23 % (з 88,8±9,4 мл до 73,7±10,1 мл і 73,5±10,2 мл), КДР на 12,83 % і 13,57 % (з 5,38±0,43 см до 4,69±0,42 см і 4,65±0,39 см), КСР на 6,53 % і 7,29 % (з 3,98±0,41 см до 3,72±0,39 см і 3,69±0,43 см), ММЛШ на 10,88 % і 10,99 % (з 268,3±43,5 г до 239,1±46,4 г і 238,8±44,2 г), підвищилась ФВ на 14,25 % і 16,38 % (з 41,27±7,4 % до 48,13±8,1 5 і 49,36±8,3 %) (р&lt;0,05). Порівняння даних Ехо-КГ між підгрупами після лікування встановило лише тенденцію, яка міститься у зниженні КДО, КСО, КДР, КСР, ММЛШ і збільшенні ФВ у пацієнтів, які отримували комбінацію лізіноприлу, небівалолу й еплеренону (р&gt;0,05). Підвищення скоротливості міокарда, можливо, зумовлено антиішемічним ефектом інгібування внутрішньосерцевої системи АТ II внаслідок збільшення коронарного кровотоку </w:t>
      </w:r>
      <w:r w:rsidRPr="005218B9">
        <w:rPr>
          <w:rFonts w:ascii="Times New Roman" w:hAnsi="Times New Roman"/>
          <w:sz w:val="28"/>
          <w:szCs w:val="28"/>
          <w:lang w:val="uk-UA" w:eastAsia="ru-RU"/>
        </w:rPr>
        <w:t>та</w:t>
      </w:r>
      <w:r w:rsidRPr="005218B9">
        <w:rPr>
          <w:rFonts w:ascii="Times New Roman" w:hAnsi="Times New Roman"/>
          <w:sz w:val="28"/>
          <w:szCs w:val="28"/>
          <w:lang w:eastAsia="ru-RU"/>
        </w:rPr>
        <w:t xml:space="preserve"> зниження потреби міокарда в кисні, а також попередженням апоптозу міоцитів.</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Дія комбінації препаратів в обох підгрупах на показники діастолічної функції ЛШ виявилась суттєвою. Вона проявилась у достовірному (p&lt;0,05) збільшенні швидкостей раннього наповнення ЛШ як при спектральному, так і при тканинному допплері, зниження швидкостей пізнього наповнення ЛШ, а також зростання їх співвідношень. При цьому в обох підгрупах відзначено тенденцію до зниження DT та IVRT (р&gt;0,05). Крім того, встановлено достовірне (p&lt;0,05) зниження інтегрального показника діастолічної функції Е/А, що є свідченням зменшення виразності діастолічної дисфункції.</w:t>
      </w:r>
      <w:r w:rsidRPr="005218B9">
        <w:rPr>
          <w:rFonts w:ascii="Times New Roman" w:hAnsi="Times New Roman"/>
          <w:sz w:val="28"/>
          <w:szCs w:val="28"/>
        </w:rPr>
        <w:t xml:space="preserve"> </w:t>
      </w:r>
      <w:r w:rsidRPr="005218B9">
        <w:rPr>
          <w:rFonts w:ascii="Times New Roman" w:hAnsi="Times New Roman"/>
          <w:sz w:val="28"/>
          <w:szCs w:val="28"/>
          <w:lang w:eastAsia="ru-RU"/>
        </w:rPr>
        <w:t>У той же час, порівняльна оцінка динаміки показників діастолічної функції ЛШ у підгрупах хворих, яким були призначені різні комбінації лікарських засобів, не показала достовірних різниць у виборі терапевтичної стратегії [310].</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 xml:space="preserve">Таким чином, аналіз динаміки показників у </w:t>
      </w:r>
      <w:r w:rsidRPr="005218B9">
        <w:rPr>
          <w:rFonts w:ascii="Times New Roman" w:hAnsi="Times New Roman"/>
          <w:sz w:val="28"/>
          <w:szCs w:val="28"/>
        </w:rPr>
        <w:t xml:space="preserve">хворих з ІХС й ожирінням </w:t>
      </w:r>
      <w:r w:rsidRPr="005218B9">
        <w:rPr>
          <w:rFonts w:ascii="Times New Roman" w:hAnsi="Times New Roman"/>
          <w:sz w:val="28"/>
          <w:szCs w:val="28"/>
          <w:lang w:eastAsia="ru-RU"/>
        </w:rPr>
        <w:t>з несприятливими комбінаціями генотипів показав, що в результаті проведення комплексної терапії спостерігалося поліпшення клінічної картини, показників ліпідного профілю та кардіогемодинаміки. При цьому достовірна різниця зсувів показників при застосуванні різних схем лікування не була відзначена.</w:t>
      </w:r>
    </w:p>
    <w:p w:rsidR="00EF297B" w:rsidRPr="005218B9" w:rsidRDefault="00EF297B" w:rsidP="005218B9">
      <w:pPr>
        <w:spacing w:before="240" w:line="360" w:lineRule="auto"/>
        <w:ind w:firstLine="708"/>
        <w:jc w:val="both"/>
        <w:rPr>
          <w:rFonts w:ascii="Times New Roman" w:hAnsi="Times New Roman"/>
          <w:sz w:val="28"/>
          <w:szCs w:val="28"/>
        </w:rPr>
      </w:pPr>
      <w:r w:rsidRPr="005218B9">
        <w:rPr>
          <w:rFonts w:ascii="Times New Roman" w:hAnsi="Times New Roman"/>
          <w:sz w:val="28"/>
          <w:szCs w:val="28"/>
        </w:rPr>
        <w:t>9.2</w:t>
      </w:r>
      <w:r w:rsidRPr="005218B9">
        <w:rPr>
          <w:rFonts w:ascii="Times New Roman" w:hAnsi="Times New Roman"/>
          <w:sz w:val="28"/>
          <w:szCs w:val="28"/>
        </w:rPr>
        <w:tab/>
        <w:t>Оцінка ефективності використання різних гіполіпідемічних засобів у хворих на ішемічну хворобу серця з супутнім ожирінням у залежності від поліморфізмів досліджуваних генів</w:t>
      </w:r>
    </w:p>
    <w:p w:rsidR="00EF297B" w:rsidRPr="005218B9" w:rsidRDefault="00EF297B" w:rsidP="005218B9">
      <w:pPr>
        <w:spacing w:before="240"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ab/>
        <w:t>9.2.1</w:t>
      </w:r>
      <w:r w:rsidRPr="005218B9">
        <w:rPr>
          <w:rFonts w:ascii="Times New Roman" w:hAnsi="Times New Roman"/>
          <w:sz w:val="28"/>
          <w:szCs w:val="28"/>
          <w:lang w:val="uk-UA"/>
        </w:rPr>
        <w:tab/>
        <w:t xml:space="preserve">Застосування гіполіпідемічних засобів у хворих на ішемічну хворобу серця й ожиріння в залежності від поліморфізму </w:t>
      </w:r>
      <w:r w:rsidRPr="005218B9">
        <w:rPr>
          <w:rFonts w:ascii="Times New Roman" w:hAnsi="Times New Roman"/>
          <w:sz w:val="28"/>
          <w:szCs w:val="28"/>
        </w:rPr>
        <w:t>Met</w:t>
      </w:r>
      <w:r w:rsidRPr="005218B9">
        <w:rPr>
          <w:rFonts w:ascii="Times New Roman" w:hAnsi="Times New Roman"/>
          <w:sz w:val="28"/>
          <w:szCs w:val="28"/>
          <w:lang w:val="uk-UA"/>
        </w:rPr>
        <w:t>235</w:t>
      </w:r>
      <w:r w:rsidRPr="005218B9">
        <w:rPr>
          <w:rFonts w:ascii="Times New Roman" w:hAnsi="Times New Roman"/>
          <w:sz w:val="28"/>
          <w:szCs w:val="28"/>
        </w:rPr>
        <w:t>Thr</w:t>
      </w:r>
      <w:r w:rsidRPr="005218B9">
        <w:rPr>
          <w:rFonts w:ascii="Times New Roman" w:hAnsi="Times New Roman"/>
          <w:sz w:val="28"/>
          <w:szCs w:val="28"/>
          <w:lang w:val="uk-UA"/>
        </w:rPr>
        <w:t xml:space="preserve"> гена ангіотензіногену</w:t>
      </w:r>
    </w:p>
    <w:p w:rsidR="00EF297B" w:rsidRPr="005218B9" w:rsidRDefault="00EF297B" w:rsidP="005218B9">
      <w:pPr>
        <w:spacing w:before="240"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Із метою оцінки ефективності використання аторвастатину та розувастатину шляхом додавання до стандартної терапії у хворих на ІХС й ожиріння в залежності від генотипів поліморфізму </w:t>
      </w:r>
      <w:r w:rsidRPr="005218B9">
        <w:rPr>
          <w:rFonts w:ascii="Times New Roman" w:hAnsi="Times New Roman"/>
          <w:sz w:val="28"/>
          <w:szCs w:val="28"/>
        </w:rPr>
        <w:t>Met</w:t>
      </w:r>
      <w:r w:rsidRPr="005218B9">
        <w:rPr>
          <w:rFonts w:ascii="Times New Roman" w:hAnsi="Times New Roman"/>
          <w:sz w:val="28"/>
          <w:szCs w:val="28"/>
          <w:lang w:val="uk-UA"/>
        </w:rPr>
        <w:t>235</w:t>
      </w:r>
      <w:r w:rsidRPr="005218B9">
        <w:rPr>
          <w:rFonts w:ascii="Times New Roman" w:hAnsi="Times New Roman"/>
          <w:sz w:val="28"/>
          <w:szCs w:val="28"/>
        </w:rPr>
        <w:t>Thr</w:t>
      </w:r>
      <w:r w:rsidRPr="005218B9">
        <w:rPr>
          <w:rFonts w:ascii="Times New Roman" w:hAnsi="Times New Roman"/>
          <w:sz w:val="28"/>
          <w:szCs w:val="28"/>
          <w:lang w:val="uk-UA"/>
        </w:rPr>
        <w:t xml:space="preserve"> гена </w:t>
      </w:r>
      <w:r w:rsidRPr="00D5535A">
        <w:rPr>
          <w:rFonts w:ascii="Times New Roman" w:hAnsi="Times New Roman"/>
          <w:i/>
          <w:sz w:val="28"/>
          <w:szCs w:val="28"/>
          <w:lang w:val="uk-UA"/>
        </w:rPr>
        <w:t>АТГ</w:t>
      </w:r>
      <w:r w:rsidRPr="005218B9">
        <w:rPr>
          <w:rFonts w:ascii="Times New Roman" w:hAnsi="Times New Roman"/>
          <w:sz w:val="28"/>
          <w:szCs w:val="28"/>
          <w:lang w:val="uk-UA"/>
        </w:rPr>
        <w:t xml:space="preserve"> було визначено дві підгрупи спостереження: 1 підгрупа – 116 пацієнтів, котрі отримували аторвастатин у добовій дозі 20 мг, серед яких носіями </w:t>
      </w:r>
      <w:r>
        <w:rPr>
          <w:rFonts w:ascii="Times New Roman" w:hAnsi="Times New Roman"/>
          <w:sz w:val="28"/>
          <w:szCs w:val="28"/>
          <w:lang w:val="uk-UA"/>
        </w:rPr>
        <w:t xml:space="preserve">ТТ </w:t>
      </w:r>
      <w:r w:rsidRPr="005218B9">
        <w:rPr>
          <w:rFonts w:ascii="Times New Roman" w:hAnsi="Times New Roman"/>
          <w:sz w:val="28"/>
          <w:szCs w:val="28"/>
          <w:lang w:val="uk-UA"/>
        </w:rPr>
        <w:t xml:space="preserve">генотипу були 34 особи, ТМ генотипу – 45 і </w:t>
      </w:r>
      <w:r>
        <w:rPr>
          <w:rFonts w:ascii="Times New Roman" w:hAnsi="Times New Roman"/>
          <w:sz w:val="28"/>
          <w:szCs w:val="28"/>
          <w:lang w:val="uk-UA"/>
        </w:rPr>
        <w:t xml:space="preserve">ММ </w:t>
      </w:r>
      <w:r w:rsidRPr="005218B9">
        <w:rPr>
          <w:rFonts w:ascii="Times New Roman" w:hAnsi="Times New Roman"/>
          <w:sz w:val="28"/>
          <w:szCs w:val="28"/>
          <w:lang w:val="uk-UA"/>
        </w:rPr>
        <w:t xml:space="preserve">генотипу – 37; 2 підгрупа – 108 хворих, котрі отримували розувастатин у добовій дозі 10 мг, серед яких носіями </w:t>
      </w:r>
      <w:r>
        <w:rPr>
          <w:rFonts w:ascii="Times New Roman" w:hAnsi="Times New Roman"/>
          <w:sz w:val="28"/>
          <w:szCs w:val="28"/>
          <w:lang w:val="uk-UA"/>
        </w:rPr>
        <w:t xml:space="preserve">ТТ </w:t>
      </w:r>
      <w:r w:rsidRPr="005218B9">
        <w:rPr>
          <w:rFonts w:ascii="Times New Roman" w:hAnsi="Times New Roman"/>
          <w:sz w:val="28"/>
          <w:szCs w:val="28"/>
          <w:lang w:val="uk-UA"/>
        </w:rPr>
        <w:t xml:space="preserve">генотипу були 30 осіб, ТМ генотипу – 43 і </w:t>
      </w:r>
      <w:r>
        <w:rPr>
          <w:rFonts w:ascii="Times New Roman" w:hAnsi="Times New Roman"/>
          <w:sz w:val="28"/>
          <w:szCs w:val="28"/>
          <w:lang w:val="uk-UA"/>
        </w:rPr>
        <w:t xml:space="preserve">ММ </w:t>
      </w:r>
      <w:r w:rsidRPr="005218B9">
        <w:rPr>
          <w:rFonts w:ascii="Times New Roman" w:hAnsi="Times New Roman"/>
          <w:sz w:val="28"/>
          <w:szCs w:val="28"/>
          <w:lang w:val="uk-UA"/>
        </w:rPr>
        <w:t>генотипу – 35.</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Аналіз ефективності застосування аторвастатину та розувастатину у хворих на ІХС й ожиріння виявив позитивний вплив на показники ліпідного обміну після лікування, що не залежало від обраного гіполіпідемічного засобу (Табл. 9.2). </w:t>
      </w:r>
    </w:p>
    <w:p w:rsidR="00EF297B" w:rsidRPr="005218B9" w:rsidRDefault="00EF297B" w:rsidP="005218B9">
      <w:pPr>
        <w:spacing w:after="0" w:line="360" w:lineRule="auto"/>
        <w:ind w:firstLine="708"/>
        <w:jc w:val="both"/>
        <w:rPr>
          <w:rFonts w:ascii="Times New Roman" w:hAnsi="Times New Roman"/>
          <w:sz w:val="28"/>
          <w:szCs w:val="28"/>
          <w:lang w:val="uk-UA"/>
        </w:rPr>
        <w:sectPr w:rsidR="00EF297B" w:rsidRPr="005218B9" w:rsidSect="005218B9">
          <w:type w:val="nextColumn"/>
          <w:pgSz w:w="11906" w:h="16838"/>
          <w:pgMar w:top="1134" w:right="567" w:bottom="1134" w:left="1418" w:header="709" w:footer="709" w:gutter="0"/>
          <w:cols w:space="708"/>
          <w:docGrid w:linePitch="360"/>
        </w:sectPr>
      </w:pPr>
    </w:p>
    <w:p w:rsidR="00EF297B" w:rsidRPr="005218B9" w:rsidRDefault="00EF297B" w:rsidP="005218B9">
      <w:pPr>
        <w:spacing w:after="0" w:line="360" w:lineRule="auto"/>
        <w:ind w:firstLine="708"/>
        <w:jc w:val="right"/>
        <w:rPr>
          <w:rFonts w:ascii="Times New Roman" w:hAnsi="Times New Roman"/>
          <w:sz w:val="28"/>
          <w:szCs w:val="28"/>
          <w:lang w:val="uk-UA"/>
        </w:rPr>
      </w:pPr>
      <w:r w:rsidRPr="005218B9">
        <w:rPr>
          <w:rFonts w:ascii="Times New Roman" w:hAnsi="Times New Roman"/>
          <w:sz w:val="28"/>
          <w:szCs w:val="28"/>
          <w:lang w:val="uk-UA"/>
        </w:rPr>
        <w:t>Таблиця 9.2</w:t>
      </w:r>
    </w:p>
    <w:p w:rsidR="00EF297B" w:rsidRPr="005218B9" w:rsidRDefault="00EF297B" w:rsidP="005218B9">
      <w:pPr>
        <w:spacing w:after="0" w:line="360" w:lineRule="auto"/>
        <w:ind w:firstLine="708"/>
        <w:jc w:val="center"/>
        <w:rPr>
          <w:rFonts w:ascii="Times New Roman" w:hAnsi="Times New Roman"/>
          <w:sz w:val="28"/>
          <w:szCs w:val="28"/>
          <w:lang w:val="uk-UA"/>
        </w:rPr>
      </w:pPr>
      <w:r w:rsidRPr="005218B9">
        <w:rPr>
          <w:rFonts w:ascii="Times New Roman" w:hAnsi="Times New Roman"/>
          <w:sz w:val="28"/>
          <w:szCs w:val="28"/>
          <w:lang w:val="uk-UA"/>
        </w:rPr>
        <w:t xml:space="preserve">Динаміка показників ліпідного обміну на тлі лікування аторвастатином і розувастатином у хворих на ІХС й ожиріння в залежності від генотипів поліморфізму </w:t>
      </w:r>
      <w:r w:rsidRPr="005218B9">
        <w:rPr>
          <w:rFonts w:ascii="Times New Roman" w:hAnsi="Times New Roman"/>
          <w:sz w:val="28"/>
          <w:szCs w:val="28"/>
        </w:rPr>
        <w:t>Met</w:t>
      </w:r>
      <w:r w:rsidRPr="005218B9">
        <w:rPr>
          <w:rFonts w:ascii="Times New Roman" w:hAnsi="Times New Roman"/>
          <w:sz w:val="28"/>
          <w:szCs w:val="28"/>
          <w:lang w:val="uk-UA"/>
        </w:rPr>
        <w:t>235</w:t>
      </w:r>
      <w:r w:rsidRPr="005218B9">
        <w:rPr>
          <w:rFonts w:ascii="Times New Roman" w:hAnsi="Times New Roman"/>
          <w:sz w:val="28"/>
          <w:szCs w:val="28"/>
        </w:rPr>
        <w:t>Thr</w:t>
      </w:r>
      <w:r w:rsidRPr="005218B9">
        <w:rPr>
          <w:rFonts w:ascii="Times New Roman" w:hAnsi="Times New Roman"/>
          <w:sz w:val="28"/>
          <w:szCs w:val="28"/>
          <w:lang w:val="uk-UA"/>
        </w:rPr>
        <w:t xml:space="preserve"> гена ангіотензіногену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95"/>
        <w:gridCol w:w="1350"/>
        <w:gridCol w:w="1350"/>
        <w:gridCol w:w="1350"/>
        <w:gridCol w:w="1369"/>
        <w:gridCol w:w="1370"/>
        <w:gridCol w:w="1371"/>
        <w:gridCol w:w="1403"/>
        <w:gridCol w:w="1307"/>
        <w:gridCol w:w="1404"/>
      </w:tblGrid>
      <w:tr w:rsidR="00EF297B" w:rsidRPr="005218B9" w:rsidTr="001B3147">
        <w:tc>
          <w:tcPr>
            <w:tcW w:w="0" w:type="auto"/>
            <w:vMerge w:val="restart"/>
          </w:tcPr>
          <w:p w:rsidR="00EF297B" w:rsidRPr="005218B9" w:rsidRDefault="00EF297B" w:rsidP="00827264">
            <w:pPr>
              <w:spacing w:before="240" w:after="0" w:line="336" w:lineRule="auto"/>
              <w:jc w:val="center"/>
              <w:rPr>
                <w:rFonts w:ascii="Times New Roman" w:hAnsi="Times New Roman"/>
                <w:sz w:val="28"/>
                <w:szCs w:val="28"/>
                <w:lang w:val="uk-UA"/>
              </w:rPr>
            </w:pPr>
          </w:p>
          <w:p w:rsidR="00EF297B" w:rsidRPr="005218B9" w:rsidRDefault="00EF297B" w:rsidP="00827264">
            <w:pPr>
              <w:spacing w:before="240" w:after="0" w:line="336" w:lineRule="auto"/>
              <w:jc w:val="center"/>
              <w:rPr>
                <w:rFonts w:ascii="Times New Roman" w:hAnsi="Times New Roman"/>
                <w:sz w:val="28"/>
                <w:szCs w:val="28"/>
              </w:rPr>
            </w:pPr>
            <w:r w:rsidRPr="005218B9">
              <w:rPr>
                <w:rFonts w:ascii="Times New Roman" w:hAnsi="Times New Roman"/>
                <w:sz w:val="28"/>
                <w:szCs w:val="28"/>
              </w:rPr>
              <w:t>Показники</w:t>
            </w:r>
          </w:p>
        </w:tc>
        <w:tc>
          <w:tcPr>
            <w:tcW w:w="0" w:type="auto"/>
            <w:gridSpan w:val="3"/>
          </w:tcPr>
          <w:p w:rsidR="00EF297B" w:rsidRPr="005218B9" w:rsidRDefault="00EF297B" w:rsidP="00827264">
            <w:pPr>
              <w:spacing w:before="240" w:after="0" w:line="336" w:lineRule="auto"/>
              <w:jc w:val="center"/>
              <w:rPr>
                <w:rFonts w:ascii="Times New Roman" w:hAnsi="Times New Roman"/>
                <w:sz w:val="28"/>
                <w:szCs w:val="28"/>
              </w:rPr>
            </w:pPr>
            <w:r w:rsidRPr="005218B9">
              <w:rPr>
                <w:rFonts w:ascii="Times New Roman" w:hAnsi="Times New Roman"/>
                <w:sz w:val="28"/>
                <w:szCs w:val="28"/>
              </w:rPr>
              <w:t>До лікування</w:t>
            </w:r>
          </w:p>
        </w:tc>
        <w:tc>
          <w:tcPr>
            <w:tcW w:w="0" w:type="auto"/>
            <w:gridSpan w:val="3"/>
          </w:tcPr>
          <w:p w:rsidR="00EF297B" w:rsidRPr="005218B9" w:rsidRDefault="00EF297B" w:rsidP="00827264">
            <w:pPr>
              <w:spacing w:before="240" w:after="0" w:line="336" w:lineRule="auto"/>
              <w:jc w:val="center"/>
              <w:rPr>
                <w:rFonts w:ascii="Times New Roman" w:hAnsi="Times New Roman"/>
                <w:sz w:val="28"/>
                <w:szCs w:val="28"/>
              </w:rPr>
            </w:pPr>
            <w:r w:rsidRPr="005218B9">
              <w:rPr>
                <w:rFonts w:ascii="Times New Roman" w:hAnsi="Times New Roman"/>
                <w:sz w:val="28"/>
                <w:szCs w:val="28"/>
              </w:rPr>
              <w:t xml:space="preserve">Після лікування аторвастатином, </w:t>
            </w:r>
          </w:p>
          <w:p w:rsidR="00EF297B" w:rsidRPr="005218B9" w:rsidRDefault="00EF297B" w:rsidP="00827264">
            <w:pPr>
              <w:spacing w:before="240" w:after="0" w:line="336" w:lineRule="auto"/>
              <w:jc w:val="center"/>
              <w:rPr>
                <w:rFonts w:ascii="Times New Roman" w:hAnsi="Times New Roman"/>
                <w:sz w:val="28"/>
                <w:szCs w:val="28"/>
              </w:rPr>
            </w:pPr>
            <w:r w:rsidRPr="005218B9">
              <w:rPr>
                <w:rFonts w:ascii="Times New Roman" w:hAnsi="Times New Roman"/>
                <w:sz w:val="28"/>
                <w:szCs w:val="28"/>
              </w:rPr>
              <w:t>Δ %</w:t>
            </w:r>
          </w:p>
        </w:tc>
        <w:tc>
          <w:tcPr>
            <w:tcW w:w="0" w:type="auto"/>
            <w:gridSpan w:val="3"/>
          </w:tcPr>
          <w:p w:rsidR="00EF297B" w:rsidRPr="005218B9" w:rsidRDefault="00EF297B" w:rsidP="00827264">
            <w:pPr>
              <w:spacing w:before="240" w:after="0" w:line="336" w:lineRule="auto"/>
              <w:jc w:val="center"/>
              <w:rPr>
                <w:rFonts w:ascii="Times New Roman" w:hAnsi="Times New Roman"/>
                <w:sz w:val="28"/>
                <w:szCs w:val="28"/>
              </w:rPr>
            </w:pPr>
            <w:r w:rsidRPr="005218B9">
              <w:rPr>
                <w:rFonts w:ascii="Times New Roman" w:hAnsi="Times New Roman"/>
                <w:sz w:val="28"/>
                <w:szCs w:val="28"/>
              </w:rPr>
              <w:t xml:space="preserve">Після лікування розувастатином, </w:t>
            </w:r>
          </w:p>
          <w:p w:rsidR="00EF297B" w:rsidRPr="005218B9" w:rsidRDefault="00EF297B" w:rsidP="00827264">
            <w:pPr>
              <w:spacing w:before="240" w:after="0" w:line="336" w:lineRule="auto"/>
              <w:jc w:val="center"/>
              <w:rPr>
                <w:rFonts w:ascii="Times New Roman" w:hAnsi="Times New Roman"/>
                <w:sz w:val="28"/>
                <w:szCs w:val="28"/>
              </w:rPr>
            </w:pPr>
            <w:r w:rsidRPr="005218B9">
              <w:rPr>
                <w:rFonts w:ascii="Times New Roman" w:hAnsi="Times New Roman"/>
                <w:sz w:val="28"/>
                <w:szCs w:val="28"/>
              </w:rPr>
              <w:t>Δ %</w:t>
            </w:r>
          </w:p>
        </w:tc>
      </w:tr>
      <w:tr w:rsidR="00EF297B" w:rsidRPr="005218B9" w:rsidTr="001B3147">
        <w:tc>
          <w:tcPr>
            <w:tcW w:w="0" w:type="auto"/>
            <w:vMerge/>
          </w:tcPr>
          <w:p w:rsidR="00EF297B" w:rsidRPr="005218B9" w:rsidRDefault="00EF297B" w:rsidP="00827264">
            <w:pPr>
              <w:spacing w:before="240" w:after="0" w:line="336" w:lineRule="auto"/>
              <w:jc w:val="center"/>
              <w:rPr>
                <w:rFonts w:ascii="Times New Roman" w:hAnsi="Times New Roman"/>
                <w:sz w:val="28"/>
                <w:szCs w:val="28"/>
              </w:rPr>
            </w:pPr>
          </w:p>
        </w:tc>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ТТ</w:t>
            </w:r>
          </w:p>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n=64</w:t>
            </w:r>
            <w:r w:rsidRPr="005218B9">
              <w:rPr>
                <w:rFonts w:ascii="Times New Roman" w:hAnsi="Times New Roman"/>
                <w:sz w:val="28"/>
                <w:szCs w:val="28"/>
              </w:rPr>
              <w:t>)</w:t>
            </w:r>
          </w:p>
        </w:tc>
        <w:tc>
          <w:tcPr>
            <w:tcW w:w="0" w:type="auto"/>
          </w:tcPr>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ТМ</w:t>
            </w:r>
          </w:p>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n=86</w:t>
            </w:r>
            <w:r w:rsidRPr="005218B9">
              <w:rPr>
                <w:rFonts w:ascii="Times New Roman" w:hAnsi="Times New Roman"/>
                <w:sz w:val="28"/>
                <w:szCs w:val="28"/>
              </w:rPr>
              <w:t>)</w:t>
            </w:r>
          </w:p>
        </w:tc>
        <w:tc>
          <w:tcPr>
            <w:tcW w:w="0" w:type="auto"/>
          </w:tcPr>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ММ</w:t>
            </w:r>
          </w:p>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n=72</w:t>
            </w:r>
            <w:r w:rsidRPr="005218B9">
              <w:rPr>
                <w:rFonts w:ascii="Times New Roman" w:hAnsi="Times New Roman"/>
                <w:sz w:val="28"/>
                <w:szCs w:val="28"/>
              </w:rPr>
              <w:t>)</w:t>
            </w:r>
          </w:p>
        </w:tc>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ТТ</w:t>
            </w:r>
          </w:p>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34)</w:t>
            </w:r>
          </w:p>
        </w:tc>
        <w:tc>
          <w:tcPr>
            <w:tcW w:w="0" w:type="auto"/>
          </w:tcPr>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ТМ</w:t>
            </w:r>
          </w:p>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45)</w:t>
            </w:r>
          </w:p>
        </w:tc>
        <w:tc>
          <w:tcPr>
            <w:tcW w:w="0" w:type="auto"/>
          </w:tcPr>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ММ</w:t>
            </w:r>
          </w:p>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37)</w:t>
            </w:r>
          </w:p>
        </w:tc>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ТТ</w:t>
            </w:r>
          </w:p>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30)</w:t>
            </w:r>
          </w:p>
        </w:tc>
        <w:tc>
          <w:tcPr>
            <w:tcW w:w="0" w:type="auto"/>
          </w:tcPr>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ТМ</w:t>
            </w:r>
          </w:p>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43)</w:t>
            </w:r>
          </w:p>
        </w:tc>
        <w:tc>
          <w:tcPr>
            <w:tcW w:w="0" w:type="auto"/>
          </w:tcPr>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ММ</w:t>
            </w:r>
          </w:p>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35)</w:t>
            </w:r>
          </w:p>
        </w:tc>
      </w:tr>
      <w:tr w:rsidR="00EF297B" w:rsidRPr="005218B9" w:rsidTr="001B3147">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ЗХС, ммоль/л</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5,60±0,08</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5,59±0,07</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5,58±0,09</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21,6</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20,2</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23,7</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26,4*</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20,6</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17,4#</w:t>
            </w:r>
          </w:p>
        </w:tc>
      </w:tr>
      <w:tr w:rsidR="00EF297B" w:rsidRPr="005218B9" w:rsidTr="001B3147">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ТГ, ммоль/л</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1,83±0,07</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1,79±0,06</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1,81±0,07</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15,7</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14,3</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16,4</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19,1*</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15,1</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11,3#</w:t>
            </w:r>
          </w:p>
        </w:tc>
      </w:tr>
      <w:tr w:rsidR="00EF297B" w:rsidRPr="005218B9" w:rsidTr="001B3147">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ХС ЛПВЩ, ммоль/л</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0,98±0,02</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1,02±0,01</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1,04±0,03</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+ 7,5</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+ 8,1</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+ 7,3</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+ 7,9</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+ 8,4</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+ 8,1</w:t>
            </w:r>
          </w:p>
        </w:tc>
      </w:tr>
      <w:tr w:rsidR="00EF297B" w:rsidRPr="005218B9" w:rsidTr="001B3147">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ХС ЛПНЩ, ммоль/л</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3,41±0,07</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3,38±0,06</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3,31±0,08</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9,4</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8,9</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10,1</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10,0</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9,2</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11,5</w:t>
            </w:r>
          </w:p>
        </w:tc>
      </w:tr>
      <w:tr w:rsidR="00EF297B" w:rsidRPr="005218B9" w:rsidTr="001B3147">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ХС ЛПДНЩ, ммоль/л</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1,85±0,04</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1,79±0,04</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1,82±0,03</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16,3</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18,4</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23,6</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22,1*</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19,8</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18,2#</w:t>
            </w:r>
          </w:p>
        </w:tc>
      </w:tr>
      <w:tr w:rsidR="00EF297B" w:rsidRPr="005218B9" w:rsidTr="001B3147">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КА</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4,72±0,10</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4,58±0,07</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4,49±0,09</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14,1</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13,9</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13,6</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15,6</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14,4</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14,1</w:t>
            </w:r>
          </w:p>
        </w:tc>
      </w:tr>
    </w:tbl>
    <w:p w:rsidR="00EF297B" w:rsidRPr="005218B9" w:rsidRDefault="00EF297B" w:rsidP="00827264">
      <w:pPr>
        <w:spacing w:after="0" w:line="360" w:lineRule="auto"/>
        <w:ind w:firstLine="709"/>
        <w:jc w:val="both"/>
        <w:rPr>
          <w:rFonts w:ascii="Times New Roman" w:hAnsi="Times New Roman"/>
          <w:sz w:val="28"/>
          <w:szCs w:val="28"/>
        </w:rPr>
      </w:pPr>
      <w:r w:rsidRPr="005218B9">
        <w:rPr>
          <w:rFonts w:ascii="Times New Roman" w:hAnsi="Times New Roman"/>
          <w:i/>
          <w:sz w:val="28"/>
          <w:szCs w:val="28"/>
        </w:rPr>
        <w:t>Примітка:</w:t>
      </w:r>
      <w:r w:rsidRPr="005218B9">
        <w:rPr>
          <w:rFonts w:ascii="Times New Roman" w:hAnsi="Times New Roman"/>
          <w:sz w:val="28"/>
          <w:szCs w:val="28"/>
        </w:rPr>
        <w:t xml:space="preserve"> * </w:t>
      </w:r>
      <w:r w:rsidRPr="005218B9">
        <w:rPr>
          <w:rFonts w:ascii="Times New Roman" w:hAnsi="Times New Roman"/>
          <w:sz w:val="28"/>
          <w:szCs w:val="28"/>
          <w:lang w:eastAsia="ru-RU"/>
        </w:rPr>
        <w:t>–</w:t>
      </w:r>
      <w:r w:rsidRPr="005218B9">
        <w:rPr>
          <w:rFonts w:ascii="Times New Roman" w:hAnsi="Times New Roman"/>
          <w:sz w:val="28"/>
          <w:szCs w:val="28"/>
        </w:rPr>
        <w:t xml:space="preserve"> між показниками Δ % після лікування аторвастатином і розувастатином у підгрупах з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генотипом р&lt;0,05, # </w:t>
      </w:r>
      <w:r w:rsidRPr="005218B9">
        <w:rPr>
          <w:rFonts w:ascii="Times New Roman" w:hAnsi="Times New Roman"/>
          <w:sz w:val="28"/>
          <w:szCs w:val="28"/>
          <w:lang w:eastAsia="ru-RU"/>
        </w:rPr>
        <w:t>–</w:t>
      </w:r>
      <w:r w:rsidRPr="005218B9">
        <w:rPr>
          <w:rFonts w:ascii="Times New Roman" w:hAnsi="Times New Roman"/>
          <w:sz w:val="28"/>
          <w:szCs w:val="28"/>
        </w:rPr>
        <w:t xml:space="preserve"> між показниками Δ % після лікування аторвастатином і розувастатином у підгрупах з </w:t>
      </w:r>
      <w:r>
        <w:rPr>
          <w:rFonts w:ascii="Times New Roman" w:hAnsi="Times New Roman"/>
          <w:sz w:val="28"/>
          <w:szCs w:val="28"/>
        </w:rPr>
        <w:t xml:space="preserve">ММ </w:t>
      </w:r>
      <w:r w:rsidRPr="005218B9">
        <w:rPr>
          <w:rFonts w:ascii="Times New Roman" w:hAnsi="Times New Roman"/>
          <w:sz w:val="28"/>
          <w:szCs w:val="28"/>
        </w:rPr>
        <w:t>генотипом р&lt;0,05.</w:t>
      </w:r>
    </w:p>
    <w:p w:rsidR="00EF297B" w:rsidRPr="005218B9" w:rsidRDefault="00EF297B" w:rsidP="005218B9">
      <w:pPr>
        <w:spacing w:before="240" w:after="0" w:line="360" w:lineRule="auto"/>
        <w:ind w:firstLine="708"/>
        <w:jc w:val="both"/>
        <w:rPr>
          <w:rFonts w:ascii="Times New Roman" w:hAnsi="Times New Roman"/>
          <w:sz w:val="28"/>
          <w:szCs w:val="28"/>
        </w:rPr>
        <w:sectPr w:rsidR="00EF297B" w:rsidRPr="005218B9" w:rsidSect="005218B9">
          <w:type w:val="nextColumn"/>
          <w:pgSz w:w="16838" w:h="11906" w:orient="landscape"/>
          <w:pgMar w:top="1134" w:right="567" w:bottom="1134" w:left="1418" w:header="709" w:footer="709" w:gutter="0"/>
          <w:cols w:space="708"/>
          <w:docGrid w:linePitch="360"/>
        </w:sectPr>
      </w:pP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підгрупі хворих з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генотипом поліморфізму Met235Thr гена </w:t>
      </w:r>
      <w:r w:rsidRPr="00D5535A">
        <w:rPr>
          <w:rFonts w:ascii="Times New Roman" w:hAnsi="Times New Roman"/>
          <w:i/>
          <w:sz w:val="28"/>
          <w:szCs w:val="28"/>
        </w:rPr>
        <w:t>АТГ</w:t>
      </w:r>
      <w:r w:rsidRPr="005218B9">
        <w:rPr>
          <w:rFonts w:ascii="Times New Roman" w:hAnsi="Times New Roman"/>
          <w:sz w:val="28"/>
          <w:szCs w:val="28"/>
        </w:rPr>
        <w:t xml:space="preserve">, котрі отримували розувастатин, відзначено вірогідно більш значущі зміни ліпідограми, порівняно з хворими, котрим було призначено аторвастатин: рівень ЗХС був нижче на 4,8 %, ТГ – на 3,4 %, а ХС ЛПДНЩ – на 5,8 %, що засвідчує доцільність використання розувастатину у підгрупі хворих на ІХС й ожиріння, котрі є носіями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генотипу поліморфізму Met235Thr гена </w:t>
      </w:r>
      <w:r w:rsidRPr="00D5535A">
        <w:rPr>
          <w:rFonts w:ascii="Times New Roman" w:hAnsi="Times New Roman"/>
          <w:i/>
          <w:sz w:val="28"/>
          <w:szCs w:val="28"/>
        </w:rPr>
        <w:t>АТГ</w:t>
      </w:r>
      <w:r w:rsidRPr="005218B9">
        <w:rPr>
          <w:rFonts w:ascii="Times New Roman" w:hAnsi="Times New Roman"/>
          <w:sz w:val="28"/>
          <w:szCs w:val="28"/>
        </w:rPr>
        <w:t xml:space="preserve"> (</w:t>
      </w:r>
      <w:r w:rsidRPr="005218B9">
        <w:rPr>
          <w:rFonts w:ascii="Times New Roman" w:hAnsi="Times New Roman"/>
          <w:sz w:val="28"/>
          <w:szCs w:val="28"/>
          <w:lang w:eastAsia="ru-RU"/>
        </w:rPr>
        <w:t>p&lt;0,05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Однак, терапія аторвастатином вірогідно більш позитивно відзначалась на показниках ліпідного обміну у носіїв </w:t>
      </w:r>
      <w:r>
        <w:rPr>
          <w:rFonts w:ascii="Times New Roman" w:hAnsi="Times New Roman"/>
          <w:sz w:val="28"/>
          <w:szCs w:val="28"/>
        </w:rPr>
        <w:t xml:space="preserve">ММ </w:t>
      </w:r>
      <w:r w:rsidRPr="005218B9">
        <w:rPr>
          <w:rFonts w:ascii="Times New Roman" w:hAnsi="Times New Roman"/>
          <w:sz w:val="28"/>
          <w:szCs w:val="28"/>
        </w:rPr>
        <w:t xml:space="preserve">генотипу поліморфізму Met235Thr гена </w:t>
      </w:r>
      <w:r w:rsidRPr="00D5535A">
        <w:rPr>
          <w:rFonts w:ascii="Times New Roman" w:hAnsi="Times New Roman"/>
          <w:i/>
          <w:sz w:val="28"/>
          <w:szCs w:val="28"/>
        </w:rPr>
        <w:t>АТГ</w:t>
      </w:r>
      <w:r w:rsidRPr="005218B9">
        <w:rPr>
          <w:rFonts w:ascii="Times New Roman" w:hAnsi="Times New Roman"/>
          <w:sz w:val="28"/>
          <w:szCs w:val="28"/>
        </w:rPr>
        <w:t xml:space="preserve">: рівень ЗХС був нижче на 6,3 %, ТГ – на 3,0 %, а ХС ЛПДНЩ – на 5,4 %, ніж у носіїв </w:t>
      </w:r>
      <w:r>
        <w:rPr>
          <w:rFonts w:ascii="Times New Roman" w:hAnsi="Times New Roman"/>
          <w:sz w:val="28"/>
          <w:szCs w:val="28"/>
        </w:rPr>
        <w:t xml:space="preserve">ММ </w:t>
      </w:r>
      <w:r w:rsidRPr="005218B9">
        <w:rPr>
          <w:rFonts w:ascii="Times New Roman" w:hAnsi="Times New Roman"/>
          <w:sz w:val="28"/>
          <w:szCs w:val="28"/>
        </w:rPr>
        <w:t>генотипу, котрі отримували розувастатин у якості гіполіпідемічного засобу (</w:t>
      </w:r>
      <w:r w:rsidRPr="005218B9">
        <w:rPr>
          <w:rFonts w:ascii="Times New Roman" w:hAnsi="Times New Roman"/>
          <w:sz w:val="28"/>
          <w:szCs w:val="28"/>
          <w:lang w:eastAsia="ru-RU"/>
        </w:rPr>
        <w:t>p&lt;0,05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Носії ТМ генотипи поліморфізму Met235Thr гена </w:t>
      </w:r>
      <w:r w:rsidRPr="00D5535A">
        <w:rPr>
          <w:rFonts w:ascii="Times New Roman" w:hAnsi="Times New Roman"/>
          <w:i/>
          <w:sz w:val="28"/>
          <w:szCs w:val="28"/>
        </w:rPr>
        <w:t>АТГ</w:t>
      </w:r>
      <w:r w:rsidRPr="005218B9">
        <w:rPr>
          <w:rFonts w:ascii="Times New Roman" w:hAnsi="Times New Roman"/>
          <w:sz w:val="28"/>
          <w:szCs w:val="28"/>
        </w:rPr>
        <w:t xml:space="preserve"> не продемонстрували вірогідних переваг щодо показників ліпідограми після застосування жодного з статинів (</w:t>
      </w:r>
      <w:r w:rsidRPr="005218B9">
        <w:rPr>
          <w:rFonts w:ascii="Times New Roman" w:hAnsi="Times New Roman"/>
          <w:sz w:val="28"/>
          <w:szCs w:val="28"/>
          <w:lang w:eastAsia="ru-RU"/>
        </w:rPr>
        <w:t>р&gt;0,05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проведене дослідження показало, що лікування хворих на ІХС й ожиріння гіполіпідемічними засобами (аторвастатин або розувастатин) покращувало показники ліпідного обміну за рахунок зниження вмісту проатерогенних фракцій. Разом із тим, аналіз ефективності застосування аторвастатину та розувастатину в залежності від генотипів поліморфізму Met235Thr гена </w:t>
      </w:r>
      <w:r w:rsidRPr="00D5535A">
        <w:rPr>
          <w:rFonts w:ascii="Times New Roman" w:hAnsi="Times New Roman"/>
          <w:i/>
          <w:sz w:val="28"/>
          <w:szCs w:val="28"/>
        </w:rPr>
        <w:t>АТГ</w:t>
      </w:r>
      <w:r w:rsidRPr="005218B9">
        <w:rPr>
          <w:rFonts w:ascii="Times New Roman" w:hAnsi="Times New Roman"/>
          <w:sz w:val="28"/>
          <w:szCs w:val="28"/>
        </w:rPr>
        <w:t xml:space="preserve"> виявив вірогідні відмінності в більш виразному ліпідознижуючому ефекті, що полягав у призначенні розувастатину носіям </w:t>
      </w:r>
      <w:r>
        <w:rPr>
          <w:rFonts w:ascii="Times New Roman" w:hAnsi="Times New Roman"/>
          <w:sz w:val="28"/>
          <w:szCs w:val="28"/>
        </w:rPr>
        <w:t xml:space="preserve">ТТ </w:t>
      </w:r>
      <w:r w:rsidRPr="005218B9">
        <w:rPr>
          <w:rFonts w:ascii="Times New Roman" w:hAnsi="Times New Roman"/>
          <w:sz w:val="28"/>
          <w:szCs w:val="28"/>
        </w:rPr>
        <w:t xml:space="preserve">генотипу, а носіям </w:t>
      </w:r>
      <w:r>
        <w:rPr>
          <w:rFonts w:ascii="Times New Roman" w:hAnsi="Times New Roman"/>
          <w:sz w:val="28"/>
          <w:szCs w:val="28"/>
        </w:rPr>
        <w:t xml:space="preserve">ММ </w:t>
      </w:r>
      <w:r w:rsidRPr="005218B9">
        <w:rPr>
          <w:rFonts w:ascii="Times New Roman" w:hAnsi="Times New Roman"/>
          <w:sz w:val="28"/>
          <w:szCs w:val="28"/>
        </w:rPr>
        <w:t xml:space="preserve">генотипу доцільніше використовувати аторвастатин. Отже, застосування аторвастатину у хворих з </w:t>
      </w:r>
      <w:r>
        <w:rPr>
          <w:rFonts w:ascii="Times New Roman" w:hAnsi="Times New Roman"/>
          <w:sz w:val="28"/>
          <w:szCs w:val="28"/>
        </w:rPr>
        <w:t xml:space="preserve">ММ </w:t>
      </w:r>
      <w:r w:rsidRPr="005218B9">
        <w:rPr>
          <w:rFonts w:ascii="Times New Roman" w:hAnsi="Times New Roman"/>
          <w:sz w:val="28"/>
          <w:szCs w:val="28"/>
        </w:rPr>
        <w:t xml:space="preserve">генотипом і розувастатину у носіїв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генотипу поліморфізму Met235Thr гена </w:t>
      </w:r>
      <w:r w:rsidRPr="00D5535A">
        <w:rPr>
          <w:rFonts w:ascii="Times New Roman" w:hAnsi="Times New Roman"/>
          <w:i/>
          <w:sz w:val="28"/>
          <w:szCs w:val="28"/>
        </w:rPr>
        <w:t>АТГ</w:t>
      </w:r>
      <w:r w:rsidRPr="005218B9">
        <w:rPr>
          <w:rFonts w:ascii="Times New Roman" w:hAnsi="Times New Roman"/>
          <w:sz w:val="28"/>
          <w:szCs w:val="28"/>
        </w:rPr>
        <w:t xml:space="preserve"> буде особливо ефективним і є найбільш переважним</w:t>
      </w:r>
      <w:r w:rsidRPr="005218B9">
        <w:rPr>
          <w:rFonts w:ascii="Times New Roman" w:hAnsi="Times New Roman"/>
          <w:sz w:val="28"/>
          <w:szCs w:val="28"/>
          <w:lang w:val="uk-UA"/>
        </w:rPr>
        <w:t xml:space="preserve"> </w:t>
      </w:r>
      <w:r w:rsidRPr="005218B9">
        <w:rPr>
          <w:rFonts w:ascii="Times New Roman" w:hAnsi="Times New Roman"/>
          <w:sz w:val="28"/>
          <w:szCs w:val="28"/>
        </w:rPr>
        <w:t>[311].</w:t>
      </w:r>
    </w:p>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ab/>
        <w:t>9.2.2</w:t>
      </w:r>
      <w:r w:rsidRPr="005218B9">
        <w:rPr>
          <w:rFonts w:ascii="Times New Roman" w:hAnsi="Times New Roman"/>
          <w:sz w:val="28"/>
          <w:szCs w:val="28"/>
        </w:rPr>
        <w:tab/>
        <w:t>Оцінка ефективності застосування аторвастатину та розувастатину у хворих на ішемічну хворобу серця й ожиріння в залежності від поліморфізму Gln27Glu гена β</w:t>
      </w:r>
      <w:r w:rsidRPr="005218B9">
        <w:rPr>
          <w:rFonts w:ascii="Times New Roman" w:hAnsi="Times New Roman"/>
          <w:sz w:val="28"/>
          <w:szCs w:val="28"/>
          <w:vertAlign w:val="subscript"/>
        </w:rPr>
        <w:t>2</w:t>
      </w:r>
      <w:r w:rsidRPr="005218B9">
        <w:rPr>
          <w:rFonts w:ascii="Times New Roman" w:hAnsi="Times New Roman"/>
          <w:sz w:val="28"/>
          <w:szCs w:val="28"/>
        </w:rPr>
        <w:t>-адренорецепторів</w:t>
      </w:r>
    </w:p>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ході дослідження було сформовано дві підгрупи спостереження: 1 підгрупа – 100 хворих на ІХС й ожирінням, яким було призначено терапію аторвастатином у добовій дозі 20 мг, 2 підгрупа – 122 пацієнти, котрі у якості гіполіпідемічної терапії отримували розувастатин у добовій дозі 10 мг. Розподіл генотипів поліморфізму Gln27Glu гена </w:t>
      </w:r>
      <w:r w:rsidRPr="00647CFB">
        <w:rPr>
          <w:rFonts w:ascii="Times New Roman" w:hAnsi="Times New Roman"/>
          <w:i/>
          <w:sz w:val="28"/>
          <w:szCs w:val="28"/>
        </w:rPr>
        <w:t>ADRB2</w:t>
      </w:r>
      <w:r w:rsidRPr="005218B9">
        <w:rPr>
          <w:rFonts w:ascii="Times New Roman" w:hAnsi="Times New Roman"/>
          <w:sz w:val="28"/>
          <w:szCs w:val="28"/>
        </w:rPr>
        <w:t xml:space="preserve"> у підгрупах мав наступний характер: у 1 підгрупі носіями СС генотипу були 33 пацієнти, СG – 32, а </w:t>
      </w:r>
      <w:r>
        <w:rPr>
          <w:rFonts w:ascii="Times New Roman" w:hAnsi="Times New Roman"/>
          <w:sz w:val="28"/>
          <w:szCs w:val="28"/>
        </w:rPr>
        <w:t xml:space="preserve">GG </w:t>
      </w:r>
      <w:r w:rsidRPr="005218B9">
        <w:rPr>
          <w:rFonts w:ascii="Times New Roman" w:hAnsi="Times New Roman"/>
          <w:sz w:val="28"/>
          <w:szCs w:val="28"/>
        </w:rPr>
        <w:t xml:space="preserve">– 35 осіб; у 2 підгрупі наявність як СС, так і СG генотипів встановлено в 40 хворих, а </w:t>
      </w:r>
      <w:r>
        <w:rPr>
          <w:rFonts w:ascii="Times New Roman" w:hAnsi="Times New Roman"/>
          <w:sz w:val="28"/>
          <w:szCs w:val="28"/>
        </w:rPr>
        <w:t xml:space="preserve">GG </w:t>
      </w:r>
      <w:r w:rsidRPr="005218B9">
        <w:rPr>
          <w:rFonts w:ascii="Times New Roman" w:hAnsi="Times New Roman"/>
          <w:sz w:val="28"/>
          <w:szCs w:val="28"/>
        </w:rPr>
        <w:t>– 42 осіб.</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Співставлення показників ліпідного обміну до та після лікування у хворих на ІХС й ожиріння продемонструвало виразний лікувальний ефект у пацієнтів обох підгруп (Табл. 9.3). Так, у хворих з СС генотипом застосування аторвастатину знизило рівень ЗХС на 22,4 %, ТГ – 16,5 %, ХС ЛПНЩ – 12,1 %, ХС ЛПДНЩ – 22,6 %, КА – 11,3 % та підвищило рівень ХС ЛПВЩ на 9,2 %. У пацієнтів 1 підгрупи з СG генотипом зміни ліпідограми мали ту саму тенденцію, що й у хворих з СС генотипом: рівень ЗХС знизився на 21,9 %, ТГ – 16,3 %, ХС ЛПНЩ – 11,9 %, ХС ЛПДНЩ – 21,8 %, КА – 11,0 % та підвищило рівень ХС ЛПВЩ на 8,9 %. Носії </w:t>
      </w:r>
      <w:r>
        <w:rPr>
          <w:rFonts w:ascii="Times New Roman" w:hAnsi="Times New Roman"/>
          <w:sz w:val="28"/>
          <w:szCs w:val="28"/>
        </w:rPr>
        <w:t xml:space="preserve">GG </w:t>
      </w:r>
      <w:r w:rsidRPr="005218B9">
        <w:rPr>
          <w:rFonts w:ascii="Times New Roman" w:hAnsi="Times New Roman"/>
          <w:sz w:val="28"/>
          <w:szCs w:val="28"/>
        </w:rPr>
        <w:t xml:space="preserve">генотипу, які отримували аторвастатин в якості гіполіпідемічного засобу, після лікування мали нижчі рівні ЗХС на 21,7 %, ТГ на 15,1 %, ХС ЛПНЩ на 10,8 %, ХС ЛПДНЩ на 21,3 %, КА на 10,8 % та вищий рівень ХС ЛПВЩ на 9,1 % у порівнянні з такими показниками до лікування. У пацієнтів 2 підгрупи зміни ліпідограми після лікування мали наступний характер: у носіїв СС, СG і </w:t>
      </w:r>
      <w:r>
        <w:rPr>
          <w:rFonts w:ascii="Times New Roman" w:hAnsi="Times New Roman"/>
          <w:sz w:val="28"/>
          <w:szCs w:val="28"/>
        </w:rPr>
        <w:t xml:space="preserve">GG </w:t>
      </w:r>
      <w:r w:rsidRPr="005218B9">
        <w:rPr>
          <w:rFonts w:ascii="Times New Roman" w:hAnsi="Times New Roman"/>
          <w:sz w:val="28"/>
          <w:szCs w:val="28"/>
        </w:rPr>
        <w:t>генотипів рівень ЗХС знизився на 23,1 %, 22,2 % і 22,0 %; ТГ – на 26,9 %, 26,7 % і 19,4 %; ХС ЛПНЩ – на 13,2 %, 12,6 % і 11,8 %; ХС ЛПДНЩ – на 23,1 %, 22,5 % і 22,2 %; КА – на 12,4</w:t>
      </w:r>
      <w:r w:rsidRPr="005218B9">
        <w:rPr>
          <w:rFonts w:ascii="Times New Roman" w:hAnsi="Times New Roman"/>
          <w:sz w:val="28"/>
          <w:szCs w:val="28"/>
        </w:rPr>
        <w:tab/>
        <w:t xml:space="preserve"> %, 11,7 % і 11,1 % та підвищився рівень ХС ЛПВЩ на 10,3 %, 9,9 % і 9,2 % відповідно. Таким чином, під впливом гіполіпідемічної терапії відбувається суттєва нормалізація ліпідного обміну у вигляді зниження його потенціалу.</w:t>
      </w:r>
    </w:p>
    <w:p w:rsidR="00EF297B" w:rsidRPr="005218B9" w:rsidRDefault="00EF297B" w:rsidP="005218B9">
      <w:pPr>
        <w:spacing w:before="240" w:after="0" w:line="360" w:lineRule="auto"/>
        <w:ind w:firstLine="708"/>
        <w:jc w:val="both"/>
        <w:rPr>
          <w:rFonts w:ascii="Times New Roman" w:hAnsi="Times New Roman"/>
          <w:sz w:val="28"/>
          <w:szCs w:val="28"/>
        </w:rPr>
      </w:pPr>
    </w:p>
    <w:p w:rsidR="00EF297B" w:rsidRPr="005218B9" w:rsidRDefault="00EF297B" w:rsidP="005218B9">
      <w:pPr>
        <w:spacing w:before="240" w:after="0" w:line="360" w:lineRule="auto"/>
        <w:ind w:firstLine="708"/>
        <w:jc w:val="both"/>
        <w:rPr>
          <w:rFonts w:ascii="Times New Roman" w:hAnsi="Times New Roman"/>
          <w:sz w:val="28"/>
          <w:szCs w:val="28"/>
        </w:rPr>
        <w:sectPr w:rsidR="00EF297B" w:rsidRPr="005218B9" w:rsidSect="005218B9">
          <w:type w:val="nextColumn"/>
          <w:pgSz w:w="11906" w:h="16838"/>
          <w:pgMar w:top="1134" w:right="567" w:bottom="1134" w:left="1418" w:header="709" w:footer="709" w:gutter="0"/>
          <w:cols w:space="708"/>
          <w:docGrid w:linePitch="360"/>
        </w:sectPr>
      </w:pP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Таблиця 9.3</w:t>
      </w:r>
    </w:p>
    <w:p w:rsidR="00EF297B" w:rsidRPr="005218B9" w:rsidRDefault="00EF297B" w:rsidP="005218B9">
      <w:pPr>
        <w:spacing w:after="0" w:line="360" w:lineRule="auto"/>
        <w:ind w:firstLine="708"/>
        <w:jc w:val="center"/>
        <w:rPr>
          <w:rFonts w:ascii="Times New Roman" w:hAnsi="Times New Roman"/>
          <w:sz w:val="28"/>
          <w:szCs w:val="28"/>
        </w:rPr>
      </w:pPr>
      <w:r w:rsidRPr="005218B9">
        <w:rPr>
          <w:rFonts w:ascii="Times New Roman" w:hAnsi="Times New Roman"/>
          <w:sz w:val="28"/>
          <w:szCs w:val="28"/>
        </w:rPr>
        <w:t xml:space="preserve">Динаміка показників ліпідного обміну на тлі лікування аторвастатином і розувастатином у хворих на ІХС й ожиріння в залежності від генотипів поліморфізму Gln27Glu гена </w:t>
      </w:r>
      <w:r w:rsidRPr="00647CFB">
        <w:rPr>
          <w:rFonts w:ascii="Times New Roman" w:hAnsi="Times New Roman"/>
          <w:i/>
          <w:sz w:val="28"/>
          <w:szCs w:val="28"/>
        </w:rPr>
        <w:t>ADRB2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95"/>
        <w:gridCol w:w="1350"/>
        <w:gridCol w:w="1350"/>
        <w:gridCol w:w="1350"/>
        <w:gridCol w:w="1370"/>
        <w:gridCol w:w="1370"/>
        <w:gridCol w:w="1371"/>
        <w:gridCol w:w="1338"/>
        <w:gridCol w:w="1338"/>
        <w:gridCol w:w="1437"/>
      </w:tblGrid>
      <w:tr w:rsidR="00EF297B" w:rsidRPr="005218B9" w:rsidTr="001B3147">
        <w:tc>
          <w:tcPr>
            <w:tcW w:w="0" w:type="auto"/>
            <w:vMerge w:val="restart"/>
          </w:tcPr>
          <w:p w:rsidR="00EF297B" w:rsidRPr="005218B9" w:rsidRDefault="00EF297B" w:rsidP="00827264">
            <w:pPr>
              <w:spacing w:before="240" w:after="0" w:line="336" w:lineRule="auto"/>
              <w:jc w:val="center"/>
              <w:rPr>
                <w:rFonts w:ascii="Times New Roman" w:hAnsi="Times New Roman"/>
                <w:sz w:val="28"/>
                <w:szCs w:val="28"/>
              </w:rPr>
            </w:pPr>
          </w:p>
          <w:p w:rsidR="00EF297B" w:rsidRPr="005218B9" w:rsidRDefault="00EF297B" w:rsidP="00827264">
            <w:pPr>
              <w:spacing w:before="240" w:after="0" w:line="336" w:lineRule="auto"/>
              <w:jc w:val="center"/>
              <w:rPr>
                <w:rFonts w:ascii="Times New Roman" w:hAnsi="Times New Roman"/>
                <w:sz w:val="28"/>
                <w:szCs w:val="28"/>
              </w:rPr>
            </w:pPr>
            <w:r w:rsidRPr="005218B9">
              <w:rPr>
                <w:rFonts w:ascii="Times New Roman" w:hAnsi="Times New Roman"/>
                <w:sz w:val="28"/>
                <w:szCs w:val="28"/>
              </w:rPr>
              <w:t>Показники</w:t>
            </w:r>
          </w:p>
        </w:tc>
        <w:tc>
          <w:tcPr>
            <w:tcW w:w="0" w:type="auto"/>
            <w:gridSpan w:val="3"/>
          </w:tcPr>
          <w:p w:rsidR="00EF297B" w:rsidRPr="005218B9" w:rsidRDefault="00EF297B" w:rsidP="00827264">
            <w:pPr>
              <w:spacing w:before="240" w:after="0" w:line="336" w:lineRule="auto"/>
              <w:jc w:val="center"/>
              <w:rPr>
                <w:rFonts w:ascii="Times New Roman" w:hAnsi="Times New Roman"/>
                <w:sz w:val="28"/>
                <w:szCs w:val="28"/>
              </w:rPr>
            </w:pPr>
            <w:r w:rsidRPr="005218B9">
              <w:rPr>
                <w:rFonts w:ascii="Times New Roman" w:hAnsi="Times New Roman"/>
                <w:sz w:val="28"/>
                <w:szCs w:val="28"/>
              </w:rPr>
              <w:t>До лікування</w:t>
            </w:r>
          </w:p>
        </w:tc>
        <w:tc>
          <w:tcPr>
            <w:tcW w:w="0" w:type="auto"/>
            <w:gridSpan w:val="3"/>
          </w:tcPr>
          <w:p w:rsidR="00EF297B" w:rsidRPr="005218B9" w:rsidRDefault="00EF297B" w:rsidP="00827264">
            <w:pPr>
              <w:spacing w:before="240" w:after="0" w:line="336" w:lineRule="auto"/>
              <w:jc w:val="center"/>
              <w:rPr>
                <w:rFonts w:ascii="Times New Roman" w:hAnsi="Times New Roman"/>
                <w:sz w:val="28"/>
                <w:szCs w:val="28"/>
              </w:rPr>
            </w:pPr>
            <w:r w:rsidRPr="005218B9">
              <w:rPr>
                <w:rFonts w:ascii="Times New Roman" w:hAnsi="Times New Roman"/>
                <w:sz w:val="28"/>
                <w:szCs w:val="28"/>
              </w:rPr>
              <w:t xml:space="preserve">Після лікування аторвастатином, </w:t>
            </w:r>
          </w:p>
          <w:p w:rsidR="00EF297B" w:rsidRPr="005218B9" w:rsidRDefault="00EF297B" w:rsidP="00827264">
            <w:pPr>
              <w:spacing w:before="240" w:after="0" w:line="336" w:lineRule="auto"/>
              <w:jc w:val="center"/>
              <w:rPr>
                <w:rFonts w:ascii="Times New Roman" w:hAnsi="Times New Roman"/>
                <w:sz w:val="28"/>
                <w:szCs w:val="28"/>
              </w:rPr>
            </w:pPr>
            <w:r w:rsidRPr="005218B9">
              <w:rPr>
                <w:rFonts w:ascii="Times New Roman" w:hAnsi="Times New Roman"/>
                <w:sz w:val="28"/>
                <w:szCs w:val="28"/>
              </w:rPr>
              <w:t>Δ %</w:t>
            </w:r>
          </w:p>
        </w:tc>
        <w:tc>
          <w:tcPr>
            <w:tcW w:w="0" w:type="auto"/>
            <w:gridSpan w:val="3"/>
          </w:tcPr>
          <w:p w:rsidR="00EF297B" w:rsidRPr="005218B9" w:rsidRDefault="00EF297B" w:rsidP="00827264">
            <w:pPr>
              <w:spacing w:before="240" w:after="0" w:line="336" w:lineRule="auto"/>
              <w:jc w:val="center"/>
              <w:rPr>
                <w:rFonts w:ascii="Times New Roman" w:hAnsi="Times New Roman"/>
                <w:sz w:val="28"/>
                <w:szCs w:val="28"/>
              </w:rPr>
            </w:pPr>
            <w:r w:rsidRPr="005218B9">
              <w:rPr>
                <w:rFonts w:ascii="Times New Roman" w:hAnsi="Times New Roman"/>
                <w:sz w:val="28"/>
                <w:szCs w:val="28"/>
              </w:rPr>
              <w:t xml:space="preserve">Після лікування розувастатином, </w:t>
            </w:r>
          </w:p>
          <w:p w:rsidR="00EF297B" w:rsidRPr="005218B9" w:rsidRDefault="00EF297B" w:rsidP="00827264">
            <w:pPr>
              <w:spacing w:before="240" w:after="0" w:line="336" w:lineRule="auto"/>
              <w:jc w:val="center"/>
              <w:rPr>
                <w:rFonts w:ascii="Times New Roman" w:hAnsi="Times New Roman"/>
                <w:sz w:val="28"/>
                <w:szCs w:val="28"/>
              </w:rPr>
            </w:pPr>
            <w:r w:rsidRPr="005218B9">
              <w:rPr>
                <w:rFonts w:ascii="Times New Roman" w:hAnsi="Times New Roman"/>
                <w:sz w:val="28"/>
                <w:szCs w:val="28"/>
              </w:rPr>
              <w:t>Δ %</w:t>
            </w:r>
          </w:p>
        </w:tc>
      </w:tr>
      <w:tr w:rsidR="00EF297B" w:rsidRPr="005218B9" w:rsidTr="001B3147">
        <w:tc>
          <w:tcPr>
            <w:tcW w:w="0" w:type="auto"/>
            <w:vMerge/>
          </w:tcPr>
          <w:p w:rsidR="00EF297B" w:rsidRPr="005218B9" w:rsidRDefault="00EF297B" w:rsidP="00827264">
            <w:pPr>
              <w:spacing w:before="240" w:after="0" w:line="336" w:lineRule="auto"/>
              <w:jc w:val="center"/>
              <w:rPr>
                <w:rFonts w:ascii="Times New Roman" w:hAnsi="Times New Roman"/>
                <w:sz w:val="28"/>
                <w:szCs w:val="28"/>
              </w:rPr>
            </w:pPr>
          </w:p>
        </w:tc>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СС</w:t>
            </w:r>
          </w:p>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73)</w:t>
            </w:r>
          </w:p>
        </w:tc>
        <w:tc>
          <w:tcPr>
            <w:tcW w:w="0" w:type="auto"/>
          </w:tcPr>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СG</w:t>
            </w:r>
          </w:p>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72)</w:t>
            </w:r>
          </w:p>
        </w:tc>
        <w:tc>
          <w:tcPr>
            <w:tcW w:w="0" w:type="auto"/>
          </w:tcPr>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w:t>
            </w:r>
            <w:r w:rsidRPr="005218B9">
              <w:rPr>
                <w:rFonts w:ascii="Times New Roman" w:hAnsi="Times New Roman"/>
                <w:sz w:val="28"/>
                <w:szCs w:val="28"/>
              </w:rPr>
              <w:t>7)</w:t>
            </w:r>
          </w:p>
        </w:tc>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СС</w:t>
            </w:r>
          </w:p>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33)</w:t>
            </w:r>
          </w:p>
        </w:tc>
        <w:tc>
          <w:tcPr>
            <w:tcW w:w="0" w:type="auto"/>
          </w:tcPr>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СG</w:t>
            </w:r>
          </w:p>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32)</w:t>
            </w:r>
          </w:p>
        </w:tc>
        <w:tc>
          <w:tcPr>
            <w:tcW w:w="0" w:type="auto"/>
          </w:tcPr>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35)</w:t>
            </w:r>
          </w:p>
        </w:tc>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СС</w:t>
            </w:r>
          </w:p>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40)</w:t>
            </w:r>
          </w:p>
        </w:tc>
        <w:tc>
          <w:tcPr>
            <w:tcW w:w="0" w:type="auto"/>
          </w:tcPr>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СG</w:t>
            </w:r>
          </w:p>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40)</w:t>
            </w:r>
          </w:p>
        </w:tc>
        <w:tc>
          <w:tcPr>
            <w:tcW w:w="0" w:type="auto"/>
          </w:tcPr>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827264">
            <w:pPr>
              <w:spacing w:after="0" w:line="336"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42)</w:t>
            </w:r>
          </w:p>
        </w:tc>
      </w:tr>
      <w:tr w:rsidR="00EF297B" w:rsidRPr="005218B9" w:rsidTr="001B3147">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ЗХС, ммоль/л</w:t>
            </w:r>
          </w:p>
        </w:tc>
        <w:tc>
          <w:tcPr>
            <w:tcW w:w="0" w:type="auto"/>
            <w:vAlign w:val="center"/>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5,57±0,09</w:t>
            </w:r>
          </w:p>
        </w:tc>
        <w:tc>
          <w:tcPr>
            <w:tcW w:w="0" w:type="auto"/>
            <w:vAlign w:val="center"/>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5,61±0,08</w:t>
            </w:r>
          </w:p>
        </w:tc>
        <w:tc>
          <w:tcPr>
            <w:tcW w:w="0" w:type="auto"/>
            <w:vAlign w:val="center"/>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5,62±0,07</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22,4</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21,9</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21,7</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23,1</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22,2</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22,0</w:t>
            </w:r>
          </w:p>
        </w:tc>
      </w:tr>
      <w:tr w:rsidR="00EF297B" w:rsidRPr="005218B9" w:rsidTr="001B3147">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ТГ, ммоль/л</w:t>
            </w:r>
          </w:p>
        </w:tc>
        <w:tc>
          <w:tcPr>
            <w:tcW w:w="0" w:type="auto"/>
            <w:vAlign w:val="center"/>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1,59±0,06</w:t>
            </w:r>
          </w:p>
        </w:tc>
        <w:tc>
          <w:tcPr>
            <w:tcW w:w="0" w:type="auto"/>
            <w:vAlign w:val="center"/>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1,63±0,06</w:t>
            </w:r>
          </w:p>
        </w:tc>
        <w:tc>
          <w:tcPr>
            <w:tcW w:w="0" w:type="auto"/>
            <w:vAlign w:val="center"/>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2,74±0,05</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16,5</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16,3</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15,1</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26,9</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26,7</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19,4*</w:t>
            </w:r>
          </w:p>
        </w:tc>
      </w:tr>
      <w:tr w:rsidR="00EF297B" w:rsidRPr="005218B9" w:rsidTr="001B3147">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ХС ЛПВЩ, ммоль/л</w:t>
            </w:r>
          </w:p>
        </w:tc>
        <w:tc>
          <w:tcPr>
            <w:tcW w:w="0" w:type="auto"/>
            <w:vAlign w:val="center"/>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1,03±0,04</w:t>
            </w:r>
          </w:p>
        </w:tc>
        <w:tc>
          <w:tcPr>
            <w:tcW w:w="0" w:type="auto"/>
            <w:vAlign w:val="center"/>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1,02±0,02</w:t>
            </w:r>
          </w:p>
        </w:tc>
        <w:tc>
          <w:tcPr>
            <w:tcW w:w="0" w:type="auto"/>
            <w:vAlign w:val="center"/>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1,04±0,04</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+ 9,2</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+ 8,9</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+ 9,1</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+ 10,3</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+ 9,9</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+ 9,2</w:t>
            </w:r>
          </w:p>
        </w:tc>
      </w:tr>
      <w:tr w:rsidR="00EF297B" w:rsidRPr="005218B9" w:rsidTr="001B3147">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ХС ЛПНЩ, ммоль/л</w:t>
            </w:r>
          </w:p>
        </w:tc>
        <w:tc>
          <w:tcPr>
            <w:tcW w:w="0" w:type="auto"/>
            <w:vAlign w:val="center"/>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3,38±0,06</w:t>
            </w:r>
          </w:p>
        </w:tc>
        <w:tc>
          <w:tcPr>
            <w:tcW w:w="0" w:type="auto"/>
            <w:vAlign w:val="center"/>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3,40±0,07</w:t>
            </w:r>
          </w:p>
        </w:tc>
        <w:tc>
          <w:tcPr>
            <w:tcW w:w="0" w:type="auto"/>
            <w:vAlign w:val="center"/>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3,43±0,08</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12,1</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11,9</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10,8</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13,2</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12,6</w:t>
            </w:r>
          </w:p>
        </w:tc>
        <w:tc>
          <w:tcPr>
            <w:tcW w:w="0" w:type="auto"/>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 11,8</w:t>
            </w:r>
          </w:p>
        </w:tc>
      </w:tr>
      <w:tr w:rsidR="00EF297B" w:rsidRPr="005218B9" w:rsidTr="001B3147">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ХС ЛПДНЩ, ммоль/л</w:t>
            </w:r>
          </w:p>
        </w:tc>
        <w:tc>
          <w:tcPr>
            <w:tcW w:w="0" w:type="auto"/>
            <w:vAlign w:val="center"/>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1,81±0,05</w:t>
            </w:r>
          </w:p>
        </w:tc>
        <w:tc>
          <w:tcPr>
            <w:tcW w:w="0" w:type="auto"/>
            <w:vAlign w:val="center"/>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1,78±0,06</w:t>
            </w:r>
          </w:p>
        </w:tc>
        <w:tc>
          <w:tcPr>
            <w:tcW w:w="0" w:type="auto"/>
            <w:vAlign w:val="center"/>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1,83±0,07</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22,6</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21,8</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21,3</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23,1</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22,5</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22,2</w:t>
            </w:r>
          </w:p>
        </w:tc>
      </w:tr>
      <w:tr w:rsidR="00EF297B" w:rsidRPr="005218B9" w:rsidTr="001B3147">
        <w:tc>
          <w:tcPr>
            <w:tcW w:w="0" w:type="auto"/>
          </w:tcPr>
          <w:p w:rsidR="00EF297B" w:rsidRPr="005218B9" w:rsidRDefault="00EF297B" w:rsidP="00827264">
            <w:pPr>
              <w:spacing w:after="0" w:line="336" w:lineRule="auto"/>
              <w:jc w:val="center"/>
              <w:rPr>
                <w:rFonts w:ascii="Times New Roman" w:hAnsi="Times New Roman"/>
                <w:sz w:val="28"/>
                <w:szCs w:val="28"/>
              </w:rPr>
            </w:pPr>
            <w:r w:rsidRPr="005218B9">
              <w:rPr>
                <w:rFonts w:ascii="Times New Roman" w:hAnsi="Times New Roman"/>
                <w:sz w:val="28"/>
                <w:szCs w:val="28"/>
              </w:rPr>
              <w:t>КА</w:t>
            </w:r>
          </w:p>
        </w:tc>
        <w:tc>
          <w:tcPr>
            <w:tcW w:w="0" w:type="auto"/>
            <w:vAlign w:val="center"/>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4,65±0,09</w:t>
            </w:r>
          </w:p>
        </w:tc>
        <w:tc>
          <w:tcPr>
            <w:tcW w:w="0" w:type="auto"/>
            <w:vAlign w:val="center"/>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4,62±0,07</w:t>
            </w:r>
          </w:p>
        </w:tc>
        <w:tc>
          <w:tcPr>
            <w:tcW w:w="0" w:type="auto"/>
            <w:vAlign w:val="center"/>
          </w:tcPr>
          <w:p w:rsidR="00EF297B" w:rsidRPr="005218B9" w:rsidRDefault="00EF297B" w:rsidP="00827264">
            <w:pPr>
              <w:spacing w:line="336" w:lineRule="auto"/>
              <w:jc w:val="center"/>
              <w:rPr>
                <w:rFonts w:ascii="Times New Roman" w:hAnsi="Times New Roman"/>
                <w:color w:val="000000"/>
                <w:sz w:val="28"/>
                <w:szCs w:val="28"/>
              </w:rPr>
            </w:pPr>
            <w:r w:rsidRPr="005218B9">
              <w:rPr>
                <w:rFonts w:ascii="Times New Roman" w:hAnsi="Times New Roman"/>
                <w:color w:val="000000"/>
                <w:sz w:val="28"/>
                <w:szCs w:val="28"/>
              </w:rPr>
              <w:t>4,67±0,08</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11,3</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11,0</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10,8</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12,4</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11,7</w:t>
            </w:r>
          </w:p>
        </w:tc>
        <w:tc>
          <w:tcPr>
            <w:tcW w:w="0" w:type="auto"/>
          </w:tcPr>
          <w:p w:rsidR="00EF297B" w:rsidRPr="005218B9" w:rsidRDefault="00EF297B" w:rsidP="00827264">
            <w:pPr>
              <w:spacing w:line="336" w:lineRule="auto"/>
              <w:jc w:val="center"/>
              <w:rPr>
                <w:rFonts w:ascii="Times New Roman" w:hAnsi="Times New Roman"/>
                <w:sz w:val="28"/>
                <w:szCs w:val="28"/>
              </w:rPr>
            </w:pPr>
            <w:r w:rsidRPr="005218B9">
              <w:rPr>
                <w:rFonts w:ascii="Times New Roman" w:hAnsi="Times New Roman"/>
                <w:sz w:val="28"/>
                <w:szCs w:val="28"/>
              </w:rPr>
              <w:t>– 11,1</w:t>
            </w:r>
          </w:p>
        </w:tc>
      </w:tr>
    </w:tbl>
    <w:p w:rsidR="00EF297B" w:rsidRPr="005218B9" w:rsidRDefault="00EF297B" w:rsidP="00827264">
      <w:pPr>
        <w:spacing w:after="0" w:line="360" w:lineRule="auto"/>
        <w:ind w:firstLine="708"/>
        <w:jc w:val="both"/>
        <w:rPr>
          <w:rFonts w:ascii="Times New Roman" w:hAnsi="Times New Roman"/>
          <w:sz w:val="28"/>
          <w:szCs w:val="28"/>
        </w:rPr>
        <w:sectPr w:rsidR="00EF297B" w:rsidRPr="005218B9" w:rsidSect="005218B9">
          <w:type w:val="nextColumn"/>
          <w:pgSz w:w="16838" w:h="11906" w:orient="landscape"/>
          <w:pgMar w:top="1134" w:right="567" w:bottom="1134" w:left="1418" w:header="709" w:footer="709" w:gutter="0"/>
          <w:cols w:space="708"/>
          <w:docGrid w:linePitch="360"/>
        </w:sectPr>
      </w:pPr>
      <w:r w:rsidRPr="005218B9">
        <w:rPr>
          <w:rFonts w:ascii="Times New Roman" w:hAnsi="Times New Roman"/>
          <w:i/>
          <w:sz w:val="28"/>
          <w:szCs w:val="28"/>
        </w:rPr>
        <w:t>Примітка:</w:t>
      </w:r>
      <w:r w:rsidRPr="005218B9">
        <w:rPr>
          <w:rFonts w:ascii="Times New Roman" w:hAnsi="Times New Roman"/>
          <w:sz w:val="28"/>
          <w:szCs w:val="28"/>
        </w:rPr>
        <w:t xml:space="preserve"> * </w:t>
      </w:r>
      <w:r w:rsidRPr="005218B9">
        <w:rPr>
          <w:rFonts w:ascii="Times New Roman" w:hAnsi="Times New Roman"/>
          <w:sz w:val="28"/>
          <w:szCs w:val="28"/>
          <w:lang w:eastAsia="ru-RU"/>
        </w:rPr>
        <w:t>–</w:t>
      </w:r>
      <w:r w:rsidRPr="005218B9">
        <w:rPr>
          <w:rFonts w:ascii="Times New Roman" w:hAnsi="Times New Roman"/>
          <w:sz w:val="28"/>
          <w:szCs w:val="28"/>
        </w:rPr>
        <w:t xml:space="preserve"> між показниками Δ % після лікування аторвастатином і розувастатином у підгрупах з </w:t>
      </w:r>
      <w:r>
        <w:rPr>
          <w:rFonts w:ascii="Times New Roman" w:hAnsi="Times New Roman"/>
          <w:sz w:val="28"/>
          <w:szCs w:val="28"/>
        </w:rPr>
        <w:t xml:space="preserve">GG </w:t>
      </w:r>
      <w:r w:rsidRPr="005218B9">
        <w:rPr>
          <w:rFonts w:ascii="Times New Roman" w:hAnsi="Times New Roman"/>
          <w:sz w:val="28"/>
          <w:szCs w:val="28"/>
        </w:rPr>
        <w:t>генотипом р&lt;0,05.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Щодо динаміки показників ліпідного обміну на тлі лікування аторвастатином і розувастатином у хворих на ІХС й ожиріння в залежності від генотипів поліморфізму Gln27Glu гена </w:t>
      </w:r>
      <w:r w:rsidRPr="00647CFB">
        <w:rPr>
          <w:rFonts w:ascii="Times New Roman" w:hAnsi="Times New Roman"/>
          <w:i/>
          <w:sz w:val="28"/>
          <w:szCs w:val="28"/>
        </w:rPr>
        <w:t>ADRB2</w:t>
      </w:r>
      <w:r w:rsidRPr="005218B9">
        <w:rPr>
          <w:rFonts w:ascii="Times New Roman" w:hAnsi="Times New Roman"/>
          <w:sz w:val="28"/>
          <w:szCs w:val="28"/>
        </w:rPr>
        <w:t xml:space="preserve">, то вірогідні відмінності встановлено лише щодо рівня ТГ. У носіїв </w:t>
      </w:r>
      <w:r>
        <w:rPr>
          <w:rFonts w:ascii="Times New Roman" w:hAnsi="Times New Roman"/>
          <w:sz w:val="28"/>
          <w:szCs w:val="28"/>
        </w:rPr>
        <w:t xml:space="preserve">GG </w:t>
      </w:r>
      <w:r w:rsidRPr="005218B9">
        <w:rPr>
          <w:rFonts w:ascii="Times New Roman" w:hAnsi="Times New Roman"/>
          <w:sz w:val="28"/>
          <w:szCs w:val="28"/>
        </w:rPr>
        <w:t>генотипу рівень ТГ вірогідно знижувався на 4,3 % на тлі терапії розувастатином порівняно з рівнем цього показника у носіїв того ж самого генотипу, котрі отримували аторвастатин (</w:t>
      </w:r>
      <w:r w:rsidRPr="005218B9">
        <w:rPr>
          <w:rFonts w:ascii="Times New Roman" w:hAnsi="Times New Roman"/>
          <w:sz w:val="28"/>
          <w:szCs w:val="28"/>
          <w:lang w:eastAsia="ru-RU"/>
        </w:rPr>
        <w:t>p&lt;0,05</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Вірогідних відмінностей щодо показників ліпідного обміну у хворих на ІХС й ожиріння в залежності від інших генотипів встановлено не було (</w:t>
      </w:r>
      <w:r w:rsidRPr="005218B9">
        <w:rPr>
          <w:rFonts w:ascii="Times New Roman" w:hAnsi="Times New Roman"/>
          <w:sz w:val="28"/>
          <w:szCs w:val="28"/>
          <w:lang w:eastAsia="ru-RU"/>
        </w:rPr>
        <w:t>р&gt;0,05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Отже, оцінка ефективності застосування аторвастатину та розувастатину у хворих на ІХС й ожиріння в залежності від поліморфізму Gln27Glu гена </w:t>
      </w:r>
      <w:r w:rsidRPr="00647CFB">
        <w:rPr>
          <w:rFonts w:ascii="Times New Roman" w:hAnsi="Times New Roman"/>
          <w:i/>
          <w:sz w:val="28"/>
          <w:szCs w:val="28"/>
        </w:rPr>
        <w:t>ADRB2</w:t>
      </w:r>
      <w:r w:rsidRPr="005218B9">
        <w:rPr>
          <w:rFonts w:ascii="Times New Roman" w:hAnsi="Times New Roman"/>
          <w:sz w:val="28"/>
          <w:szCs w:val="28"/>
        </w:rPr>
        <w:t xml:space="preserve"> показала перевагу застосування розувастатину у носіїв </w:t>
      </w:r>
      <w:r>
        <w:rPr>
          <w:rFonts w:ascii="Times New Roman" w:hAnsi="Times New Roman"/>
          <w:sz w:val="28"/>
          <w:szCs w:val="28"/>
        </w:rPr>
        <w:t xml:space="preserve">GG </w:t>
      </w:r>
      <w:r w:rsidRPr="005218B9">
        <w:rPr>
          <w:rFonts w:ascii="Times New Roman" w:hAnsi="Times New Roman"/>
          <w:sz w:val="28"/>
          <w:szCs w:val="28"/>
        </w:rPr>
        <w:t>генотипу, особливо, за умов гіпертригліцерідемії.</w:t>
      </w:r>
    </w:p>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ab/>
        <w:t>9.2.3</w:t>
      </w:r>
      <w:r w:rsidRPr="005218B9">
        <w:rPr>
          <w:rFonts w:ascii="Times New Roman" w:hAnsi="Times New Roman"/>
          <w:sz w:val="28"/>
          <w:szCs w:val="28"/>
        </w:rPr>
        <w:tab/>
        <w:t>Динаміка показників ліпідного обміну на тлі лікування аторвастатином і розувастатином у хворих на ішемічну хворобу серця й ожиріння в залежності від генотипів поліморфізму G-308A гена фактора некрозу пухлини – α</w:t>
      </w:r>
    </w:p>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Для детального вивчення динаміки показників ліпідного обміну на тлі лікування аторвастатином і розувастатином у хворих на ІХС й ожиріння в залежності від генотипів поліморфізму G-308A гена </w:t>
      </w:r>
      <w:r w:rsidRPr="001A4CDA">
        <w:rPr>
          <w:rFonts w:ascii="Times New Roman" w:hAnsi="Times New Roman"/>
          <w:i/>
          <w:sz w:val="28"/>
          <w:szCs w:val="28"/>
        </w:rPr>
        <w:t>ФНП – α</w:t>
      </w:r>
      <w:r w:rsidRPr="005218B9">
        <w:rPr>
          <w:rFonts w:ascii="Times New Roman" w:hAnsi="Times New Roman"/>
          <w:sz w:val="28"/>
          <w:szCs w:val="28"/>
        </w:rPr>
        <w:t xml:space="preserve"> ми здійснили розподіл на підгрупи: 1 підгрупа – 111 пацієнтів, які отримували аторвастатин у добовій дозі 20 мг (26 носіїв </w:t>
      </w:r>
      <w:r>
        <w:rPr>
          <w:rFonts w:ascii="Times New Roman" w:hAnsi="Times New Roman"/>
          <w:sz w:val="28"/>
          <w:szCs w:val="28"/>
        </w:rPr>
        <w:t xml:space="preserve">АА </w:t>
      </w:r>
      <w:r w:rsidRPr="005218B9">
        <w:rPr>
          <w:rFonts w:ascii="Times New Roman" w:hAnsi="Times New Roman"/>
          <w:sz w:val="28"/>
          <w:szCs w:val="28"/>
        </w:rPr>
        <w:t xml:space="preserve">генотипу, 47 – GА, 38 – GG); 2 підгрупа – 111 хворих, яким було призначено розувастатин у добовій дозі 10 мг (32 носії </w:t>
      </w:r>
      <w:r>
        <w:rPr>
          <w:rFonts w:ascii="Times New Roman" w:hAnsi="Times New Roman"/>
          <w:sz w:val="28"/>
          <w:szCs w:val="28"/>
        </w:rPr>
        <w:t xml:space="preserve">АА </w:t>
      </w:r>
      <w:r w:rsidRPr="005218B9">
        <w:rPr>
          <w:rFonts w:ascii="Times New Roman" w:hAnsi="Times New Roman"/>
          <w:sz w:val="28"/>
          <w:szCs w:val="28"/>
        </w:rPr>
        <w:t>генотипу, 43 – GА, 36 – GG).</w:t>
      </w:r>
    </w:p>
    <w:p w:rsidR="00EF297B" w:rsidRPr="005218B9" w:rsidRDefault="00EF297B" w:rsidP="005218B9">
      <w:pPr>
        <w:spacing w:after="0" w:line="360" w:lineRule="auto"/>
        <w:ind w:firstLine="708"/>
        <w:jc w:val="both"/>
        <w:rPr>
          <w:rFonts w:ascii="Times New Roman" w:hAnsi="Times New Roman"/>
          <w:sz w:val="28"/>
          <w:szCs w:val="28"/>
        </w:rPr>
        <w:sectPr w:rsidR="00EF297B" w:rsidRPr="005218B9" w:rsidSect="005218B9">
          <w:type w:val="nextColumn"/>
          <w:pgSz w:w="11906" w:h="16838"/>
          <w:pgMar w:top="1134" w:right="567" w:bottom="1134" w:left="1418" w:header="709" w:footer="709" w:gutter="0"/>
          <w:cols w:space="708"/>
          <w:docGrid w:linePitch="360"/>
        </w:sectPr>
      </w:pPr>
      <w:r w:rsidRPr="005218B9">
        <w:rPr>
          <w:rFonts w:ascii="Times New Roman" w:hAnsi="Times New Roman"/>
          <w:sz w:val="28"/>
          <w:szCs w:val="28"/>
        </w:rPr>
        <w:t>Застосування гіполіпідемічної терапії незалежно від обраного лікарського засобу у хворих на ІХС й ожиріння позитивно вплинуло на показники ліпідограми, вірогідно знизились рівні ЗХС, ТГ, ХС ЛПНЩ, ХС ЛПДНЩ, КА і підвищився вміст ХС ЛПВЩ (</w:t>
      </w:r>
      <w:r w:rsidRPr="005218B9">
        <w:rPr>
          <w:rFonts w:ascii="Times New Roman" w:hAnsi="Times New Roman"/>
          <w:sz w:val="28"/>
          <w:szCs w:val="28"/>
          <w:lang w:eastAsia="ru-RU"/>
        </w:rPr>
        <w:t>p&lt;0,05</w:t>
      </w:r>
      <w:r w:rsidRPr="005218B9">
        <w:rPr>
          <w:rFonts w:ascii="Times New Roman" w:hAnsi="Times New Roman"/>
          <w:sz w:val="28"/>
          <w:szCs w:val="28"/>
        </w:rPr>
        <w:t xml:space="preserve">) (Табл. 9.4), що свідчить про виражену </w:t>
      </w: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Таблиця 9.4</w:t>
      </w:r>
    </w:p>
    <w:p w:rsidR="00EF297B" w:rsidRPr="005218B9" w:rsidRDefault="00EF297B" w:rsidP="005218B9">
      <w:pPr>
        <w:spacing w:after="0" w:line="360" w:lineRule="auto"/>
        <w:ind w:firstLine="708"/>
        <w:jc w:val="center"/>
        <w:rPr>
          <w:rFonts w:ascii="Times New Roman" w:hAnsi="Times New Roman"/>
          <w:sz w:val="28"/>
          <w:szCs w:val="28"/>
        </w:rPr>
      </w:pPr>
      <w:r w:rsidRPr="005218B9">
        <w:rPr>
          <w:rFonts w:ascii="Times New Roman" w:hAnsi="Times New Roman"/>
          <w:sz w:val="28"/>
          <w:szCs w:val="28"/>
        </w:rPr>
        <w:t xml:space="preserve">Динаміка показників ліпідного обміну на тлі лікування аторвастатином і розувастатином у хворих на ІХС й ожиріння в залежності від генотипів поліморфізму G-308A гена </w:t>
      </w:r>
      <w:r w:rsidRPr="001A4CDA">
        <w:rPr>
          <w:rFonts w:ascii="Times New Roman" w:hAnsi="Times New Roman"/>
          <w:i/>
          <w:sz w:val="28"/>
          <w:szCs w:val="28"/>
        </w:rPr>
        <w:t>ФНП – 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95"/>
        <w:gridCol w:w="1350"/>
        <w:gridCol w:w="1350"/>
        <w:gridCol w:w="1350"/>
        <w:gridCol w:w="1370"/>
        <w:gridCol w:w="1370"/>
        <w:gridCol w:w="1371"/>
        <w:gridCol w:w="1410"/>
        <w:gridCol w:w="1293"/>
        <w:gridCol w:w="1410"/>
      </w:tblGrid>
      <w:tr w:rsidR="00EF297B" w:rsidRPr="005218B9" w:rsidTr="001B3147">
        <w:tc>
          <w:tcPr>
            <w:tcW w:w="0" w:type="auto"/>
            <w:vMerge w:val="restart"/>
          </w:tcPr>
          <w:p w:rsidR="00EF297B" w:rsidRPr="005218B9" w:rsidRDefault="00EF297B" w:rsidP="00827264">
            <w:pPr>
              <w:spacing w:before="240" w:after="0" w:line="312" w:lineRule="auto"/>
              <w:jc w:val="center"/>
              <w:rPr>
                <w:rFonts w:ascii="Times New Roman" w:hAnsi="Times New Roman"/>
                <w:sz w:val="28"/>
                <w:szCs w:val="28"/>
              </w:rPr>
            </w:pPr>
          </w:p>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Показники</w:t>
            </w:r>
          </w:p>
        </w:tc>
        <w:tc>
          <w:tcPr>
            <w:tcW w:w="0" w:type="auto"/>
            <w:gridSpan w:val="3"/>
          </w:tcPr>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До лікування</w:t>
            </w:r>
          </w:p>
        </w:tc>
        <w:tc>
          <w:tcPr>
            <w:tcW w:w="0" w:type="auto"/>
            <w:gridSpan w:val="3"/>
          </w:tcPr>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 xml:space="preserve">Після лікування аторвастатином, </w:t>
            </w:r>
          </w:p>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Δ %</w:t>
            </w:r>
          </w:p>
        </w:tc>
        <w:tc>
          <w:tcPr>
            <w:tcW w:w="0" w:type="auto"/>
            <w:gridSpan w:val="3"/>
          </w:tcPr>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 xml:space="preserve">Після лікування розувастатином, </w:t>
            </w:r>
          </w:p>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Δ %</w:t>
            </w:r>
          </w:p>
        </w:tc>
      </w:tr>
      <w:tr w:rsidR="00EF297B" w:rsidRPr="005218B9" w:rsidTr="001B3147">
        <w:tc>
          <w:tcPr>
            <w:tcW w:w="0" w:type="auto"/>
            <w:vMerge/>
          </w:tcPr>
          <w:p w:rsidR="00EF297B" w:rsidRPr="005218B9" w:rsidRDefault="00EF297B" w:rsidP="00827264">
            <w:pPr>
              <w:spacing w:before="240" w:after="0" w:line="312" w:lineRule="auto"/>
              <w:jc w:val="center"/>
              <w:rPr>
                <w:rFonts w:ascii="Times New Roman" w:hAnsi="Times New Roman"/>
                <w:sz w:val="28"/>
                <w:szCs w:val="28"/>
              </w:rPr>
            </w:pPr>
          </w:p>
        </w:tc>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58)</w:t>
            </w: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90)</w:t>
            </w: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n=7</w:t>
            </w:r>
            <w:r w:rsidRPr="005218B9">
              <w:rPr>
                <w:rFonts w:ascii="Times New Roman" w:hAnsi="Times New Roman"/>
                <w:sz w:val="28"/>
                <w:szCs w:val="28"/>
              </w:rPr>
              <w:t>4)</w:t>
            </w:r>
          </w:p>
        </w:tc>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26)</w:t>
            </w: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47)</w:t>
            </w: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38)</w:t>
            </w:r>
          </w:p>
        </w:tc>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32)</w:t>
            </w: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43)</w:t>
            </w: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36)</w:t>
            </w:r>
          </w:p>
        </w:tc>
      </w:tr>
      <w:tr w:rsidR="00EF297B" w:rsidRPr="005218B9" w:rsidTr="001B3147">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ЗХС, ммоль/л</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5,63±0,06</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5,60±0,07</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5,47±0,08</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34,1</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36,4</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39,8</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38,6*</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36,3</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34,9#</w:t>
            </w:r>
          </w:p>
        </w:tc>
      </w:tr>
      <w:tr w:rsidR="00EF297B" w:rsidRPr="005218B9" w:rsidTr="001B3147">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ТГ, ммоль/л</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2,37±0,08</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1,64±0,07</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1,58±0,09</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21,6</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24,8</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26,9</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27,3*</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25,7</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21,8#</w:t>
            </w:r>
          </w:p>
        </w:tc>
      </w:tr>
      <w:tr w:rsidR="00EF297B" w:rsidRPr="005218B9" w:rsidTr="001B3147">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ХС ЛПВЩ, ммоль/л</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0,85±0,03</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1,13±0,04</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1,26±0,03</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+ 11,3</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+ 13,6</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+ 16,5</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+ 17,1*</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+ 14,9</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+ 12,0#</w:t>
            </w:r>
          </w:p>
        </w:tc>
      </w:tr>
      <w:tr w:rsidR="00EF297B" w:rsidRPr="005218B9" w:rsidTr="001B3147">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ХС ЛПНЩ, ммоль/л</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3,54±0,06</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3,49±0,07</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3,45±0,09</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18,5</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21,4</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22,2</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25,3*</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22,6</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21,7</w:t>
            </w:r>
          </w:p>
        </w:tc>
      </w:tr>
      <w:tr w:rsidR="00EF297B" w:rsidRPr="005218B9" w:rsidTr="001B3147">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ХС ЛПДНЩ, ммоль/л</w:t>
            </w:r>
          </w:p>
        </w:tc>
        <w:tc>
          <w:tcPr>
            <w:tcW w:w="0" w:type="auto"/>
            <w:vAlign w:val="center"/>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1,89±0,05</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1,82±0,03</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1,80±0,04</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23,7</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25,1</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28,3</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30,2*</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27,8</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22,9#</w:t>
            </w:r>
          </w:p>
        </w:tc>
      </w:tr>
      <w:tr w:rsidR="00EF297B" w:rsidRPr="005218B9" w:rsidTr="001B3147">
        <w:trPr>
          <w:trHeight w:val="754"/>
        </w:trPr>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КА</w:t>
            </w:r>
          </w:p>
        </w:tc>
        <w:tc>
          <w:tcPr>
            <w:tcW w:w="0" w:type="auto"/>
            <w:vAlign w:val="center"/>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4,84±0,08</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4,76±0,06</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4,68±0,07</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16,2</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18,5</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20,6</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22,4*</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19,2</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18,1</w:t>
            </w:r>
          </w:p>
        </w:tc>
      </w:tr>
    </w:tbl>
    <w:p w:rsidR="00EF297B" w:rsidRPr="00827264" w:rsidRDefault="00EF297B" w:rsidP="00827264">
      <w:pPr>
        <w:spacing w:after="0" w:line="360" w:lineRule="auto"/>
        <w:ind w:firstLine="708"/>
        <w:jc w:val="both"/>
        <w:rPr>
          <w:rFonts w:ascii="Times New Roman" w:hAnsi="Times New Roman"/>
          <w:sz w:val="28"/>
          <w:szCs w:val="28"/>
          <w:lang w:val="uk-UA"/>
        </w:rPr>
        <w:sectPr w:rsidR="00EF297B" w:rsidRPr="00827264" w:rsidSect="005218B9">
          <w:type w:val="nextColumn"/>
          <w:pgSz w:w="16838" w:h="11906" w:orient="landscape"/>
          <w:pgMar w:top="1134" w:right="567" w:bottom="1134" w:left="1418" w:header="709" w:footer="709" w:gutter="0"/>
          <w:cols w:space="708"/>
          <w:docGrid w:linePitch="360"/>
        </w:sectPr>
      </w:pPr>
      <w:r w:rsidRPr="005218B9">
        <w:rPr>
          <w:rFonts w:ascii="Times New Roman" w:hAnsi="Times New Roman"/>
          <w:i/>
          <w:sz w:val="28"/>
          <w:szCs w:val="28"/>
        </w:rPr>
        <w:t>Примітка:</w:t>
      </w:r>
      <w:r w:rsidRPr="005218B9">
        <w:rPr>
          <w:rFonts w:ascii="Times New Roman" w:hAnsi="Times New Roman"/>
          <w:sz w:val="28"/>
          <w:szCs w:val="28"/>
        </w:rPr>
        <w:t xml:space="preserve"> * </w:t>
      </w:r>
      <w:r w:rsidRPr="005218B9">
        <w:rPr>
          <w:rFonts w:ascii="Times New Roman" w:hAnsi="Times New Roman"/>
          <w:sz w:val="28"/>
          <w:szCs w:val="28"/>
          <w:lang w:eastAsia="ru-RU"/>
        </w:rPr>
        <w:t>–</w:t>
      </w:r>
      <w:r w:rsidRPr="005218B9">
        <w:rPr>
          <w:rFonts w:ascii="Times New Roman" w:hAnsi="Times New Roman"/>
          <w:sz w:val="28"/>
          <w:szCs w:val="28"/>
        </w:rPr>
        <w:t xml:space="preserve"> між показниками Δ % після лікування аторвастатином і розувастатином у підгрупах з </w:t>
      </w:r>
      <w:r>
        <w:rPr>
          <w:rFonts w:ascii="Times New Roman" w:hAnsi="Times New Roman"/>
          <w:sz w:val="28"/>
          <w:szCs w:val="28"/>
        </w:rPr>
        <w:t xml:space="preserve">АА </w:t>
      </w:r>
      <w:r w:rsidRPr="005218B9">
        <w:rPr>
          <w:rFonts w:ascii="Times New Roman" w:hAnsi="Times New Roman"/>
          <w:sz w:val="28"/>
          <w:szCs w:val="28"/>
        </w:rPr>
        <w:t xml:space="preserve">генотипом р&lt;0,05, # </w:t>
      </w:r>
      <w:r w:rsidRPr="005218B9">
        <w:rPr>
          <w:rFonts w:ascii="Times New Roman" w:hAnsi="Times New Roman"/>
          <w:sz w:val="28"/>
          <w:szCs w:val="28"/>
          <w:lang w:eastAsia="ru-RU"/>
        </w:rPr>
        <w:t>–</w:t>
      </w:r>
      <w:r w:rsidRPr="005218B9">
        <w:rPr>
          <w:rFonts w:ascii="Times New Roman" w:hAnsi="Times New Roman"/>
          <w:sz w:val="28"/>
          <w:szCs w:val="28"/>
        </w:rPr>
        <w:t xml:space="preserve"> між показниками Δ % після лікування аторвастатином і розувастатином у підгрупах з </w:t>
      </w:r>
      <w:r>
        <w:rPr>
          <w:rFonts w:ascii="Times New Roman" w:hAnsi="Times New Roman"/>
          <w:sz w:val="28"/>
          <w:szCs w:val="28"/>
        </w:rPr>
        <w:t xml:space="preserve">GG </w:t>
      </w:r>
      <w:r w:rsidRPr="005218B9">
        <w:rPr>
          <w:rFonts w:ascii="Times New Roman" w:hAnsi="Times New Roman"/>
          <w:sz w:val="28"/>
          <w:szCs w:val="28"/>
        </w:rPr>
        <w:t>генотипом р&lt;0,05</w:t>
      </w:r>
      <w:r>
        <w:rPr>
          <w:rFonts w:ascii="Times New Roman" w:hAnsi="Times New Roman"/>
          <w:sz w:val="28"/>
          <w:szCs w:val="28"/>
          <w:lang w:val="uk-UA"/>
        </w:rPr>
        <w:t>.</w:t>
      </w:r>
    </w:p>
    <w:p w:rsidR="00EF297B" w:rsidRPr="005218B9" w:rsidRDefault="00EF297B" w:rsidP="00827264">
      <w:pPr>
        <w:spacing w:after="0" w:line="360" w:lineRule="auto"/>
        <w:jc w:val="both"/>
        <w:rPr>
          <w:rFonts w:ascii="Times New Roman" w:hAnsi="Times New Roman"/>
          <w:sz w:val="28"/>
          <w:szCs w:val="28"/>
          <w:lang w:val="uk-UA"/>
        </w:rPr>
      </w:pPr>
      <w:r w:rsidRPr="005218B9">
        <w:rPr>
          <w:rFonts w:ascii="Times New Roman" w:hAnsi="Times New Roman"/>
          <w:sz w:val="28"/>
          <w:szCs w:val="28"/>
        </w:rPr>
        <w:t>гіпохолестеринемічну дію, а їх позитивний вплив на вижива</w:t>
      </w:r>
      <w:r w:rsidRPr="005218B9">
        <w:rPr>
          <w:rFonts w:ascii="Times New Roman" w:hAnsi="Times New Roman"/>
          <w:sz w:val="28"/>
          <w:szCs w:val="28"/>
          <w:lang w:val="uk-UA"/>
        </w:rPr>
        <w:t>н</w:t>
      </w:r>
      <w:r w:rsidRPr="005218B9">
        <w:rPr>
          <w:rFonts w:ascii="Times New Roman" w:hAnsi="Times New Roman"/>
          <w:sz w:val="28"/>
          <w:szCs w:val="28"/>
        </w:rPr>
        <w:t>ість пацієнтів високого кардіоваскулярного ризику доведен</w:t>
      </w:r>
      <w:r>
        <w:rPr>
          <w:rFonts w:ascii="Times New Roman" w:hAnsi="Times New Roman"/>
          <w:sz w:val="28"/>
          <w:szCs w:val="28"/>
        </w:rPr>
        <w:t>о в багаточисельних рандомізова</w:t>
      </w:r>
      <w:r>
        <w:rPr>
          <w:rFonts w:ascii="Times New Roman" w:hAnsi="Times New Roman"/>
          <w:sz w:val="28"/>
          <w:szCs w:val="28"/>
          <w:lang w:val="uk-UA"/>
        </w:rPr>
        <w:t>н</w:t>
      </w:r>
      <w:r w:rsidRPr="005218B9">
        <w:rPr>
          <w:rFonts w:ascii="Times New Roman" w:hAnsi="Times New Roman"/>
          <w:sz w:val="28"/>
          <w:szCs w:val="28"/>
          <w:lang w:val="uk-UA"/>
        </w:rPr>
        <w:t xml:space="preserve">их клінічних дослідженнях. </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Аналіз показників ліпідного обміну у хворих на ІХС й ожиріння в залежності від генотипів поліморфізму </w:t>
      </w:r>
      <w:r w:rsidRPr="005218B9">
        <w:rPr>
          <w:rFonts w:ascii="Times New Roman" w:hAnsi="Times New Roman"/>
          <w:sz w:val="28"/>
          <w:szCs w:val="28"/>
          <w:lang w:val="en-US"/>
        </w:rPr>
        <w:t>G</w:t>
      </w:r>
      <w:r w:rsidRPr="005218B9">
        <w:rPr>
          <w:rFonts w:ascii="Times New Roman" w:hAnsi="Times New Roman"/>
          <w:sz w:val="28"/>
          <w:szCs w:val="28"/>
          <w:lang w:val="uk-UA"/>
        </w:rPr>
        <w:t>-308</w:t>
      </w:r>
      <w:r w:rsidRPr="005218B9">
        <w:rPr>
          <w:rFonts w:ascii="Times New Roman" w:hAnsi="Times New Roman"/>
          <w:sz w:val="28"/>
          <w:szCs w:val="28"/>
          <w:lang w:val="en-US"/>
        </w:rPr>
        <w:t>A</w:t>
      </w:r>
      <w:r w:rsidRPr="005218B9">
        <w:rPr>
          <w:rFonts w:ascii="Times New Roman" w:hAnsi="Times New Roman"/>
          <w:sz w:val="28"/>
          <w:szCs w:val="28"/>
          <w:lang w:val="uk-UA"/>
        </w:rPr>
        <w:t xml:space="preserve"> гена </w:t>
      </w:r>
      <w:r w:rsidRPr="001A4CDA">
        <w:rPr>
          <w:rFonts w:ascii="Times New Roman" w:hAnsi="Times New Roman"/>
          <w:i/>
          <w:sz w:val="28"/>
          <w:szCs w:val="28"/>
          <w:lang w:val="uk-UA"/>
        </w:rPr>
        <w:t xml:space="preserve">ФНП – </w:t>
      </w:r>
      <w:r w:rsidRPr="001A4CDA">
        <w:rPr>
          <w:rFonts w:ascii="Times New Roman" w:hAnsi="Times New Roman"/>
          <w:i/>
          <w:sz w:val="28"/>
          <w:szCs w:val="28"/>
        </w:rPr>
        <w:t>α</w:t>
      </w:r>
      <w:r w:rsidRPr="005218B9">
        <w:rPr>
          <w:rFonts w:ascii="Times New Roman" w:hAnsi="Times New Roman"/>
          <w:sz w:val="28"/>
          <w:szCs w:val="28"/>
          <w:lang w:val="uk-UA"/>
        </w:rPr>
        <w:t xml:space="preserve"> показав, що лікування аторвастатином більш позитивно вплинуло на гомозигот за </w:t>
      </w:r>
      <w:r w:rsidRPr="005218B9">
        <w:rPr>
          <w:rFonts w:ascii="Times New Roman" w:hAnsi="Times New Roman"/>
          <w:sz w:val="28"/>
          <w:szCs w:val="28"/>
          <w:lang w:val="en-US"/>
        </w:rPr>
        <w:t>G</w:t>
      </w:r>
      <w:r w:rsidRPr="005218B9">
        <w:rPr>
          <w:rFonts w:ascii="Times New Roman" w:hAnsi="Times New Roman"/>
          <w:sz w:val="28"/>
          <w:szCs w:val="28"/>
          <w:lang w:val="uk-UA"/>
        </w:rPr>
        <w:t xml:space="preserve"> алелем (нижче були рівні ЗХС на 4,9 %, ТГ на 5,1 %, ХС ЛПДНЩ на 5,4 % і вищим рівень ХС ЛПВЩ на 4,5 %), а лікування розувастатином призвело до гіпохолестеринемічної дії у носіїв </w:t>
      </w:r>
      <w:r>
        <w:rPr>
          <w:rFonts w:ascii="Times New Roman" w:hAnsi="Times New Roman"/>
          <w:sz w:val="28"/>
          <w:szCs w:val="28"/>
          <w:lang w:val="uk-UA"/>
        </w:rPr>
        <w:t xml:space="preserve">АА  </w:t>
      </w:r>
      <w:r w:rsidRPr="005218B9">
        <w:rPr>
          <w:rFonts w:ascii="Times New Roman" w:hAnsi="Times New Roman"/>
          <w:sz w:val="28"/>
          <w:szCs w:val="28"/>
          <w:lang w:val="uk-UA"/>
        </w:rPr>
        <w:t>генотипу (нижче були рівні ЗХС на 4,5 %, ТГ на 5,7 %, ХС ЛПДНЩ на 6,5 %, ХС ЛПНЩ на 6,8 %, КА на 6,2 % і вищим рівень ХС ЛПВЩ на 5,8 %) (</w:t>
      </w:r>
      <w:r w:rsidRPr="005218B9">
        <w:rPr>
          <w:rFonts w:ascii="Times New Roman" w:hAnsi="Times New Roman"/>
          <w:sz w:val="28"/>
          <w:szCs w:val="28"/>
          <w:lang w:val="en-US" w:eastAsia="ru-RU"/>
        </w:rPr>
        <w:t>p</w:t>
      </w:r>
      <w:r w:rsidRPr="005218B9">
        <w:rPr>
          <w:rFonts w:ascii="Times New Roman" w:hAnsi="Times New Roman"/>
          <w:sz w:val="28"/>
          <w:szCs w:val="28"/>
          <w:lang w:val="uk-UA" w:eastAsia="ru-RU"/>
        </w:rPr>
        <w:t>&lt;0,05</w:t>
      </w:r>
      <w:r w:rsidRPr="005218B9">
        <w:rPr>
          <w:rFonts w:ascii="Times New Roman" w:hAnsi="Times New Roman"/>
          <w:sz w:val="28"/>
          <w:szCs w:val="28"/>
          <w:lang w:val="uk-UA"/>
        </w:rPr>
        <w:t xml:space="preserve">). </w:t>
      </w:r>
    </w:p>
    <w:p w:rsidR="00EF297B" w:rsidRPr="00833E66" w:rsidRDefault="00EF297B" w:rsidP="005218B9">
      <w:pPr>
        <w:spacing w:after="0" w:line="360" w:lineRule="auto"/>
        <w:ind w:firstLine="708"/>
        <w:jc w:val="both"/>
        <w:rPr>
          <w:rFonts w:ascii="Times New Roman" w:hAnsi="Times New Roman"/>
          <w:sz w:val="28"/>
          <w:szCs w:val="28"/>
          <w:lang w:val="uk-UA"/>
        </w:rPr>
      </w:pPr>
      <w:r w:rsidRPr="00833E66">
        <w:rPr>
          <w:rFonts w:ascii="Times New Roman" w:hAnsi="Times New Roman"/>
          <w:sz w:val="28"/>
          <w:szCs w:val="28"/>
          <w:lang w:val="uk-UA"/>
        </w:rPr>
        <w:t xml:space="preserve">Таким чином, у хворих на ІХС й ожиріння, носіїв АА генотипу поліморфізму </w:t>
      </w:r>
      <w:r w:rsidRPr="005218B9">
        <w:rPr>
          <w:rFonts w:ascii="Times New Roman" w:hAnsi="Times New Roman"/>
          <w:sz w:val="28"/>
          <w:szCs w:val="28"/>
        </w:rPr>
        <w:t>G</w:t>
      </w:r>
      <w:r w:rsidRPr="00833E66">
        <w:rPr>
          <w:rFonts w:ascii="Times New Roman" w:hAnsi="Times New Roman"/>
          <w:sz w:val="28"/>
          <w:szCs w:val="28"/>
          <w:lang w:val="uk-UA"/>
        </w:rPr>
        <w:t>-308</w:t>
      </w:r>
      <w:r w:rsidRPr="005218B9">
        <w:rPr>
          <w:rFonts w:ascii="Times New Roman" w:hAnsi="Times New Roman"/>
          <w:sz w:val="28"/>
          <w:szCs w:val="28"/>
        </w:rPr>
        <w:t>A</w:t>
      </w:r>
      <w:r w:rsidRPr="00833E66">
        <w:rPr>
          <w:rFonts w:ascii="Times New Roman" w:hAnsi="Times New Roman"/>
          <w:sz w:val="28"/>
          <w:szCs w:val="28"/>
          <w:lang w:val="uk-UA"/>
        </w:rPr>
        <w:t xml:space="preserve"> гена </w:t>
      </w:r>
      <w:r w:rsidRPr="001A4CDA">
        <w:rPr>
          <w:rFonts w:ascii="Times New Roman" w:hAnsi="Times New Roman"/>
          <w:i/>
          <w:sz w:val="28"/>
          <w:szCs w:val="28"/>
          <w:lang w:val="uk-UA"/>
        </w:rPr>
        <w:t xml:space="preserve">ФНП – </w:t>
      </w:r>
      <w:r w:rsidRPr="001A4CDA">
        <w:rPr>
          <w:rFonts w:ascii="Times New Roman" w:hAnsi="Times New Roman"/>
          <w:i/>
          <w:sz w:val="28"/>
          <w:szCs w:val="28"/>
        </w:rPr>
        <w:t>α</w:t>
      </w:r>
      <w:r w:rsidRPr="00833E66">
        <w:rPr>
          <w:rFonts w:ascii="Times New Roman" w:hAnsi="Times New Roman"/>
          <w:sz w:val="28"/>
          <w:szCs w:val="28"/>
          <w:lang w:val="uk-UA"/>
        </w:rPr>
        <w:t xml:space="preserve"> доцільно використовувати розувастатин, а у носіїв </w:t>
      </w:r>
      <w:r>
        <w:rPr>
          <w:rFonts w:ascii="Times New Roman" w:hAnsi="Times New Roman"/>
          <w:sz w:val="28"/>
          <w:szCs w:val="28"/>
        </w:rPr>
        <w:t>GG</w:t>
      </w:r>
      <w:r w:rsidRPr="00833E66">
        <w:rPr>
          <w:rFonts w:ascii="Times New Roman" w:hAnsi="Times New Roman"/>
          <w:sz w:val="28"/>
          <w:szCs w:val="28"/>
          <w:lang w:val="uk-UA"/>
        </w:rPr>
        <w:t xml:space="preserve"> генотипу – аторвастатин.</w:t>
      </w:r>
    </w:p>
    <w:p w:rsidR="00EF297B" w:rsidRPr="00833E66" w:rsidRDefault="00EF297B" w:rsidP="005218B9">
      <w:pPr>
        <w:spacing w:before="240" w:after="0" w:line="360" w:lineRule="auto"/>
        <w:ind w:firstLine="708"/>
        <w:jc w:val="both"/>
        <w:rPr>
          <w:rFonts w:ascii="Times New Roman" w:hAnsi="Times New Roman"/>
          <w:sz w:val="28"/>
          <w:szCs w:val="28"/>
          <w:lang w:val="uk-UA"/>
        </w:rPr>
      </w:pPr>
      <w:r w:rsidRPr="00833E66">
        <w:rPr>
          <w:rFonts w:ascii="Times New Roman" w:hAnsi="Times New Roman"/>
          <w:sz w:val="28"/>
          <w:szCs w:val="28"/>
          <w:lang w:val="uk-UA"/>
        </w:rPr>
        <w:tab/>
        <w:t>9.2.4</w:t>
      </w:r>
      <w:r w:rsidRPr="00833E66">
        <w:rPr>
          <w:rFonts w:ascii="Times New Roman" w:hAnsi="Times New Roman"/>
          <w:sz w:val="28"/>
          <w:szCs w:val="28"/>
          <w:lang w:val="uk-UA"/>
        </w:rPr>
        <w:tab/>
        <w:t xml:space="preserve">Вивчення динаміки ліпідограми на тлі застосування аторвастатину та розувастатину у хворих на ішемічну хворобу серця й ожиріння в залежності від генотипів поліморфного локусу </w:t>
      </w:r>
      <w:r w:rsidRPr="005218B9">
        <w:rPr>
          <w:rFonts w:ascii="Times New Roman" w:hAnsi="Times New Roman"/>
          <w:sz w:val="28"/>
          <w:szCs w:val="28"/>
        </w:rPr>
        <w:t>C</w:t>
      </w:r>
      <w:r w:rsidRPr="00833E66">
        <w:rPr>
          <w:rFonts w:ascii="Times New Roman" w:hAnsi="Times New Roman"/>
          <w:sz w:val="28"/>
          <w:szCs w:val="28"/>
          <w:lang w:val="uk-UA"/>
        </w:rPr>
        <w:t>-174</w:t>
      </w:r>
      <w:r w:rsidRPr="005218B9">
        <w:rPr>
          <w:rFonts w:ascii="Times New Roman" w:hAnsi="Times New Roman"/>
          <w:sz w:val="28"/>
          <w:szCs w:val="28"/>
        </w:rPr>
        <w:t>G</w:t>
      </w:r>
      <w:r w:rsidRPr="00833E66">
        <w:rPr>
          <w:rFonts w:ascii="Times New Roman" w:hAnsi="Times New Roman"/>
          <w:sz w:val="28"/>
          <w:szCs w:val="28"/>
          <w:lang w:val="uk-UA"/>
        </w:rPr>
        <w:t xml:space="preserve"> гена інтерлейкіна-6</w:t>
      </w:r>
    </w:p>
    <w:p w:rsidR="00EF297B" w:rsidRPr="00833E66" w:rsidRDefault="00EF297B" w:rsidP="005218B9">
      <w:pPr>
        <w:spacing w:before="240" w:after="0" w:line="360" w:lineRule="auto"/>
        <w:ind w:firstLine="708"/>
        <w:jc w:val="both"/>
        <w:rPr>
          <w:rFonts w:ascii="Times New Roman" w:hAnsi="Times New Roman"/>
          <w:sz w:val="28"/>
          <w:szCs w:val="28"/>
          <w:lang w:val="uk-UA"/>
        </w:rPr>
      </w:pPr>
      <w:r w:rsidRPr="00833E66">
        <w:rPr>
          <w:rFonts w:ascii="Times New Roman" w:hAnsi="Times New Roman"/>
          <w:sz w:val="28"/>
          <w:szCs w:val="28"/>
          <w:lang w:val="uk-UA"/>
        </w:rPr>
        <w:t xml:space="preserve">Дизайн дослідження передбачав порівняння показників ліпідного обміну в двох підгрупах спостереження: 1 підгрупа – 113 хворих на ІХС й ожиріння, які отримували аторвастатин у добовій дозі 20 мг, серед яких було 68 носіїв </w:t>
      </w:r>
      <w:r>
        <w:rPr>
          <w:rFonts w:ascii="Times New Roman" w:hAnsi="Times New Roman"/>
          <w:sz w:val="28"/>
          <w:szCs w:val="28"/>
        </w:rPr>
        <w:t>GG</w:t>
      </w:r>
      <w:r w:rsidRPr="00833E66">
        <w:rPr>
          <w:rFonts w:ascii="Times New Roman" w:hAnsi="Times New Roman"/>
          <w:sz w:val="28"/>
          <w:szCs w:val="28"/>
          <w:lang w:val="uk-UA"/>
        </w:rPr>
        <w:t xml:space="preserve"> генотипу поліморфного локусу </w:t>
      </w:r>
      <w:r w:rsidRPr="005218B9">
        <w:rPr>
          <w:rFonts w:ascii="Times New Roman" w:hAnsi="Times New Roman"/>
          <w:sz w:val="28"/>
          <w:szCs w:val="28"/>
        </w:rPr>
        <w:t>C</w:t>
      </w:r>
      <w:r w:rsidRPr="00833E66">
        <w:rPr>
          <w:rFonts w:ascii="Times New Roman" w:hAnsi="Times New Roman"/>
          <w:sz w:val="28"/>
          <w:szCs w:val="28"/>
          <w:lang w:val="uk-UA"/>
        </w:rPr>
        <w:t>-174</w:t>
      </w:r>
      <w:r w:rsidRPr="005218B9">
        <w:rPr>
          <w:rFonts w:ascii="Times New Roman" w:hAnsi="Times New Roman"/>
          <w:sz w:val="28"/>
          <w:szCs w:val="28"/>
        </w:rPr>
        <w:t>G</w:t>
      </w:r>
      <w:r w:rsidRPr="00833E66">
        <w:rPr>
          <w:rFonts w:ascii="Times New Roman" w:hAnsi="Times New Roman"/>
          <w:sz w:val="28"/>
          <w:szCs w:val="28"/>
          <w:lang w:val="uk-UA"/>
        </w:rPr>
        <w:t xml:space="preserve"> гена </w:t>
      </w:r>
      <w:r w:rsidRPr="001A4CDA">
        <w:rPr>
          <w:rFonts w:ascii="Times New Roman" w:hAnsi="Times New Roman"/>
          <w:i/>
          <w:sz w:val="28"/>
          <w:szCs w:val="28"/>
          <w:lang w:val="uk-UA"/>
        </w:rPr>
        <w:t>ІЛ-6</w:t>
      </w:r>
      <w:r w:rsidRPr="00833E66">
        <w:rPr>
          <w:rFonts w:ascii="Times New Roman" w:hAnsi="Times New Roman"/>
          <w:sz w:val="28"/>
          <w:szCs w:val="28"/>
          <w:lang w:val="uk-UA"/>
        </w:rPr>
        <w:t>, 33 носії С</w:t>
      </w:r>
      <w:r w:rsidRPr="005218B9">
        <w:rPr>
          <w:rFonts w:ascii="Times New Roman" w:hAnsi="Times New Roman"/>
          <w:sz w:val="28"/>
          <w:szCs w:val="28"/>
        </w:rPr>
        <w:t>G</w:t>
      </w:r>
      <w:r>
        <w:rPr>
          <w:rFonts w:ascii="Times New Roman" w:hAnsi="Times New Roman"/>
          <w:sz w:val="28"/>
          <w:szCs w:val="28"/>
          <w:lang w:val="uk-UA"/>
        </w:rPr>
        <w:t xml:space="preserve"> генотипу і 12 носіїв С</w:t>
      </w:r>
      <w:r w:rsidRPr="00833E66">
        <w:rPr>
          <w:rFonts w:ascii="Times New Roman" w:hAnsi="Times New Roman"/>
          <w:sz w:val="28"/>
          <w:szCs w:val="28"/>
          <w:lang w:val="uk-UA"/>
        </w:rPr>
        <w:t xml:space="preserve">С генотипу; 2 підгрупа – 109 пацієнтів, які отримували розувастатин у добовій дозі 10 мг, 63, 34 і 12 носіїв </w:t>
      </w:r>
      <w:r w:rsidRPr="005218B9">
        <w:rPr>
          <w:rFonts w:ascii="Times New Roman" w:hAnsi="Times New Roman"/>
          <w:sz w:val="28"/>
          <w:szCs w:val="28"/>
        </w:rPr>
        <w:t>GG</w:t>
      </w:r>
      <w:r w:rsidRPr="00833E66">
        <w:rPr>
          <w:rFonts w:ascii="Times New Roman" w:hAnsi="Times New Roman"/>
          <w:sz w:val="28"/>
          <w:szCs w:val="28"/>
          <w:lang w:val="uk-UA"/>
        </w:rPr>
        <w:t>, С</w:t>
      </w:r>
      <w:r w:rsidRPr="005218B9">
        <w:rPr>
          <w:rFonts w:ascii="Times New Roman" w:hAnsi="Times New Roman"/>
          <w:sz w:val="28"/>
          <w:szCs w:val="28"/>
        </w:rPr>
        <w:t>G</w:t>
      </w:r>
      <w:r w:rsidRPr="00833E66">
        <w:rPr>
          <w:rFonts w:ascii="Times New Roman" w:hAnsi="Times New Roman"/>
          <w:sz w:val="28"/>
          <w:szCs w:val="28"/>
          <w:lang w:val="uk-UA"/>
        </w:rPr>
        <w:t xml:space="preserve"> і СС генотипів відповідно (Табл. 9.5).</w:t>
      </w:r>
    </w:p>
    <w:p w:rsidR="00EF297B" w:rsidRPr="00833E66" w:rsidRDefault="00EF297B" w:rsidP="005218B9">
      <w:pPr>
        <w:spacing w:after="0" w:line="360" w:lineRule="auto"/>
        <w:ind w:firstLine="708"/>
        <w:jc w:val="both"/>
        <w:rPr>
          <w:rFonts w:ascii="Times New Roman" w:hAnsi="Times New Roman"/>
          <w:sz w:val="28"/>
          <w:szCs w:val="28"/>
          <w:lang w:val="uk-UA"/>
        </w:rPr>
      </w:pPr>
      <w:r w:rsidRPr="00833E66">
        <w:rPr>
          <w:rFonts w:ascii="Times New Roman" w:hAnsi="Times New Roman"/>
          <w:sz w:val="28"/>
          <w:szCs w:val="28"/>
          <w:lang w:val="uk-UA"/>
        </w:rPr>
        <w:t xml:space="preserve">Лікування аторвастатином покращило показники ліпідограми: у носіїв алеля </w:t>
      </w:r>
      <w:r w:rsidRPr="005218B9">
        <w:rPr>
          <w:rFonts w:ascii="Times New Roman" w:hAnsi="Times New Roman"/>
          <w:sz w:val="28"/>
          <w:szCs w:val="28"/>
        </w:rPr>
        <w:t>G</w:t>
      </w:r>
      <w:r w:rsidRPr="00833E66">
        <w:rPr>
          <w:rFonts w:ascii="Times New Roman" w:hAnsi="Times New Roman"/>
          <w:sz w:val="28"/>
          <w:szCs w:val="28"/>
          <w:lang w:val="uk-UA"/>
        </w:rPr>
        <w:t xml:space="preserve"> поліморфізму </w:t>
      </w:r>
      <w:r w:rsidRPr="005218B9">
        <w:rPr>
          <w:rFonts w:ascii="Times New Roman" w:hAnsi="Times New Roman"/>
          <w:sz w:val="28"/>
          <w:szCs w:val="28"/>
        </w:rPr>
        <w:t>C</w:t>
      </w:r>
      <w:r w:rsidRPr="00833E66">
        <w:rPr>
          <w:rFonts w:ascii="Times New Roman" w:hAnsi="Times New Roman"/>
          <w:sz w:val="28"/>
          <w:szCs w:val="28"/>
          <w:lang w:val="uk-UA"/>
        </w:rPr>
        <w:t>-174</w:t>
      </w:r>
      <w:r w:rsidRPr="005218B9">
        <w:rPr>
          <w:rFonts w:ascii="Times New Roman" w:hAnsi="Times New Roman"/>
          <w:sz w:val="28"/>
          <w:szCs w:val="28"/>
        </w:rPr>
        <w:t>G</w:t>
      </w:r>
      <w:r w:rsidRPr="00833E66">
        <w:rPr>
          <w:rFonts w:ascii="Times New Roman" w:hAnsi="Times New Roman"/>
          <w:sz w:val="28"/>
          <w:szCs w:val="28"/>
          <w:lang w:val="uk-UA"/>
        </w:rPr>
        <w:t xml:space="preserve"> гена </w:t>
      </w:r>
      <w:r w:rsidRPr="0037573A">
        <w:rPr>
          <w:rFonts w:ascii="Times New Roman" w:hAnsi="Times New Roman"/>
          <w:i/>
          <w:sz w:val="28"/>
          <w:szCs w:val="28"/>
          <w:lang w:val="uk-UA"/>
        </w:rPr>
        <w:t xml:space="preserve">ІЛ-6 </w:t>
      </w:r>
      <w:r w:rsidRPr="00833E66">
        <w:rPr>
          <w:rFonts w:ascii="Times New Roman" w:hAnsi="Times New Roman"/>
          <w:sz w:val="28"/>
          <w:szCs w:val="28"/>
          <w:lang w:val="uk-UA"/>
        </w:rPr>
        <w:t xml:space="preserve">у гомозиготному положенні рівень ЗХС знизився на 16,9 %, ТГ – 17,3 %, ХС ЛПНЩ – 15,3 %, ХС ЛПДНЩ – 18,4 %, КА – 10,1 % і підвищився рівень ХС ЛПВЩ на 9,8 %; у носіїв алеля </w:t>
      </w:r>
      <w:r w:rsidRPr="005218B9">
        <w:rPr>
          <w:rFonts w:ascii="Times New Roman" w:hAnsi="Times New Roman"/>
          <w:sz w:val="28"/>
          <w:szCs w:val="28"/>
        </w:rPr>
        <w:t>G</w:t>
      </w:r>
      <w:r w:rsidRPr="00833E66">
        <w:rPr>
          <w:rFonts w:ascii="Times New Roman" w:hAnsi="Times New Roman"/>
          <w:sz w:val="28"/>
          <w:szCs w:val="28"/>
          <w:lang w:val="uk-UA"/>
        </w:rPr>
        <w:t xml:space="preserve"> у гетерозиготному положенні рівень ЗХС став нижче на 17,6 %, ТГ – 18,8 %, ХС ЛПНЩ – 16,4 %, ХС ЛПДНЩ – 19,1 %, КА – 11,2 %, а рівень ХС ЛПВЩ став вище на 10,6 %; у носіїв алеля С у гомозиготному положенні рівень ЗХС знизився на 18,3 %, ТГ – 19,6 %, ХС ЛПНЩ – 17,6 %, ХС ЛПДНЩ – 20,7 %, КА – 11,9 % і підвищився рівень ХС ЛПВЩ на 10,9 % (</w:t>
      </w:r>
      <w:r w:rsidRPr="005218B9">
        <w:rPr>
          <w:rFonts w:ascii="Times New Roman" w:hAnsi="Times New Roman"/>
          <w:sz w:val="28"/>
          <w:szCs w:val="28"/>
          <w:lang w:eastAsia="ru-RU"/>
        </w:rPr>
        <w:t>p</w:t>
      </w:r>
      <w:r w:rsidRPr="00833E66">
        <w:rPr>
          <w:rFonts w:ascii="Times New Roman" w:hAnsi="Times New Roman"/>
          <w:sz w:val="28"/>
          <w:szCs w:val="28"/>
          <w:lang w:val="uk-UA" w:eastAsia="ru-RU"/>
        </w:rPr>
        <w:t>&lt;0,05</w:t>
      </w:r>
      <w:r w:rsidRPr="00833E66">
        <w:rPr>
          <w:rFonts w:ascii="Times New Roman" w:hAnsi="Times New Roman"/>
          <w:sz w:val="28"/>
          <w:szCs w:val="28"/>
          <w:lang w:val="uk-UA"/>
        </w:rPr>
        <w:t>).</w:t>
      </w:r>
    </w:p>
    <w:p w:rsidR="00EF297B" w:rsidRPr="00833E66" w:rsidRDefault="00EF297B" w:rsidP="005218B9">
      <w:pPr>
        <w:spacing w:after="0" w:line="360" w:lineRule="auto"/>
        <w:ind w:firstLine="708"/>
        <w:jc w:val="both"/>
        <w:rPr>
          <w:rFonts w:ascii="Times New Roman" w:hAnsi="Times New Roman"/>
          <w:sz w:val="28"/>
          <w:szCs w:val="28"/>
          <w:lang w:val="uk-UA"/>
        </w:rPr>
      </w:pPr>
      <w:r w:rsidRPr="00833E66">
        <w:rPr>
          <w:rFonts w:ascii="Times New Roman" w:hAnsi="Times New Roman"/>
          <w:sz w:val="28"/>
          <w:szCs w:val="28"/>
          <w:lang w:val="uk-UA"/>
        </w:rPr>
        <w:t xml:space="preserve">У свою чергу, застосування розувастатину призводило до зниження рівня ЗХС на 19,4 %, ТГ на 20,1 %, ХС ЛПНЩ на 17,8 %, ХС ЛПДНЩ на 20,1 %, КА на 12,2 % і підвищення рівня ХС ЛПВЩ на 11,1 % у носіїв </w:t>
      </w:r>
      <w:r>
        <w:rPr>
          <w:rFonts w:ascii="Times New Roman" w:hAnsi="Times New Roman"/>
          <w:sz w:val="28"/>
          <w:szCs w:val="28"/>
        </w:rPr>
        <w:t>GG</w:t>
      </w:r>
      <w:r w:rsidRPr="00833E66">
        <w:rPr>
          <w:rFonts w:ascii="Times New Roman" w:hAnsi="Times New Roman"/>
          <w:sz w:val="28"/>
          <w:szCs w:val="28"/>
          <w:lang w:val="uk-UA"/>
        </w:rPr>
        <w:t xml:space="preserve"> генотипу поліморфізму </w:t>
      </w:r>
      <w:r w:rsidRPr="005218B9">
        <w:rPr>
          <w:rFonts w:ascii="Times New Roman" w:hAnsi="Times New Roman"/>
          <w:sz w:val="28"/>
          <w:szCs w:val="28"/>
        </w:rPr>
        <w:t>C</w:t>
      </w:r>
      <w:r w:rsidRPr="00833E66">
        <w:rPr>
          <w:rFonts w:ascii="Times New Roman" w:hAnsi="Times New Roman"/>
          <w:sz w:val="28"/>
          <w:szCs w:val="28"/>
          <w:lang w:val="uk-UA"/>
        </w:rPr>
        <w:t>-174</w:t>
      </w:r>
      <w:r w:rsidRPr="005218B9">
        <w:rPr>
          <w:rFonts w:ascii="Times New Roman" w:hAnsi="Times New Roman"/>
          <w:sz w:val="28"/>
          <w:szCs w:val="28"/>
        </w:rPr>
        <w:t>G</w:t>
      </w:r>
      <w:r w:rsidRPr="00833E66">
        <w:rPr>
          <w:rFonts w:ascii="Times New Roman" w:hAnsi="Times New Roman"/>
          <w:sz w:val="28"/>
          <w:szCs w:val="28"/>
          <w:lang w:val="uk-UA"/>
        </w:rPr>
        <w:t xml:space="preserve"> гена </w:t>
      </w:r>
      <w:r w:rsidRPr="001A4CDA">
        <w:rPr>
          <w:rFonts w:ascii="Times New Roman" w:hAnsi="Times New Roman"/>
          <w:i/>
          <w:sz w:val="28"/>
          <w:szCs w:val="28"/>
          <w:lang w:val="uk-UA"/>
        </w:rPr>
        <w:t>ІЛ-6</w:t>
      </w:r>
      <w:r w:rsidRPr="00833E66">
        <w:rPr>
          <w:rFonts w:ascii="Times New Roman" w:hAnsi="Times New Roman"/>
          <w:sz w:val="28"/>
          <w:szCs w:val="28"/>
          <w:lang w:val="uk-UA"/>
        </w:rPr>
        <w:t>. У носіїв С</w:t>
      </w:r>
      <w:r w:rsidRPr="005218B9">
        <w:rPr>
          <w:rFonts w:ascii="Times New Roman" w:hAnsi="Times New Roman"/>
          <w:sz w:val="28"/>
          <w:szCs w:val="28"/>
        </w:rPr>
        <w:t>G</w:t>
      </w:r>
      <w:r w:rsidRPr="00833E66">
        <w:rPr>
          <w:rFonts w:ascii="Times New Roman" w:hAnsi="Times New Roman"/>
          <w:sz w:val="28"/>
          <w:szCs w:val="28"/>
          <w:lang w:val="uk-UA"/>
        </w:rPr>
        <w:t xml:space="preserve"> генотипу 2 підгрупи відзначено зменшення вмісту ЗХС на 18,3 %, ТГ на 19,2 %, ХС ЛПНЩ на 17,6 %, ХС ЛПДНЩ на 19,4 %, КА на 11,0 % і збільшення рівня ХС ЛПВЩ на 10,8 %. Найменших перебудов зазнав ліпідний обмін у носіїв СС генотипу після лікування розувастатином: знизився рівень ЗХС на 17,1 %, ТГ на 18,8 %, ХС ЛПНЩ на 16,2 %, ХС ЛПДНЩ на 18,9 %, КА на 9,8 % і збільшився рівень ХС ЛПВЩ на 10,1 % (</w:t>
      </w:r>
      <w:r w:rsidRPr="005218B9">
        <w:rPr>
          <w:rFonts w:ascii="Times New Roman" w:hAnsi="Times New Roman"/>
          <w:sz w:val="28"/>
          <w:szCs w:val="28"/>
          <w:lang w:eastAsia="ru-RU"/>
        </w:rPr>
        <w:t>p</w:t>
      </w:r>
      <w:r w:rsidRPr="00833E66">
        <w:rPr>
          <w:rFonts w:ascii="Times New Roman" w:hAnsi="Times New Roman"/>
          <w:sz w:val="28"/>
          <w:szCs w:val="28"/>
          <w:lang w:val="uk-UA" w:eastAsia="ru-RU"/>
        </w:rPr>
        <w:t>&lt;0,05</w:t>
      </w:r>
      <w:r w:rsidRPr="00833E66">
        <w:rPr>
          <w:rFonts w:ascii="Times New Roman" w:hAnsi="Times New Roman"/>
          <w:sz w:val="28"/>
          <w:szCs w:val="28"/>
          <w:lang w:val="uk-UA"/>
        </w:rPr>
        <w:t>).</w:t>
      </w:r>
    </w:p>
    <w:p w:rsidR="00EF297B" w:rsidRPr="00833E66" w:rsidRDefault="00EF297B" w:rsidP="005218B9">
      <w:pPr>
        <w:spacing w:after="0" w:line="360" w:lineRule="auto"/>
        <w:ind w:firstLine="708"/>
        <w:jc w:val="both"/>
        <w:rPr>
          <w:rFonts w:ascii="Times New Roman" w:hAnsi="Times New Roman"/>
          <w:sz w:val="28"/>
          <w:szCs w:val="28"/>
          <w:lang w:val="uk-UA"/>
        </w:rPr>
      </w:pPr>
      <w:r w:rsidRPr="00833E66">
        <w:rPr>
          <w:rFonts w:ascii="Times New Roman" w:hAnsi="Times New Roman"/>
          <w:sz w:val="28"/>
          <w:szCs w:val="28"/>
          <w:lang w:val="uk-UA"/>
        </w:rPr>
        <w:t xml:space="preserve">Вірогідних відмінностей щодо показників ліпідного обміну у хворих на ІХС й ожиріння в залежності від генотипів поліморфізму </w:t>
      </w:r>
      <w:r w:rsidRPr="005218B9">
        <w:rPr>
          <w:rFonts w:ascii="Times New Roman" w:hAnsi="Times New Roman"/>
          <w:sz w:val="28"/>
          <w:szCs w:val="28"/>
        </w:rPr>
        <w:t>C</w:t>
      </w:r>
      <w:r w:rsidRPr="00833E66">
        <w:rPr>
          <w:rFonts w:ascii="Times New Roman" w:hAnsi="Times New Roman"/>
          <w:sz w:val="28"/>
          <w:szCs w:val="28"/>
          <w:lang w:val="uk-UA"/>
        </w:rPr>
        <w:t>-174</w:t>
      </w:r>
      <w:r w:rsidRPr="005218B9">
        <w:rPr>
          <w:rFonts w:ascii="Times New Roman" w:hAnsi="Times New Roman"/>
          <w:sz w:val="28"/>
          <w:szCs w:val="28"/>
        </w:rPr>
        <w:t>G</w:t>
      </w:r>
      <w:r w:rsidRPr="00833E66">
        <w:rPr>
          <w:rFonts w:ascii="Times New Roman" w:hAnsi="Times New Roman"/>
          <w:sz w:val="28"/>
          <w:szCs w:val="28"/>
          <w:lang w:val="uk-UA"/>
        </w:rPr>
        <w:t xml:space="preserve"> гена </w:t>
      </w:r>
      <w:r w:rsidRPr="0037573A">
        <w:rPr>
          <w:rFonts w:ascii="Times New Roman" w:hAnsi="Times New Roman"/>
          <w:i/>
          <w:sz w:val="28"/>
          <w:szCs w:val="28"/>
          <w:lang w:val="uk-UA"/>
        </w:rPr>
        <w:t xml:space="preserve">ІЛ-6 </w:t>
      </w:r>
      <w:r w:rsidRPr="00833E66">
        <w:rPr>
          <w:rFonts w:ascii="Times New Roman" w:hAnsi="Times New Roman"/>
          <w:sz w:val="28"/>
          <w:szCs w:val="28"/>
          <w:lang w:val="uk-UA"/>
        </w:rPr>
        <w:t xml:space="preserve">на тлі лікування аторвастатином та розувастатином встановлено не було, мала місце лише тенденція до більш виразного гіполіпідемічного ефекту на тлі застосування розувастатину в носіїв </w:t>
      </w:r>
      <w:r w:rsidRPr="005218B9">
        <w:rPr>
          <w:rFonts w:ascii="Times New Roman" w:hAnsi="Times New Roman"/>
          <w:sz w:val="28"/>
          <w:szCs w:val="28"/>
        </w:rPr>
        <w:t>GG</w:t>
      </w:r>
      <w:r w:rsidRPr="00833E66">
        <w:rPr>
          <w:rFonts w:ascii="Times New Roman" w:hAnsi="Times New Roman"/>
          <w:sz w:val="28"/>
          <w:szCs w:val="28"/>
          <w:lang w:val="uk-UA"/>
        </w:rPr>
        <w:t>, а лікування аторвастатином позитивно позначилось на носіях СС генотипу (</w:t>
      </w:r>
      <w:r w:rsidRPr="00833E66">
        <w:rPr>
          <w:rFonts w:ascii="Times New Roman" w:hAnsi="Times New Roman"/>
          <w:sz w:val="28"/>
          <w:szCs w:val="28"/>
          <w:lang w:val="uk-UA" w:eastAsia="ru-RU"/>
        </w:rPr>
        <w:t>р&gt;0,05</w:t>
      </w:r>
      <w:r w:rsidRPr="00833E66">
        <w:rPr>
          <w:rFonts w:ascii="Times New Roman" w:hAnsi="Times New Roman"/>
          <w:sz w:val="28"/>
          <w:szCs w:val="28"/>
          <w:lang w:val="uk-UA"/>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Отже, проведене дослідження не показало переваги застосування аторвастатину та розувастатину у хворих на ІХС й ожиріння в залежності від генотипів поліморфізму C-174G гена </w:t>
      </w:r>
      <w:r w:rsidRPr="001A4CDA">
        <w:rPr>
          <w:rFonts w:ascii="Times New Roman" w:hAnsi="Times New Roman"/>
          <w:i/>
          <w:sz w:val="28"/>
          <w:szCs w:val="28"/>
        </w:rPr>
        <w:t>ІЛ-6</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p>
    <w:p w:rsidR="00EF297B" w:rsidRPr="005218B9" w:rsidRDefault="00EF297B" w:rsidP="005218B9">
      <w:pPr>
        <w:spacing w:after="0" w:line="360" w:lineRule="auto"/>
        <w:ind w:firstLine="708"/>
        <w:jc w:val="both"/>
        <w:rPr>
          <w:rFonts w:ascii="Times New Roman" w:hAnsi="Times New Roman"/>
          <w:sz w:val="28"/>
          <w:szCs w:val="28"/>
        </w:rPr>
        <w:sectPr w:rsidR="00EF297B" w:rsidRPr="005218B9" w:rsidSect="005218B9">
          <w:type w:val="nextColumn"/>
          <w:pgSz w:w="11906" w:h="16838"/>
          <w:pgMar w:top="1134" w:right="567" w:bottom="1134" w:left="1418" w:header="709" w:footer="709" w:gutter="0"/>
          <w:cols w:space="708"/>
          <w:docGrid w:linePitch="360"/>
        </w:sectPr>
      </w:pP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Таблиця 9.5</w:t>
      </w:r>
    </w:p>
    <w:p w:rsidR="00EF297B" w:rsidRPr="005218B9" w:rsidRDefault="00EF297B" w:rsidP="005218B9">
      <w:pPr>
        <w:spacing w:after="0" w:line="360" w:lineRule="auto"/>
        <w:ind w:firstLine="708"/>
        <w:jc w:val="center"/>
        <w:rPr>
          <w:rFonts w:ascii="Times New Roman" w:hAnsi="Times New Roman"/>
          <w:sz w:val="28"/>
          <w:szCs w:val="28"/>
        </w:rPr>
      </w:pPr>
      <w:r w:rsidRPr="005218B9">
        <w:rPr>
          <w:rFonts w:ascii="Times New Roman" w:hAnsi="Times New Roman"/>
          <w:sz w:val="28"/>
          <w:szCs w:val="28"/>
        </w:rPr>
        <w:t xml:space="preserve">Динаміка показників ліпідного обміну на тлі лікування аторвастатином і розувастатином у хворих на ІХС й ожиріння в залежності від генотипів поліморфізму C-174G гена </w:t>
      </w:r>
      <w:r w:rsidRPr="001A4CDA">
        <w:rPr>
          <w:rFonts w:ascii="Times New Roman" w:hAnsi="Times New Roman"/>
          <w:i/>
          <w:sz w:val="28"/>
          <w:szCs w:val="28"/>
        </w:rPr>
        <w:t>ІЛ-6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96"/>
        <w:gridCol w:w="1351"/>
        <w:gridCol w:w="1351"/>
        <w:gridCol w:w="1350"/>
        <w:gridCol w:w="1369"/>
        <w:gridCol w:w="1369"/>
        <w:gridCol w:w="1370"/>
        <w:gridCol w:w="1371"/>
        <w:gridCol w:w="1371"/>
        <w:gridCol w:w="1371"/>
      </w:tblGrid>
      <w:tr w:rsidR="00EF297B" w:rsidRPr="005218B9" w:rsidTr="001B3147">
        <w:tc>
          <w:tcPr>
            <w:tcW w:w="0" w:type="auto"/>
            <w:vMerge w:val="restart"/>
          </w:tcPr>
          <w:p w:rsidR="00EF297B" w:rsidRPr="005218B9" w:rsidRDefault="00EF297B" w:rsidP="00827264">
            <w:pPr>
              <w:spacing w:before="240" w:after="0" w:line="312" w:lineRule="auto"/>
              <w:jc w:val="center"/>
              <w:rPr>
                <w:rFonts w:ascii="Times New Roman" w:hAnsi="Times New Roman"/>
                <w:sz w:val="28"/>
                <w:szCs w:val="28"/>
              </w:rPr>
            </w:pPr>
          </w:p>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Показники</w:t>
            </w:r>
          </w:p>
        </w:tc>
        <w:tc>
          <w:tcPr>
            <w:tcW w:w="0" w:type="auto"/>
            <w:gridSpan w:val="3"/>
          </w:tcPr>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До лікування</w:t>
            </w:r>
          </w:p>
        </w:tc>
        <w:tc>
          <w:tcPr>
            <w:tcW w:w="0" w:type="auto"/>
            <w:gridSpan w:val="3"/>
          </w:tcPr>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 xml:space="preserve">Після лікування аторвастатином, </w:t>
            </w:r>
          </w:p>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Δ %</w:t>
            </w:r>
          </w:p>
        </w:tc>
        <w:tc>
          <w:tcPr>
            <w:tcW w:w="0" w:type="auto"/>
            <w:gridSpan w:val="3"/>
          </w:tcPr>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 xml:space="preserve">Після лікування розувастатином, </w:t>
            </w:r>
          </w:p>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Δ %</w:t>
            </w:r>
          </w:p>
        </w:tc>
      </w:tr>
      <w:tr w:rsidR="00EF297B" w:rsidRPr="005218B9" w:rsidTr="001B3147">
        <w:tc>
          <w:tcPr>
            <w:tcW w:w="0" w:type="auto"/>
            <w:vMerge/>
          </w:tcPr>
          <w:p w:rsidR="00EF297B" w:rsidRPr="005218B9" w:rsidRDefault="00EF297B" w:rsidP="00827264">
            <w:pPr>
              <w:spacing w:before="240" w:after="0" w:line="312" w:lineRule="auto"/>
              <w:jc w:val="center"/>
              <w:rPr>
                <w:rFonts w:ascii="Times New Roman" w:hAnsi="Times New Roman"/>
                <w:sz w:val="28"/>
                <w:szCs w:val="28"/>
              </w:rPr>
            </w:pP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131)</w:t>
            </w: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СG</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67)</w:t>
            </w:r>
          </w:p>
        </w:tc>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СС</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24)</w:t>
            </w: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68)</w:t>
            </w: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СG</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33)</w:t>
            </w:r>
          </w:p>
        </w:tc>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СС</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12)</w:t>
            </w: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63)</w:t>
            </w: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СG</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34)</w:t>
            </w:r>
          </w:p>
        </w:tc>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СС</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12)</w:t>
            </w:r>
          </w:p>
        </w:tc>
      </w:tr>
      <w:tr w:rsidR="00EF297B" w:rsidRPr="005218B9" w:rsidTr="001B3147">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ЗХС, ммоль/л</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5,61±0,05</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5,60±0,08</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5,53±0,06</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16,9</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17,6</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18,3</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19,4</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18,3</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17,1</w:t>
            </w:r>
          </w:p>
        </w:tc>
      </w:tr>
      <w:tr w:rsidR="00EF297B" w:rsidRPr="005218B9" w:rsidTr="001B3147">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ТГ, ммоль/л</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1,72±0,09</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1,67±0,08</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1,61±0,07</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17,3</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18,8</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19,6</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20,1</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19,2</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18,8</w:t>
            </w:r>
          </w:p>
        </w:tc>
      </w:tr>
      <w:tr w:rsidR="00EF297B" w:rsidRPr="005218B9" w:rsidTr="001B3147">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ХС ЛПВЩ, ммоль/л</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1,11±0,04</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1,28±0,05</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1,29±0,03</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+ 9,8</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+ 10,6</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+ 10,9</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+ 11,1</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+ 10,8</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+ 10,1</w:t>
            </w:r>
          </w:p>
        </w:tc>
      </w:tr>
      <w:tr w:rsidR="00EF297B" w:rsidRPr="005218B9" w:rsidTr="001B3147">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ХС ЛПНЩ, ммоль/л</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3,49±0,08</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3,36±0,06</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3,33±0,09</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15,3</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16,4</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17,6</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17,8</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17,6</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16,2</w:t>
            </w:r>
          </w:p>
        </w:tc>
      </w:tr>
      <w:tr w:rsidR="00EF297B" w:rsidRPr="005218B9" w:rsidTr="001B3147">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ХС ЛПДНЩ, ммоль/л</w:t>
            </w:r>
          </w:p>
        </w:tc>
        <w:tc>
          <w:tcPr>
            <w:tcW w:w="0" w:type="auto"/>
            <w:vAlign w:val="center"/>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1,83±0,06</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1,81±0,05</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1,79±0,07</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18,4</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19,1</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20,7</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20,1</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19,4</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18,9</w:t>
            </w:r>
          </w:p>
        </w:tc>
      </w:tr>
      <w:tr w:rsidR="00EF297B" w:rsidRPr="005218B9" w:rsidTr="001B3147">
        <w:trPr>
          <w:trHeight w:val="754"/>
        </w:trPr>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КА</w:t>
            </w:r>
          </w:p>
        </w:tc>
        <w:tc>
          <w:tcPr>
            <w:tcW w:w="0" w:type="auto"/>
            <w:vAlign w:val="center"/>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4,78±0,07</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4,67±0,05</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4,59±0,08</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10,1</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11,2</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11,9</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12,2</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11,0</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9,8</w:t>
            </w:r>
          </w:p>
        </w:tc>
      </w:tr>
    </w:tbl>
    <w:p w:rsidR="00EF297B" w:rsidRPr="005218B9" w:rsidRDefault="00EF297B" w:rsidP="005218B9">
      <w:pPr>
        <w:spacing w:before="240" w:after="0" w:line="360" w:lineRule="auto"/>
        <w:ind w:firstLine="708"/>
        <w:jc w:val="both"/>
        <w:rPr>
          <w:rFonts w:ascii="Times New Roman" w:hAnsi="Times New Roman"/>
          <w:sz w:val="28"/>
          <w:szCs w:val="28"/>
        </w:rPr>
        <w:sectPr w:rsidR="00EF297B" w:rsidRPr="005218B9" w:rsidSect="005218B9">
          <w:type w:val="nextColumn"/>
          <w:pgSz w:w="16838" w:h="11906" w:orient="landscape"/>
          <w:pgMar w:top="1134" w:right="567" w:bottom="1134" w:left="1418" w:header="709" w:footer="709" w:gutter="0"/>
          <w:cols w:space="708"/>
          <w:docGrid w:linePitch="360"/>
        </w:sectPr>
      </w:pPr>
      <w:r w:rsidRPr="005218B9">
        <w:rPr>
          <w:rFonts w:ascii="Times New Roman" w:hAnsi="Times New Roman"/>
          <w:sz w:val="28"/>
          <w:szCs w:val="28"/>
        </w:rPr>
        <w:t>.</w:t>
      </w:r>
    </w:p>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ab/>
        <w:t>9.2.5</w:t>
      </w:r>
      <w:r w:rsidRPr="005218B9">
        <w:rPr>
          <w:rFonts w:ascii="Times New Roman" w:hAnsi="Times New Roman"/>
          <w:sz w:val="28"/>
          <w:szCs w:val="28"/>
        </w:rPr>
        <w:tab/>
        <w:t>Оцінка ефективності застосування статинів у хворих на ішемічну хворобу серця й ожиріння в залежності від поліморфізму гена ендотеліальної синтази оксиду азоту (Glu298Asp)</w:t>
      </w:r>
    </w:p>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Дослідження проводилось на двох підгрупах спостереження: 1 підгрупа – 112 хворих на ІХС й ожирінням, яким було призначено терапію аторвастатином у добовій дозі 20 мг, 2 підгрупа – 110 пацієнтів, котрі у якості гіполіпідемічної терапії отримували розувастатин у добовій дозі 10 мг. Розподіл генотипів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у підгрупах мав наступний характер: у 1 підгрупі носіями </w:t>
      </w:r>
      <w:r>
        <w:rPr>
          <w:rFonts w:ascii="Times New Roman" w:hAnsi="Times New Roman"/>
          <w:sz w:val="28"/>
          <w:szCs w:val="28"/>
        </w:rPr>
        <w:t xml:space="preserve">GG </w:t>
      </w:r>
      <w:r w:rsidRPr="005218B9">
        <w:rPr>
          <w:rFonts w:ascii="Times New Roman" w:hAnsi="Times New Roman"/>
          <w:sz w:val="28"/>
          <w:szCs w:val="28"/>
        </w:rPr>
        <w:t xml:space="preserve">генотипу були 56 пацієнти, GА – 44, </w:t>
      </w:r>
      <w:r>
        <w:rPr>
          <w:rFonts w:ascii="Times New Roman" w:hAnsi="Times New Roman"/>
          <w:sz w:val="28"/>
          <w:szCs w:val="28"/>
        </w:rPr>
        <w:t xml:space="preserve">АА  </w:t>
      </w:r>
      <w:r w:rsidRPr="005218B9">
        <w:rPr>
          <w:rFonts w:ascii="Times New Roman" w:hAnsi="Times New Roman"/>
          <w:sz w:val="28"/>
          <w:szCs w:val="28"/>
        </w:rPr>
        <w:t xml:space="preserve">– 12 осіб; у 2 підгрупі наявність як </w:t>
      </w:r>
      <w:r>
        <w:rPr>
          <w:rFonts w:ascii="Times New Roman" w:hAnsi="Times New Roman"/>
          <w:sz w:val="28"/>
          <w:szCs w:val="28"/>
        </w:rPr>
        <w:t xml:space="preserve">GG </w:t>
      </w:r>
      <w:r w:rsidRPr="005218B9">
        <w:rPr>
          <w:rFonts w:ascii="Times New Roman" w:hAnsi="Times New Roman"/>
          <w:sz w:val="28"/>
          <w:szCs w:val="28"/>
        </w:rPr>
        <w:t xml:space="preserve">встановлено в 53 хворих, GА – 47, а </w:t>
      </w:r>
      <w:r>
        <w:rPr>
          <w:rFonts w:ascii="Times New Roman" w:hAnsi="Times New Roman"/>
          <w:sz w:val="28"/>
          <w:szCs w:val="28"/>
        </w:rPr>
        <w:t xml:space="preserve">АА  </w:t>
      </w:r>
      <w:r w:rsidRPr="005218B9">
        <w:rPr>
          <w:rFonts w:ascii="Times New Roman" w:hAnsi="Times New Roman"/>
          <w:sz w:val="28"/>
          <w:szCs w:val="28"/>
        </w:rPr>
        <w:t>– 10 осіб.</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Як представлено в таблиці 9.6, співставлення показників ліпідного обміну до та після лікування у хворих на ІХС й ожиріння продемонструвало виразний лікувальний ефект у пацієнтів обох підгруп. Так, у хворих з </w:t>
      </w:r>
      <w:r>
        <w:rPr>
          <w:rFonts w:ascii="Times New Roman" w:hAnsi="Times New Roman"/>
          <w:sz w:val="28"/>
          <w:szCs w:val="28"/>
        </w:rPr>
        <w:t xml:space="preserve">GG </w:t>
      </w:r>
      <w:r w:rsidRPr="005218B9">
        <w:rPr>
          <w:rFonts w:ascii="Times New Roman" w:hAnsi="Times New Roman"/>
          <w:sz w:val="28"/>
          <w:szCs w:val="28"/>
        </w:rPr>
        <w:t xml:space="preserve">генотипом застосування аторвастатину знизило рівень ЗХС на 17,4 %, ТГ – 18,6 %, ХС ЛПНЩ – 16,4 %, ХС ЛПДНЩ – 17,1 %, КА – 11,4 % та підвищило рівень ХС ЛПВЩ на 9,6 %. У пацієнтів 1 підгрупи з GА генотипом зміни ліпідограми мали ту саму тенденцію, що й у хворих з </w:t>
      </w:r>
      <w:r>
        <w:rPr>
          <w:rFonts w:ascii="Times New Roman" w:hAnsi="Times New Roman"/>
          <w:sz w:val="28"/>
          <w:szCs w:val="28"/>
        </w:rPr>
        <w:t xml:space="preserve">GG </w:t>
      </w:r>
      <w:r w:rsidRPr="005218B9">
        <w:rPr>
          <w:rFonts w:ascii="Times New Roman" w:hAnsi="Times New Roman"/>
          <w:sz w:val="28"/>
          <w:szCs w:val="28"/>
        </w:rPr>
        <w:t xml:space="preserve">генотипом: рівень ЗХС знизився на 18,5 %, ТГ – 19,2 %, ХС ЛПНЩ – 17,9 %, ХС ЛПДНЩ – 18,3 %, КА – 11,8 % та підвищило рівень ХС ЛПВЩ на 10,3 %. Носії </w:t>
      </w:r>
      <w:r>
        <w:rPr>
          <w:rFonts w:ascii="Times New Roman" w:hAnsi="Times New Roman"/>
          <w:sz w:val="28"/>
          <w:szCs w:val="28"/>
        </w:rPr>
        <w:t xml:space="preserve">АА </w:t>
      </w:r>
      <w:r w:rsidRPr="005218B9">
        <w:rPr>
          <w:rFonts w:ascii="Times New Roman" w:hAnsi="Times New Roman"/>
          <w:sz w:val="28"/>
          <w:szCs w:val="28"/>
        </w:rPr>
        <w:t xml:space="preserve">генотипу, які отримували аторвастатин в якості гіполіпідемічного засобу, після лікування мали нижчі рівні ЗХС на 19,1 %, ТГ на 20,5 %, ХС ЛПНЩ на 18,2 %, ХС ЛПДНЩ на 19,7 %, КА на 12,3 % та вищий рівень ХС ЛПВЩ на 10,8 % у порівнянні з такими показниками до лікування. У пацієнтів 2 підгрупи зміни ліпідограми після лікування мали наступний характер: у носіїв GG, GА і </w:t>
      </w:r>
      <w:r>
        <w:rPr>
          <w:rFonts w:ascii="Times New Roman" w:hAnsi="Times New Roman"/>
          <w:sz w:val="28"/>
          <w:szCs w:val="28"/>
        </w:rPr>
        <w:t xml:space="preserve">АА </w:t>
      </w:r>
      <w:r w:rsidRPr="005218B9">
        <w:rPr>
          <w:rFonts w:ascii="Times New Roman" w:hAnsi="Times New Roman"/>
          <w:sz w:val="28"/>
          <w:szCs w:val="28"/>
        </w:rPr>
        <w:t xml:space="preserve">генотипів рівень ЗХС знизився на 17,8 %, 18,9 % і 20,3 %; ТГ – на 18,9 %, 19,9 % і 20,6 %; ХС ЛПНЩ – на 16,7 %, 18,1 % і 19,3 %; ХС ЛПДНЩ – на 17,4 %, 18,9 % і 20,2 %; КА – на 11,6 %, 11,9 % і 12,5 % та підвищився рівень ХС ЛПВЩ на 9,9 %, 10,8 % і 11,1 % відповідно. </w:t>
      </w:r>
    </w:p>
    <w:p w:rsidR="00EF297B" w:rsidRPr="005218B9" w:rsidRDefault="00EF297B" w:rsidP="005218B9">
      <w:pPr>
        <w:spacing w:before="240" w:after="0" w:line="360" w:lineRule="auto"/>
        <w:ind w:firstLine="708"/>
        <w:jc w:val="both"/>
        <w:rPr>
          <w:rFonts w:ascii="Times New Roman" w:hAnsi="Times New Roman"/>
          <w:sz w:val="28"/>
          <w:szCs w:val="28"/>
        </w:rPr>
        <w:sectPr w:rsidR="00EF297B" w:rsidRPr="005218B9" w:rsidSect="005218B9">
          <w:type w:val="nextColumn"/>
          <w:pgSz w:w="11906" w:h="16838"/>
          <w:pgMar w:top="1134" w:right="567" w:bottom="1134" w:left="1418" w:header="709" w:footer="709" w:gutter="0"/>
          <w:cols w:space="708"/>
          <w:docGrid w:linePitch="360"/>
        </w:sectPr>
      </w:pP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Таблиця 9.6</w:t>
      </w:r>
    </w:p>
    <w:p w:rsidR="00EF297B" w:rsidRPr="005218B9" w:rsidRDefault="00EF297B" w:rsidP="005218B9">
      <w:pPr>
        <w:spacing w:after="0" w:line="360" w:lineRule="auto"/>
        <w:ind w:firstLine="708"/>
        <w:jc w:val="center"/>
        <w:rPr>
          <w:rFonts w:ascii="Times New Roman" w:hAnsi="Times New Roman"/>
          <w:sz w:val="28"/>
          <w:szCs w:val="28"/>
        </w:rPr>
      </w:pPr>
      <w:r w:rsidRPr="005218B9">
        <w:rPr>
          <w:rFonts w:ascii="Times New Roman" w:hAnsi="Times New Roman"/>
          <w:sz w:val="28"/>
          <w:szCs w:val="28"/>
        </w:rPr>
        <w:t xml:space="preserve">Динаміка показників ліпідного обміну на тлі лікування аторвастатином і розувастатином у хворих на ІХС й ожиріння в залежності від генотипів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96"/>
        <w:gridCol w:w="1351"/>
        <w:gridCol w:w="1351"/>
        <w:gridCol w:w="1350"/>
        <w:gridCol w:w="1369"/>
        <w:gridCol w:w="1369"/>
        <w:gridCol w:w="1370"/>
        <w:gridCol w:w="1371"/>
        <w:gridCol w:w="1371"/>
        <w:gridCol w:w="1371"/>
      </w:tblGrid>
      <w:tr w:rsidR="00EF297B" w:rsidRPr="005218B9" w:rsidTr="001B3147">
        <w:tc>
          <w:tcPr>
            <w:tcW w:w="0" w:type="auto"/>
            <w:vMerge w:val="restart"/>
          </w:tcPr>
          <w:p w:rsidR="00EF297B" w:rsidRPr="005218B9" w:rsidRDefault="00EF297B" w:rsidP="005218B9">
            <w:pPr>
              <w:spacing w:before="240" w:after="0" w:line="360" w:lineRule="auto"/>
              <w:jc w:val="center"/>
              <w:rPr>
                <w:rFonts w:ascii="Times New Roman" w:hAnsi="Times New Roman"/>
                <w:sz w:val="28"/>
                <w:szCs w:val="28"/>
              </w:rPr>
            </w:pPr>
          </w:p>
          <w:p w:rsidR="00EF297B" w:rsidRPr="005218B9" w:rsidRDefault="00EF297B" w:rsidP="005218B9">
            <w:pPr>
              <w:spacing w:before="240" w:after="0" w:line="360" w:lineRule="auto"/>
              <w:jc w:val="center"/>
              <w:rPr>
                <w:rFonts w:ascii="Times New Roman" w:hAnsi="Times New Roman"/>
                <w:sz w:val="28"/>
                <w:szCs w:val="28"/>
              </w:rPr>
            </w:pPr>
            <w:r w:rsidRPr="005218B9">
              <w:rPr>
                <w:rFonts w:ascii="Times New Roman" w:hAnsi="Times New Roman"/>
                <w:sz w:val="28"/>
                <w:szCs w:val="28"/>
              </w:rPr>
              <w:t>Показники</w:t>
            </w:r>
          </w:p>
        </w:tc>
        <w:tc>
          <w:tcPr>
            <w:tcW w:w="0" w:type="auto"/>
            <w:gridSpan w:val="3"/>
          </w:tcPr>
          <w:p w:rsidR="00EF297B" w:rsidRPr="005218B9" w:rsidRDefault="00EF297B" w:rsidP="005218B9">
            <w:pPr>
              <w:spacing w:before="240" w:after="0" w:line="360" w:lineRule="auto"/>
              <w:jc w:val="center"/>
              <w:rPr>
                <w:rFonts w:ascii="Times New Roman" w:hAnsi="Times New Roman"/>
                <w:sz w:val="28"/>
                <w:szCs w:val="28"/>
              </w:rPr>
            </w:pPr>
            <w:r w:rsidRPr="005218B9">
              <w:rPr>
                <w:rFonts w:ascii="Times New Roman" w:hAnsi="Times New Roman"/>
                <w:sz w:val="28"/>
                <w:szCs w:val="28"/>
              </w:rPr>
              <w:t>До лікування</w:t>
            </w:r>
          </w:p>
        </w:tc>
        <w:tc>
          <w:tcPr>
            <w:tcW w:w="0" w:type="auto"/>
            <w:gridSpan w:val="3"/>
          </w:tcPr>
          <w:p w:rsidR="00EF297B" w:rsidRPr="005218B9" w:rsidRDefault="00EF297B" w:rsidP="005218B9">
            <w:pPr>
              <w:spacing w:before="240" w:after="0" w:line="360" w:lineRule="auto"/>
              <w:jc w:val="center"/>
              <w:rPr>
                <w:rFonts w:ascii="Times New Roman" w:hAnsi="Times New Roman"/>
                <w:sz w:val="28"/>
                <w:szCs w:val="28"/>
              </w:rPr>
            </w:pPr>
            <w:r w:rsidRPr="005218B9">
              <w:rPr>
                <w:rFonts w:ascii="Times New Roman" w:hAnsi="Times New Roman"/>
                <w:sz w:val="28"/>
                <w:szCs w:val="28"/>
              </w:rPr>
              <w:t xml:space="preserve">Після лікування аторвастатином, </w:t>
            </w:r>
          </w:p>
          <w:p w:rsidR="00EF297B" w:rsidRPr="005218B9" w:rsidRDefault="00EF297B" w:rsidP="005218B9">
            <w:pPr>
              <w:spacing w:before="240" w:after="0" w:line="360" w:lineRule="auto"/>
              <w:jc w:val="center"/>
              <w:rPr>
                <w:rFonts w:ascii="Times New Roman" w:hAnsi="Times New Roman"/>
                <w:sz w:val="28"/>
                <w:szCs w:val="28"/>
              </w:rPr>
            </w:pPr>
            <w:r w:rsidRPr="005218B9">
              <w:rPr>
                <w:rFonts w:ascii="Times New Roman" w:hAnsi="Times New Roman"/>
                <w:sz w:val="28"/>
                <w:szCs w:val="28"/>
              </w:rPr>
              <w:t>Δ %</w:t>
            </w:r>
          </w:p>
        </w:tc>
        <w:tc>
          <w:tcPr>
            <w:tcW w:w="0" w:type="auto"/>
            <w:gridSpan w:val="3"/>
          </w:tcPr>
          <w:p w:rsidR="00EF297B" w:rsidRPr="005218B9" w:rsidRDefault="00EF297B" w:rsidP="005218B9">
            <w:pPr>
              <w:spacing w:before="240" w:after="0" w:line="360" w:lineRule="auto"/>
              <w:jc w:val="center"/>
              <w:rPr>
                <w:rFonts w:ascii="Times New Roman" w:hAnsi="Times New Roman"/>
                <w:sz w:val="28"/>
                <w:szCs w:val="28"/>
              </w:rPr>
            </w:pPr>
            <w:r w:rsidRPr="005218B9">
              <w:rPr>
                <w:rFonts w:ascii="Times New Roman" w:hAnsi="Times New Roman"/>
                <w:sz w:val="28"/>
                <w:szCs w:val="28"/>
              </w:rPr>
              <w:t xml:space="preserve">Після лікування розувастатином, </w:t>
            </w:r>
          </w:p>
          <w:p w:rsidR="00EF297B" w:rsidRPr="005218B9" w:rsidRDefault="00EF297B" w:rsidP="005218B9">
            <w:pPr>
              <w:spacing w:before="240" w:after="0" w:line="360" w:lineRule="auto"/>
              <w:jc w:val="center"/>
              <w:rPr>
                <w:rFonts w:ascii="Times New Roman" w:hAnsi="Times New Roman"/>
                <w:sz w:val="28"/>
                <w:szCs w:val="28"/>
              </w:rPr>
            </w:pPr>
            <w:r w:rsidRPr="005218B9">
              <w:rPr>
                <w:rFonts w:ascii="Times New Roman" w:hAnsi="Times New Roman"/>
                <w:sz w:val="28"/>
                <w:szCs w:val="28"/>
              </w:rPr>
              <w:t>Δ %</w:t>
            </w:r>
          </w:p>
        </w:tc>
      </w:tr>
      <w:tr w:rsidR="00EF297B" w:rsidRPr="005218B9" w:rsidTr="001B3147">
        <w:tc>
          <w:tcPr>
            <w:tcW w:w="0" w:type="auto"/>
            <w:vMerge/>
          </w:tcPr>
          <w:p w:rsidR="00EF297B" w:rsidRPr="005218B9" w:rsidRDefault="00EF297B" w:rsidP="005218B9">
            <w:pPr>
              <w:spacing w:before="240" w:after="0" w:line="360" w:lineRule="auto"/>
              <w:jc w:val="center"/>
              <w:rPr>
                <w:rFonts w:ascii="Times New Roman" w:hAnsi="Times New Roman"/>
                <w:sz w:val="28"/>
                <w:szCs w:val="28"/>
              </w:rPr>
            </w:pPr>
          </w:p>
        </w:tc>
        <w:tc>
          <w:tcPr>
            <w:tcW w:w="0" w:type="auto"/>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109)</w:t>
            </w:r>
          </w:p>
        </w:tc>
        <w:tc>
          <w:tcPr>
            <w:tcW w:w="0" w:type="auto"/>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91)</w:t>
            </w:r>
          </w:p>
        </w:tc>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22)</w:t>
            </w:r>
          </w:p>
        </w:tc>
        <w:tc>
          <w:tcPr>
            <w:tcW w:w="0" w:type="auto"/>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56)</w:t>
            </w:r>
          </w:p>
        </w:tc>
        <w:tc>
          <w:tcPr>
            <w:tcW w:w="0" w:type="auto"/>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44)</w:t>
            </w:r>
          </w:p>
        </w:tc>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12)</w:t>
            </w:r>
          </w:p>
        </w:tc>
        <w:tc>
          <w:tcPr>
            <w:tcW w:w="0" w:type="auto"/>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53)</w:t>
            </w:r>
          </w:p>
        </w:tc>
        <w:tc>
          <w:tcPr>
            <w:tcW w:w="0" w:type="auto"/>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47)</w:t>
            </w:r>
          </w:p>
        </w:tc>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w:t>
            </w:r>
          </w:p>
        </w:tc>
      </w:tr>
      <w:tr w:rsidR="00EF297B" w:rsidRPr="005218B9" w:rsidTr="001B3147">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ЗХС, ммоль/л</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5,68±0,07</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5,63±0,09</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5,59±0,08</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17,4</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18,5</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19,1</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17,8</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18,9</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20,3</w:t>
            </w:r>
          </w:p>
        </w:tc>
      </w:tr>
      <w:tr w:rsidR="00EF297B" w:rsidRPr="005218B9" w:rsidTr="001B3147">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ТГ, ммоль/л</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1,76±0,08</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1,72±0,06</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1,68±0,09</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18,6</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19,2</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20,5</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18,9</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19,9</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20,6</w:t>
            </w:r>
          </w:p>
        </w:tc>
      </w:tr>
      <w:tr w:rsidR="00EF297B" w:rsidRPr="005218B9" w:rsidTr="001B3147">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ЛПВЩ, ммоль/л</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1,07±0,04</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1,21±0,03</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1,23±0,02</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+ 9,6</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+ 10,3</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+ 10,8</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+ 9,9</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+ 10,8</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+ 11,1</w:t>
            </w:r>
          </w:p>
        </w:tc>
      </w:tr>
      <w:tr w:rsidR="00EF297B" w:rsidRPr="005218B9" w:rsidTr="001B3147">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ЛПНЩ, ммоль/л</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3,53±0,07</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3,49±0,05</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3,47±0,06</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16,4</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17,9</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18,2</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16,7</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18,1</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19,3</w:t>
            </w:r>
          </w:p>
        </w:tc>
      </w:tr>
      <w:tr w:rsidR="00EF297B" w:rsidRPr="005218B9" w:rsidTr="001B3147">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ЛПДНЩ, ммоль/л</w:t>
            </w:r>
          </w:p>
        </w:tc>
        <w:tc>
          <w:tcPr>
            <w:tcW w:w="0" w:type="auto"/>
            <w:vAlign w:val="center"/>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1,89±0,05</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1,86±0,07</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1,81±0,08</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17,1</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18,3</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19,7</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17,4</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18,9</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20,2</w:t>
            </w:r>
          </w:p>
        </w:tc>
      </w:tr>
      <w:tr w:rsidR="00EF297B" w:rsidRPr="005218B9" w:rsidTr="001B3147">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КА</w:t>
            </w:r>
          </w:p>
        </w:tc>
        <w:tc>
          <w:tcPr>
            <w:tcW w:w="0" w:type="auto"/>
            <w:vAlign w:val="center"/>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4,85±0,06</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4,82±0,07</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4,78±0,05</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11,4</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11,8</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12,3</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11,6</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11,9</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12,5</w:t>
            </w:r>
          </w:p>
        </w:tc>
      </w:tr>
    </w:tbl>
    <w:p w:rsidR="00EF297B" w:rsidRPr="005218B9" w:rsidRDefault="00EF297B" w:rsidP="005218B9">
      <w:pPr>
        <w:spacing w:before="240" w:after="0" w:line="360" w:lineRule="auto"/>
        <w:ind w:firstLine="708"/>
        <w:jc w:val="both"/>
        <w:rPr>
          <w:rFonts w:ascii="Times New Roman" w:hAnsi="Times New Roman"/>
          <w:sz w:val="28"/>
          <w:szCs w:val="28"/>
        </w:rPr>
        <w:sectPr w:rsidR="00EF297B" w:rsidRPr="005218B9" w:rsidSect="005218B9">
          <w:type w:val="nextColumn"/>
          <w:pgSz w:w="16838" w:h="11906" w:orient="landscape"/>
          <w:pgMar w:top="1134" w:right="567" w:bottom="1134" w:left="1418" w:header="709" w:footer="709" w:gutter="0"/>
          <w:cols w:space="708"/>
          <w:docGrid w:linePitch="360"/>
        </w:sectPr>
      </w:pPr>
    </w:p>
    <w:p w:rsidR="00EF297B" w:rsidRPr="005218B9" w:rsidRDefault="00EF297B" w:rsidP="005218B9">
      <w:pPr>
        <w:spacing w:before="240"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Оцінка показників ліпідного обміну на тлі лікування аторвастатином і розувастатином у хворих на ІХС й ожиріння в залежності від генотипів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не показала вірогідних відмінностей. Мала місце лише тенденція до досягнення більш значущих цільових значень ліпідограми у носіїв </w:t>
      </w:r>
      <w:r>
        <w:rPr>
          <w:rFonts w:ascii="Times New Roman" w:hAnsi="Times New Roman"/>
          <w:sz w:val="28"/>
          <w:szCs w:val="28"/>
        </w:rPr>
        <w:t xml:space="preserve">АА </w:t>
      </w:r>
      <w:r w:rsidRPr="005218B9">
        <w:rPr>
          <w:rFonts w:ascii="Times New Roman" w:hAnsi="Times New Roman"/>
          <w:sz w:val="28"/>
          <w:szCs w:val="28"/>
        </w:rPr>
        <w:t>генотипу, проте дана тенденція не залежала від використаного лікарського засобу (</w:t>
      </w:r>
      <w:r w:rsidRPr="005218B9">
        <w:rPr>
          <w:rFonts w:ascii="Times New Roman" w:hAnsi="Times New Roman"/>
          <w:sz w:val="28"/>
          <w:szCs w:val="28"/>
          <w:lang w:eastAsia="ru-RU"/>
        </w:rPr>
        <w:t>р&gt;0,05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терапія аторвастатином і розувастатином у рівній мірі призводила до нормалізації порушень ліпідного обміну у хворих на ІХС й ожиріння, що не залежало від генотипів поліморфного локусу Glu298Asp гена </w:t>
      </w:r>
      <w:r w:rsidRPr="002F1ED5">
        <w:rPr>
          <w:rFonts w:ascii="Times New Roman" w:hAnsi="Times New Roman"/>
          <w:i/>
          <w:sz w:val="28"/>
          <w:szCs w:val="28"/>
        </w:rPr>
        <w:t>eNOS</w:t>
      </w:r>
      <w:r w:rsidRPr="005218B9">
        <w:rPr>
          <w:rFonts w:ascii="Times New Roman" w:hAnsi="Times New Roman"/>
          <w:sz w:val="28"/>
          <w:szCs w:val="28"/>
        </w:rPr>
        <w:t>.</w:t>
      </w:r>
    </w:p>
    <w:p w:rsidR="00EF297B" w:rsidRPr="005218B9" w:rsidRDefault="00EF297B" w:rsidP="005218B9">
      <w:pPr>
        <w:spacing w:before="240" w:line="360" w:lineRule="auto"/>
        <w:ind w:firstLine="708"/>
        <w:jc w:val="both"/>
        <w:rPr>
          <w:rFonts w:ascii="Times New Roman" w:hAnsi="Times New Roman"/>
          <w:sz w:val="28"/>
          <w:szCs w:val="28"/>
        </w:rPr>
      </w:pPr>
      <w:r w:rsidRPr="005218B9">
        <w:rPr>
          <w:rFonts w:ascii="Times New Roman" w:hAnsi="Times New Roman"/>
          <w:sz w:val="28"/>
          <w:szCs w:val="28"/>
        </w:rPr>
        <w:tab/>
        <w:t>9.2.6</w:t>
      </w:r>
      <w:r w:rsidRPr="005218B9">
        <w:rPr>
          <w:rFonts w:ascii="Times New Roman" w:hAnsi="Times New Roman"/>
          <w:sz w:val="28"/>
          <w:szCs w:val="28"/>
        </w:rPr>
        <w:tab/>
        <w:t>Стан ліпідного обміну на тлі лікування аторвастатином і розувастатином у хворих на ішемічну хворобу серця й ожиріння в залежності від генотипів поліморфізму гена лептину (Arg223Gln)</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Із метою вивчення стану ліпідного обміну на тлі лікування аторвастатином і розувастатином у хворих на ІХС й ожиріння в залежності від генотипів поліморфізму гена лептину (Arg223Gln) ми здійснили розподіл на підгрупи: 1 підгрупа – 114 пацієнтів, які отримували аторвастатин у добовій дозі 20 мг (17 носіїв </w:t>
      </w:r>
      <w:r>
        <w:rPr>
          <w:rFonts w:ascii="Times New Roman" w:hAnsi="Times New Roman"/>
          <w:sz w:val="28"/>
          <w:szCs w:val="28"/>
        </w:rPr>
        <w:t xml:space="preserve">АА </w:t>
      </w:r>
      <w:r w:rsidRPr="005218B9">
        <w:rPr>
          <w:rFonts w:ascii="Times New Roman" w:hAnsi="Times New Roman"/>
          <w:sz w:val="28"/>
          <w:szCs w:val="28"/>
        </w:rPr>
        <w:t xml:space="preserve">генотипу, 41 – GА, 56 – GG); 2 підгрупа – 108 хворих, яким було призначено розувастатин у добовій дозі 10 мг (16 носіїв </w:t>
      </w:r>
      <w:r>
        <w:rPr>
          <w:rFonts w:ascii="Times New Roman" w:hAnsi="Times New Roman"/>
          <w:sz w:val="28"/>
          <w:szCs w:val="28"/>
        </w:rPr>
        <w:t xml:space="preserve">АА </w:t>
      </w:r>
      <w:r w:rsidRPr="005218B9">
        <w:rPr>
          <w:rFonts w:ascii="Times New Roman" w:hAnsi="Times New Roman"/>
          <w:sz w:val="28"/>
          <w:szCs w:val="28"/>
        </w:rPr>
        <w:t>генотипу, 40 – GА, 52 – GG).</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Оцінка ефективності застосування гіполіпідемічної терапії незалежно від обраного лікарського засобу у хворих на ІХС й ожиріння показала позитивній вплив на стан ліпідного обміну, вірогідно знизились рівні ЗХС, ТГ, ХС ЛПНЩ, ХС ЛПДНЩ, КА і підвищився вміст ХС ЛПВЩ (</w:t>
      </w:r>
      <w:r w:rsidRPr="005218B9">
        <w:rPr>
          <w:rFonts w:ascii="Times New Roman" w:hAnsi="Times New Roman"/>
          <w:sz w:val="28"/>
          <w:szCs w:val="28"/>
          <w:lang w:eastAsia="ru-RU"/>
        </w:rPr>
        <w:t>p&lt;0,05</w:t>
      </w:r>
      <w:r w:rsidRPr="005218B9">
        <w:rPr>
          <w:rFonts w:ascii="Times New Roman" w:hAnsi="Times New Roman"/>
          <w:sz w:val="28"/>
          <w:szCs w:val="28"/>
        </w:rPr>
        <w:t>) (Табл. 9.7).</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Використання аторвастатину в якості гіполіпідемічного засобу у хворих на ІХС й ожиріння призводило до нормалізації рівнів ЗХС, ХС ЛПВЩ, ХС ЛПДНЩ у носіїв </w:t>
      </w:r>
      <w:r>
        <w:rPr>
          <w:rFonts w:ascii="Times New Roman" w:hAnsi="Times New Roman"/>
          <w:sz w:val="28"/>
          <w:szCs w:val="28"/>
        </w:rPr>
        <w:t xml:space="preserve">АА  </w:t>
      </w:r>
      <w:r w:rsidRPr="005218B9">
        <w:rPr>
          <w:rFonts w:ascii="Times New Roman" w:hAnsi="Times New Roman"/>
          <w:sz w:val="28"/>
          <w:szCs w:val="28"/>
        </w:rPr>
        <w:t xml:space="preserve">генотипу поліморфізму гена лептину (Arg223Gln). Так, рівень ЗХС знизився на 4,1 %, ХС ЛПДНЩ на 4,6 % і підвищився рівень ХС ЛПВЩ на 3,4 % </w:t>
      </w:r>
    </w:p>
    <w:p w:rsidR="00EF297B" w:rsidRPr="005218B9" w:rsidRDefault="00EF297B" w:rsidP="005218B9">
      <w:pPr>
        <w:spacing w:line="360" w:lineRule="auto"/>
        <w:ind w:firstLine="708"/>
        <w:jc w:val="both"/>
        <w:rPr>
          <w:rFonts w:ascii="Times New Roman" w:hAnsi="Times New Roman"/>
          <w:sz w:val="28"/>
          <w:szCs w:val="28"/>
        </w:rPr>
        <w:sectPr w:rsidR="00EF297B" w:rsidRPr="005218B9" w:rsidSect="005218B9">
          <w:type w:val="nextColumn"/>
          <w:pgSz w:w="11906" w:h="16838"/>
          <w:pgMar w:top="1134" w:right="567" w:bottom="1134" w:left="1418" w:header="709" w:footer="709" w:gutter="0"/>
          <w:cols w:space="708"/>
          <w:docGrid w:linePitch="360"/>
        </w:sectPr>
      </w:pP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Таблиця 9.7</w:t>
      </w:r>
    </w:p>
    <w:p w:rsidR="00EF297B" w:rsidRPr="005218B9" w:rsidRDefault="00EF297B" w:rsidP="005218B9">
      <w:pPr>
        <w:spacing w:after="0" w:line="360" w:lineRule="auto"/>
        <w:ind w:firstLine="708"/>
        <w:jc w:val="center"/>
        <w:rPr>
          <w:rFonts w:ascii="Times New Roman" w:hAnsi="Times New Roman"/>
          <w:sz w:val="28"/>
          <w:szCs w:val="28"/>
        </w:rPr>
      </w:pPr>
      <w:r w:rsidRPr="005218B9">
        <w:rPr>
          <w:rFonts w:ascii="Times New Roman" w:hAnsi="Times New Roman"/>
          <w:sz w:val="28"/>
          <w:szCs w:val="28"/>
        </w:rPr>
        <w:t>Динаміка показників ліпідного обміну на тлі лікування аторвастатином і розувастатином у хворих на ІХС й ожиріння в залежності від генотипів поліморфізму гена лептину (Arg223Gln)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95"/>
        <w:gridCol w:w="1350"/>
        <w:gridCol w:w="1350"/>
        <w:gridCol w:w="1350"/>
        <w:gridCol w:w="1370"/>
        <w:gridCol w:w="1370"/>
        <w:gridCol w:w="1371"/>
        <w:gridCol w:w="1410"/>
        <w:gridCol w:w="1293"/>
        <w:gridCol w:w="1410"/>
      </w:tblGrid>
      <w:tr w:rsidR="00EF297B" w:rsidRPr="005218B9" w:rsidTr="001B3147">
        <w:tc>
          <w:tcPr>
            <w:tcW w:w="0" w:type="auto"/>
            <w:vMerge w:val="restart"/>
          </w:tcPr>
          <w:p w:rsidR="00EF297B" w:rsidRPr="005218B9" w:rsidRDefault="00EF297B" w:rsidP="00827264">
            <w:pPr>
              <w:spacing w:before="240" w:after="0" w:line="312" w:lineRule="auto"/>
              <w:jc w:val="center"/>
              <w:rPr>
                <w:rFonts w:ascii="Times New Roman" w:hAnsi="Times New Roman"/>
                <w:sz w:val="28"/>
                <w:szCs w:val="28"/>
              </w:rPr>
            </w:pPr>
          </w:p>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Показники</w:t>
            </w:r>
          </w:p>
        </w:tc>
        <w:tc>
          <w:tcPr>
            <w:tcW w:w="0" w:type="auto"/>
            <w:gridSpan w:val="3"/>
          </w:tcPr>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До лікування</w:t>
            </w:r>
          </w:p>
        </w:tc>
        <w:tc>
          <w:tcPr>
            <w:tcW w:w="0" w:type="auto"/>
            <w:gridSpan w:val="3"/>
          </w:tcPr>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 xml:space="preserve">Після лікування аторвастатином, </w:t>
            </w:r>
          </w:p>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Δ %</w:t>
            </w:r>
          </w:p>
        </w:tc>
        <w:tc>
          <w:tcPr>
            <w:tcW w:w="0" w:type="auto"/>
            <w:gridSpan w:val="3"/>
          </w:tcPr>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 xml:space="preserve">Після лікування розувастатином, </w:t>
            </w:r>
          </w:p>
          <w:p w:rsidR="00EF297B" w:rsidRPr="005218B9" w:rsidRDefault="00EF297B" w:rsidP="00827264">
            <w:pPr>
              <w:spacing w:before="240" w:after="0" w:line="312" w:lineRule="auto"/>
              <w:jc w:val="center"/>
              <w:rPr>
                <w:rFonts w:ascii="Times New Roman" w:hAnsi="Times New Roman"/>
                <w:sz w:val="28"/>
                <w:szCs w:val="28"/>
              </w:rPr>
            </w:pPr>
            <w:r w:rsidRPr="005218B9">
              <w:rPr>
                <w:rFonts w:ascii="Times New Roman" w:hAnsi="Times New Roman"/>
                <w:sz w:val="28"/>
                <w:szCs w:val="28"/>
              </w:rPr>
              <w:t>Δ %</w:t>
            </w:r>
          </w:p>
        </w:tc>
      </w:tr>
      <w:tr w:rsidR="00EF297B" w:rsidRPr="005218B9" w:rsidTr="001B3147">
        <w:tc>
          <w:tcPr>
            <w:tcW w:w="0" w:type="auto"/>
            <w:vMerge/>
          </w:tcPr>
          <w:p w:rsidR="00EF297B" w:rsidRPr="005218B9" w:rsidRDefault="00EF297B" w:rsidP="00827264">
            <w:pPr>
              <w:spacing w:before="240" w:after="0" w:line="312" w:lineRule="auto"/>
              <w:jc w:val="center"/>
              <w:rPr>
                <w:rFonts w:ascii="Times New Roman" w:hAnsi="Times New Roman"/>
                <w:sz w:val="28"/>
                <w:szCs w:val="28"/>
              </w:rPr>
            </w:pP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108)</w:t>
            </w: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81)</w:t>
            </w:r>
          </w:p>
        </w:tc>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33)</w:t>
            </w: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56)</w:t>
            </w: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41)</w:t>
            </w:r>
          </w:p>
        </w:tc>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17)</w:t>
            </w: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GG</w:t>
            </w:r>
          </w:p>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52)</w:t>
            </w:r>
          </w:p>
        </w:tc>
        <w:tc>
          <w:tcPr>
            <w:tcW w:w="0" w:type="auto"/>
          </w:tcPr>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GА</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40)</w:t>
            </w:r>
          </w:p>
        </w:tc>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827264">
            <w:pPr>
              <w:spacing w:after="0" w:line="312"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16)</w:t>
            </w:r>
          </w:p>
        </w:tc>
      </w:tr>
      <w:tr w:rsidR="00EF297B" w:rsidRPr="005218B9" w:rsidTr="001B3147">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ЗХС, ммоль/л</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5,59±0,07</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5,48±0,08</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5,46±0,07</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26,4</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28,2</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31,3</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32,6*</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30,1</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27,2#</w:t>
            </w:r>
          </w:p>
        </w:tc>
      </w:tr>
      <w:tr w:rsidR="00EF297B" w:rsidRPr="005218B9" w:rsidTr="001B3147">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ТГ, ммоль/л</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2,41±0,09</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1,59±0,08</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1,52±0,07</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19,2</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21,6</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25,8</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27,3*</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26,9</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25,9</w:t>
            </w:r>
          </w:p>
        </w:tc>
      </w:tr>
      <w:tr w:rsidR="00EF297B" w:rsidRPr="005218B9" w:rsidTr="001B3147">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ХС ЛПВЩ, ммоль/л</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0,97±0,04</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1,08±0,06</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1,12±0,05</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+ 14,6</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+ 16,8</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+ 18,5</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+ 18,7*</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+ 16,9</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+ 15,1#</w:t>
            </w:r>
          </w:p>
        </w:tc>
      </w:tr>
      <w:tr w:rsidR="00EF297B" w:rsidRPr="005218B9" w:rsidTr="001B3147">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ХС ЛПНЩ, ммоль/л</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3,61±0,07</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3,58±0,06</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3,51±0,08</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17,4</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20,6</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21,2</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22,5*</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21,1</w:t>
            </w:r>
          </w:p>
        </w:tc>
        <w:tc>
          <w:tcPr>
            <w:tcW w:w="0" w:type="auto"/>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 20,3</w:t>
            </w:r>
          </w:p>
        </w:tc>
      </w:tr>
      <w:tr w:rsidR="00EF297B" w:rsidRPr="005218B9" w:rsidTr="001B3147">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ХС ЛПДНЩ, ммоль/л</w:t>
            </w:r>
          </w:p>
        </w:tc>
        <w:tc>
          <w:tcPr>
            <w:tcW w:w="0" w:type="auto"/>
            <w:vAlign w:val="center"/>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1,91±0,06</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1,88±0,05</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1,83±0,07</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24,8</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26,1</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28,9</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29,7*</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26,4</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24,3#</w:t>
            </w:r>
          </w:p>
        </w:tc>
      </w:tr>
      <w:tr w:rsidR="00EF297B" w:rsidRPr="005218B9" w:rsidTr="001B3147">
        <w:trPr>
          <w:trHeight w:val="754"/>
        </w:trPr>
        <w:tc>
          <w:tcPr>
            <w:tcW w:w="0" w:type="auto"/>
          </w:tcPr>
          <w:p w:rsidR="00EF297B" w:rsidRPr="005218B9" w:rsidRDefault="00EF297B" w:rsidP="00827264">
            <w:pPr>
              <w:spacing w:after="0" w:line="312" w:lineRule="auto"/>
              <w:jc w:val="center"/>
              <w:rPr>
                <w:rFonts w:ascii="Times New Roman" w:hAnsi="Times New Roman"/>
                <w:sz w:val="28"/>
                <w:szCs w:val="28"/>
              </w:rPr>
            </w:pPr>
            <w:r w:rsidRPr="005218B9">
              <w:rPr>
                <w:rFonts w:ascii="Times New Roman" w:hAnsi="Times New Roman"/>
                <w:sz w:val="28"/>
                <w:szCs w:val="28"/>
              </w:rPr>
              <w:t>КА</w:t>
            </w:r>
          </w:p>
        </w:tc>
        <w:tc>
          <w:tcPr>
            <w:tcW w:w="0" w:type="auto"/>
            <w:vAlign w:val="center"/>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4,91±0,09</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4,82±0,08</w:t>
            </w:r>
          </w:p>
        </w:tc>
        <w:tc>
          <w:tcPr>
            <w:tcW w:w="0" w:type="auto"/>
            <w:vAlign w:val="center"/>
          </w:tcPr>
          <w:p w:rsidR="00EF297B" w:rsidRPr="005218B9" w:rsidRDefault="00EF297B" w:rsidP="00827264">
            <w:pPr>
              <w:spacing w:line="312" w:lineRule="auto"/>
              <w:jc w:val="center"/>
              <w:rPr>
                <w:rFonts w:ascii="Times New Roman" w:hAnsi="Times New Roman"/>
                <w:color w:val="000000"/>
                <w:sz w:val="28"/>
                <w:szCs w:val="28"/>
              </w:rPr>
            </w:pPr>
            <w:r w:rsidRPr="005218B9">
              <w:rPr>
                <w:rFonts w:ascii="Times New Roman" w:hAnsi="Times New Roman"/>
                <w:color w:val="000000"/>
                <w:sz w:val="28"/>
                <w:szCs w:val="28"/>
              </w:rPr>
              <w:t>4,79±0,06</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17,1</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18,4</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19,6</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20,9*</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18,3</w:t>
            </w:r>
          </w:p>
        </w:tc>
        <w:tc>
          <w:tcPr>
            <w:tcW w:w="0" w:type="auto"/>
          </w:tcPr>
          <w:p w:rsidR="00EF297B" w:rsidRPr="005218B9" w:rsidRDefault="00EF297B" w:rsidP="00827264">
            <w:pPr>
              <w:spacing w:line="312" w:lineRule="auto"/>
              <w:jc w:val="center"/>
              <w:rPr>
                <w:rFonts w:ascii="Times New Roman" w:hAnsi="Times New Roman"/>
                <w:sz w:val="28"/>
                <w:szCs w:val="28"/>
              </w:rPr>
            </w:pPr>
            <w:r w:rsidRPr="005218B9">
              <w:rPr>
                <w:rFonts w:ascii="Times New Roman" w:hAnsi="Times New Roman"/>
                <w:sz w:val="28"/>
                <w:szCs w:val="28"/>
              </w:rPr>
              <w:t>– 18,1</w:t>
            </w:r>
          </w:p>
        </w:tc>
      </w:tr>
    </w:tbl>
    <w:p w:rsidR="00EF297B" w:rsidRPr="005218B9" w:rsidRDefault="00EF297B" w:rsidP="00827264">
      <w:pPr>
        <w:spacing w:after="0" w:line="360" w:lineRule="auto"/>
        <w:jc w:val="center"/>
        <w:rPr>
          <w:rFonts w:ascii="Times New Roman" w:hAnsi="Times New Roman"/>
          <w:sz w:val="28"/>
          <w:szCs w:val="28"/>
        </w:rPr>
      </w:pPr>
      <w:r w:rsidRPr="005218B9">
        <w:rPr>
          <w:rFonts w:ascii="Times New Roman" w:hAnsi="Times New Roman"/>
          <w:i/>
          <w:sz w:val="28"/>
          <w:szCs w:val="28"/>
        </w:rPr>
        <w:t>Примітка:</w:t>
      </w:r>
      <w:r w:rsidRPr="005218B9">
        <w:rPr>
          <w:rFonts w:ascii="Times New Roman" w:hAnsi="Times New Roman"/>
          <w:sz w:val="28"/>
          <w:szCs w:val="28"/>
        </w:rPr>
        <w:t xml:space="preserve"> * </w:t>
      </w:r>
      <w:r w:rsidRPr="005218B9">
        <w:rPr>
          <w:rFonts w:ascii="Times New Roman" w:hAnsi="Times New Roman"/>
          <w:sz w:val="28"/>
          <w:szCs w:val="28"/>
          <w:lang w:eastAsia="ru-RU"/>
        </w:rPr>
        <w:t>–</w:t>
      </w:r>
      <w:r w:rsidRPr="005218B9">
        <w:rPr>
          <w:rFonts w:ascii="Times New Roman" w:hAnsi="Times New Roman"/>
          <w:sz w:val="28"/>
          <w:szCs w:val="28"/>
        </w:rPr>
        <w:t xml:space="preserve"> між показниками Δ % після лікування аторвастатином і розувастатином у підгрупах з </w:t>
      </w:r>
      <w:r>
        <w:rPr>
          <w:rFonts w:ascii="Times New Roman" w:hAnsi="Times New Roman"/>
          <w:sz w:val="28"/>
          <w:szCs w:val="28"/>
        </w:rPr>
        <w:t xml:space="preserve">GG </w:t>
      </w:r>
      <w:r w:rsidRPr="005218B9">
        <w:rPr>
          <w:rFonts w:ascii="Times New Roman" w:hAnsi="Times New Roman"/>
          <w:sz w:val="28"/>
          <w:szCs w:val="28"/>
        </w:rPr>
        <w:t xml:space="preserve">генотипом р&lt;0,05, # </w:t>
      </w:r>
      <w:r w:rsidRPr="005218B9">
        <w:rPr>
          <w:rFonts w:ascii="Times New Roman" w:hAnsi="Times New Roman"/>
          <w:sz w:val="28"/>
          <w:szCs w:val="28"/>
          <w:lang w:eastAsia="ru-RU"/>
        </w:rPr>
        <w:t>–</w:t>
      </w:r>
      <w:r w:rsidRPr="005218B9">
        <w:rPr>
          <w:rFonts w:ascii="Times New Roman" w:hAnsi="Times New Roman"/>
          <w:sz w:val="28"/>
          <w:szCs w:val="28"/>
        </w:rPr>
        <w:t xml:space="preserve"> між показниками Δ % після лікування аторвастатином і розувастатином у підгрупах з </w:t>
      </w:r>
      <w:r>
        <w:rPr>
          <w:rFonts w:ascii="Times New Roman" w:hAnsi="Times New Roman"/>
          <w:sz w:val="28"/>
          <w:szCs w:val="28"/>
        </w:rPr>
        <w:t xml:space="preserve">АА </w:t>
      </w:r>
      <w:r w:rsidRPr="005218B9">
        <w:rPr>
          <w:rFonts w:ascii="Times New Roman" w:hAnsi="Times New Roman"/>
          <w:sz w:val="28"/>
          <w:szCs w:val="28"/>
        </w:rPr>
        <w:t>генотипом р&lt;0,05</w:t>
      </w:r>
    </w:p>
    <w:p w:rsidR="00EF297B" w:rsidRPr="005218B9" w:rsidRDefault="00EF297B" w:rsidP="005218B9">
      <w:pPr>
        <w:spacing w:line="360" w:lineRule="auto"/>
        <w:ind w:firstLine="708"/>
        <w:jc w:val="both"/>
        <w:rPr>
          <w:rFonts w:ascii="Times New Roman" w:hAnsi="Times New Roman"/>
          <w:sz w:val="28"/>
          <w:szCs w:val="28"/>
        </w:rPr>
      </w:pPr>
    </w:p>
    <w:p w:rsidR="00EF297B" w:rsidRPr="005218B9" w:rsidRDefault="00EF297B" w:rsidP="005218B9">
      <w:pPr>
        <w:spacing w:line="360" w:lineRule="auto"/>
        <w:ind w:firstLine="708"/>
        <w:jc w:val="both"/>
        <w:rPr>
          <w:rFonts w:ascii="Times New Roman" w:hAnsi="Times New Roman"/>
          <w:sz w:val="28"/>
          <w:szCs w:val="28"/>
        </w:rPr>
        <w:sectPr w:rsidR="00EF297B" w:rsidRPr="005218B9" w:rsidSect="005218B9">
          <w:type w:val="nextColumn"/>
          <w:pgSz w:w="16838" w:h="11906" w:orient="landscape"/>
          <w:pgMar w:top="1134" w:right="567" w:bottom="1134" w:left="1418" w:header="709" w:footer="709" w:gutter="0"/>
          <w:cols w:space="708"/>
          <w:docGrid w:linePitch="360"/>
        </w:sectPr>
      </w:pPr>
    </w:p>
    <w:p w:rsidR="00EF297B" w:rsidRPr="005218B9" w:rsidRDefault="00EF297B" w:rsidP="00827264">
      <w:pPr>
        <w:spacing w:after="0" w:line="360" w:lineRule="auto"/>
        <w:jc w:val="both"/>
        <w:rPr>
          <w:rFonts w:ascii="Times New Roman" w:hAnsi="Times New Roman"/>
          <w:sz w:val="28"/>
          <w:szCs w:val="28"/>
        </w:rPr>
      </w:pPr>
      <w:r w:rsidRPr="005218B9">
        <w:rPr>
          <w:rFonts w:ascii="Times New Roman" w:hAnsi="Times New Roman"/>
          <w:sz w:val="28"/>
          <w:szCs w:val="28"/>
        </w:rPr>
        <w:t>більше, ніж у хворих, носіїв того ж самого генотипу, які отримували розувастатин (</w:t>
      </w:r>
      <w:r w:rsidRPr="005218B9">
        <w:rPr>
          <w:rFonts w:ascii="Times New Roman" w:hAnsi="Times New Roman"/>
          <w:sz w:val="28"/>
          <w:szCs w:val="28"/>
          <w:lang w:eastAsia="ru-RU"/>
        </w:rPr>
        <w:t>p&lt;0,05</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rPr>
        <w:t xml:space="preserve">У свою чергу застосування розувастатину у хворих на ІХС й ожиріння вплинуло на всі показники ліпідограми у носіїв </w:t>
      </w:r>
      <w:r>
        <w:rPr>
          <w:rFonts w:ascii="Times New Roman" w:hAnsi="Times New Roman"/>
          <w:sz w:val="28"/>
          <w:szCs w:val="28"/>
        </w:rPr>
        <w:t xml:space="preserve">GG </w:t>
      </w:r>
      <w:r w:rsidRPr="005218B9">
        <w:rPr>
          <w:rFonts w:ascii="Times New Roman" w:hAnsi="Times New Roman"/>
          <w:sz w:val="28"/>
          <w:szCs w:val="28"/>
        </w:rPr>
        <w:t>генотипу поліморфізму гена лептину (Arg223Gln): рівень ЗХС був нижче на 6,2 %, ТГ – 8,1 %, ХС ЛПНЩ – 5,1 %, ХС ЛПДНЩ – 4,9 %, КА – 3,8 %, а рівень ХС ЛПВЩ вище на 4,1 % порівняно з носіями цього ж генотипу, які отримували аторвастатин (</w:t>
      </w:r>
      <w:r w:rsidRPr="005218B9">
        <w:rPr>
          <w:rFonts w:ascii="Times New Roman" w:hAnsi="Times New Roman"/>
          <w:sz w:val="28"/>
          <w:szCs w:val="28"/>
          <w:lang w:eastAsia="ru-RU"/>
        </w:rPr>
        <w:t>p&lt;0,05</w:t>
      </w:r>
      <w:r w:rsidRPr="005218B9">
        <w:rPr>
          <w:rFonts w:ascii="Times New Roman" w:hAnsi="Times New Roman"/>
          <w:sz w:val="28"/>
          <w:szCs w:val="28"/>
        </w:rPr>
        <w:t>).</w:t>
      </w:r>
      <w:r w:rsidRPr="005218B9">
        <w:rPr>
          <w:rFonts w:ascii="Times New Roman" w:hAnsi="Times New Roman"/>
          <w:sz w:val="28"/>
          <w:szCs w:val="28"/>
          <w:lang w:val="uk-UA"/>
        </w:rPr>
        <w:t xml:space="preserve"> Враховуючи отримані результати, у хворих на ІХС й ожиріння, носіїв </w:t>
      </w:r>
      <w:r>
        <w:rPr>
          <w:rFonts w:ascii="Times New Roman" w:hAnsi="Times New Roman"/>
          <w:sz w:val="28"/>
          <w:szCs w:val="28"/>
          <w:lang w:val="uk-UA"/>
        </w:rPr>
        <w:t xml:space="preserve">АА </w:t>
      </w:r>
      <w:r w:rsidRPr="005218B9">
        <w:rPr>
          <w:rFonts w:ascii="Times New Roman" w:hAnsi="Times New Roman"/>
          <w:sz w:val="28"/>
          <w:szCs w:val="28"/>
          <w:lang w:val="uk-UA"/>
        </w:rPr>
        <w:t>генотипу поліморфізму гена лептину (</w:t>
      </w:r>
      <w:r w:rsidRPr="005218B9">
        <w:rPr>
          <w:rFonts w:ascii="Times New Roman" w:hAnsi="Times New Roman"/>
          <w:sz w:val="28"/>
          <w:szCs w:val="28"/>
        </w:rPr>
        <w:t>Arg</w:t>
      </w:r>
      <w:r w:rsidRPr="005218B9">
        <w:rPr>
          <w:rFonts w:ascii="Times New Roman" w:hAnsi="Times New Roman"/>
          <w:sz w:val="28"/>
          <w:szCs w:val="28"/>
          <w:lang w:val="uk-UA"/>
        </w:rPr>
        <w:t>223</w:t>
      </w:r>
      <w:r w:rsidRPr="005218B9">
        <w:rPr>
          <w:rFonts w:ascii="Times New Roman" w:hAnsi="Times New Roman"/>
          <w:sz w:val="28"/>
          <w:szCs w:val="28"/>
        </w:rPr>
        <w:t>Gln</w:t>
      </w:r>
      <w:r w:rsidRPr="005218B9">
        <w:rPr>
          <w:rFonts w:ascii="Times New Roman" w:hAnsi="Times New Roman"/>
          <w:sz w:val="28"/>
          <w:szCs w:val="28"/>
          <w:lang w:val="uk-UA"/>
        </w:rPr>
        <w:t xml:space="preserve">), раціональніше (з урахуванням динаміки показників ліпідного обміну) використовувати аторвастатин, а у носіїв </w:t>
      </w:r>
      <w:r>
        <w:rPr>
          <w:rFonts w:ascii="Times New Roman" w:hAnsi="Times New Roman"/>
          <w:sz w:val="28"/>
          <w:szCs w:val="28"/>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генотипу – розувастатин.</w:t>
      </w:r>
    </w:p>
    <w:p w:rsidR="00EF297B" w:rsidRPr="005218B9" w:rsidRDefault="00EF297B" w:rsidP="005218B9">
      <w:pPr>
        <w:spacing w:before="240"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ab/>
        <w:t>9.2.7</w:t>
      </w:r>
      <w:r w:rsidRPr="005218B9">
        <w:rPr>
          <w:rFonts w:ascii="Times New Roman" w:hAnsi="Times New Roman"/>
          <w:sz w:val="28"/>
          <w:szCs w:val="28"/>
          <w:lang w:val="uk-UA"/>
        </w:rPr>
        <w:tab/>
        <w:t>Застосування статинів у хворих на ішемічну хворобу серця й ожиріння в залежності від поліморфізму гена рецептору-1 окисненого ліпопротеїну низької щільності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5218B9">
        <w:rPr>
          <w:rFonts w:ascii="Times New Roman" w:hAnsi="Times New Roman"/>
          <w:sz w:val="28"/>
          <w:szCs w:val="28"/>
          <w:lang w:val="uk-UA"/>
        </w:rPr>
        <w:t>)</w:t>
      </w:r>
    </w:p>
    <w:p w:rsidR="00EF297B" w:rsidRPr="005218B9" w:rsidRDefault="00EF297B" w:rsidP="005218B9">
      <w:pPr>
        <w:spacing w:before="240" w:after="0" w:line="360" w:lineRule="auto"/>
        <w:ind w:firstLine="708"/>
        <w:jc w:val="both"/>
        <w:rPr>
          <w:rFonts w:ascii="Times New Roman" w:hAnsi="Times New Roman"/>
          <w:sz w:val="28"/>
          <w:szCs w:val="28"/>
        </w:rPr>
        <w:sectPr w:rsidR="00EF297B" w:rsidRPr="005218B9" w:rsidSect="005218B9">
          <w:type w:val="nextColumn"/>
          <w:pgSz w:w="11906" w:h="16838"/>
          <w:pgMar w:top="1134" w:right="567" w:bottom="1134" w:left="1418" w:header="709" w:footer="709" w:gutter="0"/>
          <w:cols w:space="708"/>
          <w:docGrid w:linePitch="360"/>
        </w:sectPr>
      </w:pPr>
      <w:r w:rsidRPr="005218B9">
        <w:rPr>
          <w:rFonts w:ascii="Times New Roman" w:hAnsi="Times New Roman"/>
          <w:sz w:val="28"/>
          <w:szCs w:val="28"/>
          <w:lang w:val="uk-UA"/>
        </w:rPr>
        <w:t xml:space="preserve">Хворі, включені в дослідження, були розподілені на дві підгрупи спостереження: 1 підгрупа – 118 хворих на ІХС й ожирінням, яким було призначено терапію аторвастатином у добовій дозі 20 мг, 2 підгрупа – 104 пацієнтів, котрі у якості гіполіпідемічної терапії отримували розувастатин у добовій дозі 10 мг. </w:t>
      </w:r>
      <w:r w:rsidRPr="00833E66">
        <w:rPr>
          <w:rFonts w:ascii="Times New Roman" w:hAnsi="Times New Roman"/>
          <w:sz w:val="28"/>
          <w:szCs w:val="28"/>
          <w:lang w:val="uk-UA"/>
        </w:rPr>
        <w:t>Генотипи поліморфізму ген</w:t>
      </w:r>
      <w:r w:rsidRPr="005218B9">
        <w:rPr>
          <w:rFonts w:ascii="Times New Roman" w:hAnsi="Times New Roman"/>
          <w:sz w:val="28"/>
          <w:szCs w:val="28"/>
          <w:lang w:val="uk-UA"/>
        </w:rPr>
        <w:t>а</w:t>
      </w:r>
      <w:r w:rsidRPr="00833E66">
        <w:rPr>
          <w:rFonts w:ascii="Times New Roman" w:hAnsi="Times New Roman"/>
          <w:sz w:val="28"/>
          <w:szCs w:val="28"/>
          <w:lang w:val="uk-UA"/>
        </w:rPr>
        <w:t xml:space="preserve"> рецептору-1 окисненого ліпопротеїну низької щільності </w:t>
      </w:r>
      <w:r w:rsidRPr="0097548E">
        <w:rPr>
          <w:rFonts w:ascii="Times New Roman" w:hAnsi="Times New Roman"/>
          <w:i/>
          <w:sz w:val="28"/>
          <w:szCs w:val="28"/>
        </w:rPr>
        <w:t>OLR</w:t>
      </w:r>
      <w:r w:rsidRPr="0097548E">
        <w:rPr>
          <w:rFonts w:ascii="Times New Roman" w:hAnsi="Times New Roman"/>
          <w:i/>
          <w:sz w:val="28"/>
          <w:szCs w:val="28"/>
          <w:lang w:val="uk-UA"/>
        </w:rPr>
        <w:t>1</w:t>
      </w:r>
      <w:r w:rsidRPr="00833E66">
        <w:rPr>
          <w:rFonts w:ascii="Times New Roman" w:hAnsi="Times New Roman"/>
          <w:sz w:val="28"/>
          <w:szCs w:val="28"/>
          <w:lang w:val="uk-UA"/>
        </w:rPr>
        <w:t xml:space="preserve"> (А</w:t>
      </w:r>
      <w:r>
        <w:rPr>
          <w:rFonts w:ascii="Times New Roman" w:hAnsi="Times New Roman"/>
          <w:sz w:val="28"/>
          <w:szCs w:val="28"/>
          <w:lang w:val="uk-UA"/>
        </w:rPr>
        <w:t>/</w:t>
      </w:r>
      <w:r w:rsidRPr="00833E66">
        <w:rPr>
          <w:rFonts w:ascii="Times New Roman" w:hAnsi="Times New Roman"/>
          <w:sz w:val="28"/>
          <w:szCs w:val="28"/>
          <w:lang w:val="uk-UA"/>
        </w:rPr>
        <w:t>С) у підгрупах розподілились наступним чином: у 1 підгрупі носіями С</w:t>
      </w:r>
      <w:r>
        <w:rPr>
          <w:rFonts w:ascii="Times New Roman" w:hAnsi="Times New Roman"/>
          <w:sz w:val="28"/>
          <w:szCs w:val="28"/>
          <w:lang w:val="uk-UA"/>
        </w:rPr>
        <w:t>С генотипу були 40 пацієнтів, А</w:t>
      </w:r>
      <w:r w:rsidRPr="00833E66">
        <w:rPr>
          <w:rFonts w:ascii="Times New Roman" w:hAnsi="Times New Roman"/>
          <w:sz w:val="28"/>
          <w:szCs w:val="28"/>
          <w:lang w:val="uk-UA"/>
        </w:rPr>
        <w:t>С – 58, АА  – 20 ос</w:t>
      </w:r>
      <w:r>
        <w:rPr>
          <w:rFonts w:ascii="Times New Roman" w:hAnsi="Times New Roman"/>
          <w:sz w:val="28"/>
          <w:szCs w:val="28"/>
          <w:lang w:val="uk-UA"/>
        </w:rPr>
        <w:t>іб; у 2 підгрупі наявність як С</w:t>
      </w:r>
      <w:r w:rsidRPr="00833E66">
        <w:rPr>
          <w:rFonts w:ascii="Times New Roman" w:hAnsi="Times New Roman"/>
          <w:sz w:val="28"/>
          <w:szCs w:val="28"/>
          <w:lang w:val="uk-UA"/>
        </w:rPr>
        <w:t>С встановлено в 39 хворих, АС – 49, а АА  – 16 осіб (Табл. 9.8).</w:t>
      </w:r>
      <w:r w:rsidRPr="005218B9">
        <w:rPr>
          <w:rFonts w:ascii="Times New Roman" w:hAnsi="Times New Roman"/>
          <w:sz w:val="28"/>
          <w:szCs w:val="28"/>
          <w:lang w:val="uk-UA"/>
        </w:rPr>
        <w:t xml:space="preserve"> </w:t>
      </w:r>
      <w:r w:rsidRPr="005218B9">
        <w:rPr>
          <w:rFonts w:ascii="Times New Roman" w:hAnsi="Times New Roman"/>
          <w:sz w:val="28"/>
          <w:szCs w:val="28"/>
        </w:rPr>
        <w:t xml:space="preserve">Використання статинів у хворих на ІХС й ожиріння в обох підгрупах продемонструвало виразний лікувальний ефект. Так, у хворих з СС генотипом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застосування аторвастатину знизило рівень ЗХС на 16,7 %, ТГ – 17,8 %, ХС ЛПНЩ – 16,8 %, ХС ЛПДНЩ – 17,4 %, КА – 11,3 % та підвищило рівень ХС ЛПВЩ на 9,2 %. У пацієнтів 1 підгрупи з АС генотипом зміни ліпідограми мали ту саму тенденцію, що й у хворих з СС генотипом: рівень </w:t>
      </w:r>
    </w:p>
    <w:p w:rsidR="00EF297B" w:rsidRPr="005218B9" w:rsidRDefault="00EF297B" w:rsidP="005218B9">
      <w:pPr>
        <w:spacing w:after="0" w:line="360" w:lineRule="auto"/>
        <w:ind w:firstLine="708"/>
        <w:jc w:val="right"/>
        <w:rPr>
          <w:rFonts w:ascii="Times New Roman" w:hAnsi="Times New Roman"/>
          <w:sz w:val="28"/>
          <w:szCs w:val="28"/>
        </w:rPr>
      </w:pPr>
      <w:r w:rsidRPr="005218B9">
        <w:rPr>
          <w:rFonts w:ascii="Times New Roman" w:hAnsi="Times New Roman"/>
          <w:sz w:val="28"/>
          <w:szCs w:val="28"/>
        </w:rPr>
        <w:t>Таблиця 9.8</w:t>
      </w:r>
    </w:p>
    <w:p w:rsidR="00EF297B" w:rsidRPr="005218B9" w:rsidRDefault="00EF297B" w:rsidP="005218B9">
      <w:pPr>
        <w:spacing w:after="0" w:line="360" w:lineRule="auto"/>
        <w:ind w:firstLine="708"/>
        <w:jc w:val="center"/>
        <w:rPr>
          <w:rFonts w:ascii="Times New Roman" w:hAnsi="Times New Roman"/>
          <w:sz w:val="28"/>
          <w:szCs w:val="28"/>
        </w:rPr>
      </w:pPr>
      <w:r w:rsidRPr="005218B9">
        <w:rPr>
          <w:rFonts w:ascii="Times New Roman" w:hAnsi="Times New Roman"/>
          <w:sz w:val="28"/>
          <w:szCs w:val="28"/>
        </w:rPr>
        <w:t xml:space="preserve">Динаміка показників ліпідного обміну на тлі лікування аторвастатином і розувастатином у хворих на ІХС й ожиріння в залежності від генотипів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96"/>
        <w:gridCol w:w="1351"/>
        <w:gridCol w:w="1351"/>
        <w:gridCol w:w="1350"/>
        <w:gridCol w:w="1369"/>
        <w:gridCol w:w="1369"/>
        <w:gridCol w:w="1370"/>
        <w:gridCol w:w="1371"/>
        <w:gridCol w:w="1371"/>
        <w:gridCol w:w="1371"/>
      </w:tblGrid>
      <w:tr w:rsidR="00EF297B" w:rsidRPr="005218B9" w:rsidTr="001B3147">
        <w:tc>
          <w:tcPr>
            <w:tcW w:w="0" w:type="auto"/>
            <w:vMerge w:val="restart"/>
          </w:tcPr>
          <w:p w:rsidR="00EF297B" w:rsidRPr="005218B9" w:rsidRDefault="00EF297B" w:rsidP="005218B9">
            <w:pPr>
              <w:spacing w:before="240" w:after="0" w:line="360" w:lineRule="auto"/>
              <w:jc w:val="center"/>
              <w:rPr>
                <w:rFonts w:ascii="Times New Roman" w:hAnsi="Times New Roman"/>
                <w:sz w:val="28"/>
                <w:szCs w:val="28"/>
              </w:rPr>
            </w:pPr>
          </w:p>
          <w:p w:rsidR="00EF297B" w:rsidRPr="005218B9" w:rsidRDefault="00EF297B" w:rsidP="005218B9">
            <w:pPr>
              <w:spacing w:before="240" w:after="0" w:line="360" w:lineRule="auto"/>
              <w:jc w:val="center"/>
              <w:rPr>
                <w:rFonts w:ascii="Times New Roman" w:hAnsi="Times New Roman"/>
                <w:sz w:val="28"/>
                <w:szCs w:val="28"/>
              </w:rPr>
            </w:pPr>
            <w:r w:rsidRPr="005218B9">
              <w:rPr>
                <w:rFonts w:ascii="Times New Roman" w:hAnsi="Times New Roman"/>
                <w:sz w:val="28"/>
                <w:szCs w:val="28"/>
              </w:rPr>
              <w:t>Показники</w:t>
            </w:r>
          </w:p>
        </w:tc>
        <w:tc>
          <w:tcPr>
            <w:tcW w:w="0" w:type="auto"/>
            <w:gridSpan w:val="3"/>
          </w:tcPr>
          <w:p w:rsidR="00EF297B" w:rsidRPr="005218B9" w:rsidRDefault="00EF297B" w:rsidP="005218B9">
            <w:pPr>
              <w:spacing w:before="240" w:after="0" w:line="360" w:lineRule="auto"/>
              <w:jc w:val="center"/>
              <w:rPr>
                <w:rFonts w:ascii="Times New Roman" w:hAnsi="Times New Roman"/>
                <w:sz w:val="28"/>
                <w:szCs w:val="28"/>
              </w:rPr>
            </w:pPr>
            <w:r w:rsidRPr="005218B9">
              <w:rPr>
                <w:rFonts w:ascii="Times New Roman" w:hAnsi="Times New Roman"/>
                <w:sz w:val="28"/>
                <w:szCs w:val="28"/>
              </w:rPr>
              <w:t>До лікування</w:t>
            </w:r>
          </w:p>
        </w:tc>
        <w:tc>
          <w:tcPr>
            <w:tcW w:w="0" w:type="auto"/>
            <w:gridSpan w:val="3"/>
          </w:tcPr>
          <w:p w:rsidR="00EF297B" w:rsidRPr="005218B9" w:rsidRDefault="00EF297B" w:rsidP="005218B9">
            <w:pPr>
              <w:spacing w:before="240" w:after="0" w:line="360" w:lineRule="auto"/>
              <w:jc w:val="center"/>
              <w:rPr>
                <w:rFonts w:ascii="Times New Roman" w:hAnsi="Times New Roman"/>
                <w:sz w:val="28"/>
                <w:szCs w:val="28"/>
              </w:rPr>
            </w:pPr>
            <w:r w:rsidRPr="005218B9">
              <w:rPr>
                <w:rFonts w:ascii="Times New Roman" w:hAnsi="Times New Roman"/>
                <w:sz w:val="28"/>
                <w:szCs w:val="28"/>
              </w:rPr>
              <w:t xml:space="preserve">Після лікування аторвастатином, </w:t>
            </w:r>
          </w:p>
          <w:p w:rsidR="00EF297B" w:rsidRPr="005218B9" w:rsidRDefault="00EF297B" w:rsidP="005218B9">
            <w:pPr>
              <w:spacing w:before="240" w:after="0" w:line="360" w:lineRule="auto"/>
              <w:jc w:val="center"/>
              <w:rPr>
                <w:rFonts w:ascii="Times New Roman" w:hAnsi="Times New Roman"/>
                <w:sz w:val="28"/>
                <w:szCs w:val="28"/>
              </w:rPr>
            </w:pPr>
            <w:r w:rsidRPr="005218B9">
              <w:rPr>
                <w:rFonts w:ascii="Times New Roman" w:hAnsi="Times New Roman"/>
                <w:sz w:val="28"/>
                <w:szCs w:val="28"/>
              </w:rPr>
              <w:t>Δ %</w:t>
            </w:r>
          </w:p>
        </w:tc>
        <w:tc>
          <w:tcPr>
            <w:tcW w:w="0" w:type="auto"/>
            <w:gridSpan w:val="3"/>
          </w:tcPr>
          <w:p w:rsidR="00EF297B" w:rsidRPr="005218B9" w:rsidRDefault="00EF297B" w:rsidP="005218B9">
            <w:pPr>
              <w:spacing w:before="240" w:after="0" w:line="360" w:lineRule="auto"/>
              <w:jc w:val="center"/>
              <w:rPr>
                <w:rFonts w:ascii="Times New Roman" w:hAnsi="Times New Roman"/>
                <w:sz w:val="28"/>
                <w:szCs w:val="28"/>
              </w:rPr>
            </w:pPr>
            <w:r w:rsidRPr="005218B9">
              <w:rPr>
                <w:rFonts w:ascii="Times New Roman" w:hAnsi="Times New Roman"/>
                <w:sz w:val="28"/>
                <w:szCs w:val="28"/>
              </w:rPr>
              <w:t xml:space="preserve">Після лікування розувастатином, </w:t>
            </w:r>
          </w:p>
          <w:p w:rsidR="00EF297B" w:rsidRPr="005218B9" w:rsidRDefault="00EF297B" w:rsidP="005218B9">
            <w:pPr>
              <w:spacing w:before="240" w:after="0" w:line="360" w:lineRule="auto"/>
              <w:jc w:val="center"/>
              <w:rPr>
                <w:rFonts w:ascii="Times New Roman" w:hAnsi="Times New Roman"/>
                <w:sz w:val="28"/>
                <w:szCs w:val="28"/>
              </w:rPr>
            </w:pPr>
            <w:r w:rsidRPr="005218B9">
              <w:rPr>
                <w:rFonts w:ascii="Times New Roman" w:hAnsi="Times New Roman"/>
                <w:sz w:val="28"/>
                <w:szCs w:val="28"/>
              </w:rPr>
              <w:t>Δ %</w:t>
            </w:r>
          </w:p>
        </w:tc>
      </w:tr>
      <w:tr w:rsidR="00EF297B" w:rsidRPr="005218B9" w:rsidTr="001B3147">
        <w:tc>
          <w:tcPr>
            <w:tcW w:w="0" w:type="auto"/>
            <w:vMerge/>
          </w:tcPr>
          <w:p w:rsidR="00EF297B" w:rsidRPr="005218B9" w:rsidRDefault="00EF297B" w:rsidP="005218B9">
            <w:pPr>
              <w:spacing w:before="240" w:after="0" w:line="360" w:lineRule="auto"/>
              <w:jc w:val="center"/>
              <w:rPr>
                <w:rFonts w:ascii="Times New Roman" w:hAnsi="Times New Roman"/>
                <w:sz w:val="28"/>
                <w:szCs w:val="28"/>
              </w:rPr>
            </w:pPr>
          </w:p>
        </w:tc>
        <w:tc>
          <w:tcPr>
            <w:tcW w:w="0" w:type="auto"/>
          </w:tcPr>
          <w:p w:rsidR="00EF297B" w:rsidRPr="005218B9" w:rsidRDefault="00EF297B" w:rsidP="005218B9">
            <w:pPr>
              <w:spacing w:after="0" w:line="360" w:lineRule="auto"/>
              <w:jc w:val="center"/>
              <w:rPr>
                <w:rFonts w:ascii="Times New Roman" w:hAnsi="Times New Roman"/>
                <w:sz w:val="28"/>
                <w:szCs w:val="28"/>
                <w:lang w:val="en-US"/>
              </w:rPr>
            </w:pPr>
            <w:r>
              <w:rPr>
                <w:rFonts w:ascii="Times New Roman" w:hAnsi="Times New Roman"/>
                <w:sz w:val="28"/>
                <w:szCs w:val="28"/>
              </w:rPr>
              <w:t>С</w:t>
            </w:r>
            <w:r w:rsidRPr="005218B9">
              <w:rPr>
                <w:rFonts w:ascii="Times New Roman" w:hAnsi="Times New Roman"/>
                <w:sz w:val="28"/>
                <w:szCs w:val="28"/>
              </w:rPr>
              <w:t>С</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79)</w:t>
            </w:r>
          </w:p>
        </w:tc>
        <w:tc>
          <w:tcPr>
            <w:tcW w:w="0" w:type="auto"/>
          </w:tcPr>
          <w:p w:rsidR="00EF297B" w:rsidRPr="005218B9" w:rsidRDefault="00EF297B" w:rsidP="005218B9">
            <w:pPr>
              <w:spacing w:after="0" w:line="360" w:lineRule="auto"/>
              <w:jc w:val="center"/>
              <w:rPr>
                <w:rFonts w:ascii="Times New Roman" w:hAnsi="Times New Roman"/>
                <w:sz w:val="28"/>
                <w:szCs w:val="28"/>
                <w:lang w:val="en-US"/>
              </w:rPr>
            </w:pPr>
            <w:r>
              <w:rPr>
                <w:rFonts w:ascii="Times New Roman" w:hAnsi="Times New Roman"/>
                <w:sz w:val="28"/>
                <w:szCs w:val="28"/>
              </w:rPr>
              <w:t>А</w:t>
            </w:r>
            <w:r w:rsidRPr="005218B9">
              <w:rPr>
                <w:rFonts w:ascii="Times New Roman" w:hAnsi="Times New Roman"/>
                <w:sz w:val="28"/>
                <w:szCs w:val="28"/>
              </w:rPr>
              <w:t>С</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107)</w:t>
            </w:r>
          </w:p>
        </w:tc>
        <w:tc>
          <w:tcPr>
            <w:tcW w:w="0" w:type="auto"/>
          </w:tcPr>
          <w:p w:rsidR="00EF297B" w:rsidRPr="005218B9" w:rsidRDefault="00EF297B" w:rsidP="005218B9">
            <w:pPr>
              <w:spacing w:after="0" w:line="360" w:lineRule="auto"/>
              <w:jc w:val="center"/>
              <w:rPr>
                <w:rFonts w:ascii="Times New Roman" w:hAnsi="Times New Roman"/>
                <w:sz w:val="28"/>
                <w:szCs w:val="28"/>
              </w:rPr>
            </w:pPr>
            <w:r>
              <w:rPr>
                <w:rFonts w:ascii="Times New Roman" w:hAnsi="Times New Roman"/>
                <w:sz w:val="28"/>
                <w:szCs w:val="28"/>
              </w:rPr>
              <w:t>А</w:t>
            </w:r>
            <w:r w:rsidRPr="005218B9">
              <w:rPr>
                <w:rFonts w:ascii="Times New Roman" w:hAnsi="Times New Roman"/>
                <w:sz w:val="28"/>
                <w:szCs w:val="28"/>
              </w:rPr>
              <w:t>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36)</w:t>
            </w:r>
          </w:p>
        </w:tc>
        <w:tc>
          <w:tcPr>
            <w:tcW w:w="0" w:type="auto"/>
          </w:tcPr>
          <w:p w:rsidR="00EF297B" w:rsidRPr="005218B9" w:rsidRDefault="00EF297B" w:rsidP="005218B9">
            <w:pPr>
              <w:spacing w:after="0" w:line="360" w:lineRule="auto"/>
              <w:jc w:val="center"/>
              <w:rPr>
                <w:rFonts w:ascii="Times New Roman" w:hAnsi="Times New Roman"/>
                <w:sz w:val="28"/>
                <w:szCs w:val="28"/>
                <w:lang w:val="en-US"/>
              </w:rPr>
            </w:pPr>
            <w:r>
              <w:rPr>
                <w:rFonts w:ascii="Times New Roman" w:hAnsi="Times New Roman"/>
                <w:sz w:val="28"/>
                <w:szCs w:val="28"/>
              </w:rPr>
              <w:t>С</w:t>
            </w:r>
            <w:r w:rsidRPr="005218B9">
              <w:rPr>
                <w:rFonts w:ascii="Times New Roman" w:hAnsi="Times New Roman"/>
                <w:sz w:val="28"/>
                <w:szCs w:val="28"/>
              </w:rPr>
              <w:t>С</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40)</w:t>
            </w:r>
          </w:p>
        </w:tc>
        <w:tc>
          <w:tcPr>
            <w:tcW w:w="0" w:type="auto"/>
          </w:tcPr>
          <w:p w:rsidR="00EF297B" w:rsidRPr="005218B9" w:rsidRDefault="00EF297B" w:rsidP="005218B9">
            <w:pPr>
              <w:spacing w:after="0" w:line="360" w:lineRule="auto"/>
              <w:jc w:val="center"/>
              <w:rPr>
                <w:rFonts w:ascii="Times New Roman" w:hAnsi="Times New Roman"/>
                <w:sz w:val="28"/>
                <w:szCs w:val="28"/>
                <w:lang w:val="en-US"/>
              </w:rPr>
            </w:pPr>
            <w:r>
              <w:rPr>
                <w:rFonts w:ascii="Times New Roman" w:hAnsi="Times New Roman"/>
                <w:sz w:val="28"/>
                <w:szCs w:val="28"/>
              </w:rPr>
              <w:t>А</w:t>
            </w:r>
            <w:r w:rsidRPr="005218B9">
              <w:rPr>
                <w:rFonts w:ascii="Times New Roman" w:hAnsi="Times New Roman"/>
                <w:sz w:val="28"/>
                <w:szCs w:val="28"/>
              </w:rPr>
              <w:t>С</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58)</w:t>
            </w:r>
          </w:p>
        </w:tc>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20)</w:t>
            </w:r>
          </w:p>
        </w:tc>
        <w:tc>
          <w:tcPr>
            <w:tcW w:w="0" w:type="auto"/>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СС</w:t>
            </w:r>
          </w:p>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39)</w:t>
            </w:r>
          </w:p>
        </w:tc>
        <w:tc>
          <w:tcPr>
            <w:tcW w:w="0" w:type="auto"/>
          </w:tcPr>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АС</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49)</w:t>
            </w:r>
          </w:p>
        </w:tc>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АА</w:t>
            </w:r>
          </w:p>
          <w:p w:rsidR="00EF297B" w:rsidRPr="005218B9" w:rsidRDefault="00EF297B" w:rsidP="005218B9">
            <w:pPr>
              <w:spacing w:after="0" w:line="360" w:lineRule="auto"/>
              <w:jc w:val="center"/>
              <w:rPr>
                <w:rFonts w:ascii="Times New Roman" w:hAnsi="Times New Roman"/>
                <w:sz w:val="28"/>
                <w:szCs w:val="28"/>
                <w:lang w:val="en-US"/>
              </w:rPr>
            </w:pPr>
            <w:r w:rsidRPr="005218B9">
              <w:rPr>
                <w:rFonts w:ascii="Times New Roman" w:hAnsi="Times New Roman"/>
                <w:sz w:val="28"/>
                <w:szCs w:val="28"/>
              </w:rPr>
              <w:t>(</w:t>
            </w:r>
            <w:r w:rsidRPr="005218B9">
              <w:rPr>
                <w:rFonts w:ascii="Times New Roman" w:hAnsi="Times New Roman"/>
                <w:sz w:val="28"/>
                <w:szCs w:val="28"/>
                <w:lang w:val="en-US"/>
              </w:rPr>
              <w:t>n=</w:t>
            </w:r>
            <w:r w:rsidRPr="005218B9">
              <w:rPr>
                <w:rFonts w:ascii="Times New Roman" w:hAnsi="Times New Roman"/>
                <w:sz w:val="28"/>
                <w:szCs w:val="28"/>
              </w:rPr>
              <w:t>16)</w:t>
            </w:r>
          </w:p>
        </w:tc>
      </w:tr>
      <w:tr w:rsidR="00EF297B" w:rsidRPr="005218B9" w:rsidTr="001B3147">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ЗХС, ммоль/л</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5,63±0,06</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5,61±0,07</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5,58±0,09</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16,7</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18,2</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19,4</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17,1</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18,6</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20,2</w:t>
            </w:r>
          </w:p>
        </w:tc>
      </w:tr>
      <w:tr w:rsidR="00EF297B" w:rsidRPr="005218B9" w:rsidTr="001B3147">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ТГ, ммоль/л</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1,83±0,08</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1,76±0,07</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1,69±0,09</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17,8</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18,4</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20,1</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18,3</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19,2</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20,9</w:t>
            </w:r>
          </w:p>
        </w:tc>
      </w:tr>
      <w:tr w:rsidR="00EF297B" w:rsidRPr="005218B9" w:rsidTr="001B3147">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ЛПВЩ, ммоль/л</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1,06±0,04</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1,17±0,07</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1,19±0,06</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+ 9,2</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+ 10,5</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+ 10,9</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+ 9,6</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+ 10,7</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+ 11,3</w:t>
            </w:r>
          </w:p>
        </w:tc>
      </w:tr>
      <w:tr w:rsidR="00EF297B" w:rsidRPr="005218B9" w:rsidTr="001B3147">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ЛПНЩ, ммоль/л</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3,52±0,09</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3,47±0,07</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3,41±0,08</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16,8</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17,1</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18,5</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16,9</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18,4</w:t>
            </w:r>
          </w:p>
        </w:tc>
        <w:tc>
          <w:tcPr>
            <w:tcW w:w="0" w:type="auto"/>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 19,2</w:t>
            </w:r>
          </w:p>
        </w:tc>
      </w:tr>
      <w:tr w:rsidR="00EF297B" w:rsidRPr="005218B9" w:rsidTr="001B3147">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ХС ЛПДНЩ, ммоль/л</w:t>
            </w:r>
          </w:p>
        </w:tc>
        <w:tc>
          <w:tcPr>
            <w:tcW w:w="0" w:type="auto"/>
            <w:vAlign w:val="center"/>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1,87±0,05</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1,82±0,06</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1,80±0,08</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17,4</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18,1</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19,3</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17,7</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18,5</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20,8</w:t>
            </w:r>
          </w:p>
        </w:tc>
      </w:tr>
      <w:tr w:rsidR="00EF297B" w:rsidRPr="005218B9" w:rsidTr="001B3147">
        <w:tc>
          <w:tcPr>
            <w:tcW w:w="0" w:type="auto"/>
          </w:tcPr>
          <w:p w:rsidR="00EF297B" w:rsidRPr="005218B9" w:rsidRDefault="00EF297B" w:rsidP="005218B9">
            <w:pPr>
              <w:spacing w:after="0" w:line="360" w:lineRule="auto"/>
              <w:jc w:val="center"/>
              <w:rPr>
                <w:rFonts w:ascii="Times New Roman" w:hAnsi="Times New Roman"/>
                <w:sz w:val="28"/>
                <w:szCs w:val="28"/>
              </w:rPr>
            </w:pPr>
            <w:r w:rsidRPr="005218B9">
              <w:rPr>
                <w:rFonts w:ascii="Times New Roman" w:hAnsi="Times New Roman"/>
                <w:sz w:val="28"/>
                <w:szCs w:val="28"/>
              </w:rPr>
              <w:t>КА</w:t>
            </w:r>
          </w:p>
        </w:tc>
        <w:tc>
          <w:tcPr>
            <w:tcW w:w="0" w:type="auto"/>
            <w:vAlign w:val="center"/>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4,83±0,09</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4,76±0,06</w:t>
            </w:r>
          </w:p>
        </w:tc>
        <w:tc>
          <w:tcPr>
            <w:tcW w:w="0" w:type="auto"/>
            <w:vAlign w:val="center"/>
          </w:tcPr>
          <w:p w:rsidR="00EF297B" w:rsidRPr="005218B9" w:rsidRDefault="00EF297B" w:rsidP="005218B9">
            <w:pPr>
              <w:spacing w:line="360" w:lineRule="auto"/>
              <w:jc w:val="center"/>
              <w:rPr>
                <w:rFonts w:ascii="Times New Roman" w:hAnsi="Times New Roman"/>
                <w:color w:val="000000"/>
                <w:sz w:val="28"/>
                <w:szCs w:val="28"/>
              </w:rPr>
            </w:pPr>
            <w:r w:rsidRPr="005218B9">
              <w:rPr>
                <w:rFonts w:ascii="Times New Roman" w:hAnsi="Times New Roman"/>
                <w:color w:val="000000"/>
                <w:sz w:val="28"/>
                <w:szCs w:val="28"/>
              </w:rPr>
              <w:t>4,65±0,07</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11,3</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11,9</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12,4</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11,5</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12,1</w:t>
            </w:r>
          </w:p>
        </w:tc>
        <w:tc>
          <w:tcPr>
            <w:tcW w:w="0" w:type="auto"/>
          </w:tcPr>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 12,7</w:t>
            </w:r>
          </w:p>
        </w:tc>
      </w:tr>
    </w:tbl>
    <w:p w:rsidR="00EF297B" w:rsidRPr="005218B9" w:rsidRDefault="00EF297B" w:rsidP="005218B9">
      <w:pPr>
        <w:spacing w:line="360" w:lineRule="auto"/>
        <w:ind w:firstLine="708"/>
        <w:jc w:val="both"/>
        <w:rPr>
          <w:rFonts w:ascii="Times New Roman" w:hAnsi="Times New Roman"/>
          <w:sz w:val="28"/>
          <w:szCs w:val="28"/>
        </w:rPr>
        <w:sectPr w:rsidR="00EF297B" w:rsidRPr="005218B9" w:rsidSect="005218B9">
          <w:type w:val="nextColumn"/>
          <w:pgSz w:w="16838" w:h="11906" w:orient="landscape"/>
          <w:pgMar w:top="1134" w:right="567" w:bottom="1134" w:left="1418" w:header="709" w:footer="709" w:gutter="0"/>
          <w:cols w:space="708"/>
          <w:docGrid w:linePitch="360"/>
        </w:sectPr>
      </w:pPr>
    </w:p>
    <w:p w:rsidR="00EF297B" w:rsidRPr="005218B9" w:rsidRDefault="00EF297B" w:rsidP="005218B9">
      <w:pPr>
        <w:spacing w:after="0" w:line="360" w:lineRule="auto"/>
        <w:jc w:val="both"/>
        <w:rPr>
          <w:rFonts w:ascii="Times New Roman" w:hAnsi="Times New Roman"/>
          <w:sz w:val="28"/>
          <w:szCs w:val="28"/>
        </w:rPr>
      </w:pPr>
      <w:r w:rsidRPr="005218B9">
        <w:rPr>
          <w:rFonts w:ascii="Times New Roman" w:hAnsi="Times New Roman"/>
          <w:sz w:val="28"/>
          <w:szCs w:val="28"/>
        </w:rPr>
        <w:t xml:space="preserve">ЗХС знизився на 18,2 %, ТГ – 18,4 %, ХС ЛПНЩ – 17,1 %, ХС ЛПДНЩ – 18,1 %, КА – 11,9 % та підвищило рівень ХС ЛПВЩ на 10,5 %. Носії </w:t>
      </w:r>
      <w:r>
        <w:rPr>
          <w:rFonts w:ascii="Times New Roman" w:hAnsi="Times New Roman"/>
          <w:sz w:val="28"/>
          <w:szCs w:val="28"/>
        </w:rPr>
        <w:t xml:space="preserve">АА  </w:t>
      </w:r>
      <w:r w:rsidRPr="005218B9">
        <w:rPr>
          <w:rFonts w:ascii="Times New Roman" w:hAnsi="Times New Roman"/>
          <w:sz w:val="28"/>
          <w:szCs w:val="28"/>
        </w:rPr>
        <w:t xml:space="preserve">генотипу, які отримували аторвастатин в якості гіполіпідемічного засобу, після лікування мали нижчі рівні ЗХС на 19,4 %, ТГ на 20,1 %, ХС ЛПНЩ на 18,5 %, ХС ЛПДНЩ на 19,3 %, КА на 12,4 % та вищий рівень ХС ЛПВЩ на 10,9 % у порівнянні з такими показниками до лікування.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У свою чергу, застосування розувастатину призводило до зниження рівня ЗХС на 17,1 %, ТГ на 18,3 %, ХС ЛПНЩ на 16,9 %, ХС ЛПДНЩ на 17,7 %, КА на 11,5 % і підвищення рі</w:t>
      </w:r>
      <w:r>
        <w:rPr>
          <w:rFonts w:ascii="Times New Roman" w:hAnsi="Times New Roman"/>
          <w:sz w:val="28"/>
          <w:szCs w:val="28"/>
        </w:rPr>
        <w:t>вня ХС ЛПВЩ на 9,6 % у носіїв С</w:t>
      </w:r>
      <w:r w:rsidRPr="005218B9">
        <w:rPr>
          <w:rFonts w:ascii="Times New Roman" w:hAnsi="Times New Roman"/>
          <w:sz w:val="28"/>
          <w:szCs w:val="28"/>
        </w:rPr>
        <w:t xml:space="preserve">С генотипу поліморфізму гену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У носіїв АС генотипу 2 підгрупи відзначено зменшення вмісту ЗХС на 18,6 %, ТГ на 19,2 %, ХС ЛПНЩ на 18,4 %, ХС ЛПДНЩ на 18,5 %, КА на 12,1 % і збільшення рівня ХС ЛПВЩ на 10,7 %. Найбільших перебудов зазнав ліпідний обмін у носіїв </w:t>
      </w:r>
      <w:r>
        <w:rPr>
          <w:rFonts w:ascii="Times New Roman" w:hAnsi="Times New Roman"/>
          <w:sz w:val="28"/>
          <w:szCs w:val="28"/>
        </w:rPr>
        <w:t xml:space="preserve">АА </w:t>
      </w:r>
      <w:r w:rsidRPr="005218B9">
        <w:rPr>
          <w:rFonts w:ascii="Times New Roman" w:hAnsi="Times New Roman"/>
          <w:sz w:val="28"/>
          <w:szCs w:val="28"/>
        </w:rPr>
        <w:t>генотипу після лікування розувастатином: знизився рівень ЗХС на 20,2 %, ТГ на 20,9 %, ХС ЛПНЩ на 19,2 %, ХС ЛПДНЩ на 20,8 %, КА на 12,7 % і збільшився рівень ХС ЛПВЩ на 11,3 % (</w:t>
      </w:r>
      <w:r w:rsidRPr="005218B9">
        <w:rPr>
          <w:rFonts w:ascii="Times New Roman" w:hAnsi="Times New Roman"/>
          <w:sz w:val="28"/>
          <w:szCs w:val="28"/>
          <w:lang w:eastAsia="ru-RU"/>
        </w:rPr>
        <w:t>p&lt;0,05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Оцінка показників ліпідного обміну на тлі лікування аторвастатином і розувастатином у хворих на ІХС й ожиріння в залежності від генотипів поліморфізму гену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А/С</w:t>
      </w:r>
      <w:r w:rsidRPr="005218B9">
        <w:rPr>
          <w:rFonts w:ascii="Times New Roman" w:hAnsi="Times New Roman"/>
          <w:sz w:val="28"/>
          <w:szCs w:val="28"/>
        </w:rPr>
        <w:t>) не показала вірогідних відмінностей (</w:t>
      </w:r>
      <w:r w:rsidRPr="005218B9">
        <w:rPr>
          <w:rFonts w:ascii="Times New Roman" w:hAnsi="Times New Roman"/>
          <w:sz w:val="28"/>
          <w:szCs w:val="28"/>
          <w:lang w:eastAsia="ru-RU"/>
        </w:rPr>
        <w:t>р&gt;0,05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Отже, застосування таких статинів, як аторвастатин і розувастатин, у рівній мірі призводить до стабілізації ліпідограми у хворих на ІХС й ожиріння, що не залежало від генотипів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w:t>
      </w:r>
    </w:p>
    <w:p w:rsidR="00EF297B" w:rsidRPr="005218B9" w:rsidRDefault="00EF297B" w:rsidP="00966E01">
      <w:pPr>
        <w:spacing w:line="360" w:lineRule="auto"/>
        <w:jc w:val="center"/>
        <w:rPr>
          <w:rFonts w:ascii="Times New Roman" w:hAnsi="Times New Roman"/>
          <w:sz w:val="28"/>
          <w:szCs w:val="28"/>
        </w:rPr>
      </w:pPr>
      <w:r w:rsidRPr="001D3210">
        <w:rPr>
          <w:rFonts w:ascii="Times New Roman" w:hAnsi="Times New Roman"/>
          <w:color w:val="FF0000"/>
          <w:sz w:val="28"/>
          <w:szCs w:val="28"/>
        </w:rPr>
        <w:br w:type="page"/>
      </w:r>
      <w:r w:rsidRPr="005218B9">
        <w:rPr>
          <w:rFonts w:ascii="Times New Roman" w:hAnsi="Times New Roman"/>
          <w:sz w:val="28"/>
          <w:szCs w:val="28"/>
        </w:rPr>
        <w:t>РОЗДІЛ 10</w:t>
      </w:r>
    </w:p>
    <w:p w:rsidR="00EF297B" w:rsidRPr="005218B9" w:rsidRDefault="00EF297B" w:rsidP="005218B9">
      <w:pPr>
        <w:spacing w:line="360" w:lineRule="auto"/>
        <w:jc w:val="center"/>
        <w:rPr>
          <w:rFonts w:ascii="Times New Roman" w:hAnsi="Times New Roman"/>
          <w:sz w:val="28"/>
          <w:szCs w:val="28"/>
        </w:rPr>
      </w:pPr>
      <w:r w:rsidRPr="005218B9">
        <w:rPr>
          <w:rFonts w:ascii="Times New Roman" w:hAnsi="Times New Roman"/>
          <w:sz w:val="28"/>
          <w:szCs w:val="28"/>
        </w:rPr>
        <w:t>АНАЛІЗ ТА ОБГОВОРЕННЯ РЕЗУЛЬТАТІВ ДОСЛІДЖЕНЬ</w:t>
      </w:r>
    </w:p>
    <w:p w:rsidR="00EF297B" w:rsidRPr="005218B9" w:rsidRDefault="00EF297B" w:rsidP="005218B9">
      <w:pPr>
        <w:spacing w:line="360" w:lineRule="auto"/>
        <w:ind w:firstLine="709"/>
        <w:contextualSpacing/>
        <w:jc w:val="both"/>
        <w:rPr>
          <w:rFonts w:ascii="Times New Roman" w:hAnsi="Times New Roman"/>
          <w:sz w:val="28"/>
          <w:szCs w:val="28"/>
        </w:rPr>
      </w:pPr>
      <w:r w:rsidRPr="005218B9">
        <w:rPr>
          <w:rFonts w:ascii="Times New Roman" w:hAnsi="Times New Roman"/>
          <w:sz w:val="28"/>
          <w:szCs w:val="28"/>
        </w:rPr>
        <w:t>Головним напрямком дослідження стала розробка концепції о</w:t>
      </w:r>
      <w:r w:rsidRPr="005218B9">
        <w:rPr>
          <w:rFonts w:ascii="Times New Roman" w:hAnsi="Times New Roman"/>
          <w:sz w:val="28"/>
          <w:szCs w:val="28"/>
          <w:lang w:eastAsia="ru-RU"/>
        </w:rPr>
        <w:t xml:space="preserve">птимізації діагностики, прогнозування перебігу та індивідуалізації терапевтичної тактики у хворих </w:t>
      </w:r>
      <w:r>
        <w:rPr>
          <w:rFonts w:ascii="Times New Roman" w:hAnsi="Times New Roman"/>
          <w:sz w:val="28"/>
          <w:szCs w:val="28"/>
          <w:lang w:eastAsia="ru-RU"/>
        </w:rPr>
        <w:t>з ХСН</w:t>
      </w:r>
      <w:r w:rsidRPr="005218B9">
        <w:rPr>
          <w:rFonts w:ascii="Times New Roman" w:hAnsi="Times New Roman"/>
          <w:sz w:val="28"/>
          <w:szCs w:val="28"/>
          <w:lang w:eastAsia="ru-RU"/>
        </w:rPr>
        <w:t>, що виникла на тлі ІХС й ожиріння, на підставі дослідження генетичних детермінант розвитку коморбідної патології та оцінки ступіня їхнього впливу на варіативність антропометричних, гемодинамічних, ехокардіографічних і метаболічних показників.</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Планування роботи розпочали з формулювання критеріїв включення та виключення. Згідно з ними, всі обстежені були мешканцями Харківщини, оскільки планувалося проводити генетичні дослідження, а, як відомо, існують міжрегіональні та міжпопуляційні відмінності генотипів, що могло позначитись на отриманих результатах.</w:t>
      </w:r>
    </w:p>
    <w:p w:rsidR="00EF297B" w:rsidRPr="005218B9" w:rsidRDefault="00EF297B" w:rsidP="005218B9">
      <w:pPr>
        <w:spacing w:after="0" w:line="360" w:lineRule="auto"/>
        <w:ind w:firstLine="709"/>
        <w:jc w:val="both"/>
        <w:rPr>
          <w:rFonts w:ascii="Times New Roman" w:hAnsi="Times New Roman"/>
          <w:sz w:val="28"/>
          <w:szCs w:val="28"/>
          <w:lang w:eastAsia="ru-RU"/>
        </w:rPr>
      </w:pPr>
      <w:r w:rsidRPr="005218B9">
        <w:rPr>
          <w:rFonts w:ascii="Times New Roman" w:hAnsi="Times New Roman"/>
          <w:sz w:val="28"/>
          <w:szCs w:val="28"/>
          <w:lang w:eastAsia="ru-RU"/>
        </w:rPr>
        <w:t xml:space="preserve">Відповідно до мети та задач дослідження проведене комплексне обстеження </w:t>
      </w:r>
      <w:r w:rsidRPr="005218B9">
        <w:rPr>
          <w:rFonts w:ascii="Times New Roman" w:hAnsi="Times New Roman"/>
          <w:sz w:val="28"/>
          <w:szCs w:val="28"/>
          <w:lang w:val="uk-UA" w:eastAsia="ru-RU"/>
        </w:rPr>
        <w:t>337</w:t>
      </w:r>
      <w:r w:rsidRPr="005218B9">
        <w:rPr>
          <w:rFonts w:ascii="Times New Roman" w:hAnsi="Times New Roman"/>
          <w:sz w:val="28"/>
          <w:szCs w:val="28"/>
          <w:lang w:eastAsia="ru-RU"/>
        </w:rPr>
        <w:t xml:space="preserve"> хворих </w:t>
      </w:r>
      <w:r>
        <w:rPr>
          <w:rFonts w:ascii="Times New Roman" w:hAnsi="Times New Roman"/>
          <w:sz w:val="28"/>
          <w:szCs w:val="28"/>
          <w:lang w:val="uk-UA" w:eastAsia="ru-RU"/>
        </w:rPr>
        <w:t>з ХСН</w:t>
      </w:r>
      <w:r w:rsidRPr="005218B9">
        <w:rPr>
          <w:rFonts w:ascii="Times New Roman" w:hAnsi="Times New Roman"/>
          <w:sz w:val="28"/>
          <w:szCs w:val="28"/>
          <w:lang w:val="uk-UA" w:eastAsia="ru-RU"/>
        </w:rPr>
        <w:t xml:space="preserve">, </w:t>
      </w:r>
      <w:r w:rsidRPr="005218B9">
        <w:rPr>
          <w:rFonts w:ascii="Times New Roman" w:hAnsi="Times New Roman"/>
          <w:sz w:val="28"/>
          <w:szCs w:val="28"/>
          <w:lang w:eastAsia="ru-RU"/>
        </w:rPr>
        <w:t>що виникла на тлі ІХС, котрі знаходилися на лікуванні у кардіологічному відділенні КЗОЗ Харківська міська клінічна лікарня №27, яка є базовим лікувальним закладом кафедри внутрішньої медицини №2 і клінічної імунології та алергології ім. академіка Л.Т. Малої Харківського національного медичного університету МОЗ України.</w:t>
      </w:r>
    </w:p>
    <w:p w:rsidR="00EF297B" w:rsidRPr="005218B9" w:rsidRDefault="00EF297B" w:rsidP="005218B9">
      <w:pPr>
        <w:spacing w:after="0" w:line="360" w:lineRule="auto"/>
        <w:ind w:firstLine="709"/>
        <w:jc w:val="both"/>
        <w:rPr>
          <w:rFonts w:ascii="Times New Roman" w:hAnsi="Times New Roman"/>
          <w:sz w:val="28"/>
          <w:szCs w:val="28"/>
          <w:lang w:eastAsia="ru-RU"/>
        </w:rPr>
      </w:pPr>
      <w:r w:rsidRPr="005218B9">
        <w:rPr>
          <w:rFonts w:ascii="Times New Roman" w:hAnsi="Times New Roman"/>
          <w:sz w:val="28"/>
          <w:szCs w:val="28"/>
          <w:lang w:eastAsia="ru-RU"/>
        </w:rPr>
        <w:t xml:space="preserve">За дизайном дослідження всі хворі </w:t>
      </w:r>
      <w:r>
        <w:rPr>
          <w:rFonts w:ascii="Times New Roman" w:hAnsi="Times New Roman"/>
          <w:sz w:val="28"/>
          <w:szCs w:val="28"/>
          <w:lang w:val="uk-UA" w:eastAsia="ru-RU"/>
        </w:rPr>
        <w:t>з ХСН</w:t>
      </w:r>
      <w:r w:rsidRPr="005218B9">
        <w:rPr>
          <w:rFonts w:ascii="Times New Roman" w:hAnsi="Times New Roman"/>
          <w:sz w:val="28"/>
          <w:szCs w:val="28"/>
          <w:lang w:eastAsia="ru-RU"/>
        </w:rPr>
        <w:t xml:space="preserve">, що виникла на тлі ІХС були розподілені на групи: основну групу склали хворі з ІХС з супутнім ожирінням (n=222), до групи порівняння увійшло 115 хворих з ІХС і нормальною масою тіла. Середній вік хворих основної групи становив (62,24±1,09) роки, із них чоловіків було 107 (48,20 %), жінок – 115 (51,80 %). Середній вік пацієнтів групи порівняння склав (61,52±1,37) роки, із них чоловіків було 60 (52,17 %), жінок – 55 (47,83 %). До контрольної групи увійшло 35 практично здорових осіб. Середній вік практично здорових осіб, що увійшли до контрольної групи склав 59,16±1,25 років. Групи були порівнянні за віком і статтю. </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Дизайн дослідження складався з двох етапів. Перший етап – первинне обстеження та розподіл хворих на групи, другий – розподіл пацієнтів на групи в залежності від терапії та повторного лабораторного та інструментального обстеження через 6 місяців після лікування.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Пацієнтам основної групи, груп порівняння та контролю проведене комплексне клінічне обстеження (Наказ № 436 Міністерства охорони здоров’я України від 03.07.2006 р. «Про затвердження протоколів надання медичної допомоги за спеціальністю «Кардіологія»», Наказ Міністерства охорони здоров’я України від 02.03.2016 № 152 «Уніфікований клінічний протокол первинної, вторинної (спеціалізованої) та третинної (високоспеціалізованої) медичної допомоги «Стабільна ішемічна хвороба серця»).</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Із метою контролю вуглеводного обміну визначали рівень глюкози глюкозооксидантним методом, визначення вмісту HbA</w:t>
      </w:r>
      <w:r w:rsidRPr="005218B9">
        <w:rPr>
          <w:rFonts w:ascii="Times New Roman" w:hAnsi="Times New Roman"/>
          <w:sz w:val="28"/>
          <w:szCs w:val="28"/>
          <w:vertAlign w:val="subscript"/>
          <w:lang w:eastAsia="ru-RU"/>
        </w:rPr>
        <w:t>1с</w:t>
      </w:r>
      <w:r w:rsidRPr="005218B9">
        <w:rPr>
          <w:rFonts w:ascii="Times New Roman" w:hAnsi="Times New Roman"/>
          <w:sz w:val="28"/>
          <w:szCs w:val="28"/>
          <w:lang w:eastAsia="ru-RU"/>
        </w:rPr>
        <w:t xml:space="preserve"> у цільній крові проводили фотометричним методом за реакцією з тіобарбітуровою кислотою з використанням комерційної тест-системи фірми «Реагент» (Україна) відповідно з доданою інструкцією, концентрацію інсуліну визначали імуноферментним методом із використанням комерційної тест-системи INSULIN ELISA KIT виробництва фірми «Monobind» (США). Біохімічне дослідження включало визначення рівня ЗХС й </w:t>
      </w:r>
      <w:r>
        <w:rPr>
          <w:rFonts w:ascii="Times New Roman" w:hAnsi="Times New Roman"/>
          <w:sz w:val="28"/>
          <w:szCs w:val="28"/>
          <w:lang w:val="uk-UA" w:eastAsia="ru-RU"/>
        </w:rPr>
        <w:t xml:space="preserve">ХС </w:t>
      </w:r>
      <w:r w:rsidRPr="005218B9">
        <w:rPr>
          <w:rFonts w:ascii="Times New Roman" w:hAnsi="Times New Roman"/>
          <w:sz w:val="28"/>
          <w:szCs w:val="28"/>
          <w:lang w:eastAsia="ru-RU"/>
        </w:rPr>
        <w:t xml:space="preserve">ЛПВЩ, що проводили пероксидазним методом з використанням набору реактивів «Cholesterol Liquicolor» фірми «Human» (Німеччина) у сироватці крові, стабілізованою гепарином. Рівень ТГ визначали ферментативним колориметричним методом з використанням набору реактивів «Triglycerides GPO» фірми «Human» (Німеччина). Проводили розрахунок КА за формулою Клімова А.М.: КА = (ЗХС – </w:t>
      </w:r>
      <w:r>
        <w:rPr>
          <w:rFonts w:ascii="Times New Roman" w:hAnsi="Times New Roman"/>
          <w:sz w:val="28"/>
          <w:szCs w:val="28"/>
          <w:lang w:val="uk-UA" w:eastAsia="ru-RU"/>
        </w:rPr>
        <w:t xml:space="preserve">ХС </w:t>
      </w:r>
      <w:r w:rsidRPr="005218B9">
        <w:rPr>
          <w:rFonts w:ascii="Times New Roman" w:hAnsi="Times New Roman"/>
          <w:sz w:val="28"/>
          <w:szCs w:val="28"/>
          <w:lang w:eastAsia="ru-RU"/>
        </w:rPr>
        <w:t>ЛПВЩ)/</w:t>
      </w:r>
      <w:r>
        <w:rPr>
          <w:rFonts w:ascii="Times New Roman" w:hAnsi="Times New Roman"/>
          <w:sz w:val="28"/>
          <w:szCs w:val="28"/>
          <w:lang w:val="uk-UA" w:eastAsia="ru-RU"/>
        </w:rPr>
        <w:t xml:space="preserve">ХС </w:t>
      </w:r>
      <w:r w:rsidRPr="005218B9">
        <w:rPr>
          <w:rFonts w:ascii="Times New Roman" w:hAnsi="Times New Roman"/>
          <w:sz w:val="28"/>
          <w:szCs w:val="28"/>
          <w:lang w:eastAsia="ru-RU"/>
        </w:rPr>
        <w:t xml:space="preserve">ЛПВЩ, </w:t>
      </w:r>
      <w:r>
        <w:rPr>
          <w:rFonts w:ascii="Times New Roman" w:hAnsi="Times New Roman"/>
          <w:sz w:val="28"/>
          <w:szCs w:val="28"/>
          <w:lang w:val="uk-UA" w:eastAsia="ru-RU"/>
        </w:rPr>
        <w:t xml:space="preserve">ХС </w:t>
      </w:r>
      <w:r w:rsidRPr="005218B9">
        <w:rPr>
          <w:rFonts w:ascii="Times New Roman" w:hAnsi="Times New Roman"/>
          <w:sz w:val="28"/>
          <w:szCs w:val="28"/>
          <w:lang w:eastAsia="ru-RU"/>
        </w:rPr>
        <w:t xml:space="preserve">ЛПДНЩ = ТГ/2,2 × 0,45, (ммоль/л), </w:t>
      </w:r>
      <w:r>
        <w:rPr>
          <w:rFonts w:ascii="Times New Roman" w:hAnsi="Times New Roman"/>
          <w:sz w:val="28"/>
          <w:szCs w:val="28"/>
          <w:lang w:val="uk-UA" w:eastAsia="ru-RU"/>
        </w:rPr>
        <w:t xml:space="preserve">ХС </w:t>
      </w:r>
      <w:r w:rsidRPr="005218B9">
        <w:rPr>
          <w:rFonts w:ascii="Times New Roman" w:hAnsi="Times New Roman"/>
          <w:sz w:val="28"/>
          <w:szCs w:val="28"/>
          <w:lang w:eastAsia="ru-RU"/>
        </w:rPr>
        <w:t>ЛПНЩ = ЗХС – (</w:t>
      </w:r>
      <w:r>
        <w:rPr>
          <w:rFonts w:ascii="Times New Roman" w:hAnsi="Times New Roman"/>
          <w:sz w:val="28"/>
          <w:szCs w:val="28"/>
          <w:lang w:val="uk-UA" w:eastAsia="ru-RU"/>
        </w:rPr>
        <w:t xml:space="preserve">ХС </w:t>
      </w:r>
      <w:r w:rsidRPr="005218B9">
        <w:rPr>
          <w:rFonts w:ascii="Times New Roman" w:hAnsi="Times New Roman"/>
          <w:sz w:val="28"/>
          <w:szCs w:val="28"/>
          <w:lang w:eastAsia="ru-RU"/>
        </w:rPr>
        <w:t xml:space="preserve">ЛПДНЩ + </w:t>
      </w:r>
      <w:r>
        <w:rPr>
          <w:rFonts w:ascii="Times New Roman" w:hAnsi="Times New Roman"/>
          <w:sz w:val="28"/>
          <w:szCs w:val="28"/>
          <w:lang w:val="uk-UA" w:eastAsia="ru-RU"/>
        </w:rPr>
        <w:t xml:space="preserve">ХС </w:t>
      </w:r>
      <w:r w:rsidRPr="005218B9">
        <w:rPr>
          <w:rFonts w:ascii="Times New Roman" w:hAnsi="Times New Roman"/>
          <w:sz w:val="28"/>
          <w:szCs w:val="28"/>
          <w:lang w:eastAsia="ru-RU"/>
        </w:rPr>
        <w:t>ЛПВЩ), (ммоль/л).</w:t>
      </w:r>
    </w:p>
    <w:p w:rsidR="00EF297B" w:rsidRPr="005218B9" w:rsidRDefault="00EF297B" w:rsidP="005218B9">
      <w:pPr>
        <w:pStyle w:val="NormalWeb"/>
        <w:spacing w:before="0" w:beforeAutospacing="0" w:after="0" w:afterAutospacing="0" w:line="360" w:lineRule="auto"/>
        <w:ind w:firstLine="709"/>
        <w:jc w:val="both"/>
        <w:rPr>
          <w:sz w:val="28"/>
          <w:szCs w:val="28"/>
          <w:lang w:val="uk-UA"/>
        </w:rPr>
      </w:pPr>
      <w:r w:rsidRPr="005218B9">
        <w:rPr>
          <w:sz w:val="28"/>
          <w:szCs w:val="28"/>
          <w:lang w:val="uk-UA"/>
        </w:rPr>
        <w:t xml:space="preserve">До спеціальних методів, які застосовувалися у дисертаційній роботі, слід віднести молекулярно-генетичні, на підставі даних яких встановлювалися асоціації певних генетичних поліморфізмів із розвитком ІХС й ожиріння. У роботі оцінювалися наступні генетичні поліморфізми: </w:t>
      </w:r>
      <w:r w:rsidRPr="005218B9">
        <w:rPr>
          <w:sz w:val="28"/>
          <w:szCs w:val="28"/>
        </w:rPr>
        <w:t>Met</w:t>
      </w:r>
      <w:r w:rsidRPr="005218B9">
        <w:rPr>
          <w:sz w:val="28"/>
          <w:szCs w:val="28"/>
          <w:lang w:val="uk-UA"/>
        </w:rPr>
        <w:t>235</w:t>
      </w:r>
      <w:r w:rsidRPr="005218B9">
        <w:rPr>
          <w:sz w:val="28"/>
          <w:szCs w:val="28"/>
        </w:rPr>
        <w:t>Thr</w:t>
      </w:r>
      <w:r w:rsidRPr="005218B9">
        <w:rPr>
          <w:sz w:val="28"/>
          <w:szCs w:val="28"/>
          <w:lang w:val="uk-UA"/>
        </w:rPr>
        <w:t xml:space="preserve"> гена </w:t>
      </w:r>
      <w:r w:rsidRPr="003C7722">
        <w:rPr>
          <w:i/>
          <w:sz w:val="28"/>
          <w:szCs w:val="28"/>
          <w:lang w:val="uk-UA"/>
        </w:rPr>
        <w:t>АТГ</w:t>
      </w:r>
      <w:r w:rsidRPr="005218B9">
        <w:rPr>
          <w:sz w:val="28"/>
          <w:szCs w:val="28"/>
          <w:lang w:val="uk-UA"/>
        </w:rPr>
        <w:t xml:space="preserve">, </w:t>
      </w:r>
      <w:r w:rsidRPr="005218B9">
        <w:rPr>
          <w:sz w:val="28"/>
          <w:szCs w:val="28"/>
        </w:rPr>
        <w:t>Gln</w:t>
      </w:r>
      <w:r w:rsidRPr="005218B9">
        <w:rPr>
          <w:sz w:val="28"/>
          <w:szCs w:val="28"/>
          <w:lang w:val="uk-UA"/>
        </w:rPr>
        <w:t>27</w:t>
      </w:r>
      <w:r w:rsidRPr="005218B9">
        <w:rPr>
          <w:sz w:val="28"/>
          <w:szCs w:val="28"/>
        </w:rPr>
        <w:t>Glu</w:t>
      </w:r>
      <w:r w:rsidRPr="005218B9">
        <w:rPr>
          <w:sz w:val="28"/>
          <w:szCs w:val="28"/>
          <w:lang w:val="uk-UA"/>
        </w:rPr>
        <w:t xml:space="preserve"> гена </w:t>
      </w:r>
      <w:r w:rsidRPr="00647CFB">
        <w:rPr>
          <w:i/>
          <w:sz w:val="28"/>
          <w:szCs w:val="28"/>
        </w:rPr>
        <w:t>ADRB</w:t>
      </w:r>
      <w:r w:rsidRPr="00647CFB">
        <w:rPr>
          <w:i/>
          <w:sz w:val="28"/>
          <w:szCs w:val="28"/>
          <w:lang w:val="uk-UA"/>
        </w:rPr>
        <w:t>2</w:t>
      </w:r>
      <w:r w:rsidRPr="005218B9">
        <w:rPr>
          <w:sz w:val="28"/>
          <w:szCs w:val="28"/>
          <w:lang w:val="uk-UA"/>
        </w:rPr>
        <w:t xml:space="preserve">, </w:t>
      </w:r>
      <w:r w:rsidRPr="005218B9">
        <w:rPr>
          <w:sz w:val="28"/>
          <w:szCs w:val="28"/>
        </w:rPr>
        <w:t>G</w:t>
      </w:r>
      <w:r w:rsidRPr="005218B9">
        <w:rPr>
          <w:sz w:val="28"/>
          <w:szCs w:val="28"/>
          <w:lang w:val="uk-UA"/>
        </w:rPr>
        <w:t>-308</w:t>
      </w:r>
      <w:r w:rsidRPr="005218B9">
        <w:rPr>
          <w:sz w:val="28"/>
          <w:szCs w:val="28"/>
        </w:rPr>
        <w:t>A</w:t>
      </w:r>
      <w:r w:rsidRPr="005218B9">
        <w:rPr>
          <w:sz w:val="28"/>
          <w:szCs w:val="28"/>
          <w:lang w:val="uk-UA"/>
        </w:rPr>
        <w:t xml:space="preserve"> гена </w:t>
      </w:r>
      <w:r w:rsidRPr="003C7722">
        <w:rPr>
          <w:i/>
          <w:sz w:val="28"/>
          <w:szCs w:val="28"/>
          <w:lang w:val="uk-UA"/>
        </w:rPr>
        <w:t>ФНП-</w:t>
      </w:r>
      <w:r w:rsidRPr="003C7722">
        <w:rPr>
          <w:i/>
          <w:sz w:val="28"/>
          <w:szCs w:val="28"/>
        </w:rPr>
        <w:t>α</w:t>
      </w:r>
      <w:r w:rsidRPr="005218B9">
        <w:rPr>
          <w:sz w:val="28"/>
          <w:szCs w:val="28"/>
          <w:lang w:val="uk-UA"/>
        </w:rPr>
        <w:t xml:space="preserve">, </w:t>
      </w:r>
      <w:r w:rsidRPr="005218B9">
        <w:rPr>
          <w:sz w:val="28"/>
          <w:szCs w:val="28"/>
          <w:shd w:val="clear" w:color="auto" w:fill="FFFFFF"/>
        </w:rPr>
        <w:t>Arg</w:t>
      </w:r>
      <w:r w:rsidRPr="005218B9">
        <w:rPr>
          <w:sz w:val="28"/>
          <w:szCs w:val="28"/>
          <w:shd w:val="clear" w:color="auto" w:fill="FFFFFF"/>
          <w:lang w:val="uk-UA"/>
        </w:rPr>
        <w:t>223</w:t>
      </w:r>
      <w:r w:rsidRPr="005218B9">
        <w:rPr>
          <w:sz w:val="28"/>
          <w:szCs w:val="28"/>
          <w:shd w:val="clear" w:color="auto" w:fill="FFFFFF"/>
        </w:rPr>
        <w:t>Gln</w:t>
      </w:r>
      <w:r w:rsidRPr="005218B9">
        <w:rPr>
          <w:sz w:val="28"/>
          <w:szCs w:val="28"/>
          <w:shd w:val="clear" w:color="auto" w:fill="FFFFFF"/>
          <w:lang w:val="uk-UA"/>
        </w:rPr>
        <w:t xml:space="preserve"> гену лептину, </w:t>
      </w:r>
      <w:r w:rsidRPr="005218B9">
        <w:rPr>
          <w:sz w:val="28"/>
          <w:szCs w:val="28"/>
        </w:rPr>
        <w:t>Glu</w:t>
      </w:r>
      <w:r w:rsidRPr="005218B9">
        <w:rPr>
          <w:sz w:val="28"/>
          <w:szCs w:val="28"/>
          <w:lang w:val="uk-UA"/>
        </w:rPr>
        <w:t>298</w:t>
      </w:r>
      <w:r w:rsidRPr="005218B9">
        <w:rPr>
          <w:sz w:val="28"/>
          <w:szCs w:val="28"/>
        </w:rPr>
        <w:t>Asp</w:t>
      </w:r>
      <w:r w:rsidRPr="005218B9">
        <w:rPr>
          <w:sz w:val="28"/>
          <w:szCs w:val="28"/>
          <w:lang w:val="uk-UA"/>
        </w:rPr>
        <w:t xml:space="preserve"> гена </w:t>
      </w:r>
      <w:r w:rsidRPr="002F1ED5">
        <w:rPr>
          <w:i/>
          <w:sz w:val="28"/>
          <w:szCs w:val="28"/>
        </w:rPr>
        <w:t>eNOS</w:t>
      </w:r>
      <w:r w:rsidRPr="005218B9">
        <w:rPr>
          <w:sz w:val="28"/>
          <w:szCs w:val="28"/>
          <w:lang w:val="uk-UA"/>
        </w:rPr>
        <w:t xml:space="preserve">, </w:t>
      </w:r>
      <w:r w:rsidRPr="005218B9">
        <w:rPr>
          <w:sz w:val="28"/>
          <w:szCs w:val="28"/>
        </w:rPr>
        <w:t>C</w:t>
      </w:r>
      <w:r w:rsidRPr="005218B9">
        <w:rPr>
          <w:sz w:val="28"/>
          <w:szCs w:val="28"/>
          <w:lang w:val="uk-UA"/>
        </w:rPr>
        <w:t>-174</w:t>
      </w:r>
      <w:r w:rsidRPr="005218B9">
        <w:rPr>
          <w:sz w:val="28"/>
          <w:szCs w:val="28"/>
        </w:rPr>
        <w:t>G</w:t>
      </w:r>
      <w:r w:rsidRPr="005218B9">
        <w:rPr>
          <w:sz w:val="28"/>
          <w:szCs w:val="28"/>
          <w:lang w:val="uk-UA"/>
        </w:rPr>
        <w:t xml:space="preserve"> гена </w:t>
      </w:r>
      <w:r w:rsidRPr="00D5535A">
        <w:rPr>
          <w:i/>
          <w:sz w:val="28"/>
          <w:szCs w:val="28"/>
          <w:lang w:val="uk-UA"/>
        </w:rPr>
        <w:t>ІЛ-6</w:t>
      </w:r>
      <w:r w:rsidRPr="005218B9">
        <w:rPr>
          <w:sz w:val="28"/>
          <w:szCs w:val="28"/>
          <w:lang w:val="uk-UA"/>
        </w:rPr>
        <w:t xml:space="preserve">, </w:t>
      </w:r>
      <w:r w:rsidRPr="00833E66">
        <w:rPr>
          <w:sz w:val="28"/>
          <w:szCs w:val="28"/>
          <w:shd w:val="clear" w:color="auto" w:fill="FFFFFF"/>
          <w:lang w:val="uk-UA"/>
        </w:rPr>
        <w:t>А</w:t>
      </w:r>
      <w:r>
        <w:rPr>
          <w:sz w:val="28"/>
          <w:szCs w:val="28"/>
          <w:shd w:val="clear" w:color="auto" w:fill="FFFFFF"/>
          <w:lang w:val="uk-UA"/>
        </w:rPr>
        <w:t>/</w:t>
      </w:r>
      <w:r w:rsidRPr="00833E66">
        <w:rPr>
          <w:sz w:val="28"/>
          <w:szCs w:val="28"/>
          <w:shd w:val="clear" w:color="auto" w:fill="FFFFFF"/>
          <w:lang w:val="uk-UA"/>
        </w:rPr>
        <w:t>С</w:t>
      </w:r>
      <w:r w:rsidRPr="005218B9">
        <w:rPr>
          <w:sz w:val="28"/>
          <w:szCs w:val="28"/>
          <w:shd w:val="clear" w:color="auto" w:fill="FFFFFF"/>
          <w:lang w:val="uk-UA"/>
        </w:rPr>
        <w:t xml:space="preserve"> гена рецептору-1 окисненого ліпопротеїну низької щільності </w:t>
      </w:r>
      <w:r w:rsidRPr="0097548E">
        <w:rPr>
          <w:i/>
          <w:sz w:val="28"/>
          <w:szCs w:val="28"/>
          <w:shd w:val="clear" w:color="auto" w:fill="FFFFFF"/>
        </w:rPr>
        <w:t>OLR</w:t>
      </w:r>
      <w:r w:rsidRPr="0097548E">
        <w:rPr>
          <w:i/>
          <w:sz w:val="28"/>
          <w:szCs w:val="28"/>
          <w:shd w:val="clear" w:color="auto" w:fill="FFFFFF"/>
          <w:lang w:val="uk-UA"/>
        </w:rPr>
        <w:t>1</w:t>
      </w:r>
      <w:r w:rsidRPr="005218B9">
        <w:rPr>
          <w:sz w:val="28"/>
          <w:szCs w:val="28"/>
          <w:shd w:val="clear" w:color="auto" w:fill="FFFFFF"/>
          <w:lang w:val="uk-UA"/>
        </w:rPr>
        <w:t>.</w:t>
      </w:r>
      <w:r w:rsidRPr="005218B9">
        <w:rPr>
          <w:sz w:val="28"/>
          <w:szCs w:val="28"/>
          <w:lang w:val="uk-UA"/>
        </w:rPr>
        <w:t xml:space="preserve"> Виділення ДНК із цільної крові виконували за допомогою реагенту «ДНК-експрес-кров» виробництва ТОВ НВФ «Літех» (РФ) відповідно до інструкції. Дослідження алельних поліморфізмів </w:t>
      </w:r>
      <w:r w:rsidRPr="005218B9">
        <w:rPr>
          <w:sz w:val="28"/>
          <w:szCs w:val="28"/>
        </w:rPr>
        <w:t>Met</w:t>
      </w:r>
      <w:r w:rsidRPr="005218B9">
        <w:rPr>
          <w:sz w:val="28"/>
          <w:szCs w:val="28"/>
          <w:lang w:val="uk-UA"/>
        </w:rPr>
        <w:t>235</w:t>
      </w:r>
      <w:r w:rsidRPr="005218B9">
        <w:rPr>
          <w:sz w:val="28"/>
          <w:szCs w:val="28"/>
        </w:rPr>
        <w:t>Thr</w:t>
      </w:r>
      <w:r w:rsidRPr="005218B9">
        <w:rPr>
          <w:sz w:val="28"/>
          <w:szCs w:val="28"/>
          <w:lang w:val="uk-UA"/>
        </w:rPr>
        <w:t xml:space="preserve"> гена </w:t>
      </w:r>
      <w:r w:rsidRPr="003C7722">
        <w:rPr>
          <w:i/>
          <w:sz w:val="28"/>
          <w:szCs w:val="28"/>
          <w:lang w:val="uk-UA"/>
        </w:rPr>
        <w:t>АТГ</w:t>
      </w:r>
      <w:r w:rsidRPr="005218B9">
        <w:rPr>
          <w:sz w:val="28"/>
          <w:szCs w:val="28"/>
          <w:lang w:val="uk-UA"/>
        </w:rPr>
        <w:t xml:space="preserve">, </w:t>
      </w:r>
      <w:r w:rsidRPr="005218B9">
        <w:rPr>
          <w:sz w:val="28"/>
          <w:szCs w:val="28"/>
        </w:rPr>
        <w:t>Gln</w:t>
      </w:r>
      <w:r w:rsidRPr="005218B9">
        <w:rPr>
          <w:sz w:val="28"/>
          <w:szCs w:val="28"/>
          <w:lang w:val="uk-UA"/>
        </w:rPr>
        <w:t>27</w:t>
      </w:r>
      <w:r w:rsidRPr="005218B9">
        <w:rPr>
          <w:sz w:val="28"/>
          <w:szCs w:val="28"/>
        </w:rPr>
        <w:t>Glu</w:t>
      </w:r>
      <w:r w:rsidRPr="005218B9">
        <w:rPr>
          <w:sz w:val="28"/>
          <w:szCs w:val="28"/>
          <w:lang w:val="uk-UA"/>
        </w:rPr>
        <w:t xml:space="preserve"> гена </w:t>
      </w:r>
      <w:r w:rsidRPr="00647CFB">
        <w:rPr>
          <w:i/>
          <w:sz w:val="28"/>
          <w:szCs w:val="28"/>
        </w:rPr>
        <w:t>ADRB</w:t>
      </w:r>
      <w:r w:rsidRPr="00647CFB">
        <w:rPr>
          <w:i/>
          <w:sz w:val="28"/>
          <w:szCs w:val="28"/>
          <w:lang w:val="uk-UA"/>
        </w:rPr>
        <w:t>2</w:t>
      </w:r>
      <w:r w:rsidRPr="005218B9">
        <w:rPr>
          <w:sz w:val="28"/>
          <w:szCs w:val="28"/>
          <w:lang w:val="uk-UA"/>
        </w:rPr>
        <w:t xml:space="preserve">, </w:t>
      </w:r>
      <w:r w:rsidRPr="005218B9">
        <w:rPr>
          <w:sz w:val="28"/>
          <w:szCs w:val="28"/>
        </w:rPr>
        <w:t>G</w:t>
      </w:r>
      <w:r w:rsidRPr="005218B9">
        <w:rPr>
          <w:sz w:val="28"/>
          <w:szCs w:val="28"/>
          <w:lang w:val="uk-UA"/>
        </w:rPr>
        <w:t>-308</w:t>
      </w:r>
      <w:r w:rsidRPr="005218B9">
        <w:rPr>
          <w:sz w:val="28"/>
          <w:szCs w:val="28"/>
        </w:rPr>
        <w:t>A</w:t>
      </w:r>
      <w:r w:rsidRPr="005218B9">
        <w:rPr>
          <w:sz w:val="28"/>
          <w:szCs w:val="28"/>
          <w:lang w:val="uk-UA"/>
        </w:rPr>
        <w:t xml:space="preserve"> гена </w:t>
      </w:r>
      <w:r w:rsidRPr="003C7722">
        <w:rPr>
          <w:i/>
          <w:sz w:val="28"/>
          <w:szCs w:val="28"/>
          <w:lang w:val="uk-UA"/>
        </w:rPr>
        <w:t>ФНП-</w:t>
      </w:r>
      <w:r w:rsidRPr="003C7722">
        <w:rPr>
          <w:i/>
          <w:sz w:val="28"/>
          <w:szCs w:val="28"/>
        </w:rPr>
        <w:t>α</w:t>
      </w:r>
      <w:r w:rsidRPr="005218B9">
        <w:rPr>
          <w:sz w:val="28"/>
          <w:szCs w:val="28"/>
          <w:lang w:val="uk-UA"/>
        </w:rPr>
        <w:t xml:space="preserve">, </w:t>
      </w:r>
      <w:r w:rsidRPr="005218B9">
        <w:rPr>
          <w:sz w:val="28"/>
          <w:szCs w:val="28"/>
          <w:shd w:val="clear" w:color="auto" w:fill="FFFFFF"/>
        </w:rPr>
        <w:t>Arg</w:t>
      </w:r>
      <w:r w:rsidRPr="005218B9">
        <w:rPr>
          <w:sz w:val="28"/>
          <w:szCs w:val="28"/>
          <w:shd w:val="clear" w:color="auto" w:fill="FFFFFF"/>
          <w:lang w:val="uk-UA"/>
        </w:rPr>
        <w:t>223</w:t>
      </w:r>
      <w:r w:rsidRPr="005218B9">
        <w:rPr>
          <w:sz w:val="28"/>
          <w:szCs w:val="28"/>
          <w:shd w:val="clear" w:color="auto" w:fill="FFFFFF"/>
        </w:rPr>
        <w:t>Gln</w:t>
      </w:r>
      <w:r w:rsidRPr="005218B9">
        <w:rPr>
          <w:sz w:val="28"/>
          <w:szCs w:val="28"/>
          <w:shd w:val="clear" w:color="auto" w:fill="FFFFFF"/>
          <w:lang w:val="uk-UA"/>
        </w:rPr>
        <w:t xml:space="preserve"> гену лептину</w:t>
      </w:r>
      <w:r w:rsidRPr="005218B9">
        <w:rPr>
          <w:sz w:val="28"/>
          <w:szCs w:val="28"/>
          <w:lang w:val="uk-UA"/>
        </w:rPr>
        <w:t xml:space="preserve"> проводили методом ПЛР з електрофоретичної детекцией результатів з використанням наборів реактивів «</w:t>
      </w:r>
      <w:r w:rsidRPr="005218B9">
        <w:rPr>
          <w:sz w:val="28"/>
          <w:szCs w:val="28"/>
        </w:rPr>
        <w:t>SNP</w:t>
      </w:r>
      <w:r w:rsidRPr="005218B9">
        <w:rPr>
          <w:sz w:val="28"/>
          <w:szCs w:val="28"/>
          <w:lang w:val="uk-UA"/>
        </w:rPr>
        <w:t xml:space="preserve">-ЕКСПРЕС» виробництва ТОВ НВФ «Літех» (РФ). Дослідження алельних поліморфізмів </w:t>
      </w:r>
      <w:r w:rsidRPr="005218B9">
        <w:rPr>
          <w:sz w:val="28"/>
          <w:szCs w:val="28"/>
        </w:rPr>
        <w:t>Glu</w:t>
      </w:r>
      <w:r w:rsidRPr="005218B9">
        <w:rPr>
          <w:sz w:val="28"/>
          <w:szCs w:val="28"/>
          <w:lang w:val="uk-UA"/>
        </w:rPr>
        <w:t>298</w:t>
      </w:r>
      <w:r w:rsidRPr="005218B9">
        <w:rPr>
          <w:sz w:val="28"/>
          <w:szCs w:val="28"/>
        </w:rPr>
        <w:t>Asp</w:t>
      </w:r>
      <w:r w:rsidRPr="005218B9">
        <w:rPr>
          <w:sz w:val="28"/>
          <w:szCs w:val="28"/>
          <w:lang w:val="uk-UA"/>
        </w:rPr>
        <w:t xml:space="preserve"> гена </w:t>
      </w:r>
      <w:r w:rsidRPr="002F1ED5">
        <w:rPr>
          <w:i/>
          <w:sz w:val="28"/>
          <w:szCs w:val="28"/>
        </w:rPr>
        <w:t>eNOS</w:t>
      </w:r>
      <w:r w:rsidRPr="005218B9">
        <w:rPr>
          <w:sz w:val="28"/>
          <w:szCs w:val="28"/>
          <w:lang w:val="uk-UA"/>
        </w:rPr>
        <w:t xml:space="preserve">, </w:t>
      </w:r>
      <w:r w:rsidRPr="005218B9">
        <w:rPr>
          <w:sz w:val="28"/>
          <w:szCs w:val="28"/>
        </w:rPr>
        <w:t>C</w:t>
      </w:r>
      <w:r w:rsidRPr="005218B9">
        <w:rPr>
          <w:sz w:val="28"/>
          <w:szCs w:val="28"/>
          <w:lang w:val="uk-UA"/>
        </w:rPr>
        <w:t>-174</w:t>
      </w:r>
      <w:r w:rsidRPr="005218B9">
        <w:rPr>
          <w:sz w:val="28"/>
          <w:szCs w:val="28"/>
        </w:rPr>
        <w:t>G</w:t>
      </w:r>
      <w:r w:rsidRPr="005218B9">
        <w:rPr>
          <w:sz w:val="28"/>
          <w:szCs w:val="28"/>
          <w:lang w:val="uk-UA"/>
        </w:rPr>
        <w:t xml:space="preserve"> гена </w:t>
      </w:r>
      <w:r w:rsidRPr="001A4CDA">
        <w:rPr>
          <w:i/>
          <w:sz w:val="28"/>
          <w:szCs w:val="28"/>
          <w:lang w:val="uk-UA"/>
        </w:rPr>
        <w:t>ІЛ-6</w:t>
      </w:r>
      <w:r w:rsidRPr="005218B9">
        <w:rPr>
          <w:sz w:val="28"/>
          <w:szCs w:val="28"/>
          <w:lang w:val="uk-UA"/>
        </w:rPr>
        <w:t xml:space="preserve">, </w:t>
      </w:r>
      <w:r w:rsidRPr="005218B9">
        <w:rPr>
          <w:sz w:val="28"/>
          <w:szCs w:val="28"/>
          <w:shd w:val="clear" w:color="auto" w:fill="FFFFFF"/>
          <w:lang w:val="uk-UA"/>
        </w:rPr>
        <w:t xml:space="preserve">гена рецептору-1 окисненого ліпопротеїну низької щільності </w:t>
      </w:r>
      <w:r w:rsidRPr="0097548E">
        <w:rPr>
          <w:i/>
          <w:sz w:val="28"/>
          <w:szCs w:val="28"/>
          <w:shd w:val="clear" w:color="auto" w:fill="FFFFFF"/>
        </w:rPr>
        <w:t>OLR</w:t>
      </w:r>
      <w:r w:rsidRPr="0097548E">
        <w:rPr>
          <w:i/>
          <w:sz w:val="28"/>
          <w:szCs w:val="28"/>
          <w:shd w:val="clear" w:color="auto" w:fill="FFFFFF"/>
          <w:lang w:val="uk-UA"/>
        </w:rPr>
        <w:t>1</w:t>
      </w:r>
      <w:r w:rsidRPr="005218B9">
        <w:rPr>
          <w:sz w:val="28"/>
          <w:szCs w:val="28"/>
          <w:shd w:val="clear" w:color="auto" w:fill="FFFFFF"/>
          <w:lang w:val="uk-UA"/>
        </w:rPr>
        <w:t xml:space="preserve"> </w:t>
      </w:r>
      <w:r w:rsidRPr="00833E66">
        <w:rPr>
          <w:sz w:val="28"/>
          <w:szCs w:val="28"/>
          <w:shd w:val="clear" w:color="auto" w:fill="FFFFFF"/>
          <w:lang w:val="uk-UA"/>
        </w:rPr>
        <w:t>А</w:t>
      </w:r>
      <w:r w:rsidRPr="0097548E">
        <w:rPr>
          <w:sz w:val="28"/>
          <w:szCs w:val="28"/>
          <w:shd w:val="clear" w:color="auto" w:fill="FFFFFF"/>
          <w:lang w:val="uk-UA"/>
        </w:rPr>
        <w:t>/</w:t>
      </w:r>
      <w:r w:rsidRPr="00833E66">
        <w:rPr>
          <w:sz w:val="28"/>
          <w:szCs w:val="28"/>
          <w:shd w:val="clear" w:color="auto" w:fill="FFFFFF"/>
          <w:lang w:val="uk-UA"/>
        </w:rPr>
        <w:t xml:space="preserve">С </w:t>
      </w:r>
      <w:r w:rsidRPr="005218B9">
        <w:rPr>
          <w:sz w:val="28"/>
          <w:szCs w:val="28"/>
          <w:lang w:val="uk-UA"/>
        </w:rPr>
        <w:t>проводили методом ПЛР з електрофоретичною детекцією результатів з використанням наборів реактивів «</w:t>
      </w:r>
      <w:r w:rsidRPr="005218B9">
        <w:rPr>
          <w:sz w:val="28"/>
          <w:szCs w:val="28"/>
        </w:rPr>
        <w:t>SNP</w:t>
      </w:r>
      <w:r w:rsidRPr="005218B9">
        <w:rPr>
          <w:sz w:val="28"/>
          <w:szCs w:val="28"/>
          <w:lang w:val="uk-UA"/>
        </w:rPr>
        <w:t xml:space="preserve">-ЕКСПРЕС» виробництва ЗАО «Синтол» (РФ). </w:t>
      </w:r>
      <w:r w:rsidRPr="005218B9">
        <w:rPr>
          <w:sz w:val="28"/>
          <w:szCs w:val="28"/>
        </w:rPr>
        <w:t>Правильність розподілу частот генотипів визначалася відповідністю рівноваги Г. Харді-В. Вайнберга (pi</w:t>
      </w:r>
      <w:r w:rsidRPr="005218B9">
        <w:rPr>
          <w:sz w:val="28"/>
          <w:szCs w:val="28"/>
          <w:vertAlign w:val="superscript"/>
        </w:rPr>
        <w:t>2</w:t>
      </w:r>
      <w:r w:rsidRPr="005218B9">
        <w:rPr>
          <w:sz w:val="28"/>
          <w:szCs w:val="28"/>
        </w:rPr>
        <w:t xml:space="preserve"> + 2 pipj + pj</w:t>
      </w:r>
      <w:r w:rsidRPr="005218B9">
        <w:rPr>
          <w:sz w:val="28"/>
          <w:szCs w:val="28"/>
          <w:vertAlign w:val="superscript"/>
        </w:rPr>
        <w:t>2</w:t>
      </w:r>
      <w:r w:rsidRPr="005218B9">
        <w:rPr>
          <w:sz w:val="28"/>
          <w:szCs w:val="28"/>
        </w:rPr>
        <w:t xml:space="preserve"> = 1). </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Дослідження проводились у молекулярно-гентичному відділі центральної науково-дослідної лабораторії Харківського національного медичного університету МОЗ України.</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У дослідженні визначали антропометричні показники ОТ і ОС, ОТ/ОС, зріст, ІМТ. ІМТ розраховували за формулою (індекс Кетле): ІМТ = вага(кг)/ріст (м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Використовували індекс ІР HOMA (Homeostasis Model Assessment), який розраховували за формулою: інсулін (мОД/мл) × глюкоза натщесерце (ммоль/л)/22,5</w:t>
      </w:r>
      <w:r w:rsidRPr="005218B9">
        <w:rPr>
          <w:rFonts w:ascii="Times New Roman" w:hAnsi="Times New Roman"/>
          <w:i/>
          <w:sz w:val="28"/>
          <w:szCs w:val="28"/>
          <w:lang w:eastAsia="ru-RU"/>
        </w:rPr>
        <w:t>.</w:t>
      </w:r>
    </w:p>
    <w:p w:rsidR="00EF297B" w:rsidRPr="005218B9" w:rsidRDefault="00EF297B" w:rsidP="005218B9">
      <w:pPr>
        <w:spacing w:after="0" w:line="360" w:lineRule="auto"/>
        <w:ind w:firstLine="540"/>
        <w:jc w:val="both"/>
        <w:rPr>
          <w:rFonts w:ascii="Times New Roman" w:hAnsi="Times New Roman"/>
          <w:sz w:val="28"/>
          <w:szCs w:val="28"/>
          <w:lang w:eastAsia="ru-RU"/>
        </w:rPr>
      </w:pPr>
      <w:r w:rsidRPr="005218B9">
        <w:rPr>
          <w:rFonts w:ascii="Times New Roman" w:hAnsi="Times New Roman"/>
          <w:sz w:val="28"/>
          <w:szCs w:val="28"/>
          <w:lang w:eastAsia="ru-RU"/>
        </w:rPr>
        <w:t>ЕхоКГ дослідження проводили за стандартною методикою (Фейгенбаум Х., 1999) на ультразвуковому апараті RADMIR (Ultima PRO 30) (Харків, Україна). У М–режимі визначали наступні параметри ЛШ: КДР (мм), КСР (мм), ТЗСЛШ (мм), ТМШП (мм). КДО і КСО (см</w:t>
      </w:r>
      <w:r w:rsidRPr="005218B9">
        <w:rPr>
          <w:rFonts w:ascii="Times New Roman" w:hAnsi="Times New Roman"/>
          <w:sz w:val="28"/>
          <w:szCs w:val="28"/>
          <w:vertAlign w:val="superscript"/>
          <w:lang w:eastAsia="ru-RU"/>
        </w:rPr>
        <w:t>3</w:t>
      </w:r>
      <w:r w:rsidRPr="005218B9">
        <w:rPr>
          <w:rFonts w:ascii="Times New Roman" w:hAnsi="Times New Roman"/>
          <w:sz w:val="28"/>
          <w:szCs w:val="28"/>
          <w:lang w:eastAsia="ru-RU"/>
        </w:rPr>
        <w:t>) ЛШ розраховували за методом Simpson (1991), після чого обчислювали ФВ ЛШ (%). ММЛШ обчислювали за формулою (R. Devereux і співавт., 1986): 1,04х[(ТМШП+ТЗСЛШ+КДР)</w:t>
      </w:r>
      <w:r w:rsidRPr="005218B9">
        <w:rPr>
          <w:rFonts w:ascii="Times New Roman" w:hAnsi="Times New Roman"/>
          <w:sz w:val="28"/>
          <w:szCs w:val="28"/>
          <w:vertAlign w:val="superscript"/>
          <w:lang w:eastAsia="ru-RU"/>
        </w:rPr>
        <w:t>3</w:t>
      </w:r>
      <w:r w:rsidRPr="005218B9">
        <w:rPr>
          <w:rFonts w:ascii="Times New Roman" w:hAnsi="Times New Roman"/>
          <w:sz w:val="28"/>
          <w:szCs w:val="28"/>
          <w:lang w:eastAsia="ru-RU"/>
        </w:rPr>
        <w:t>] – [КДР]</w:t>
      </w:r>
      <w:r w:rsidRPr="005218B9">
        <w:rPr>
          <w:rFonts w:ascii="Times New Roman" w:hAnsi="Times New Roman"/>
          <w:sz w:val="28"/>
          <w:szCs w:val="28"/>
          <w:vertAlign w:val="superscript"/>
          <w:lang w:eastAsia="ru-RU"/>
        </w:rPr>
        <w:t>3</w:t>
      </w:r>
      <w:r w:rsidRPr="005218B9">
        <w:rPr>
          <w:rFonts w:ascii="Times New Roman" w:hAnsi="Times New Roman"/>
          <w:sz w:val="28"/>
          <w:szCs w:val="28"/>
          <w:lang w:eastAsia="ru-RU"/>
        </w:rPr>
        <w:t xml:space="preserve"> – 13,6. Також визначали розмір ЛП (см) та аорти (см). ДДЛШ досліджувалася шляхом реєстрації доплерівського трансмітрального діастолічного потоку. Визначали максимальні швидкості раннього (Е) (см/с) і пізнього (А) (см/с) наповнення ЛШ, їх співвідношення (Е/А) (од), час ізоволюметричного розслаблення ЛШ (iVRT) (мс). Структуру діастолічного наповнення ЛШ класифікували відповідно до традиційних критеріїв (Алехин М.Н., Седов В.П., 1996). Псевдонормальний тип трансмітрального діастолічного потоку ідентифікували за допомогою проби Вальсальви.</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Із метою оцінки функціонального статусу пацієнта проводився навантажувальний тест (тест 6-хвилинної ходьби). Визначення ЯЖ відбувалося за допомогою анкети SF-36, Мінесотського опитувальника ЯЖ хворих з хронічною недостатністю кровообігу («Living with Heart Failure Questionnaire» (</w:t>
      </w:r>
      <w:r w:rsidRPr="005218B9">
        <w:rPr>
          <w:rFonts w:ascii="Times New Roman" w:hAnsi="Times New Roman"/>
          <w:sz w:val="28"/>
          <w:szCs w:val="28"/>
          <w:lang w:val="en-US" w:eastAsia="ru-RU"/>
        </w:rPr>
        <w:t>MLHFQ</w:t>
      </w:r>
      <w:r w:rsidRPr="005218B9">
        <w:rPr>
          <w:rFonts w:ascii="Times New Roman" w:hAnsi="Times New Roman"/>
          <w:sz w:val="28"/>
          <w:szCs w:val="28"/>
          <w:lang w:eastAsia="ru-RU"/>
        </w:rPr>
        <w:t>).</w:t>
      </w:r>
    </w:p>
    <w:p w:rsidR="00EF297B" w:rsidRPr="005218B9" w:rsidRDefault="00EF297B" w:rsidP="00BD4B79">
      <w:pPr>
        <w:shd w:val="clear" w:color="auto" w:fill="FFFFFF"/>
        <w:spacing w:after="0" w:line="360" w:lineRule="auto"/>
        <w:ind w:firstLine="709"/>
        <w:jc w:val="both"/>
        <w:rPr>
          <w:rFonts w:ascii="Times New Roman" w:hAnsi="Times New Roman"/>
          <w:sz w:val="28"/>
          <w:szCs w:val="28"/>
          <w:lang w:val="uk-UA" w:eastAsia="ru-RU"/>
        </w:rPr>
      </w:pPr>
      <w:r w:rsidRPr="005218B9">
        <w:rPr>
          <w:rFonts w:ascii="Times New Roman" w:hAnsi="Times New Roman"/>
          <w:sz w:val="28"/>
          <w:szCs w:val="28"/>
          <w:lang w:eastAsia="ru-RU"/>
        </w:rPr>
        <w:t xml:space="preserve">Отримані результати подано у вигляді середнього значення ± </w:t>
      </w:r>
      <w:r>
        <w:rPr>
          <w:rFonts w:ascii="Times New Roman" w:hAnsi="Times New Roman"/>
          <w:sz w:val="28"/>
          <w:szCs w:val="28"/>
          <w:lang w:val="uk-UA" w:eastAsia="ru-RU"/>
        </w:rPr>
        <w:t>похибка</w:t>
      </w:r>
      <w:r w:rsidRPr="005218B9">
        <w:rPr>
          <w:rFonts w:ascii="Times New Roman" w:hAnsi="Times New Roman"/>
          <w:sz w:val="28"/>
          <w:szCs w:val="28"/>
          <w:lang w:eastAsia="ru-RU"/>
        </w:rPr>
        <w:t xml:space="preserve"> середнього значення (М±m). Для оцінки значущості «клінічних результатів» використовували програмний пакет для епідеміологічних досліджень Epi Info (TM) 3.5.1. [</w:t>
      </w:r>
      <w:r w:rsidRPr="005218B9">
        <w:rPr>
          <w:rFonts w:ascii="Times New Roman" w:hAnsi="Times New Roman"/>
          <w:sz w:val="28"/>
          <w:szCs w:val="28"/>
          <w:lang w:val="uk-UA" w:eastAsia="ru-RU"/>
        </w:rPr>
        <w:t>235</w:t>
      </w:r>
      <w:r w:rsidRPr="005218B9">
        <w:rPr>
          <w:rFonts w:ascii="Times New Roman" w:hAnsi="Times New Roman"/>
          <w:sz w:val="28"/>
          <w:szCs w:val="28"/>
          <w:lang w:eastAsia="ru-RU"/>
        </w:rPr>
        <w:t>]. Аналізували показники абсолютного ризику (АР;%), відносного ризику (ВР), відносини шансів (ВШ), з розрахунком довірчого інтервалу (ДІ) для ВР і ВШ, а також достовірності частотного розподілу за критерієм χ</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з поправкою Мантеля-Хенцеля. Статистичну обробку даних здійснювали за допомогою пакета Statistica, версія 6.0. </w:t>
      </w:r>
      <w:r w:rsidRPr="00A120A5">
        <w:rPr>
          <w:rFonts w:ascii="Times New Roman" w:hAnsi="Times New Roman"/>
          <w:sz w:val="28"/>
          <w:szCs w:val="28"/>
          <w:lang w:eastAsia="ru-RU"/>
        </w:rPr>
        <w:t>При необхідності порівняння значень показника одночасно у трьох і більше групах, а також при аналізі впливу декількох відомих факторів-умов на мінливість якої-небудь змінної – використовувався дисперсійний аналіз з визначенням коефіцієнта Фішера (F).</w:t>
      </w:r>
      <w:r>
        <w:rPr>
          <w:rFonts w:ascii="Times New Roman" w:hAnsi="Times New Roman"/>
          <w:sz w:val="28"/>
          <w:szCs w:val="28"/>
          <w:lang w:val="uk-UA" w:eastAsia="ru-RU"/>
        </w:rPr>
        <w:t xml:space="preserve"> </w:t>
      </w:r>
      <w:r w:rsidRPr="00657E9A">
        <w:rPr>
          <w:rFonts w:ascii="Times New Roman" w:hAnsi="Times New Roman"/>
          <w:sz w:val="28"/>
          <w:szCs w:val="28"/>
          <w:lang w:val="uk-UA" w:eastAsia="ru-RU"/>
        </w:rPr>
        <w:t>Оцінка достовірності різниці середніх при множинних порівняннях для</w:t>
      </w:r>
      <w:r>
        <w:rPr>
          <w:rFonts w:ascii="Times New Roman" w:hAnsi="Times New Roman"/>
          <w:sz w:val="28"/>
          <w:szCs w:val="28"/>
          <w:lang w:val="uk-UA" w:eastAsia="ru-RU"/>
        </w:rPr>
        <w:t xml:space="preserve"> </w:t>
      </w:r>
      <w:r w:rsidRPr="00657E9A">
        <w:rPr>
          <w:rFonts w:ascii="Times New Roman" w:hAnsi="Times New Roman"/>
          <w:sz w:val="28"/>
          <w:szCs w:val="28"/>
          <w:lang w:val="uk-UA" w:eastAsia="ru-RU"/>
        </w:rPr>
        <w:t xml:space="preserve">кількісних ознак з нормальним розподілом проводилася за </w:t>
      </w:r>
      <w:r>
        <w:rPr>
          <w:rFonts w:ascii="Times New Roman" w:hAnsi="Times New Roman"/>
          <w:sz w:val="28"/>
          <w:szCs w:val="28"/>
          <w:lang w:val="uk-UA" w:eastAsia="ru-RU"/>
        </w:rPr>
        <w:t xml:space="preserve">одно факторним </w:t>
      </w:r>
      <w:r w:rsidRPr="00657E9A">
        <w:rPr>
          <w:rFonts w:ascii="Times New Roman" w:hAnsi="Times New Roman"/>
          <w:sz w:val="28"/>
          <w:szCs w:val="28"/>
          <w:lang w:val="uk-UA" w:eastAsia="ru-RU"/>
        </w:rPr>
        <w:t>дисперсійним аналізом (ANOVA)</w:t>
      </w:r>
      <w:r>
        <w:rPr>
          <w:rFonts w:ascii="Times New Roman" w:hAnsi="Times New Roman"/>
          <w:sz w:val="28"/>
          <w:szCs w:val="28"/>
          <w:lang w:val="uk-UA" w:eastAsia="ru-RU"/>
        </w:rPr>
        <w:t xml:space="preserve">. </w:t>
      </w:r>
      <w:r w:rsidRPr="005218B9">
        <w:rPr>
          <w:rFonts w:ascii="Times New Roman" w:hAnsi="Times New Roman"/>
          <w:sz w:val="28"/>
          <w:szCs w:val="28"/>
          <w:lang w:eastAsia="ru-RU"/>
        </w:rPr>
        <w:t>Оцінку відмінностей між групами при розподілі, близькому до нормального, проводили за допомогою критерію Пірсона [</w:t>
      </w:r>
      <w:r w:rsidRPr="005218B9">
        <w:rPr>
          <w:rFonts w:ascii="Times New Roman" w:hAnsi="Times New Roman"/>
          <w:sz w:val="28"/>
          <w:szCs w:val="28"/>
          <w:lang w:val="uk-UA" w:eastAsia="ru-RU"/>
        </w:rPr>
        <w:t>236</w:t>
      </w:r>
      <w:r w:rsidRPr="005218B9">
        <w:rPr>
          <w:rFonts w:ascii="Times New Roman" w:hAnsi="Times New Roman"/>
          <w:sz w:val="28"/>
          <w:szCs w:val="28"/>
          <w:lang w:eastAsia="ru-RU"/>
        </w:rPr>
        <w:t xml:space="preserve">]. Розрахунки математичної моделі виконано за допомогою модуля Logistic Regression з пакета прикладних програм Statistica for Windows 5.5. Статистично достовірними вважали відмінності при р&lt;0,05. </w:t>
      </w:r>
    </w:p>
    <w:p w:rsidR="00EF297B" w:rsidRPr="005218B9" w:rsidRDefault="00EF297B" w:rsidP="00A67AC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Поєднаному перебігу ішемічної хвороби серця та ожиріння порівняно з хворими з нормальною масою тіла властиве збільшення частоти ангінозних нападів </w:t>
      </w:r>
      <w:r w:rsidRPr="005218B9">
        <w:rPr>
          <w:rFonts w:ascii="Times New Roman" w:hAnsi="Times New Roman"/>
          <w:sz w:val="28"/>
          <w:szCs w:val="28"/>
          <w:lang w:val="uk-UA"/>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w:t>
      </w:r>
      <w:r>
        <w:rPr>
          <w:rFonts w:ascii="Times New Roman" w:hAnsi="Times New Roman"/>
          <w:sz w:val="28"/>
          <w:szCs w:val="28"/>
          <w:lang w:val="uk-UA"/>
        </w:rPr>
        <w:t>6</w:t>
      </w:r>
      <w:r w:rsidRPr="005218B9">
        <w:rPr>
          <w:rFonts w:ascii="Times New Roman" w:hAnsi="Times New Roman"/>
          <w:sz w:val="28"/>
          <w:szCs w:val="28"/>
          <w:lang w:val="uk-UA"/>
        </w:rPr>
        <w:t>,</w:t>
      </w:r>
      <w:r>
        <w:rPr>
          <w:rFonts w:ascii="Times New Roman" w:hAnsi="Times New Roman"/>
          <w:sz w:val="28"/>
          <w:szCs w:val="28"/>
          <w:lang w:val="uk-UA"/>
        </w:rPr>
        <w:t>587</w:t>
      </w:r>
      <w:r w:rsidRPr="005218B9">
        <w:rPr>
          <w:rFonts w:ascii="Times New Roman" w:hAnsi="Times New Roman"/>
          <w:sz w:val="28"/>
          <w:szCs w:val="28"/>
          <w:lang w:val="uk-UA"/>
        </w:rPr>
        <w:t>; р</w:t>
      </w:r>
      <w:r>
        <w:rPr>
          <w:rFonts w:ascii="Times New Roman" w:hAnsi="Times New Roman"/>
          <w:sz w:val="28"/>
          <w:szCs w:val="28"/>
          <w:lang w:val="uk-UA"/>
        </w:rPr>
        <w:t>=</w:t>
      </w:r>
      <w:r w:rsidRPr="005218B9">
        <w:rPr>
          <w:rFonts w:ascii="Times New Roman" w:hAnsi="Times New Roman"/>
          <w:sz w:val="28"/>
          <w:szCs w:val="28"/>
          <w:lang w:val="uk-UA"/>
        </w:rPr>
        <w:t>0,0</w:t>
      </w:r>
      <w:r>
        <w:rPr>
          <w:rFonts w:ascii="Times New Roman" w:hAnsi="Times New Roman"/>
          <w:sz w:val="28"/>
          <w:szCs w:val="28"/>
          <w:lang w:val="uk-UA"/>
        </w:rPr>
        <w:t>11</w:t>
      </w:r>
      <w:r w:rsidRPr="005218B9">
        <w:rPr>
          <w:rFonts w:ascii="Times New Roman" w:hAnsi="Times New Roman"/>
          <w:sz w:val="28"/>
          <w:szCs w:val="28"/>
          <w:lang w:val="uk-UA"/>
        </w:rPr>
        <w:t>)</w:t>
      </w:r>
      <w:r>
        <w:rPr>
          <w:rFonts w:ascii="Times New Roman" w:hAnsi="Times New Roman"/>
          <w:sz w:val="28"/>
          <w:szCs w:val="28"/>
          <w:lang w:val="uk-UA"/>
        </w:rPr>
        <w:t xml:space="preserve"> і задишки </w:t>
      </w:r>
      <w:r w:rsidRPr="005218B9">
        <w:rPr>
          <w:rFonts w:ascii="Times New Roman" w:hAnsi="Times New Roman"/>
          <w:sz w:val="28"/>
          <w:szCs w:val="28"/>
          <w:lang w:val="uk-UA"/>
        </w:rPr>
        <w:t>(χ</w:t>
      </w:r>
      <w:r w:rsidRPr="005218B9">
        <w:rPr>
          <w:rFonts w:ascii="Times New Roman" w:hAnsi="Times New Roman"/>
          <w:sz w:val="28"/>
          <w:szCs w:val="28"/>
          <w:vertAlign w:val="superscript"/>
          <w:lang w:val="uk-UA"/>
        </w:rPr>
        <w:t>2</w:t>
      </w:r>
      <w:r w:rsidRPr="005218B9">
        <w:rPr>
          <w:rFonts w:ascii="Times New Roman" w:hAnsi="Times New Roman"/>
          <w:sz w:val="28"/>
          <w:szCs w:val="28"/>
          <w:lang w:val="uk-UA"/>
        </w:rPr>
        <w:t>=</w:t>
      </w:r>
      <w:r>
        <w:rPr>
          <w:rFonts w:ascii="Times New Roman" w:hAnsi="Times New Roman"/>
          <w:sz w:val="28"/>
          <w:szCs w:val="28"/>
          <w:lang w:val="uk-UA"/>
        </w:rPr>
        <w:t>21</w:t>
      </w:r>
      <w:r w:rsidRPr="005218B9">
        <w:rPr>
          <w:rFonts w:ascii="Times New Roman" w:hAnsi="Times New Roman"/>
          <w:sz w:val="28"/>
          <w:szCs w:val="28"/>
          <w:lang w:val="uk-UA"/>
        </w:rPr>
        <w:t>,</w:t>
      </w:r>
      <w:r>
        <w:rPr>
          <w:rFonts w:ascii="Times New Roman" w:hAnsi="Times New Roman"/>
          <w:sz w:val="28"/>
          <w:szCs w:val="28"/>
          <w:lang w:val="uk-UA"/>
        </w:rPr>
        <w:t>962</w:t>
      </w:r>
      <w:r w:rsidRPr="005218B9">
        <w:rPr>
          <w:rFonts w:ascii="Times New Roman" w:hAnsi="Times New Roman"/>
          <w:sz w:val="28"/>
          <w:szCs w:val="28"/>
          <w:lang w:val="uk-UA"/>
        </w:rPr>
        <w:t>; р&lt;0,0</w:t>
      </w:r>
      <w:r>
        <w:rPr>
          <w:rFonts w:ascii="Times New Roman" w:hAnsi="Times New Roman"/>
          <w:sz w:val="28"/>
          <w:szCs w:val="28"/>
          <w:lang w:val="uk-UA"/>
        </w:rPr>
        <w:t>01</w:t>
      </w:r>
      <w:r w:rsidRPr="005218B9">
        <w:rPr>
          <w:rFonts w:ascii="Times New Roman" w:hAnsi="Times New Roman"/>
          <w:sz w:val="28"/>
          <w:szCs w:val="28"/>
          <w:lang w:val="uk-UA"/>
        </w:rPr>
        <w:t>)</w:t>
      </w:r>
      <w:r>
        <w:rPr>
          <w:rFonts w:ascii="Times New Roman" w:hAnsi="Times New Roman"/>
          <w:sz w:val="28"/>
          <w:szCs w:val="28"/>
          <w:lang w:val="uk-UA"/>
        </w:rPr>
        <w:t>. Наявність коморбідності впливала на збільшення рівнів інсуліну (</w:t>
      </w:r>
      <w:r>
        <w:rPr>
          <w:rFonts w:ascii="Times New Roman" w:hAnsi="Times New Roman"/>
          <w:sz w:val="28"/>
          <w:szCs w:val="28"/>
          <w:lang w:val="en-US"/>
        </w:rPr>
        <w:t>F</w:t>
      </w:r>
      <w:r w:rsidRPr="00FB21CB">
        <w:rPr>
          <w:rFonts w:ascii="Times New Roman" w:hAnsi="Times New Roman"/>
          <w:sz w:val="28"/>
          <w:szCs w:val="28"/>
          <w:lang w:val="uk-UA"/>
        </w:rPr>
        <w:t>=</w:t>
      </w:r>
      <w:r>
        <w:rPr>
          <w:rFonts w:ascii="Times New Roman" w:hAnsi="Times New Roman"/>
          <w:sz w:val="28"/>
          <w:szCs w:val="28"/>
          <w:lang w:val="uk-UA"/>
        </w:rPr>
        <w:t>38,2; р</w:t>
      </w:r>
      <w:r w:rsidRPr="005218B9">
        <w:rPr>
          <w:rFonts w:ascii="Times New Roman" w:hAnsi="Times New Roman"/>
          <w:sz w:val="28"/>
          <w:szCs w:val="28"/>
          <w:lang w:val="uk-UA"/>
        </w:rPr>
        <w:t>&lt;0,0</w:t>
      </w:r>
      <w:r>
        <w:rPr>
          <w:rFonts w:ascii="Times New Roman" w:hAnsi="Times New Roman"/>
          <w:sz w:val="28"/>
          <w:szCs w:val="28"/>
          <w:lang w:val="uk-UA"/>
        </w:rPr>
        <w:t>5), тригліцеридів (</w:t>
      </w:r>
      <w:r>
        <w:rPr>
          <w:rFonts w:ascii="Times New Roman" w:hAnsi="Times New Roman"/>
          <w:sz w:val="28"/>
          <w:szCs w:val="28"/>
          <w:lang w:val="en-US"/>
        </w:rPr>
        <w:t>F</w:t>
      </w:r>
      <w:r w:rsidRPr="00FB21CB">
        <w:rPr>
          <w:rFonts w:ascii="Times New Roman" w:hAnsi="Times New Roman"/>
          <w:sz w:val="28"/>
          <w:szCs w:val="28"/>
          <w:lang w:val="uk-UA"/>
        </w:rPr>
        <w:t>=</w:t>
      </w:r>
      <w:r>
        <w:rPr>
          <w:rFonts w:ascii="Times New Roman" w:hAnsi="Times New Roman"/>
          <w:sz w:val="28"/>
          <w:szCs w:val="28"/>
          <w:lang w:val="uk-UA"/>
        </w:rPr>
        <w:t>31,9; р</w:t>
      </w:r>
      <w:r w:rsidRPr="005218B9">
        <w:rPr>
          <w:rFonts w:ascii="Times New Roman" w:hAnsi="Times New Roman"/>
          <w:sz w:val="28"/>
          <w:szCs w:val="28"/>
          <w:lang w:val="uk-UA"/>
        </w:rPr>
        <w:t>&lt;0,0</w:t>
      </w:r>
      <w:r>
        <w:rPr>
          <w:rFonts w:ascii="Times New Roman" w:hAnsi="Times New Roman"/>
          <w:sz w:val="28"/>
          <w:szCs w:val="28"/>
          <w:lang w:val="uk-UA"/>
        </w:rPr>
        <w:t>5), холестерину ліпопротеїнів низької (</w:t>
      </w:r>
      <w:r>
        <w:rPr>
          <w:rFonts w:ascii="Times New Roman" w:hAnsi="Times New Roman"/>
          <w:sz w:val="28"/>
          <w:szCs w:val="28"/>
          <w:lang w:val="en-US"/>
        </w:rPr>
        <w:t>F</w:t>
      </w:r>
      <w:r w:rsidRPr="00FB21CB">
        <w:rPr>
          <w:rFonts w:ascii="Times New Roman" w:hAnsi="Times New Roman"/>
          <w:sz w:val="28"/>
          <w:szCs w:val="28"/>
          <w:lang w:val="uk-UA"/>
        </w:rPr>
        <w:t>=</w:t>
      </w:r>
      <w:r>
        <w:rPr>
          <w:rFonts w:ascii="Times New Roman" w:hAnsi="Times New Roman"/>
          <w:sz w:val="28"/>
          <w:szCs w:val="28"/>
          <w:lang w:val="uk-UA"/>
        </w:rPr>
        <w:t>22,7; р</w:t>
      </w:r>
      <w:r w:rsidRPr="005218B9">
        <w:rPr>
          <w:rFonts w:ascii="Times New Roman" w:hAnsi="Times New Roman"/>
          <w:sz w:val="28"/>
          <w:szCs w:val="28"/>
          <w:lang w:val="uk-UA"/>
        </w:rPr>
        <w:t>&lt;0,0</w:t>
      </w:r>
      <w:r>
        <w:rPr>
          <w:rFonts w:ascii="Times New Roman" w:hAnsi="Times New Roman"/>
          <w:sz w:val="28"/>
          <w:szCs w:val="28"/>
          <w:lang w:val="uk-UA"/>
        </w:rPr>
        <w:t>5) і дуже низької щільності (</w:t>
      </w:r>
      <w:r>
        <w:rPr>
          <w:rFonts w:ascii="Times New Roman" w:hAnsi="Times New Roman"/>
          <w:sz w:val="28"/>
          <w:szCs w:val="28"/>
          <w:lang w:val="en-US"/>
        </w:rPr>
        <w:t>F</w:t>
      </w:r>
      <w:r w:rsidRPr="00FB21CB">
        <w:rPr>
          <w:rFonts w:ascii="Times New Roman" w:hAnsi="Times New Roman"/>
          <w:sz w:val="28"/>
          <w:szCs w:val="28"/>
          <w:lang w:val="uk-UA"/>
        </w:rPr>
        <w:t>=</w:t>
      </w:r>
      <w:r>
        <w:rPr>
          <w:rFonts w:ascii="Times New Roman" w:hAnsi="Times New Roman"/>
          <w:sz w:val="28"/>
          <w:szCs w:val="28"/>
          <w:lang w:val="uk-UA"/>
        </w:rPr>
        <w:t>26,8; р</w:t>
      </w:r>
      <w:r w:rsidRPr="005218B9">
        <w:rPr>
          <w:rFonts w:ascii="Times New Roman" w:hAnsi="Times New Roman"/>
          <w:sz w:val="28"/>
          <w:szCs w:val="28"/>
          <w:lang w:val="uk-UA"/>
        </w:rPr>
        <w:t>&lt;0,0</w:t>
      </w:r>
      <w:r>
        <w:rPr>
          <w:rFonts w:ascii="Times New Roman" w:hAnsi="Times New Roman"/>
          <w:sz w:val="28"/>
          <w:szCs w:val="28"/>
          <w:lang w:val="uk-UA"/>
        </w:rPr>
        <w:t>5) на тлі прогресування інсулінорезистентності (</w:t>
      </w:r>
      <w:r>
        <w:rPr>
          <w:rFonts w:ascii="Times New Roman" w:hAnsi="Times New Roman"/>
          <w:sz w:val="28"/>
          <w:szCs w:val="28"/>
          <w:lang w:val="en-US"/>
        </w:rPr>
        <w:t>F</w:t>
      </w:r>
      <w:r w:rsidRPr="00FB21CB">
        <w:rPr>
          <w:rFonts w:ascii="Times New Roman" w:hAnsi="Times New Roman"/>
          <w:sz w:val="28"/>
          <w:szCs w:val="28"/>
          <w:lang w:val="uk-UA"/>
        </w:rPr>
        <w:t>=</w:t>
      </w:r>
      <w:r>
        <w:rPr>
          <w:rFonts w:ascii="Times New Roman" w:hAnsi="Times New Roman"/>
          <w:sz w:val="28"/>
          <w:szCs w:val="28"/>
          <w:lang w:val="uk-UA"/>
        </w:rPr>
        <w:t>21,4; р</w:t>
      </w:r>
      <w:r w:rsidRPr="005218B9">
        <w:rPr>
          <w:rFonts w:ascii="Times New Roman" w:hAnsi="Times New Roman"/>
          <w:sz w:val="28"/>
          <w:szCs w:val="28"/>
          <w:lang w:val="uk-UA"/>
        </w:rPr>
        <w:t>&lt;0,0</w:t>
      </w:r>
      <w:r>
        <w:rPr>
          <w:rFonts w:ascii="Times New Roman" w:hAnsi="Times New Roman"/>
          <w:sz w:val="28"/>
          <w:szCs w:val="28"/>
          <w:lang w:val="uk-UA"/>
        </w:rPr>
        <w:t>5).</w:t>
      </w:r>
    </w:p>
    <w:p w:rsidR="00EF297B" w:rsidRPr="005D2642" w:rsidRDefault="00EF297B" w:rsidP="00A67ACC">
      <w:pPr>
        <w:spacing w:after="0" w:line="360" w:lineRule="auto"/>
        <w:ind w:firstLine="709"/>
        <w:jc w:val="both"/>
        <w:rPr>
          <w:rFonts w:ascii="Times New Roman" w:hAnsi="Times New Roman"/>
          <w:sz w:val="28"/>
          <w:szCs w:val="28"/>
          <w:lang w:val="uk-UA"/>
        </w:rPr>
      </w:pPr>
      <w:r w:rsidRPr="005D2642">
        <w:rPr>
          <w:rFonts w:ascii="Times New Roman" w:hAnsi="Times New Roman"/>
          <w:sz w:val="28"/>
          <w:szCs w:val="28"/>
          <w:lang w:val="uk-UA" w:eastAsia="ru-RU"/>
        </w:rPr>
        <w:t xml:space="preserve">У хворих на </w:t>
      </w:r>
      <w:r w:rsidRPr="005218B9">
        <w:rPr>
          <w:rFonts w:ascii="Times New Roman" w:hAnsi="Times New Roman"/>
          <w:sz w:val="28"/>
          <w:szCs w:val="28"/>
          <w:lang w:val="uk-UA"/>
        </w:rPr>
        <w:t>ішемічну хворобу серця</w:t>
      </w:r>
      <w:r w:rsidRPr="005D2642">
        <w:rPr>
          <w:rFonts w:ascii="Times New Roman" w:hAnsi="Times New Roman"/>
          <w:sz w:val="28"/>
          <w:szCs w:val="28"/>
          <w:lang w:val="uk-UA" w:eastAsia="ru-RU"/>
        </w:rPr>
        <w:t xml:space="preserve"> та ожиріння вірогідно частіше зустрічався рестриктивний тип (</w:t>
      </w:r>
      <w:r w:rsidRPr="008440BE">
        <w:rPr>
          <w:rFonts w:ascii="Times New Roman" w:hAnsi="Times New Roman"/>
          <w:sz w:val="28"/>
          <w:szCs w:val="28"/>
        </w:rPr>
        <w:t>χ</w:t>
      </w:r>
      <w:r w:rsidRPr="005D2642">
        <w:rPr>
          <w:rFonts w:ascii="Times New Roman" w:hAnsi="Times New Roman"/>
          <w:sz w:val="28"/>
          <w:szCs w:val="28"/>
          <w:vertAlign w:val="superscript"/>
          <w:lang w:val="uk-UA"/>
        </w:rPr>
        <w:t>2</w:t>
      </w:r>
      <w:r w:rsidRPr="005D2642">
        <w:rPr>
          <w:rFonts w:ascii="Times New Roman" w:hAnsi="Times New Roman"/>
          <w:sz w:val="28"/>
          <w:szCs w:val="28"/>
          <w:lang w:val="uk-UA"/>
        </w:rPr>
        <w:t>=5,357; р=0,021</w:t>
      </w:r>
      <w:r w:rsidRPr="005D2642">
        <w:rPr>
          <w:rFonts w:ascii="Times New Roman" w:hAnsi="Times New Roman"/>
          <w:sz w:val="28"/>
          <w:szCs w:val="28"/>
          <w:lang w:val="uk-UA" w:eastAsia="ru-RU"/>
        </w:rPr>
        <w:t>) трансмітрального кровотоку і тип псевдонормалізіції (</w:t>
      </w:r>
      <w:r w:rsidRPr="008440BE">
        <w:rPr>
          <w:rFonts w:ascii="Times New Roman" w:hAnsi="Times New Roman"/>
          <w:sz w:val="28"/>
          <w:szCs w:val="28"/>
        </w:rPr>
        <w:t>χ</w:t>
      </w:r>
      <w:r w:rsidRPr="005D2642">
        <w:rPr>
          <w:rFonts w:ascii="Times New Roman" w:hAnsi="Times New Roman"/>
          <w:sz w:val="28"/>
          <w:szCs w:val="28"/>
          <w:vertAlign w:val="superscript"/>
          <w:lang w:val="uk-UA"/>
        </w:rPr>
        <w:t>2</w:t>
      </w:r>
      <w:r w:rsidRPr="005D2642">
        <w:rPr>
          <w:rFonts w:ascii="Times New Roman" w:hAnsi="Times New Roman"/>
          <w:sz w:val="28"/>
          <w:szCs w:val="28"/>
          <w:lang w:val="uk-UA"/>
        </w:rPr>
        <w:t>=8,160; р=0,005</w:t>
      </w:r>
      <w:r w:rsidRPr="005D2642">
        <w:rPr>
          <w:rFonts w:ascii="Times New Roman" w:hAnsi="Times New Roman"/>
          <w:sz w:val="28"/>
          <w:szCs w:val="28"/>
          <w:lang w:val="uk-UA" w:eastAsia="ru-RU"/>
        </w:rPr>
        <w:t>)</w:t>
      </w:r>
      <w:r>
        <w:rPr>
          <w:rFonts w:ascii="Times New Roman" w:hAnsi="Times New Roman"/>
          <w:sz w:val="28"/>
          <w:szCs w:val="28"/>
          <w:lang w:val="uk-UA" w:eastAsia="ru-RU"/>
        </w:rPr>
        <w:t>, несприятливий тип ремоделювання серця у вигляді ексцентричної гіпертрофії міокарда лівого шлуночка (</w:t>
      </w:r>
      <w:r w:rsidRPr="008440BE">
        <w:rPr>
          <w:rFonts w:ascii="Times New Roman" w:hAnsi="Times New Roman"/>
          <w:sz w:val="28"/>
          <w:szCs w:val="28"/>
        </w:rPr>
        <w:t>χ</w:t>
      </w:r>
      <w:r w:rsidRPr="005D2642">
        <w:rPr>
          <w:rFonts w:ascii="Times New Roman" w:hAnsi="Times New Roman"/>
          <w:sz w:val="28"/>
          <w:szCs w:val="28"/>
          <w:vertAlign w:val="superscript"/>
          <w:lang w:val="uk-UA"/>
        </w:rPr>
        <w:t>2</w:t>
      </w:r>
      <w:r w:rsidRPr="005D2642">
        <w:rPr>
          <w:rFonts w:ascii="Times New Roman" w:hAnsi="Times New Roman"/>
          <w:sz w:val="28"/>
          <w:szCs w:val="28"/>
          <w:lang w:val="uk-UA"/>
        </w:rPr>
        <w:t>=</w:t>
      </w:r>
      <w:r>
        <w:rPr>
          <w:rFonts w:ascii="Times New Roman" w:hAnsi="Times New Roman"/>
          <w:sz w:val="28"/>
          <w:szCs w:val="28"/>
          <w:lang w:val="uk-UA"/>
        </w:rPr>
        <w:t>40</w:t>
      </w:r>
      <w:r w:rsidRPr="005D2642">
        <w:rPr>
          <w:rFonts w:ascii="Times New Roman" w:hAnsi="Times New Roman"/>
          <w:sz w:val="28"/>
          <w:szCs w:val="28"/>
          <w:lang w:val="uk-UA"/>
        </w:rPr>
        <w:t>,</w:t>
      </w:r>
      <w:r>
        <w:rPr>
          <w:rFonts w:ascii="Times New Roman" w:hAnsi="Times New Roman"/>
          <w:sz w:val="28"/>
          <w:szCs w:val="28"/>
          <w:lang w:val="uk-UA"/>
        </w:rPr>
        <w:t>389</w:t>
      </w:r>
      <w:r w:rsidRPr="005D2642">
        <w:rPr>
          <w:rFonts w:ascii="Times New Roman" w:hAnsi="Times New Roman"/>
          <w:sz w:val="28"/>
          <w:szCs w:val="28"/>
          <w:lang w:val="uk-UA"/>
        </w:rPr>
        <w:t>; р</w:t>
      </w:r>
      <w:r w:rsidRPr="005218B9">
        <w:rPr>
          <w:rFonts w:ascii="Times New Roman" w:hAnsi="Times New Roman"/>
          <w:sz w:val="28"/>
          <w:szCs w:val="28"/>
          <w:lang w:val="uk-UA"/>
        </w:rPr>
        <w:t>&lt;</w:t>
      </w:r>
      <w:r w:rsidRPr="005D2642">
        <w:rPr>
          <w:rFonts w:ascii="Times New Roman" w:hAnsi="Times New Roman"/>
          <w:sz w:val="28"/>
          <w:szCs w:val="28"/>
          <w:lang w:val="uk-UA"/>
        </w:rPr>
        <w:t>0,00</w:t>
      </w:r>
      <w:r>
        <w:rPr>
          <w:rFonts w:ascii="Times New Roman" w:hAnsi="Times New Roman"/>
          <w:sz w:val="28"/>
          <w:szCs w:val="28"/>
          <w:lang w:val="uk-UA"/>
        </w:rPr>
        <w:t>1</w:t>
      </w:r>
      <w:r>
        <w:rPr>
          <w:rFonts w:ascii="Times New Roman" w:hAnsi="Times New Roman"/>
          <w:sz w:val="28"/>
          <w:szCs w:val="28"/>
          <w:lang w:val="uk-UA" w:eastAsia="ru-RU"/>
        </w:rPr>
        <w:t xml:space="preserve">) та збільшення розмірів лівого передсердя </w:t>
      </w:r>
      <w:r w:rsidRPr="005D2642">
        <w:rPr>
          <w:rFonts w:ascii="Times New Roman" w:hAnsi="Times New Roman"/>
          <w:sz w:val="28"/>
          <w:szCs w:val="28"/>
          <w:lang w:val="uk-UA" w:eastAsia="ru-RU"/>
        </w:rPr>
        <w:t>(</w:t>
      </w:r>
      <w:r>
        <w:rPr>
          <w:rFonts w:ascii="Times New Roman" w:hAnsi="Times New Roman"/>
          <w:sz w:val="28"/>
          <w:szCs w:val="28"/>
          <w:lang w:val="en-US" w:eastAsia="ru-RU"/>
        </w:rPr>
        <w:t>F</w:t>
      </w:r>
      <w:r w:rsidRPr="005D2642">
        <w:rPr>
          <w:rFonts w:ascii="Times New Roman" w:hAnsi="Times New Roman"/>
          <w:sz w:val="28"/>
          <w:szCs w:val="28"/>
          <w:lang w:val="uk-UA" w:eastAsia="ru-RU"/>
        </w:rPr>
        <w:t xml:space="preserve">=65,4; </w:t>
      </w:r>
      <w:r>
        <w:rPr>
          <w:rFonts w:ascii="Times New Roman" w:hAnsi="Times New Roman"/>
          <w:sz w:val="28"/>
          <w:szCs w:val="28"/>
          <w:lang w:val="en-US" w:eastAsia="ru-RU"/>
        </w:rPr>
        <w:t>p</w:t>
      </w:r>
      <w:r w:rsidRPr="005D2642">
        <w:rPr>
          <w:rFonts w:ascii="Times New Roman" w:hAnsi="Times New Roman"/>
          <w:sz w:val="28"/>
          <w:szCs w:val="28"/>
          <w:lang w:val="uk-UA" w:eastAsia="ru-RU"/>
        </w:rPr>
        <w:t xml:space="preserve">&lt;0,05), </w:t>
      </w:r>
      <w:r>
        <w:rPr>
          <w:rFonts w:ascii="Times New Roman" w:hAnsi="Times New Roman"/>
          <w:sz w:val="28"/>
          <w:szCs w:val="28"/>
          <w:lang w:val="uk-UA" w:eastAsia="ru-RU"/>
        </w:rPr>
        <w:t>кінцевого діастолічного обʹєму</w:t>
      </w:r>
      <w:r w:rsidRPr="005D2642">
        <w:rPr>
          <w:rFonts w:ascii="Times New Roman" w:hAnsi="Times New Roman"/>
          <w:sz w:val="28"/>
          <w:szCs w:val="28"/>
          <w:lang w:val="uk-UA" w:eastAsia="ru-RU"/>
        </w:rPr>
        <w:t xml:space="preserve"> (</w:t>
      </w:r>
      <w:r>
        <w:rPr>
          <w:rFonts w:ascii="Times New Roman" w:hAnsi="Times New Roman"/>
          <w:sz w:val="28"/>
          <w:szCs w:val="28"/>
          <w:lang w:val="en-US" w:eastAsia="ru-RU"/>
        </w:rPr>
        <w:t>F</w:t>
      </w:r>
      <w:r w:rsidRPr="005D2642">
        <w:rPr>
          <w:rFonts w:ascii="Times New Roman" w:hAnsi="Times New Roman"/>
          <w:sz w:val="28"/>
          <w:szCs w:val="28"/>
          <w:lang w:val="uk-UA" w:eastAsia="ru-RU"/>
        </w:rPr>
        <w:t xml:space="preserve">=65,8; </w:t>
      </w:r>
      <w:r>
        <w:rPr>
          <w:rFonts w:ascii="Times New Roman" w:hAnsi="Times New Roman"/>
          <w:sz w:val="28"/>
          <w:szCs w:val="28"/>
          <w:lang w:val="en-US" w:eastAsia="ru-RU"/>
        </w:rPr>
        <w:t>p</w:t>
      </w:r>
      <w:r w:rsidRPr="005D2642">
        <w:rPr>
          <w:rFonts w:ascii="Times New Roman" w:hAnsi="Times New Roman"/>
          <w:sz w:val="28"/>
          <w:szCs w:val="28"/>
          <w:lang w:val="uk-UA" w:eastAsia="ru-RU"/>
        </w:rPr>
        <w:t xml:space="preserve">&lt;0,05), </w:t>
      </w:r>
      <w:r>
        <w:rPr>
          <w:rFonts w:ascii="Times New Roman" w:hAnsi="Times New Roman"/>
          <w:sz w:val="28"/>
          <w:szCs w:val="28"/>
          <w:lang w:val="uk-UA" w:eastAsia="ru-RU"/>
        </w:rPr>
        <w:t>кінцевого систолічного обʹєму</w:t>
      </w:r>
      <w:r w:rsidRPr="005D2642">
        <w:rPr>
          <w:rFonts w:ascii="Times New Roman" w:hAnsi="Times New Roman"/>
          <w:sz w:val="28"/>
          <w:szCs w:val="28"/>
          <w:lang w:val="uk-UA" w:eastAsia="ru-RU"/>
        </w:rPr>
        <w:t xml:space="preserve"> (</w:t>
      </w:r>
      <w:r>
        <w:rPr>
          <w:rFonts w:ascii="Times New Roman" w:hAnsi="Times New Roman"/>
          <w:sz w:val="28"/>
          <w:szCs w:val="28"/>
          <w:lang w:val="en-US" w:eastAsia="ru-RU"/>
        </w:rPr>
        <w:t>F</w:t>
      </w:r>
      <w:r w:rsidRPr="005D2642">
        <w:rPr>
          <w:rFonts w:ascii="Times New Roman" w:hAnsi="Times New Roman"/>
          <w:sz w:val="28"/>
          <w:szCs w:val="28"/>
          <w:lang w:val="uk-UA" w:eastAsia="ru-RU"/>
        </w:rPr>
        <w:t xml:space="preserve">=52,4; </w:t>
      </w:r>
      <w:r>
        <w:rPr>
          <w:rFonts w:ascii="Times New Roman" w:hAnsi="Times New Roman"/>
          <w:sz w:val="28"/>
          <w:szCs w:val="28"/>
          <w:lang w:val="en-US" w:eastAsia="ru-RU"/>
        </w:rPr>
        <w:t>p</w:t>
      </w:r>
      <w:r w:rsidRPr="005D2642">
        <w:rPr>
          <w:rFonts w:ascii="Times New Roman" w:hAnsi="Times New Roman"/>
          <w:sz w:val="28"/>
          <w:szCs w:val="28"/>
          <w:lang w:val="uk-UA" w:eastAsia="ru-RU"/>
        </w:rPr>
        <w:t xml:space="preserve">&lt;0,05), </w:t>
      </w:r>
      <w:r>
        <w:rPr>
          <w:rFonts w:ascii="Times New Roman" w:hAnsi="Times New Roman"/>
          <w:sz w:val="28"/>
          <w:szCs w:val="28"/>
          <w:lang w:val="uk-UA" w:eastAsia="ru-RU"/>
        </w:rPr>
        <w:t>маси міокарда лівого шлуночка</w:t>
      </w:r>
      <w:r w:rsidRPr="005D2642">
        <w:rPr>
          <w:rFonts w:ascii="Times New Roman" w:hAnsi="Times New Roman"/>
          <w:sz w:val="28"/>
          <w:szCs w:val="28"/>
          <w:lang w:val="uk-UA" w:eastAsia="ru-RU"/>
        </w:rPr>
        <w:t xml:space="preserve"> (</w:t>
      </w:r>
      <w:r>
        <w:rPr>
          <w:rFonts w:ascii="Times New Roman" w:hAnsi="Times New Roman"/>
          <w:sz w:val="28"/>
          <w:szCs w:val="28"/>
          <w:lang w:val="en-US" w:eastAsia="ru-RU"/>
        </w:rPr>
        <w:t>F</w:t>
      </w:r>
      <w:r w:rsidRPr="005D2642">
        <w:rPr>
          <w:rFonts w:ascii="Times New Roman" w:hAnsi="Times New Roman"/>
          <w:sz w:val="28"/>
          <w:szCs w:val="28"/>
          <w:lang w:val="uk-UA" w:eastAsia="ru-RU"/>
        </w:rPr>
        <w:t xml:space="preserve">=72,9; </w:t>
      </w:r>
      <w:r>
        <w:rPr>
          <w:rFonts w:ascii="Times New Roman" w:hAnsi="Times New Roman"/>
          <w:sz w:val="28"/>
          <w:szCs w:val="28"/>
          <w:lang w:val="en-US" w:eastAsia="ru-RU"/>
        </w:rPr>
        <w:t>p</w:t>
      </w:r>
      <w:r w:rsidRPr="005D2642">
        <w:rPr>
          <w:rFonts w:ascii="Times New Roman" w:hAnsi="Times New Roman"/>
          <w:sz w:val="28"/>
          <w:szCs w:val="28"/>
          <w:lang w:val="uk-UA" w:eastAsia="ru-RU"/>
        </w:rPr>
        <w:t xml:space="preserve">&lt;0,05) і </w:t>
      </w:r>
      <w:r>
        <w:rPr>
          <w:rFonts w:ascii="Times New Roman" w:hAnsi="Times New Roman"/>
          <w:sz w:val="28"/>
          <w:szCs w:val="28"/>
          <w:lang w:val="uk-UA" w:eastAsia="ru-RU"/>
        </w:rPr>
        <w:t>систолічної дисфункції</w:t>
      </w:r>
      <w:r w:rsidRPr="005D2642">
        <w:rPr>
          <w:rFonts w:ascii="Times New Roman" w:hAnsi="Times New Roman"/>
          <w:sz w:val="28"/>
          <w:szCs w:val="28"/>
          <w:lang w:val="uk-UA" w:eastAsia="ru-RU"/>
        </w:rPr>
        <w:t xml:space="preserve"> (</w:t>
      </w:r>
      <w:r>
        <w:rPr>
          <w:rFonts w:ascii="Times New Roman" w:hAnsi="Times New Roman"/>
          <w:sz w:val="28"/>
          <w:szCs w:val="28"/>
          <w:lang w:val="en-US" w:eastAsia="ru-RU"/>
        </w:rPr>
        <w:t>F</w:t>
      </w:r>
      <w:r w:rsidRPr="005D2642">
        <w:rPr>
          <w:rFonts w:ascii="Times New Roman" w:hAnsi="Times New Roman"/>
          <w:sz w:val="28"/>
          <w:szCs w:val="28"/>
          <w:lang w:val="uk-UA" w:eastAsia="ru-RU"/>
        </w:rPr>
        <w:t xml:space="preserve">=44,1; </w:t>
      </w:r>
      <w:r>
        <w:rPr>
          <w:rFonts w:ascii="Times New Roman" w:hAnsi="Times New Roman"/>
          <w:sz w:val="28"/>
          <w:szCs w:val="28"/>
          <w:lang w:val="en-US" w:eastAsia="ru-RU"/>
        </w:rPr>
        <w:t>p</w:t>
      </w:r>
      <w:r w:rsidRPr="005D2642">
        <w:rPr>
          <w:rFonts w:ascii="Times New Roman" w:hAnsi="Times New Roman"/>
          <w:sz w:val="28"/>
          <w:szCs w:val="28"/>
          <w:lang w:val="uk-UA" w:eastAsia="ru-RU"/>
        </w:rPr>
        <w:t>&lt;0,05), ніж у хворих групи порівняння</w:t>
      </w:r>
      <w:r>
        <w:rPr>
          <w:rFonts w:ascii="Times New Roman" w:hAnsi="Times New Roman"/>
          <w:sz w:val="28"/>
          <w:szCs w:val="28"/>
          <w:lang w:val="uk-UA" w:eastAsia="ru-RU"/>
        </w:rPr>
        <w:t>.</w:t>
      </w:r>
    </w:p>
    <w:p w:rsidR="00EF297B" w:rsidRPr="00897DB7" w:rsidRDefault="00EF297B" w:rsidP="005218B9">
      <w:pPr>
        <w:spacing w:after="0" w:line="360" w:lineRule="auto"/>
        <w:ind w:firstLine="708"/>
        <w:jc w:val="both"/>
        <w:rPr>
          <w:rFonts w:ascii="Times New Roman" w:hAnsi="Times New Roman"/>
          <w:sz w:val="28"/>
          <w:szCs w:val="28"/>
          <w:lang w:val="uk-UA"/>
        </w:rPr>
      </w:pPr>
      <w:r w:rsidRPr="00A67ACC">
        <w:rPr>
          <w:rFonts w:ascii="Times New Roman" w:hAnsi="Times New Roman"/>
          <w:sz w:val="28"/>
          <w:szCs w:val="28"/>
          <w:lang w:val="uk-UA"/>
        </w:rPr>
        <w:t xml:space="preserve">При проведенні порівняльного аналізу розподілу алелей і генотипів поліморфізму М235Т гена </w:t>
      </w:r>
      <w:r w:rsidRPr="00A67ACC">
        <w:rPr>
          <w:rFonts w:ascii="Times New Roman" w:hAnsi="Times New Roman"/>
          <w:i/>
          <w:sz w:val="28"/>
          <w:szCs w:val="28"/>
          <w:lang w:val="uk-UA"/>
        </w:rPr>
        <w:t>А</w:t>
      </w:r>
      <w:r w:rsidRPr="001A4CDA">
        <w:rPr>
          <w:rFonts w:ascii="Times New Roman" w:hAnsi="Times New Roman"/>
          <w:i/>
          <w:sz w:val="28"/>
          <w:szCs w:val="28"/>
        </w:rPr>
        <w:t>T</w:t>
      </w:r>
      <w:r w:rsidRPr="00A67ACC">
        <w:rPr>
          <w:rFonts w:ascii="Times New Roman" w:hAnsi="Times New Roman"/>
          <w:i/>
          <w:sz w:val="28"/>
          <w:szCs w:val="28"/>
          <w:lang w:val="uk-UA"/>
        </w:rPr>
        <w:t>Г</w:t>
      </w:r>
      <w:r w:rsidRPr="00A67ACC">
        <w:rPr>
          <w:rFonts w:ascii="Times New Roman" w:hAnsi="Times New Roman"/>
          <w:sz w:val="28"/>
          <w:szCs w:val="28"/>
          <w:lang w:val="uk-UA"/>
        </w:rPr>
        <w:t xml:space="preserve"> між обстеженими групами, встановлено, що в групі хворих на ІХС, частота, з якою зустрічався генотип ТТ</w:t>
      </w:r>
      <w:r>
        <w:rPr>
          <w:rFonts w:ascii="Times New Roman" w:hAnsi="Times New Roman"/>
          <w:sz w:val="28"/>
          <w:szCs w:val="28"/>
          <w:lang w:val="uk-UA"/>
        </w:rPr>
        <w:t xml:space="preserve"> </w:t>
      </w:r>
      <w:r w:rsidRPr="00A67ACC">
        <w:rPr>
          <w:rFonts w:ascii="Times New Roman" w:hAnsi="Times New Roman"/>
          <w:sz w:val="28"/>
          <w:szCs w:val="28"/>
          <w:lang w:val="uk-UA"/>
        </w:rPr>
        <w:t>була більшою – 23 (20</w:t>
      </w:r>
      <w:r w:rsidRPr="005218B9">
        <w:rPr>
          <w:rFonts w:ascii="Times New Roman" w:hAnsi="Times New Roman"/>
          <w:sz w:val="28"/>
          <w:szCs w:val="28"/>
        </w:rPr>
        <w:t> </w:t>
      </w:r>
      <w:r w:rsidRPr="00A67ACC">
        <w:rPr>
          <w:rFonts w:ascii="Times New Roman" w:hAnsi="Times New Roman"/>
          <w:sz w:val="28"/>
          <w:szCs w:val="28"/>
          <w:lang w:val="uk-UA"/>
        </w:rPr>
        <w:t xml:space="preserve">%) проти 5 (14,28 %), </w:t>
      </w:r>
      <w:r w:rsidRPr="005218B9">
        <w:rPr>
          <w:rFonts w:ascii="Times New Roman" w:hAnsi="Times New Roman"/>
          <w:sz w:val="28"/>
          <w:szCs w:val="28"/>
        </w:rPr>
        <w:t>p</w:t>
      </w:r>
      <w:r w:rsidRPr="00A67ACC">
        <w:rPr>
          <w:rFonts w:ascii="Times New Roman" w:hAnsi="Times New Roman"/>
          <w:sz w:val="28"/>
          <w:szCs w:val="28"/>
          <w:lang w:val="uk-UA"/>
        </w:rPr>
        <w:t xml:space="preserve">&lt;0,05; ніж у контрольній групі. </w:t>
      </w:r>
      <w:r w:rsidRPr="00897DB7">
        <w:rPr>
          <w:rFonts w:ascii="Times New Roman" w:hAnsi="Times New Roman"/>
          <w:sz w:val="28"/>
          <w:szCs w:val="28"/>
          <w:lang w:val="uk-UA"/>
        </w:rPr>
        <w:t xml:space="preserve">У хворих на ІХС з супутнім ожирінням, спостерігалася достовірно більша частота поширення алеля Т </w:t>
      </w:r>
      <w:r w:rsidRPr="00222D29">
        <w:rPr>
          <w:rFonts w:ascii="Times New Roman" w:hAnsi="Times New Roman"/>
          <w:sz w:val="28"/>
          <w:szCs w:val="28"/>
          <w:lang w:val="uk-UA"/>
        </w:rPr>
        <w:t>[</w:t>
      </w:r>
      <w:r w:rsidRPr="00897DB7">
        <w:rPr>
          <w:rFonts w:ascii="Times New Roman" w:hAnsi="Times New Roman"/>
          <w:sz w:val="28"/>
          <w:szCs w:val="28"/>
          <w:lang w:val="uk-UA"/>
        </w:rPr>
        <w:t>123 (55,41 %) проти 14 (40 %), р&lt;0,05</w:t>
      </w:r>
      <w:r w:rsidRPr="00222D29">
        <w:rPr>
          <w:rFonts w:ascii="Times New Roman" w:hAnsi="Times New Roman"/>
          <w:sz w:val="28"/>
          <w:szCs w:val="28"/>
          <w:lang w:val="uk-UA"/>
        </w:rPr>
        <w:t>]</w:t>
      </w:r>
      <w:r w:rsidRPr="00897DB7">
        <w:rPr>
          <w:rFonts w:ascii="Times New Roman" w:hAnsi="Times New Roman"/>
          <w:sz w:val="28"/>
          <w:szCs w:val="28"/>
          <w:lang w:val="uk-UA"/>
        </w:rPr>
        <w:t xml:space="preserve"> і генотипу ТТ</w:t>
      </w:r>
      <w:r>
        <w:rPr>
          <w:rFonts w:ascii="Times New Roman" w:hAnsi="Times New Roman"/>
          <w:sz w:val="28"/>
          <w:szCs w:val="28"/>
          <w:lang w:val="uk-UA"/>
        </w:rPr>
        <w:t xml:space="preserve"> </w:t>
      </w:r>
      <w:r w:rsidRPr="00222D29">
        <w:rPr>
          <w:rFonts w:ascii="Times New Roman" w:hAnsi="Times New Roman"/>
          <w:sz w:val="28"/>
          <w:szCs w:val="28"/>
          <w:lang w:val="uk-UA"/>
        </w:rPr>
        <w:t>[</w:t>
      </w:r>
      <w:r w:rsidRPr="00897DB7">
        <w:rPr>
          <w:rFonts w:ascii="Times New Roman" w:hAnsi="Times New Roman"/>
          <w:sz w:val="28"/>
          <w:szCs w:val="28"/>
          <w:lang w:val="uk-UA"/>
        </w:rPr>
        <w:t>64 (28,83 %) проти 5 (14,28 %), р&lt;0,05</w:t>
      </w:r>
      <w:r w:rsidRPr="00222D29">
        <w:rPr>
          <w:rFonts w:ascii="Times New Roman" w:hAnsi="Times New Roman"/>
          <w:sz w:val="28"/>
          <w:szCs w:val="28"/>
          <w:lang w:val="uk-UA"/>
        </w:rPr>
        <w:t>]</w:t>
      </w:r>
      <w:r w:rsidRPr="00897DB7">
        <w:rPr>
          <w:rFonts w:ascii="Times New Roman" w:hAnsi="Times New Roman"/>
          <w:sz w:val="28"/>
          <w:szCs w:val="28"/>
          <w:lang w:val="uk-UA"/>
        </w:rPr>
        <w:t xml:space="preserve"> поліморфного локусу М235Т гена </w:t>
      </w:r>
      <w:r w:rsidRPr="00897DB7">
        <w:rPr>
          <w:rFonts w:ascii="Times New Roman" w:hAnsi="Times New Roman"/>
          <w:i/>
          <w:sz w:val="28"/>
          <w:szCs w:val="28"/>
          <w:lang w:val="uk-UA"/>
        </w:rPr>
        <w:t>АТГ</w:t>
      </w:r>
      <w:r w:rsidRPr="00897DB7">
        <w:rPr>
          <w:rFonts w:ascii="Times New Roman" w:hAnsi="Times New Roman"/>
          <w:sz w:val="28"/>
          <w:szCs w:val="28"/>
          <w:lang w:val="uk-UA"/>
        </w:rPr>
        <w:t xml:space="preserve"> порівняно з контролем. Нами також було встановлено вірогідні відмінності між групами співставлення, так, генотип ТТ</w:t>
      </w:r>
      <w:r>
        <w:rPr>
          <w:rFonts w:ascii="Times New Roman" w:hAnsi="Times New Roman"/>
          <w:sz w:val="28"/>
          <w:szCs w:val="28"/>
          <w:lang w:val="uk-UA"/>
        </w:rPr>
        <w:t xml:space="preserve"> </w:t>
      </w:r>
      <w:r w:rsidRPr="00897DB7">
        <w:rPr>
          <w:rFonts w:ascii="Times New Roman" w:hAnsi="Times New Roman"/>
          <w:sz w:val="28"/>
          <w:szCs w:val="28"/>
          <w:lang w:val="uk-UA"/>
        </w:rPr>
        <w:t xml:space="preserve">поліморфізму М235Т гена </w:t>
      </w:r>
      <w:r w:rsidRPr="00897DB7">
        <w:rPr>
          <w:rFonts w:ascii="Times New Roman" w:hAnsi="Times New Roman"/>
          <w:i/>
          <w:sz w:val="28"/>
          <w:szCs w:val="28"/>
          <w:lang w:val="uk-UA"/>
        </w:rPr>
        <w:t>А</w:t>
      </w:r>
      <w:r w:rsidRPr="001A4CDA">
        <w:rPr>
          <w:rFonts w:ascii="Times New Roman" w:hAnsi="Times New Roman"/>
          <w:i/>
          <w:sz w:val="28"/>
          <w:szCs w:val="28"/>
        </w:rPr>
        <w:t>T</w:t>
      </w:r>
      <w:r w:rsidRPr="00897DB7">
        <w:rPr>
          <w:rFonts w:ascii="Times New Roman" w:hAnsi="Times New Roman"/>
          <w:i/>
          <w:sz w:val="28"/>
          <w:szCs w:val="28"/>
          <w:lang w:val="uk-UA"/>
        </w:rPr>
        <w:t>Г</w:t>
      </w:r>
      <w:r w:rsidRPr="00897DB7">
        <w:rPr>
          <w:rFonts w:ascii="Times New Roman" w:hAnsi="Times New Roman"/>
          <w:sz w:val="28"/>
          <w:szCs w:val="28"/>
          <w:lang w:val="uk-UA"/>
        </w:rPr>
        <w:t xml:space="preserve"> зустрічався частіше за умов коморбідності ІХС й ожиріння, ніж у пацієнтів з нормальною масою тіла, – 64 (28,83 %) проти 23 (20 %), </w:t>
      </w:r>
      <w:r w:rsidRPr="005218B9">
        <w:rPr>
          <w:rFonts w:ascii="Times New Roman" w:hAnsi="Times New Roman"/>
          <w:sz w:val="28"/>
          <w:szCs w:val="28"/>
        </w:rPr>
        <w:t>p</w:t>
      </w:r>
      <w:r w:rsidRPr="00897DB7">
        <w:rPr>
          <w:rFonts w:ascii="Times New Roman" w:hAnsi="Times New Roman"/>
          <w:sz w:val="28"/>
          <w:szCs w:val="28"/>
          <w:lang w:val="uk-UA"/>
        </w:rPr>
        <w:t xml:space="preserve">&lt;0,05. </w:t>
      </w:r>
    </w:p>
    <w:p w:rsidR="00EF297B" w:rsidRPr="00897DB7" w:rsidRDefault="00EF297B" w:rsidP="005218B9">
      <w:pPr>
        <w:spacing w:after="0" w:line="360" w:lineRule="auto"/>
        <w:ind w:firstLine="708"/>
        <w:jc w:val="both"/>
        <w:rPr>
          <w:rFonts w:ascii="Times New Roman" w:hAnsi="Times New Roman"/>
          <w:sz w:val="28"/>
          <w:szCs w:val="28"/>
          <w:lang w:val="uk-UA"/>
        </w:rPr>
      </w:pPr>
      <w:r w:rsidRPr="00897DB7">
        <w:rPr>
          <w:rFonts w:ascii="Times New Roman" w:hAnsi="Times New Roman"/>
          <w:sz w:val="28"/>
          <w:szCs w:val="28"/>
          <w:lang w:val="uk-UA"/>
        </w:rPr>
        <w:t>Наявність Т алеля та ТТ</w:t>
      </w:r>
      <w:r>
        <w:rPr>
          <w:rFonts w:ascii="Times New Roman" w:hAnsi="Times New Roman"/>
          <w:sz w:val="28"/>
          <w:szCs w:val="28"/>
          <w:lang w:val="uk-UA"/>
        </w:rPr>
        <w:t xml:space="preserve"> </w:t>
      </w:r>
      <w:r w:rsidRPr="00897DB7">
        <w:rPr>
          <w:rFonts w:ascii="Times New Roman" w:hAnsi="Times New Roman"/>
          <w:sz w:val="28"/>
          <w:szCs w:val="28"/>
          <w:lang w:val="uk-UA"/>
        </w:rPr>
        <w:t xml:space="preserve">генотипу поліморфізму М235Т гена </w:t>
      </w:r>
      <w:r w:rsidRPr="00897DB7">
        <w:rPr>
          <w:rFonts w:ascii="Times New Roman" w:hAnsi="Times New Roman"/>
          <w:i/>
          <w:sz w:val="28"/>
          <w:szCs w:val="28"/>
          <w:lang w:val="uk-UA"/>
        </w:rPr>
        <w:t>А</w:t>
      </w:r>
      <w:r w:rsidRPr="001A4CDA">
        <w:rPr>
          <w:rFonts w:ascii="Times New Roman" w:hAnsi="Times New Roman"/>
          <w:i/>
          <w:sz w:val="28"/>
          <w:szCs w:val="28"/>
        </w:rPr>
        <w:t>T</w:t>
      </w:r>
      <w:r w:rsidRPr="00897DB7">
        <w:rPr>
          <w:rFonts w:ascii="Times New Roman" w:hAnsi="Times New Roman"/>
          <w:i/>
          <w:sz w:val="28"/>
          <w:szCs w:val="28"/>
          <w:lang w:val="uk-UA"/>
        </w:rPr>
        <w:t>Г</w:t>
      </w:r>
      <w:r w:rsidRPr="00897DB7">
        <w:rPr>
          <w:rFonts w:ascii="Times New Roman" w:hAnsi="Times New Roman"/>
          <w:sz w:val="28"/>
          <w:szCs w:val="28"/>
          <w:lang w:val="uk-UA"/>
        </w:rPr>
        <w:t xml:space="preserve"> у хворих на ІХС з супутнім ожирінням асоціювалась з розвитком ХСН, відповідно (</w:t>
      </w:r>
      <w:r>
        <w:rPr>
          <w:rFonts w:ascii="Times New Roman" w:hAnsi="Times New Roman"/>
          <w:sz w:val="28"/>
          <w:szCs w:val="28"/>
          <w:lang w:val="uk-UA"/>
        </w:rPr>
        <w:t>ВР</w:t>
      </w:r>
      <w:r w:rsidRPr="00897DB7">
        <w:rPr>
          <w:rFonts w:ascii="Times New Roman" w:hAnsi="Times New Roman"/>
          <w:sz w:val="28"/>
          <w:szCs w:val="28"/>
          <w:lang w:val="uk-UA"/>
        </w:rPr>
        <w:t xml:space="preserve"> = </w:t>
      </w:r>
      <w:r w:rsidRPr="005218B9">
        <w:rPr>
          <w:rFonts w:ascii="Times New Roman" w:hAnsi="Times New Roman"/>
          <w:sz w:val="28"/>
          <w:szCs w:val="28"/>
          <w:lang w:val="en-US"/>
        </w:rPr>
        <w:t>l</w:t>
      </w:r>
      <w:r w:rsidRPr="00897DB7">
        <w:rPr>
          <w:rFonts w:ascii="Times New Roman" w:hAnsi="Times New Roman"/>
          <w:sz w:val="28"/>
          <w:szCs w:val="28"/>
          <w:lang w:val="uk-UA"/>
        </w:rPr>
        <w:t xml:space="preserve">, 62, 95% ДІ = [1,13–2,0], </w:t>
      </w:r>
      <w:r w:rsidRPr="005218B9">
        <w:rPr>
          <w:rFonts w:ascii="Times New Roman" w:hAnsi="Times New Roman"/>
          <w:sz w:val="28"/>
          <w:szCs w:val="28"/>
        </w:rPr>
        <w:t>χ</w:t>
      </w:r>
      <w:r w:rsidRPr="00897DB7">
        <w:rPr>
          <w:rFonts w:ascii="Times New Roman" w:hAnsi="Times New Roman"/>
          <w:sz w:val="28"/>
          <w:szCs w:val="28"/>
          <w:vertAlign w:val="superscript"/>
          <w:lang w:val="uk-UA"/>
        </w:rPr>
        <w:t>2</w:t>
      </w:r>
      <w:r w:rsidRPr="00897DB7">
        <w:rPr>
          <w:rFonts w:ascii="Times New Roman" w:hAnsi="Times New Roman"/>
          <w:sz w:val="28"/>
          <w:szCs w:val="28"/>
          <w:lang w:val="uk-UA"/>
        </w:rPr>
        <w:t>=5,2; р&lt;0,05) і (</w:t>
      </w:r>
      <w:r>
        <w:rPr>
          <w:rFonts w:ascii="Times New Roman" w:hAnsi="Times New Roman"/>
          <w:sz w:val="28"/>
          <w:szCs w:val="28"/>
          <w:lang w:val="uk-UA"/>
        </w:rPr>
        <w:t>ВР</w:t>
      </w:r>
      <w:r w:rsidRPr="00897DB7">
        <w:rPr>
          <w:rFonts w:ascii="Times New Roman" w:hAnsi="Times New Roman"/>
          <w:sz w:val="28"/>
          <w:szCs w:val="28"/>
          <w:lang w:val="uk-UA"/>
        </w:rPr>
        <w:t xml:space="preserve"> = 2,213, 95% ДІ = [1,187–4,562], </w:t>
      </w:r>
      <w:r w:rsidRPr="005218B9">
        <w:rPr>
          <w:rFonts w:ascii="Times New Roman" w:hAnsi="Times New Roman"/>
          <w:sz w:val="28"/>
          <w:szCs w:val="28"/>
        </w:rPr>
        <w:t>χ</w:t>
      </w:r>
      <w:r w:rsidRPr="00897DB7">
        <w:rPr>
          <w:rFonts w:ascii="Times New Roman" w:hAnsi="Times New Roman"/>
          <w:sz w:val="28"/>
          <w:szCs w:val="28"/>
          <w:vertAlign w:val="superscript"/>
          <w:lang w:val="uk-UA"/>
        </w:rPr>
        <w:t>2</w:t>
      </w:r>
      <w:r w:rsidRPr="00897DB7">
        <w:rPr>
          <w:rFonts w:ascii="Times New Roman" w:hAnsi="Times New Roman"/>
          <w:sz w:val="28"/>
          <w:szCs w:val="28"/>
          <w:lang w:val="uk-UA"/>
        </w:rPr>
        <w:t>=7,38; р&lt;0,05), тоді як алель М був пов'язаний зі зниженням ризику розвитку ХСН (</w:t>
      </w:r>
      <w:r>
        <w:rPr>
          <w:rFonts w:ascii="Times New Roman" w:hAnsi="Times New Roman"/>
          <w:sz w:val="28"/>
          <w:szCs w:val="28"/>
          <w:lang w:val="uk-UA"/>
        </w:rPr>
        <w:t>ВР</w:t>
      </w:r>
      <w:r w:rsidRPr="00897DB7">
        <w:rPr>
          <w:rFonts w:ascii="Times New Roman" w:hAnsi="Times New Roman"/>
          <w:sz w:val="28"/>
          <w:szCs w:val="28"/>
          <w:lang w:val="uk-UA"/>
        </w:rPr>
        <w:t xml:space="preserve"> = </w:t>
      </w:r>
      <w:r w:rsidRPr="00897DB7">
        <w:rPr>
          <w:rFonts w:ascii="Times New Roman" w:hAnsi="Times New Roman"/>
          <w:bCs/>
          <w:sz w:val="28"/>
          <w:szCs w:val="28"/>
          <w:lang w:val="uk-UA"/>
        </w:rPr>
        <w:t>0,572</w:t>
      </w:r>
      <w:r w:rsidRPr="00897DB7">
        <w:rPr>
          <w:rFonts w:ascii="Times New Roman" w:hAnsi="Times New Roman"/>
          <w:sz w:val="28"/>
          <w:szCs w:val="28"/>
          <w:lang w:val="uk-UA"/>
        </w:rPr>
        <w:t xml:space="preserve">, 95% ДІ = [0,398–0,763], </w:t>
      </w:r>
      <w:r w:rsidRPr="005218B9">
        <w:rPr>
          <w:rFonts w:ascii="Times New Roman" w:hAnsi="Times New Roman"/>
          <w:sz w:val="28"/>
          <w:szCs w:val="28"/>
        </w:rPr>
        <w:t>χ</w:t>
      </w:r>
      <w:r w:rsidRPr="00897DB7">
        <w:rPr>
          <w:rFonts w:ascii="Times New Roman" w:hAnsi="Times New Roman"/>
          <w:sz w:val="28"/>
          <w:szCs w:val="28"/>
          <w:vertAlign w:val="superscript"/>
          <w:lang w:val="uk-UA"/>
        </w:rPr>
        <w:t>2</w:t>
      </w:r>
      <w:r w:rsidRPr="00897DB7">
        <w:rPr>
          <w:rFonts w:ascii="Times New Roman" w:hAnsi="Times New Roman"/>
          <w:sz w:val="28"/>
          <w:szCs w:val="28"/>
          <w:lang w:val="uk-UA"/>
        </w:rPr>
        <w:t>=7,54; р&lt;0,05).</w:t>
      </w:r>
    </w:p>
    <w:p w:rsidR="00EF297B" w:rsidRPr="005218B9" w:rsidRDefault="00EF297B" w:rsidP="005218B9">
      <w:pPr>
        <w:autoSpaceDE w:val="0"/>
        <w:autoSpaceDN w:val="0"/>
        <w:spacing w:after="0" w:line="360" w:lineRule="auto"/>
        <w:ind w:right="-142" w:firstLine="708"/>
        <w:jc w:val="both"/>
        <w:rPr>
          <w:rFonts w:ascii="Times New Roman" w:hAnsi="Times New Roman"/>
          <w:sz w:val="28"/>
          <w:szCs w:val="28"/>
        </w:rPr>
      </w:pPr>
      <w:r w:rsidRPr="00897DB7">
        <w:rPr>
          <w:rFonts w:ascii="Times New Roman" w:hAnsi="Times New Roman"/>
          <w:sz w:val="28"/>
          <w:szCs w:val="28"/>
          <w:lang w:val="uk-UA"/>
        </w:rPr>
        <w:t xml:space="preserve">Виявлено, що у хворих на ІХС й ожиріння з </w:t>
      </w:r>
      <w:r w:rsidRPr="005218B9">
        <w:rPr>
          <w:rFonts w:ascii="Times New Roman" w:hAnsi="Times New Roman"/>
          <w:sz w:val="28"/>
          <w:szCs w:val="28"/>
        </w:rPr>
        <w:t>I</w:t>
      </w:r>
      <w:r w:rsidRPr="00897DB7">
        <w:rPr>
          <w:rFonts w:ascii="Times New Roman" w:hAnsi="Times New Roman"/>
          <w:sz w:val="28"/>
          <w:szCs w:val="28"/>
          <w:lang w:val="uk-UA"/>
        </w:rPr>
        <w:t xml:space="preserve"> ФК ХСН вірогідно частіше зустрічався генотип ММ поліморфного локусу М235Т гена </w:t>
      </w:r>
      <w:r w:rsidRPr="00897DB7">
        <w:rPr>
          <w:rFonts w:ascii="Times New Roman" w:hAnsi="Times New Roman"/>
          <w:i/>
          <w:sz w:val="28"/>
          <w:szCs w:val="28"/>
          <w:lang w:val="uk-UA"/>
        </w:rPr>
        <w:t>АТГ</w:t>
      </w:r>
      <w:r w:rsidRPr="00897DB7">
        <w:rPr>
          <w:rFonts w:ascii="Times New Roman" w:hAnsi="Times New Roman"/>
          <w:sz w:val="28"/>
          <w:szCs w:val="28"/>
          <w:lang w:val="uk-UA"/>
        </w:rPr>
        <w:t xml:space="preserve">, порівняно з пацієнтами з </w:t>
      </w:r>
      <w:r w:rsidRPr="005218B9">
        <w:rPr>
          <w:rFonts w:ascii="Times New Roman" w:hAnsi="Times New Roman"/>
          <w:sz w:val="28"/>
          <w:szCs w:val="28"/>
        </w:rPr>
        <w:t>II</w:t>
      </w:r>
      <w:r w:rsidRPr="00897DB7">
        <w:rPr>
          <w:rFonts w:ascii="Times New Roman" w:hAnsi="Times New Roman"/>
          <w:sz w:val="28"/>
          <w:szCs w:val="28"/>
          <w:lang w:val="uk-UA"/>
        </w:rPr>
        <w:t xml:space="preserve"> ФК ХСН і </w:t>
      </w:r>
      <w:r w:rsidRPr="005218B9">
        <w:rPr>
          <w:rFonts w:ascii="Times New Roman" w:hAnsi="Times New Roman"/>
          <w:sz w:val="28"/>
          <w:szCs w:val="28"/>
        </w:rPr>
        <w:t>III</w:t>
      </w:r>
      <w:r w:rsidRPr="00897DB7">
        <w:rPr>
          <w:rFonts w:ascii="Times New Roman" w:hAnsi="Times New Roman"/>
          <w:sz w:val="28"/>
          <w:szCs w:val="28"/>
          <w:lang w:val="uk-UA"/>
        </w:rPr>
        <w:t>-</w:t>
      </w:r>
      <w:r w:rsidRPr="005218B9">
        <w:rPr>
          <w:rFonts w:ascii="Times New Roman" w:hAnsi="Times New Roman"/>
          <w:sz w:val="28"/>
          <w:szCs w:val="28"/>
        </w:rPr>
        <w:t>IV</w:t>
      </w:r>
      <w:r w:rsidRPr="00897DB7">
        <w:rPr>
          <w:rFonts w:ascii="Times New Roman" w:hAnsi="Times New Roman"/>
          <w:sz w:val="28"/>
          <w:szCs w:val="28"/>
          <w:lang w:val="uk-UA"/>
        </w:rPr>
        <w:t xml:space="preserve"> ФК </w:t>
      </w:r>
      <w:r w:rsidRPr="005218B9">
        <w:rPr>
          <w:rFonts w:ascii="Times New Roman" w:hAnsi="Times New Roman"/>
          <w:sz w:val="28"/>
          <w:szCs w:val="28"/>
        </w:rPr>
        <w:t>X</w:t>
      </w:r>
      <w:r w:rsidRPr="00897DB7">
        <w:rPr>
          <w:rFonts w:ascii="Times New Roman" w:hAnsi="Times New Roman"/>
          <w:sz w:val="28"/>
          <w:szCs w:val="28"/>
          <w:lang w:val="uk-UA"/>
        </w:rPr>
        <w:t>С</w:t>
      </w:r>
      <w:r w:rsidRPr="005218B9">
        <w:rPr>
          <w:rFonts w:ascii="Times New Roman" w:hAnsi="Times New Roman"/>
          <w:sz w:val="28"/>
          <w:szCs w:val="28"/>
        </w:rPr>
        <w:t>H</w:t>
      </w:r>
      <w:r w:rsidRPr="00897DB7">
        <w:rPr>
          <w:rFonts w:ascii="Times New Roman" w:hAnsi="Times New Roman"/>
          <w:sz w:val="28"/>
          <w:szCs w:val="28"/>
          <w:lang w:val="uk-UA"/>
        </w:rPr>
        <w:t xml:space="preserve"> (50 % проти 37,29 % та 22,22 % відповідно, р&lt;0,05). </w:t>
      </w:r>
      <w:r w:rsidRPr="005218B9">
        <w:rPr>
          <w:rFonts w:ascii="Times New Roman" w:hAnsi="Times New Roman"/>
          <w:sz w:val="28"/>
          <w:szCs w:val="28"/>
        </w:rPr>
        <w:t>Таким чином, алель М у гомозиготному стані проявив себе як протективний фактор.</w:t>
      </w:r>
    </w:p>
    <w:p w:rsidR="00EF297B" w:rsidRPr="005218B9" w:rsidRDefault="00EF297B" w:rsidP="005218B9">
      <w:pPr>
        <w:autoSpaceDE w:val="0"/>
        <w:autoSpaceDN w:val="0"/>
        <w:spacing w:after="0" w:line="360" w:lineRule="auto"/>
        <w:ind w:right="-142" w:firstLine="708"/>
        <w:jc w:val="both"/>
        <w:rPr>
          <w:rFonts w:ascii="Times New Roman" w:hAnsi="Times New Roman"/>
          <w:bCs/>
          <w:sz w:val="28"/>
          <w:szCs w:val="28"/>
        </w:rPr>
      </w:pPr>
      <w:r w:rsidRPr="005218B9">
        <w:rPr>
          <w:rFonts w:ascii="Times New Roman" w:hAnsi="Times New Roman"/>
          <w:sz w:val="28"/>
          <w:szCs w:val="28"/>
        </w:rPr>
        <w:t xml:space="preserve">Нами було розглянуто частоту розподілу алелів і генотипів гена </w:t>
      </w:r>
      <w:r w:rsidRPr="00D5535A">
        <w:rPr>
          <w:rFonts w:ascii="Times New Roman" w:hAnsi="Times New Roman"/>
          <w:i/>
          <w:sz w:val="28"/>
          <w:szCs w:val="28"/>
        </w:rPr>
        <w:t>АТГ</w:t>
      </w:r>
      <w:r w:rsidRPr="005218B9">
        <w:rPr>
          <w:rFonts w:ascii="Times New Roman" w:hAnsi="Times New Roman"/>
          <w:sz w:val="28"/>
          <w:szCs w:val="28"/>
        </w:rPr>
        <w:t xml:space="preserve"> (M235T) залежно від ФВ ЛШ у хворих </w:t>
      </w:r>
      <w:r>
        <w:rPr>
          <w:rFonts w:ascii="Times New Roman" w:hAnsi="Times New Roman"/>
          <w:sz w:val="28"/>
          <w:szCs w:val="28"/>
        </w:rPr>
        <w:t>з ХСН</w:t>
      </w:r>
      <w:r w:rsidRPr="005218B9">
        <w:rPr>
          <w:rFonts w:ascii="Times New Roman" w:hAnsi="Times New Roman"/>
          <w:sz w:val="28"/>
          <w:szCs w:val="28"/>
        </w:rPr>
        <w:t xml:space="preserve">, що виникла на тлі ІХС із супутнім ожирінням. </w:t>
      </w:r>
      <w:r w:rsidRPr="005218B9">
        <w:rPr>
          <w:rFonts w:ascii="Times New Roman" w:hAnsi="Times New Roman"/>
          <w:bCs/>
          <w:sz w:val="28"/>
          <w:szCs w:val="28"/>
        </w:rPr>
        <w:t xml:space="preserve">У хворих із систолічною дисфункцією ЛШ вірогідно частіше на </w:t>
      </w:r>
      <w:r w:rsidRPr="00222D29">
        <w:rPr>
          <w:rFonts w:ascii="Times New Roman" w:hAnsi="Times New Roman"/>
          <w:bCs/>
          <w:sz w:val="28"/>
          <w:szCs w:val="28"/>
        </w:rPr>
        <w:t>24,8</w:t>
      </w:r>
      <w:r w:rsidRPr="005218B9">
        <w:rPr>
          <w:rFonts w:ascii="Times New Roman" w:hAnsi="Times New Roman"/>
          <w:bCs/>
          <w:sz w:val="28"/>
          <w:szCs w:val="28"/>
        </w:rPr>
        <w:t xml:space="preserve"> % зустрічалось носійство алеля Т </w:t>
      </w:r>
      <w:r w:rsidRPr="00222D29">
        <w:rPr>
          <w:rFonts w:ascii="Times New Roman" w:hAnsi="Times New Roman"/>
          <w:bCs/>
          <w:sz w:val="28"/>
          <w:szCs w:val="28"/>
        </w:rPr>
        <w:t>[151</w:t>
      </w:r>
      <w:r w:rsidRPr="005218B9">
        <w:rPr>
          <w:rFonts w:ascii="Times New Roman" w:hAnsi="Times New Roman"/>
          <w:bCs/>
          <w:sz w:val="28"/>
          <w:szCs w:val="28"/>
        </w:rPr>
        <w:t xml:space="preserve"> (</w:t>
      </w:r>
      <w:r w:rsidRPr="00222D29">
        <w:rPr>
          <w:rFonts w:ascii="Times New Roman" w:hAnsi="Times New Roman"/>
          <w:bCs/>
          <w:sz w:val="28"/>
          <w:szCs w:val="28"/>
        </w:rPr>
        <w:t>62,40</w:t>
      </w:r>
      <w:r w:rsidRPr="005218B9">
        <w:rPr>
          <w:rFonts w:ascii="Times New Roman" w:hAnsi="Times New Roman"/>
          <w:bCs/>
          <w:sz w:val="28"/>
          <w:szCs w:val="28"/>
        </w:rPr>
        <w:t xml:space="preserve"> %) проти </w:t>
      </w:r>
      <w:r w:rsidRPr="00222D29">
        <w:rPr>
          <w:rFonts w:ascii="Times New Roman" w:hAnsi="Times New Roman"/>
          <w:bCs/>
          <w:sz w:val="28"/>
          <w:szCs w:val="28"/>
        </w:rPr>
        <w:t>91</w:t>
      </w:r>
      <w:r w:rsidRPr="005218B9">
        <w:rPr>
          <w:rFonts w:ascii="Times New Roman" w:hAnsi="Times New Roman"/>
          <w:bCs/>
          <w:sz w:val="28"/>
          <w:szCs w:val="28"/>
        </w:rPr>
        <w:t xml:space="preserve"> (</w:t>
      </w:r>
      <w:r w:rsidRPr="00222D29">
        <w:rPr>
          <w:rFonts w:ascii="Times New Roman" w:hAnsi="Times New Roman"/>
          <w:bCs/>
          <w:sz w:val="28"/>
          <w:szCs w:val="28"/>
        </w:rPr>
        <w:t>37,60</w:t>
      </w:r>
      <w:r w:rsidRPr="005218B9">
        <w:rPr>
          <w:rFonts w:ascii="Times New Roman" w:hAnsi="Times New Roman"/>
          <w:bCs/>
          <w:sz w:val="28"/>
          <w:szCs w:val="28"/>
        </w:rPr>
        <w:t xml:space="preserve"> %)</w:t>
      </w:r>
      <w:r w:rsidRPr="00222D29">
        <w:rPr>
          <w:rFonts w:ascii="Times New Roman" w:hAnsi="Times New Roman"/>
          <w:bCs/>
          <w:sz w:val="28"/>
          <w:szCs w:val="28"/>
        </w:rPr>
        <w:t>]</w:t>
      </w:r>
      <w:r w:rsidRPr="005218B9">
        <w:rPr>
          <w:rFonts w:ascii="Times New Roman" w:hAnsi="Times New Roman"/>
          <w:bCs/>
          <w:sz w:val="28"/>
          <w:szCs w:val="28"/>
        </w:rPr>
        <w:t xml:space="preserve"> та рідше алеля М </w:t>
      </w:r>
      <w:r w:rsidRPr="00222D29">
        <w:rPr>
          <w:rFonts w:ascii="Times New Roman" w:hAnsi="Times New Roman"/>
          <w:bCs/>
          <w:sz w:val="28"/>
          <w:szCs w:val="28"/>
        </w:rPr>
        <w:t>[91</w:t>
      </w:r>
      <w:r w:rsidRPr="005218B9">
        <w:rPr>
          <w:rFonts w:ascii="Times New Roman" w:hAnsi="Times New Roman"/>
          <w:bCs/>
          <w:sz w:val="28"/>
          <w:szCs w:val="28"/>
        </w:rPr>
        <w:t xml:space="preserve"> (</w:t>
      </w:r>
      <w:r w:rsidRPr="00222D29">
        <w:rPr>
          <w:rFonts w:ascii="Times New Roman" w:hAnsi="Times New Roman"/>
          <w:bCs/>
          <w:sz w:val="28"/>
          <w:szCs w:val="28"/>
        </w:rPr>
        <w:t>37,60</w:t>
      </w:r>
      <w:r w:rsidRPr="005218B9">
        <w:rPr>
          <w:rFonts w:ascii="Times New Roman" w:hAnsi="Times New Roman"/>
          <w:bCs/>
          <w:sz w:val="28"/>
          <w:szCs w:val="28"/>
        </w:rPr>
        <w:t xml:space="preserve"> %) проти </w:t>
      </w:r>
      <w:r w:rsidRPr="00222D29">
        <w:rPr>
          <w:rFonts w:ascii="Times New Roman" w:hAnsi="Times New Roman"/>
          <w:bCs/>
          <w:sz w:val="28"/>
          <w:szCs w:val="28"/>
        </w:rPr>
        <w:t>102</w:t>
      </w:r>
      <w:r w:rsidRPr="005218B9">
        <w:rPr>
          <w:rFonts w:ascii="Times New Roman" w:hAnsi="Times New Roman"/>
          <w:bCs/>
          <w:sz w:val="28"/>
          <w:szCs w:val="28"/>
        </w:rPr>
        <w:t xml:space="preserve"> (5</w:t>
      </w:r>
      <w:r w:rsidRPr="00222D29">
        <w:rPr>
          <w:rFonts w:ascii="Times New Roman" w:hAnsi="Times New Roman"/>
          <w:bCs/>
          <w:sz w:val="28"/>
          <w:szCs w:val="28"/>
        </w:rPr>
        <w:t>0</w:t>
      </w:r>
      <w:r w:rsidRPr="005218B9">
        <w:rPr>
          <w:rFonts w:ascii="Times New Roman" w:hAnsi="Times New Roman"/>
          <w:bCs/>
          <w:sz w:val="28"/>
          <w:szCs w:val="28"/>
        </w:rPr>
        <w:t>,49 %)</w:t>
      </w:r>
      <w:r w:rsidRPr="00222D29">
        <w:rPr>
          <w:rFonts w:ascii="Times New Roman" w:hAnsi="Times New Roman"/>
          <w:bCs/>
          <w:sz w:val="28"/>
          <w:szCs w:val="28"/>
        </w:rPr>
        <w:t>]</w:t>
      </w:r>
      <w:r w:rsidRPr="005218B9">
        <w:rPr>
          <w:rFonts w:ascii="Times New Roman" w:hAnsi="Times New Roman"/>
          <w:bCs/>
          <w:sz w:val="28"/>
          <w:szCs w:val="28"/>
        </w:rPr>
        <w:t xml:space="preserve"> і генотипу </w:t>
      </w:r>
      <w:r>
        <w:rPr>
          <w:rFonts w:ascii="Times New Roman" w:hAnsi="Times New Roman"/>
          <w:bCs/>
          <w:sz w:val="28"/>
          <w:szCs w:val="28"/>
        </w:rPr>
        <w:t xml:space="preserve">ММ </w:t>
      </w:r>
      <w:r w:rsidRPr="00222D29">
        <w:rPr>
          <w:rFonts w:ascii="Times New Roman" w:hAnsi="Times New Roman"/>
          <w:bCs/>
          <w:sz w:val="28"/>
          <w:szCs w:val="28"/>
        </w:rPr>
        <w:t>[</w:t>
      </w:r>
      <w:r w:rsidRPr="005218B9">
        <w:rPr>
          <w:rFonts w:ascii="Times New Roman" w:hAnsi="Times New Roman"/>
          <w:bCs/>
          <w:sz w:val="28"/>
          <w:szCs w:val="28"/>
        </w:rPr>
        <w:t>15 (12,40 %) проти 29 (28,71 %)</w:t>
      </w:r>
      <w:r w:rsidRPr="00222D29">
        <w:rPr>
          <w:rFonts w:ascii="Times New Roman" w:hAnsi="Times New Roman"/>
          <w:bCs/>
          <w:sz w:val="28"/>
          <w:szCs w:val="28"/>
        </w:rPr>
        <w:t>]</w:t>
      </w:r>
      <w:r w:rsidRPr="005218B9">
        <w:rPr>
          <w:rFonts w:ascii="Times New Roman" w:hAnsi="Times New Roman"/>
          <w:bCs/>
          <w:sz w:val="28"/>
          <w:szCs w:val="28"/>
        </w:rPr>
        <w:t xml:space="preserve">гена </w:t>
      </w:r>
      <w:r w:rsidRPr="00D5535A">
        <w:rPr>
          <w:rFonts w:ascii="Times New Roman" w:hAnsi="Times New Roman"/>
          <w:bCs/>
          <w:i/>
          <w:sz w:val="28"/>
          <w:szCs w:val="28"/>
        </w:rPr>
        <w:t>АТГ</w:t>
      </w:r>
      <w:r w:rsidRPr="005218B9">
        <w:rPr>
          <w:rFonts w:ascii="Times New Roman" w:hAnsi="Times New Roman"/>
          <w:bCs/>
          <w:sz w:val="28"/>
          <w:szCs w:val="28"/>
        </w:rPr>
        <w:t xml:space="preserve"> (M235T) на 15,95 % і 16,31 % відповідно порівняно з хворими, у яких ФВ була більша за 45 % (р&lt;0,05). Таким чином, у формуванні систолічної дисфункції ЛШ у хворих </w:t>
      </w:r>
      <w:r>
        <w:rPr>
          <w:rFonts w:ascii="Times New Roman" w:hAnsi="Times New Roman"/>
          <w:bCs/>
          <w:sz w:val="28"/>
          <w:szCs w:val="28"/>
          <w:lang w:val="uk-UA"/>
        </w:rPr>
        <w:t>з ХСН</w:t>
      </w:r>
      <w:r w:rsidRPr="005218B9">
        <w:rPr>
          <w:rFonts w:ascii="Times New Roman" w:hAnsi="Times New Roman"/>
          <w:bCs/>
          <w:sz w:val="28"/>
          <w:szCs w:val="28"/>
        </w:rPr>
        <w:t xml:space="preserve">, що виникла на тлі ІХС за умов поєднаного перебігу з ожирінням, бере участь алель Т гена </w:t>
      </w:r>
      <w:r w:rsidRPr="00D5535A">
        <w:rPr>
          <w:rFonts w:ascii="Times New Roman" w:hAnsi="Times New Roman"/>
          <w:bCs/>
          <w:i/>
          <w:sz w:val="28"/>
          <w:szCs w:val="28"/>
        </w:rPr>
        <w:t>АТГ</w:t>
      </w:r>
      <w:r w:rsidRPr="005218B9">
        <w:rPr>
          <w:rFonts w:ascii="Times New Roman" w:hAnsi="Times New Roman"/>
          <w:bCs/>
          <w:sz w:val="28"/>
          <w:szCs w:val="28"/>
        </w:rPr>
        <w:t xml:space="preserve"> (M235T).</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 xml:space="preserve">Результати попередніх досліджень носять суперечливий характер. Так, Булашова О.В. і співавтори [312], досліджуючи розподіл поліморфізму гена </w:t>
      </w:r>
      <w:r w:rsidRPr="00D5535A">
        <w:rPr>
          <w:b w:val="0"/>
          <w:bCs w:val="0"/>
          <w:i/>
          <w:sz w:val="28"/>
          <w:szCs w:val="28"/>
        </w:rPr>
        <w:t>АТГ</w:t>
      </w:r>
      <w:r w:rsidRPr="005218B9">
        <w:rPr>
          <w:b w:val="0"/>
          <w:bCs w:val="0"/>
          <w:sz w:val="28"/>
          <w:szCs w:val="28"/>
        </w:rPr>
        <w:t xml:space="preserve"> у 235 положенні, виявили превалювання гетерозиготного М/Т генотипу (66 %), гомозиготні варіанти поліморфного локусу зустрічалися з рівною частотою 17 % у хворих з декомпенсованим перебігом ХСН. Проте, Шилов С.М. [14, 113] довів, що алель Т поліморфного локусу М235Т гена </w:t>
      </w:r>
      <w:r w:rsidRPr="00D5535A">
        <w:rPr>
          <w:b w:val="0"/>
          <w:bCs w:val="0"/>
          <w:i/>
          <w:sz w:val="28"/>
          <w:szCs w:val="28"/>
        </w:rPr>
        <w:t>АТГ</w:t>
      </w:r>
      <w:r w:rsidRPr="005218B9">
        <w:rPr>
          <w:b w:val="0"/>
          <w:bCs w:val="0"/>
          <w:sz w:val="28"/>
          <w:szCs w:val="28"/>
        </w:rPr>
        <w:t xml:space="preserve"> у гомозиготному стані асоційований із підвищеним ризиком розвитку та несприятливим характером перебігу ХСН у хворих на ІХС, що збігається з нашими даними.</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Розвиток ожиріння у хворих на ІХС був пов'язаний з алелем Т (</w:t>
      </w:r>
      <w:r>
        <w:rPr>
          <w:b w:val="0"/>
          <w:bCs w:val="0"/>
          <w:sz w:val="28"/>
          <w:szCs w:val="28"/>
        </w:rPr>
        <w:t>ВР</w:t>
      </w:r>
      <w:r w:rsidRPr="005218B9">
        <w:rPr>
          <w:b w:val="0"/>
          <w:bCs w:val="0"/>
          <w:sz w:val="28"/>
          <w:szCs w:val="28"/>
        </w:rPr>
        <w:t xml:space="preserve"> = 0,32, 95 % ДІ = [0,12–0,78</w:t>
      </w:r>
      <w:r w:rsidRPr="005218B9">
        <w:rPr>
          <w:b w:val="0"/>
          <w:sz w:val="28"/>
          <w:szCs w:val="28"/>
        </w:rPr>
        <w:t xml:space="preserve">], </w:t>
      </w:r>
      <w:r w:rsidRPr="005218B9">
        <w:rPr>
          <w:b w:val="0"/>
          <w:bCs w:val="0"/>
          <w:sz w:val="28"/>
          <w:szCs w:val="28"/>
        </w:rPr>
        <w:t>χ</w:t>
      </w:r>
      <w:r w:rsidRPr="005218B9">
        <w:rPr>
          <w:b w:val="0"/>
          <w:bCs w:val="0"/>
          <w:sz w:val="28"/>
          <w:szCs w:val="28"/>
          <w:vertAlign w:val="superscript"/>
        </w:rPr>
        <w:t>2</w:t>
      </w:r>
      <w:r w:rsidRPr="005218B9">
        <w:rPr>
          <w:b w:val="0"/>
          <w:bCs w:val="0"/>
          <w:sz w:val="28"/>
          <w:szCs w:val="28"/>
        </w:rPr>
        <w:t xml:space="preserve">=5,2; </w:t>
      </w:r>
      <w:r w:rsidRPr="005218B9">
        <w:rPr>
          <w:b w:val="0"/>
          <w:sz w:val="28"/>
          <w:szCs w:val="28"/>
        </w:rPr>
        <w:t>р&lt;0,05</w:t>
      </w:r>
      <w:r w:rsidRPr="005218B9">
        <w:rPr>
          <w:b w:val="0"/>
          <w:bCs w:val="0"/>
          <w:sz w:val="28"/>
          <w:szCs w:val="28"/>
        </w:rPr>
        <w:t xml:space="preserve">) та </w:t>
      </w:r>
      <w:r>
        <w:rPr>
          <w:b w:val="0"/>
          <w:bCs w:val="0"/>
          <w:sz w:val="28"/>
          <w:szCs w:val="28"/>
        </w:rPr>
        <w:t xml:space="preserve">ТТ </w:t>
      </w:r>
      <w:r w:rsidRPr="005218B9">
        <w:rPr>
          <w:b w:val="0"/>
          <w:bCs w:val="0"/>
          <w:sz w:val="28"/>
          <w:szCs w:val="28"/>
        </w:rPr>
        <w:t>генотипом (</w:t>
      </w:r>
      <w:r>
        <w:rPr>
          <w:b w:val="0"/>
          <w:bCs w:val="0"/>
          <w:sz w:val="28"/>
          <w:szCs w:val="28"/>
        </w:rPr>
        <w:t>ВР</w:t>
      </w:r>
      <w:r w:rsidRPr="005218B9">
        <w:rPr>
          <w:b w:val="0"/>
          <w:bCs w:val="0"/>
          <w:sz w:val="28"/>
          <w:szCs w:val="28"/>
        </w:rPr>
        <w:t xml:space="preserve"> = 3,36, 95 % ДІ = [1,29–6,48</w:t>
      </w:r>
      <w:r w:rsidRPr="005218B9">
        <w:rPr>
          <w:b w:val="0"/>
          <w:sz w:val="28"/>
          <w:szCs w:val="28"/>
        </w:rPr>
        <w:t xml:space="preserve">], </w:t>
      </w:r>
      <w:r w:rsidRPr="005218B9">
        <w:rPr>
          <w:b w:val="0"/>
          <w:bCs w:val="0"/>
          <w:sz w:val="28"/>
          <w:szCs w:val="28"/>
        </w:rPr>
        <w:t>χ</w:t>
      </w:r>
      <w:r w:rsidRPr="005218B9">
        <w:rPr>
          <w:b w:val="0"/>
          <w:bCs w:val="0"/>
          <w:sz w:val="28"/>
          <w:szCs w:val="28"/>
          <w:vertAlign w:val="superscript"/>
        </w:rPr>
        <w:t>2</w:t>
      </w:r>
      <w:r w:rsidRPr="005218B9">
        <w:rPr>
          <w:b w:val="0"/>
          <w:bCs w:val="0"/>
          <w:sz w:val="28"/>
          <w:szCs w:val="28"/>
        </w:rPr>
        <w:t xml:space="preserve">=7,8; </w:t>
      </w:r>
      <w:r w:rsidRPr="005218B9">
        <w:rPr>
          <w:b w:val="0"/>
          <w:sz w:val="28"/>
          <w:szCs w:val="28"/>
        </w:rPr>
        <w:t>р&lt;0,05</w:t>
      </w:r>
      <w:r w:rsidRPr="005218B9">
        <w:rPr>
          <w:b w:val="0"/>
          <w:bCs w:val="0"/>
          <w:sz w:val="28"/>
          <w:szCs w:val="28"/>
        </w:rPr>
        <w:t xml:space="preserve">) поліморфізму М235Т гена </w:t>
      </w:r>
      <w:r w:rsidRPr="001A4CDA">
        <w:rPr>
          <w:b w:val="0"/>
          <w:bCs w:val="0"/>
          <w:i/>
          <w:sz w:val="28"/>
          <w:szCs w:val="28"/>
        </w:rPr>
        <w:t>АTГ</w:t>
      </w:r>
      <w:r w:rsidRPr="005218B9">
        <w:rPr>
          <w:b w:val="0"/>
          <w:bCs w:val="0"/>
          <w:sz w:val="28"/>
          <w:szCs w:val="28"/>
        </w:rPr>
        <w:t xml:space="preserve">, окрім того, отримані дані було підтверджено результатами кореляційного аналізу: алель Т та генотип </w:t>
      </w:r>
      <w:r>
        <w:rPr>
          <w:b w:val="0"/>
          <w:bCs w:val="0"/>
          <w:sz w:val="28"/>
          <w:szCs w:val="28"/>
        </w:rPr>
        <w:t xml:space="preserve">ТТ </w:t>
      </w:r>
      <w:r w:rsidRPr="005218B9">
        <w:rPr>
          <w:b w:val="0"/>
          <w:bCs w:val="0"/>
          <w:sz w:val="28"/>
          <w:szCs w:val="28"/>
        </w:rPr>
        <w:t>мали вірогідні сильні кореляційні зв’язки з ІМТ (</w:t>
      </w:r>
      <w:r w:rsidRPr="005218B9">
        <w:rPr>
          <w:b w:val="0"/>
          <w:bCs w:val="0"/>
          <w:sz w:val="28"/>
          <w:szCs w:val="28"/>
          <w:lang w:val="en-US"/>
        </w:rPr>
        <w:t>r</w:t>
      </w:r>
      <w:r w:rsidRPr="005218B9">
        <w:rPr>
          <w:b w:val="0"/>
          <w:bCs w:val="0"/>
          <w:sz w:val="28"/>
          <w:szCs w:val="28"/>
        </w:rPr>
        <w:t>=0,59;</w:t>
      </w:r>
      <w:r w:rsidRPr="005218B9">
        <w:rPr>
          <w:b w:val="0"/>
          <w:sz w:val="28"/>
          <w:szCs w:val="28"/>
        </w:rPr>
        <w:t xml:space="preserve"> р&lt;0,05</w:t>
      </w:r>
      <w:r w:rsidRPr="005218B9">
        <w:rPr>
          <w:b w:val="0"/>
          <w:bCs w:val="0"/>
          <w:sz w:val="28"/>
          <w:szCs w:val="28"/>
        </w:rPr>
        <w:t>) і (</w:t>
      </w:r>
      <w:r w:rsidRPr="005218B9">
        <w:rPr>
          <w:b w:val="0"/>
          <w:bCs w:val="0"/>
          <w:sz w:val="28"/>
          <w:szCs w:val="28"/>
          <w:lang w:val="en-US"/>
        </w:rPr>
        <w:t>r</w:t>
      </w:r>
      <w:r w:rsidRPr="005218B9">
        <w:rPr>
          <w:b w:val="0"/>
          <w:bCs w:val="0"/>
          <w:sz w:val="28"/>
          <w:szCs w:val="28"/>
        </w:rPr>
        <w:t>=0,72;</w:t>
      </w:r>
      <w:r w:rsidRPr="005218B9">
        <w:rPr>
          <w:b w:val="0"/>
          <w:sz w:val="28"/>
          <w:szCs w:val="28"/>
        </w:rPr>
        <w:t xml:space="preserve"> р&lt;0,05</w:t>
      </w:r>
      <w:r w:rsidRPr="005218B9">
        <w:rPr>
          <w:b w:val="0"/>
          <w:bCs w:val="0"/>
          <w:sz w:val="28"/>
          <w:szCs w:val="28"/>
        </w:rPr>
        <w:t>). При цьому розподіл частоти алелів та генотипів у хворих на ІХС залежно від ІМТ не виявив достовірних відмінностей (</w:t>
      </w:r>
      <w:r w:rsidRPr="005218B9">
        <w:rPr>
          <w:b w:val="0"/>
          <w:sz w:val="28"/>
          <w:szCs w:val="28"/>
        </w:rPr>
        <w:t>р&gt;0,05</w:t>
      </w:r>
      <w:r w:rsidRPr="005218B9">
        <w:rPr>
          <w:b w:val="0"/>
          <w:bCs w:val="0"/>
          <w:sz w:val="28"/>
          <w:szCs w:val="28"/>
        </w:rPr>
        <w:t xml:space="preserve">), визначено лише тенденцію до збільшення частоти генотипу </w:t>
      </w:r>
      <w:r>
        <w:rPr>
          <w:b w:val="0"/>
          <w:bCs w:val="0"/>
          <w:sz w:val="28"/>
          <w:szCs w:val="28"/>
        </w:rPr>
        <w:t xml:space="preserve">ТТ </w:t>
      </w:r>
      <w:r w:rsidRPr="005218B9">
        <w:rPr>
          <w:b w:val="0"/>
          <w:bCs w:val="0"/>
          <w:sz w:val="28"/>
          <w:szCs w:val="28"/>
        </w:rPr>
        <w:t>відповідно до збільшення маси тіла.</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аналіз отриманих нами даних свідчить про те, що наявність алеля Т і генотип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є факторами підвищеного ризику розвитку ХСН й ожиріння у хворих на ІХС, а алель </w:t>
      </w:r>
      <w:r w:rsidRPr="005218B9">
        <w:rPr>
          <w:rFonts w:ascii="Times New Roman" w:hAnsi="Times New Roman"/>
          <w:sz w:val="28"/>
          <w:szCs w:val="28"/>
          <w:lang w:val="en-US"/>
        </w:rPr>
        <w:t>M</w:t>
      </w:r>
      <w:r w:rsidRPr="005218B9">
        <w:rPr>
          <w:rFonts w:ascii="Times New Roman" w:hAnsi="Times New Roman"/>
          <w:sz w:val="28"/>
          <w:szCs w:val="28"/>
        </w:rPr>
        <w:t xml:space="preserve"> проявив себе як протективний фактор у хворих із нормальною масою тіла.</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Проведені раніше досліджень свідчать, що наявність Т алеля поліморфізму М235Т гена </w:t>
      </w:r>
      <w:r w:rsidRPr="00D5535A">
        <w:rPr>
          <w:rFonts w:ascii="Times New Roman" w:hAnsi="Times New Roman"/>
          <w:i/>
          <w:sz w:val="28"/>
          <w:szCs w:val="28"/>
        </w:rPr>
        <w:t>АТГ</w:t>
      </w:r>
      <w:r w:rsidRPr="005218B9">
        <w:rPr>
          <w:rFonts w:ascii="Times New Roman" w:hAnsi="Times New Roman"/>
          <w:sz w:val="28"/>
          <w:szCs w:val="28"/>
        </w:rPr>
        <w:t xml:space="preserve"> призводить до суттєвого збільшення рівня АТГ у плазмі крові, внаслідок чого збільшується рівень АТІІ [</w:t>
      </w:r>
      <w:r w:rsidRPr="005218B9">
        <w:rPr>
          <w:rFonts w:ascii="Times New Roman" w:hAnsi="Times New Roman"/>
          <w:sz w:val="28"/>
          <w:szCs w:val="28"/>
          <w:lang w:val="uk-UA"/>
        </w:rPr>
        <w:t>313</w:t>
      </w:r>
      <w:r w:rsidRPr="005218B9">
        <w:rPr>
          <w:rFonts w:ascii="Times New Roman" w:hAnsi="Times New Roman"/>
          <w:sz w:val="28"/>
          <w:szCs w:val="28"/>
        </w:rPr>
        <w:t xml:space="preserve">]. Роль означеного поліморфізму гена </w:t>
      </w:r>
      <w:r w:rsidRPr="00D5535A">
        <w:rPr>
          <w:rFonts w:ascii="Times New Roman" w:hAnsi="Times New Roman"/>
          <w:i/>
          <w:sz w:val="28"/>
          <w:szCs w:val="28"/>
        </w:rPr>
        <w:t>АТГ</w:t>
      </w:r>
      <w:r w:rsidRPr="005218B9">
        <w:rPr>
          <w:rFonts w:ascii="Times New Roman" w:hAnsi="Times New Roman"/>
          <w:sz w:val="28"/>
          <w:szCs w:val="28"/>
        </w:rPr>
        <w:t xml:space="preserve"> щодо розвитку коронарного атеросклерозу й ІХС доведена в клінічних дослідженнях [</w:t>
      </w:r>
      <w:r w:rsidRPr="005218B9">
        <w:rPr>
          <w:rFonts w:ascii="Times New Roman" w:hAnsi="Times New Roman"/>
          <w:sz w:val="28"/>
          <w:szCs w:val="28"/>
          <w:lang w:val="uk-UA"/>
        </w:rPr>
        <w:t>314, 315</w:t>
      </w:r>
      <w:r w:rsidRPr="005218B9">
        <w:rPr>
          <w:rFonts w:ascii="Times New Roman" w:hAnsi="Times New Roman"/>
          <w:sz w:val="28"/>
          <w:szCs w:val="28"/>
        </w:rPr>
        <w:t xml:space="preserve">]; зокрема в роботі С.М. Шилова встановлено, що носії генотипу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становлять особливу популяцію високого ризику розвитку ХСН; тому саме ці хворі на ІХС становлять, насамперед, пріоритетну групу диспансерного, спостереження з організацією ефективних цільових профілактичних заходів, спрямованих на поліпшення якості життя пацієнтів і попередження у них високої передчасної смертності [</w:t>
      </w:r>
      <w:r w:rsidRPr="005218B9">
        <w:rPr>
          <w:rFonts w:ascii="Times New Roman" w:hAnsi="Times New Roman"/>
          <w:sz w:val="28"/>
          <w:szCs w:val="28"/>
          <w:lang w:val="uk-UA"/>
        </w:rPr>
        <w:t>316</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rPr>
        <w:t xml:space="preserve">У ході дослідження встановлено, що у хворих з ІХС й ожирінням за умов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генотипу рівень глюкози крові склав 4,41±0,07 ммоль/л і майже не відрізнявся від такого у хворих з генотипами ТМ і </w:t>
      </w:r>
      <w:r>
        <w:rPr>
          <w:rFonts w:ascii="Times New Roman" w:hAnsi="Times New Roman"/>
          <w:sz w:val="28"/>
          <w:szCs w:val="28"/>
        </w:rPr>
        <w:t xml:space="preserve">ММ </w:t>
      </w:r>
      <w:r w:rsidRPr="005218B9">
        <w:rPr>
          <w:rFonts w:ascii="Times New Roman" w:hAnsi="Times New Roman"/>
          <w:sz w:val="28"/>
          <w:szCs w:val="28"/>
        </w:rPr>
        <w:t xml:space="preserve">поліморфізму М235Т гена </w:t>
      </w:r>
      <w:r w:rsidRPr="00D5535A">
        <w:rPr>
          <w:rFonts w:ascii="Times New Roman" w:hAnsi="Times New Roman"/>
          <w:i/>
          <w:sz w:val="28"/>
          <w:szCs w:val="28"/>
        </w:rPr>
        <w:t>АТГ</w:t>
      </w:r>
      <w:r w:rsidRPr="005218B9">
        <w:rPr>
          <w:rFonts w:ascii="Times New Roman" w:hAnsi="Times New Roman"/>
          <w:sz w:val="28"/>
          <w:szCs w:val="28"/>
        </w:rPr>
        <w:t xml:space="preserve"> (4,49±0,08 ммоль/л та 4,34±0,14 ммоль/л відповідно) (</w:t>
      </w:r>
      <w:r w:rsidRPr="005218B9">
        <w:rPr>
          <w:rFonts w:ascii="Times New Roman" w:hAnsi="Times New Roman"/>
          <w:color w:val="000000"/>
          <w:sz w:val="28"/>
          <w:szCs w:val="28"/>
        </w:rPr>
        <w:t>р&gt;0,001</w:t>
      </w:r>
      <w:r w:rsidRPr="005218B9">
        <w:rPr>
          <w:rFonts w:ascii="Times New Roman" w:hAnsi="Times New Roman"/>
          <w:sz w:val="28"/>
          <w:szCs w:val="28"/>
        </w:rPr>
        <w:t>). Така сама закономірність отримана щодо рівня глікозильованого гемоглобіну: 5,06±0,48 %, 5,21±0,36 %, 4,98±0,39 % у пацієнтів першої, другої та третьої підгруп (</w:t>
      </w:r>
      <w:r w:rsidRPr="005218B9">
        <w:rPr>
          <w:rFonts w:ascii="Times New Roman" w:hAnsi="Times New Roman"/>
          <w:color w:val="000000"/>
          <w:sz w:val="28"/>
          <w:szCs w:val="28"/>
        </w:rPr>
        <w:t>р&gt;0,001</w:t>
      </w:r>
      <w:r w:rsidRPr="005218B9">
        <w:rPr>
          <w:rFonts w:ascii="Times New Roman" w:hAnsi="Times New Roman"/>
          <w:sz w:val="28"/>
          <w:szCs w:val="28"/>
        </w:rPr>
        <w:t xml:space="preserve">). Проте, у хворих з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генотипом при поєднанні ІХС й ожиріння визначалися достовірно вищі рівні інсуліну та індексу НОМА. Рівень інсуліну </w:t>
      </w:r>
      <w:r w:rsidRPr="005218B9">
        <w:rPr>
          <w:rFonts w:ascii="Times New Roman" w:hAnsi="Times New Roman"/>
          <w:sz w:val="28"/>
          <w:szCs w:val="28"/>
          <w:lang w:eastAsia="ru-RU"/>
        </w:rPr>
        <w:t xml:space="preserve">у хворих з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генотипом при поєднанні ІХС й </w:t>
      </w:r>
      <w:r w:rsidRPr="005218B9">
        <w:rPr>
          <w:rFonts w:ascii="Times New Roman" w:hAnsi="Times New Roman"/>
          <w:sz w:val="28"/>
          <w:szCs w:val="28"/>
          <w:lang w:eastAsia="ru-RU"/>
        </w:rPr>
        <w:t xml:space="preserve">ожиріння склав 12,76±0,86 мкОД/мл і був на 42,63 % та 43,89 % вище, ніж у хворих з </w:t>
      </w:r>
      <w:r w:rsidRPr="005218B9">
        <w:rPr>
          <w:rFonts w:ascii="Times New Roman" w:hAnsi="Times New Roman"/>
          <w:sz w:val="28"/>
          <w:szCs w:val="28"/>
        </w:rPr>
        <w:t xml:space="preserve">генотипами ТМ і </w:t>
      </w:r>
      <w:r>
        <w:rPr>
          <w:rFonts w:ascii="Times New Roman" w:hAnsi="Times New Roman"/>
          <w:sz w:val="28"/>
          <w:szCs w:val="28"/>
        </w:rPr>
        <w:t xml:space="preserve">ММ </w:t>
      </w:r>
      <w:r w:rsidRPr="005218B9">
        <w:rPr>
          <w:rFonts w:ascii="Times New Roman" w:hAnsi="Times New Roman"/>
          <w:sz w:val="28"/>
          <w:szCs w:val="28"/>
        </w:rPr>
        <w:t xml:space="preserve">поліморфізму М235Т гена </w:t>
      </w:r>
      <w:r w:rsidRPr="00D5535A">
        <w:rPr>
          <w:rFonts w:ascii="Times New Roman" w:hAnsi="Times New Roman"/>
          <w:i/>
          <w:sz w:val="28"/>
          <w:szCs w:val="28"/>
        </w:rPr>
        <w:t>АТГ</w:t>
      </w:r>
      <w:r w:rsidRPr="005218B9">
        <w:rPr>
          <w:rFonts w:ascii="Times New Roman" w:hAnsi="Times New Roman"/>
          <w:sz w:val="28"/>
          <w:szCs w:val="28"/>
        </w:rPr>
        <w:t xml:space="preserve"> </w:t>
      </w:r>
      <w:r w:rsidRPr="005218B9">
        <w:rPr>
          <w:rFonts w:ascii="Times New Roman" w:hAnsi="Times New Roman"/>
          <w:sz w:val="28"/>
          <w:szCs w:val="28"/>
          <w:lang w:eastAsia="ru-RU"/>
        </w:rPr>
        <w:t xml:space="preserve">(р&lt;0,001); індекс НОМА дорівнював 2,5±0,59 од. у хворих першої підгрупи та був більший на 41,6 % і 55,2 % порівняно з хворими другої та третьої підгруп відповідно (р&lt;0,001). Таким чином, поєднаний перебіг ІХС й ожиріння характеризується гіперінсулінемією та ІР на тлі нормоглікемії, що асоційовано з </w:t>
      </w:r>
      <w:r>
        <w:rPr>
          <w:rFonts w:ascii="Times New Roman" w:hAnsi="Times New Roman"/>
          <w:sz w:val="28"/>
          <w:szCs w:val="28"/>
          <w:lang w:eastAsia="ru-RU"/>
        </w:rPr>
        <w:t>ТТ</w:t>
      </w:r>
      <w:r>
        <w:rPr>
          <w:rFonts w:ascii="Times New Roman" w:hAnsi="Times New Roman"/>
          <w:sz w:val="28"/>
          <w:szCs w:val="28"/>
          <w:lang w:val="uk-UA" w:eastAsia="ru-RU"/>
        </w:rPr>
        <w:t xml:space="preserve"> </w:t>
      </w:r>
      <w:r w:rsidRPr="005218B9">
        <w:rPr>
          <w:rFonts w:ascii="Times New Roman" w:hAnsi="Times New Roman"/>
          <w:sz w:val="28"/>
          <w:szCs w:val="28"/>
          <w:lang w:eastAsia="ru-RU"/>
        </w:rPr>
        <w:t xml:space="preserve">генотипом </w:t>
      </w:r>
      <w:r w:rsidRPr="005218B9">
        <w:rPr>
          <w:rFonts w:ascii="Times New Roman" w:hAnsi="Times New Roman"/>
          <w:sz w:val="28"/>
          <w:szCs w:val="28"/>
        </w:rPr>
        <w:t xml:space="preserve">поліморфізму М235Т гена </w:t>
      </w:r>
      <w:r w:rsidRPr="00D5535A">
        <w:rPr>
          <w:rFonts w:ascii="Times New Roman" w:hAnsi="Times New Roman"/>
          <w:i/>
          <w:sz w:val="28"/>
          <w:szCs w:val="28"/>
        </w:rPr>
        <w:t>АТГ</w:t>
      </w:r>
      <w:r w:rsidRPr="005218B9">
        <w:rPr>
          <w:rFonts w:ascii="Times New Roman" w:hAnsi="Times New Roman"/>
          <w:sz w:val="28"/>
          <w:szCs w:val="28"/>
        </w:rPr>
        <w:t>, а також підтверджено вірогідними прямими кореляційними зв’язками між рівнем інсуліну (r=0,48; р&lt;0,05), індексом НОМА (r=0,44; р&lt;0,05) і</w:t>
      </w:r>
      <w:r w:rsidRPr="005218B9">
        <w:rPr>
          <w:rFonts w:ascii="Times New Roman" w:hAnsi="Times New Roman"/>
          <w:sz w:val="28"/>
          <w:szCs w:val="28"/>
          <w:lang w:eastAsia="ru-RU"/>
        </w:rPr>
        <w:t xml:space="preserve"> </w:t>
      </w:r>
      <w:r>
        <w:rPr>
          <w:rFonts w:ascii="Times New Roman" w:hAnsi="Times New Roman"/>
          <w:sz w:val="28"/>
          <w:szCs w:val="28"/>
          <w:lang w:eastAsia="ru-RU"/>
        </w:rPr>
        <w:t>ТТ</w:t>
      </w:r>
      <w:r>
        <w:rPr>
          <w:rFonts w:ascii="Times New Roman" w:hAnsi="Times New Roman"/>
          <w:sz w:val="28"/>
          <w:szCs w:val="28"/>
          <w:lang w:val="uk-UA" w:eastAsia="ru-RU"/>
        </w:rPr>
        <w:t xml:space="preserve"> </w:t>
      </w:r>
      <w:r w:rsidRPr="005218B9">
        <w:rPr>
          <w:rFonts w:ascii="Times New Roman" w:hAnsi="Times New Roman"/>
          <w:sz w:val="28"/>
          <w:szCs w:val="28"/>
          <w:lang w:eastAsia="ru-RU"/>
        </w:rPr>
        <w:t xml:space="preserve">генотипом </w:t>
      </w:r>
      <w:r w:rsidRPr="005218B9">
        <w:rPr>
          <w:rFonts w:ascii="Times New Roman" w:hAnsi="Times New Roman"/>
          <w:sz w:val="28"/>
          <w:szCs w:val="28"/>
        </w:rPr>
        <w:t xml:space="preserve">поліморфізму М235Т гена </w:t>
      </w:r>
      <w:r w:rsidRPr="00D5535A">
        <w:rPr>
          <w:rFonts w:ascii="Times New Roman" w:hAnsi="Times New Roman"/>
          <w:i/>
          <w:sz w:val="28"/>
          <w:szCs w:val="28"/>
        </w:rPr>
        <w:t>АТГ</w:t>
      </w:r>
      <w:r w:rsidRPr="005218B9">
        <w:rPr>
          <w:rFonts w:ascii="Times New Roman" w:hAnsi="Times New Roman"/>
          <w:sz w:val="28"/>
          <w:szCs w:val="28"/>
          <w:lang w:eastAsia="ru-RU"/>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Такі самі результати було отримано й іншими дослідниками. Так, за результатами Бухарової І.О. [</w:t>
      </w:r>
      <w:r w:rsidRPr="005218B9">
        <w:rPr>
          <w:rFonts w:ascii="Times New Roman" w:hAnsi="Times New Roman"/>
          <w:sz w:val="28"/>
          <w:szCs w:val="28"/>
          <w:lang w:val="uk-UA"/>
        </w:rPr>
        <w:t>317</w:t>
      </w:r>
      <w:r w:rsidRPr="005218B9">
        <w:rPr>
          <w:rFonts w:ascii="Times New Roman" w:hAnsi="Times New Roman"/>
          <w:sz w:val="28"/>
          <w:szCs w:val="28"/>
        </w:rPr>
        <w:t xml:space="preserve">], встановлено, що поліморфізм гена </w:t>
      </w:r>
      <w:r w:rsidRPr="00D5535A">
        <w:rPr>
          <w:rFonts w:ascii="Times New Roman" w:hAnsi="Times New Roman"/>
          <w:i/>
          <w:sz w:val="28"/>
          <w:szCs w:val="28"/>
        </w:rPr>
        <w:t>АТГ</w:t>
      </w:r>
      <w:r w:rsidRPr="005218B9">
        <w:rPr>
          <w:rFonts w:ascii="Times New Roman" w:hAnsi="Times New Roman"/>
          <w:sz w:val="28"/>
          <w:szCs w:val="28"/>
        </w:rPr>
        <w:t xml:space="preserve"> (М235Т) у вигляді несприятливого генотипу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асоційовано із розвитком ХСН у хворих з порушенням вуглеводного обміну.</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rPr>
        <w:t xml:space="preserve">Аналізуючи конституціональні показники у хворих з ІХС й ожирінням у залежності від генотипів поліморфізму М235Т гена </w:t>
      </w:r>
      <w:r w:rsidRPr="00D5535A">
        <w:rPr>
          <w:rFonts w:ascii="Times New Roman" w:hAnsi="Times New Roman"/>
          <w:i/>
          <w:sz w:val="28"/>
          <w:szCs w:val="28"/>
        </w:rPr>
        <w:t>АТГ</w:t>
      </w:r>
      <w:r w:rsidRPr="005218B9">
        <w:rPr>
          <w:rFonts w:ascii="Times New Roman" w:hAnsi="Times New Roman"/>
          <w:sz w:val="28"/>
          <w:szCs w:val="28"/>
        </w:rPr>
        <w:t>, звертає на себе увагу те, що ОТ, ОС, ОТ/ОС не мали вірогідних різниць (</w:t>
      </w:r>
      <w:r w:rsidRPr="005218B9">
        <w:rPr>
          <w:rFonts w:ascii="Times New Roman" w:hAnsi="Times New Roman"/>
          <w:color w:val="000000"/>
          <w:sz w:val="28"/>
          <w:szCs w:val="28"/>
        </w:rPr>
        <w:t>р&gt;0,05</w:t>
      </w:r>
      <w:r w:rsidRPr="005218B9">
        <w:rPr>
          <w:rFonts w:ascii="Times New Roman" w:hAnsi="Times New Roman"/>
          <w:sz w:val="28"/>
          <w:szCs w:val="28"/>
        </w:rPr>
        <w:t xml:space="preserve">). ІМТ у хворих з генотипом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був вищий 14,20 % і 13,47 %, а також ОШ – на 17,98 % і 17,21 %, ніж у хворих з генотипами ТМ і </w:t>
      </w:r>
      <w:r>
        <w:rPr>
          <w:rFonts w:ascii="Times New Roman" w:hAnsi="Times New Roman"/>
          <w:sz w:val="28"/>
          <w:szCs w:val="28"/>
        </w:rPr>
        <w:t xml:space="preserve">ММ </w:t>
      </w:r>
      <w:r w:rsidRPr="005218B9">
        <w:rPr>
          <w:rFonts w:ascii="Times New Roman" w:hAnsi="Times New Roman"/>
          <w:sz w:val="28"/>
          <w:szCs w:val="28"/>
        </w:rPr>
        <w:t xml:space="preserve">поліморфізму М235Т гена </w:t>
      </w:r>
      <w:r w:rsidRPr="00D5535A">
        <w:rPr>
          <w:rFonts w:ascii="Times New Roman" w:hAnsi="Times New Roman"/>
          <w:i/>
          <w:sz w:val="28"/>
          <w:szCs w:val="28"/>
        </w:rPr>
        <w:t>АТГ</w:t>
      </w:r>
      <w:r w:rsidRPr="005218B9">
        <w:rPr>
          <w:rFonts w:ascii="Times New Roman" w:hAnsi="Times New Roman"/>
          <w:sz w:val="28"/>
          <w:szCs w:val="28"/>
        </w:rPr>
        <w:t xml:space="preserve"> (р&lt;0,05). При цьому також встановлено прямі позитивні вірогідні кореляції між ОШ (r=0,52; р&lt;0,05), ІМТ (r=0,38; р&lt;0,05) і </w:t>
      </w:r>
      <w:r>
        <w:rPr>
          <w:rFonts w:ascii="Times New Roman" w:hAnsi="Times New Roman"/>
          <w:sz w:val="28"/>
          <w:szCs w:val="28"/>
          <w:lang w:eastAsia="ru-RU"/>
        </w:rPr>
        <w:t>ТТ</w:t>
      </w:r>
      <w:r>
        <w:rPr>
          <w:rFonts w:ascii="Times New Roman" w:hAnsi="Times New Roman"/>
          <w:sz w:val="28"/>
          <w:szCs w:val="28"/>
          <w:lang w:val="uk-UA" w:eastAsia="ru-RU"/>
        </w:rPr>
        <w:t xml:space="preserve"> </w:t>
      </w:r>
      <w:r w:rsidRPr="005218B9">
        <w:rPr>
          <w:rFonts w:ascii="Times New Roman" w:hAnsi="Times New Roman"/>
          <w:sz w:val="28"/>
          <w:szCs w:val="28"/>
          <w:lang w:eastAsia="ru-RU"/>
        </w:rPr>
        <w:t xml:space="preserve">генотипом </w:t>
      </w:r>
      <w:r w:rsidRPr="005218B9">
        <w:rPr>
          <w:rFonts w:ascii="Times New Roman" w:hAnsi="Times New Roman"/>
          <w:sz w:val="28"/>
          <w:szCs w:val="28"/>
        </w:rPr>
        <w:t xml:space="preserve">поліморфізму М235Т гена </w:t>
      </w:r>
      <w:r w:rsidRPr="00D5535A">
        <w:rPr>
          <w:rFonts w:ascii="Times New Roman" w:hAnsi="Times New Roman"/>
          <w:i/>
          <w:sz w:val="28"/>
          <w:szCs w:val="28"/>
        </w:rPr>
        <w:t>АТГ</w:t>
      </w:r>
      <w:r w:rsidRPr="005218B9">
        <w:rPr>
          <w:rFonts w:ascii="Times New Roman" w:hAnsi="Times New Roman"/>
          <w:sz w:val="28"/>
          <w:szCs w:val="28"/>
          <w:lang w:eastAsia="ru-RU"/>
        </w:rPr>
        <w:t xml:space="preserve">. </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 xml:space="preserve">Отже,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 поліморфізму М235Т гена </w:t>
      </w:r>
      <w:r w:rsidRPr="00D5535A">
        <w:rPr>
          <w:rFonts w:ascii="Times New Roman" w:hAnsi="Times New Roman"/>
          <w:i/>
          <w:sz w:val="28"/>
          <w:szCs w:val="28"/>
        </w:rPr>
        <w:t>АТГ</w:t>
      </w:r>
      <w:r w:rsidRPr="005218B9">
        <w:rPr>
          <w:rFonts w:ascii="Times New Roman" w:hAnsi="Times New Roman"/>
          <w:sz w:val="28"/>
          <w:szCs w:val="28"/>
        </w:rPr>
        <w:t xml:space="preserve"> у хворих на ІХС слід вважати генетичною детермінантою ризику розвитку ожиріння, а</w:t>
      </w:r>
      <w:r w:rsidRPr="005218B9">
        <w:rPr>
          <w:rFonts w:ascii="Times New Roman" w:hAnsi="Times New Roman"/>
          <w:sz w:val="28"/>
          <w:szCs w:val="28"/>
          <w:lang w:eastAsia="ru-RU"/>
        </w:rPr>
        <w:t xml:space="preserve"> більш високі показники ОШ й ІМТ з несприятливим генотипом </w:t>
      </w:r>
      <w:r>
        <w:rPr>
          <w:rFonts w:ascii="Times New Roman" w:hAnsi="Times New Roman"/>
          <w:sz w:val="28"/>
          <w:szCs w:val="28"/>
          <w:lang w:eastAsia="ru-RU"/>
        </w:rPr>
        <w:t>ТТ</w:t>
      </w:r>
      <w:r>
        <w:rPr>
          <w:rFonts w:ascii="Times New Roman" w:hAnsi="Times New Roman"/>
          <w:sz w:val="28"/>
          <w:szCs w:val="28"/>
          <w:lang w:val="uk-UA" w:eastAsia="ru-RU"/>
        </w:rPr>
        <w:t xml:space="preserve"> </w:t>
      </w:r>
      <w:r w:rsidRPr="005218B9">
        <w:rPr>
          <w:rFonts w:ascii="Times New Roman" w:hAnsi="Times New Roman"/>
          <w:sz w:val="28"/>
          <w:szCs w:val="28"/>
        </w:rPr>
        <w:t xml:space="preserve">поліморфізму М235Т гена </w:t>
      </w:r>
      <w:r w:rsidRPr="00D5535A">
        <w:rPr>
          <w:rFonts w:ascii="Times New Roman" w:hAnsi="Times New Roman"/>
          <w:i/>
          <w:sz w:val="28"/>
          <w:szCs w:val="28"/>
        </w:rPr>
        <w:t>АТГ</w:t>
      </w:r>
      <w:r w:rsidRPr="005218B9">
        <w:rPr>
          <w:rFonts w:ascii="Times New Roman" w:hAnsi="Times New Roman"/>
          <w:sz w:val="28"/>
          <w:szCs w:val="28"/>
        </w:rPr>
        <w:t xml:space="preserve"> свідчать про високий ризик розвитку ускладнень у даної когорти хворих. </w:t>
      </w:r>
    </w:p>
    <w:p w:rsidR="00EF297B" w:rsidRPr="005218B9" w:rsidRDefault="00EF297B" w:rsidP="005218B9">
      <w:pPr>
        <w:spacing w:after="0" w:line="360" w:lineRule="auto"/>
        <w:ind w:firstLine="709"/>
        <w:contextualSpacing/>
        <w:jc w:val="both"/>
        <w:rPr>
          <w:rFonts w:ascii="Times New Roman" w:hAnsi="Times New Roman"/>
          <w:sz w:val="28"/>
          <w:szCs w:val="28"/>
        </w:rPr>
      </w:pPr>
      <w:r w:rsidRPr="005218B9">
        <w:rPr>
          <w:rFonts w:ascii="Times New Roman" w:hAnsi="Times New Roman"/>
          <w:sz w:val="28"/>
          <w:szCs w:val="28"/>
        </w:rPr>
        <w:t xml:space="preserve">Вивчення ліпідного обміну у хворих з ІХС й ожирінням у залежності від генотипів поліморфізму М235Т гена </w:t>
      </w:r>
      <w:r w:rsidRPr="00D5535A">
        <w:rPr>
          <w:rFonts w:ascii="Times New Roman" w:hAnsi="Times New Roman"/>
          <w:i/>
          <w:sz w:val="28"/>
          <w:szCs w:val="28"/>
        </w:rPr>
        <w:t>АТГ</w:t>
      </w:r>
      <w:r w:rsidRPr="005218B9">
        <w:rPr>
          <w:rFonts w:ascii="Times New Roman" w:hAnsi="Times New Roman"/>
          <w:sz w:val="28"/>
          <w:szCs w:val="28"/>
          <w:lang w:eastAsia="ru-RU"/>
        </w:rPr>
        <w:t xml:space="preserve"> </w:t>
      </w:r>
      <w:r w:rsidRPr="005218B9">
        <w:rPr>
          <w:rFonts w:ascii="Times New Roman" w:hAnsi="Times New Roman"/>
          <w:sz w:val="28"/>
          <w:szCs w:val="28"/>
        </w:rPr>
        <w:t>показало відсутність вірогідних відмінностей між підгрупами.</w:t>
      </w:r>
      <w:r w:rsidRPr="005218B9">
        <w:rPr>
          <w:rFonts w:ascii="Times New Roman" w:hAnsi="Times New Roman"/>
          <w:color w:val="222222"/>
          <w:sz w:val="28"/>
          <w:szCs w:val="28"/>
        </w:rPr>
        <w:t xml:space="preserve"> Ці результати вказують на те, що на перебудову ліпідного спектру у хворих на ІХС й ожиріння не впливають різні генотипи </w:t>
      </w:r>
      <w:r w:rsidRPr="005218B9">
        <w:rPr>
          <w:rFonts w:ascii="Times New Roman" w:hAnsi="Times New Roman"/>
          <w:sz w:val="28"/>
          <w:szCs w:val="28"/>
        </w:rPr>
        <w:t xml:space="preserve">поліморфізму М235Т гена </w:t>
      </w:r>
      <w:r w:rsidRPr="00D5535A">
        <w:rPr>
          <w:rFonts w:ascii="Times New Roman" w:hAnsi="Times New Roman"/>
          <w:i/>
          <w:sz w:val="28"/>
          <w:szCs w:val="28"/>
        </w:rPr>
        <w:t>АТГ</w:t>
      </w:r>
      <w:r w:rsidRPr="005218B9">
        <w:rPr>
          <w:rFonts w:ascii="Times New Roman" w:hAnsi="Times New Roman"/>
          <w:color w:val="222222"/>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Аналіз структурно-функціональних параметрів серця залежно від генотипів поліморфізму М235Т гена </w:t>
      </w:r>
      <w:r w:rsidRPr="00D5535A">
        <w:rPr>
          <w:rFonts w:ascii="Times New Roman" w:hAnsi="Times New Roman"/>
          <w:i/>
          <w:sz w:val="28"/>
          <w:szCs w:val="28"/>
        </w:rPr>
        <w:t>АТГ</w:t>
      </w:r>
      <w:r w:rsidRPr="005218B9">
        <w:rPr>
          <w:rFonts w:ascii="Times New Roman" w:hAnsi="Times New Roman"/>
          <w:sz w:val="28"/>
          <w:szCs w:val="28"/>
        </w:rPr>
        <w:t xml:space="preserve"> у хворих на ІХС із супутнім ожирінням показав, що за умови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генотипу відбувались вірогідно більш значущі перебудови. Значення КДР у хворих з генотипом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перевищувало таке на 9,95 % і 8,84 %; КСР – на 10,28 % і 12,53 %; КДО – на 11,3 % і 13,81 %; КСО – на 16,35 % і 17,02 % у хворих з генотипами ТМ і </w:t>
      </w:r>
      <w:r>
        <w:rPr>
          <w:rFonts w:ascii="Times New Roman" w:hAnsi="Times New Roman"/>
          <w:sz w:val="28"/>
          <w:szCs w:val="28"/>
        </w:rPr>
        <w:t xml:space="preserve">ММ </w:t>
      </w:r>
      <w:r w:rsidRPr="005218B9">
        <w:rPr>
          <w:rFonts w:ascii="Times New Roman" w:hAnsi="Times New Roman"/>
          <w:sz w:val="28"/>
          <w:szCs w:val="28"/>
        </w:rPr>
        <w:t xml:space="preserve">відповідно (p&lt;0,05). ММЛШ у хворих першої підгрупи була вищою на 13 % і 14,87 % порівняно з такою у хворих другої та третьої підгруп відповідно (p&lt;0,05). ФВ, навпаки, мала найменше значення в підгрупі хворих з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генотипом порівняно з ФВ у хворих з ТМ і </w:t>
      </w:r>
      <w:r>
        <w:rPr>
          <w:rFonts w:ascii="Times New Roman" w:hAnsi="Times New Roman"/>
          <w:sz w:val="28"/>
          <w:szCs w:val="28"/>
        </w:rPr>
        <w:t xml:space="preserve">ММ </w:t>
      </w:r>
      <w:r w:rsidRPr="005218B9">
        <w:rPr>
          <w:rFonts w:ascii="Times New Roman" w:hAnsi="Times New Roman"/>
          <w:sz w:val="28"/>
          <w:szCs w:val="28"/>
        </w:rPr>
        <w:t>генотипами, що відповідало 41,16±7,9 %, 49,24±8,4 % і 50,18±9,1 % (p&lt;0,05).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отримані дані доводять, що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 поліморфізму М235Т гена </w:t>
      </w:r>
      <w:r w:rsidRPr="00D5535A">
        <w:rPr>
          <w:rFonts w:ascii="Times New Roman" w:hAnsi="Times New Roman"/>
          <w:i/>
          <w:sz w:val="28"/>
          <w:szCs w:val="28"/>
        </w:rPr>
        <w:t>АТГ</w:t>
      </w:r>
      <w:r w:rsidRPr="005218B9">
        <w:rPr>
          <w:rFonts w:ascii="Times New Roman" w:hAnsi="Times New Roman"/>
          <w:sz w:val="28"/>
          <w:szCs w:val="28"/>
        </w:rPr>
        <w:t xml:space="preserve"> у хворих на ІХС й ожиріння асоційовано із морфо-функціональними змінами в серці, а саме прогресом гіпертрофії ЛШ, зниженням інотропної функції міокарда, збільшенням розмірів і об'ємів порожнини ЛШ. На наш погляд, це пояснюється двома гіпотезами. По-перше, у хворих на ІХС й ожиріння, можливо, відбувається більш виразна активація пресорних нейрогуморальних систем, зокрема, САС та РААС, що обумовлює хронічне перевантаження ЛШ не лише тиском але й об'ємом. По-друге, наявність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 поліморфізму М235Т гена </w:t>
      </w:r>
      <w:r w:rsidRPr="00D5535A">
        <w:rPr>
          <w:rFonts w:ascii="Times New Roman" w:hAnsi="Times New Roman"/>
          <w:i/>
          <w:sz w:val="28"/>
          <w:szCs w:val="28"/>
        </w:rPr>
        <w:t>АТГ</w:t>
      </w:r>
      <w:r w:rsidRPr="005218B9">
        <w:rPr>
          <w:rFonts w:ascii="Times New Roman" w:hAnsi="Times New Roman"/>
          <w:sz w:val="28"/>
          <w:szCs w:val="28"/>
        </w:rPr>
        <w:t xml:space="preserve"> призводить до істотного підвищення рівня АТГ в плазмі, це веде до збільшення вмісту AII, що може пояснювати асоціацію цього поліморфізму з прогресуванням гемодинамічних змін за рахунок гіперактивації РААС з іншого боку. Результати нашого дослідження не суперечать результатам, отриманим іншими дослідниками [</w:t>
      </w:r>
      <w:r w:rsidRPr="005218B9">
        <w:rPr>
          <w:rFonts w:ascii="Times New Roman" w:hAnsi="Times New Roman"/>
          <w:sz w:val="28"/>
          <w:szCs w:val="28"/>
          <w:lang w:val="uk-UA"/>
        </w:rPr>
        <w:t>318–322</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Отримані нами результати засвідчують відсутність впливу різних генотипів поліморфізму М235Т гена </w:t>
      </w:r>
      <w:r w:rsidRPr="00D5535A">
        <w:rPr>
          <w:rFonts w:ascii="Times New Roman" w:hAnsi="Times New Roman"/>
          <w:i/>
          <w:sz w:val="28"/>
          <w:szCs w:val="28"/>
        </w:rPr>
        <w:t>АТГ</w:t>
      </w:r>
      <w:r w:rsidRPr="005218B9">
        <w:rPr>
          <w:rFonts w:ascii="Times New Roman" w:hAnsi="Times New Roman"/>
          <w:sz w:val="28"/>
          <w:szCs w:val="28"/>
        </w:rPr>
        <w:t xml:space="preserve"> на прогресування ДДЛШ у хворих на ІХС й ожиріння, так само як і результати інших дослідників [</w:t>
      </w:r>
      <w:r w:rsidRPr="005218B9">
        <w:rPr>
          <w:rFonts w:ascii="Times New Roman" w:hAnsi="Times New Roman"/>
          <w:sz w:val="28"/>
          <w:szCs w:val="28"/>
          <w:lang w:val="uk-UA"/>
        </w:rPr>
        <w:t>323–325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При проведенні порівняльного аналізу розподілу алелей і генотипів поліморфізму </w:t>
      </w:r>
      <w:r w:rsidRPr="005218B9">
        <w:rPr>
          <w:rFonts w:ascii="Times New Roman" w:hAnsi="Times New Roman"/>
          <w:sz w:val="28"/>
          <w:szCs w:val="28"/>
          <w:lang w:val="en-US"/>
        </w:rPr>
        <w:t>Gln</w:t>
      </w:r>
      <w:r w:rsidRPr="005218B9">
        <w:rPr>
          <w:rFonts w:ascii="Times New Roman" w:hAnsi="Times New Roman"/>
          <w:sz w:val="28"/>
          <w:szCs w:val="28"/>
        </w:rPr>
        <w:t>27</w:t>
      </w:r>
      <w:r w:rsidRPr="005218B9">
        <w:rPr>
          <w:rFonts w:ascii="Times New Roman" w:hAnsi="Times New Roman"/>
          <w:sz w:val="28"/>
          <w:szCs w:val="28"/>
          <w:lang w:val="en-US"/>
        </w:rPr>
        <w:t>Glu</w:t>
      </w:r>
      <w:r w:rsidRPr="005218B9">
        <w:rPr>
          <w:rFonts w:ascii="Times New Roman" w:hAnsi="Times New Roman"/>
          <w:sz w:val="28"/>
          <w:szCs w:val="28"/>
        </w:rPr>
        <w:t xml:space="preserve"> гена </w:t>
      </w:r>
      <w:r w:rsidRPr="00647CFB">
        <w:rPr>
          <w:rFonts w:ascii="Times New Roman" w:hAnsi="Times New Roman"/>
          <w:i/>
          <w:sz w:val="28"/>
          <w:szCs w:val="28"/>
        </w:rPr>
        <w:t>ADRB2</w:t>
      </w:r>
      <w:r w:rsidRPr="005218B9">
        <w:rPr>
          <w:rFonts w:ascii="Times New Roman" w:hAnsi="Times New Roman"/>
          <w:sz w:val="28"/>
          <w:szCs w:val="28"/>
        </w:rPr>
        <w:t xml:space="preserve"> між обстеженими групами, встановлено тенденцію до збільшення частоти виявлення </w:t>
      </w:r>
      <w:r w:rsidRPr="005218B9">
        <w:rPr>
          <w:rFonts w:ascii="Times New Roman" w:hAnsi="Times New Roman"/>
          <w:sz w:val="28"/>
          <w:szCs w:val="28"/>
          <w:lang w:val="en-US"/>
        </w:rPr>
        <w:t>G</w:t>
      </w:r>
      <w:r w:rsidRPr="005218B9">
        <w:rPr>
          <w:rFonts w:ascii="Times New Roman" w:hAnsi="Times New Roman"/>
          <w:sz w:val="28"/>
          <w:szCs w:val="28"/>
        </w:rPr>
        <w:t xml:space="preserve"> алеля в групі хворих на ІХС порівняно з групою контролю, проте отримані дані статистично не вірогідні (р&gt;0,05). У хворих на ІХС генотип </w:t>
      </w:r>
      <w:r>
        <w:rPr>
          <w:rFonts w:ascii="Times New Roman" w:hAnsi="Times New Roman"/>
          <w:sz w:val="28"/>
          <w:szCs w:val="28"/>
        </w:rPr>
        <w:t xml:space="preserve">GG </w:t>
      </w:r>
      <w:r w:rsidRPr="005218B9">
        <w:rPr>
          <w:rFonts w:ascii="Times New Roman" w:hAnsi="Times New Roman"/>
          <w:sz w:val="28"/>
          <w:szCs w:val="28"/>
        </w:rPr>
        <w:t xml:space="preserve">зустрічався частіше, ніж у контрольній групі, але дана закономірність мала також невірогідний характер (р&gt;0,05). У хворих на ІХС із супутнім ожирінням, частота, з якою зустрічався G алель, була більшою на </w:t>
      </w:r>
      <w:r w:rsidRPr="00222D29">
        <w:rPr>
          <w:rFonts w:ascii="Times New Roman" w:hAnsi="Times New Roman"/>
          <w:sz w:val="28"/>
          <w:szCs w:val="28"/>
        </w:rPr>
        <w:t>12,33</w:t>
      </w:r>
      <w:r w:rsidRPr="005218B9">
        <w:rPr>
          <w:rFonts w:ascii="Times New Roman" w:hAnsi="Times New Roman"/>
          <w:sz w:val="28"/>
          <w:szCs w:val="28"/>
        </w:rPr>
        <w:t xml:space="preserve"> %, ніж у контрольній групі, – </w:t>
      </w:r>
      <w:r w:rsidRPr="00222D29">
        <w:rPr>
          <w:rFonts w:ascii="Times New Roman" w:hAnsi="Times New Roman"/>
          <w:sz w:val="28"/>
          <w:szCs w:val="28"/>
        </w:rPr>
        <w:t>226</w:t>
      </w:r>
      <w:r w:rsidRPr="005218B9">
        <w:rPr>
          <w:rFonts w:ascii="Times New Roman" w:hAnsi="Times New Roman"/>
          <w:sz w:val="28"/>
          <w:szCs w:val="28"/>
        </w:rPr>
        <w:t xml:space="preserve"> (</w:t>
      </w:r>
      <w:r w:rsidRPr="00222D29">
        <w:rPr>
          <w:rFonts w:ascii="Times New Roman" w:hAnsi="Times New Roman"/>
          <w:sz w:val="28"/>
          <w:szCs w:val="28"/>
        </w:rPr>
        <w:t>50,90</w:t>
      </w:r>
      <w:r w:rsidRPr="005218B9">
        <w:rPr>
          <w:rFonts w:ascii="Times New Roman" w:hAnsi="Times New Roman"/>
          <w:sz w:val="28"/>
          <w:szCs w:val="28"/>
        </w:rPr>
        <w:t xml:space="preserve"> %) проти </w:t>
      </w:r>
      <w:r w:rsidRPr="00222D29">
        <w:rPr>
          <w:rFonts w:ascii="Times New Roman" w:hAnsi="Times New Roman"/>
          <w:sz w:val="28"/>
          <w:szCs w:val="28"/>
        </w:rPr>
        <w:t>27</w:t>
      </w:r>
      <w:r w:rsidRPr="005218B9">
        <w:rPr>
          <w:rFonts w:ascii="Times New Roman" w:hAnsi="Times New Roman"/>
          <w:sz w:val="28"/>
          <w:szCs w:val="28"/>
        </w:rPr>
        <w:t xml:space="preserve"> (</w:t>
      </w:r>
      <w:r w:rsidRPr="00222D29">
        <w:rPr>
          <w:rFonts w:ascii="Times New Roman" w:hAnsi="Times New Roman"/>
          <w:sz w:val="28"/>
          <w:szCs w:val="28"/>
        </w:rPr>
        <w:t>38</w:t>
      </w:r>
      <w:r w:rsidRPr="005218B9">
        <w:rPr>
          <w:rFonts w:ascii="Times New Roman" w:hAnsi="Times New Roman"/>
          <w:sz w:val="28"/>
          <w:szCs w:val="28"/>
        </w:rPr>
        <w:t>,</w:t>
      </w:r>
      <w:r w:rsidRPr="00222D29">
        <w:rPr>
          <w:rFonts w:ascii="Times New Roman" w:hAnsi="Times New Roman"/>
          <w:sz w:val="28"/>
          <w:szCs w:val="28"/>
        </w:rPr>
        <w:t>57</w:t>
      </w:r>
      <w:r w:rsidRPr="005218B9">
        <w:rPr>
          <w:rFonts w:ascii="Times New Roman" w:hAnsi="Times New Roman"/>
          <w:sz w:val="28"/>
          <w:szCs w:val="28"/>
        </w:rPr>
        <w:t xml:space="preserve"> %), p&lt;0,05, частота, з якою зустрічався генотип </w:t>
      </w:r>
      <w:r>
        <w:rPr>
          <w:rFonts w:ascii="Times New Roman" w:hAnsi="Times New Roman"/>
          <w:sz w:val="28"/>
          <w:szCs w:val="28"/>
        </w:rPr>
        <w:t xml:space="preserve">GG </w:t>
      </w:r>
      <w:r w:rsidRPr="005218B9">
        <w:rPr>
          <w:rFonts w:ascii="Times New Roman" w:hAnsi="Times New Roman"/>
          <w:sz w:val="28"/>
          <w:szCs w:val="28"/>
        </w:rPr>
        <w:t xml:space="preserve">також була більшою – 77 (34,69 %) проти 6 (17,14 %), p&lt;0,05; тоді як алель С зустрічався рідше у хворих на ІХС й ожиріння, ніж у контрольній групі, – </w:t>
      </w:r>
      <w:r w:rsidRPr="00222D29">
        <w:rPr>
          <w:rFonts w:ascii="Times New Roman" w:hAnsi="Times New Roman"/>
          <w:sz w:val="28"/>
          <w:szCs w:val="28"/>
        </w:rPr>
        <w:t>218</w:t>
      </w:r>
      <w:r w:rsidRPr="005218B9">
        <w:rPr>
          <w:rFonts w:ascii="Times New Roman" w:hAnsi="Times New Roman"/>
          <w:sz w:val="28"/>
          <w:szCs w:val="28"/>
        </w:rPr>
        <w:t xml:space="preserve"> (</w:t>
      </w:r>
      <w:r w:rsidRPr="00222D29">
        <w:rPr>
          <w:rFonts w:ascii="Times New Roman" w:hAnsi="Times New Roman"/>
          <w:sz w:val="28"/>
          <w:szCs w:val="28"/>
        </w:rPr>
        <w:t>49</w:t>
      </w:r>
      <w:r w:rsidRPr="005218B9">
        <w:rPr>
          <w:rFonts w:ascii="Times New Roman" w:hAnsi="Times New Roman"/>
          <w:sz w:val="28"/>
          <w:szCs w:val="28"/>
        </w:rPr>
        <w:t>,</w:t>
      </w:r>
      <w:r w:rsidRPr="00222D29">
        <w:rPr>
          <w:rFonts w:ascii="Times New Roman" w:hAnsi="Times New Roman"/>
          <w:sz w:val="28"/>
          <w:szCs w:val="28"/>
        </w:rPr>
        <w:t>10</w:t>
      </w:r>
      <w:r w:rsidRPr="005218B9">
        <w:rPr>
          <w:rFonts w:ascii="Times New Roman" w:hAnsi="Times New Roman"/>
          <w:sz w:val="28"/>
          <w:szCs w:val="28"/>
        </w:rPr>
        <w:t xml:space="preserve"> %) проти </w:t>
      </w:r>
      <w:r w:rsidRPr="00222D29">
        <w:rPr>
          <w:rFonts w:ascii="Times New Roman" w:hAnsi="Times New Roman"/>
          <w:sz w:val="28"/>
          <w:szCs w:val="28"/>
        </w:rPr>
        <w:t>43</w:t>
      </w:r>
      <w:r>
        <w:rPr>
          <w:rFonts w:ascii="Times New Roman" w:hAnsi="Times New Roman"/>
          <w:sz w:val="28"/>
          <w:szCs w:val="28"/>
        </w:rPr>
        <w:t xml:space="preserve"> (</w:t>
      </w:r>
      <w:r w:rsidRPr="00222D29">
        <w:rPr>
          <w:rFonts w:ascii="Times New Roman" w:hAnsi="Times New Roman"/>
          <w:sz w:val="28"/>
          <w:szCs w:val="28"/>
        </w:rPr>
        <w:t>61</w:t>
      </w:r>
      <w:r w:rsidRPr="005218B9">
        <w:rPr>
          <w:rFonts w:ascii="Times New Roman" w:hAnsi="Times New Roman"/>
          <w:sz w:val="28"/>
          <w:szCs w:val="28"/>
        </w:rPr>
        <w:t>,</w:t>
      </w:r>
      <w:r w:rsidRPr="00222D29">
        <w:rPr>
          <w:rFonts w:ascii="Times New Roman" w:hAnsi="Times New Roman"/>
          <w:sz w:val="28"/>
          <w:szCs w:val="28"/>
        </w:rPr>
        <w:t>43</w:t>
      </w:r>
      <w:r w:rsidRPr="005218B9">
        <w:rPr>
          <w:rFonts w:ascii="Times New Roman" w:hAnsi="Times New Roman"/>
          <w:sz w:val="28"/>
          <w:szCs w:val="28"/>
        </w:rPr>
        <w:t xml:space="preserve"> %), p&lt;0,05. Алель G і генотип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Gln27Glu гена </w:t>
      </w:r>
      <w:r w:rsidRPr="00647CFB">
        <w:rPr>
          <w:rFonts w:ascii="Times New Roman" w:hAnsi="Times New Roman"/>
          <w:i/>
          <w:sz w:val="28"/>
          <w:szCs w:val="28"/>
        </w:rPr>
        <w:t>ADRB2</w:t>
      </w:r>
      <w:r w:rsidRPr="005218B9">
        <w:rPr>
          <w:rFonts w:ascii="Times New Roman" w:hAnsi="Times New Roman"/>
          <w:sz w:val="28"/>
          <w:szCs w:val="28"/>
        </w:rPr>
        <w:t xml:space="preserve"> у групі хворих на ІХС й ожиріння зустрічався частіше на </w:t>
      </w:r>
      <w:r w:rsidRPr="00222D29">
        <w:rPr>
          <w:rFonts w:ascii="Times New Roman" w:hAnsi="Times New Roman"/>
          <w:sz w:val="28"/>
          <w:szCs w:val="28"/>
        </w:rPr>
        <w:t>12,33</w:t>
      </w:r>
      <w:r w:rsidRPr="005218B9">
        <w:rPr>
          <w:rFonts w:ascii="Times New Roman" w:hAnsi="Times New Roman"/>
          <w:sz w:val="28"/>
          <w:szCs w:val="28"/>
        </w:rPr>
        <w:t xml:space="preserve"> % та </w:t>
      </w:r>
      <w:r w:rsidRPr="00222D29">
        <w:rPr>
          <w:rFonts w:ascii="Times New Roman" w:hAnsi="Times New Roman"/>
          <w:sz w:val="28"/>
          <w:szCs w:val="28"/>
        </w:rPr>
        <w:t>9,60</w:t>
      </w:r>
      <w:r w:rsidRPr="005218B9">
        <w:rPr>
          <w:rFonts w:ascii="Times New Roman" w:hAnsi="Times New Roman"/>
          <w:sz w:val="28"/>
          <w:szCs w:val="28"/>
        </w:rPr>
        <w:t xml:space="preserve"> %, ніж у групі хворих на ІХС з нормальною масою тіла – </w:t>
      </w:r>
      <w:r w:rsidRPr="00222D29">
        <w:rPr>
          <w:rFonts w:ascii="Times New Roman" w:hAnsi="Times New Roman"/>
          <w:sz w:val="28"/>
          <w:szCs w:val="28"/>
        </w:rPr>
        <w:t>226</w:t>
      </w:r>
      <w:r w:rsidRPr="005218B9">
        <w:rPr>
          <w:rFonts w:ascii="Times New Roman" w:hAnsi="Times New Roman"/>
          <w:sz w:val="28"/>
          <w:szCs w:val="28"/>
        </w:rPr>
        <w:t xml:space="preserve"> (</w:t>
      </w:r>
      <w:r w:rsidRPr="00222D29">
        <w:rPr>
          <w:rFonts w:ascii="Times New Roman" w:hAnsi="Times New Roman"/>
          <w:sz w:val="28"/>
          <w:szCs w:val="28"/>
        </w:rPr>
        <w:t>50,90</w:t>
      </w:r>
      <w:r w:rsidRPr="005218B9">
        <w:rPr>
          <w:rFonts w:ascii="Times New Roman" w:hAnsi="Times New Roman"/>
          <w:sz w:val="28"/>
          <w:szCs w:val="28"/>
        </w:rPr>
        <w:t xml:space="preserve"> %) проти </w:t>
      </w:r>
      <w:r w:rsidRPr="00222D29">
        <w:rPr>
          <w:rFonts w:ascii="Times New Roman" w:hAnsi="Times New Roman"/>
          <w:sz w:val="28"/>
          <w:szCs w:val="28"/>
        </w:rPr>
        <w:t>27</w:t>
      </w:r>
      <w:r w:rsidRPr="005218B9">
        <w:rPr>
          <w:rFonts w:ascii="Times New Roman" w:hAnsi="Times New Roman"/>
          <w:sz w:val="28"/>
          <w:szCs w:val="28"/>
        </w:rPr>
        <w:t xml:space="preserve"> (</w:t>
      </w:r>
      <w:r w:rsidRPr="00222D29">
        <w:rPr>
          <w:rFonts w:ascii="Times New Roman" w:hAnsi="Times New Roman"/>
          <w:sz w:val="28"/>
          <w:szCs w:val="28"/>
        </w:rPr>
        <w:t>38,57</w:t>
      </w:r>
      <w:r w:rsidRPr="005218B9">
        <w:rPr>
          <w:rFonts w:ascii="Times New Roman" w:hAnsi="Times New Roman"/>
          <w:sz w:val="28"/>
          <w:szCs w:val="28"/>
        </w:rPr>
        <w:t xml:space="preserve"> %)</w:t>
      </w:r>
      <w:r w:rsidRPr="00222D29">
        <w:rPr>
          <w:rFonts w:ascii="Times New Roman" w:hAnsi="Times New Roman"/>
          <w:sz w:val="28"/>
          <w:szCs w:val="28"/>
        </w:rPr>
        <w:t xml:space="preserve"> </w:t>
      </w:r>
      <w:r w:rsidRPr="005218B9">
        <w:rPr>
          <w:rFonts w:ascii="Times New Roman" w:hAnsi="Times New Roman"/>
          <w:sz w:val="28"/>
          <w:szCs w:val="28"/>
        </w:rPr>
        <w:t xml:space="preserve">і </w:t>
      </w:r>
      <w:r w:rsidRPr="00222D29">
        <w:rPr>
          <w:rFonts w:ascii="Times New Roman" w:hAnsi="Times New Roman"/>
          <w:sz w:val="28"/>
          <w:szCs w:val="28"/>
        </w:rPr>
        <w:t>226</w:t>
      </w:r>
      <w:r w:rsidRPr="005218B9">
        <w:rPr>
          <w:rFonts w:ascii="Times New Roman" w:hAnsi="Times New Roman"/>
          <w:sz w:val="28"/>
          <w:szCs w:val="28"/>
        </w:rPr>
        <w:t xml:space="preserve"> (</w:t>
      </w:r>
      <w:r w:rsidRPr="00222D29">
        <w:rPr>
          <w:rFonts w:ascii="Times New Roman" w:hAnsi="Times New Roman"/>
          <w:sz w:val="28"/>
          <w:szCs w:val="28"/>
        </w:rPr>
        <w:t>50,90</w:t>
      </w:r>
      <w:r>
        <w:rPr>
          <w:rFonts w:ascii="Times New Roman" w:hAnsi="Times New Roman"/>
          <w:sz w:val="28"/>
          <w:szCs w:val="28"/>
          <w:lang w:val="en-US"/>
        </w:rPr>
        <w:t> </w:t>
      </w:r>
      <w:r w:rsidRPr="005218B9">
        <w:rPr>
          <w:rFonts w:ascii="Times New Roman" w:hAnsi="Times New Roman"/>
          <w:sz w:val="28"/>
          <w:szCs w:val="28"/>
        </w:rPr>
        <w:t xml:space="preserve">%) проти </w:t>
      </w:r>
      <w:r w:rsidRPr="00222D29">
        <w:rPr>
          <w:rFonts w:ascii="Times New Roman" w:hAnsi="Times New Roman"/>
          <w:sz w:val="28"/>
          <w:szCs w:val="28"/>
        </w:rPr>
        <w:t>95</w:t>
      </w:r>
      <w:r w:rsidRPr="005218B9">
        <w:rPr>
          <w:rFonts w:ascii="Times New Roman" w:hAnsi="Times New Roman"/>
          <w:sz w:val="28"/>
          <w:szCs w:val="28"/>
        </w:rPr>
        <w:t xml:space="preserve"> (</w:t>
      </w:r>
      <w:r w:rsidRPr="00222D29">
        <w:rPr>
          <w:rFonts w:ascii="Times New Roman" w:hAnsi="Times New Roman"/>
          <w:sz w:val="28"/>
          <w:szCs w:val="28"/>
        </w:rPr>
        <w:t>41,30</w:t>
      </w:r>
      <w:r w:rsidRPr="005218B9">
        <w:rPr>
          <w:rFonts w:ascii="Times New Roman" w:hAnsi="Times New Roman"/>
          <w:sz w:val="28"/>
          <w:szCs w:val="28"/>
        </w:rPr>
        <w:t xml:space="preserve"> %), p&lt;0,05 відповідно; а алель С, навпаки, – рідше – </w:t>
      </w:r>
      <w:r w:rsidRPr="00222D29">
        <w:rPr>
          <w:rFonts w:ascii="Times New Roman" w:hAnsi="Times New Roman"/>
          <w:sz w:val="28"/>
          <w:szCs w:val="28"/>
        </w:rPr>
        <w:t>218</w:t>
      </w:r>
      <w:r w:rsidRPr="005218B9">
        <w:rPr>
          <w:rFonts w:ascii="Times New Roman" w:hAnsi="Times New Roman"/>
          <w:sz w:val="28"/>
          <w:szCs w:val="28"/>
        </w:rPr>
        <w:t xml:space="preserve"> (</w:t>
      </w:r>
      <w:r w:rsidRPr="00222D29">
        <w:rPr>
          <w:rFonts w:ascii="Times New Roman" w:hAnsi="Times New Roman"/>
          <w:sz w:val="28"/>
          <w:szCs w:val="28"/>
        </w:rPr>
        <w:t>49,10</w:t>
      </w:r>
      <w:r w:rsidRPr="005218B9">
        <w:rPr>
          <w:rFonts w:ascii="Times New Roman" w:hAnsi="Times New Roman"/>
          <w:sz w:val="28"/>
          <w:szCs w:val="28"/>
        </w:rPr>
        <w:t xml:space="preserve"> %) проти </w:t>
      </w:r>
      <w:r w:rsidRPr="00222D29">
        <w:rPr>
          <w:rFonts w:ascii="Times New Roman" w:hAnsi="Times New Roman"/>
          <w:sz w:val="28"/>
          <w:szCs w:val="28"/>
        </w:rPr>
        <w:t>135</w:t>
      </w:r>
      <w:r w:rsidRPr="005218B9">
        <w:rPr>
          <w:rFonts w:ascii="Times New Roman" w:hAnsi="Times New Roman"/>
          <w:sz w:val="28"/>
          <w:szCs w:val="28"/>
        </w:rPr>
        <w:t xml:space="preserve"> (</w:t>
      </w:r>
      <w:r w:rsidRPr="00222D29">
        <w:rPr>
          <w:rFonts w:ascii="Times New Roman" w:hAnsi="Times New Roman"/>
          <w:sz w:val="28"/>
          <w:szCs w:val="28"/>
        </w:rPr>
        <w:t>58</w:t>
      </w:r>
      <w:r w:rsidRPr="005218B9">
        <w:rPr>
          <w:rFonts w:ascii="Times New Roman" w:hAnsi="Times New Roman"/>
          <w:sz w:val="28"/>
          <w:szCs w:val="28"/>
        </w:rPr>
        <w:t>,</w:t>
      </w:r>
      <w:r w:rsidRPr="00222D29">
        <w:rPr>
          <w:rFonts w:ascii="Times New Roman" w:hAnsi="Times New Roman"/>
          <w:sz w:val="28"/>
          <w:szCs w:val="28"/>
        </w:rPr>
        <w:t>70</w:t>
      </w:r>
      <w:r w:rsidRPr="005218B9">
        <w:rPr>
          <w:rFonts w:ascii="Times New Roman" w:hAnsi="Times New Roman"/>
          <w:sz w:val="28"/>
          <w:szCs w:val="28"/>
        </w:rPr>
        <w:t xml:space="preserve"> %), p&lt;0,05.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Наявність С алеля поліморфного локусу Gln27Glu гена </w:t>
      </w:r>
      <w:r w:rsidRPr="00647CFB">
        <w:rPr>
          <w:rFonts w:ascii="Times New Roman" w:hAnsi="Times New Roman"/>
          <w:i/>
          <w:sz w:val="28"/>
          <w:szCs w:val="28"/>
        </w:rPr>
        <w:t>ADRB2</w:t>
      </w:r>
      <w:r w:rsidRPr="005218B9">
        <w:rPr>
          <w:rFonts w:ascii="Times New Roman" w:hAnsi="Times New Roman"/>
          <w:sz w:val="28"/>
          <w:szCs w:val="28"/>
        </w:rPr>
        <w:t xml:space="preserve"> у хворих на ІХС з супутнім ожирінням була пов'язана зі зниженням ризику розвитку ХСН (</w:t>
      </w:r>
      <w:r>
        <w:rPr>
          <w:rFonts w:ascii="Times New Roman" w:hAnsi="Times New Roman"/>
          <w:sz w:val="28"/>
          <w:szCs w:val="28"/>
        </w:rPr>
        <w:t>ВР</w:t>
      </w:r>
      <w:r w:rsidRPr="005218B9">
        <w:rPr>
          <w:rFonts w:ascii="Times New Roman" w:hAnsi="Times New Roman"/>
          <w:sz w:val="28"/>
          <w:szCs w:val="28"/>
        </w:rPr>
        <w:t xml:space="preserve"> = </w:t>
      </w:r>
      <w:r w:rsidRPr="005218B9">
        <w:rPr>
          <w:rFonts w:ascii="Times New Roman" w:hAnsi="Times New Roman"/>
          <w:bCs/>
          <w:sz w:val="28"/>
          <w:szCs w:val="28"/>
        </w:rPr>
        <w:t>2,32</w:t>
      </w:r>
      <w:r w:rsidRPr="005218B9">
        <w:rPr>
          <w:rFonts w:ascii="Times New Roman" w:hAnsi="Times New Roman"/>
          <w:sz w:val="28"/>
          <w:szCs w:val="28"/>
        </w:rPr>
        <w:t>, 95% ДІ = [1,18–4,56], χ</w:t>
      </w:r>
      <w:r w:rsidRPr="005218B9">
        <w:rPr>
          <w:rFonts w:ascii="Times New Roman" w:hAnsi="Times New Roman"/>
          <w:sz w:val="28"/>
          <w:szCs w:val="28"/>
          <w:vertAlign w:val="superscript"/>
        </w:rPr>
        <w:t>2</w:t>
      </w:r>
      <w:r w:rsidRPr="005218B9">
        <w:rPr>
          <w:rFonts w:ascii="Times New Roman" w:hAnsi="Times New Roman"/>
          <w:sz w:val="28"/>
          <w:szCs w:val="28"/>
        </w:rPr>
        <w:t>=7,65;  р&lt;0,05).</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 xml:space="preserve">Отримані нами дані демонструють відсутність впливу поліморфних варіантів гена </w:t>
      </w:r>
      <w:r w:rsidRPr="00647CFB">
        <w:rPr>
          <w:b w:val="0"/>
          <w:bCs w:val="0"/>
          <w:i/>
          <w:sz w:val="28"/>
          <w:szCs w:val="28"/>
        </w:rPr>
        <w:t>ADRB2</w:t>
      </w:r>
      <w:r w:rsidRPr="005218B9">
        <w:rPr>
          <w:b w:val="0"/>
          <w:bCs w:val="0"/>
          <w:sz w:val="28"/>
          <w:szCs w:val="28"/>
        </w:rPr>
        <w:t xml:space="preserve"> на прогресування ХСН (по NYHA) у хворих на ІХС й ожиріння (р</w:t>
      </w:r>
      <w:r w:rsidRPr="005218B9">
        <w:rPr>
          <w:sz w:val="28"/>
          <w:szCs w:val="28"/>
        </w:rPr>
        <w:t>&gt;</w:t>
      </w:r>
      <w:r w:rsidRPr="005218B9">
        <w:rPr>
          <w:b w:val="0"/>
          <w:bCs w:val="0"/>
          <w:sz w:val="28"/>
          <w:szCs w:val="28"/>
        </w:rPr>
        <w:t xml:space="preserve">0,05). Так, майже з однаковою частотою було виявлено носійство алеля С поліморфізму Gln27Glu гена </w:t>
      </w:r>
      <w:r w:rsidRPr="00647CFB">
        <w:rPr>
          <w:b w:val="0"/>
          <w:bCs w:val="0"/>
          <w:i/>
          <w:sz w:val="28"/>
          <w:szCs w:val="28"/>
        </w:rPr>
        <w:t>ADRB2</w:t>
      </w:r>
      <w:r w:rsidRPr="005218B9">
        <w:rPr>
          <w:b w:val="0"/>
          <w:bCs w:val="0"/>
          <w:sz w:val="28"/>
          <w:szCs w:val="28"/>
        </w:rPr>
        <w:t xml:space="preserve"> у хворих на ІХС й ожиріння – </w:t>
      </w:r>
      <w:r w:rsidRPr="00222D29">
        <w:rPr>
          <w:b w:val="0"/>
          <w:bCs w:val="0"/>
          <w:sz w:val="28"/>
          <w:szCs w:val="28"/>
        </w:rPr>
        <w:t>47</w:t>
      </w:r>
      <w:r w:rsidRPr="005218B9">
        <w:rPr>
          <w:b w:val="0"/>
          <w:bCs w:val="0"/>
          <w:sz w:val="28"/>
          <w:szCs w:val="28"/>
        </w:rPr>
        <w:t xml:space="preserve"> %, </w:t>
      </w:r>
      <w:r w:rsidRPr="00222D29">
        <w:rPr>
          <w:b w:val="0"/>
          <w:bCs w:val="0"/>
          <w:sz w:val="28"/>
          <w:szCs w:val="28"/>
        </w:rPr>
        <w:t>50</w:t>
      </w:r>
      <w:r w:rsidRPr="005218B9">
        <w:rPr>
          <w:b w:val="0"/>
          <w:bCs w:val="0"/>
          <w:sz w:val="28"/>
          <w:szCs w:val="28"/>
        </w:rPr>
        <w:t>,</w:t>
      </w:r>
      <w:r w:rsidRPr="00222D29">
        <w:rPr>
          <w:b w:val="0"/>
          <w:bCs w:val="0"/>
          <w:sz w:val="28"/>
          <w:szCs w:val="28"/>
        </w:rPr>
        <w:t>42</w:t>
      </w:r>
      <w:r w:rsidRPr="005218B9">
        <w:rPr>
          <w:b w:val="0"/>
          <w:bCs w:val="0"/>
          <w:sz w:val="28"/>
          <w:szCs w:val="28"/>
        </w:rPr>
        <w:t xml:space="preserve"> % і </w:t>
      </w:r>
      <w:r w:rsidRPr="00222D29">
        <w:rPr>
          <w:b w:val="0"/>
          <w:bCs w:val="0"/>
          <w:sz w:val="28"/>
          <w:szCs w:val="28"/>
        </w:rPr>
        <w:t>48</w:t>
      </w:r>
      <w:r w:rsidRPr="005218B9">
        <w:rPr>
          <w:b w:val="0"/>
          <w:bCs w:val="0"/>
          <w:sz w:val="28"/>
          <w:szCs w:val="28"/>
        </w:rPr>
        <w:t>,</w:t>
      </w:r>
      <w:r w:rsidRPr="00222D29">
        <w:rPr>
          <w:b w:val="0"/>
          <w:bCs w:val="0"/>
          <w:sz w:val="28"/>
          <w:szCs w:val="28"/>
        </w:rPr>
        <w:t>15</w:t>
      </w:r>
      <w:r w:rsidRPr="005218B9">
        <w:rPr>
          <w:b w:val="0"/>
          <w:bCs w:val="0"/>
          <w:sz w:val="28"/>
          <w:szCs w:val="28"/>
        </w:rPr>
        <w:t xml:space="preserve"> %; щодо носійства алеля G мала місце така сама тенденція – </w:t>
      </w:r>
      <w:r w:rsidRPr="00222D29">
        <w:rPr>
          <w:b w:val="0"/>
          <w:bCs w:val="0"/>
          <w:sz w:val="28"/>
          <w:szCs w:val="28"/>
        </w:rPr>
        <w:t>53</w:t>
      </w:r>
      <w:r w:rsidRPr="005218B9">
        <w:rPr>
          <w:b w:val="0"/>
          <w:bCs w:val="0"/>
          <w:sz w:val="28"/>
          <w:szCs w:val="28"/>
        </w:rPr>
        <w:t xml:space="preserve"> %, </w:t>
      </w:r>
      <w:r w:rsidRPr="00222D29">
        <w:rPr>
          <w:b w:val="0"/>
          <w:bCs w:val="0"/>
          <w:sz w:val="28"/>
          <w:szCs w:val="28"/>
        </w:rPr>
        <w:t>49</w:t>
      </w:r>
      <w:r w:rsidRPr="005218B9">
        <w:rPr>
          <w:b w:val="0"/>
          <w:bCs w:val="0"/>
          <w:sz w:val="28"/>
          <w:szCs w:val="28"/>
        </w:rPr>
        <w:t>,5</w:t>
      </w:r>
      <w:r w:rsidRPr="00222D29">
        <w:rPr>
          <w:b w:val="0"/>
          <w:bCs w:val="0"/>
          <w:sz w:val="28"/>
          <w:szCs w:val="28"/>
        </w:rPr>
        <w:t>8</w:t>
      </w:r>
      <w:r w:rsidRPr="005218B9">
        <w:rPr>
          <w:b w:val="0"/>
          <w:bCs w:val="0"/>
          <w:sz w:val="28"/>
          <w:szCs w:val="28"/>
        </w:rPr>
        <w:t xml:space="preserve"> % і </w:t>
      </w:r>
      <w:r w:rsidRPr="00222D29">
        <w:rPr>
          <w:b w:val="0"/>
          <w:bCs w:val="0"/>
          <w:sz w:val="28"/>
          <w:szCs w:val="28"/>
        </w:rPr>
        <w:t>51</w:t>
      </w:r>
      <w:r w:rsidRPr="005218B9">
        <w:rPr>
          <w:b w:val="0"/>
          <w:bCs w:val="0"/>
          <w:sz w:val="28"/>
          <w:szCs w:val="28"/>
        </w:rPr>
        <w:t>,</w:t>
      </w:r>
      <w:r w:rsidRPr="00222D29">
        <w:rPr>
          <w:b w:val="0"/>
          <w:bCs w:val="0"/>
          <w:sz w:val="28"/>
          <w:szCs w:val="28"/>
        </w:rPr>
        <w:t>85</w:t>
      </w:r>
      <w:r w:rsidRPr="005218B9">
        <w:rPr>
          <w:b w:val="0"/>
          <w:bCs w:val="0"/>
          <w:sz w:val="28"/>
          <w:szCs w:val="28"/>
        </w:rPr>
        <w:t xml:space="preserve"> % у хворих </w:t>
      </w:r>
      <w:r>
        <w:rPr>
          <w:b w:val="0"/>
          <w:bCs w:val="0"/>
          <w:sz w:val="28"/>
          <w:szCs w:val="28"/>
        </w:rPr>
        <w:t>з ХСН</w:t>
      </w:r>
      <w:r w:rsidRPr="005218B9">
        <w:rPr>
          <w:b w:val="0"/>
          <w:bCs w:val="0"/>
          <w:sz w:val="28"/>
          <w:szCs w:val="28"/>
        </w:rPr>
        <w:t xml:space="preserve"> </w:t>
      </w:r>
      <w:r w:rsidRPr="005218B9">
        <w:rPr>
          <w:b w:val="0"/>
          <w:bCs w:val="0"/>
          <w:sz w:val="28"/>
          <w:szCs w:val="28"/>
          <w:lang w:val="en-US"/>
        </w:rPr>
        <w:t>I</w:t>
      </w:r>
      <w:r w:rsidRPr="005218B9">
        <w:rPr>
          <w:b w:val="0"/>
          <w:bCs w:val="0"/>
          <w:sz w:val="28"/>
          <w:szCs w:val="28"/>
        </w:rPr>
        <w:t xml:space="preserve">, </w:t>
      </w:r>
      <w:r w:rsidRPr="005218B9">
        <w:rPr>
          <w:b w:val="0"/>
          <w:bCs w:val="0"/>
          <w:sz w:val="28"/>
          <w:szCs w:val="28"/>
          <w:lang w:val="en-US"/>
        </w:rPr>
        <w:t>II</w:t>
      </w:r>
      <w:r w:rsidRPr="005218B9">
        <w:rPr>
          <w:b w:val="0"/>
          <w:bCs w:val="0"/>
          <w:sz w:val="28"/>
          <w:szCs w:val="28"/>
        </w:rPr>
        <w:t xml:space="preserve"> і </w:t>
      </w:r>
      <w:r w:rsidRPr="005218B9">
        <w:rPr>
          <w:b w:val="0"/>
          <w:bCs w:val="0"/>
          <w:sz w:val="28"/>
          <w:szCs w:val="28"/>
          <w:lang w:val="en-US"/>
        </w:rPr>
        <w:t>III</w:t>
      </w:r>
      <w:r w:rsidRPr="005218B9">
        <w:rPr>
          <w:b w:val="0"/>
          <w:bCs w:val="0"/>
          <w:sz w:val="28"/>
          <w:szCs w:val="28"/>
        </w:rPr>
        <w:t>-</w:t>
      </w:r>
      <w:r w:rsidRPr="005218B9">
        <w:rPr>
          <w:b w:val="0"/>
          <w:bCs w:val="0"/>
          <w:sz w:val="28"/>
          <w:szCs w:val="28"/>
          <w:lang w:val="en-US"/>
        </w:rPr>
        <w:t>IV</w:t>
      </w:r>
      <w:r w:rsidRPr="005218B9">
        <w:rPr>
          <w:b w:val="0"/>
          <w:bCs w:val="0"/>
          <w:sz w:val="28"/>
          <w:szCs w:val="28"/>
        </w:rPr>
        <w:t xml:space="preserve"> ФК відповідно. Різні генотипи (СG, СС, GG) поліморфізму Gln27Glu гена </w:t>
      </w:r>
      <w:r w:rsidRPr="00647CFB">
        <w:rPr>
          <w:b w:val="0"/>
          <w:bCs w:val="0"/>
          <w:i/>
          <w:sz w:val="28"/>
          <w:szCs w:val="28"/>
        </w:rPr>
        <w:t>ADRB2</w:t>
      </w:r>
      <w:r w:rsidRPr="005218B9">
        <w:rPr>
          <w:b w:val="0"/>
          <w:bCs w:val="0"/>
          <w:sz w:val="28"/>
          <w:szCs w:val="28"/>
        </w:rPr>
        <w:t xml:space="preserve"> у хворих на ІХС й ожиріння залежно від ФК ХСН мали практично однаковий розподіл (30 %, 33,05 % і 33,33 % для генотипу С</w:t>
      </w:r>
      <w:r w:rsidRPr="005218B9">
        <w:rPr>
          <w:b w:val="0"/>
          <w:bCs w:val="0"/>
          <w:sz w:val="28"/>
          <w:szCs w:val="28"/>
          <w:lang w:val="en-US"/>
        </w:rPr>
        <w:t>G</w:t>
      </w:r>
      <w:r w:rsidRPr="005218B9">
        <w:rPr>
          <w:b w:val="0"/>
          <w:bCs w:val="0"/>
          <w:sz w:val="28"/>
          <w:szCs w:val="28"/>
        </w:rPr>
        <w:t xml:space="preserve"> у хворих </w:t>
      </w:r>
      <w:r>
        <w:rPr>
          <w:b w:val="0"/>
          <w:bCs w:val="0"/>
          <w:sz w:val="28"/>
          <w:szCs w:val="28"/>
        </w:rPr>
        <w:t>з ХСН</w:t>
      </w:r>
      <w:r w:rsidRPr="005218B9">
        <w:rPr>
          <w:b w:val="0"/>
          <w:bCs w:val="0"/>
          <w:sz w:val="28"/>
          <w:szCs w:val="28"/>
        </w:rPr>
        <w:t xml:space="preserve"> </w:t>
      </w:r>
      <w:r w:rsidRPr="005218B9">
        <w:rPr>
          <w:b w:val="0"/>
          <w:bCs w:val="0"/>
          <w:sz w:val="28"/>
          <w:szCs w:val="28"/>
          <w:lang w:val="en-US"/>
        </w:rPr>
        <w:t>I</w:t>
      </w:r>
      <w:r w:rsidRPr="005218B9">
        <w:rPr>
          <w:b w:val="0"/>
          <w:bCs w:val="0"/>
          <w:sz w:val="28"/>
          <w:szCs w:val="28"/>
        </w:rPr>
        <w:t xml:space="preserve">, </w:t>
      </w:r>
      <w:r w:rsidRPr="005218B9">
        <w:rPr>
          <w:b w:val="0"/>
          <w:bCs w:val="0"/>
          <w:sz w:val="28"/>
          <w:szCs w:val="28"/>
          <w:lang w:val="en-US"/>
        </w:rPr>
        <w:t>II</w:t>
      </w:r>
      <w:r w:rsidRPr="005218B9">
        <w:rPr>
          <w:b w:val="0"/>
          <w:bCs w:val="0"/>
          <w:sz w:val="28"/>
          <w:szCs w:val="28"/>
        </w:rPr>
        <w:t xml:space="preserve"> і </w:t>
      </w:r>
      <w:r w:rsidRPr="005218B9">
        <w:rPr>
          <w:b w:val="0"/>
          <w:bCs w:val="0"/>
          <w:sz w:val="28"/>
          <w:szCs w:val="28"/>
          <w:lang w:val="en-US"/>
        </w:rPr>
        <w:t>III</w:t>
      </w:r>
      <w:r w:rsidRPr="005218B9">
        <w:rPr>
          <w:b w:val="0"/>
          <w:bCs w:val="0"/>
          <w:sz w:val="28"/>
          <w:szCs w:val="28"/>
        </w:rPr>
        <w:t>-</w:t>
      </w:r>
      <w:r w:rsidRPr="005218B9">
        <w:rPr>
          <w:b w:val="0"/>
          <w:bCs w:val="0"/>
          <w:sz w:val="28"/>
          <w:szCs w:val="28"/>
          <w:lang w:val="en-US"/>
        </w:rPr>
        <w:t>IV</w:t>
      </w:r>
      <w:r w:rsidRPr="005218B9">
        <w:rPr>
          <w:b w:val="0"/>
          <w:bCs w:val="0"/>
          <w:sz w:val="28"/>
          <w:szCs w:val="28"/>
        </w:rPr>
        <w:t xml:space="preserve"> ФК відповідно; 33 %, 33,90 % і 31,48 % для генотипу СС;</w:t>
      </w:r>
      <w:r w:rsidRPr="005218B9">
        <w:rPr>
          <w:sz w:val="28"/>
          <w:szCs w:val="28"/>
        </w:rPr>
        <w:t xml:space="preserve"> </w:t>
      </w:r>
      <w:r w:rsidRPr="005218B9">
        <w:rPr>
          <w:b w:val="0"/>
          <w:bCs w:val="0"/>
          <w:sz w:val="28"/>
          <w:szCs w:val="28"/>
        </w:rPr>
        <w:t>37 %, 33,05 % і 35,19 % для генотипу GG, р</w:t>
      </w:r>
      <w:r w:rsidRPr="005218B9">
        <w:rPr>
          <w:sz w:val="28"/>
          <w:szCs w:val="28"/>
        </w:rPr>
        <w:t>&gt;</w:t>
      </w:r>
      <w:r w:rsidRPr="005218B9">
        <w:rPr>
          <w:b w:val="0"/>
          <w:bCs w:val="0"/>
          <w:sz w:val="28"/>
          <w:szCs w:val="28"/>
        </w:rPr>
        <w:t>0,05).</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За результатами нашого дослідження у хворих на ІХС й ожиріння зі збереженою інотропною функцією міокарда та з систолічною дисфункцією ЛШ розподіл частоти алелів і генотипів поліморфізму </w:t>
      </w:r>
      <w:r w:rsidRPr="005218B9">
        <w:rPr>
          <w:rFonts w:ascii="Times New Roman" w:hAnsi="Times New Roman"/>
          <w:sz w:val="28"/>
          <w:szCs w:val="28"/>
        </w:rPr>
        <w:t>Gln</w:t>
      </w:r>
      <w:r w:rsidRPr="005218B9">
        <w:rPr>
          <w:rFonts w:ascii="Times New Roman" w:hAnsi="Times New Roman"/>
          <w:sz w:val="28"/>
          <w:szCs w:val="28"/>
          <w:lang w:val="uk-UA"/>
        </w:rPr>
        <w:t>27</w:t>
      </w:r>
      <w:r w:rsidRPr="005218B9">
        <w:rPr>
          <w:rFonts w:ascii="Times New Roman" w:hAnsi="Times New Roman"/>
          <w:sz w:val="28"/>
          <w:szCs w:val="28"/>
        </w:rPr>
        <w:t>Glu</w:t>
      </w:r>
      <w:r w:rsidRPr="005218B9">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мав рівний характер, без статистично вірогідних відмінностей. </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Таким чином, отримані дані засвідчують відсутність впливу різних алелів і генотипів поліморфізму </w:t>
      </w:r>
      <w:r w:rsidRPr="005218B9">
        <w:rPr>
          <w:rFonts w:ascii="Times New Roman" w:hAnsi="Times New Roman"/>
          <w:sz w:val="28"/>
          <w:szCs w:val="28"/>
        </w:rPr>
        <w:t>Gln</w:t>
      </w:r>
      <w:r w:rsidRPr="005218B9">
        <w:rPr>
          <w:rFonts w:ascii="Times New Roman" w:hAnsi="Times New Roman"/>
          <w:sz w:val="28"/>
          <w:szCs w:val="28"/>
          <w:lang w:val="uk-UA"/>
        </w:rPr>
        <w:t>27</w:t>
      </w:r>
      <w:r w:rsidRPr="005218B9">
        <w:rPr>
          <w:rFonts w:ascii="Times New Roman" w:hAnsi="Times New Roman"/>
          <w:sz w:val="28"/>
          <w:szCs w:val="28"/>
        </w:rPr>
        <w:t>Glu</w:t>
      </w:r>
      <w:r w:rsidRPr="005218B9">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на розвиток ІХС, прогресування ХСН і систолічну дисфункцію ЛШ, як і результати інших дослідників [326, 327], які довели, що поліморфні варіанти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w:t>
      </w:r>
      <w:r w:rsidRPr="005218B9">
        <w:rPr>
          <w:rFonts w:ascii="Times New Roman" w:hAnsi="Times New Roman"/>
          <w:sz w:val="28"/>
          <w:szCs w:val="28"/>
          <w:lang w:val="en-US"/>
        </w:rPr>
        <w:t>Gln</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не були пов'язані з ризиком розвитку ХСН і її прогнозом. Іншими дослідниками були отримані дані [328], які відзначили, що генотип </w:t>
      </w:r>
      <w:r w:rsidRPr="005218B9">
        <w:rPr>
          <w:rFonts w:ascii="Times New Roman" w:hAnsi="Times New Roman"/>
          <w:sz w:val="28"/>
          <w:szCs w:val="28"/>
          <w:lang w:val="en-US"/>
        </w:rPr>
        <w:t>Gln</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частіше в порівнянні з групою контролю зустрічався у хворих </w:t>
      </w:r>
      <w:r>
        <w:rPr>
          <w:rFonts w:ascii="Times New Roman" w:hAnsi="Times New Roman"/>
          <w:sz w:val="28"/>
          <w:szCs w:val="28"/>
          <w:lang w:val="uk-UA"/>
        </w:rPr>
        <w:t>з ХСН</w:t>
      </w:r>
      <w:r w:rsidRPr="005218B9">
        <w:rPr>
          <w:rFonts w:ascii="Times New Roman" w:hAnsi="Times New Roman"/>
          <w:sz w:val="28"/>
          <w:szCs w:val="28"/>
          <w:lang w:val="uk-UA"/>
        </w:rPr>
        <w:t>.</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Результати досліджень з виявлення зв'язку поліморфізму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з перебігом ІХС досить суперечливі. У дослідженні </w:t>
      </w:r>
      <w:r w:rsidRPr="005218B9">
        <w:rPr>
          <w:rFonts w:ascii="Times New Roman" w:hAnsi="Times New Roman"/>
          <w:sz w:val="28"/>
          <w:szCs w:val="28"/>
          <w:lang w:val="en-US"/>
        </w:rPr>
        <w:t>S</w:t>
      </w:r>
      <w:r w:rsidRPr="005218B9">
        <w:rPr>
          <w:rFonts w:ascii="Times New Roman" w:hAnsi="Times New Roman"/>
          <w:sz w:val="28"/>
          <w:szCs w:val="28"/>
          <w:lang w:val="uk-UA"/>
        </w:rPr>
        <w:t>.</w:t>
      </w:r>
      <w:r w:rsidRPr="005218B9">
        <w:rPr>
          <w:rFonts w:ascii="Times New Roman" w:hAnsi="Times New Roman"/>
          <w:sz w:val="28"/>
          <w:szCs w:val="28"/>
          <w:lang w:val="en-US"/>
        </w:rPr>
        <w:t>M</w:t>
      </w:r>
      <w:r w:rsidRPr="005218B9">
        <w:rPr>
          <w:rFonts w:ascii="Times New Roman" w:hAnsi="Times New Roman"/>
          <w:sz w:val="28"/>
          <w:szCs w:val="28"/>
          <w:lang w:val="uk-UA"/>
        </w:rPr>
        <w:t xml:space="preserve">. </w:t>
      </w:r>
      <w:r w:rsidRPr="005218B9">
        <w:rPr>
          <w:rFonts w:ascii="Times New Roman" w:hAnsi="Times New Roman"/>
          <w:sz w:val="28"/>
          <w:szCs w:val="28"/>
          <w:lang w:val="en-US"/>
        </w:rPr>
        <w:t>Wallerstedt</w:t>
      </w:r>
      <w:r w:rsidRPr="005218B9">
        <w:rPr>
          <w:rFonts w:ascii="Times New Roman" w:hAnsi="Times New Roman"/>
          <w:sz w:val="28"/>
          <w:szCs w:val="28"/>
          <w:lang w:val="uk-UA"/>
        </w:rPr>
        <w:t xml:space="preserve"> зв'язку носійства алелей </w:t>
      </w:r>
      <w:r w:rsidRPr="005218B9">
        <w:rPr>
          <w:rFonts w:ascii="Times New Roman" w:hAnsi="Times New Roman"/>
          <w:sz w:val="28"/>
          <w:szCs w:val="28"/>
          <w:lang w:val="en-US"/>
        </w:rPr>
        <w:t>Arg</w:t>
      </w:r>
      <w:r w:rsidRPr="005218B9">
        <w:rPr>
          <w:rFonts w:ascii="Times New Roman" w:hAnsi="Times New Roman"/>
          <w:sz w:val="28"/>
          <w:szCs w:val="28"/>
          <w:lang w:val="uk-UA"/>
        </w:rPr>
        <w:t>16</w:t>
      </w:r>
      <w:r w:rsidRPr="005218B9">
        <w:rPr>
          <w:rFonts w:ascii="Times New Roman" w:hAnsi="Times New Roman"/>
          <w:sz w:val="28"/>
          <w:szCs w:val="28"/>
          <w:lang w:val="en-US"/>
        </w:rPr>
        <w:t>Arg</w:t>
      </w:r>
      <w:r w:rsidRPr="005218B9">
        <w:rPr>
          <w:rFonts w:ascii="Times New Roman" w:hAnsi="Times New Roman"/>
          <w:sz w:val="28"/>
          <w:szCs w:val="28"/>
          <w:lang w:val="uk-UA"/>
        </w:rPr>
        <w:t xml:space="preserve">, </w:t>
      </w:r>
      <w:r w:rsidRPr="005218B9">
        <w:rPr>
          <w:rFonts w:ascii="Times New Roman" w:hAnsi="Times New Roman"/>
          <w:sz w:val="28"/>
          <w:szCs w:val="28"/>
          <w:lang w:val="en-US"/>
        </w:rPr>
        <w:t>Glu</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w:t>
      </w:r>
      <w:r w:rsidRPr="005218B9">
        <w:rPr>
          <w:rFonts w:ascii="Times New Roman" w:hAnsi="Times New Roman"/>
          <w:sz w:val="28"/>
          <w:szCs w:val="28"/>
          <w:lang w:val="en-US"/>
        </w:rPr>
        <w:t>Gly</w:t>
      </w:r>
      <w:r w:rsidRPr="005218B9">
        <w:rPr>
          <w:rFonts w:ascii="Times New Roman" w:hAnsi="Times New Roman"/>
          <w:sz w:val="28"/>
          <w:szCs w:val="28"/>
          <w:lang w:val="uk-UA"/>
        </w:rPr>
        <w:t>16</w:t>
      </w:r>
      <w:r w:rsidRPr="005218B9">
        <w:rPr>
          <w:rFonts w:ascii="Times New Roman" w:hAnsi="Times New Roman"/>
          <w:sz w:val="28"/>
          <w:szCs w:val="28"/>
          <w:lang w:val="en-US"/>
        </w:rPr>
        <w:t>Gly</w:t>
      </w:r>
      <w:r w:rsidRPr="005218B9">
        <w:rPr>
          <w:rFonts w:ascii="Times New Roman" w:hAnsi="Times New Roman"/>
          <w:sz w:val="28"/>
          <w:szCs w:val="28"/>
          <w:lang w:val="uk-UA"/>
        </w:rPr>
        <w:t xml:space="preserve"> з ІМ знайдено не було [329]. За результатами досліджень </w:t>
      </w:r>
      <w:r w:rsidRPr="005218B9">
        <w:rPr>
          <w:rFonts w:ascii="Times New Roman" w:hAnsi="Times New Roman"/>
          <w:sz w:val="28"/>
          <w:szCs w:val="28"/>
          <w:lang w:val="en-US"/>
        </w:rPr>
        <w:t>D</w:t>
      </w:r>
      <w:r w:rsidRPr="005218B9">
        <w:rPr>
          <w:rFonts w:ascii="Times New Roman" w:hAnsi="Times New Roman"/>
          <w:sz w:val="28"/>
          <w:szCs w:val="28"/>
          <w:lang w:val="uk-UA"/>
        </w:rPr>
        <w:t>.</w:t>
      </w:r>
      <w:r w:rsidRPr="005218B9">
        <w:rPr>
          <w:rFonts w:ascii="Times New Roman" w:hAnsi="Times New Roman"/>
          <w:sz w:val="28"/>
          <w:szCs w:val="28"/>
          <w:lang w:val="en-US"/>
        </w:rPr>
        <w:t>E</w:t>
      </w:r>
      <w:r w:rsidRPr="005218B9">
        <w:rPr>
          <w:rFonts w:ascii="Times New Roman" w:hAnsi="Times New Roman"/>
          <w:sz w:val="28"/>
          <w:szCs w:val="28"/>
          <w:lang w:val="uk-UA"/>
        </w:rPr>
        <w:t xml:space="preserve">. </w:t>
      </w:r>
      <w:r w:rsidRPr="005218B9">
        <w:rPr>
          <w:rFonts w:ascii="Times New Roman" w:hAnsi="Times New Roman"/>
          <w:sz w:val="28"/>
          <w:szCs w:val="28"/>
          <w:lang w:val="en-US"/>
        </w:rPr>
        <w:t>Lanfear</w:t>
      </w:r>
      <w:r w:rsidRPr="005218B9">
        <w:rPr>
          <w:rFonts w:ascii="Times New Roman" w:hAnsi="Times New Roman"/>
          <w:sz w:val="28"/>
          <w:szCs w:val="28"/>
          <w:lang w:val="uk-UA"/>
        </w:rPr>
        <w:t xml:space="preserve">, у пацієнтів після ІМ, які отримують терапію блокаторами </w:t>
      </w:r>
      <w:r w:rsidRPr="005218B9">
        <w:rPr>
          <w:rFonts w:ascii="Times New Roman" w:hAnsi="Times New Roman"/>
          <w:sz w:val="28"/>
          <w:szCs w:val="28"/>
        </w:rPr>
        <w:t>β</w:t>
      </w:r>
      <w:r w:rsidRPr="005218B9">
        <w:rPr>
          <w:rFonts w:ascii="Times New Roman" w:hAnsi="Times New Roman"/>
          <w:sz w:val="28"/>
          <w:szCs w:val="28"/>
          <w:vertAlign w:val="subscript"/>
          <w:lang w:val="uk-UA"/>
        </w:rPr>
        <w:t>2</w:t>
      </w:r>
      <w:r w:rsidRPr="005218B9">
        <w:rPr>
          <w:rFonts w:ascii="Times New Roman" w:hAnsi="Times New Roman"/>
          <w:sz w:val="28"/>
          <w:szCs w:val="28"/>
          <w:lang w:val="uk-UA"/>
        </w:rPr>
        <w:t xml:space="preserve">-адренорецепторів і мають гаплотип </w:t>
      </w:r>
      <w:r w:rsidRPr="005218B9">
        <w:rPr>
          <w:rFonts w:ascii="Times New Roman" w:hAnsi="Times New Roman"/>
          <w:sz w:val="28"/>
          <w:szCs w:val="28"/>
          <w:lang w:val="en-US"/>
        </w:rPr>
        <w:t>Gly</w:t>
      </w:r>
      <w:r w:rsidRPr="005218B9">
        <w:rPr>
          <w:rFonts w:ascii="Times New Roman" w:hAnsi="Times New Roman"/>
          <w:sz w:val="28"/>
          <w:szCs w:val="28"/>
          <w:lang w:val="uk-UA"/>
        </w:rPr>
        <w:t>16</w:t>
      </w:r>
      <w:r w:rsidRPr="005218B9">
        <w:rPr>
          <w:rFonts w:ascii="Times New Roman" w:hAnsi="Times New Roman"/>
          <w:sz w:val="28"/>
          <w:szCs w:val="28"/>
          <w:lang w:val="en-US"/>
        </w:rPr>
        <w:t>Gly</w:t>
      </w:r>
      <w:r w:rsidRPr="005218B9">
        <w:rPr>
          <w:rFonts w:ascii="Times New Roman" w:hAnsi="Times New Roman"/>
          <w:sz w:val="28"/>
          <w:szCs w:val="28"/>
          <w:lang w:val="uk-UA"/>
        </w:rPr>
        <w:t xml:space="preserve"> і </w:t>
      </w:r>
      <w:r w:rsidRPr="005218B9">
        <w:rPr>
          <w:rFonts w:ascii="Times New Roman" w:hAnsi="Times New Roman"/>
          <w:sz w:val="28"/>
          <w:szCs w:val="28"/>
          <w:lang w:val="en-US"/>
        </w:rPr>
        <w:t>Glu</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показники смертності були нижчі, ніж у пацієнтів з іншими алельними варіантами [330]. За даними </w:t>
      </w:r>
      <w:r w:rsidRPr="005218B9">
        <w:rPr>
          <w:rFonts w:ascii="Times New Roman" w:hAnsi="Times New Roman"/>
          <w:sz w:val="28"/>
          <w:szCs w:val="28"/>
          <w:lang w:val="en-US"/>
        </w:rPr>
        <w:t>S</w:t>
      </w:r>
      <w:r w:rsidRPr="005218B9">
        <w:rPr>
          <w:rFonts w:ascii="Times New Roman" w:hAnsi="Times New Roman"/>
          <w:sz w:val="28"/>
          <w:szCs w:val="28"/>
          <w:lang w:val="uk-UA"/>
        </w:rPr>
        <w:t>.</w:t>
      </w:r>
      <w:r w:rsidRPr="005218B9">
        <w:rPr>
          <w:rFonts w:ascii="Times New Roman" w:hAnsi="Times New Roman"/>
          <w:sz w:val="28"/>
          <w:szCs w:val="28"/>
          <w:lang w:val="en-US"/>
        </w:rPr>
        <w:t>R</w:t>
      </w:r>
      <w:r w:rsidRPr="005218B9">
        <w:rPr>
          <w:rFonts w:ascii="Times New Roman" w:hAnsi="Times New Roman"/>
          <w:sz w:val="28"/>
          <w:szCs w:val="28"/>
          <w:lang w:val="uk-UA"/>
        </w:rPr>
        <w:t xml:space="preserve">. </w:t>
      </w:r>
      <w:r w:rsidRPr="005218B9">
        <w:rPr>
          <w:rFonts w:ascii="Times New Roman" w:hAnsi="Times New Roman"/>
          <w:sz w:val="28"/>
          <w:szCs w:val="28"/>
          <w:lang w:val="en-US"/>
        </w:rPr>
        <w:t>Heckbert</w:t>
      </w:r>
      <w:r w:rsidRPr="005218B9">
        <w:rPr>
          <w:rFonts w:ascii="Times New Roman" w:hAnsi="Times New Roman"/>
          <w:sz w:val="28"/>
          <w:szCs w:val="28"/>
          <w:lang w:val="uk-UA"/>
        </w:rPr>
        <w:t xml:space="preserve"> алель </w:t>
      </w:r>
      <w:r w:rsidRPr="005218B9">
        <w:rPr>
          <w:rFonts w:ascii="Times New Roman" w:hAnsi="Times New Roman"/>
          <w:sz w:val="28"/>
          <w:szCs w:val="28"/>
          <w:lang w:val="en-US"/>
        </w:rPr>
        <w:t>Glu</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також пов'язан з меншим ризиком розвитку ГКС у пацієнтів старшого віку [331].</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Встановлено, що пацієнти гомозіготи </w:t>
      </w:r>
      <w:r w:rsidRPr="005218B9">
        <w:rPr>
          <w:rFonts w:ascii="Times New Roman" w:hAnsi="Times New Roman"/>
          <w:sz w:val="28"/>
          <w:szCs w:val="28"/>
          <w:lang w:val="en-US"/>
        </w:rPr>
        <w:t>Glu</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перебувають у групі ризику раптової смерті [332], але залишається неясним внаслідок чого: або це вплив блокаторів </w:t>
      </w:r>
      <w:r w:rsidRPr="005218B9">
        <w:rPr>
          <w:rFonts w:ascii="Times New Roman" w:hAnsi="Times New Roman"/>
          <w:sz w:val="28"/>
          <w:szCs w:val="28"/>
        </w:rPr>
        <w:t>β</w:t>
      </w:r>
      <w:r w:rsidRPr="005218B9">
        <w:rPr>
          <w:rFonts w:ascii="Times New Roman" w:hAnsi="Times New Roman"/>
          <w:sz w:val="28"/>
          <w:szCs w:val="28"/>
          <w:vertAlign w:val="subscript"/>
          <w:lang w:val="uk-UA"/>
        </w:rPr>
        <w:t>2</w:t>
      </w:r>
      <w:r w:rsidRPr="005218B9">
        <w:rPr>
          <w:rFonts w:ascii="Times New Roman" w:hAnsi="Times New Roman"/>
          <w:sz w:val="28"/>
          <w:szCs w:val="28"/>
          <w:lang w:val="uk-UA"/>
        </w:rPr>
        <w:t xml:space="preserve">-АР на раптову коронарну смерть, або вроджена протекція </w:t>
      </w:r>
      <w:r w:rsidRPr="005218B9">
        <w:rPr>
          <w:rFonts w:ascii="Times New Roman" w:hAnsi="Times New Roman"/>
          <w:sz w:val="28"/>
          <w:szCs w:val="28"/>
        </w:rPr>
        <w:t>β</w:t>
      </w:r>
      <w:r w:rsidRPr="005218B9">
        <w:rPr>
          <w:rFonts w:ascii="Times New Roman" w:hAnsi="Times New Roman"/>
          <w:sz w:val="28"/>
          <w:szCs w:val="28"/>
          <w:vertAlign w:val="subscript"/>
          <w:lang w:val="uk-UA"/>
        </w:rPr>
        <w:t>2</w:t>
      </w:r>
      <w:r w:rsidRPr="005218B9">
        <w:rPr>
          <w:rFonts w:ascii="Times New Roman" w:hAnsi="Times New Roman"/>
          <w:sz w:val="28"/>
          <w:szCs w:val="28"/>
          <w:lang w:val="uk-UA"/>
        </w:rPr>
        <w:t>-АР по відношенню до шлуночкових аритмій [333].</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Проте нами було встановлено взаємозв’язок між ожирінням та носійством </w:t>
      </w:r>
      <w:r w:rsidRPr="005218B9">
        <w:rPr>
          <w:rFonts w:ascii="Times New Roman" w:hAnsi="Times New Roman"/>
          <w:sz w:val="28"/>
          <w:szCs w:val="28"/>
          <w:lang w:val="en-US"/>
        </w:rPr>
        <w:t>G</w:t>
      </w:r>
      <w:r w:rsidRPr="005218B9">
        <w:rPr>
          <w:rFonts w:ascii="Times New Roman" w:hAnsi="Times New Roman"/>
          <w:sz w:val="28"/>
          <w:szCs w:val="28"/>
          <w:lang w:val="uk-UA"/>
        </w:rPr>
        <w:t xml:space="preserve"> алеля та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генотипу поліморфізму </w:t>
      </w:r>
      <w:r w:rsidRPr="005218B9">
        <w:rPr>
          <w:rFonts w:ascii="Times New Roman" w:hAnsi="Times New Roman"/>
          <w:sz w:val="28"/>
          <w:szCs w:val="28"/>
          <w:lang w:val="en-US"/>
        </w:rPr>
        <w:t>Gln</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у хворих на ІХС: (</w:t>
      </w:r>
      <w:r>
        <w:rPr>
          <w:rFonts w:ascii="Times New Roman" w:hAnsi="Times New Roman"/>
          <w:sz w:val="28"/>
          <w:szCs w:val="28"/>
          <w:lang w:val="uk-UA"/>
        </w:rPr>
        <w:t>ВР</w:t>
      </w:r>
      <w:r w:rsidRPr="005218B9">
        <w:rPr>
          <w:rFonts w:ascii="Times New Roman" w:hAnsi="Times New Roman"/>
          <w:sz w:val="28"/>
          <w:szCs w:val="28"/>
          <w:lang w:val="uk-UA"/>
        </w:rPr>
        <w:t xml:space="preserve"> = 0,36, 95 % ДІ = [0,19–0,67], </w:t>
      </w:r>
      <w:r w:rsidRPr="005218B9">
        <w:rPr>
          <w:rFonts w:ascii="Times New Roman" w:hAnsi="Times New Roman"/>
          <w:sz w:val="28"/>
          <w:szCs w:val="28"/>
        </w:rPr>
        <w:t>χ</w:t>
      </w:r>
      <w:r w:rsidRPr="001A4CDA">
        <w:rPr>
          <w:rFonts w:ascii="Times New Roman" w:hAnsi="Times New Roman"/>
          <w:sz w:val="28"/>
          <w:szCs w:val="28"/>
          <w:vertAlign w:val="superscript"/>
          <w:lang w:val="uk-UA"/>
        </w:rPr>
        <w:t>2</w:t>
      </w:r>
      <w:r w:rsidRPr="005218B9">
        <w:rPr>
          <w:rFonts w:ascii="Times New Roman" w:hAnsi="Times New Roman"/>
          <w:sz w:val="28"/>
          <w:szCs w:val="28"/>
          <w:lang w:val="uk-UA"/>
        </w:rPr>
        <w:t>=10,9; р&lt;0,05) та (</w:t>
      </w:r>
      <w:r>
        <w:rPr>
          <w:rFonts w:ascii="Times New Roman" w:hAnsi="Times New Roman"/>
          <w:sz w:val="28"/>
          <w:szCs w:val="28"/>
          <w:lang w:val="uk-UA"/>
        </w:rPr>
        <w:t>ВР</w:t>
      </w:r>
      <w:r w:rsidRPr="005218B9">
        <w:rPr>
          <w:rFonts w:ascii="Times New Roman" w:hAnsi="Times New Roman"/>
          <w:sz w:val="28"/>
          <w:szCs w:val="28"/>
          <w:lang w:val="uk-UA"/>
        </w:rPr>
        <w:t xml:space="preserve"> = 2,8, 95 % ДІ = [1,5–5,2], </w:t>
      </w:r>
      <w:r w:rsidRPr="005218B9">
        <w:rPr>
          <w:rFonts w:ascii="Times New Roman" w:hAnsi="Times New Roman"/>
          <w:sz w:val="28"/>
          <w:szCs w:val="28"/>
        </w:rPr>
        <w:t>χ</w:t>
      </w:r>
      <w:r w:rsidRPr="001A4CDA">
        <w:rPr>
          <w:rFonts w:ascii="Times New Roman" w:hAnsi="Times New Roman"/>
          <w:sz w:val="28"/>
          <w:szCs w:val="28"/>
          <w:vertAlign w:val="superscript"/>
          <w:lang w:val="uk-UA"/>
        </w:rPr>
        <w:t>2</w:t>
      </w:r>
      <w:r w:rsidRPr="005218B9">
        <w:rPr>
          <w:rFonts w:ascii="Times New Roman" w:hAnsi="Times New Roman"/>
          <w:sz w:val="28"/>
          <w:szCs w:val="28"/>
          <w:lang w:val="uk-UA"/>
        </w:rPr>
        <w:t xml:space="preserve">=10,8; р&lt;0,05), окрім того, отримані дані було підтверджено результатами кореляційного аналізу: алель </w:t>
      </w:r>
      <w:r w:rsidRPr="005218B9">
        <w:rPr>
          <w:rFonts w:ascii="Times New Roman" w:hAnsi="Times New Roman"/>
          <w:sz w:val="28"/>
          <w:szCs w:val="28"/>
          <w:lang w:val="en-US"/>
        </w:rPr>
        <w:t>G</w:t>
      </w:r>
      <w:r w:rsidRPr="005218B9">
        <w:rPr>
          <w:rFonts w:ascii="Times New Roman" w:hAnsi="Times New Roman"/>
          <w:sz w:val="28"/>
          <w:szCs w:val="28"/>
          <w:lang w:val="uk-UA"/>
        </w:rPr>
        <w:t xml:space="preserve"> та генотип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мали вірогідні сильні кореляційні зв’язки з ІМТ (</w:t>
      </w:r>
      <w:r w:rsidRPr="005218B9">
        <w:rPr>
          <w:rFonts w:ascii="Times New Roman" w:hAnsi="Times New Roman"/>
          <w:sz w:val="28"/>
          <w:szCs w:val="28"/>
          <w:lang w:val="en-US"/>
        </w:rPr>
        <w:t>r</w:t>
      </w:r>
      <w:r w:rsidRPr="005218B9">
        <w:rPr>
          <w:rFonts w:ascii="Times New Roman" w:hAnsi="Times New Roman"/>
          <w:sz w:val="28"/>
          <w:szCs w:val="28"/>
          <w:lang w:val="uk-UA"/>
        </w:rPr>
        <w:t>=0,71; р&lt;0,05) і (</w:t>
      </w:r>
      <w:r w:rsidRPr="005218B9">
        <w:rPr>
          <w:rFonts w:ascii="Times New Roman" w:hAnsi="Times New Roman"/>
          <w:sz w:val="28"/>
          <w:szCs w:val="28"/>
          <w:lang w:val="en-US"/>
        </w:rPr>
        <w:t>r</w:t>
      </w:r>
      <w:r w:rsidRPr="005218B9">
        <w:rPr>
          <w:rFonts w:ascii="Times New Roman" w:hAnsi="Times New Roman"/>
          <w:sz w:val="28"/>
          <w:szCs w:val="28"/>
          <w:lang w:val="uk-UA"/>
        </w:rPr>
        <w:t xml:space="preserve">=0,72; р&lt;0,05). При цьому розподіл частоти алелів і генотипів у хворих на ІХС залежно від ІМТ продемонстрував вірогідне збільшення частоти виявлення алеля </w:t>
      </w:r>
      <w:r w:rsidRPr="005218B9">
        <w:rPr>
          <w:rFonts w:ascii="Times New Roman" w:hAnsi="Times New Roman"/>
          <w:sz w:val="28"/>
          <w:szCs w:val="28"/>
          <w:lang w:val="en-US"/>
        </w:rPr>
        <w:t>G</w:t>
      </w:r>
      <w:r w:rsidRPr="005218B9">
        <w:rPr>
          <w:rFonts w:ascii="Times New Roman" w:hAnsi="Times New Roman"/>
          <w:sz w:val="28"/>
          <w:szCs w:val="28"/>
          <w:lang w:val="uk-UA"/>
        </w:rPr>
        <w:t xml:space="preserve"> (61,25 %, 71,83 % і 81,69 %) і генотипу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(25 %, 32,39 % і 40,85 %) відповідно до збільшення маси тіла (</w:t>
      </w:r>
      <w:r w:rsidRPr="005218B9">
        <w:rPr>
          <w:rFonts w:ascii="Times New Roman" w:hAnsi="Times New Roman"/>
          <w:sz w:val="28"/>
          <w:szCs w:val="28"/>
          <w:lang w:val="en-US"/>
        </w:rPr>
        <w:t>p</w:t>
      </w:r>
      <w:r w:rsidRPr="005218B9">
        <w:rPr>
          <w:rFonts w:ascii="Times New Roman" w:hAnsi="Times New Roman"/>
          <w:sz w:val="28"/>
          <w:szCs w:val="28"/>
          <w:lang w:val="uk-UA"/>
        </w:rPr>
        <w:t>&lt;0,05).</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Отже, аналіз отриманих даних свідчить про те, що наявність алеля </w:t>
      </w:r>
      <w:r w:rsidRPr="005218B9">
        <w:rPr>
          <w:rFonts w:ascii="Times New Roman" w:hAnsi="Times New Roman"/>
          <w:sz w:val="28"/>
          <w:szCs w:val="28"/>
          <w:lang w:val="en-US"/>
        </w:rPr>
        <w:t>G</w:t>
      </w:r>
      <w:r w:rsidRPr="005218B9">
        <w:rPr>
          <w:rFonts w:ascii="Times New Roman" w:hAnsi="Times New Roman"/>
          <w:sz w:val="28"/>
          <w:szCs w:val="28"/>
          <w:lang w:val="uk-UA"/>
        </w:rPr>
        <w:t xml:space="preserve"> і генотипу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en-US"/>
        </w:rPr>
        <w:t>Gln</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є факторами підвищеного ризику розвитку ожиріння у хворих на ІХС, що не суперечить результатам інших дослідників [334].</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У хворих з ІХС й ожирінням за умов СС генотипу рівень глюкози крові склав 4,87±0,11 ммоль/л і майже не відрізнявся від такого у хворих з генотипами С</w:t>
      </w:r>
      <w:r w:rsidRPr="005218B9">
        <w:rPr>
          <w:rFonts w:ascii="Times New Roman" w:hAnsi="Times New Roman"/>
          <w:sz w:val="28"/>
          <w:szCs w:val="28"/>
          <w:lang w:val="en-US"/>
        </w:rPr>
        <w:t>G</w:t>
      </w:r>
      <w:r w:rsidRPr="005218B9">
        <w:rPr>
          <w:rFonts w:ascii="Times New Roman" w:hAnsi="Times New Roman"/>
          <w:sz w:val="28"/>
          <w:szCs w:val="28"/>
          <w:lang w:val="uk-UA"/>
        </w:rPr>
        <w:t xml:space="preserve"> і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en-US"/>
        </w:rPr>
        <w:t>Gln</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(4,90±0,13 ммоль/л та 4,98±0,15 ммоль/л відповідно) (</w:t>
      </w:r>
      <w:r w:rsidRPr="005218B9">
        <w:rPr>
          <w:rFonts w:ascii="Times New Roman" w:hAnsi="Times New Roman"/>
          <w:color w:val="000000"/>
          <w:sz w:val="28"/>
          <w:szCs w:val="28"/>
          <w:lang w:val="uk-UA"/>
        </w:rPr>
        <w:t>р&gt;0,001</w:t>
      </w:r>
      <w:r w:rsidRPr="005218B9">
        <w:rPr>
          <w:rFonts w:ascii="Times New Roman" w:hAnsi="Times New Roman"/>
          <w:sz w:val="28"/>
          <w:szCs w:val="28"/>
          <w:lang w:val="uk-UA"/>
        </w:rPr>
        <w:t>). Така сама закономірність отримана щодо рівня глікозильованого гемоглобіну: 5,36±0,39 %, 5,48±0,43</w:t>
      </w:r>
      <w:r w:rsidRPr="005218B9">
        <w:rPr>
          <w:rFonts w:ascii="Times New Roman" w:hAnsi="Times New Roman"/>
          <w:sz w:val="28"/>
          <w:szCs w:val="28"/>
          <w:lang w:val="en-US"/>
        </w:rPr>
        <w:t> </w:t>
      </w:r>
      <w:r w:rsidRPr="005218B9">
        <w:rPr>
          <w:rFonts w:ascii="Times New Roman" w:hAnsi="Times New Roman"/>
          <w:sz w:val="28"/>
          <w:szCs w:val="28"/>
          <w:lang w:val="uk-UA"/>
        </w:rPr>
        <w:t>% і 5,59±0,41 % у пацієнтів першої, другої та третьої підгруп (</w:t>
      </w:r>
      <w:r w:rsidRPr="005218B9">
        <w:rPr>
          <w:rFonts w:ascii="Times New Roman" w:hAnsi="Times New Roman"/>
          <w:color w:val="000000"/>
          <w:sz w:val="28"/>
          <w:szCs w:val="28"/>
          <w:lang w:val="uk-UA"/>
        </w:rPr>
        <w:t>р&gt;0,001</w:t>
      </w:r>
      <w:r w:rsidRPr="005218B9">
        <w:rPr>
          <w:rFonts w:ascii="Times New Roman" w:hAnsi="Times New Roman"/>
          <w:sz w:val="28"/>
          <w:szCs w:val="28"/>
          <w:lang w:val="uk-UA"/>
        </w:rPr>
        <w:t xml:space="preserve">). Проте, у хворих з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генотипом при поєднанні ІХС й ожиріння визначалися достовірно вищі рівні інсуліну та індексу НОМА. Рівень інсуліну </w:t>
      </w:r>
      <w:r w:rsidRPr="005218B9">
        <w:rPr>
          <w:rFonts w:ascii="Times New Roman" w:hAnsi="Times New Roman"/>
          <w:sz w:val="28"/>
          <w:szCs w:val="28"/>
          <w:lang w:val="uk-UA" w:eastAsia="ru-RU"/>
        </w:rPr>
        <w:t xml:space="preserve">у хворих з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генотипом при поєднанні ІХС й </w:t>
      </w:r>
      <w:r w:rsidRPr="005218B9">
        <w:rPr>
          <w:rFonts w:ascii="Times New Roman" w:hAnsi="Times New Roman"/>
          <w:sz w:val="28"/>
          <w:szCs w:val="28"/>
          <w:lang w:val="uk-UA" w:eastAsia="ru-RU"/>
        </w:rPr>
        <w:t xml:space="preserve">ожиріння склав 14,18±0,72 мкОД/мл і був на 51,76 % та 50,78 % вище, ніж у хворих з </w:t>
      </w:r>
      <w:r w:rsidRPr="005218B9">
        <w:rPr>
          <w:rFonts w:ascii="Times New Roman" w:hAnsi="Times New Roman"/>
          <w:sz w:val="28"/>
          <w:szCs w:val="28"/>
          <w:lang w:val="uk-UA"/>
        </w:rPr>
        <w:t>генотипами СС і С</w:t>
      </w:r>
      <w:r w:rsidRPr="005218B9">
        <w:rPr>
          <w:rFonts w:ascii="Times New Roman" w:hAnsi="Times New Roman"/>
          <w:sz w:val="28"/>
          <w:szCs w:val="28"/>
          <w:lang w:val="en-US"/>
        </w:rPr>
        <w:t>G</w:t>
      </w:r>
      <w:r w:rsidRPr="005218B9">
        <w:rPr>
          <w:rFonts w:ascii="Times New Roman" w:hAnsi="Times New Roman"/>
          <w:sz w:val="28"/>
          <w:szCs w:val="28"/>
          <w:lang w:val="uk-UA"/>
        </w:rPr>
        <w:t xml:space="preserve"> </w:t>
      </w:r>
      <w:r w:rsidRPr="005218B9">
        <w:rPr>
          <w:rFonts w:ascii="Times New Roman" w:hAnsi="Times New Roman"/>
          <w:sz w:val="28"/>
          <w:szCs w:val="28"/>
          <w:lang w:val="en-US"/>
        </w:rPr>
        <w:t>Gln</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w:t>
      </w:r>
      <w:r w:rsidRPr="005218B9">
        <w:rPr>
          <w:rFonts w:ascii="Times New Roman" w:hAnsi="Times New Roman"/>
          <w:sz w:val="28"/>
          <w:szCs w:val="28"/>
          <w:lang w:val="uk-UA" w:eastAsia="ru-RU"/>
        </w:rPr>
        <w:t xml:space="preserve">(р&lt;0,001); індекс НОМА дорівнював 3,14±0,61 од. у хворих першої підгрупи та був більший на 52,87 % і 51,59 % порівняно з хворими другої та третьої підгруп відповідно (р&lt;0,001). Слід зазначити, що поєднаний перебіг ІХС й ожиріння характеризується гіперінсулінемією та ІР на тлі нормоглікемії, що асоційовано з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eastAsia="ru-RU"/>
        </w:rPr>
        <w:t xml:space="preserve">генотипом </w:t>
      </w:r>
      <w:r w:rsidRPr="005218B9">
        <w:rPr>
          <w:rFonts w:ascii="Times New Roman" w:hAnsi="Times New Roman"/>
          <w:sz w:val="28"/>
          <w:szCs w:val="28"/>
          <w:lang w:val="uk-UA"/>
        </w:rPr>
        <w:t xml:space="preserve">поліморфізму </w:t>
      </w:r>
      <w:r w:rsidRPr="005218B9">
        <w:rPr>
          <w:rFonts w:ascii="Times New Roman" w:hAnsi="Times New Roman"/>
          <w:sz w:val="28"/>
          <w:szCs w:val="28"/>
          <w:lang w:val="en-US"/>
        </w:rPr>
        <w:t>Gln</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а також підтверджено вірогідними прямими кореляційними зв’язками між рівнем інсуліну (</w:t>
      </w:r>
      <w:r w:rsidRPr="005218B9">
        <w:rPr>
          <w:rFonts w:ascii="Times New Roman" w:hAnsi="Times New Roman"/>
          <w:sz w:val="28"/>
          <w:szCs w:val="28"/>
          <w:lang w:val="en-US"/>
        </w:rPr>
        <w:t>r</w:t>
      </w:r>
      <w:r w:rsidRPr="005218B9">
        <w:rPr>
          <w:rFonts w:ascii="Times New Roman" w:hAnsi="Times New Roman"/>
          <w:sz w:val="28"/>
          <w:szCs w:val="28"/>
          <w:lang w:val="uk-UA"/>
        </w:rPr>
        <w:t>=0,59; р&lt;0,05), індексом НОМА (</w:t>
      </w:r>
      <w:r w:rsidRPr="005218B9">
        <w:rPr>
          <w:rFonts w:ascii="Times New Roman" w:hAnsi="Times New Roman"/>
          <w:sz w:val="28"/>
          <w:szCs w:val="28"/>
          <w:lang w:val="en-US"/>
        </w:rPr>
        <w:t>r</w:t>
      </w:r>
      <w:r w:rsidRPr="005218B9">
        <w:rPr>
          <w:rFonts w:ascii="Times New Roman" w:hAnsi="Times New Roman"/>
          <w:sz w:val="28"/>
          <w:szCs w:val="28"/>
          <w:lang w:val="uk-UA"/>
        </w:rPr>
        <w:t>=0,52; р&lt;0,05) і</w:t>
      </w:r>
      <w:r w:rsidRPr="005218B9">
        <w:rPr>
          <w:rFonts w:ascii="Times New Roman" w:hAnsi="Times New Roman"/>
          <w:sz w:val="28"/>
          <w:szCs w:val="28"/>
          <w:lang w:val="uk-UA" w:eastAsia="ru-RU"/>
        </w:rPr>
        <w:t xml:space="preserve">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eastAsia="ru-RU"/>
        </w:rPr>
        <w:t xml:space="preserve">генотипом </w:t>
      </w:r>
      <w:r w:rsidRPr="005218B9">
        <w:rPr>
          <w:rFonts w:ascii="Times New Roman" w:hAnsi="Times New Roman"/>
          <w:sz w:val="28"/>
          <w:szCs w:val="28"/>
          <w:lang w:val="en-US"/>
        </w:rPr>
        <w:t>Gln</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гена </w:t>
      </w:r>
      <w:r w:rsidRPr="005218B9">
        <w:rPr>
          <w:rFonts w:ascii="Times New Roman" w:hAnsi="Times New Roman"/>
          <w:sz w:val="28"/>
          <w:szCs w:val="28"/>
        </w:rPr>
        <w:t>β</w:t>
      </w:r>
      <w:r w:rsidRPr="005218B9">
        <w:rPr>
          <w:rFonts w:ascii="Times New Roman" w:hAnsi="Times New Roman"/>
          <w:sz w:val="28"/>
          <w:szCs w:val="28"/>
          <w:vertAlign w:val="subscript"/>
          <w:lang w:val="uk-UA"/>
        </w:rPr>
        <w:t>2</w:t>
      </w:r>
      <w:r w:rsidRPr="005218B9">
        <w:rPr>
          <w:rFonts w:ascii="Times New Roman" w:hAnsi="Times New Roman"/>
          <w:sz w:val="28"/>
          <w:szCs w:val="28"/>
          <w:lang w:val="uk-UA"/>
        </w:rPr>
        <w:t>-адренорецепторів</w:t>
      </w:r>
      <w:r w:rsidRPr="005218B9">
        <w:rPr>
          <w:rFonts w:ascii="Times New Roman" w:hAnsi="Times New Roman"/>
          <w:sz w:val="28"/>
          <w:szCs w:val="28"/>
          <w:lang w:val="uk-UA" w:eastAsia="ru-RU"/>
        </w:rPr>
        <w:t xml:space="preserve">. </w:t>
      </w:r>
      <w:r w:rsidRPr="005218B9">
        <w:rPr>
          <w:rFonts w:ascii="Times New Roman" w:hAnsi="Times New Roman"/>
          <w:sz w:val="28"/>
          <w:szCs w:val="28"/>
          <w:lang w:val="uk-UA"/>
        </w:rPr>
        <w:t xml:space="preserve">Такі самі результати було отримано й іншими дослідниками. Так, за результатами </w:t>
      </w:r>
      <w:r w:rsidRPr="005218B9">
        <w:rPr>
          <w:rFonts w:ascii="Times New Roman" w:hAnsi="Times New Roman"/>
          <w:sz w:val="28"/>
          <w:szCs w:val="28"/>
          <w:lang w:val="en-US"/>
        </w:rPr>
        <w:t>Ishiyama</w:t>
      </w:r>
      <w:r w:rsidRPr="005218B9">
        <w:rPr>
          <w:rFonts w:ascii="Times New Roman" w:hAnsi="Times New Roman"/>
          <w:sz w:val="28"/>
          <w:szCs w:val="28"/>
          <w:lang w:val="uk-UA"/>
        </w:rPr>
        <w:t>-</w:t>
      </w:r>
      <w:r w:rsidRPr="005218B9">
        <w:rPr>
          <w:rFonts w:ascii="Times New Roman" w:hAnsi="Times New Roman"/>
          <w:sz w:val="28"/>
          <w:szCs w:val="28"/>
          <w:lang w:val="en-US"/>
        </w:rPr>
        <w:t>Shigemoto</w:t>
      </w:r>
      <w:r w:rsidRPr="005218B9">
        <w:rPr>
          <w:rFonts w:ascii="Times New Roman" w:hAnsi="Times New Roman"/>
          <w:sz w:val="28"/>
          <w:szCs w:val="28"/>
          <w:lang w:val="uk-UA"/>
        </w:rPr>
        <w:t xml:space="preserve"> </w:t>
      </w:r>
      <w:r w:rsidRPr="005218B9">
        <w:rPr>
          <w:rFonts w:ascii="Times New Roman" w:hAnsi="Times New Roman"/>
          <w:sz w:val="28"/>
          <w:szCs w:val="28"/>
          <w:lang w:val="en-US"/>
        </w:rPr>
        <w:t>S</w:t>
      </w:r>
      <w:r w:rsidRPr="005218B9">
        <w:rPr>
          <w:rFonts w:ascii="Times New Roman" w:hAnsi="Times New Roman"/>
          <w:sz w:val="28"/>
          <w:szCs w:val="28"/>
          <w:lang w:val="uk-UA"/>
        </w:rPr>
        <w:t xml:space="preserve">. [335], встановлено, що поліморфізм </w:t>
      </w:r>
      <w:r w:rsidRPr="005218B9">
        <w:rPr>
          <w:rFonts w:ascii="Times New Roman" w:hAnsi="Times New Roman"/>
          <w:sz w:val="28"/>
          <w:szCs w:val="28"/>
          <w:lang w:val="en-US"/>
        </w:rPr>
        <w:t>Gln</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асоційовано з розвитком ЦД 2 типу.</w:t>
      </w:r>
    </w:p>
    <w:p w:rsidR="00EF297B" w:rsidRPr="005218B9" w:rsidRDefault="00EF297B" w:rsidP="005218B9">
      <w:pPr>
        <w:spacing w:after="0" w:line="360" w:lineRule="auto"/>
        <w:ind w:firstLine="709"/>
        <w:contextualSpacing/>
        <w:jc w:val="both"/>
        <w:rPr>
          <w:rFonts w:ascii="Times New Roman" w:hAnsi="Times New Roman"/>
          <w:sz w:val="28"/>
          <w:szCs w:val="28"/>
          <w:lang w:val="uk-UA"/>
        </w:rPr>
      </w:pPr>
      <w:r w:rsidRPr="005218B9">
        <w:rPr>
          <w:rFonts w:ascii="Times New Roman" w:hAnsi="Times New Roman"/>
          <w:sz w:val="28"/>
          <w:szCs w:val="28"/>
          <w:lang w:val="uk-UA"/>
        </w:rPr>
        <w:t xml:space="preserve">За нашими даними ІМТ у хворих з генотипом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був вищий 12,78 % і 14,75 %, ніж у хворих з генотипами СС і С</w:t>
      </w:r>
      <w:r w:rsidRPr="005218B9">
        <w:rPr>
          <w:rFonts w:ascii="Times New Roman" w:hAnsi="Times New Roman"/>
          <w:sz w:val="28"/>
          <w:szCs w:val="28"/>
          <w:lang w:val="en-US"/>
        </w:rPr>
        <w:t>G</w:t>
      </w:r>
      <w:r w:rsidRPr="005218B9">
        <w:rPr>
          <w:rFonts w:ascii="Times New Roman" w:hAnsi="Times New Roman"/>
          <w:sz w:val="28"/>
          <w:szCs w:val="28"/>
          <w:lang w:val="uk-UA"/>
        </w:rPr>
        <w:t xml:space="preserve"> поліморфізму </w:t>
      </w:r>
      <w:r w:rsidRPr="005218B9">
        <w:rPr>
          <w:rFonts w:ascii="Times New Roman" w:hAnsi="Times New Roman"/>
          <w:sz w:val="28"/>
          <w:szCs w:val="28"/>
          <w:lang w:val="en-US"/>
        </w:rPr>
        <w:t>Gln</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(р&lt;0,05). При цьому також встановлено прямі позитивні вірогідні кореляції між ІМТ (</w:t>
      </w:r>
      <w:r w:rsidRPr="005218B9">
        <w:rPr>
          <w:rFonts w:ascii="Times New Roman" w:hAnsi="Times New Roman"/>
          <w:sz w:val="28"/>
          <w:szCs w:val="28"/>
          <w:lang w:val="en-US"/>
        </w:rPr>
        <w:t>r</w:t>
      </w:r>
      <w:r w:rsidRPr="005218B9">
        <w:rPr>
          <w:rFonts w:ascii="Times New Roman" w:hAnsi="Times New Roman"/>
          <w:sz w:val="28"/>
          <w:szCs w:val="28"/>
          <w:lang w:val="uk-UA"/>
        </w:rPr>
        <w:t xml:space="preserve">=0,62; р&lt;0,05) і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eastAsia="ru-RU"/>
        </w:rPr>
        <w:t xml:space="preserve">генотипом </w:t>
      </w:r>
      <w:r w:rsidRPr="005218B9">
        <w:rPr>
          <w:rFonts w:ascii="Times New Roman" w:hAnsi="Times New Roman"/>
          <w:sz w:val="28"/>
          <w:szCs w:val="28"/>
          <w:lang w:val="uk-UA"/>
        </w:rPr>
        <w:t xml:space="preserve">поліморфізму </w:t>
      </w:r>
      <w:r w:rsidRPr="005218B9">
        <w:rPr>
          <w:rFonts w:ascii="Times New Roman" w:hAnsi="Times New Roman"/>
          <w:sz w:val="28"/>
          <w:szCs w:val="28"/>
          <w:lang w:val="en-US"/>
        </w:rPr>
        <w:t>Gln</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eastAsia="ru-RU"/>
        </w:rPr>
        <w:t>.</w:t>
      </w:r>
      <w:r w:rsidRPr="005218B9">
        <w:rPr>
          <w:rFonts w:ascii="Times New Roman" w:hAnsi="Times New Roman"/>
          <w:sz w:val="28"/>
          <w:szCs w:val="28"/>
          <w:lang w:val="uk-UA"/>
        </w:rPr>
        <w:t xml:space="preserve"> У хворих на ІХС й ожиріння з генотипом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поліморфізму </w:t>
      </w:r>
      <w:r w:rsidRPr="005218B9">
        <w:rPr>
          <w:rFonts w:ascii="Times New Roman" w:hAnsi="Times New Roman"/>
          <w:sz w:val="28"/>
          <w:szCs w:val="28"/>
          <w:lang w:val="en-US"/>
        </w:rPr>
        <w:t>Gln</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рівень ТГ був на 41,97</w:t>
      </w:r>
      <w:r w:rsidRPr="005218B9">
        <w:rPr>
          <w:rFonts w:ascii="Times New Roman" w:hAnsi="Times New Roman"/>
          <w:sz w:val="28"/>
          <w:szCs w:val="28"/>
          <w:lang w:val="en-US"/>
        </w:rPr>
        <w:t> </w:t>
      </w:r>
      <w:r w:rsidRPr="005218B9">
        <w:rPr>
          <w:rFonts w:ascii="Times New Roman" w:hAnsi="Times New Roman"/>
          <w:sz w:val="28"/>
          <w:szCs w:val="28"/>
          <w:lang w:val="uk-UA"/>
        </w:rPr>
        <w:t>% і 40,51 % вищим, ніж у хворих з генотипами СС і С</w:t>
      </w:r>
      <w:r w:rsidRPr="005218B9">
        <w:rPr>
          <w:rFonts w:ascii="Times New Roman" w:hAnsi="Times New Roman"/>
          <w:sz w:val="28"/>
          <w:szCs w:val="28"/>
          <w:lang w:val="en-US"/>
        </w:rPr>
        <w:t>G</w:t>
      </w:r>
      <w:r w:rsidRPr="005218B9">
        <w:rPr>
          <w:rFonts w:ascii="Times New Roman" w:hAnsi="Times New Roman"/>
          <w:sz w:val="28"/>
          <w:szCs w:val="28"/>
          <w:lang w:val="uk-UA"/>
        </w:rPr>
        <w:t xml:space="preserve"> відповідно (р&lt;0,05).</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Таким чином, у нашому досліджені ми представили докази впливу генотипу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поліморфізму </w:t>
      </w:r>
      <w:r w:rsidRPr="005218B9">
        <w:rPr>
          <w:rFonts w:ascii="Times New Roman" w:hAnsi="Times New Roman"/>
          <w:sz w:val="28"/>
          <w:szCs w:val="28"/>
          <w:lang w:val="en-US"/>
        </w:rPr>
        <w:t>Gln</w:t>
      </w:r>
      <w:r w:rsidRPr="005218B9">
        <w:rPr>
          <w:rFonts w:ascii="Times New Roman" w:hAnsi="Times New Roman"/>
          <w:sz w:val="28"/>
          <w:szCs w:val="28"/>
          <w:lang w:val="uk-UA"/>
        </w:rPr>
        <w:t>27</w:t>
      </w:r>
      <w:r w:rsidRPr="005218B9">
        <w:rPr>
          <w:rFonts w:ascii="Times New Roman" w:hAnsi="Times New Roman"/>
          <w:sz w:val="28"/>
          <w:szCs w:val="28"/>
          <w:lang w:val="en-US"/>
        </w:rPr>
        <w:t>Glu</w:t>
      </w:r>
      <w:r w:rsidRPr="005218B9">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у хворих на ІХС й ожиріння на стан вуглеводного та ліпідного обмінів. Гомозиготи (</w:t>
      </w:r>
      <w:r w:rsidRPr="005218B9">
        <w:rPr>
          <w:rFonts w:ascii="Times New Roman" w:hAnsi="Times New Roman"/>
          <w:sz w:val="28"/>
          <w:szCs w:val="28"/>
          <w:lang w:val="en-US"/>
        </w:rPr>
        <w:t>GG</w:t>
      </w:r>
      <w:r w:rsidRPr="005218B9">
        <w:rPr>
          <w:rFonts w:ascii="Times New Roman" w:hAnsi="Times New Roman"/>
          <w:sz w:val="28"/>
          <w:szCs w:val="28"/>
          <w:lang w:val="uk-UA"/>
        </w:rPr>
        <w:t>) мали підвищений рівень інсуліну, НОМА, ІМТ і ТГ.</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lang w:val="uk-UA"/>
        </w:rPr>
        <w:t xml:space="preserve">Наші результати узгоджуються з результатами багатьох дослідників, які повідомили, що </w:t>
      </w:r>
      <w:r w:rsidRPr="005218B9">
        <w:rPr>
          <w:rFonts w:ascii="Times New Roman" w:hAnsi="Times New Roman"/>
          <w:sz w:val="28"/>
          <w:szCs w:val="28"/>
          <w:lang w:val="en-US"/>
        </w:rPr>
        <w:t>Glu</w:t>
      </w:r>
      <w:r w:rsidRPr="005218B9">
        <w:rPr>
          <w:rFonts w:ascii="Times New Roman" w:hAnsi="Times New Roman"/>
          <w:sz w:val="28"/>
          <w:szCs w:val="28"/>
          <w:lang w:val="uk-UA"/>
        </w:rPr>
        <w:t>27</w:t>
      </w:r>
      <w:r w:rsidRPr="005218B9">
        <w:rPr>
          <w:rFonts w:ascii="Times New Roman" w:hAnsi="Times New Roman"/>
          <w:sz w:val="28"/>
          <w:szCs w:val="28"/>
          <w:lang w:val="en-US"/>
        </w:rPr>
        <w:t>Gln</w:t>
      </w:r>
      <w:r w:rsidRPr="005218B9">
        <w:rPr>
          <w:rFonts w:ascii="Times New Roman" w:hAnsi="Times New Roman"/>
          <w:sz w:val="28"/>
          <w:szCs w:val="28"/>
          <w:lang w:val="uk-UA"/>
        </w:rPr>
        <w:t xml:space="preserve"> генотип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асоціойван з ожирінням [336]. </w:t>
      </w:r>
      <w:r w:rsidRPr="001466DD">
        <w:rPr>
          <w:rFonts w:ascii="Times New Roman" w:hAnsi="Times New Roman"/>
          <w:sz w:val="28"/>
          <w:szCs w:val="28"/>
          <w:lang w:val="uk-UA"/>
        </w:rPr>
        <w:t>Раніше встановлено, що гомозиготи (</w:t>
      </w:r>
      <w:r w:rsidRPr="005218B9">
        <w:rPr>
          <w:rFonts w:ascii="Times New Roman" w:hAnsi="Times New Roman"/>
          <w:sz w:val="28"/>
          <w:szCs w:val="28"/>
          <w:lang w:val="en-US"/>
        </w:rPr>
        <w:t>GG</w:t>
      </w:r>
      <w:r w:rsidRPr="001466DD">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w:t>
      </w:r>
      <w:r w:rsidRPr="001466DD">
        <w:rPr>
          <w:rFonts w:ascii="Times New Roman" w:hAnsi="Times New Roman"/>
          <w:sz w:val="28"/>
          <w:szCs w:val="28"/>
          <w:lang w:val="uk-UA"/>
        </w:rPr>
        <w:t>мають надлишкову масу тіла в порівнянні з гомозиготами (СС), а також мають ІР [</w:t>
      </w:r>
      <w:r w:rsidRPr="005218B9">
        <w:rPr>
          <w:rFonts w:ascii="Times New Roman" w:hAnsi="Times New Roman"/>
          <w:sz w:val="28"/>
          <w:szCs w:val="28"/>
          <w:lang w:val="uk-UA"/>
        </w:rPr>
        <w:t>337</w:t>
      </w:r>
      <w:r w:rsidRPr="001466DD">
        <w:rPr>
          <w:rFonts w:ascii="Times New Roman" w:hAnsi="Times New Roman"/>
          <w:sz w:val="28"/>
          <w:szCs w:val="28"/>
          <w:lang w:val="uk-UA"/>
        </w:rPr>
        <w:t xml:space="preserve">]. </w:t>
      </w:r>
      <w:r w:rsidRPr="00FC7787">
        <w:rPr>
          <w:rFonts w:ascii="Times New Roman" w:hAnsi="Times New Roman"/>
          <w:sz w:val="28"/>
          <w:szCs w:val="28"/>
          <w:lang w:val="uk-UA"/>
        </w:rPr>
        <w:t xml:space="preserve">Аналогічно в іншому дослідженні </w:t>
      </w:r>
      <w:r w:rsidRPr="005218B9">
        <w:rPr>
          <w:rFonts w:ascii="Times New Roman" w:hAnsi="Times New Roman"/>
          <w:sz w:val="28"/>
          <w:szCs w:val="28"/>
          <w:lang w:val="en-US"/>
        </w:rPr>
        <w:t>Kunnas</w:t>
      </w:r>
      <w:r w:rsidRPr="00FC7787">
        <w:rPr>
          <w:rFonts w:ascii="Times New Roman" w:hAnsi="Times New Roman"/>
          <w:sz w:val="28"/>
          <w:szCs w:val="28"/>
          <w:lang w:val="uk-UA"/>
        </w:rPr>
        <w:t xml:space="preserve"> </w:t>
      </w:r>
      <w:r w:rsidRPr="005218B9">
        <w:rPr>
          <w:rFonts w:ascii="Times New Roman" w:hAnsi="Times New Roman"/>
          <w:sz w:val="28"/>
          <w:szCs w:val="28"/>
          <w:lang w:val="en-US"/>
        </w:rPr>
        <w:t>T</w:t>
      </w:r>
      <w:r w:rsidRPr="00FC7787">
        <w:rPr>
          <w:rFonts w:ascii="Times New Roman" w:hAnsi="Times New Roman"/>
          <w:sz w:val="28"/>
          <w:szCs w:val="28"/>
          <w:lang w:val="uk-UA"/>
        </w:rPr>
        <w:t xml:space="preserve">., спостерігали значно більшу кількість вісцерального жиру у жінок з алелем </w:t>
      </w:r>
      <w:r w:rsidRPr="005218B9">
        <w:rPr>
          <w:rFonts w:ascii="Times New Roman" w:hAnsi="Times New Roman"/>
          <w:sz w:val="28"/>
          <w:szCs w:val="28"/>
          <w:lang w:val="en-US"/>
        </w:rPr>
        <w:t>Glu</w:t>
      </w:r>
      <w:r w:rsidRPr="00FC7787">
        <w:rPr>
          <w:rFonts w:ascii="Times New Roman" w:hAnsi="Times New Roman"/>
          <w:sz w:val="28"/>
          <w:szCs w:val="28"/>
          <w:lang w:val="uk-UA"/>
        </w:rPr>
        <w:t xml:space="preserve"> в порівнянні з </w:t>
      </w:r>
      <w:r w:rsidRPr="005218B9">
        <w:rPr>
          <w:rFonts w:ascii="Times New Roman" w:hAnsi="Times New Roman"/>
          <w:sz w:val="28"/>
          <w:szCs w:val="28"/>
          <w:lang w:val="en-US"/>
        </w:rPr>
        <w:t>Gln</w:t>
      </w:r>
      <w:r w:rsidRPr="00FC7787">
        <w:rPr>
          <w:rFonts w:ascii="Times New Roman" w:hAnsi="Times New Roman"/>
          <w:sz w:val="28"/>
          <w:szCs w:val="28"/>
          <w:lang w:val="uk-UA"/>
        </w:rPr>
        <w:t>/</w:t>
      </w:r>
      <w:r w:rsidRPr="005218B9">
        <w:rPr>
          <w:rFonts w:ascii="Times New Roman" w:hAnsi="Times New Roman"/>
          <w:sz w:val="28"/>
          <w:szCs w:val="28"/>
          <w:lang w:val="en-US"/>
        </w:rPr>
        <w:t>Gln</w:t>
      </w:r>
      <w:r w:rsidRPr="00FC7787">
        <w:rPr>
          <w:rFonts w:ascii="Times New Roman" w:hAnsi="Times New Roman"/>
          <w:sz w:val="28"/>
          <w:szCs w:val="28"/>
          <w:lang w:val="uk-UA"/>
        </w:rPr>
        <w:t xml:space="preserve"> гомозиготами [</w:t>
      </w:r>
      <w:r w:rsidRPr="005218B9">
        <w:rPr>
          <w:rFonts w:ascii="Times New Roman" w:hAnsi="Times New Roman"/>
          <w:sz w:val="28"/>
          <w:szCs w:val="28"/>
          <w:lang w:val="uk-UA"/>
        </w:rPr>
        <w:t>338</w:t>
      </w:r>
      <w:r w:rsidRPr="00FC7787">
        <w:rPr>
          <w:rFonts w:ascii="Times New Roman" w:hAnsi="Times New Roman"/>
          <w:sz w:val="28"/>
          <w:szCs w:val="28"/>
          <w:lang w:val="uk-UA"/>
        </w:rPr>
        <w:t xml:space="preserve">]. </w:t>
      </w:r>
      <w:r w:rsidRPr="005218B9">
        <w:rPr>
          <w:rFonts w:ascii="Times New Roman" w:hAnsi="Times New Roman"/>
          <w:sz w:val="28"/>
          <w:szCs w:val="28"/>
          <w:lang w:val="en-US"/>
        </w:rPr>
        <w:t>Masuo</w:t>
      </w:r>
      <w:r w:rsidRPr="00FC7787">
        <w:rPr>
          <w:rFonts w:ascii="Times New Roman" w:hAnsi="Times New Roman"/>
          <w:sz w:val="28"/>
          <w:szCs w:val="28"/>
          <w:lang w:val="uk-UA"/>
        </w:rPr>
        <w:t xml:space="preserve"> К. </w:t>
      </w:r>
      <w:r w:rsidRPr="005218B9">
        <w:rPr>
          <w:rFonts w:ascii="Times New Roman" w:hAnsi="Times New Roman"/>
          <w:sz w:val="28"/>
          <w:szCs w:val="28"/>
          <w:lang w:val="en-US"/>
        </w:rPr>
        <w:t>et</w:t>
      </w:r>
      <w:r w:rsidRPr="00FC7787">
        <w:rPr>
          <w:rFonts w:ascii="Times New Roman" w:hAnsi="Times New Roman"/>
          <w:sz w:val="28"/>
          <w:szCs w:val="28"/>
          <w:lang w:val="uk-UA"/>
        </w:rPr>
        <w:t xml:space="preserve"> </w:t>
      </w:r>
      <w:r w:rsidRPr="005218B9">
        <w:rPr>
          <w:rFonts w:ascii="Times New Roman" w:hAnsi="Times New Roman"/>
          <w:sz w:val="28"/>
          <w:szCs w:val="28"/>
          <w:lang w:val="en-US"/>
        </w:rPr>
        <w:t>al</w:t>
      </w:r>
      <w:r w:rsidRPr="00FC7787">
        <w:rPr>
          <w:rFonts w:ascii="Times New Roman" w:hAnsi="Times New Roman"/>
          <w:sz w:val="28"/>
          <w:szCs w:val="28"/>
          <w:lang w:val="uk-UA"/>
        </w:rPr>
        <w:t xml:space="preserve">., повідомили, що мутації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w:t>
      </w:r>
      <w:r w:rsidRPr="00FC7787">
        <w:rPr>
          <w:rFonts w:ascii="Times New Roman" w:hAnsi="Times New Roman"/>
          <w:sz w:val="28"/>
          <w:szCs w:val="28"/>
          <w:lang w:val="uk-UA"/>
        </w:rPr>
        <w:t>пов'язані з підвищеною стійкістю до інсуліну й ожирінням [</w:t>
      </w:r>
      <w:r w:rsidRPr="005218B9">
        <w:rPr>
          <w:rFonts w:ascii="Times New Roman" w:hAnsi="Times New Roman"/>
          <w:sz w:val="28"/>
          <w:szCs w:val="28"/>
          <w:lang w:val="uk-UA"/>
        </w:rPr>
        <w:t>339</w:t>
      </w:r>
      <w:r w:rsidRPr="00FC7787">
        <w:rPr>
          <w:rFonts w:ascii="Times New Roman" w:hAnsi="Times New Roman"/>
          <w:sz w:val="28"/>
          <w:szCs w:val="28"/>
          <w:lang w:val="uk-UA"/>
        </w:rPr>
        <w:t xml:space="preserve">]. </w:t>
      </w:r>
      <w:r w:rsidRPr="005218B9">
        <w:rPr>
          <w:rFonts w:ascii="Times New Roman" w:hAnsi="Times New Roman"/>
          <w:sz w:val="28"/>
          <w:szCs w:val="28"/>
          <w:lang w:val="en-US"/>
        </w:rPr>
        <w:t>Ishiyama</w:t>
      </w:r>
      <w:r w:rsidRPr="00FC7787">
        <w:rPr>
          <w:rFonts w:ascii="Times New Roman" w:hAnsi="Times New Roman"/>
          <w:sz w:val="28"/>
          <w:szCs w:val="28"/>
          <w:lang w:val="uk-UA"/>
        </w:rPr>
        <w:t>-</w:t>
      </w:r>
      <w:r w:rsidRPr="005218B9">
        <w:rPr>
          <w:rFonts w:ascii="Times New Roman" w:hAnsi="Times New Roman"/>
          <w:sz w:val="28"/>
          <w:szCs w:val="28"/>
          <w:lang w:val="en-US"/>
        </w:rPr>
        <w:t>Shigemoto</w:t>
      </w:r>
      <w:r w:rsidRPr="00FC7787">
        <w:rPr>
          <w:rFonts w:ascii="Times New Roman" w:hAnsi="Times New Roman"/>
          <w:sz w:val="28"/>
          <w:szCs w:val="28"/>
          <w:lang w:val="uk-UA"/>
        </w:rPr>
        <w:t xml:space="preserve"> </w:t>
      </w:r>
      <w:r w:rsidRPr="005218B9">
        <w:rPr>
          <w:rFonts w:ascii="Times New Roman" w:hAnsi="Times New Roman"/>
          <w:sz w:val="28"/>
          <w:szCs w:val="28"/>
          <w:lang w:val="en-US"/>
        </w:rPr>
        <w:t>S</w:t>
      </w:r>
      <w:r w:rsidRPr="00FC7787">
        <w:rPr>
          <w:rFonts w:ascii="Times New Roman" w:hAnsi="Times New Roman"/>
          <w:sz w:val="28"/>
          <w:szCs w:val="28"/>
          <w:lang w:val="uk-UA"/>
        </w:rPr>
        <w:t xml:space="preserve">. </w:t>
      </w:r>
      <w:r w:rsidRPr="005218B9">
        <w:rPr>
          <w:rFonts w:ascii="Times New Roman" w:hAnsi="Times New Roman"/>
          <w:sz w:val="28"/>
          <w:szCs w:val="28"/>
          <w:lang w:val="en-US"/>
        </w:rPr>
        <w:t>et</w:t>
      </w:r>
      <w:r w:rsidRPr="00FC7787">
        <w:rPr>
          <w:rFonts w:ascii="Times New Roman" w:hAnsi="Times New Roman"/>
          <w:sz w:val="28"/>
          <w:szCs w:val="28"/>
          <w:lang w:val="uk-UA"/>
        </w:rPr>
        <w:t xml:space="preserve"> </w:t>
      </w:r>
      <w:r w:rsidRPr="005218B9">
        <w:rPr>
          <w:rFonts w:ascii="Times New Roman" w:hAnsi="Times New Roman"/>
          <w:sz w:val="28"/>
          <w:szCs w:val="28"/>
          <w:lang w:val="en-US"/>
        </w:rPr>
        <w:t>al</w:t>
      </w:r>
      <w:r w:rsidRPr="00FC7787">
        <w:rPr>
          <w:rFonts w:ascii="Times New Roman" w:hAnsi="Times New Roman"/>
          <w:sz w:val="28"/>
          <w:szCs w:val="28"/>
          <w:lang w:val="uk-UA"/>
        </w:rPr>
        <w:t xml:space="preserve">., запропонували асоціацію поліморфізму </w:t>
      </w:r>
      <w:r w:rsidRPr="005218B9">
        <w:rPr>
          <w:rFonts w:ascii="Times New Roman" w:hAnsi="Times New Roman"/>
          <w:sz w:val="28"/>
          <w:szCs w:val="28"/>
          <w:lang w:val="en-US"/>
        </w:rPr>
        <w:t>Gln</w:t>
      </w:r>
      <w:r w:rsidRPr="00FC7787">
        <w:rPr>
          <w:rFonts w:ascii="Times New Roman" w:hAnsi="Times New Roman"/>
          <w:sz w:val="28"/>
          <w:szCs w:val="28"/>
          <w:lang w:val="uk-UA"/>
        </w:rPr>
        <w:t>27</w:t>
      </w:r>
      <w:r w:rsidRPr="005218B9">
        <w:rPr>
          <w:rFonts w:ascii="Times New Roman" w:hAnsi="Times New Roman"/>
          <w:sz w:val="28"/>
          <w:szCs w:val="28"/>
          <w:lang w:val="en-US"/>
        </w:rPr>
        <w:t>Glu</w:t>
      </w:r>
      <w:r w:rsidRPr="00FC7787">
        <w:rPr>
          <w:rFonts w:ascii="Times New Roman" w:hAnsi="Times New Roman"/>
          <w:sz w:val="28"/>
          <w:szCs w:val="28"/>
          <w:lang w:val="uk-UA"/>
        </w:rPr>
        <w:t xml:space="preserve">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w:t>
      </w:r>
      <w:r w:rsidRPr="00FC7787">
        <w:rPr>
          <w:rFonts w:ascii="Times New Roman" w:hAnsi="Times New Roman"/>
          <w:sz w:val="28"/>
          <w:szCs w:val="28"/>
          <w:lang w:val="uk-UA"/>
        </w:rPr>
        <w:t>з ожирінням, гіпертригліцеридемією та ЦД у японців [</w:t>
      </w:r>
      <w:r w:rsidRPr="005218B9">
        <w:rPr>
          <w:rFonts w:ascii="Times New Roman" w:hAnsi="Times New Roman"/>
          <w:sz w:val="28"/>
          <w:szCs w:val="28"/>
          <w:lang w:val="uk-UA"/>
        </w:rPr>
        <w:t>335</w:t>
      </w:r>
      <w:r w:rsidRPr="00FC7787">
        <w:rPr>
          <w:rFonts w:ascii="Times New Roman" w:hAnsi="Times New Roman"/>
          <w:sz w:val="28"/>
          <w:szCs w:val="28"/>
          <w:lang w:val="uk-UA"/>
        </w:rPr>
        <w:t xml:space="preserve">]. Інше японське дослідження показало, що варіант рецептора </w:t>
      </w:r>
      <w:r w:rsidRPr="005218B9">
        <w:rPr>
          <w:rFonts w:ascii="Times New Roman" w:hAnsi="Times New Roman"/>
          <w:sz w:val="28"/>
          <w:szCs w:val="28"/>
          <w:lang w:val="en-US"/>
        </w:rPr>
        <w:t>Gln</w:t>
      </w:r>
      <w:r w:rsidRPr="00FC7787">
        <w:rPr>
          <w:rFonts w:ascii="Times New Roman" w:hAnsi="Times New Roman"/>
          <w:sz w:val="28"/>
          <w:szCs w:val="28"/>
          <w:lang w:val="uk-UA"/>
        </w:rPr>
        <w:t>27</w:t>
      </w:r>
      <w:r w:rsidRPr="005218B9">
        <w:rPr>
          <w:rFonts w:ascii="Times New Roman" w:hAnsi="Times New Roman"/>
          <w:sz w:val="28"/>
          <w:szCs w:val="28"/>
          <w:lang w:val="en-US"/>
        </w:rPr>
        <w:t>Glu</w:t>
      </w:r>
      <w:r w:rsidRPr="00FC7787">
        <w:rPr>
          <w:rFonts w:ascii="Times New Roman" w:hAnsi="Times New Roman"/>
          <w:sz w:val="28"/>
          <w:szCs w:val="28"/>
          <w:lang w:val="uk-UA"/>
        </w:rPr>
        <w:t xml:space="preserve"> </w:t>
      </w:r>
      <w:r w:rsidRPr="00647CFB">
        <w:rPr>
          <w:rFonts w:ascii="Times New Roman" w:hAnsi="Times New Roman"/>
          <w:i/>
          <w:sz w:val="28"/>
          <w:szCs w:val="28"/>
        </w:rPr>
        <w:t>ADRB</w:t>
      </w:r>
      <w:r w:rsidRPr="00647CFB">
        <w:rPr>
          <w:rFonts w:ascii="Times New Roman" w:hAnsi="Times New Roman"/>
          <w:i/>
          <w:sz w:val="28"/>
          <w:szCs w:val="28"/>
          <w:lang w:val="uk-UA"/>
        </w:rPr>
        <w:t>2</w:t>
      </w:r>
      <w:r w:rsidRPr="00FC7787">
        <w:rPr>
          <w:rFonts w:ascii="Times New Roman" w:hAnsi="Times New Roman"/>
          <w:sz w:val="28"/>
          <w:szCs w:val="28"/>
          <w:lang w:val="uk-UA"/>
        </w:rPr>
        <w:t xml:space="preserve"> був пов'язаний з ожирінням у чоловіків [</w:t>
      </w:r>
      <w:r w:rsidRPr="005218B9">
        <w:rPr>
          <w:rFonts w:ascii="Times New Roman" w:hAnsi="Times New Roman"/>
          <w:sz w:val="28"/>
          <w:szCs w:val="28"/>
          <w:lang w:val="uk-UA"/>
        </w:rPr>
        <w:t>340</w:t>
      </w:r>
      <w:r w:rsidRPr="00FC7787">
        <w:rPr>
          <w:rFonts w:ascii="Times New Roman" w:hAnsi="Times New Roman"/>
          <w:sz w:val="28"/>
          <w:szCs w:val="28"/>
          <w:lang w:val="uk-UA"/>
        </w:rPr>
        <w:t xml:space="preserve">]. Хоча, ці та інші дослідження показують зв'язок між </w:t>
      </w:r>
      <w:r w:rsidRPr="005218B9">
        <w:rPr>
          <w:rFonts w:ascii="Times New Roman" w:hAnsi="Times New Roman"/>
          <w:sz w:val="28"/>
          <w:szCs w:val="28"/>
          <w:lang w:val="en-US"/>
        </w:rPr>
        <w:t>Gln</w:t>
      </w:r>
      <w:r w:rsidRPr="00FC7787">
        <w:rPr>
          <w:rFonts w:ascii="Times New Roman" w:hAnsi="Times New Roman"/>
          <w:sz w:val="28"/>
          <w:szCs w:val="28"/>
          <w:lang w:val="uk-UA"/>
        </w:rPr>
        <w:t>27</w:t>
      </w:r>
      <w:r w:rsidRPr="005218B9">
        <w:rPr>
          <w:rFonts w:ascii="Times New Roman" w:hAnsi="Times New Roman"/>
          <w:sz w:val="28"/>
          <w:szCs w:val="28"/>
          <w:lang w:val="en-US"/>
        </w:rPr>
        <w:t>Glu</w:t>
      </w:r>
      <w:r w:rsidRPr="00FC7787">
        <w:rPr>
          <w:rFonts w:ascii="Times New Roman" w:hAnsi="Times New Roman"/>
          <w:sz w:val="28"/>
          <w:szCs w:val="28"/>
          <w:lang w:val="uk-UA"/>
        </w:rPr>
        <w:t xml:space="preserve">, однак, існує значна дискусія з цієї асоціації, тому що було декілька досліджень, які були не в змозі показати істотний зв'язок між поліморфізмом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w:t>
      </w:r>
      <w:r w:rsidRPr="00FC7787">
        <w:rPr>
          <w:rFonts w:ascii="Times New Roman" w:hAnsi="Times New Roman"/>
          <w:sz w:val="28"/>
          <w:szCs w:val="28"/>
          <w:lang w:val="uk-UA"/>
        </w:rPr>
        <w:t>та ожирінням [</w:t>
      </w:r>
      <w:r w:rsidRPr="005218B9">
        <w:rPr>
          <w:rFonts w:ascii="Times New Roman" w:hAnsi="Times New Roman"/>
          <w:sz w:val="28"/>
          <w:szCs w:val="28"/>
          <w:lang w:val="uk-UA"/>
        </w:rPr>
        <w:t>341–343</w:t>
      </w:r>
      <w:r w:rsidRPr="00FC7787">
        <w:rPr>
          <w:rFonts w:ascii="Times New Roman" w:hAnsi="Times New Roman"/>
          <w:sz w:val="28"/>
          <w:szCs w:val="28"/>
          <w:lang w:val="uk-UA"/>
        </w:rPr>
        <w:t xml:space="preserve">]. Хоча причини цієї невідповідності досліджень залишаються неясними, вони можуть бути пов’язані зі ступенем ожиріння досліджуваних або з генетичними відмінностями між етнічними групами. </w:t>
      </w:r>
      <w:r w:rsidRPr="005218B9">
        <w:rPr>
          <w:rFonts w:ascii="Times New Roman" w:hAnsi="Times New Roman"/>
          <w:sz w:val="28"/>
          <w:szCs w:val="28"/>
        </w:rPr>
        <w:t>Тим не менш, подальші дослідження у великих популяціях зобов'язані перевірити ці результати.</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Аналіз структурно-функціональних параметрів серця у хворих на ІХС із супутнім ожирінням із різними генотипами поліморфізму Gln27Glu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w:t>
      </w:r>
      <w:r w:rsidRPr="005218B9">
        <w:rPr>
          <w:rFonts w:ascii="Times New Roman" w:hAnsi="Times New Roman"/>
          <w:sz w:val="28"/>
          <w:szCs w:val="28"/>
        </w:rPr>
        <w:t xml:space="preserve">не виявив вірогідних відмінностей.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За результатами нашого дослідження носіями алеля А поліморфного локусу G-308A гена </w:t>
      </w:r>
      <w:r w:rsidRPr="001A4CDA">
        <w:rPr>
          <w:rFonts w:ascii="Times New Roman" w:hAnsi="Times New Roman"/>
          <w:i/>
          <w:sz w:val="28"/>
          <w:szCs w:val="28"/>
        </w:rPr>
        <w:t>ФНП–α</w:t>
      </w:r>
      <w:r w:rsidRPr="005218B9">
        <w:rPr>
          <w:rFonts w:ascii="Times New Roman" w:hAnsi="Times New Roman"/>
          <w:sz w:val="28"/>
          <w:szCs w:val="28"/>
        </w:rPr>
        <w:t xml:space="preserve"> були </w:t>
      </w:r>
      <w:r w:rsidRPr="00222D29">
        <w:rPr>
          <w:rFonts w:ascii="Times New Roman" w:hAnsi="Times New Roman"/>
          <w:sz w:val="28"/>
          <w:szCs w:val="28"/>
        </w:rPr>
        <w:t>12</w:t>
      </w:r>
      <w:r w:rsidRPr="005218B9">
        <w:rPr>
          <w:rFonts w:ascii="Times New Roman" w:hAnsi="Times New Roman"/>
          <w:sz w:val="28"/>
          <w:szCs w:val="28"/>
        </w:rPr>
        <w:t xml:space="preserve"> осіб контрольної групи, що складає </w:t>
      </w:r>
      <w:r w:rsidRPr="00222D29">
        <w:rPr>
          <w:rFonts w:ascii="Times New Roman" w:hAnsi="Times New Roman"/>
          <w:sz w:val="28"/>
          <w:szCs w:val="28"/>
        </w:rPr>
        <w:t>17,14</w:t>
      </w:r>
      <w:r w:rsidRPr="005218B9">
        <w:rPr>
          <w:rFonts w:ascii="Times New Roman" w:hAnsi="Times New Roman"/>
          <w:sz w:val="28"/>
          <w:szCs w:val="28"/>
        </w:rPr>
        <w:t xml:space="preserve"> %, </w:t>
      </w:r>
      <w:r w:rsidRPr="00222D29">
        <w:rPr>
          <w:rFonts w:ascii="Times New Roman" w:hAnsi="Times New Roman"/>
          <w:sz w:val="28"/>
          <w:szCs w:val="28"/>
        </w:rPr>
        <w:t>206</w:t>
      </w:r>
      <w:r w:rsidRPr="005218B9">
        <w:rPr>
          <w:rFonts w:ascii="Times New Roman" w:hAnsi="Times New Roman"/>
          <w:sz w:val="28"/>
          <w:szCs w:val="28"/>
        </w:rPr>
        <w:t xml:space="preserve"> (</w:t>
      </w:r>
      <w:r w:rsidRPr="00222D29">
        <w:rPr>
          <w:rFonts w:ascii="Times New Roman" w:hAnsi="Times New Roman"/>
          <w:sz w:val="28"/>
          <w:szCs w:val="28"/>
        </w:rPr>
        <w:t>46</w:t>
      </w:r>
      <w:r w:rsidRPr="005218B9">
        <w:rPr>
          <w:rFonts w:ascii="Times New Roman" w:hAnsi="Times New Roman"/>
          <w:sz w:val="28"/>
          <w:szCs w:val="28"/>
        </w:rPr>
        <w:t>,</w:t>
      </w:r>
      <w:r w:rsidRPr="00222D29">
        <w:rPr>
          <w:rFonts w:ascii="Times New Roman" w:hAnsi="Times New Roman"/>
          <w:sz w:val="28"/>
          <w:szCs w:val="28"/>
        </w:rPr>
        <w:t>40</w:t>
      </w:r>
      <w:r w:rsidRPr="005218B9">
        <w:rPr>
          <w:rFonts w:ascii="Times New Roman" w:hAnsi="Times New Roman"/>
          <w:sz w:val="28"/>
          <w:szCs w:val="28"/>
        </w:rPr>
        <w:t xml:space="preserve"> %) хворий на ІХС і </w:t>
      </w:r>
      <w:r w:rsidRPr="00222D29">
        <w:rPr>
          <w:rFonts w:ascii="Times New Roman" w:hAnsi="Times New Roman"/>
          <w:sz w:val="28"/>
          <w:szCs w:val="28"/>
        </w:rPr>
        <w:t>80</w:t>
      </w:r>
      <w:r w:rsidRPr="005218B9">
        <w:rPr>
          <w:rFonts w:ascii="Times New Roman" w:hAnsi="Times New Roman"/>
          <w:sz w:val="28"/>
          <w:szCs w:val="28"/>
        </w:rPr>
        <w:t xml:space="preserve"> (</w:t>
      </w:r>
      <w:r w:rsidRPr="00222D29">
        <w:rPr>
          <w:rFonts w:ascii="Times New Roman" w:hAnsi="Times New Roman"/>
          <w:sz w:val="28"/>
          <w:szCs w:val="28"/>
        </w:rPr>
        <w:t>34</w:t>
      </w:r>
      <w:r w:rsidRPr="005218B9">
        <w:rPr>
          <w:rFonts w:ascii="Times New Roman" w:hAnsi="Times New Roman"/>
          <w:sz w:val="28"/>
          <w:szCs w:val="28"/>
        </w:rPr>
        <w:t>,</w:t>
      </w:r>
      <w:r w:rsidRPr="00222D29">
        <w:rPr>
          <w:rFonts w:ascii="Times New Roman" w:hAnsi="Times New Roman"/>
          <w:sz w:val="28"/>
          <w:szCs w:val="28"/>
        </w:rPr>
        <w:t>78</w:t>
      </w:r>
      <w:r w:rsidRPr="005218B9">
        <w:rPr>
          <w:rFonts w:ascii="Times New Roman" w:hAnsi="Times New Roman"/>
          <w:sz w:val="28"/>
          <w:szCs w:val="28"/>
        </w:rPr>
        <w:t xml:space="preserve"> %) хворих на ІХС із супутнім ожирінням; алеля G – </w:t>
      </w:r>
      <w:r w:rsidRPr="00222D29">
        <w:rPr>
          <w:rFonts w:ascii="Times New Roman" w:hAnsi="Times New Roman"/>
          <w:sz w:val="28"/>
          <w:szCs w:val="28"/>
        </w:rPr>
        <w:t>58</w:t>
      </w:r>
      <w:r w:rsidRPr="005218B9">
        <w:rPr>
          <w:rFonts w:ascii="Times New Roman" w:hAnsi="Times New Roman"/>
          <w:sz w:val="28"/>
          <w:szCs w:val="28"/>
        </w:rPr>
        <w:t xml:space="preserve"> (</w:t>
      </w:r>
      <w:r w:rsidRPr="00222D29">
        <w:rPr>
          <w:rFonts w:ascii="Times New Roman" w:hAnsi="Times New Roman"/>
          <w:sz w:val="28"/>
          <w:szCs w:val="28"/>
        </w:rPr>
        <w:t>82</w:t>
      </w:r>
      <w:r w:rsidRPr="005218B9">
        <w:rPr>
          <w:rFonts w:ascii="Times New Roman" w:hAnsi="Times New Roman"/>
          <w:sz w:val="28"/>
          <w:szCs w:val="28"/>
        </w:rPr>
        <w:t>,</w:t>
      </w:r>
      <w:r w:rsidRPr="00222D29">
        <w:rPr>
          <w:rFonts w:ascii="Times New Roman" w:hAnsi="Times New Roman"/>
          <w:sz w:val="28"/>
          <w:szCs w:val="28"/>
        </w:rPr>
        <w:t>86</w:t>
      </w:r>
      <w:r w:rsidRPr="005218B9">
        <w:rPr>
          <w:rFonts w:ascii="Times New Roman" w:hAnsi="Times New Roman"/>
          <w:sz w:val="28"/>
          <w:szCs w:val="28"/>
        </w:rPr>
        <w:t xml:space="preserve"> %), </w:t>
      </w:r>
      <w:r w:rsidRPr="00222D29">
        <w:rPr>
          <w:rFonts w:ascii="Times New Roman" w:hAnsi="Times New Roman"/>
          <w:sz w:val="28"/>
          <w:szCs w:val="28"/>
        </w:rPr>
        <w:t>238</w:t>
      </w:r>
      <w:r w:rsidRPr="005218B9">
        <w:rPr>
          <w:rFonts w:ascii="Times New Roman" w:hAnsi="Times New Roman"/>
          <w:sz w:val="28"/>
          <w:szCs w:val="28"/>
        </w:rPr>
        <w:t xml:space="preserve"> (</w:t>
      </w:r>
      <w:r w:rsidRPr="00222D29">
        <w:rPr>
          <w:rFonts w:ascii="Times New Roman" w:hAnsi="Times New Roman"/>
          <w:sz w:val="28"/>
          <w:szCs w:val="28"/>
        </w:rPr>
        <w:t>53</w:t>
      </w:r>
      <w:r w:rsidRPr="005218B9">
        <w:rPr>
          <w:rFonts w:ascii="Times New Roman" w:hAnsi="Times New Roman"/>
          <w:sz w:val="28"/>
          <w:szCs w:val="28"/>
        </w:rPr>
        <w:t>,</w:t>
      </w:r>
      <w:r w:rsidRPr="00222D29">
        <w:rPr>
          <w:rFonts w:ascii="Times New Roman" w:hAnsi="Times New Roman"/>
          <w:sz w:val="28"/>
          <w:szCs w:val="28"/>
        </w:rPr>
        <w:t>60</w:t>
      </w:r>
      <w:r w:rsidRPr="005218B9">
        <w:rPr>
          <w:rFonts w:ascii="Times New Roman" w:hAnsi="Times New Roman"/>
          <w:sz w:val="28"/>
          <w:szCs w:val="28"/>
        </w:rPr>
        <w:t xml:space="preserve"> %) і 1</w:t>
      </w:r>
      <w:r w:rsidRPr="00222D29">
        <w:rPr>
          <w:rFonts w:ascii="Times New Roman" w:hAnsi="Times New Roman"/>
          <w:sz w:val="28"/>
          <w:szCs w:val="28"/>
        </w:rPr>
        <w:t>50</w:t>
      </w:r>
      <w:r w:rsidRPr="005218B9">
        <w:rPr>
          <w:rFonts w:ascii="Times New Roman" w:hAnsi="Times New Roman"/>
          <w:sz w:val="28"/>
          <w:szCs w:val="28"/>
        </w:rPr>
        <w:t xml:space="preserve"> (</w:t>
      </w:r>
      <w:r w:rsidRPr="00222D29">
        <w:rPr>
          <w:rFonts w:ascii="Times New Roman" w:hAnsi="Times New Roman"/>
          <w:sz w:val="28"/>
          <w:szCs w:val="28"/>
        </w:rPr>
        <w:t>65</w:t>
      </w:r>
      <w:r w:rsidRPr="005218B9">
        <w:rPr>
          <w:rFonts w:ascii="Times New Roman" w:hAnsi="Times New Roman"/>
          <w:sz w:val="28"/>
          <w:szCs w:val="28"/>
        </w:rPr>
        <w:t>,</w:t>
      </w:r>
      <w:r w:rsidRPr="00222D29">
        <w:rPr>
          <w:rFonts w:ascii="Times New Roman" w:hAnsi="Times New Roman"/>
          <w:sz w:val="28"/>
          <w:szCs w:val="28"/>
        </w:rPr>
        <w:t>23</w:t>
      </w:r>
      <w:r w:rsidRPr="005218B9">
        <w:rPr>
          <w:rFonts w:ascii="Times New Roman" w:hAnsi="Times New Roman"/>
          <w:sz w:val="28"/>
          <w:szCs w:val="28"/>
        </w:rPr>
        <w:t xml:space="preserve"> %) відповідно. Генотипи поліморфного локусу G-308A гена </w:t>
      </w:r>
      <w:r w:rsidRPr="001A4CDA">
        <w:rPr>
          <w:rFonts w:ascii="Times New Roman" w:hAnsi="Times New Roman"/>
          <w:i/>
          <w:sz w:val="28"/>
          <w:szCs w:val="28"/>
        </w:rPr>
        <w:t>ФНП–α</w:t>
      </w:r>
      <w:r w:rsidRPr="005218B9">
        <w:rPr>
          <w:rFonts w:ascii="Times New Roman" w:hAnsi="Times New Roman"/>
          <w:sz w:val="28"/>
          <w:szCs w:val="28"/>
        </w:rPr>
        <w:t xml:space="preserve"> в обстежених розподілились наступним чином: у контрольній групі частіше зустрічався генотип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 25 осіб (71,43 %), рідше – генотип </w:t>
      </w:r>
      <w:r w:rsidRPr="005218B9">
        <w:rPr>
          <w:rFonts w:ascii="Times New Roman" w:hAnsi="Times New Roman"/>
          <w:sz w:val="28"/>
          <w:szCs w:val="28"/>
          <w:lang w:val="en-US"/>
        </w:rPr>
        <w:t>GA</w:t>
      </w:r>
      <w:r w:rsidRPr="005218B9">
        <w:rPr>
          <w:rFonts w:ascii="Times New Roman" w:hAnsi="Times New Roman"/>
          <w:sz w:val="28"/>
          <w:szCs w:val="28"/>
        </w:rPr>
        <w:t xml:space="preserve"> – 8 осіб (22,86 %) і лише 2 особи (5,71 %) мали генотип АА; у групі хворих на ІХС мала місце така сама тенденція – 56 пацієнтів (48,70 %) з генотипом </w:t>
      </w:r>
      <w:r w:rsidRPr="005218B9">
        <w:rPr>
          <w:rFonts w:ascii="Times New Roman" w:hAnsi="Times New Roman"/>
          <w:sz w:val="28"/>
          <w:szCs w:val="28"/>
          <w:lang w:val="en-US"/>
        </w:rPr>
        <w:t>GG</w:t>
      </w:r>
      <w:r w:rsidRPr="005218B9">
        <w:rPr>
          <w:rFonts w:ascii="Times New Roman" w:hAnsi="Times New Roman"/>
          <w:sz w:val="28"/>
          <w:szCs w:val="28"/>
        </w:rPr>
        <w:t xml:space="preserve">, 38 пацієнтів (33,04 %) з генотипом </w:t>
      </w:r>
      <w:r w:rsidRPr="005218B9">
        <w:rPr>
          <w:rFonts w:ascii="Times New Roman" w:hAnsi="Times New Roman"/>
          <w:sz w:val="28"/>
          <w:szCs w:val="28"/>
          <w:lang w:val="en-US"/>
        </w:rPr>
        <w:t>GA</w:t>
      </w:r>
      <w:r>
        <w:rPr>
          <w:rFonts w:ascii="Times New Roman" w:hAnsi="Times New Roman"/>
          <w:sz w:val="28"/>
          <w:szCs w:val="28"/>
        </w:rPr>
        <w:t xml:space="preserve"> і 21 пацієнт з генотипом А</w:t>
      </w:r>
      <w:r w:rsidRPr="005218B9">
        <w:rPr>
          <w:rFonts w:ascii="Times New Roman" w:hAnsi="Times New Roman"/>
          <w:sz w:val="28"/>
          <w:szCs w:val="28"/>
        </w:rPr>
        <w:t xml:space="preserve">А; у разу поєднаного перебігу ІХС й ожиріння розподіл генотипів змінився: більшість хворих мали генотип </w:t>
      </w:r>
      <w:r w:rsidRPr="005218B9">
        <w:rPr>
          <w:rFonts w:ascii="Times New Roman" w:hAnsi="Times New Roman"/>
          <w:sz w:val="28"/>
          <w:szCs w:val="28"/>
          <w:lang w:val="en-US"/>
        </w:rPr>
        <w:t>GA</w:t>
      </w:r>
      <w:r w:rsidRPr="005218B9">
        <w:rPr>
          <w:rFonts w:ascii="Times New Roman" w:hAnsi="Times New Roman"/>
          <w:sz w:val="28"/>
          <w:szCs w:val="28"/>
        </w:rPr>
        <w:t xml:space="preserve"> – 90 (40,54 %), генотип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 74 (33,33 %) і генотип </w:t>
      </w:r>
      <w:r>
        <w:rPr>
          <w:rFonts w:ascii="Times New Roman" w:hAnsi="Times New Roman"/>
          <w:sz w:val="28"/>
          <w:szCs w:val="28"/>
        </w:rPr>
        <w:t xml:space="preserve">АА </w:t>
      </w:r>
      <w:r w:rsidRPr="005218B9">
        <w:rPr>
          <w:rFonts w:ascii="Times New Roman" w:hAnsi="Times New Roman"/>
          <w:sz w:val="28"/>
          <w:szCs w:val="28"/>
        </w:rPr>
        <w:t>– 58 (26,13 %).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Іншими авторами для різних європейських популяцій були отримані схожі дані. У фінській популяції частота генотипу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складає 74 %, 25 % для генотипу </w:t>
      </w:r>
      <w:r w:rsidRPr="005218B9">
        <w:rPr>
          <w:rFonts w:ascii="Times New Roman" w:hAnsi="Times New Roman"/>
          <w:sz w:val="28"/>
          <w:szCs w:val="28"/>
          <w:lang w:val="en-US"/>
        </w:rPr>
        <w:t>GA</w:t>
      </w:r>
      <w:r w:rsidRPr="005218B9">
        <w:rPr>
          <w:rFonts w:ascii="Times New Roman" w:hAnsi="Times New Roman"/>
          <w:sz w:val="28"/>
          <w:szCs w:val="28"/>
        </w:rPr>
        <w:t xml:space="preserve"> і 1 % для генотипу </w:t>
      </w:r>
      <w:r>
        <w:rPr>
          <w:rFonts w:ascii="Times New Roman" w:hAnsi="Times New Roman"/>
          <w:sz w:val="28"/>
          <w:szCs w:val="28"/>
        </w:rPr>
        <w:t xml:space="preserve">АА </w:t>
      </w:r>
      <w:r w:rsidRPr="005218B9">
        <w:rPr>
          <w:rFonts w:ascii="Times New Roman" w:hAnsi="Times New Roman"/>
          <w:sz w:val="28"/>
          <w:szCs w:val="28"/>
        </w:rPr>
        <w:t>[</w:t>
      </w:r>
      <w:r w:rsidRPr="005218B9">
        <w:rPr>
          <w:rFonts w:ascii="Times New Roman" w:hAnsi="Times New Roman"/>
          <w:sz w:val="28"/>
          <w:szCs w:val="28"/>
          <w:lang w:val="uk-UA"/>
        </w:rPr>
        <w:t>344</w:t>
      </w:r>
      <w:r w:rsidRPr="005218B9">
        <w:rPr>
          <w:rFonts w:ascii="Times New Roman" w:hAnsi="Times New Roman"/>
          <w:sz w:val="28"/>
          <w:szCs w:val="28"/>
        </w:rPr>
        <w:t xml:space="preserve">]. У польській популяції генотип </w:t>
      </w:r>
      <w:r w:rsidRPr="005218B9">
        <w:rPr>
          <w:rFonts w:ascii="Times New Roman" w:hAnsi="Times New Roman"/>
          <w:sz w:val="28"/>
          <w:szCs w:val="28"/>
          <w:lang w:val="en-US"/>
        </w:rPr>
        <w:t>GA</w:t>
      </w:r>
      <w:r w:rsidRPr="005218B9">
        <w:rPr>
          <w:rFonts w:ascii="Times New Roman" w:hAnsi="Times New Roman"/>
          <w:sz w:val="28"/>
          <w:szCs w:val="28"/>
        </w:rPr>
        <w:t xml:space="preserve"> зустрічався значно частіше – у 46 % випадків, генотип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у 53 % випадків, а генотип АА, так само, у 1 % випадків [</w:t>
      </w:r>
      <w:r w:rsidRPr="005218B9">
        <w:rPr>
          <w:rFonts w:ascii="Times New Roman" w:hAnsi="Times New Roman"/>
          <w:sz w:val="28"/>
          <w:szCs w:val="28"/>
          <w:lang w:val="uk-UA"/>
        </w:rPr>
        <w:t>345</w:t>
      </w:r>
      <w:r w:rsidRPr="005218B9">
        <w:rPr>
          <w:rFonts w:ascii="Times New Roman" w:hAnsi="Times New Roman"/>
          <w:sz w:val="28"/>
          <w:szCs w:val="28"/>
        </w:rPr>
        <w:t xml:space="preserve">]. В іспанській популяції за даними </w:t>
      </w:r>
      <w:r w:rsidRPr="005218B9">
        <w:rPr>
          <w:rFonts w:ascii="Times New Roman" w:hAnsi="Times New Roman"/>
          <w:sz w:val="28"/>
          <w:szCs w:val="28"/>
          <w:lang w:val="en-US"/>
        </w:rPr>
        <w:t>Fernandez</w:t>
      </w:r>
      <w:r w:rsidRPr="005218B9">
        <w:rPr>
          <w:rFonts w:ascii="Times New Roman" w:hAnsi="Times New Roman"/>
          <w:sz w:val="28"/>
          <w:szCs w:val="28"/>
        </w:rPr>
        <w:t>-</w:t>
      </w:r>
      <w:r w:rsidRPr="005218B9">
        <w:rPr>
          <w:rFonts w:ascii="Times New Roman" w:hAnsi="Times New Roman"/>
          <w:sz w:val="28"/>
          <w:szCs w:val="28"/>
          <w:lang w:val="en-US"/>
        </w:rPr>
        <w:t>Real</w:t>
      </w:r>
      <w:r w:rsidRPr="005218B9">
        <w:rPr>
          <w:rFonts w:ascii="Times New Roman" w:hAnsi="Times New Roman"/>
          <w:sz w:val="28"/>
          <w:szCs w:val="28"/>
        </w:rPr>
        <w:t xml:space="preserve"> </w:t>
      </w:r>
      <w:r w:rsidRPr="005218B9">
        <w:rPr>
          <w:rFonts w:ascii="Times New Roman" w:hAnsi="Times New Roman"/>
          <w:sz w:val="28"/>
          <w:szCs w:val="28"/>
          <w:lang w:val="en-US"/>
        </w:rPr>
        <w:t>J</w:t>
      </w:r>
      <w:r w:rsidRPr="005218B9">
        <w:rPr>
          <w:rFonts w:ascii="Times New Roman" w:hAnsi="Times New Roman"/>
          <w:sz w:val="28"/>
          <w:szCs w:val="28"/>
        </w:rPr>
        <w:t>.</w:t>
      </w:r>
      <w:r w:rsidRPr="005218B9">
        <w:rPr>
          <w:rFonts w:ascii="Times New Roman" w:hAnsi="Times New Roman"/>
          <w:sz w:val="28"/>
          <w:szCs w:val="28"/>
          <w:lang w:val="en-US"/>
        </w:rPr>
        <w:t>M</w:t>
      </w:r>
      <w:r w:rsidRPr="005218B9">
        <w:rPr>
          <w:rFonts w:ascii="Times New Roman" w:hAnsi="Times New Roman"/>
          <w:sz w:val="28"/>
          <w:szCs w:val="28"/>
        </w:rPr>
        <w:t xml:space="preserve">. (1997) частота генотипу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складає 60,5 %, генотипу </w:t>
      </w:r>
      <w:r w:rsidRPr="005218B9">
        <w:rPr>
          <w:rFonts w:ascii="Times New Roman" w:hAnsi="Times New Roman"/>
          <w:sz w:val="28"/>
          <w:szCs w:val="28"/>
          <w:lang w:val="en-US"/>
        </w:rPr>
        <w:t>GA</w:t>
      </w:r>
      <w:r w:rsidRPr="005218B9">
        <w:rPr>
          <w:rFonts w:ascii="Times New Roman" w:hAnsi="Times New Roman"/>
          <w:sz w:val="28"/>
          <w:szCs w:val="28"/>
        </w:rPr>
        <w:t xml:space="preserve"> – 31,5 %, гомозиготної форми за алелем А – 8 %, однак це дослідження було проведено на недостатньо великій вибірці (38 осіб) [</w:t>
      </w:r>
      <w:r w:rsidRPr="005218B9">
        <w:rPr>
          <w:rFonts w:ascii="Times New Roman" w:hAnsi="Times New Roman"/>
          <w:sz w:val="28"/>
          <w:szCs w:val="28"/>
          <w:lang w:val="uk-UA"/>
        </w:rPr>
        <w:t>346</w:t>
      </w:r>
      <w:r w:rsidRPr="005218B9">
        <w:rPr>
          <w:rFonts w:ascii="Times New Roman" w:hAnsi="Times New Roman"/>
          <w:sz w:val="28"/>
          <w:szCs w:val="28"/>
        </w:rPr>
        <w:t xml:space="preserve">]. Найбільш схожі дані за розподілом частоти виявлення алелів і генотипів були отримані під час обстеження італійської популяції – генотип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зустрічався в 73,4 % випадків, генотип </w:t>
      </w:r>
      <w:r w:rsidRPr="005218B9">
        <w:rPr>
          <w:rFonts w:ascii="Times New Roman" w:hAnsi="Times New Roman"/>
          <w:sz w:val="28"/>
          <w:szCs w:val="28"/>
          <w:lang w:val="en-US"/>
        </w:rPr>
        <w:t>GA</w:t>
      </w:r>
      <w:r w:rsidRPr="005218B9">
        <w:rPr>
          <w:rFonts w:ascii="Times New Roman" w:hAnsi="Times New Roman"/>
          <w:sz w:val="28"/>
          <w:szCs w:val="28"/>
        </w:rPr>
        <w:t xml:space="preserve"> – 24 %, а генотип </w:t>
      </w:r>
      <w:r>
        <w:rPr>
          <w:rFonts w:ascii="Times New Roman" w:hAnsi="Times New Roman"/>
          <w:sz w:val="28"/>
          <w:szCs w:val="28"/>
        </w:rPr>
        <w:t xml:space="preserve">АА </w:t>
      </w:r>
      <w:r w:rsidRPr="005218B9">
        <w:rPr>
          <w:rFonts w:ascii="Times New Roman" w:hAnsi="Times New Roman"/>
          <w:sz w:val="28"/>
          <w:szCs w:val="28"/>
        </w:rPr>
        <w:t>– у 2 % (</w:t>
      </w:r>
      <w:r w:rsidRPr="005218B9">
        <w:rPr>
          <w:rFonts w:ascii="Times New Roman" w:hAnsi="Times New Roman"/>
          <w:sz w:val="28"/>
          <w:szCs w:val="28"/>
          <w:lang w:val="en-US"/>
        </w:rPr>
        <w:t>Romeo</w:t>
      </w:r>
      <w:r w:rsidRPr="005218B9">
        <w:rPr>
          <w:rFonts w:ascii="Times New Roman" w:hAnsi="Times New Roman"/>
          <w:sz w:val="28"/>
          <w:szCs w:val="28"/>
        </w:rPr>
        <w:t xml:space="preserve"> </w:t>
      </w:r>
      <w:r w:rsidRPr="005218B9">
        <w:rPr>
          <w:rFonts w:ascii="Times New Roman" w:hAnsi="Times New Roman"/>
          <w:sz w:val="28"/>
          <w:szCs w:val="28"/>
          <w:lang w:val="en-US"/>
        </w:rPr>
        <w:t>S</w:t>
      </w:r>
      <w:r w:rsidRPr="005218B9">
        <w:rPr>
          <w:rFonts w:ascii="Times New Roman" w:hAnsi="Times New Roman"/>
          <w:sz w:val="28"/>
          <w:szCs w:val="28"/>
        </w:rPr>
        <w:t>., 2001) [</w:t>
      </w:r>
      <w:r w:rsidRPr="005218B9">
        <w:rPr>
          <w:rFonts w:ascii="Times New Roman" w:hAnsi="Times New Roman"/>
          <w:sz w:val="28"/>
          <w:szCs w:val="28"/>
          <w:lang w:val="uk-UA"/>
        </w:rPr>
        <w:t>347</w:t>
      </w:r>
      <w:r w:rsidRPr="005218B9">
        <w:rPr>
          <w:rFonts w:ascii="Times New Roman" w:hAnsi="Times New Roman"/>
          <w:sz w:val="28"/>
          <w:szCs w:val="28"/>
        </w:rPr>
        <w:t xml:space="preserve">]. Отримані дані доводять, що алель А поліморфного локусу G-308A гена </w:t>
      </w:r>
      <w:r w:rsidRPr="001A4CDA">
        <w:rPr>
          <w:rFonts w:ascii="Times New Roman" w:hAnsi="Times New Roman"/>
          <w:i/>
          <w:sz w:val="28"/>
          <w:szCs w:val="28"/>
        </w:rPr>
        <w:t>ФНП–α</w:t>
      </w:r>
      <w:r w:rsidRPr="005218B9">
        <w:rPr>
          <w:rFonts w:ascii="Times New Roman" w:hAnsi="Times New Roman"/>
          <w:sz w:val="28"/>
          <w:szCs w:val="28"/>
        </w:rPr>
        <w:t xml:space="preserve"> зустрічається в більшості європейських популяцій у гетерозиготній формі (генотип </w:t>
      </w:r>
      <w:r w:rsidRPr="005218B9">
        <w:rPr>
          <w:rFonts w:ascii="Times New Roman" w:hAnsi="Times New Roman"/>
          <w:sz w:val="28"/>
          <w:szCs w:val="28"/>
          <w:lang w:val="en-US"/>
        </w:rPr>
        <w:t>GA</w:t>
      </w:r>
      <w:r w:rsidRPr="005218B9">
        <w:rPr>
          <w:rFonts w:ascii="Times New Roman" w:hAnsi="Times New Roman"/>
          <w:sz w:val="28"/>
          <w:szCs w:val="28"/>
        </w:rPr>
        <w:t>), а частота гомозиготної форми не перевищує 2 % [</w:t>
      </w:r>
      <w:r w:rsidRPr="005218B9">
        <w:rPr>
          <w:rFonts w:ascii="Times New Roman" w:hAnsi="Times New Roman"/>
          <w:sz w:val="28"/>
          <w:szCs w:val="28"/>
          <w:lang w:val="uk-UA"/>
        </w:rPr>
        <w:t>348</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Проведення порівняльного аналізу розподілу частоти алелів і генотипів поліморфного локусу G-308A гена </w:t>
      </w:r>
      <w:r w:rsidRPr="001A4CDA">
        <w:rPr>
          <w:rFonts w:ascii="Times New Roman" w:hAnsi="Times New Roman"/>
          <w:i/>
          <w:sz w:val="28"/>
          <w:szCs w:val="28"/>
        </w:rPr>
        <w:t>ФНП–α</w:t>
      </w:r>
      <w:r w:rsidRPr="005218B9">
        <w:rPr>
          <w:rFonts w:ascii="Times New Roman" w:hAnsi="Times New Roman"/>
          <w:sz w:val="28"/>
          <w:szCs w:val="28"/>
        </w:rPr>
        <w:t xml:space="preserve"> засвідчило, що в групі хворих на ІХС вірогідно частіше зу</w:t>
      </w:r>
      <w:r>
        <w:rPr>
          <w:rFonts w:ascii="Times New Roman" w:hAnsi="Times New Roman"/>
          <w:sz w:val="28"/>
          <w:szCs w:val="28"/>
        </w:rPr>
        <w:t xml:space="preserve">стрічались на </w:t>
      </w:r>
      <w:r w:rsidRPr="00222D29">
        <w:rPr>
          <w:rFonts w:ascii="Times New Roman" w:hAnsi="Times New Roman"/>
          <w:sz w:val="28"/>
          <w:szCs w:val="28"/>
        </w:rPr>
        <w:t>2</w:t>
      </w:r>
      <w:r>
        <w:rPr>
          <w:rFonts w:ascii="Times New Roman" w:hAnsi="Times New Roman"/>
          <w:sz w:val="28"/>
          <w:szCs w:val="28"/>
        </w:rPr>
        <w:t>9,</w:t>
      </w:r>
      <w:r w:rsidRPr="00222D29">
        <w:rPr>
          <w:rFonts w:ascii="Times New Roman" w:hAnsi="Times New Roman"/>
          <w:sz w:val="28"/>
          <w:szCs w:val="28"/>
        </w:rPr>
        <w:t>26</w:t>
      </w:r>
      <w:r>
        <w:rPr>
          <w:rFonts w:ascii="Times New Roman" w:hAnsi="Times New Roman"/>
          <w:sz w:val="28"/>
          <w:szCs w:val="28"/>
        </w:rPr>
        <w:t xml:space="preserve"> % і 12,55 % </w:t>
      </w:r>
      <w:r w:rsidRPr="005218B9">
        <w:rPr>
          <w:rFonts w:ascii="Times New Roman" w:hAnsi="Times New Roman"/>
          <w:sz w:val="28"/>
          <w:szCs w:val="28"/>
        </w:rPr>
        <w:t xml:space="preserve">алель А і генотип </w:t>
      </w:r>
      <w:r>
        <w:rPr>
          <w:rFonts w:ascii="Times New Roman" w:hAnsi="Times New Roman"/>
          <w:sz w:val="28"/>
          <w:szCs w:val="28"/>
        </w:rPr>
        <w:t xml:space="preserve">АА </w:t>
      </w:r>
      <w:r w:rsidRPr="005218B9">
        <w:rPr>
          <w:rFonts w:ascii="Times New Roman" w:hAnsi="Times New Roman"/>
          <w:sz w:val="28"/>
          <w:szCs w:val="28"/>
        </w:rPr>
        <w:t xml:space="preserve">відповідно, ніж у контрольній групі – </w:t>
      </w:r>
      <w:r w:rsidRPr="00222D29">
        <w:rPr>
          <w:rFonts w:ascii="Times New Roman" w:hAnsi="Times New Roman"/>
          <w:sz w:val="28"/>
          <w:szCs w:val="28"/>
        </w:rPr>
        <w:t>46</w:t>
      </w:r>
      <w:r w:rsidRPr="005218B9">
        <w:rPr>
          <w:rFonts w:ascii="Times New Roman" w:hAnsi="Times New Roman"/>
          <w:sz w:val="28"/>
          <w:szCs w:val="28"/>
        </w:rPr>
        <w:t>,</w:t>
      </w:r>
      <w:r w:rsidRPr="00222D29">
        <w:rPr>
          <w:rFonts w:ascii="Times New Roman" w:hAnsi="Times New Roman"/>
          <w:sz w:val="28"/>
          <w:szCs w:val="28"/>
        </w:rPr>
        <w:t>40</w:t>
      </w:r>
      <w:r w:rsidRPr="005218B9">
        <w:rPr>
          <w:rFonts w:ascii="Times New Roman" w:hAnsi="Times New Roman"/>
          <w:sz w:val="28"/>
          <w:szCs w:val="28"/>
        </w:rPr>
        <w:t xml:space="preserve"> % проти </w:t>
      </w:r>
      <w:r w:rsidRPr="00222D29">
        <w:rPr>
          <w:rFonts w:ascii="Times New Roman" w:hAnsi="Times New Roman"/>
          <w:sz w:val="28"/>
          <w:szCs w:val="28"/>
        </w:rPr>
        <w:t>17</w:t>
      </w:r>
      <w:r w:rsidRPr="005218B9">
        <w:rPr>
          <w:rFonts w:ascii="Times New Roman" w:hAnsi="Times New Roman"/>
          <w:sz w:val="28"/>
          <w:szCs w:val="28"/>
        </w:rPr>
        <w:t>,</w:t>
      </w:r>
      <w:r w:rsidRPr="00222D29">
        <w:rPr>
          <w:rFonts w:ascii="Times New Roman" w:hAnsi="Times New Roman"/>
          <w:sz w:val="28"/>
          <w:szCs w:val="28"/>
        </w:rPr>
        <w:t>14</w:t>
      </w:r>
      <w:r w:rsidRPr="005218B9">
        <w:rPr>
          <w:rFonts w:ascii="Times New Roman" w:hAnsi="Times New Roman"/>
          <w:sz w:val="28"/>
          <w:szCs w:val="28"/>
        </w:rPr>
        <w:t xml:space="preserve"> % і 18,26 % проти 5,71 %; а частота генотипу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у хворих на ІХС складає 48,70 %, що на 22,73 % менше, ніж у контрольній групі, де частота цього генотипу склала 71,43 % (p&lt;0,05).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хворих на ІХС й ожиріння носійство алеля А поліморфного локусу G-308A гена </w:t>
      </w:r>
      <w:r w:rsidRPr="00B80AE9">
        <w:rPr>
          <w:rFonts w:ascii="Times New Roman" w:hAnsi="Times New Roman"/>
          <w:i/>
          <w:sz w:val="28"/>
          <w:szCs w:val="28"/>
        </w:rPr>
        <w:t>ФНП–α</w:t>
      </w:r>
      <w:r w:rsidRPr="005218B9">
        <w:rPr>
          <w:rFonts w:ascii="Times New Roman" w:hAnsi="Times New Roman"/>
          <w:sz w:val="28"/>
          <w:szCs w:val="28"/>
        </w:rPr>
        <w:t xml:space="preserve"> було відзначено в </w:t>
      </w:r>
      <w:r w:rsidRPr="00222D29">
        <w:rPr>
          <w:rFonts w:ascii="Times New Roman" w:hAnsi="Times New Roman"/>
          <w:sz w:val="28"/>
          <w:szCs w:val="28"/>
        </w:rPr>
        <w:t>34</w:t>
      </w:r>
      <w:r w:rsidRPr="005218B9">
        <w:rPr>
          <w:rFonts w:ascii="Times New Roman" w:hAnsi="Times New Roman"/>
          <w:sz w:val="28"/>
          <w:szCs w:val="28"/>
        </w:rPr>
        <w:t>,</w:t>
      </w:r>
      <w:r w:rsidRPr="00222D29">
        <w:rPr>
          <w:rFonts w:ascii="Times New Roman" w:hAnsi="Times New Roman"/>
          <w:sz w:val="28"/>
          <w:szCs w:val="28"/>
        </w:rPr>
        <w:t>78</w:t>
      </w:r>
      <w:r w:rsidRPr="005218B9">
        <w:rPr>
          <w:rFonts w:ascii="Times New Roman" w:hAnsi="Times New Roman"/>
          <w:sz w:val="28"/>
          <w:szCs w:val="28"/>
        </w:rPr>
        <w:t xml:space="preserve"> % випадків, що на 1</w:t>
      </w:r>
      <w:r w:rsidRPr="00222D29">
        <w:rPr>
          <w:rFonts w:ascii="Times New Roman" w:hAnsi="Times New Roman"/>
          <w:sz w:val="28"/>
          <w:szCs w:val="28"/>
        </w:rPr>
        <w:t>7</w:t>
      </w:r>
      <w:r w:rsidRPr="005218B9">
        <w:rPr>
          <w:rFonts w:ascii="Times New Roman" w:hAnsi="Times New Roman"/>
          <w:sz w:val="28"/>
          <w:szCs w:val="28"/>
        </w:rPr>
        <w:t>,</w:t>
      </w:r>
      <w:r w:rsidRPr="00222D29">
        <w:rPr>
          <w:rFonts w:ascii="Times New Roman" w:hAnsi="Times New Roman"/>
          <w:sz w:val="28"/>
          <w:szCs w:val="28"/>
        </w:rPr>
        <w:t>64</w:t>
      </w:r>
      <w:r w:rsidRPr="005218B9">
        <w:rPr>
          <w:rFonts w:ascii="Times New Roman" w:hAnsi="Times New Roman"/>
          <w:sz w:val="28"/>
          <w:szCs w:val="28"/>
        </w:rPr>
        <w:t xml:space="preserve"> % вище, ніж у контрольній групі (</w:t>
      </w:r>
      <w:r w:rsidRPr="00222D29">
        <w:rPr>
          <w:rFonts w:ascii="Times New Roman" w:hAnsi="Times New Roman"/>
          <w:sz w:val="28"/>
          <w:szCs w:val="28"/>
        </w:rPr>
        <w:t>17</w:t>
      </w:r>
      <w:r w:rsidRPr="005218B9">
        <w:rPr>
          <w:rFonts w:ascii="Times New Roman" w:hAnsi="Times New Roman"/>
          <w:sz w:val="28"/>
          <w:szCs w:val="28"/>
        </w:rPr>
        <w:t>,</w:t>
      </w:r>
      <w:r w:rsidRPr="00222D29">
        <w:rPr>
          <w:rFonts w:ascii="Times New Roman" w:hAnsi="Times New Roman"/>
          <w:sz w:val="28"/>
          <w:szCs w:val="28"/>
        </w:rPr>
        <w:t>14</w:t>
      </w:r>
      <w:r w:rsidRPr="005218B9">
        <w:rPr>
          <w:rFonts w:ascii="Times New Roman" w:hAnsi="Times New Roman"/>
          <w:sz w:val="28"/>
          <w:szCs w:val="28"/>
        </w:rPr>
        <w:t xml:space="preserve"> %) (p&lt;0,05). Алель А зустрічався частіше в гетерозиготній формі (</w:t>
      </w:r>
      <w:r w:rsidRPr="005218B9">
        <w:rPr>
          <w:rFonts w:ascii="Times New Roman" w:hAnsi="Times New Roman"/>
          <w:sz w:val="28"/>
          <w:szCs w:val="28"/>
          <w:lang w:val="en-US"/>
        </w:rPr>
        <w:t>GA</w:t>
      </w:r>
      <w:r w:rsidRPr="005218B9">
        <w:rPr>
          <w:rFonts w:ascii="Times New Roman" w:hAnsi="Times New Roman"/>
          <w:sz w:val="28"/>
          <w:szCs w:val="28"/>
        </w:rPr>
        <w:t xml:space="preserve">) на 17,68 %, ніж у контрольній групі – 40,54 % проти 22,86 % і в гомозиготній формі (АА) – на 20,42 % (26,13 % проти 5,71 %); а також вірогідно рідше на 14,38 % і 38,1 % зустрічався алель </w:t>
      </w:r>
      <w:r w:rsidRPr="005218B9">
        <w:rPr>
          <w:rFonts w:ascii="Times New Roman" w:hAnsi="Times New Roman"/>
          <w:sz w:val="28"/>
          <w:szCs w:val="28"/>
          <w:lang w:val="en-US"/>
        </w:rPr>
        <w:t>G</w:t>
      </w:r>
      <w:r w:rsidRPr="005218B9">
        <w:rPr>
          <w:rFonts w:ascii="Times New Roman" w:hAnsi="Times New Roman"/>
          <w:sz w:val="28"/>
          <w:szCs w:val="28"/>
        </w:rPr>
        <w:t xml:space="preserve"> і його гомозиготний генотип (</w:t>
      </w:r>
      <w:r w:rsidRPr="005218B9">
        <w:rPr>
          <w:rFonts w:ascii="Times New Roman" w:hAnsi="Times New Roman"/>
          <w:sz w:val="28"/>
          <w:szCs w:val="28"/>
          <w:lang w:val="en-US"/>
        </w:rPr>
        <w:t>GG</w:t>
      </w:r>
      <w:r w:rsidRPr="005218B9">
        <w:rPr>
          <w:rFonts w:ascii="Times New Roman" w:hAnsi="Times New Roman"/>
          <w:sz w:val="28"/>
          <w:szCs w:val="28"/>
        </w:rPr>
        <w:t xml:space="preserve">), ніж у осіб групи контролю – 59,91 % проти 74,29 % і 33,33 % проти 71,43 % відповідно (p&lt;0,05).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Порівняння основних груп спостереження показало різницю за генотипом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поліморфного локусу G-308A гена </w:t>
      </w:r>
      <w:r w:rsidRPr="00B80AE9">
        <w:rPr>
          <w:rFonts w:ascii="Times New Roman" w:hAnsi="Times New Roman"/>
          <w:i/>
          <w:sz w:val="28"/>
          <w:szCs w:val="28"/>
        </w:rPr>
        <w:t>ФНП–α</w:t>
      </w:r>
      <w:r w:rsidRPr="005218B9">
        <w:rPr>
          <w:rFonts w:ascii="Times New Roman" w:hAnsi="Times New Roman"/>
          <w:sz w:val="28"/>
          <w:szCs w:val="28"/>
        </w:rPr>
        <w:t xml:space="preserve"> у хворих на ІХС залежно від маси тіла. Так, гомозиготна форма генотипу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у хворих з нормальною масою тіла зустрічалась частіше на 15,37 %, ніж у хворих із ожирінням – 48,7 % проти 33,33 % випадків (p&lt;0,05).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Оцінюючи роль різних варіантів поліморфного локусу G-308A гена </w:t>
      </w:r>
      <w:r w:rsidRPr="00B80AE9">
        <w:rPr>
          <w:rFonts w:ascii="Times New Roman" w:hAnsi="Times New Roman"/>
          <w:i/>
          <w:sz w:val="28"/>
          <w:szCs w:val="28"/>
        </w:rPr>
        <w:t>ФНП–α</w:t>
      </w:r>
      <w:r w:rsidRPr="005218B9">
        <w:rPr>
          <w:rFonts w:ascii="Times New Roman" w:hAnsi="Times New Roman"/>
          <w:sz w:val="28"/>
          <w:szCs w:val="28"/>
        </w:rPr>
        <w:t xml:space="preserve"> у патогенезі ІХС й ожиріння, слід зазначити, що, за попередніми даними, алель А, який зустрічався частіше у хворих з ІХС й у хворих з поєднанням ІХС й ожиріння, є фактором ризику розвитку ІХС, а зменшення частоти виявлення генотипу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асоційовано з розвитком ожиріння.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деяких роботах було встановлено, що алель G і генотип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G-308A прозапального цитокіну </w:t>
      </w:r>
      <w:r w:rsidRPr="00B80AE9">
        <w:rPr>
          <w:rFonts w:ascii="Times New Roman" w:hAnsi="Times New Roman"/>
          <w:sz w:val="28"/>
          <w:szCs w:val="28"/>
        </w:rPr>
        <w:t>ФНП-α</w:t>
      </w:r>
      <w:r w:rsidRPr="005218B9">
        <w:rPr>
          <w:rFonts w:ascii="Times New Roman" w:hAnsi="Times New Roman"/>
          <w:sz w:val="28"/>
          <w:szCs w:val="28"/>
        </w:rPr>
        <w:t xml:space="preserve"> асоціювалися з високим ризиком розвитку та тяжкістю клінічного перебігу ХСН й ІХС, а алель А і генотип </w:t>
      </w:r>
      <w:r>
        <w:rPr>
          <w:rFonts w:ascii="Times New Roman" w:hAnsi="Times New Roman"/>
          <w:sz w:val="28"/>
          <w:szCs w:val="28"/>
        </w:rPr>
        <w:t xml:space="preserve">АА  </w:t>
      </w:r>
      <w:r w:rsidRPr="005218B9">
        <w:rPr>
          <w:rFonts w:ascii="Times New Roman" w:hAnsi="Times New Roman"/>
          <w:sz w:val="28"/>
          <w:szCs w:val="28"/>
        </w:rPr>
        <w:t xml:space="preserve">поліморфного локусу G-308А гена </w:t>
      </w:r>
      <w:r w:rsidRPr="003C7722">
        <w:rPr>
          <w:rFonts w:ascii="Times New Roman" w:hAnsi="Times New Roman"/>
          <w:i/>
          <w:sz w:val="28"/>
          <w:szCs w:val="28"/>
        </w:rPr>
        <w:t>ФНП-α</w:t>
      </w:r>
      <w:r w:rsidRPr="005218B9">
        <w:rPr>
          <w:rFonts w:ascii="Times New Roman" w:hAnsi="Times New Roman"/>
          <w:sz w:val="28"/>
          <w:szCs w:val="28"/>
        </w:rPr>
        <w:t>, навпаки, асоціювалися з низьким ризиком розвитку даної патології [</w:t>
      </w:r>
      <w:r w:rsidRPr="005218B9">
        <w:rPr>
          <w:rFonts w:ascii="Times New Roman" w:hAnsi="Times New Roman"/>
          <w:sz w:val="28"/>
          <w:szCs w:val="28"/>
          <w:lang w:val="uk-UA"/>
        </w:rPr>
        <w:t>14, 113, 349</w:t>
      </w:r>
      <w:r w:rsidRPr="005218B9">
        <w:rPr>
          <w:rFonts w:ascii="Times New Roman" w:hAnsi="Times New Roman"/>
          <w:sz w:val="28"/>
          <w:szCs w:val="28"/>
        </w:rPr>
        <w:t xml:space="preserve">]. У російській популяції було встановлено зниження ризику розвитку ІМ у носіїв гетерозиготного варіанту гена в позиції А308, а в групі пацієнтів з Q-позитивним ІМ частота </w:t>
      </w:r>
      <w:r>
        <w:rPr>
          <w:rFonts w:ascii="Times New Roman" w:hAnsi="Times New Roman"/>
          <w:sz w:val="28"/>
          <w:szCs w:val="28"/>
        </w:rPr>
        <w:t xml:space="preserve">АА </w:t>
      </w:r>
      <w:r w:rsidRPr="005218B9">
        <w:rPr>
          <w:rFonts w:ascii="Times New Roman" w:hAnsi="Times New Roman"/>
          <w:sz w:val="28"/>
          <w:szCs w:val="28"/>
        </w:rPr>
        <w:t>генотипу зростала [</w:t>
      </w:r>
      <w:r w:rsidRPr="005218B9">
        <w:rPr>
          <w:rFonts w:ascii="Times New Roman" w:hAnsi="Times New Roman"/>
          <w:sz w:val="28"/>
          <w:szCs w:val="28"/>
          <w:lang w:val="uk-UA"/>
        </w:rPr>
        <w:t>350</w:t>
      </w:r>
      <w:r w:rsidRPr="005218B9">
        <w:rPr>
          <w:rFonts w:ascii="Times New Roman" w:hAnsi="Times New Roman"/>
          <w:sz w:val="28"/>
          <w:szCs w:val="28"/>
        </w:rPr>
        <w:t xml:space="preserve">]. У турецькій популяції у гомозигот </w:t>
      </w:r>
      <w:r>
        <w:rPr>
          <w:rFonts w:ascii="Times New Roman" w:hAnsi="Times New Roman"/>
          <w:sz w:val="28"/>
          <w:szCs w:val="28"/>
        </w:rPr>
        <w:t xml:space="preserve">АА </w:t>
      </w:r>
      <w:r w:rsidRPr="005218B9">
        <w:rPr>
          <w:rFonts w:ascii="Times New Roman" w:hAnsi="Times New Roman"/>
          <w:sz w:val="28"/>
          <w:szCs w:val="28"/>
        </w:rPr>
        <w:t>зареєстрований підвищений ризик розвитку ІМ [</w:t>
      </w:r>
      <w:r w:rsidRPr="005218B9">
        <w:rPr>
          <w:rFonts w:ascii="Times New Roman" w:hAnsi="Times New Roman"/>
          <w:sz w:val="28"/>
          <w:szCs w:val="28"/>
          <w:lang w:val="uk-UA"/>
        </w:rPr>
        <w:t>351</w:t>
      </w:r>
      <w:r w:rsidRPr="005218B9">
        <w:rPr>
          <w:rFonts w:ascii="Times New Roman" w:hAnsi="Times New Roman"/>
          <w:sz w:val="28"/>
          <w:szCs w:val="28"/>
        </w:rPr>
        <w:t xml:space="preserve">]. У даних роботах аллель А поліморфного локусу G-308A гена </w:t>
      </w:r>
      <w:r w:rsidRPr="003C7722">
        <w:rPr>
          <w:rFonts w:ascii="Times New Roman" w:hAnsi="Times New Roman"/>
          <w:i/>
          <w:sz w:val="28"/>
          <w:szCs w:val="28"/>
        </w:rPr>
        <w:t>ФНП-α</w:t>
      </w:r>
      <w:r w:rsidRPr="005218B9">
        <w:rPr>
          <w:rFonts w:ascii="Times New Roman" w:hAnsi="Times New Roman"/>
          <w:sz w:val="28"/>
          <w:szCs w:val="28"/>
        </w:rPr>
        <w:t>, як і в нашому дослідженні, асоціювався з підвищеним ризиком серцево-судинних подій. Причина таких суперечливих результатів не цілком ясна. Можливо, це пов'язано з різним дизайном виконаних досліджень і впливом на кінцеві результати деяких модифікуючих факторів ризику.</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rPr>
        <w:t xml:space="preserve">Оцінку значущості отриманих даних було проведено шляхом аналізу </w:t>
      </w:r>
      <w:r>
        <w:rPr>
          <w:rFonts w:ascii="Times New Roman" w:hAnsi="Times New Roman"/>
          <w:sz w:val="28"/>
          <w:szCs w:val="28"/>
          <w:lang w:eastAsia="ru-RU"/>
        </w:rPr>
        <w:t>ВР</w:t>
      </w:r>
      <w:r w:rsidRPr="005218B9">
        <w:rPr>
          <w:rFonts w:ascii="Times New Roman" w:hAnsi="Times New Roman"/>
          <w:sz w:val="28"/>
          <w:szCs w:val="28"/>
          <w:lang w:eastAsia="ru-RU"/>
        </w:rPr>
        <w:t xml:space="preserve"> з розрахунком ДІ для </w:t>
      </w:r>
      <w:r>
        <w:rPr>
          <w:rFonts w:ascii="Times New Roman" w:hAnsi="Times New Roman"/>
          <w:sz w:val="28"/>
          <w:szCs w:val="28"/>
          <w:lang w:eastAsia="ru-RU"/>
        </w:rPr>
        <w:t>ВР</w:t>
      </w:r>
      <w:r w:rsidRPr="005218B9">
        <w:rPr>
          <w:rFonts w:ascii="Times New Roman" w:hAnsi="Times New Roman"/>
          <w:sz w:val="28"/>
          <w:szCs w:val="28"/>
          <w:lang w:eastAsia="ru-RU"/>
        </w:rPr>
        <w:t>, а також вірогідності частотного розподілу за критерієм χ</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з поправкою Мантеля-Хенцеля.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Наявність А алеля та </w:t>
      </w:r>
      <w:r>
        <w:rPr>
          <w:rFonts w:ascii="Times New Roman" w:hAnsi="Times New Roman"/>
          <w:sz w:val="28"/>
          <w:szCs w:val="28"/>
        </w:rPr>
        <w:t xml:space="preserve">АА </w:t>
      </w:r>
      <w:r w:rsidRPr="005218B9">
        <w:rPr>
          <w:rFonts w:ascii="Times New Roman" w:hAnsi="Times New Roman"/>
          <w:sz w:val="28"/>
          <w:szCs w:val="28"/>
        </w:rPr>
        <w:t xml:space="preserve">генотипу поліморфного локусу G-308A гена </w:t>
      </w:r>
      <w:r w:rsidRPr="00B80AE9">
        <w:rPr>
          <w:rFonts w:ascii="Times New Roman" w:hAnsi="Times New Roman"/>
          <w:i/>
          <w:sz w:val="28"/>
          <w:szCs w:val="28"/>
        </w:rPr>
        <w:t>ФНП–α</w:t>
      </w:r>
      <w:r w:rsidRPr="005218B9">
        <w:rPr>
          <w:rFonts w:ascii="Times New Roman" w:hAnsi="Times New Roman"/>
          <w:sz w:val="28"/>
          <w:szCs w:val="28"/>
        </w:rPr>
        <w:t xml:space="preserve"> у хворих на ІХС з супутнім ожирінням була пов’язана з розвитком ХСН, відповідно (</w:t>
      </w:r>
      <w:r>
        <w:rPr>
          <w:rFonts w:ascii="Times New Roman" w:hAnsi="Times New Roman"/>
          <w:sz w:val="28"/>
          <w:szCs w:val="28"/>
        </w:rPr>
        <w:t>ВР</w:t>
      </w:r>
      <w:r w:rsidRPr="005218B9">
        <w:rPr>
          <w:rFonts w:ascii="Times New Roman" w:hAnsi="Times New Roman"/>
          <w:sz w:val="28"/>
          <w:szCs w:val="28"/>
        </w:rPr>
        <w:t xml:space="preserve"> = 2, 67, 95% ДІ = [1,52–4,68],  χ</w:t>
      </w:r>
      <w:r w:rsidRPr="005218B9">
        <w:rPr>
          <w:rFonts w:ascii="Times New Roman" w:hAnsi="Times New Roman"/>
          <w:sz w:val="28"/>
          <w:szCs w:val="28"/>
          <w:vertAlign w:val="superscript"/>
        </w:rPr>
        <w:t>2</w:t>
      </w:r>
      <w:r w:rsidRPr="005218B9">
        <w:rPr>
          <w:rFonts w:ascii="Times New Roman" w:hAnsi="Times New Roman"/>
          <w:sz w:val="28"/>
          <w:szCs w:val="28"/>
        </w:rPr>
        <w:t>=12,4; р&lt;0,05) і (</w:t>
      </w:r>
      <w:r>
        <w:rPr>
          <w:rFonts w:ascii="Times New Roman" w:hAnsi="Times New Roman"/>
          <w:sz w:val="28"/>
          <w:szCs w:val="28"/>
        </w:rPr>
        <w:t>ВР</w:t>
      </w:r>
      <w:r w:rsidRPr="005218B9">
        <w:rPr>
          <w:rFonts w:ascii="Times New Roman" w:hAnsi="Times New Roman"/>
          <w:sz w:val="28"/>
          <w:szCs w:val="28"/>
        </w:rPr>
        <w:t xml:space="preserve"> = 1,84, 95% ДІ = [1,29–2,64], χ</w:t>
      </w:r>
      <w:r w:rsidRPr="005218B9">
        <w:rPr>
          <w:rFonts w:ascii="Times New Roman" w:hAnsi="Times New Roman"/>
          <w:sz w:val="28"/>
          <w:szCs w:val="28"/>
          <w:vertAlign w:val="superscript"/>
        </w:rPr>
        <w:t>2</w:t>
      </w:r>
      <w:r w:rsidRPr="005218B9">
        <w:rPr>
          <w:rFonts w:ascii="Times New Roman" w:hAnsi="Times New Roman"/>
          <w:sz w:val="28"/>
          <w:szCs w:val="28"/>
        </w:rPr>
        <w:t xml:space="preserve">=11,2; р&lt;0,05), тоді як алель </w:t>
      </w:r>
      <w:r w:rsidRPr="005218B9">
        <w:rPr>
          <w:rFonts w:ascii="Times New Roman" w:hAnsi="Times New Roman"/>
          <w:sz w:val="28"/>
          <w:szCs w:val="28"/>
          <w:lang w:val="en-US"/>
        </w:rPr>
        <w:t>G</w:t>
      </w:r>
      <w:r w:rsidRPr="005218B9">
        <w:rPr>
          <w:rFonts w:ascii="Times New Roman" w:hAnsi="Times New Roman"/>
          <w:sz w:val="28"/>
          <w:szCs w:val="28"/>
        </w:rPr>
        <w:t xml:space="preserve"> був пов'язаний зі зниженням ризику розвитку ХСН (</w:t>
      </w:r>
      <w:r>
        <w:rPr>
          <w:rFonts w:ascii="Times New Roman" w:hAnsi="Times New Roman"/>
          <w:sz w:val="28"/>
          <w:szCs w:val="28"/>
        </w:rPr>
        <w:t>ВР</w:t>
      </w:r>
      <w:r w:rsidRPr="005218B9">
        <w:rPr>
          <w:rFonts w:ascii="Times New Roman" w:hAnsi="Times New Roman"/>
          <w:sz w:val="28"/>
          <w:szCs w:val="28"/>
        </w:rPr>
        <w:t xml:space="preserve"> = </w:t>
      </w:r>
      <w:r w:rsidRPr="005218B9">
        <w:rPr>
          <w:rFonts w:ascii="Times New Roman" w:hAnsi="Times New Roman"/>
          <w:bCs/>
          <w:sz w:val="28"/>
          <w:szCs w:val="28"/>
        </w:rPr>
        <w:t>0,11</w:t>
      </w:r>
      <w:r w:rsidRPr="005218B9">
        <w:rPr>
          <w:rFonts w:ascii="Times New Roman" w:hAnsi="Times New Roman"/>
          <w:sz w:val="28"/>
          <w:szCs w:val="28"/>
        </w:rPr>
        <w:t>, 95% ДІ = [0,02–0,57], χ</w:t>
      </w:r>
      <w:r w:rsidRPr="005218B9">
        <w:rPr>
          <w:rFonts w:ascii="Times New Roman" w:hAnsi="Times New Roman"/>
          <w:sz w:val="28"/>
          <w:szCs w:val="28"/>
          <w:vertAlign w:val="superscript"/>
        </w:rPr>
        <w:t>2</w:t>
      </w:r>
      <w:r w:rsidRPr="005218B9">
        <w:rPr>
          <w:rFonts w:ascii="Times New Roman" w:hAnsi="Times New Roman"/>
          <w:sz w:val="28"/>
          <w:szCs w:val="28"/>
        </w:rPr>
        <w:t>=9,7; р&lt;0,05).</w:t>
      </w:r>
    </w:p>
    <w:p w:rsidR="00EF297B" w:rsidRPr="005218B9" w:rsidRDefault="00EF297B" w:rsidP="005218B9">
      <w:pPr>
        <w:pStyle w:val="Title"/>
        <w:spacing w:line="360" w:lineRule="auto"/>
        <w:ind w:firstLine="709"/>
        <w:jc w:val="both"/>
        <w:rPr>
          <w:b w:val="0"/>
          <w:bCs w:val="0"/>
          <w:sz w:val="28"/>
          <w:szCs w:val="28"/>
        </w:rPr>
      </w:pPr>
      <w:r w:rsidRPr="005218B9">
        <w:rPr>
          <w:b w:val="0"/>
          <w:bCs w:val="0"/>
          <w:sz w:val="28"/>
          <w:szCs w:val="28"/>
        </w:rPr>
        <w:t xml:space="preserve">У хворих на ІХС й ожиріння прогресування ХСН від I до II ФК характеризувалось вірогідним збільшенням частоти виявлення алеля А поліморфного локусу G-308A гена </w:t>
      </w:r>
      <w:r w:rsidRPr="00B80AE9">
        <w:rPr>
          <w:b w:val="0"/>
          <w:bCs w:val="0"/>
          <w:i/>
          <w:sz w:val="28"/>
          <w:szCs w:val="28"/>
        </w:rPr>
        <w:t>ФНП–α</w:t>
      </w:r>
      <w:r w:rsidRPr="005218B9">
        <w:rPr>
          <w:b w:val="0"/>
          <w:bCs w:val="0"/>
          <w:sz w:val="28"/>
          <w:szCs w:val="28"/>
        </w:rPr>
        <w:t xml:space="preserve"> на 10,</w:t>
      </w:r>
      <w:r w:rsidRPr="00222D29">
        <w:rPr>
          <w:b w:val="0"/>
          <w:bCs w:val="0"/>
          <w:sz w:val="28"/>
          <w:szCs w:val="28"/>
          <w:lang w:val="ru-RU"/>
        </w:rPr>
        <w:t>69</w:t>
      </w:r>
      <w:r w:rsidRPr="005218B9">
        <w:rPr>
          <w:b w:val="0"/>
          <w:bCs w:val="0"/>
          <w:sz w:val="28"/>
          <w:szCs w:val="28"/>
        </w:rPr>
        <w:t xml:space="preserve"> % і генотипу </w:t>
      </w:r>
      <w:r>
        <w:rPr>
          <w:b w:val="0"/>
          <w:bCs w:val="0"/>
          <w:sz w:val="28"/>
          <w:szCs w:val="28"/>
        </w:rPr>
        <w:t xml:space="preserve">АА </w:t>
      </w:r>
      <w:r w:rsidRPr="005218B9">
        <w:rPr>
          <w:b w:val="0"/>
          <w:bCs w:val="0"/>
          <w:sz w:val="28"/>
          <w:szCs w:val="28"/>
        </w:rPr>
        <w:t>на 11,05 % (</w:t>
      </w:r>
      <w:r w:rsidRPr="00222D29">
        <w:rPr>
          <w:b w:val="0"/>
          <w:bCs w:val="0"/>
          <w:sz w:val="28"/>
          <w:szCs w:val="28"/>
          <w:lang w:val="ru-RU"/>
        </w:rPr>
        <w:t>41</w:t>
      </w:r>
      <w:r w:rsidRPr="005218B9">
        <w:rPr>
          <w:b w:val="0"/>
          <w:bCs w:val="0"/>
          <w:sz w:val="28"/>
          <w:szCs w:val="28"/>
        </w:rPr>
        <w:t xml:space="preserve"> % прот</w:t>
      </w:r>
      <w:r>
        <w:rPr>
          <w:b w:val="0"/>
          <w:bCs w:val="0"/>
          <w:sz w:val="28"/>
          <w:szCs w:val="28"/>
        </w:rPr>
        <w:t xml:space="preserve">и </w:t>
      </w:r>
      <w:r w:rsidRPr="00222D29">
        <w:rPr>
          <w:b w:val="0"/>
          <w:bCs w:val="0"/>
          <w:sz w:val="28"/>
          <w:szCs w:val="28"/>
          <w:lang w:val="ru-RU"/>
        </w:rPr>
        <w:t>51</w:t>
      </w:r>
      <w:r>
        <w:rPr>
          <w:b w:val="0"/>
          <w:bCs w:val="0"/>
          <w:sz w:val="28"/>
          <w:szCs w:val="28"/>
        </w:rPr>
        <w:t>,</w:t>
      </w:r>
      <w:r w:rsidRPr="00222D29">
        <w:rPr>
          <w:b w:val="0"/>
          <w:bCs w:val="0"/>
          <w:sz w:val="28"/>
          <w:szCs w:val="28"/>
          <w:lang w:val="ru-RU"/>
        </w:rPr>
        <w:t>69</w:t>
      </w:r>
      <w:r>
        <w:rPr>
          <w:b w:val="0"/>
          <w:bCs w:val="0"/>
          <w:sz w:val="28"/>
          <w:szCs w:val="28"/>
        </w:rPr>
        <w:t xml:space="preserve"> % і 22 % проти 33,05 %)</w:t>
      </w:r>
      <w:r w:rsidRPr="005218B9">
        <w:rPr>
          <w:b w:val="0"/>
          <w:bCs w:val="0"/>
          <w:sz w:val="28"/>
          <w:szCs w:val="28"/>
        </w:rPr>
        <w:t xml:space="preserve"> і зменшенням частоти виявлення алеля G на 10,</w:t>
      </w:r>
      <w:r w:rsidRPr="00222D29">
        <w:rPr>
          <w:b w:val="0"/>
          <w:bCs w:val="0"/>
          <w:sz w:val="28"/>
          <w:szCs w:val="28"/>
          <w:lang w:val="ru-RU"/>
        </w:rPr>
        <w:t>69</w:t>
      </w:r>
      <w:r w:rsidRPr="005218B9">
        <w:rPr>
          <w:b w:val="0"/>
          <w:bCs w:val="0"/>
          <w:sz w:val="28"/>
          <w:szCs w:val="28"/>
        </w:rPr>
        <w:t xml:space="preserve"> % і генотипу </w:t>
      </w:r>
      <w:r>
        <w:rPr>
          <w:b w:val="0"/>
          <w:bCs w:val="0"/>
          <w:sz w:val="28"/>
          <w:szCs w:val="28"/>
        </w:rPr>
        <w:t xml:space="preserve">GG </w:t>
      </w:r>
      <w:r w:rsidRPr="005218B9">
        <w:rPr>
          <w:b w:val="0"/>
          <w:bCs w:val="0"/>
          <w:sz w:val="28"/>
          <w:szCs w:val="28"/>
        </w:rPr>
        <w:t>на 10,33 % (</w:t>
      </w:r>
      <w:r w:rsidRPr="00222D29">
        <w:rPr>
          <w:b w:val="0"/>
          <w:bCs w:val="0"/>
          <w:sz w:val="28"/>
          <w:szCs w:val="28"/>
          <w:lang w:val="ru-RU"/>
        </w:rPr>
        <w:t>59</w:t>
      </w:r>
      <w:r w:rsidRPr="005218B9">
        <w:rPr>
          <w:b w:val="0"/>
          <w:bCs w:val="0"/>
          <w:sz w:val="28"/>
          <w:szCs w:val="28"/>
        </w:rPr>
        <w:t xml:space="preserve"> % проти </w:t>
      </w:r>
      <w:r w:rsidRPr="00222D29">
        <w:rPr>
          <w:b w:val="0"/>
          <w:bCs w:val="0"/>
          <w:sz w:val="28"/>
          <w:szCs w:val="28"/>
          <w:lang w:val="ru-RU"/>
        </w:rPr>
        <w:t>48</w:t>
      </w:r>
      <w:r w:rsidRPr="005218B9">
        <w:rPr>
          <w:b w:val="0"/>
          <w:bCs w:val="0"/>
          <w:sz w:val="28"/>
          <w:szCs w:val="28"/>
        </w:rPr>
        <w:t>,</w:t>
      </w:r>
      <w:r w:rsidRPr="00222D29">
        <w:rPr>
          <w:b w:val="0"/>
          <w:bCs w:val="0"/>
          <w:sz w:val="28"/>
          <w:szCs w:val="28"/>
          <w:lang w:val="ru-RU"/>
        </w:rPr>
        <w:t>31</w:t>
      </w:r>
      <w:r w:rsidRPr="005218B9">
        <w:rPr>
          <w:b w:val="0"/>
          <w:bCs w:val="0"/>
          <w:sz w:val="28"/>
          <w:szCs w:val="28"/>
        </w:rPr>
        <w:t xml:space="preserve"> % і 40 % проти 29,67 %), від II до ІІІ-</w:t>
      </w:r>
      <w:r w:rsidRPr="005218B9">
        <w:rPr>
          <w:b w:val="0"/>
          <w:bCs w:val="0"/>
          <w:sz w:val="28"/>
          <w:szCs w:val="28"/>
          <w:lang w:val="en-US"/>
        </w:rPr>
        <w:t>IV</w:t>
      </w:r>
      <w:r w:rsidRPr="005218B9">
        <w:rPr>
          <w:b w:val="0"/>
          <w:bCs w:val="0"/>
          <w:sz w:val="28"/>
          <w:szCs w:val="28"/>
        </w:rPr>
        <w:t xml:space="preserve"> ФК – вірогідним зниженням на 10,37 % частоти виявлення генотипу </w:t>
      </w:r>
      <w:r>
        <w:rPr>
          <w:b w:val="0"/>
          <w:bCs w:val="0"/>
          <w:sz w:val="28"/>
          <w:szCs w:val="28"/>
        </w:rPr>
        <w:t xml:space="preserve">GG </w:t>
      </w:r>
      <w:r w:rsidRPr="005218B9">
        <w:rPr>
          <w:b w:val="0"/>
          <w:bCs w:val="0"/>
          <w:sz w:val="28"/>
          <w:szCs w:val="28"/>
        </w:rPr>
        <w:t>(40 % проти 29,63 %) (р&lt;0,05); від І до ІІІ-</w:t>
      </w:r>
      <w:r w:rsidRPr="005218B9">
        <w:rPr>
          <w:b w:val="0"/>
          <w:bCs w:val="0"/>
          <w:sz w:val="28"/>
          <w:szCs w:val="28"/>
          <w:lang w:val="en-US"/>
        </w:rPr>
        <w:t>IV</w:t>
      </w:r>
      <w:r w:rsidRPr="005218B9">
        <w:rPr>
          <w:b w:val="0"/>
          <w:bCs w:val="0"/>
          <w:sz w:val="28"/>
          <w:szCs w:val="28"/>
        </w:rPr>
        <w:t xml:space="preserve"> ФК – невірогідним підвищенням частоти виявлення алеля А і генотипу </w:t>
      </w:r>
      <w:r>
        <w:rPr>
          <w:b w:val="0"/>
          <w:bCs w:val="0"/>
          <w:sz w:val="28"/>
          <w:szCs w:val="28"/>
        </w:rPr>
        <w:t xml:space="preserve">АА </w:t>
      </w:r>
      <w:r w:rsidRPr="005218B9">
        <w:rPr>
          <w:b w:val="0"/>
          <w:bCs w:val="0"/>
          <w:sz w:val="28"/>
          <w:szCs w:val="28"/>
        </w:rPr>
        <w:t>(</w:t>
      </w:r>
      <w:r w:rsidRPr="00222D29">
        <w:rPr>
          <w:b w:val="0"/>
          <w:bCs w:val="0"/>
          <w:sz w:val="28"/>
          <w:szCs w:val="28"/>
          <w:lang w:val="ru-RU"/>
        </w:rPr>
        <w:t>41</w:t>
      </w:r>
      <w:r w:rsidRPr="005218B9">
        <w:rPr>
          <w:b w:val="0"/>
          <w:bCs w:val="0"/>
          <w:sz w:val="28"/>
          <w:szCs w:val="28"/>
        </w:rPr>
        <w:t xml:space="preserve"> % проти 4</w:t>
      </w:r>
      <w:r w:rsidRPr="00222D29">
        <w:rPr>
          <w:b w:val="0"/>
          <w:bCs w:val="0"/>
          <w:sz w:val="28"/>
          <w:szCs w:val="28"/>
          <w:lang w:val="ru-RU"/>
        </w:rPr>
        <w:t>9</w:t>
      </w:r>
      <w:r w:rsidRPr="005218B9">
        <w:rPr>
          <w:b w:val="0"/>
          <w:bCs w:val="0"/>
          <w:sz w:val="28"/>
          <w:szCs w:val="28"/>
        </w:rPr>
        <w:t>,</w:t>
      </w:r>
      <w:r w:rsidRPr="00222D29">
        <w:rPr>
          <w:b w:val="0"/>
          <w:bCs w:val="0"/>
          <w:sz w:val="28"/>
          <w:szCs w:val="28"/>
          <w:lang w:val="ru-RU"/>
        </w:rPr>
        <w:t>07</w:t>
      </w:r>
      <w:r w:rsidRPr="005218B9">
        <w:rPr>
          <w:b w:val="0"/>
          <w:bCs w:val="0"/>
          <w:sz w:val="28"/>
          <w:szCs w:val="28"/>
        </w:rPr>
        <w:t xml:space="preserve"> % і 22 % проти 27,78 %) і від II до ІІІ-</w:t>
      </w:r>
      <w:r w:rsidRPr="005218B9">
        <w:rPr>
          <w:b w:val="0"/>
          <w:bCs w:val="0"/>
          <w:sz w:val="28"/>
          <w:szCs w:val="28"/>
          <w:lang w:val="en-US"/>
        </w:rPr>
        <w:t>IV</w:t>
      </w:r>
      <w:r w:rsidRPr="005218B9">
        <w:rPr>
          <w:b w:val="0"/>
          <w:bCs w:val="0"/>
          <w:sz w:val="28"/>
          <w:szCs w:val="28"/>
        </w:rPr>
        <w:t xml:space="preserve"> ФК – невірогідним зниженням частоти виявлення алеля А і генотипу </w:t>
      </w:r>
      <w:r>
        <w:rPr>
          <w:b w:val="0"/>
          <w:bCs w:val="0"/>
          <w:sz w:val="28"/>
          <w:szCs w:val="28"/>
        </w:rPr>
        <w:t xml:space="preserve">АА </w:t>
      </w:r>
      <w:r w:rsidRPr="005218B9">
        <w:rPr>
          <w:b w:val="0"/>
          <w:bCs w:val="0"/>
          <w:sz w:val="28"/>
          <w:szCs w:val="28"/>
        </w:rPr>
        <w:t>(</w:t>
      </w:r>
      <w:r w:rsidRPr="00222D29">
        <w:rPr>
          <w:b w:val="0"/>
          <w:bCs w:val="0"/>
          <w:sz w:val="28"/>
          <w:szCs w:val="28"/>
          <w:lang w:val="ru-RU"/>
        </w:rPr>
        <w:t>51</w:t>
      </w:r>
      <w:r w:rsidRPr="005218B9">
        <w:rPr>
          <w:b w:val="0"/>
          <w:bCs w:val="0"/>
          <w:sz w:val="28"/>
          <w:szCs w:val="28"/>
        </w:rPr>
        <w:t>,</w:t>
      </w:r>
      <w:r w:rsidRPr="00222D29">
        <w:rPr>
          <w:b w:val="0"/>
          <w:bCs w:val="0"/>
          <w:sz w:val="28"/>
          <w:szCs w:val="28"/>
          <w:lang w:val="ru-RU"/>
        </w:rPr>
        <w:t>69</w:t>
      </w:r>
      <w:r w:rsidRPr="005218B9">
        <w:rPr>
          <w:b w:val="0"/>
          <w:bCs w:val="0"/>
          <w:sz w:val="28"/>
          <w:szCs w:val="28"/>
        </w:rPr>
        <w:t xml:space="preserve"> % проти 4</w:t>
      </w:r>
      <w:r w:rsidRPr="00222D29">
        <w:rPr>
          <w:b w:val="0"/>
          <w:bCs w:val="0"/>
          <w:sz w:val="28"/>
          <w:szCs w:val="28"/>
          <w:lang w:val="ru-RU"/>
        </w:rPr>
        <w:t>9</w:t>
      </w:r>
      <w:r w:rsidRPr="005218B9">
        <w:rPr>
          <w:b w:val="0"/>
          <w:bCs w:val="0"/>
          <w:sz w:val="28"/>
          <w:szCs w:val="28"/>
        </w:rPr>
        <w:t>,</w:t>
      </w:r>
      <w:r w:rsidRPr="00222D29">
        <w:rPr>
          <w:b w:val="0"/>
          <w:bCs w:val="0"/>
          <w:sz w:val="28"/>
          <w:szCs w:val="28"/>
          <w:lang w:val="ru-RU"/>
        </w:rPr>
        <w:t>07</w:t>
      </w:r>
      <w:r w:rsidRPr="005218B9">
        <w:rPr>
          <w:b w:val="0"/>
          <w:bCs w:val="0"/>
          <w:sz w:val="28"/>
          <w:szCs w:val="28"/>
        </w:rPr>
        <w:t xml:space="preserve"> % і 33,05 % проти 27,78 %), (р&gt;0,05). Збільшення ФК ХСН не показало зв’язку з генотипом GA.</w:t>
      </w:r>
    </w:p>
    <w:p w:rsidR="00EF297B" w:rsidRPr="005218B9" w:rsidRDefault="00EF297B" w:rsidP="005218B9">
      <w:pPr>
        <w:pStyle w:val="Title"/>
        <w:spacing w:line="360" w:lineRule="auto"/>
        <w:ind w:right="-142" w:firstLine="708"/>
        <w:jc w:val="both"/>
        <w:rPr>
          <w:b w:val="0"/>
          <w:sz w:val="28"/>
          <w:szCs w:val="28"/>
        </w:rPr>
      </w:pPr>
      <w:r w:rsidRPr="005218B9">
        <w:rPr>
          <w:b w:val="0"/>
          <w:sz w:val="28"/>
          <w:szCs w:val="28"/>
        </w:rPr>
        <w:t xml:space="preserve">Зазначена динаміка може бути пояснена тим, що носійство алеля А, як вже доведено, пов'язано з більш високим рівнем </w:t>
      </w:r>
      <w:r w:rsidRPr="003C7722">
        <w:rPr>
          <w:b w:val="0"/>
          <w:sz w:val="28"/>
          <w:szCs w:val="28"/>
        </w:rPr>
        <w:t>ФНП-α</w:t>
      </w:r>
      <w:r w:rsidRPr="005218B9">
        <w:rPr>
          <w:b w:val="0"/>
          <w:sz w:val="28"/>
          <w:szCs w:val="28"/>
        </w:rPr>
        <w:t>, у порівнянні з гомозиготами за алелем G [352, 353].</w:t>
      </w:r>
      <w:r w:rsidRPr="005218B9">
        <w:rPr>
          <w:sz w:val="28"/>
          <w:szCs w:val="28"/>
        </w:rPr>
        <w:t xml:space="preserve"> </w:t>
      </w:r>
      <w:r w:rsidRPr="005218B9">
        <w:rPr>
          <w:b w:val="0"/>
          <w:sz w:val="28"/>
          <w:szCs w:val="28"/>
        </w:rPr>
        <w:t>Причини підвищення рівня циркулюючих цитокінів при ХСН остаточно не вивчені, але при цьому встановлено, що на пізніх етапах розвитку захворювання підвищена експресія цитокінів у міокарді [354–356]; внесок продукції міокардом імунопептидів у підвищення рівня цитокінів в сироватці обмежений внаслідок поганої дифузії цитокінів до коронарного кровотоку. Припускають, що підвищення цитокінової агресії при ХСН може бути обумовлено системною тканинною гіпоксією, яка обумовлює розвиток системного запалення [357]. Ця динаміка цитокінів говорить про вичерпання механізмів втримання розвитку кахексії.</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У хворих на ІХС й ожиріння із ФВ &lt; 45 % вірогідно частіше на 1</w:t>
      </w:r>
      <w:r w:rsidRPr="00222D29">
        <w:rPr>
          <w:b w:val="0"/>
          <w:bCs w:val="0"/>
          <w:sz w:val="28"/>
          <w:szCs w:val="28"/>
          <w:lang w:val="ru-RU"/>
        </w:rPr>
        <w:t>8</w:t>
      </w:r>
      <w:r w:rsidRPr="005218B9">
        <w:rPr>
          <w:b w:val="0"/>
          <w:bCs w:val="0"/>
          <w:sz w:val="28"/>
          <w:szCs w:val="28"/>
        </w:rPr>
        <w:t>,</w:t>
      </w:r>
      <w:r w:rsidRPr="00222D29">
        <w:rPr>
          <w:b w:val="0"/>
          <w:bCs w:val="0"/>
          <w:sz w:val="28"/>
          <w:szCs w:val="28"/>
          <w:lang w:val="ru-RU"/>
        </w:rPr>
        <w:t>17</w:t>
      </w:r>
      <w:r w:rsidRPr="005218B9">
        <w:rPr>
          <w:b w:val="0"/>
          <w:bCs w:val="0"/>
          <w:sz w:val="28"/>
          <w:szCs w:val="28"/>
        </w:rPr>
        <w:t xml:space="preserve"> % зустрічалось носійство алеля А </w:t>
      </w:r>
      <w:r w:rsidRPr="00B80AE9">
        <w:rPr>
          <w:b w:val="0"/>
          <w:bCs w:val="0"/>
          <w:sz w:val="28"/>
          <w:szCs w:val="28"/>
          <w:lang w:val="ru-RU"/>
        </w:rPr>
        <w:t>[</w:t>
      </w:r>
      <w:r w:rsidRPr="00222D29">
        <w:rPr>
          <w:b w:val="0"/>
          <w:bCs w:val="0"/>
          <w:sz w:val="28"/>
          <w:szCs w:val="28"/>
          <w:lang w:val="ru-RU"/>
        </w:rPr>
        <w:t>135</w:t>
      </w:r>
      <w:r w:rsidRPr="005218B9">
        <w:rPr>
          <w:b w:val="0"/>
          <w:bCs w:val="0"/>
          <w:sz w:val="28"/>
          <w:szCs w:val="28"/>
        </w:rPr>
        <w:t xml:space="preserve"> (</w:t>
      </w:r>
      <w:r w:rsidRPr="00222D29">
        <w:rPr>
          <w:b w:val="0"/>
          <w:bCs w:val="0"/>
          <w:sz w:val="28"/>
          <w:szCs w:val="28"/>
          <w:lang w:val="ru-RU"/>
        </w:rPr>
        <w:t>55</w:t>
      </w:r>
      <w:r w:rsidRPr="005218B9">
        <w:rPr>
          <w:b w:val="0"/>
          <w:bCs w:val="0"/>
          <w:sz w:val="28"/>
          <w:szCs w:val="28"/>
        </w:rPr>
        <w:t>,</w:t>
      </w:r>
      <w:r w:rsidRPr="00222D29">
        <w:rPr>
          <w:b w:val="0"/>
          <w:bCs w:val="0"/>
          <w:sz w:val="28"/>
          <w:szCs w:val="28"/>
          <w:lang w:val="ru-RU"/>
        </w:rPr>
        <w:t>79</w:t>
      </w:r>
      <w:r w:rsidRPr="005218B9">
        <w:rPr>
          <w:b w:val="0"/>
          <w:bCs w:val="0"/>
          <w:sz w:val="28"/>
          <w:szCs w:val="28"/>
        </w:rPr>
        <w:t xml:space="preserve"> %) проти </w:t>
      </w:r>
      <w:r w:rsidRPr="00222D29">
        <w:rPr>
          <w:b w:val="0"/>
          <w:bCs w:val="0"/>
          <w:sz w:val="28"/>
          <w:szCs w:val="28"/>
          <w:lang w:val="ru-RU"/>
        </w:rPr>
        <w:t>76</w:t>
      </w:r>
      <w:r w:rsidRPr="005218B9">
        <w:rPr>
          <w:b w:val="0"/>
          <w:bCs w:val="0"/>
          <w:sz w:val="28"/>
          <w:szCs w:val="28"/>
        </w:rPr>
        <w:t xml:space="preserve"> (</w:t>
      </w:r>
      <w:r w:rsidRPr="00222D29">
        <w:rPr>
          <w:b w:val="0"/>
          <w:bCs w:val="0"/>
          <w:sz w:val="28"/>
          <w:szCs w:val="28"/>
          <w:lang w:val="ru-RU"/>
        </w:rPr>
        <w:t>37</w:t>
      </w:r>
      <w:r w:rsidRPr="005218B9">
        <w:rPr>
          <w:b w:val="0"/>
          <w:bCs w:val="0"/>
          <w:sz w:val="28"/>
          <w:szCs w:val="28"/>
        </w:rPr>
        <w:t>,</w:t>
      </w:r>
      <w:r w:rsidRPr="00222D29">
        <w:rPr>
          <w:b w:val="0"/>
          <w:bCs w:val="0"/>
          <w:sz w:val="28"/>
          <w:szCs w:val="28"/>
          <w:lang w:val="ru-RU"/>
        </w:rPr>
        <w:t xml:space="preserve">62 </w:t>
      </w:r>
      <w:r w:rsidRPr="005218B9">
        <w:rPr>
          <w:b w:val="0"/>
          <w:bCs w:val="0"/>
          <w:sz w:val="28"/>
          <w:szCs w:val="28"/>
        </w:rPr>
        <w:t>%)</w:t>
      </w:r>
      <w:r w:rsidRPr="00B80AE9">
        <w:rPr>
          <w:b w:val="0"/>
          <w:bCs w:val="0"/>
          <w:sz w:val="28"/>
          <w:szCs w:val="28"/>
          <w:lang w:val="ru-RU"/>
        </w:rPr>
        <w:t>]</w:t>
      </w:r>
      <w:r w:rsidRPr="005218B9">
        <w:rPr>
          <w:b w:val="0"/>
          <w:bCs w:val="0"/>
          <w:sz w:val="28"/>
          <w:szCs w:val="28"/>
        </w:rPr>
        <w:t xml:space="preserve"> та рідше – алеля G </w:t>
      </w:r>
      <w:r w:rsidRPr="00B80AE9">
        <w:rPr>
          <w:b w:val="0"/>
          <w:bCs w:val="0"/>
          <w:sz w:val="28"/>
          <w:szCs w:val="28"/>
          <w:lang w:val="ru-RU"/>
        </w:rPr>
        <w:t>[</w:t>
      </w:r>
      <w:r w:rsidRPr="00222D29">
        <w:rPr>
          <w:b w:val="0"/>
          <w:bCs w:val="0"/>
          <w:sz w:val="28"/>
          <w:szCs w:val="28"/>
          <w:lang w:val="ru-RU"/>
        </w:rPr>
        <w:t>107</w:t>
      </w:r>
      <w:r w:rsidRPr="005218B9">
        <w:rPr>
          <w:b w:val="0"/>
          <w:bCs w:val="0"/>
          <w:sz w:val="28"/>
          <w:szCs w:val="28"/>
        </w:rPr>
        <w:t xml:space="preserve"> (</w:t>
      </w:r>
      <w:r w:rsidRPr="00222D29">
        <w:rPr>
          <w:b w:val="0"/>
          <w:bCs w:val="0"/>
          <w:sz w:val="28"/>
          <w:szCs w:val="28"/>
          <w:lang w:val="ru-RU"/>
        </w:rPr>
        <w:t>44</w:t>
      </w:r>
      <w:r w:rsidRPr="005218B9">
        <w:rPr>
          <w:b w:val="0"/>
          <w:bCs w:val="0"/>
          <w:sz w:val="28"/>
          <w:szCs w:val="28"/>
        </w:rPr>
        <w:t>,</w:t>
      </w:r>
      <w:r w:rsidRPr="00222D29">
        <w:rPr>
          <w:b w:val="0"/>
          <w:bCs w:val="0"/>
          <w:sz w:val="28"/>
          <w:szCs w:val="28"/>
          <w:lang w:val="ru-RU"/>
        </w:rPr>
        <w:t>21</w:t>
      </w:r>
      <w:r w:rsidRPr="005218B9">
        <w:rPr>
          <w:b w:val="0"/>
          <w:bCs w:val="0"/>
          <w:sz w:val="28"/>
          <w:szCs w:val="28"/>
        </w:rPr>
        <w:t xml:space="preserve"> %) проти </w:t>
      </w:r>
      <w:r w:rsidRPr="00222D29">
        <w:rPr>
          <w:b w:val="0"/>
          <w:bCs w:val="0"/>
          <w:sz w:val="28"/>
          <w:szCs w:val="28"/>
          <w:lang w:val="ru-RU"/>
        </w:rPr>
        <w:t>126</w:t>
      </w:r>
      <w:r w:rsidRPr="005218B9">
        <w:rPr>
          <w:b w:val="0"/>
          <w:bCs w:val="0"/>
          <w:sz w:val="28"/>
          <w:szCs w:val="28"/>
        </w:rPr>
        <w:t xml:space="preserve"> (6</w:t>
      </w:r>
      <w:r w:rsidRPr="00222D29">
        <w:rPr>
          <w:b w:val="0"/>
          <w:bCs w:val="0"/>
          <w:sz w:val="28"/>
          <w:szCs w:val="28"/>
          <w:lang w:val="ru-RU"/>
        </w:rPr>
        <w:t>2</w:t>
      </w:r>
      <w:r w:rsidRPr="005218B9">
        <w:rPr>
          <w:b w:val="0"/>
          <w:bCs w:val="0"/>
          <w:sz w:val="28"/>
          <w:szCs w:val="28"/>
        </w:rPr>
        <w:t>,3</w:t>
      </w:r>
      <w:r w:rsidRPr="00222D29">
        <w:rPr>
          <w:b w:val="0"/>
          <w:bCs w:val="0"/>
          <w:sz w:val="28"/>
          <w:szCs w:val="28"/>
          <w:lang w:val="ru-RU"/>
        </w:rPr>
        <w:t>8</w:t>
      </w:r>
      <w:r w:rsidRPr="005218B9">
        <w:rPr>
          <w:b w:val="0"/>
          <w:bCs w:val="0"/>
          <w:sz w:val="28"/>
          <w:szCs w:val="28"/>
        </w:rPr>
        <w:t xml:space="preserve"> %)</w:t>
      </w:r>
      <w:r w:rsidRPr="00B80AE9">
        <w:rPr>
          <w:b w:val="0"/>
          <w:bCs w:val="0"/>
          <w:sz w:val="28"/>
          <w:szCs w:val="28"/>
          <w:lang w:val="ru-RU"/>
        </w:rPr>
        <w:t>]</w:t>
      </w:r>
      <w:r w:rsidRPr="005218B9">
        <w:rPr>
          <w:b w:val="0"/>
          <w:bCs w:val="0"/>
          <w:sz w:val="28"/>
          <w:szCs w:val="28"/>
        </w:rPr>
        <w:t xml:space="preserve"> у порівнянні з хворими, у яких ФВ була більша за 45 % (р&lt;0,05). Алель А у хворих із систолічною дисфункцією ЛШ майже з однаковою частотою зустрічався в гомозиготній і гетерозиготній формах – 44 (36,37 %) і 47 (38,84 %) відповідно, проте у хворих зі збереженою здатністю міокарда до скорочення домінував гетерозиготний генотип </w:t>
      </w:r>
      <w:r w:rsidRPr="00B80AE9">
        <w:rPr>
          <w:b w:val="0"/>
          <w:bCs w:val="0"/>
          <w:sz w:val="28"/>
          <w:szCs w:val="28"/>
        </w:rPr>
        <w:t>[</w:t>
      </w:r>
      <w:r w:rsidRPr="005218B9">
        <w:rPr>
          <w:b w:val="0"/>
          <w:bCs w:val="0"/>
          <w:sz w:val="28"/>
          <w:szCs w:val="28"/>
        </w:rPr>
        <w:t>32 (32,68 %)</w:t>
      </w:r>
      <w:r w:rsidRPr="00B80AE9">
        <w:rPr>
          <w:b w:val="0"/>
          <w:bCs w:val="0"/>
          <w:sz w:val="28"/>
          <w:szCs w:val="28"/>
        </w:rPr>
        <w:t>]</w:t>
      </w:r>
      <w:r w:rsidRPr="005218B9">
        <w:rPr>
          <w:b w:val="0"/>
          <w:bCs w:val="0"/>
          <w:sz w:val="28"/>
          <w:szCs w:val="28"/>
        </w:rPr>
        <w:t xml:space="preserve"> у порівнянні з гомозиготним </w:t>
      </w:r>
      <w:r w:rsidRPr="00B80AE9">
        <w:rPr>
          <w:b w:val="0"/>
          <w:bCs w:val="0"/>
          <w:sz w:val="28"/>
          <w:szCs w:val="28"/>
        </w:rPr>
        <w:t>[</w:t>
      </w:r>
      <w:r w:rsidRPr="005218B9">
        <w:rPr>
          <w:b w:val="0"/>
          <w:bCs w:val="0"/>
          <w:sz w:val="28"/>
          <w:szCs w:val="28"/>
        </w:rPr>
        <w:t>22 (21,78 %)</w:t>
      </w:r>
      <w:r w:rsidRPr="00B80AE9">
        <w:rPr>
          <w:b w:val="0"/>
          <w:bCs w:val="0"/>
          <w:sz w:val="28"/>
          <w:szCs w:val="28"/>
        </w:rPr>
        <w:t>]</w:t>
      </w:r>
      <w:r w:rsidRPr="005218B9">
        <w:rPr>
          <w:b w:val="0"/>
          <w:bCs w:val="0"/>
          <w:sz w:val="28"/>
          <w:szCs w:val="28"/>
        </w:rPr>
        <w:t xml:space="preserve">. Порівнюючи розподіл генотипів у підгрупах, слід зазначити, що у хворих на ІХС й ожиріння з систолічною дисфункцією ЛШ вірогідно частіше на 14,59 % виявлявся генотип АА, ніж у хворих із ФВ &gt; 45 % </w:t>
      </w:r>
      <w:r w:rsidRPr="00B80AE9">
        <w:rPr>
          <w:b w:val="0"/>
          <w:bCs w:val="0"/>
          <w:sz w:val="28"/>
          <w:szCs w:val="28"/>
          <w:lang w:val="ru-RU"/>
        </w:rPr>
        <w:t>[</w:t>
      </w:r>
      <w:r w:rsidRPr="005218B9">
        <w:rPr>
          <w:b w:val="0"/>
          <w:bCs w:val="0"/>
          <w:sz w:val="28"/>
          <w:szCs w:val="28"/>
        </w:rPr>
        <w:t>44 (36,37 %) п</w:t>
      </w:r>
      <w:r>
        <w:rPr>
          <w:b w:val="0"/>
          <w:bCs w:val="0"/>
          <w:sz w:val="28"/>
          <w:szCs w:val="28"/>
        </w:rPr>
        <w:t>роти 22 (21,78 %)</w:t>
      </w:r>
      <w:r w:rsidRPr="00B80AE9">
        <w:rPr>
          <w:b w:val="0"/>
          <w:bCs w:val="0"/>
          <w:sz w:val="28"/>
          <w:szCs w:val="28"/>
          <w:lang w:val="ru-RU"/>
        </w:rPr>
        <w:t>]</w:t>
      </w:r>
      <w:r>
        <w:rPr>
          <w:b w:val="0"/>
          <w:bCs w:val="0"/>
          <w:sz w:val="28"/>
          <w:szCs w:val="28"/>
        </w:rPr>
        <w:t>, а генотип G</w:t>
      </w:r>
      <w:r w:rsidRPr="005218B9">
        <w:rPr>
          <w:b w:val="0"/>
          <w:bCs w:val="0"/>
          <w:sz w:val="28"/>
          <w:szCs w:val="28"/>
        </w:rPr>
        <w:t xml:space="preserve">G, навпаки, – на 20,75 % рідше </w:t>
      </w:r>
      <w:r w:rsidRPr="00B80AE9">
        <w:rPr>
          <w:b w:val="0"/>
          <w:bCs w:val="0"/>
          <w:sz w:val="28"/>
          <w:szCs w:val="28"/>
          <w:lang w:val="ru-RU"/>
        </w:rPr>
        <w:t>[</w:t>
      </w:r>
      <w:r w:rsidRPr="005218B9">
        <w:rPr>
          <w:b w:val="0"/>
          <w:bCs w:val="0"/>
          <w:sz w:val="28"/>
          <w:szCs w:val="28"/>
        </w:rPr>
        <w:t>30 (24,79 %) проти 46 (45,54 %)</w:t>
      </w:r>
      <w:r w:rsidRPr="00B80AE9">
        <w:rPr>
          <w:b w:val="0"/>
          <w:bCs w:val="0"/>
          <w:sz w:val="28"/>
          <w:szCs w:val="28"/>
          <w:lang w:val="ru-RU"/>
        </w:rPr>
        <w:t>]</w:t>
      </w:r>
      <w:r w:rsidRPr="005218B9">
        <w:rPr>
          <w:b w:val="0"/>
          <w:bCs w:val="0"/>
          <w:sz w:val="28"/>
          <w:szCs w:val="28"/>
        </w:rPr>
        <w:t xml:space="preserve"> (р&lt;0,05). </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 xml:space="preserve">Таким чином, формування систолічної дисфункції ЛШ у хворих </w:t>
      </w:r>
      <w:r>
        <w:rPr>
          <w:b w:val="0"/>
          <w:bCs w:val="0"/>
          <w:sz w:val="28"/>
          <w:szCs w:val="28"/>
        </w:rPr>
        <w:t>з ХСН</w:t>
      </w:r>
      <w:r w:rsidRPr="005218B9">
        <w:rPr>
          <w:b w:val="0"/>
          <w:bCs w:val="0"/>
          <w:sz w:val="28"/>
          <w:szCs w:val="28"/>
        </w:rPr>
        <w:t xml:space="preserve">, що виникла на тлі ІХС за умов поєднаного перебігу з ожирінням, пов’язано з алелем А та генотипом </w:t>
      </w:r>
      <w:r>
        <w:rPr>
          <w:b w:val="0"/>
          <w:bCs w:val="0"/>
          <w:sz w:val="28"/>
          <w:szCs w:val="28"/>
        </w:rPr>
        <w:t xml:space="preserve">АА </w:t>
      </w:r>
      <w:r w:rsidRPr="005218B9">
        <w:rPr>
          <w:b w:val="0"/>
          <w:bCs w:val="0"/>
          <w:sz w:val="28"/>
          <w:szCs w:val="28"/>
        </w:rPr>
        <w:t xml:space="preserve">гена </w:t>
      </w:r>
      <w:r w:rsidRPr="00B80AE9">
        <w:rPr>
          <w:b w:val="0"/>
          <w:bCs w:val="0"/>
          <w:i/>
          <w:sz w:val="28"/>
          <w:szCs w:val="28"/>
        </w:rPr>
        <w:t>ФНП–α</w:t>
      </w:r>
      <w:r w:rsidRPr="005218B9">
        <w:rPr>
          <w:b w:val="0"/>
          <w:bCs w:val="0"/>
          <w:sz w:val="28"/>
          <w:szCs w:val="28"/>
        </w:rPr>
        <w:t xml:space="preserve"> (G-308A).</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За даними літератури, алель -308А пов'язаний з 6-7-кратним збільшенням рівня транскрипції гена </w:t>
      </w:r>
      <w:r w:rsidRPr="00B80AE9">
        <w:rPr>
          <w:rFonts w:ascii="Times New Roman" w:hAnsi="Times New Roman"/>
          <w:i/>
          <w:sz w:val="28"/>
          <w:szCs w:val="28"/>
          <w:lang w:val="uk-UA"/>
        </w:rPr>
        <w:t>ФНП–</w:t>
      </w:r>
      <w:r w:rsidRPr="00B80AE9">
        <w:rPr>
          <w:rFonts w:ascii="Times New Roman" w:hAnsi="Times New Roman"/>
          <w:i/>
          <w:sz w:val="28"/>
          <w:szCs w:val="28"/>
        </w:rPr>
        <w:t>α</w:t>
      </w:r>
      <w:r w:rsidRPr="005218B9">
        <w:rPr>
          <w:rFonts w:ascii="Times New Roman" w:hAnsi="Times New Roman"/>
          <w:sz w:val="28"/>
          <w:szCs w:val="28"/>
          <w:lang w:val="uk-UA"/>
        </w:rPr>
        <w:t xml:space="preserve"> у порівнянні з алелем -308</w:t>
      </w:r>
      <w:r w:rsidRPr="005218B9">
        <w:rPr>
          <w:rFonts w:ascii="Times New Roman" w:hAnsi="Times New Roman"/>
          <w:sz w:val="28"/>
          <w:szCs w:val="28"/>
        </w:rPr>
        <w:t>G</w:t>
      </w:r>
      <w:r w:rsidRPr="005218B9">
        <w:rPr>
          <w:rFonts w:ascii="Times New Roman" w:hAnsi="Times New Roman"/>
          <w:sz w:val="28"/>
          <w:szCs w:val="28"/>
          <w:lang w:val="uk-UA"/>
        </w:rPr>
        <w:t xml:space="preserve">, який має протективне значення для клінічного перебігу захворювання [358–360]. Внаслідок чого, у хворих, що мають високопродуктивний алель -308А гена </w:t>
      </w:r>
      <w:r w:rsidRPr="00B80AE9">
        <w:rPr>
          <w:rFonts w:ascii="Times New Roman" w:hAnsi="Times New Roman"/>
          <w:i/>
          <w:sz w:val="28"/>
          <w:szCs w:val="28"/>
          <w:lang w:val="uk-UA"/>
        </w:rPr>
        <w:t>ФНП–</w:t>
      </w:r>
      <w:r w:rsidRPr="00B80AE9">
        <w:rPr>
          <w:rFonts w:ascii="Times New Roman" w:hAnsi="Times New Roman"/>
          <w:i/>
          <w:sz w:val="28"/>
          <w:szCs w:val="28"/>
        </w:rPr>
        <w:t>α</w:t>
      </w:r>
      <w:r w:rsidRPr="005218B9">
        <w:rPr>
          <w:rFonts w:ascii="Times New Roman" w:hAnsi="Times New Roman"/>
          <w:sz w:val="28"/>
          <w:szCs w:val="28"/>
          <w:lang w:val="uk-UA"/>
        </w:rPr>
        <w:t xml:space="preserve"> можна очікувати більш виразні прояви їх медико-біологічних ефектів (надають прозапальну, цитотоксичну дію, викликають дисфункцію ендотелію, активують систему гемостазу, індукують апоптоз та ін.) [361, 362].</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Розвиток ожиріння у хворих на ІХС був пов'язаний з алелем А (</w:t>
      </w:r>
      <w:r>
        <w:rPr>
          <w:b w:val="0"/>
          <w:bCs w:val="0"/>
          <w:sz w:val="28"/>
          <w:szCs w:val="28"/>
        </w:rPr>
        <w:t>ВР</w:t>
      </w:r>
      <w:r w:rsidRPr="005218B9">
        <w:rPr>
          <w:b w:val="0"/>
          <w:bCs w:val="0"/>
          <w:sz w:val="28"/>
          <w:szCs w:val="28"/>
        </w:rPr>
        <w:t xml:space="preserve"> = 1,58, 95 % ДІ = [1,12–2,24</w:t>
      </w:r>
      <w:r w:rsidRPr="005218B9">
        <w:rPr>
          <w:b w:val="0"/>
          <w:sz w:val="28"/>
          <w:szCs w:val="28"/>
        </w:rPr>
        <w:t xml:space="preserve">], </w:t>
      </w:r>
      <w:r w:rsidRPr="005218B9">
        <w:rPr>
          <w:b w:val="0"/>
          <w:bCs w:val="0"/>
          <w:sz w:val="28"/>
          <w:szCs w:val="28"/>
        </w:rPr>
        <w:t>χ</w:t>
      </w:r>
      <w:r w:rsidRPr="005218B9">
        <w:rPr>
          <w:b w:val="0"/>
          <w:bCs w:val="0"/>
          <w:sz w:val="28"/>
          <w:szCs w:val="28"/>
          <w:vertAlign w:val="superscript"/>
        </w:rPr>
        <w:t>2</w:t>
      </w:r>
      <w:r w:rsidRPr="005218B9">
        <w:rPr>
          <w:b w:val="0"/>
          <w:bCs w:val="0"/>
          <w:sz w:val="28"/>
          <w:szCs w:val="28"/>
        </w:rPr>
        <w:t xml:space="preserve">=6,9; </w:t>
      </w:r>
      <w:r w:rsidRPr="005218B9">
        <w:rPr>
          <w:b w:val="0"/>
          <w:sz w:val="28"/>
          <w:szCs w:val="28"/>
        </w:rPr>
        <w:t>р&lt;0,05</w:t>
      </w:r>
      <w:r w:rsidRPr="005218B9">
        <w:rPr>
          <w:b w:val="0"/>
          <w:bCs w:val="0"/>
          <w:sz w:val="28"/>
          <w:szCs w:val="28"/>
        </w:rPr>
        <w:t xml:space="preserve">) і </w:t>
      </w:r>
      <w:r>
        <w:rPr>
          <w:b w:val="0"/>
          <w:bCs w:val="0"/>
          <w:sz w:val="28"/>
          <w:szCs w:val="28"/>
        </w:rPr>
        <w:t xml:space="preserve">АА </w:t>
      </w:r>
      <w:r w:rsidRPr="005218B9">
        <w:rPr>
          <w:b w:val="0"/>
          <w:bCs w:val="0"/>
          <w:sz w:val="28"/>
          <w:szCs w:val="28"/>
        </w:rPr>
        <w:t>генотипом (</w:t>
      </w:r>
      <w:r>
        <w:rPr>
          <w:b w:val="0"/>
          <w:bCs w:val="0"/>
          <w:sz w:val="28"/>
          <w:szCs w:val="28"/>
        </w:rPr>
        <w:t>ВР</w:t>
      </w:r>
      <w:r w:rsidRPr="005218B9">
        <w:rPr>
          <w:b w:val="0"/>
          <w:bCs w:val="0"/>
          <w:sz w:val="28"/>
          <w:szCs w:val="28"/>
        </w:rPr>
        <w:t xml:space="preserve"> = 2,34, 95 % ДІ = [1,42–3,86</w:t>
      </w:r>
      <w:r w:rsidRPr="005218B9">
        <w:rPr>
          <w:b w:val="0"/>
          <w:sz w:val="28"/>
          <w:szCs w:val="28"/>
        </w:rPr>
        <w:t xml:space="preserve">], </w:t>
      </w:r>
      <w:r w:rsidRPr="005218B9">
        <w:rPr>
          <w:b w:val="0"/>
          <w:bCs w:val="0"/>
          <w:sz w:val="28"/>
          <w:szCs w:val="28"/>
        </w:rPr>
        <w:t>χ</w:t>
      </w:r>
      <w:r w:rsidRPr="005218B9">
        <w:rPr>
          <w:b w:val="0"/>
          <w:bCs w:val="0"/>
          <w:sz w:val="28"/>
          <w:szCs w:val="28"/>
          <w:vertAlign w:val="superscript"/>
        </w:rPr>
        <w:t>2</w:t>
      </w:r>
      <w:r w:rsidRPr="005218B9">
        <w:rPr>
          <w:b w:val="0"/>
          <w:bCs w:val="0"/>
          <w:sz w:val="28"/>
          <w:szCs w:val="28"/>
        </w:rPr>
        <w:t xml:space="preserve">=11,3; </w:t>
      </w:r>
      <w:r w:rsidRPr="005218B9">
        <w:rPr>
          <w:b w:val="0"/>
          <w:sz w:val="28"/>
          <w:szCs w:val="28"/>
        </w:rPr>
        <w:t>р&lt;0,05</w:t>
      </w:r>
      <w:r w:rsidRPr="005218B9">
        <w:rPr>
          <w:b w:val="0"/>
          <w:bCs w:val="0"/>
          <w:sz w:val="28"/>
          <w:szCs w:val="28"/>
        </w:rPr>
        <w:t xml:space="preserve">) поліморфного локусу G-308A гена </w:t>
      </w:r>
      <w:r w:rsidRPr="00B80AE9">
        <w:rPr>
          <w:b w:val="0"/>
          <w:bCs w:val="0"/>
          <w:i/>
          <w:sz w:val="28"/>
          <w:szCs w:val="28"/>
        </w:rPr>
        <w:t>ФНП–α</w:t>
      </w:r>
      <w:r w:rsidRPr="005218B9">
        <w:rPr>
          <w:b w:val="0"/>
          <w:bCs w:val="0"/>
          <w:sz w:val="28"/>
          <w:szCs w:val="28"/>
        </w:rPr>
        <w:t xml:space="preserve">, окрім того, отримані дані було підтверджено результатами кореляційного аналізу: алель А та генотип </w:t>
      </w:r>
      <w:r>
        <w:rPr>
          <w:b w:val="0"/>
          <w:bCs w:val="0"/>
          <w:sz w:val="28"/>
          <w:szCs w:val="28"/>
        </w:rPr>
        <w:t xml:space="preserve">АА </w:t>
      </w:r>
      <w:r w:rsidRPr="005218B9">
        <w:rPr>
          <w:b w:val="0"/>
          <w:bCs w:val="0"/>
          <w:sz w:val="28"/>
          <w:szCs w:val="28"/>
        </w:rPr>
        <w:t>мали вірогідні сильні кореляційні зв’язки з ІМТ (</w:t>
      </w:r>
      <w:r w:rsidRPr="005218B9">
        <w:rPr>
          <w:b w:val="0"/>
          <w:bCs w:val="0"/>
          <w:sz w:val="28"/>
          <w:szCs w:val="28"/>
          <w:lang w:val="en-US"/>
        </w:rPr>
        <w:t>r</w:t>
      </w:r>
      <w:r w:rsidRPr="005218B9">
        <w:rPr>
          <w:b w:val="0"/>
          <w:bCs w:val="0"/>
          <w:sz w:val="28"/>
          <w:szCs w:val="28"/>
        </w:rPr>
        <w:t>=0,61;</w:t>
      </w:r>
      <w:r w:rsidRPr="005218B9">
        <w:rPr>
          <w:b w:val="0"/>
          <w:sz w:val="28"/>
          <w:szCs w:val="28"/>
        </w:rPr>
        <w:t xml:space="preserve"> р&lt;0,05</w:t>
      </w:r>
      <w:r w:rsidRPr="005218B9">
        <w:rPr>
          <w:b w:val="0"/>
          <w:bCs w:val="0"/>
          <w:sz w:val="28"/>
          <w:szCs w:val="28"/>
        </w:rPr>
        <w:t>) і (</w:t>
      </w:r>
      <w:r w:rsidRPr="005218B9">
        <w:rPr>
          <w:b w:val="0"/>
          <w:bCs w:val="0"/>
          <w:sz w:val="28"/>
          <w:szCs w:val="28"/>
          <w:lang w:val="en-US"/>
        </w:rPr>
        <w:t>r</w:t>
      </w:r>
      <w:r w:rsidRPr="005218B9">
        <w:rPr>
          <w:b w:val="0"/>
          <w:bCs w:val="0"/>
          <w:sz w:val="28"/>
          <w:szCs w:val="28"/>
        </w:rPr>
        <w:t>=0,67;</w:t>
      </w:r>
      <w:r w:rsidRPr="005218B9">
        <w:rPr>
          <w:b w:val="0"/>
          <w:sz w:val="28"/>
          <w:szCs w:val="28"/>
        </w:rPr>
        <w:t xml:space="preserve"> р&lt;0,05</w:t>
      </w:r>
      <w:r w:rsidRPr="005218B9">
        <w:rPr>
          <w:b w:val="0"/>
          <w:bCs w:val="0"/>
          <w:sz w:val="28"/>
          <w:szCs w:val="28"/>
        </w:rPr>
        <w:t xml:space="preserve">). Дослідження розподілу частот алелів та генотипів поліморфного локусу G-308A гена </w:t>
      </w:r>
      <w:r w:rsidRPr="00B80AE9">
        <w:rPr>
          <w:b w:val="0"/>
          <w:bCs w:val="0"/>
          <w:i/>
          <w:sz w:val="28"/>
          <w:szCs w:val="28"/>
        </w:rPr>
        <w:t>ФНП–α</w:t>
      </w:r>
      <w:r w:rsidRPr="005218B9">
        <w:rPr>
          <w:b w:val="0"/>
          <w:bCs w:val="0"/>
          <w:sz w:val="28"/>
          <w:szCs w:val="28"/>
        </w:rPr>
        <w:t xml:space="preserve"> у хворих на ІХС залежно від ІМТ встановило вірогідне збільшення частоти виявлення алеля А і генотипу АА, а також зменшення – алеля G відповідно до збільшення маси тіла. У свою чергу генотип </w:t>
      </w:r>
      <w:r>
        <w:rPr>
          <w:b w:val="0"/>
          <w:bCs w:val="0"/>
          <w:sz w:val="28"/>
          <w:szCs w:val="28"/>
        </w:rPr>
        <w:t xml:space="preserve">GG </w:t>
      </w:r>
      <w:r w:rsidRPr="005218B9">
        <w:rPr>
          <w:b w:val="0"/>
          <w:bCs w:val="0"/>
          <w:sz w:val="28"/>
          <w:szCs w:val="28"/>
        </w:rPr>
        <w:t>зустрічався рідше у хворих з ожирінням ІІ і ІІІ стадії, ніж у хворих з ожирінням І стадії (</w:t>
      </w:r>
      <w:r w:rsidRPr="005218B9">
        <w:rPr>
          <w:b w:val="0"/>
          <w:sz w:val="28"/>
          <w:szCs w:val="28"/>
        </w:rPr>
        <w:t>р&lt;0,05</w:t>
      </w:r>
      <w:r w:rsidRPr="005218B9">
        <w:rPr>
          <w:b w:val="0"/>
          <w:bCs w:val="0"/>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lang w:val="uk-UA"/>
        </w:rPr>
        <w:t xml:space="preserve">Отже, аналіз отриманих даних свідчить про те, що наявність алеля А і генотип </w:t>
      </w:r>
      <w:r>
        <w:rPr>
          <w:rFonts w:ascii="Times New Roman" w:hAnsi="Times New Roman"/>
          <w:sz w:val="28"/>
          <w:szCs w:val="28"/>
          <w:lang w:val="uk-UA"/>
        </w:rPr>
        <w:t xml:space="preserve">АА </w:t>
      </w:r>
      <w:r w:rsidRPr="005218B9">
        <w:rPr>
          <w:rFonts w:ascii="Times New Roman" w:hAnsi="Times New Roman"/>
          <w:sz w:val="28"/>
          <w:szCs w:val="28"/>
          <w:lang w:val="uk-UA"/>
        </w:rPr>
        <w:t xml:space="preserve">поліморфного локусу </w:t>
      </w:r>
      <w:r w:rsidRPr="005218B9">
        <w:rPr>
          <w:rFonts w:ascii="Times New Roman" w:hAnsi="Times New Roman"/>
          <w:sz w:val="28"/>
          <w:szCs w:val="28"/>
        </w:rPr>
        <w:t>G</w:t>
      </w:r>
      <w:r w:rsidRPr="005218B9">
        <w:rPr>
          <w:rFonts w:ascii="Times New Roman" w:hAnsi="Times New Roman"/>
          <w:sz w:val="28"/>
          <w:szCs w:val="28"/>
          <w:lang w:val="uk-UA"/>
        </w:rPr>
        <w:t>-308</w:t>
      </w:r>
      <w:r w:rsidRPr="005218B9">
        <w:rPr>
          <w:rFonts w:ascii="Times New Roman" w:hAnsi="Times New Roman"/>
          <w:sz w:val="28"/>
          <w:szCs w:val="28"/>
        </w:rPr>
        <w:t>A</w:t>
      </w:r>
      <w:r w:rsidRPr="005218B9">
        <w:rPr>
          <w:rFonts w:ascii="Times New Roman" w:hAnsi="Times New Roman"/>
          <w:sz w:val="28"/>
          <w:szCs w:val="28"/>
          <w:lang w:val="uk-UA"/>
        </w:rPr>
        <w:t xml:space="preserve"> гена </w:t>
      </w:r>
      <w:r w:rsidRPr="00B80AE9">
        <w:rPr>
          <w:rFonts w:ascii="Times New Roman" w:hAnsi="Times New Roman"/>
          <w:i/>
          <w:sz w:val="28"/>
          <w:szCs w:val="28"/>
          <w:lang w:val="uk-UA"/>
        </w:rPr>
        <w:t>ФНП–</w:t>
      </w:r>
      <w:r w:rsidRPr="00B80AE9">
        <w:rPr>
          <w:rFonts w:ascii="Times New Roman" w:hAnsi="Times New Roman"/>
          <w:i/>
          <w:sz w:val="28"/>
          <w:szCs w:val="28"/>
        </w:rPr>
        <w:t>α</w:t>
      </w:r>
      <w:r w:rsidRPr="005218B9">
        <w:rPr>
          <w:rFonts w:ascii="Times New Roman" w:hAnsi="Times New Roman"/>
          <w:sz w:val="28"/>
          <w:szCs w:val="28"/>
          <w:lang w:val="uk-UA"/>
        </w:rPr>
        <w:t xml:space="preserve"> є факторами підвищеного ризику розвитку ХСН й ожиріння у хворих на ІХС. Раніше вже існувала думка про те, що </w:t>
      </w:r>
      <w:r w:rsidRPr="00B80AE9">
        <w:rPr>
          <w:rFonts w:ascii="Times New Roman" w:hAnsi="Times New Roman"/>
          <w:sz w:val="28"/>
          <w:szCs w:val="28"/>
          <w:lang w:val="uk-UA"/>
        </w:rPr>
        <w:t>ФНП–</w:t>
      </w:r>
      <w:r w:rsidRPr="00B80AE9">
        <w:rPr>
          <w:rFonts w:ascii="Times New Roman" w:hAnsi="Times New Roman"/>
          <w:sz w:val="28"/>
          <w:szCs w:val="28"/>
        </w:rPr>
        <w:t>α</w:t>
      </w:r>
      <w:r w:rsidRPr="005218B9">
        <w:rPr>
          <w:rFonts w:ascii="Times New Roman" w:hAnsi="Times New Roman"/>
          <w:sz w:val="28"/>
          <w:szCs w:val="28"/>
          <w:lang w:val="uk-UA"/>
        </w:rPr>
        <w:t xml:space="preserve"> міг би грати роль у розвитку ожиріння, який був пов'язаний із різними гено– та фенотипами [363]. Цікаво, що ожиріння, як відомо, пов'язано з підвищеним рівнем ФНП–</w:t>
      </w:r>
      <w:r w:rsidRPr="005218B9">
        <w:rPr>
          <w:rFonts w:ascii="Times New Roman" w:hAnsi="Times New Roman"/>
          <w:sz w:val="28"/>
          <w:szCs w:val="28"/>
        </w:rPr>
        <w:t>α</w:t>
      </w:r>
      <w:r w:rsidRPr="005218B9">
        <w:rPr>
          <w:rFonts w:ascii="Times New Roman" w:hAnsi="Times New Roman"/>
          <w:sz w:val="28"/>
          <w:szCs w:val="28"/>
          <w:lang w:val="uk-UA"/>
        </w:rPr>
        <w:t xml:space="preserve"> у жировій тканині й у людей, й у генетично огрядних або діабетичних гризунів [364]. Крім того, дослідження показало, що ФНП-</w:t>
      </w:r>
      <w:r w:rsidRPr="005218B9">
        <w:rPr>
          <w:rFonts w:ascii="Times New Roman" w:hAnsi="Times New Roman"/>
          <w:sz w:val="28"/>
          <w:szCs w:val="28"/>
        </w:rPr>
        <w:t>α</w:t>
      </w:r>
      <w:r w:rsidRPr="005218B9">
        <w:rPr>
          <w:rFonts w:ascii="Times New Roman" w:hAnsi="Times New Roman"/>
          <w:sz w:val="28"/>
          <w:szCs w:val="28"/>
          <w:lang w:val="uk-UA"/>
        </w:rPr>
        <w:t xml:space="preserve"> у жировій тканині значно корелює з відсотком жиру в осіб з підвищеною масою тіла [365]. Нещодавнє дослідження, підтверджуючи зв'язок між локусом гена </w:t>
      </w:r>
      <w:r w:rsidRPr="003C7722">
        <w:rPr>
          <w:rFonts w:ascii="Times New Roman" w:hAnsi="Times New Roman"/>
          <w:i/>
          <w:sz w:val="28"/>
          <w:szCs w:val="28"/>
          <w:lang w:val="uk-UA"/>
        </w:rPr>
        <w:t>ФНП-</w:t>
      </w:r>
      <w:r w:rsidRPr="003C7722">
        <w:rPr>
          <w:rFonts w:ascii="Times New Roman" w:hAnsi="Times New Roman"/>
          <w:i/>
          <w:sz w:val="28"/>
          <w:szCs w:val="28"/>
        </w:rPr>
        <w:t>α</w:t>
      </w:r>
      <w:r w:rsidRPr="005218B9">
        <w:rPr>
          <w:rFonts w:ascii="Times New Roman" w:hAnsi="Times New Roman"/>
          <w:sz w:val="28"/>
          <w:szCs w:val="28"/>
          <w:lang w:val="uk-UA"/>
        </w:rPr>
        <w:t xml:space="preserve"> й ожирінням у сім'ях франко-канадського походження, також знайшли зв'язок між цим локусом і підвищенням АТ [366]. </w:t>
      </w:r>
      <w:r w:rsidRPr="005218B9">
        <w:rPr>
          <w:rFonts w:ascii="Times New Roman" w:hAnsi="Times New Roman"/>
          <w:sz w:val="28"/>
          <w:szCs w:val="28"/>
        </w:rPr>
        <w:t>Про позитивний кореляційний зв'язок між концентрацією сироваткового ФНП-α і САТ також повідомлялося серед осіб населення Канади з ожирінням [</w:t>
      </w:r>
      <w:r w:rsidRPr="005218B9">
        <w:rPr>
          <w:rFonts w:ascii="Times New Roman" w:hAnsi="Times New Roman"/>
          <w:sz w:val="28"/>
          <w:szCs w:val="28"/>
          <w:lang w:val="uk-UA"/>
        </w:rPr>
        <w:t>367</w:t>
      </w:r>
      <w:r w:rsidRPr="005218B9">
        <w:rPr>
          <w:rFonts w:ascii="Times New Roman" w:hAnsi="Times New Roman"/>
          <w:sz w:val="28"/>
          <w:szCs w:val="28"/>
        </w:rPr>
        <w:t>]. Хоча дослідження і</w:t>
      </w:r>
      <w:r w:rsidRPr="005218B9">
        <w:rPr>
          <w:rFonts w:ascii="Times New Roman" w:hAnsi="Times New Roman"/>
          <w:sz w:val="28"/>
          <w:szCs w:val="28"/>
          <w:lang w:val="uk-UA"/>
        </w:rPr>
        <w:t>ндій</w:t>
      </w:r>
      <w:r w:rsidRPr="005218B9">
        <w:rPr>
          <w:rFonts w:ascii="Times New Roman" w:hAnsi="Times New Roman"/>
          <w:sz w:val="28"/>
          <w:szCs w:val="28"/>
        </w:rPr>
        <w:t xml:space="preserve">ської популяції припускає, що </w:t>
      </w:r>
      <w:r w:rsidRPr="005218B9">
        <w:rPr>
          <w:rFonts w:ascii="Times New Roman" w:hAnsi="Times New Roman"/>
          <w:sz w:val="28"/>
          <w:szCs w:val="28"/>
          <w:lang w:val="en-US"/>
        </w:rPr>
        <w:t>G</w:t>
      </w:r>
      <w:r w:rsidRPr="005218B9">
        <w:rPr>
          <w:rFonts w:ascii="Times New Roman" w:hAnsi="Times New Roman"/>
          <w:sz w:val="28"/>
          <w:szCs w:val="28"/>
        </w:rPr>
        <w:t>-308</w:t>
      </w:r>
      <w:r w:rsidRPr="005218B9">
        <w:rPr>
          <w:rFonts w:ascii="Times New Roman" w:hAnsi="Times New Roman"/>
          <w:sz w:val="28"/>
          <w:szCs w:val="28"/>
          <w:lang w:val="en-US"/>
        </w:rPr>
        <w:t>A</w:t>
      </w:r>
      <w:r w:rsidRPr="005218B9">
        <w:rPr>
          <w:rFonts w:ascii="Times New Roman" w:hAnsi="Times New Roman"/>
          <w:sz w:val="28"/>
          <w:szCs w:val="28"/>
        </w:rPr>
        <w:t xml:space="preserve"> мутація гена </w:t>
      </w:r>
      <w:r w:rsidRPr="003C7722">
        <w:rPr>
          <w:rFonts w:ascii="Times New Roman" w:hAnsi="Times New Roman"/>
          <w:i/>
          <w:sz w:val="28"/>
          <w:szCs w:val="28"/>
        </w:rPr>
        <w:t>ФНП-α</w:t>
      </w:r>
      <w:r w:rsidRPr="005218B9">
        <w:rPr>
          <w:rFonts w:ascii="Times New Roman" w:hAnsi="Times New Roman"/>
          <w:sz w:val="28"/>
          <w:szCs w:val="28"/>
        </w:rPr>
        <w:t xml:space="preserve"> навряд чи буде відігравати важливу роль у розвитку ожиріння та пов'язаними з ним метаболічних порушень, таких як ІР і дисліпідемії [</w:t>
      </w:r>
      <w:r w:rsidRPr="005218B9">
        <w:rPr>
          <w:rFonts w:ascii="Times New Roman" w:hAnsi="Times New Roman"/>
          <w:sz w:val="28"/>
          <w:szCs w:val="28"/>
          <w:lang w:val="uk-UA"/>
        </w:rPr>
        <w:t>368</w:t>
      </w:r>
      <w:r w:rsidRPr="005218B9">
        <w:rPr>
          <w:rFonts w:ascii="Times New Roman" w:hAnsi="Times New Roman"/>
          <w:sz w:val="28"/>
          <w:szCs w:val="28"/>
        </w:rPr>
        <w:t xml:space="preserve">]. Так само у дослідженні </w:t>
      </w:r>
      <w:r w:rsidRPr="005218B9">
        <w:rPr>
          <w:rFonts w:ascii="Times New Roman" w:hAnsi="Times New Roman"/>
          <w:sz w:val="28"/>
          <w:szCs w:val="28"/>
          <w:lang w:val="en-US"/>
        </w:rPr>
        <w:t>Hedayati</w:t>
      </w:r>
      <w:r w:rsidRPr="005218B9">
        <w:rPr>
          <w:rFonts w:ascii="Times New Roman" w:hAnsi="Times New Roman"/>
          <w:sz w:val="28"/>
          <w:szCs w:val="28"/>
        </w:rPr>
        <w:t xml:space="preserve"> </w:t>
      </w:r>
      <w:r w:rsidRPr="005218B9">
        <w:rPr>
          <w:rFonts w:ascii="Times New Roman" w:hAnsi="Times New Roman"/>
          <w:sz w:val="28"/>
          <w:szCs w:val="28"/>
          <w:lang w:val="en-US"/>
        </w:rPr>
        <w:t>M</w:t>
      </w:r>
      <w:r w:rsidRPr="005218B9">
        <w:rPr>
          <w:rFonts w:ascii="Times New Roman" w:hAnsi="Times New Roman"/>
          <w:sz w:val="28"/>
          <w:szCs w:val="28"/>
        </w:rPr>
        <w:t xml:space="preserve">. встановлено, що не існує жодного зв'язку між поліморфним локусом </w:t>
      </w:r>
      <w:r w:rsidRPr="005218B9">
        <w:rPr>
          <w:rFonts w:ascii="Times New Roman" w:hAnsi="Times New Roman"/>
          <w:sz w:val="28"/>
          <w:szCs w:val="28"/>
          <w:lang w:val="en-US"/>
        </w:rPr>
        <w:t>G</w:t>
      </w:r>
      <w:r w:rsidRPr="005218B9">
        <w:rPr>
          <w:rFonts w:ascii="Times New Roman" w:hAnsi="Times New Roman"/>
          <w:sz w:val="28"/>
          <w:szCs w:val="28"/>
        </w:rPr>
        <w:t>-308</w:t>
      </w:r>
      <w:r w:rsidRPr="005218B9">
        <w:rPr>
          <w:rFonts w:ascii="Times New Roman" w:hAnsi="Times New Roman"/>
          <w:sz w:val="28"/>
          <w:szCs w:val="28"/>
          <w:lang w:val="en-US"/>
        </w:rPr>
        <w:t>A</w:t>
      </w:r>
      <w:r w:rsidRPr="005218B9">
        <w:rPr>
          <w:rFonts w:ascii="Times New Roman" w:hAnsi="Times New Roman"/>
          <w:sz w:val="28"/>
          <w:szCs w:val="28"/>
        </w:rPr>
        <w:t xml:space="preserve"> гена </w:t>
      </w:r>
      <w:r w:rsidRPr="003C7722">
        <w:rPr>
          <w:rFonts w:ascii="Times New Roman" w:hAnsi="Times New Roman"/>
          <w:i/>
          <w:sz w:val="28"/>
          <w:szCs w:val="28"/>
        </w:rPr>
        <w:t>ФНП-α</w:t>
      </w:r>
      <w:r w:rsidRPr="005218B9">
        <w:rPr>
          <w:rFonts w:ascii="Times New Roman" w:hAnsi="Times New Roman"/>
          <w:sz w:val="28"/>
          <w:szCs w:val="28"/>
        </w:rPr>
        <w:t xml:space="preserve"> і ожирінням [</w:t>
      </w:r>
      <w:r w:rsidRPr="005218B9">
        <w:rPr>
          <w:rFonts w:ascii="Times New Roman" w:hAnsi="Times New Roman"/>
          <w:sz w:val="28"/>
          <w:szCs w:val="28"/>
          <w:lang w:val="uk-UA"/>
        </w:rPr>
        <w:t>369</w:t>
      </w:r>
      <w:r w:rsidRPr="005218B9">
        <w:rPr>
          <w:rFonts w:ascii="Times New Roman" w:hAnsi="Times New Roman"/>
          <w:sz w:val="28"/>
          <w:szCs w:val="28"/>
        </w:rPr>
        <w:t>]. Необхідні подальші дослідження, щоб вирішити цю неузгодженість.</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Аналіз показників вуглеводного обміну виявив, що у хворих з ІХС й ожирінням, носіїв </w:t>
      </w:r>
      <w:r>
        <w:rPr>
          <w:rFonts w:ascii="Times New Roman" w:hAnsi="Times New Roman"/>
          <w:sz w:val="28"/>
          <w:szCs w:val="28"/>
        </w:rPr>
        <w:t xml:space="preserve">АА </w:t>
      </w:r>
      <w:r w:rsidRPr="005218B9">
        <w:rPr>
          <w:rFonts w:ascii="Times New Roman" w:hAnsi="Times New Roman"/>
          <w:sz w:val="28"/>
          <w:szCs w:val="28"/>
        </w:rPr>
        <w:t xml:space="preserve">генотипу гена </w:t>
      </w:r>
      <w:r w:rsidRPr="003C7722">
        <w:rPr>
          <w:rFonts w:ascii="Times New Roman" w:hAnsi="Times New Roman"/>
          <w:i/>
          <w:sz w:val="28"/>
          <w:szCs w:val="28"/>
        </w:rPr>
        <w:t>ФНП-α</w:t>
      </w:r>
      <w:r w:rsidRPr="005218B9">
        <w:rPr>
          <w:rFonts w:ascii="Times New Roman" w:hAnsi="Times New Roman"/>
          <w:sz w:val="28"/>
          <w:szCs w:val="28"/>
        </w:rPr>
        <w:t xml:space="preserve"> (</w:t>
      </w:r>
      <w:r w:rsidRPr="005218B9">
        <w:rPr>
          <w:rFonts w:ascii="Times New Roman" w:hAnsi="Times New Roman"/>
          <w:sz w:val="28"/>
          <w:szCs w:val="28"/>
          <w:lang w:val="en-US"/>
        </w:rPr>
        <w:t>G</w:t>
      </w:r>
      <w:r w:rsidRPr="005218B9">
        <w:rPr>
          <w:rFonts w:ascii="Times New Roman" w:hAnsi="Times New Roman"/>
          <w:sz w:val="28"/>
          <w:szCs w:val="28"/>
        </w:rPr>
        <w:t>-308</w:t>
      </w:r>
      <w:r w:rsidRPr="005218B9">
        <w:rPr>
          <w:rFonts w:ascii="Times New Roman" w:hAnsi="Times New Roman"/>
          <w:sz w:val="28"/>
          <w:szCs w:val="28"/>
          <w:lang w:val="en-US"/>
        </w:rPr>
        <w:t>A</w:t>
      </w:r>
      <w:r w:rsidRPr="005218B9">
        <w:rPr>
          <w:rFonts w:ascii="Times New Roman" w:hAnsi="Times New Roman"/>
          <w:sz w:val="28"/>
          <w:szCs w:val="28"/>
        </w:rPr>
        <w:t>) рівень глюкози склав 4,57</w:t>
      </w:r>
      <w:r w:rsidRPr="005218B9">
        <w:rPr>
          <w:rFonts w:ascii="Times New Roman" w:hAnsi="Times New Roman"/>
          <w:color w:val="000000"/>
          <w:sz w:val="28"/>
          <w:szCs w:val="28"/>
        </w:rPr>
        <w:t>±0,11 ммоль/л, інсуліну – 13,23±0,79</w:t>
      </w:r>
      <w:r w:rsidRPr="005218B9">
        <w:rPr>
          <w:rFonts w:ascii="Times New Roman" w:hAnsi="Times New Roman"/>
          <w:sz w:val="28"/>
          <w:szCs w:val="28"/>
        </w:rPr>
        <w:t xml:space="preserve"> </w:t>
      </w:r>
      <w:r w:rsidRPr="005218B9">
        <w:rPr>
          <w:rFonts w:ascii="Times New Roman" w:hAnsi="Times New Roman"/>
          <w:color w:val="000000"/>
          <w:sz w:val="28"/>
          <w:szCs w:val="28"/>
        </w:rPr>
        <w:t xml:space="preserve">мкОД/мл, глікозильованого гемоглобіну – 5,17±0,39 %, індекс ІР НОМА дорівнював 2,69±0,46 од.; у носіїв </w:t>
      </w:r>
      <w:r w:rsidRPr="005218B9">
        <w:rPr>
          <w:rFonts w:ascii="Times New Roman" w:hAnsi="Times New Roman"/>
          <w:color w:val="000000"/>
          <w:sz w:val="28"/>
          <w:szCs w:val="28"/>
          <w:lang w:val="en-US"/>
        </w:rPr>
        <w:t>G</w:t>
      </w:r>
      <w:r w:rsidRPr="005218B9">
        <w:rPr>
          <w:rFonts w:ascii="Times New Roman" w:hAnsi="Times New Roman"/>
          <w:color w:val="000000"/>
          <w:sz w:val="28"/>
          <w:szCs w:val="28"/>
        </w:rPr>
        <w:t xml:space="preserve">А генотипу – 4,50±0,09 ммоль/л, 7,63±0,68 мкОД /мл, 5,09±0,28 %, 1,53±0,35 од. відповідно; за умови </w:t>
      </w:r>
      <w:r>
        <w:rPr>
          <w:rFonts w:ascii="Times New Roman" w:hAnsi="Times New Roman"/>
          <w:color w:val="000000"/>
          <w:sz w:val="28"/>
          <w:szCs w:val="28"/>
          <w:lang w:val="en-US"/>
        </w:rPr>
        <w:t>GG</w:t>
      </w:r>
      <w:r w:rsidRPr="00833E66">
        <w:rPr>
          <w:rFonts w:ascii="Times New Roman" w:hAnsi="Times New Roman"/>
          <w:color w:val="000000"/>
          <w:sz w:val="28"/>
          <w:szCs w:val="28"/>
        </w:rPr>
        <w:t xml:space="preserve"> </w:t>
      </w:r>
      <w:r w:rsidRPr="005218B9">
        <w:rPr>
          <w:rFonts w:ascii="Times New Roman" w:hAnsi="Times New Roman"/>
          <w:color w:val="000000"/>
          <w:sz w:val="28"/>
          <w:szCs w:val="28"/>
        </w:rPr>
        <w:t xml:space="preserve">генотипу вищенаведені показники відповідали значенням 4,46±0,08 ммоль/л, 7,11±0,80 мкОД /мл, 4,97±0,34 % і 1,41±0,43 од. </w:t>
      </w:r>
      <w:r w:rsidRPr="005218B9">
        <w:rPr>
          <w:rFonts w:ascii="Times New Roman" w:hAnsi="Times New Roman"/>
          <w:sz w:val="28"/>
          <w:szCs w:val="28"/>
        </w:rPr>
        <w:t xml:space="preserve">Співставлення показників вуглеводного обміну в залежності від різних генотипів гена </w:t>
      </w:r>
      <w:r w:rsidRPr="003C7722">
        <w:rPr>
          <w:rFonts w:ascii="Times New Roman" w:hAnsi="Times New Roman"/>
          <w:i/>
          <w:sz w:val="28"/>
          <w:szCs w:val="28"/>
        </w:rPr>
        <w:t>ФНП-α</w:t>
      </w:r>
      <w:r w:rsidRPr="005218B9">
        <w:rPr>
          <w:rFonts w:ascii="Times New Roman" w:hAnsi="Times New Roman"/>
          <w:sz w:val="28"/>
          <w:szCs w:val="28"/>
        </w:rPr>
        <w:t xml:space="preserve"> (</w:t>
      </w:r>
      <w:r w:rsidRPr="005218B9">
        <w:rPr>
          <w:rFonts w:ascii="Times New Roman" w:hAnsi="Times New Roman"/>
          <w:sz w:val="28"/>
          <w:szCs w:val="28"/>
          <w:lang w:val="en-US"/>
        </w:rPr>
        <w:t>G</w:t>
      </w:r>
      <w:r w:rsidRPr="005218B9">
        <w:rPr>
          <w:rFonts w:ascii="Times New Roman" w:hAnsi="Times New Roman"/>
          <w:sz w:val="28"/>
          <w:szCs w:val="28"/>
        </w:rPr>
        <w:t>-308</w:t>
      </w:r>
      <w:r w:rsidRPr="005218B9">
        <w:rPr>
          <w:rFonts w:ascii="Times New Roman" w:hAnsi="Times New Roman"/>
          <w:sz w:val="28"/>
          <w:szCs w:val="28"/>
          <w:lang w:val="en-US"/>
        </w:rPr>
        <w:t>A</w:t>
      </w:r>
      <w:r w:rsidRPr="005218B9">
        <w:rPr>
          <w:rFonts w:ascii="Times New Roman" w:hAnsi="Times New Roman"/>
          <w:sz w:val="28"/>
          <w:szCs w:val="28"/>
        </w:rPr>
        <w:t xml:space="preserve">) у хворих на ІХС й ожиріння показало, що у хворих з генотипом </w:t>
      </w:r>
      <w:r>
        <w:rPr>
          <w:rFonts w:ascii="Times New Roman" w:hAnsi="Times New Roman"/>
          <w:sz w:val="28"/>
          <w:szCs w:val="28"/>
        </w:rPr>
        <w:t xml:space="preserve">АА </w:t>
      </w:r>
      <w:r w:rsidRPr="005218B9">
        <w:rPr>
          <w:rFonts w:ascii="Times New Roman" w:hAnsi="Times New Roman"/>
          <w:sz w:val="28"/>
          <w:szCs w:val="28"/>
        </w:rPr>
        <w:t xml:space="preserve">були вірогідно вищі значення інсуліну та індексу ІР НОМА. Рівень інсуліну був вищий у хворих з генотипом </w:t>
      </w:r>
      <w:r>
        <w:rPr>
          <w:rFonts w:ascii="Times New Roman" w:hAnsi="Times New Roman"/>
          <w:sz w:val="28"/>
          <w:szCs w:val="28"/>
        </w:rPr>
        <w:t xml:space="preserve">АА </w:t>
      </w:r>
      <w:r w:rsidRPr="005218B9">
        <w:rPr>
          <w:rFonts w:ascii="Times New Roman" w:hAnsi="Times New Roman"/>
          <w:sz w:val="28"/>
          <w:szCs w:val="28"/>
        </w:rPr>
        <w:t>на 42,33 % і 46,26 %, ніж у хворих з генотипами</w:t>
      </w:r>
      <w:r w:rsidRPr="005218B9">
        <w:rPr>
          <w:rFonts w:ascii="Times New Roman" w:hAnsi="Times New Roman"/>
          <w:color w:val="000000"/>
          <w:sz w:val="28"/>
          <w:szCs w:val="28"/>
        </w:rPr>
        <w:t xml:space="preserve"> </w:t>
      </w:r>
      <w:r w:rsidRPr="005218B9">
        <w:rPr>
          <w:rFonts w:ascii="Times New Roman" w:hAnsi="Times New Roman"/>
          <w:color w:val="000000"/>
          <w:sz w:val="28"/>
          <w:szCs w:val="28"/>
          <w:lang w:val="en-US"/>
        </w:rPr>
        <w:t>G</w:t>
      </w:r>
      <w:r w:rsidRPr="005218B9">
        <w:rPr>
          <w:rFonts w:ascii="Times New Roman" w:hAnsi="Times New Roman"/>
          <w:color w:val="000000"/>
          <w:sz w:val="28"/>
          <w:szCs w:val="28"/>
        </w:rPr>
        <w:t xml:space="preserve">А і </w:t>
      </w:r>
      <w:r w:rsidRPr="005218B9">
        <w:rPr>
          <w:rFonts w:ascii="Times New Roman" w:hAnsi="Times New Roman"/>
          <w:color w:val="000000"/>
          <w:sz w:val="28"/>
          <w:szCs w:val="28"/>
          <w:lang w:val="en-US"/>
        </w:rPr>
        <w:t>GG</w:t>
      </w:r>
      <w:r w:rsidRPr="005218B9">
        <w:rPr>
          <w:rFonts w:ascii="Times New Roman" w:hAnsi="Times New Roman"/>
          <w:color w:val="000000"/>
          <w:sz w:val="28"/>
          <w:szCs w:val="28"/>
        </w:rPr>
        <w:t>, а індекс ІР НОМА на 43,12 % і 47,58 % відповідно (</w:t>
      </w:r>
      <w:r w:rsidRPr="005218B9">
        <w:rPr>
          <w:rFonts w:ascii="Times New Roman" w:hAnsi="Times New Roman"/>
          <w:sz w:val="28"/>
          <w:szCs w:val="28"/>
        </w:rPr>
        <w:t>р&lt;0,001</w:t>
      </w:r>
      <w:r w:rsidRPr="005218B9">
        <w:rPr>
          <w:rFonts w:ascii="Times New Roman" w:hAnsi="Times New Roman"/>
          <w:color w:val="000000"/>
          <w:sz w:val="28"/>
          <w:szCs w:val="28"/>
        </w:rPr>
        <w:t>).</w:t>
      </w:r>
      <w:r w:rsidRPr="005218B9">
        <w:rPr>
          <w:rFonts w:ascii="Times New Roman" w:hAnsi="Times New Roman"/>
          <w:sz w:val="28"/>
          <w:szCs w:val="28"/>
        </w:rPr>
        <w:t xml:space="preserve"> Щодо рівнів глюкози та глікозильованого гемоглобіну вірогідних відмінностей в залежності від генотипів гена </w:t>
      </w:r>
      <w:r w:rsidRPr="003C7722">
        <w:rPr>
          <w:rFonts w:ascii="Times New Roman" w:hAnsi="Times New Roman"/>
          <w:i/>
          <w:sz w:val="28"/>
          <w:szCs w:val="28"/>
        </w:rPr>
        <w:t>ФНП-α</w:t>
      </w:r>
      <w:r w:rsidRPr="005218B9">
        <w:rPr>
          <w:rFonts w:ascii="Times New Roman" w:hAnsi="Times New Roman"/>
          <w:sz w:val="28"/>
          <w:szCs w:val="28"/>
        </w:rPr>
        <w:t xml:space="preserve"> виявлено не було (</w:t>
      </w:r>
      <w:r w:rsidRPr="005218B9">
        <w:rPr>
          <w:rFonts w:ascii="Times New Roman" w:hAnsi="Times New Roman"/>
          <w:color w:val="000000"/>
          <w:sz w:val="28"/>
          <w:szCs w:val="28"/>
        </w:rPr>
        <w:t>р&gt;0,001</w:t>
      </w:r>
      <w:r w:rsidRPr="005218B9">
        <w:rPr>
          <w:rFonts w:ascii="Times New Roman" w:hAnsi="Times New Roman"/>
          <w:sz w:val="28"/>
          <w:szCs w:val="28"/>
        </w:rPr>
        <w:t xml:space="preserve">). Таким чином, аналіз показників вуглеводного обміну в залежності від генотипів гена </w:t>
      </w:r>
      <w:r w:rsidRPr="003C7722">
        <w:rPr>
          <w:rFonts w:ascii="Times New Roman" w:hAnsi="Times New Roman"/>
          <w:i/>
          <w:sz w:val="28"/>
          <w:szCs w:val="28"/>
        </w:rPr>
        <w:t>ФНП-α</w:t>
      </w:r>
      <w:r w:rsidRPr="005218B9">
        <w:rPr>
          <w:rFonts w:ascii="Times New Roman" w:hAnsi="Times New Roman"/>
          <w:sz w:val="28"/>
          <w:szCs w:val="28"/>
        </w:rPr>
        <w:t xml:space="preserve"> у хворих на ІХС й ожиріння показав, що носії генотипу </w:t>
      </w:r>
      <w:r>
        <w:rPr>
          <w:rFonts w:ascii="Times New Roman" w:hAnsi="Times New Roman"/>
          <w:sz w:val="28"/>
          <w:szCs w:val="28"/>
        </w:rPr>
        <w:t xml:space="preserve">АА </w:t>
      </w:r>
      <w:r w:rsidRPr="005218B9">
        <w:rPr>
          <w:rFonts w:ascii="Times New Roman" w:hAnsi="Times New Roman"/>
          <w:sz w:val="28"/>
          <w:szCs w:val="28"/>
        </w:rPr>
        <w:t xml:space="preserve">мають більш виразні порушення вуглеводного обміну у вигляді гіперінсулінемії та зниження чутливості тканин до інсуліну, тоді як пацієнти з генотипами </w:t>
      </w:r>
      <w:r w:rsidRPr="005218B9">
        <w:rPr>
          <w:rFonts w:ascii="Times New Roman" w:hAnsi="Times New Roman"/>
          <w:color w:val="000000"/>
          <w:sz w:val="28"/>
          <w:szCs w:val="28"/>
          <w:lang w:val="en-US"/>
        </w:rPr>
        <w:t>G</w:t>
      </w:r>
      <w:r w:rsidRPr="005218B9">
        <w:rPr>
          <w:rFonts w:ascii="Times New Roman" w:hAnsi="Times New Roman"/>
          <w:color w:val="000000"/>
          <w:sz w:val="28"/>
          <w:szCs w:val="28"/>
        </w:rPr>
        <w:t xml:space="preserve">А і </w:t>
      </w:r>
      <w:r>
        <w:rPr>
          <w:rFonts w:ascii="Times New Roman" w:hAnsi="Times New Roman"/>
          <w:color w:val="000000"/>
          <w:sz w:val="28"/>
          <w:szCs w:val="28"/>
          <w:lang w:val="en-US"/>
        </w:rPr>
        <w:t>GG</w:t>
      </w:r>
      <w:r w:rsidRPr="00833E66">
        <w:rPr>
          <w:rFonts w:ascii="Times New Roman" w:hAnsi="Times New Roman"/>
          <w:color w:val="000000"/>
          <w:sz w:val="28"/>
          <w:szCs w:val="28"/>
        </w:rPr>
        <w:t xml:space="preserve"> </w:t>
      </w:r>
      <w:r w:rsidRPr="005218B9">
        <w:rPr>
          <w:rFonts w:ascii="Times New Roman" w:hAnsi="Times New Roman"/>
          <w:color w:val="000000"/>
          <w:sz w:val="28"/>
          <w:szCs w:val="28"/>
        </w:rPr>
        <w:t xml:space="preserve">володіють більшою стійкістю до глюко-метаболічних порушень. Отримані дані дозволяють припустити, що алель А є патологічним варіантом поліморфізму </w:t>
      </w:r>
      <w:r w:rsidRPr="005218B9">
        <w:rPr>
          <w:rFonts w:ascii="Times New Roman" w:hAnsi="Times New Roman"/>
          <w:sz w:val="28"/>
          <w:szCs w:val="28"/>
        </w:rPr>
        <w:t xml:space="preserve">гена </w:t>
      </w:r>
      <w:r w:rsidRPr="003C7722">
        <w:rPr>
          <w:rFonts w:ascii="Times New Roman" w:hAnsi="Times New Roman"/>
          <w:i/>
          <w:sz w:val="28"/>
          <w:szCs w:val="28"/>
        </w:rPr>
        <w:t>ФНП-α</w:t>
      </w:r>
      <w:r w:rsidRPr="005218B9">
        <w:rPr>
          <w:rFonts w:ascii="Times New Roman" w:hAnsi="Times New Roman"/>
          <w:sz w:val="28"/>
          <w:szCs w:val="28"/>
        </w:rPr>
        <w:t xml:space="preserve"> (</w:t>
      </w:r>
      <w:r w:rsidRPr="005218B9">
        <w:rPr>
          <w:rFonts w:ascii="Times New Roman" w:hAnsi="Times New Roman"/>
          <w:sz w:val="28"/>
          <w:szCs w:val="28"/>
          <w:lang w:val="en-US"/>
        </w:rPr>
        <w:t>G</w:t>
      </w:r>
      <w:r w:rsidRPr="005218B9">
        <w:rPr>
          <w:rFonts w:ascii="Times New Roman" w:hAnsi="Times New Roman"/>
          <w:sz w:val="28"/>
          <w:szCs w:val="28"/>
        </w:rPr>
        <w:t>-308</w:t>
      </w:r>
      <w:r w:rsidRPr="005218B9">
        <w:rPr>
          <w:rFonts w:ascii="Times New Roman" w:hAnsi="Times New Roman"/>
          <w:sz w:val="28"/>
          <w:szCs w:val="28"/>
          <w:lang w:val="en-US"/>
        </w:rPr>
        <w:t>A</w:t>
      </w:r>
      <w:r w:rsidRPr="005218B9">
        <w:rPr>
          <w:rFonts w:ascii="Times New Roman" w:hAnsi="Times New Roman"/>
          <w:sz w:val="28"/>
          <w:szCs w:val="28"/>
        </w:rPr>
        <w:t xml:space="preserve">), а алель </w:t>
      </w:r>
      <w:r w:rsidRPr="005218B9">
        <w:rPr>
          <w:rFonts w:ascii="Times New Roman" w:hAnsi="Times New Roman"/>
          <w:color w:val="000000"/>
          <w:sz w:val="28"/>
          <w:szCs w:val="28"/>
          <w:lang w:val="en-US"/>
        </w:rPr>
        <w:t>G</w:t>
      </w:r>
      <w:r w:rsidRPr="005218B9">
        <w:rPr>
          <w:rFonts w:ascii="Times New Roman" w:hAnsi="Times New Roman"/>
          <w:color w:val="000000"/>
          <w:sz w:val="28"/>
          <w:szCs w:val="28"/>
        </w:rPr>
        <w:t xml:space="preserve"> володіє протекторною дією. </w:t>
      </w:r>
      <w:r w:rsidRPr="005218B9">
        <w:rPr>
          <w:rFonts w:ascii="Times New Roman" w:hAnsi="Times New Roman"/>
          <w:sz w:val="28"/>
          <w:szCs w:val="28"/>
        </w:rPr>
        <w:t xml:space="preserve">ОТ, ОС і співвідношення ОТ/ОС не відрізнялись у хворих з ІХС і ожирінням у залежності від генотипів гена </w:t>
      </w:r>
      <w:r w:rsidRPr="003C7722">
        <w:rPr>
          <w:rFonts w:ascii="Times New Roman" w:hAnsi="Times New Roman"/>
          <w:i/>
          <w:sz w:val="28"/>
          <w:szCs w:val="28"/>
        </w:rPr>
        <w:t>ФНП-α</w:t>
      </w:r>
      <w:r w:rsidRPr="005218B9">
        <w:rPr>
          <w:rFonts w:ascii="Times New Roman" w:hAnsi="Times New Roman"/>
          <w:sz w:val="28"/>
          <w:szCs w:val="28"/>
        </w:rPr>
        <w:t xml:space="preserve"> (G-308A) (</w:t>
      </w:r>
      <w:r w:rsidRPr="005218B9">
        <w:rPr>
          <w:rFonts w:ascii="Times New Roman" w:hAnsi="Times New Roman"/>
          <w:color w:val="000000"/>
          <w:sz w:val="28"/>
          <w:szCs w:val="28"/>
        </w:rPr>
        <w:t>р&gt;0,05</w:t>
      </w:r>
      <w:r w:rsidRPr="005218B9">
        <w:rPr>
          <w:rFonts w:ascii="Times New Roman" w:hAnsi="Times New Roman"/>
          <w:sz w:val="28"/>
          <w:szCs w:val="28"/>
        </w:rPr>
        <w:t xml:space="preserve">). У свою чергу ІМТ у носіїв </w:t>
      </w:r>
      <w:r>
        <w:rPr>
          <w:rFonts w:ascii="Times New Roman" w:hAnsi="Times New Roman"/>
          <w:sz w:val="28"/>
          <w:szCs w:val="28"/>
        </w:rPr>
        <w:t xml:space="preserve">АА </w:t>
      </w:r>
      <w:r w:rsidRPr="005218B9">
        <w:rPr>
          <w:rFonts w:ascii="Times New Roman" w:hAnsi="Times New Roman"/>
          <w:sz w:val="28"/>
          <w:szCs w:val="28"/>
        </w:rPr>
        <w:t>генотипу мав найбільше значення (</w:t>
      </w:r>
      <w:r w:rsidRPr="005218B9">
        <w:rPr>
          <w:rFonts w:ascii="Times New Roman" w:hAnsi="Times New Roman"/>
          <w:sz w:val="28"/>
          <w:szCs w:val="28"/>
          <w:lang w:eastAsia="ru-RU"/>
        </w:rPr>
        <w:t>39,43±0,62 кг/м</w:t>
      </w:r>
      <w:r w:rsidRPr="005218B9">
        <w:rPr>
          <w:rFonts w:ascii="Times New Roman" w:hAnsi="Times New Roman"/>
          <w:sz w:val="28"/>
          <w:szCs w:val="28"/>
          <w:vertAlign w:val="superscript"/>
          <w:lang w:eastAsia="ru-RU"/>
        </w:rPr>
        <w:t>2</w:t>
      </w:r>
      <w:r w:rsidRPr="005218B9">
        <w:rPr>
          <w:rFonts w:ascii="Times New Roman" w:hAnsi="Times New Roman"/>
          <w:sz w:val="28"/>
          <w:szCs w:val="28"/>
        </w:rPr>
        <w:t xml:space="preserve">), що на 17,93 % і 18,49 % більше, ніж у носіїв генотипів </w:t>
      </w:r>
      <w:r w:rsidRPr="005218B9">
        <w:rPr>
          <w:rFonts w:ascii="Times New Roman" w:hAnsi="Times New Roman"/>
          <w:color w:val="000000"/>
          <w:sz w:val="28"/>
          <w:szCs w:val="28"/>
        </w:rPr>
        <w:t xml:space="preserve">GА і </w:t>
      </w:r>
      <w:r>
        <w:rPr>
          <w:rFonts w:ascii="Times New Roman" w:hAnsi="Times New Roman"/>
          <w:color w:val="000000"/>
          <w:sz w:val="28"/>
          <w:szCs w:val="28"/>
        </w:rPr>
        <w:t xml:space="preserve">GG </w:t>
      </w:r>
      <w:r w:rsidRPr="005218B9">
        <w:rPr>
          <w:rFonts w:ascii="Times New Roman" w:hAnsi="Times New Roman"/>
          <w:color w:val="000000"/>
          <w:sz w:val="28"/>
          <w:szCs w:val="28"/>
        </w:rPr>
        <w:t>(</w:t>
      </w:r>
      <w:r w:rsidRPr="005218B9">
        <w:rPr>
          <w:rFonts w:ascii="Times New Roman" w:hAnsi="Times New Roman"/>
          <w:sz w:val="28"/>
          <w:szCs w:val="28"/>
        </w:rPr>
        <w:t>р&lt;0,05</w:t>
      </w:r>
      <w:r w:rsidRPr="005218B9">
        <w:rPr>
          <w:rFonts w:ascii="Times New Roman" w:hAnsi="Times New Roman"/>
          <w:color w:val="000000"/>
          <w:sz w:val="28"/>
          <w:szCs w:val="28"/>
        </w:rPr>
        <w:t xml:space="preserve">). Отже, генотип </w:t>
      </w:r>
      <w:r>
        <w:rPr>
          <w:rFonts w:ascii="Times New Roman" w:hAnsi="Times New Roman"/>
          <w:color w:val="000000"/>
          <w:sz w:val="28"/>
          <w:szCs w:val="28"/>
        </w:rPr>
        <w:t xml:space="preserve">АА </w:t>
      </w:r>
      <w:r w:rsidRPr="005218B9">
        <w:rPr>
          <w:rFonts w:ascii="Times New Roman" w:hAnsi="Times New Roman"/>
          <w:color w:val="000000"/>
          <w:sz w:val="28"/>
          <w:szCs w:val="28"/>
        </w:rPr>
        <w:t>у хворих на ІХС й ожиріння був пов'язаний з ІМТ.</w:t>
      </w:r>
    </w:p>
    <w:p w:rsidR="00EF297B" w:rsidRPr="005218B9" w:rsidRDefault="00EF297B" w:rsidP="005218B9">
      <w:pPr>
        <w:tabs>
          <w:tab w:val="left" w:pos="-664"/>
        </w:tabs>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Оцінюючи ліпідний обмін у хворих на ІХС й ожиріння, перш за все, слід відзначити, що всі показники перевищували нормативні значення. Це пояснюється вкладом ІХС й ожиріння в перебудову ліпідного обміну за рахунок патогенетичних чинників. Вірогідних відмінностей щодо рівнів ЗХС, ХС ЛПВЩ, ХС ЛПНЩ, ХС ЛПДНЩ і КА у залежності від генотипів гена </w:t>
      </w:r>
      <w:r w:rsidRPr="003C7722">
        <w:rPr>
          <w:rFonts w:ascii="Times New Roman" w:hAnsi="Times New Roman"/>
          <w:i/>
          <w:sz w:val="28"/>
          <w:szCs w:val="28"/>
        </w:rPr>
        <w:t>ФНП-α</w:t>
      </w:r>
      <w:r w:rsidRPr="005218B9">
        <w:rPr>
          <w:rFonts w:ascii="Times New Roman" w:hAnsi="Times New Roman"/>
          <w:sz w:val="28"/>
          <w:szCs w:val="28"/>
        </w:rPr>
        <w:t xml:space="preserve"> (G-308A) у хворих на ІХС й ожиріння встановлено не було (</w:t>
      </w:r>
      <w:r w:rsidRPr="005218B9">
        <w:rPr>
          <w:rFonts w:ascii="Times New Roman" w:hAnsi="Times New Roman"/>
          <w:color w:val="000000"/>
          <w:sz w:val="28"/>
          <w:szCs w:val="28"/>
        </w:rPr>
        <w:t>р&gt;0,05</w:t>
      </w:r>
      <w:r w:rsidRPr="005218B9">
        <w:rPr>
          <w:rFonts w:ascii="Times New Roman" w:hAnsi="Times New Roman"/>
          <w:sz w:val="28"/>
          <w:szCs w:val="28"/>
        </w:rPr>
        <w:t xml:space="preserve">). Рівень ЗХС знаходився в діапазоні від 5,47±0,08 ммоль/л до 5,63±0,06 ммоль/л, ХС ЛПВЩ дорівнював </w:t>
      </w:r>
      <w:r w:rsidRPr="005218B9">
        <w:rPr>
          <w:rFonts w:ascii="Times New Roman" w:hAnsi="Times New Roman"/>
          <w:color w:val="000000"/>
          <w:sz w:val="28"/>
          <w:szCs w:val="28"/>
        </w:rPr>
        <w:t xml:space="preserve">0,85±0,03 ммоль/л у носіїв </w:t>
      </w:r>
      <w:r>
        <w:rPr>
          <w:rFonts w:ascii="Times New Roman" w:hAnsi="Times New Roman"/>
          <w:color w:val="000000"/>
          <w:sz w:val="28"/>
          <w:szCs w:val="28"/>
        </w:rPr>
        <w:t xml:space="preserve">АА </w:t>
      </w:r>
      <w:r w:rsidRPr="005218B9">
        <w:rPr>
          <w:rFonts w:ascii="Times New Roman" w:hAnsi="Times New Roman"/>
          <w:color w:val="000000"/>
          <w:sz w:val="28"/>
          <w:szCs w:val="28"/>
        </w:rPr>
        <w:t xml:space="preserve">генотипу, 1,13±0,04 ммоль/л у носіїв GА генотипу та 1,26±0,03 ммоль/л у осіб з </w:t>
      </w:r>
      <w:r>
        <w:rPr>
          <w:rFonts w:ascii="Times New Roman" w:hAnsi="Times New Roman"/>
          <w:color w:val="000000"/>
          <w:sz w:val="28"/>
          <w:szCs w:val="28"/>
        </w:rPr>
        <w:t xml:space="preserve">GG </w:t>
      </w:r>
      <w:r w:rsidRPr="005218B9">
        <w:rPr>
          <w:rFonts w:ascii="Times New Roman" w:hAnsi="Times New Roman"/>
          <w:color w:val="000000"/>
          <w:sz w:val="28"/>
          <w:szCs w:val="28"/>
        </w:rPr>
        <w:t xml:space="preserve">генотипом, ХС ЛПНЩ – 0,85±0,03 ммоль/л, 1,13±0,04 ммоль/л і 1,26±0,03 ммоль/л, ХС ЛПДНЩ – 1,89±0,05 ммоль/л, 1,82±0,03 ммоль/л і 1,80±0,04 ммоль/л, а КА – 4,84±0,08, 4,76±0,06 і 4,68±0,07 відповідно. Рівень ТГ у групі пацієнтів з </w:t>
      </w:r>
      <w:r>
        <w:rPr>
          <w:rFonts w:ascii="Times New Roman" w:hAnsi="Times New Roman"/>
          <w:color w:val="000000"/>
          <w:sz w:val="28"/>
          <w:szCs w:val="28"/>
        </w:rPr>
        <w:t xml:space="preserve">АА  </w:t>
      </w:r>
      <w:r w:rsidRPr="005218B9">
        <w:rPr>
          <w:rFonts w:ascii="Times New Roman" w:hAnsi="Times New Roman"/>
          <w:color w:val="000000"/>
          <w:sz w:val="28"/>
          <w:szCs w:val="28"/>
        </w:rPr>
        <w:t>генотипом був вірогідно вищий на 30,80 % і 33,33 %, ніж у хворих з генотипами GА і GG, склавши 2,37±0,08 ммоль/л проти 1,64±0,07 ммоль/л і 1,58±0,09 ммоль/л (</w:t>
      </w:r>
      <w:r w:rsidRPr="005218B9">
        <w:rPr>
          <w:rFonts w:ascii="Times New Roman" w:hAnsi="Times New Roman"/>
          <w:sz w:val="28"/>
          <w:szCs w:val="28"/>
        </w:rPr>
        <w:t>р&lt;0,05</w:t>
      </w:r>
      <w:r w:rsidRPr="005218B9">
        <w:rPr>
          <w:rFonts w:ascii="Times New Roman" w:hAnsi="Times New Roman"/>
          <w:color w:val="000000"/>
          <w:sz w:val="28"/>
          <w:szCs w:val="28"/>
        </w:rPr>
        <w:t xml:space="preserve">). Отже, провідною особливістю перебудови ліпідного обміну у хворих на ІХС у поєднанні з ожирінням є статистично вірогідна гіпертригліцеридемія, яка асоційована з </w:t>
      </w:r>
      <w:r>
        <w:rPr>
          <w:rFonts w:ascii="Times New Roman" w:hAnsi="Times New Roman"/>
          <w:color w:val="000000"/>
          <w:sz w:val="28"/>
          <w:szCs w:val="28"/>
        </w:rPr>
        <w:t xml:space="preserve">АА </w:t>
      </w:r>
      <w:r w:rsidRPr="005218B9">
        <w:rPr>
          <w:rFonts w:ascii="Times New Roman" w:hAnsi="Times New Roman"/>
          <w:color w:val="000000"/>
          <w:sz w:val="28"/>
          <w:szCs w:val="28"/>
        </w:rPr>
        <w:t xml:space="preserve">генотипом поліморфізму </w:t>
      </w:r>
      <w:r w:rsidRPr="005218B9">
        <w:rPr>
          <w:rFonts w:ascii="Times New Roman" w:hAnsi="Times New Roman"/>
          <w:sz w:val="28"/>
          <w:szCs w:val="28"/>
        </w:rPr>
        <w:t>G-308A</w:t>
      </w:r>
      <w:r w:rsidRPr="005218B9">
        <w:rPr>
          <w:rFonts w:ascii="Times New Roman" w:hAnsi="Times New Roman"/>
          <w:color w:val="000000"/>
          <w:sz w:val="28"/>
          <w:szCs w:val="28"/>
        </w:rPr>
        <w:t xml:space="preserve"> гена </w:t>
      </w:r>
      <w:r w:rsidRPr="003C7722">
        <w:rPr>
          <w:rFonts w:ascii="Times New Roman" w:hAnsi="Times New Roman"/>
          <w:i/>
          <w:sz w:val="28"/>
          <w:szCs w:val="28"/>
        </w:rPr>
        <w:t>ФНП-α</w:t>
      </w:r>
      <w:r w:rsidRPr="005218B9">
        <w:rPr>
          <w:rFonts w:ascii="Times New Roman" w:hAnsi="Times New Roman"/>
          <w:sz w:val="28"/>
          <w:szCs w:val="28"/>
        </w:rPr>
        <w:t xml:space="preserve">. </w:t>
      </w:r>
      <w:r w:rsidRPr="005218B9">
        <w:rPr>
          <w:rFonts w:ascii="Times New Roman" w:hAnsi="Times New Roman"/>
          <w:sz w:val="28"/>
          <w:szCs w:val="28"/>
          <w:lang w:eastAsia="ru-RU"/>
        </w:rPr>
        <w:t xml:space="preserve">Нами також визначено прямі кореляційні зв’язки між генотипом </w:t>
      </w:r>
      <w:r>
        <w:rPr>
          <w:rFonts w:ascii="Times New Roman" w:hAnsi="Times New Roman"/>
          <w:sz w:val="28"/>
          <w:szCs w:val="28"/>
          <w:lang w:eastAsia="ru-RU"/>
        </w:rPr>
        <w:t xml:space="preserve">АА </w:t>
      </w:r>
      <w:r w:rsidRPr="005218B9">
        <w:rPr>
          <w:rFonts w:ascii="Times New Roman" w:hAnsi="Times New Roman"/>
          <w:sz w:val="28"/>
          <w:szCs w:val="28"/>
          <w:lang w:eastAsia="ru-RU"/>
        </w:rPr>
        <w:t>та рівнем інсуліну (</w:t>
      </w:r>
      <w:r w:rsidRPr="005218B9">
        <w:rPr>
          <w:rFonts w:ascii="Times New Roman" w:hAnsi="Times New Roman"/>
          <w:sz w:val="28"/>
          <w:szCs w:val="28"/>
        </w:rPr>
        <w:t>r=0,56, р</w:t>
      </w:r>
      <w:r w:rsidRPr="005218B9">
        <w:rPr>
          <w:rFonts w:ascii="Times New Roman" w:hAnsi="Times New Roman"/>
          <w:color w:val="000000"/>
          <w:sz w:val="28"/>
          <w:szCs w:val="28"/>
        </w:rPr>
        <w:t>&lt;</w:t>
      </w:r>
      <w:r w:rsidRPr="005218B9">
        <w:rPr>
          <w:rFonts w:ascii="Times New Roman" w:hAnsi="Times New Roman"/>
          <w:sz w:val="28"/>
          <w:szCs w:val="28"/>
        </w:rPr>
        <w:t>0,05</w:t>
      </w:r>
      <w:r w:rsidRPr="005218B9">
        <w:rPr>
          <w:rFonts w:ascii="Times New Roman" w:hAnsi="Times New Roman"/>
          <w:sz w:val="28"/>
          <w:szCs w:val="28"/>
          <w:lang w:eastAsia="ru-RU"/>
        </w:rPr>
        <w:t>), індексом ІР НОМА (</w:t>
      </w:r>
      <w:r w:rsidRPr="005218B9">
        <w:rPr>
          <w:rFonts w:ascii="Times New Roman" w:hAnsi="Times New Roman"/>
          <w:sz w:val="28"/>
          <w:szCs w:val="28"/>
        </w:rPr>
        <w:t>r=0,43, р</w:t>
      </w:r>
      <w:r w:rsidRPr="005218B9">
        <w:rPr>
          <w:rFonts w:ascii="Times New Roman" w:hAnsi="Times New Roman"/>
          <w:color w:val="000000"/>
          <w:sz w:val="28"/>
          <w:szCs w:val="28"/>
        </w:rPr>
        <w:t>&lt;</w:t>
      </w:r>
      <w:r w:rsidRPr="005218B9">
        <w:rPr>
          <w:rFonts w:ascii="Times New Roman" w:hAnsi="Times New Roman"/>
          <w:sz w:val="28"/>
          <w:szCs w:val="28"/>
        </w:rPr>
        <w:t>0,05</w:t>
      </w:r>
      <w:r w:rsidRPr="005218B9">
        <w:rPr>
          <w:rFonts w:ascii="Times New Roman" w:hAnsi="Times New Roman"/>
          <w:sz w:val="28"/>
          <w:szCs w:val="28"/>
          <w:lang w:eastAsia="ru-RU"/>
        </w:rPr>
        <w:t>), ІМТ (</w:t>
      </w:r>
      <w:r w:rsidRPr="005218B9">
        <w:rPr>
          <w:rFonts w:ascii="Times New Roman" w:hAnsi="Times New Roman"/>
          <w:sz w:val="28"/>
          <w:szCs w:val="28"/>
        </w:rPr>
        <w:t>r=0,71, р</w:t>
      </w:r>
      <w:r w:rsidRPr="005218B9">
        <w:rPr>
          <w:rFonts w:ascii="Times New Roman" w:hAnsi="Times New Roman"/>
          <w:color w:val="000000"/>
          <w:sz w:val="28"/>
          <w:szCs w:val="28"/>
        </w:rPr>
        <w:t>&lt;</w:t>
      </w:r>
      <w:r w:rsidRPr="005218B9">
        <w:rPr>
          <w:rFonts w:ascii="Times New Roman" w:hAnsi="Times New Roman"/>
          <w:sz w:val="28"/>
          <w:szCs w:val="28"/>
        </w:rPr>
        <w:t>0,05</w:t>
      </w:r>
      <w:r w:rsidRPr="005218B9">
        <w:rPr>
          <w:rFonts w:ascii="Times New Roman" w:hAnsi="Times New Roman"/>
          <w:sz w:val="28"/>
          <w:szCs w:val="28"/>
          <w:lang w:eastAsia="ru-RU"/>
        </w:rPr>
        <w:t>), ТГ (</w:t>
      </w:r>
      <w:r w:rsidRPr="005218B9">
        <w:rPr>
          <w:rFonts w:ascii="Times New Roman" w:hAnsi="Times New Roman"/>
          <w:sz w:val="28"/>
          <w:szCs w:val="28"/>
        </w:rPr>
        <w:t>r=0,69, р</w:t>
      </w:r>
      <w:r w:rsidRPr="005218B9">
        <w:rPr>
          <w:rFonts w:ascii="Times New Roman" w:hAnsi="Times New Roman"/>
          <w:color w:val="000000"/>
          <w:sz w:val="28"/>
          <w:szCs w:val="28"/>
        </w:rPr>
        <w:t>&lt;</w:t>
      </w:r>
      <w:r w:rsidRPr="005218B9">
        <w:rPr>
          <w:rFonts w:ascii="Times New Roman" w:hAnsi="Times New Roman"/>
          <w:sz w:val="28"/>
          <w:szCs w:val="28"/>
        </w:rPr>
        <w:t>0,05</w:t>
      </w:r>
      <w:r w:rsidRPr="005218B9">
        <w:rPr>
          <w:rFonts w:ascii="Times New Roman" w:hAnsi="Times New Roman"/>
          <w:sz w:val="28"/>
          <w:szCs w:val="28"/>
          <w:lang w:eastAsia="ru-RU"/>
        </w:rPr>
        <w:t xml:space="preserve">). </w:t>
      </w:r>
      <w:r w:rsidRPr="005218B9">
        <w:rPr>
          <w:rFonts w:ascii="Times New Roman" w:hAnsi="Times New Roman"/>
          <w:sz w:val="28"/>
          <w:szCs w:val="28"/>
        </w:rPr>
        <w:t xml:space="preserve">Зворотній кореляційний зв'язок було встановлено між генотипом </w:t>
      </w:r>
      <w:r>
        <w:rPr>
          <w:rFonts w:ascii="Times New Roman" w:hAnsi="Times New Roman"/>
          <w:sz w:val="28"/>
          <w:szCs w:val="28"/>
        </w:rPr>
        <w:t xml:space="preserve">GG </w:t>
      </w:r>
      <w:r w:rsidRPr="005218B9">
        <w:rPr>
          <w:rFonts w:ascii="Times New Roman" w:hAnsi="Times New Roman"/>
          <w:sz w:val="28"/>
          <w:szCs w:val="28"/>
        </w:rPr>
        <w:t>й ІМТ (r=–0,34, р</w:t>
      </w:r>
      <w:r w:rsidRPr="005218B9">
        <w:rPr>
          <w:rFonts w:ascii="Times New Roman" w:hAnsi="Times New Roman"/>
          <w:color w:val="000000"/>
          <w:sz w:val="28"/>
          <w:szCs w:val="28"/>
        </w:rPr>
        <w:t>&lt;</w:t>
      </w:r>
      <w:r w:rsidRPr="005218B9">
        <w:rPr>
          <w:rFonts w:ascii="Times New Roman" w:hAnsi="Times New Roman"/>
          <w:sz w:val="28"/>
          <w:szCs w:val="28"/>
        </w:rPr>
        <w:t>0,05).</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 xml:space="preserve">Отримані в нашій роботі результати свідчать про залученість поліморфного локусу G-308А гена </w:t>
      </w:r>
      <w:r w:rsidRPr="003C7722">
        <w:rPr>
          <w:rFonts w:ascii="Times New Roman" w:hAnsi="Times New Roman"/>
          <w:i/>
          <w:sz w:val="28"/>
          <w:szCs w:val="28"/>
        </w:rPr>
        <w:t>ФНП-α</w:t>
      </w:r>
      <w:r w:rsidRPr="005218B9">
        <w:rPr>
          <w:rFonts w:ascii="Times New Roman" w:hAnsi="Times New Roman"/>
          <w:sz w:val="28"/>
          <w:szCs w:val="28"/>
          <w:lang w:eastAsia="ru-RU"/>
        </w:rPr>
        <w:t xml:space="preserve"> у формування порушень вуглеводного ті ліпідного обмінів, що відповідає даним літератури. Так, </w:t>
      </w:r>
      <w:r w:rsidRPr="005218B9">
        <w:rPr>
          <w:rFonts w:ascii="Times New Roman" w:hAnsi="Times New Roman"/>
          <w:sz w:val="28"/>
          <w:szCs w:val="28"/>
          <w:lang w:val="en-US" w:eastAsia="ru-RU"/>
        </w:rPr>
        <w:t>Sookoian</w:t>
      </w:r>
      <w:r w:rsidRPr="005218B9">
        <w:rPr>
          <w:rFonts w:ascii="Times New Roman" w:hAnsi="Times New Roman"/>
          <w:sz w:val="28"/>
          <w:szCs w:val="28"/>
          <w:lang w:eastAsia="ru-RU"/>
        </w:rPr>
        <w:t xml:space="preserve"> </w:t>
      </w:r>
      <w:r w:rsidRPr="005218B9">
        <w:rPr>
          <w:rFonts w:ascii="Times New Roman" w:hAnsi="Times New Roman"/>
          <w:sz w:val="28"/>
          <w:szCs w:val="28"/>
          <w:lang w:val="en-US" w:eastAsia="ru-RU"/>
        </w:rPr>
        <w:t>S</w:t>
      </w:r>
      <w:r w:rsidRPr="005218B9">
        <w:rPr>
          <w:rFonts w:ascii="Times New Roman" w:hAnsi="Times New Roman"/>
          <w:sz w:val="28"/>
          <w:szCs w:val="28"/>
          <w:lang w:eastAsia="ru-RU"/>
        </w:rPr>
        <w:t>.</w:t>
      </w:r>
      <w:r w:rsidRPr="005218B9">
        <w:rPr>
          <w:rFonts w:ascii="Times New Roman" w:hAnsi="Times New Roman"/>
          <w:sz w:val="28"/>
          <w:szCs w:val="28"/>
          <w:lang w:val="en-US" w:eastAsia="ru-RU"/>
        </w:rPr>
        <w:t>C</w:t>
      </w:r>
      <w:r w:rsidRPr="005218B9">
        <w:rPr>
          <w:rFonts w:ascii="Times New Roman" w:hAnsi="Times New Roman"/>
          <w:sz w:val="28"/>
          <w:szCs w:val="28"/>
          <w:lang w:eastAsia="ru-RU"/>
        </w:rPr>
        <w:t xml:space="preserve">. </w:t>
      </w:r>
      <w:r w:rsidRPr="005218B9">
        <w:rPr>
          <w:rFonts w:ascii="Times New Roman" w:hAnsi="Times New Roman"/>
          <w:sz w:val="28"/>
          <w:szCs w:val="28"/>
          <w:lang w:val="en-US" w:eastAsia="ru-RU"/>
        </w:rPr>
        <w:t>et</w:t>
      </w:r>
      <w:r w:rsidRPr="005218B9">
        <w:rPr>
          <w:rFonts w:ascii="Times New Roman" w:hAnsi="Times New Roman"/>
          <w:sz w:val="28"/>
          <w:szCs w:val="28"/>
          <w:lang w:eastAsia="ru-RU"/>
        </w:rPr>
        <w:t xml:space="preserve"> </w:t>
      </w:r>
      <w:r w:rsidRPr="005218B9">
        <w:rPr>
          <w:rFonts w:ascii="Times New Roman" w:hAnsi="Times New Roman"/>
          <w:sz w:val="28"/>
          <w:szCs w:val="28"/>
          <w:lang w:val="en-US" w:eastAsia="ru-RU"/>
        </w:rPr>
        <w:t>al</w:t>
      </w:r>
      <w:r w:rsidRPr="005218B9">
        <w:rPr>
          <w:rFonts w:ascii="Times New Roman" w:hAnsi="Times New Roman"/>
          <w:sz w:val="28"/>
          <w:szCs w:val="28"/>
          <w:lang w:eastAsia="ru-RU"/>
        </w:rPr>
        <w:t>. [</w:t>
      </w:r>
      <w:r w:rsidRPr="005218B9">
        <w:rPr>
          <w:rFonts w:ascii="Times New Roman" w:hAnsi="Times New Roman"/>
          <w:sz w:val="28"/>
          <w:szCs w:val="28"/>
          <w:lang w:val="uk-UA" w:eastAsia="ru-RU"/>
        </w:rPr>
        <w:t>370</w:t>
      </w:r>
      <w:r w:rsidRPr="005218B9">
        <w:rPr>
          <w:rFonts w:ascii="Times New Roman" w:hAnsi="Times New Roman"/>
          <w:sz w:val="28"/>
          <w:szCs w:val="28"/>
          <w:lang w:eastAsia="ru-RU"/>
        </w:rPr>
        <w:t xml:space="preserve">] стверджує, що ген </w:t>
      </w:r>
      <w:r w:rsidRPr="003C7722">
        <w:rPr>
          <w:rFonts w:ascii="Times New Roman" w:hAnsi="Times New Roman"/>
          <w:i/>
          <w:sz w:val="28"/>
          <w:szCs w:val="28"/>
        </w:rPr>
        <w:t>ФНП-α</w:t>
      </w:r>
      <w:r w:rsidRPr="005218B9">
        <w:rPr>
          <w:rFonts w:ascii="Times New Roman" w:hAnsi="Times New Roman"/>
          <w:sz w:val="28"/>
          <w:szCs w:val="28"/>
          <w:lang w:eastAsia="ru-RU"/>
        </w:rPr>
        <w:t xml:space="preserve"> бере участь у патогенезі метаболічного синдрому та може збільшувати ризик його розвитку. При цьому, у індивідуумів, що мають алель А гена </w:t>
      </w:r>
      <w:r w:rsidRPr="003C7722">
        <w:rPr>
          <w:rFonts w:ascii="Times New Roman" w:hAnsi="Times New Roman"/>
          <w:i/>
          <w:sz w:val="28"/>
          <w:szCs w:val="28"/>
        </w:rPr>
        <w:t>ФНП-α</w:t>
      </w:r>
      <w:r w:rsidRPr="005218B9">
        <w:rPr>
          <w:rFonts w:ascii="Times New Roman" w:hAnsi="Times New Roman"/>
          <w:sz w:val="28"/>
          <w:szCs w:val="28"/>
          <w:lang w:eastAsia="ru-RU"/>
        </w:rPr>
        <w:t xml:space="preserve">, на 23% вище ризик розвитку ожиріння, в 1,25 рази підвищений рівень інсуліну в плазмі крові натще в порівнянні з гомозиготами </w:t>
      </w:r>
      <w:r w:rsidRPr="005218B9">
        <w:rPr>
          <w:rFonts w:ascii="Times New Roman" w:hAnsi="Times New Roman"/>
          <w:sz w:val="28"/>
          <w:szCs w:val="28"/>
          <w:lang w:val="en-US" w:eastAsia="ru-RU"/>
        </w:rPr>
        <w:t>GG</w:t>
      </w:r>
      <w:r w:rsidRPr="005218B9">
        <w:rPr>
          <w:rFonts w:ascii="Times New Roman" w:hAnsi="Times New Roman"/>
          <w:sz w:val="28"/>
          <w:szCs w:val="28"/>
          <w:lang w:eastAsia="ru-RU"/>
        </w:rPr>
        <w:t xml:space="preserve">. Згідно логістичному регресійному аналізу, у носіїв алеля А гена </w:t>
      </w:r>
      <w:r w:rsidRPr="003C7722">
        <w:rPr>
          <w:rFonts w:ascii="Times New Roman" w:hAnsi="Times New Roman"/>
          <w:i/>
          <w:sz w:val="28"/>
          <w:szCs w:val="28"/>
        </w:rPr>
        <w:t>ФНП-α</w:t>
      </w:r>
      <w:r w:rsidRPr="005218B9">
        <w:rPr>
          <w:rFonts w:ascii="Times New Roman" w:hAnsi="Times New Roman"/>
          <w:sz w:val="28"/>
          <w:szCs w:val="28"/>
          <w:lang w:eastAsia="ru-RU"/>
        </w:rPr>
        <w:t xml:space="preserve"> в 2,8 рази вище ризик розвитку ГХ залежно від ІМТ, співвідношення ОТ/ОС. За даними </w:t>
      </w:r>
      <w:r w:rsidRPr="005218B9">
        <w:rPr>
          <w:rFonts w:ascii="Times New Roman" w:hAnsi="Times New Roman"/>
          <w:sz w:val="28"/>
          <w:szCs w:val="28"/>
          <w:lang w:val="en-US" w:eastAsia="ru-RU"/>
        </w:rPr>
        <w:t>Fontaine</w:t>
      </w:r>
      <w:r w:rsidRPr="005218B9">
        <w:rPr>
          <w:rFonts w:ascii="Times New Roman" w:hAnsi="Times New Roman"/>
          <w:sz w:val="28"/>
          <w:szCs w:val="28"/>
          <w:lang w:eastAsia="ru-RU"/>
        </w:rPr>
        <w:t>-</w:t>
      </w:r>
      <w:r w:rsidRPr="005218B9">
        <w:rPr>
          <w:rFonts w:ascii="Times New Roman" w:hAnsi="Times New Roman"/>
          <w:sz w:val="28"/>
          <w:szCs w:val="28"/>
          <w:lang w:val="en-US" w:eastAsia="ru-RU"/>
        </w:rPr>
        <w:t>Bisson</w:t>
      </w:r>
      <w:r w:rsidRPr="005218B9">
        <w:rPr>
          <w:rFonts w:ascii="Times New Roman" w:hAnsi="Times New Roman"/>
          <w:sz w:val="28"/>
          <w:szCs w:val="28"/>
          <w:lang w:eastAsia="ru-RU"/>
        </w:rPr>
        <w:t xml:space="preserve"> </w:t>
      </w:r>
      <w:r w:rsidRPr="005218B9">
        <w:rPr>
          <w:rFonts w:ascii="Times New Roman" w:hAnsi="Times New Roman"/>
          <w:sz w:val="28"/>
          <w:szCs w:val="28"/>
          <w:lang w:val="en-US" w:eastAsia="ru-RU"/>
        </w:rPr>
        <w:t>B</w:t>
      </w:r>
      <w:r w:rsidRPr="005218B9">
        <w:rPr>
          <w:rFonts w:ascii="Times New Roman" w:hAnsi="Times New Roman"/>
          <w:sz w:val="28"/>
          <w:szCs w:val="28"/>
          <w:lang w:eastAsia="ru-RU"/>
        </w:rPr>
        <w:t xml:space="preserve">. </w:t>
      </w:r>
      <w:r w:rsidRPr="005218B9">
        <w:rPr>
          <w:rFonts w:ascii="Times New Roman" w:hAnsi="Times New Roman"/>
          <w:sz w:val="28"/>
          <w:szCs w:val="28"/>
          <w:lang w:val="en-US" w:eastAsia="ru-RU"/>
        </w:rPr>
        <w:t>et</w:t>
      </w:r>
      <w:r w:rsidRPr="005218B9">
        <w:rPr>
          <w:rFonts w:ascii="Times New Roman" w:hAnsi="Times New Roman"/>
          <w:sz w:val="28"/>
          <w:szCs w:val="28"/>
          <w:lang w:eastAsia="ru-RU"/>
        </w:rPr>
        <w:t xml:space="preserve"> </w:t>
      </w:r>
      <w:r w:rsidRPr="005218B9">
        <w:rPr>
          <w:rFonts w:ascii="Times New Roman" w:hAnsi="Times New Roman"/>
          <w:sz w:val="28"/>
          <w:szCs w:val="28"/>
          <w:lang w:val="en-US" w:eastAsia="ru-RU"/>
        </w:rPr>
        <w:t>al</w:t>
      </w:r>
      <w:r w:rsidRPr="005218B9">
        <w:rPr>
          <w:rFonts w:ascii="Times New Roman" w:hAnsi="Times New Roman"/>
          <w:sz w:val="28"/>
          <w:szCs w:val="28"/>
          <w:lang w:eastAsia="ru-RU"/>
        </w:rPr>
        <w:t>. [</w:t>
      </w:r>
      <w:r w:rsidRPr="005218B9">
        <w:rPr>
          <w:rFonts w:ascii="Times New Roman" w:hAnsi="Times New Roman"/>
          <w:sz w:val="28"/>
          <w:szCs w:val="28"/>
          <w:lang w:val="uk-UA" w:eastAsia="ru-RU"/>
        </w:rPr>
        <w:t>371</w:t>
      </w:r>
      <w:r w:rsidRPr="005218B9">
        <w:rPr>
          <w:rFonts w:ascii="Times New Roman" w:hAnsi="Times New Roman"/>
          <w:sz w:val="28"/>
          <w:szCs w:val="28"/>
          <w:lang w:eastAsia="ru-RU"/>
        </w:rPr>
        <w:t xml:space="preserve">], серед пацієнтів з ожирінням, носії алеля А </w:t>
      </w:r>
      <w:r w:rsidRPr="003C7722">
        <w:rPr>
          <w:rFonts w:ascii="Times New Roman" w:hAnsi="Times New Roman"/>
          <w:i/>
          <w:sz w:val="28"/>
          <w:szCs w:val="28"/>
        </w:rPr>
        <w:t>ФНП-α</w:t>
      </w:r>
      <w:r w:rsidRPr="005218B9">
        <w:rPr>
          <w:rFonts w:ascii="Times New Roman" w:hAnsi="Times New Roman"/>
          <w:sz w:val="28"/>
          <w:szCs w:val="28"/>
          <w:lang w:eastAsia="ru-RU"/>
        </w:rPr>
        <w:t xml:space="preserve"> мали більш виразну резистентність до інсуліну. Поряд з цим, за даними роботи Popko R. et al. [</w:t>
      </w:r>
      <w:r w:rsidRPr="005218B9">
        <w:rPr>
          <w:rFonts w:ascii="Times New Roman" w:hAnsi="Times New Roman"/>
          <w:sz w:val="28"/>
          <w:szCs w:val="28"/>
          <w:lang w:val="uk-UA" w:eastAsia="ru-RU"/>
        </w:rPr>
        <w:t>372</w:t>
      </w:r>
      <w:r w:rsidRPr="005218B9">
        <w:rPr>
          <w:rFonts w:ascii="Times New Roman" w:hAnsi="Times New Roman"/>
          <w:sz w:val="28"/>
          <w:szCs w:val="28"/>
          <w:lang w:eastAsia="ru-RU"/>
        </w:rPr>
        <w:t xml:space="preserve">], у дітей, з надмірною вагою частіше реєструвався генетичний -308А </w:t>
      </w:r>
      <w:r w:rsidRPr="003C7722">
        <w:rPr>
          <w:rFonts w:ascii="Times New Roman" w:hAnsi="Times New Roman"/>
          <w:i/>
          <w:sz w:val="28"/>
          <w:szCs w:val="28"/>
        </w:rPr>
        <w:t>ФНП-α</w:t>
      </w:r>
      <w:r w:rsidRPr="005218B9">
        <w:rPr>
          <w:rFonts w:ascii="Times New Roman" w:hAnsi="Times New Roman"/>
          <w:sz w:val="28"/>
          <w:szCs w:val="28"/>
          <w:lang w:eastAsia="ru-RU"/>
        </w:rPr>
        <w:t xml:space="preserve"> у порівнянні з контролем (р=0,04). Крім того, багато вчених відзначають, що концентрація </w:t>
      </w:r>
      <w:r w:rsidRPr="005218B9">
        <w:rPr>
          <w:rFonts w:ascii="Times New Roman" w:hAnsi="Times New Roman"/>
          <w:sz w:val="28"/>
          <w:szCs w:val="28"/>
        </w:rPr>
        <w:t>ФНП-α</w:t>
      </w:r>
      <w:r w:rsidRPr="005218B9">
        <w:rPr>
          <w:rFonts w:ascii="Times New Roman" w:hAnsi="Times New Roman"/>
          <w:sz w:val="28"/>
          <w:szCs w:val="28"/>
          <w:lang w:eastAsia="ru-RU"/>
        </w:rPr>
        <w:t xml:space="preserve"> збільшується при ожирінні [</w:t>
      </w:r>
      <w:r w:rsidRPr="005218B9">
        <w:rPr>
          <w:rFonts w:ascii="Times New Roman" w:hAnsi="Times New Roman"/>
          <w:sz w:val="28"/>
          <w:szCs w:val="28"/>
          <w:lang w:val="uk-UA" w:eastAsia="ru-RU"/>
        </w:rPr>
        <w:t>373</w:t>
      </w:r>
      <w:r w:rsidRPr="005218B9">
        <w:rPr>
          <w:rFonts w:ascii="Times New Roman" w:hAnsi="Times New Roman"/>
          <w:sz w:val="28"/>
          <w:szCs w:val="28"/>
          <w:lang w:eastAsia="ru-RU"/>
        </w:rPr>
        <w:t>]. Згідно мета-аналізу, проведеному Yu S. et al. [</w:t>
      </w:r>
      <w:r w:rsidRPr="005218B9">
        <w:rPr>
          <w:rFonts w:ascii="Times New Roman" w:hAnsi="Times New Roman"/>
          <w:sz w:val="28"/>
          <w:szCs w:val="28"/>
          <w:lang w:val="uk-UA" w:eastAsia="ru-RU"/>
        </w:rPr>
        <w:t>374</w:t>
      </w:r>
      <w:r w:rsidRPr="005218B9">
        <w:rPr>
          <w:rFonts w:ascii="Times New Roman" w:hAnsi="Times New Roman"/>
          <w:sz w:val="28"/>
          <w:szCs w:val="28"/>
          <w:lang w:eastAsia="ru-RU"/>
        </w:rPr>
        <w:t xml:space="preserve">], поліморфізм -308G&gt;A гена </w:t>
      </w:r>
      <w:r w:rsidRPr="003C7722">
        <w:rPr>
          <w:rFonts w:ascii="Times New Roman" w:hAnsi="Times New Roman"/>
          <w:i/>
          <w:sz w:val="28"/>
          <w:szCs w:val="28"/>
        </w:rPr>
        <w:t>ФНП-α</w:t>
      </w:r>
      <w:r w:rsidRPr="005218B9">
        <w:rPr>
          <w:rFonts w:ascii="Times New Roman" w:hAnsi="Times New Roman"/>
          <w:sz w:val="28"/>
          <w:szCs w:val="28"/>
          <w:lang w:eastAsia="ru-RU"/>
        </w:rPr>
        <w:t xml:space="preserve"> є фактором ризику розвитку ЦД 2 типу у китайського населення. Аналогічні асоціації були встановлені в азіатській популяцій [</w:t>
      </w:r>
      <w:r w:rsidRPr="005218B9">
        <w:rPr>
          <w:rFonts w:ascii="Times New Roman" w:hAnsi="Times New Roman"/>
          <w:sz w:val="28"/>
          <w:szCs w:val="28"/>
          <w:lang w:val="uk-UA" w:eastAsia="ru-RU"/>
        </w:rPr>
        <w:t>375</w:t>
      </w:r>
      <w:r w:rsidRPr="005218B9">
        <w:rPr>
          <w:rFonts w:ascii="Times New Roman" w:hAnsi="Times New Roman"/>
          <w:sz w:val="28"/>
          <w:szCs w:val="28"/>
          <w:lang w:eastAsia="ru-RU"/>
        </w:rPr>
        <w:t>]. Однак, в інших етнічних групах, наприклад, у кавказців [</w:t>
      </w:r>
      <w:r w:rsidRPr="005218B9">
        <w:rPr>
          <w:rFonts w:ascii="Times New Roman" w:hAnsi="Times New Roman"/>
          <w:sz w:val="28"/>
          <w:szCs w:val="28"/>
          <w:lang w:val="uk-UA" w:eastAsia="ru-RU"/>
        </w:rPr>
        <w:t>376</w:t>
      </w:r>
      <w:r w:rsidRPr="005218B9">
        <w:rPr>
          <w:rFonts w:ascii="Times New Roman" w:hAnsi="Times New Roman"/>
          <w:sz w:val="28"/>
          <w:szCs w:val="28"/>
          <w:lang w:eastAsia="ru-RU"/>
        </w:rPr>
        <w:t>], японців [</w:t>
      </w:r>
      <w:r w:rsidRPr="005218B9">
        <w:rPr>
          <w:rFonts w:ascii="Times New Roman" w:hAnsi="Times New Roman"/>
          <w:sz w:val="28"/>
          <w:szCs w:val="28"/>
          <w:lang w:val="uk-UA" w:eastAsia="ru-RU"/>
        </w:rPr>
        <w:t>377</w:t>
      </w:r>
      <w:r w:rsidRPr="005218B9">
        <w:rPr>
          <w:rFonts w:ascii="Times New Roman" w:hAnsi="Times New Roman"/>
          <w:sz w:val="28"/>
          <w:szCs w:val="28"/>
          <w:lang w:eastAsia="ru-RU"/>
        </w:rPr>
        <w:t>] і індіанців [</w:t>
      </w:r>
      <w:r w:rsidRPr="005218B9">
        <w:rPr>
          <w:rFonts w:ascii="Times New Roman" w:hAnsi="Times New Roman"/>
          <w:sz w:val="28"/>
          <w:szCs w:val="28"/>
          <w:lang w:val="uk-UA" w:eastAsia="ru-RU"/>
        </w:rPr>
        <w:t>378</w:t>
      </w:r>
      <w:r w:rsidRPr="005218B9">
        <w:rPr>
          <w:rFonts w:ascii="Times New Roman" w:hAnsi="Times New Roman"/>
          <w:sz w:val="28"/>
          <w:szCs w:val="28"/>
          <w:lang w:eastAsia="ru-RU"/>
        </w:rPr>
        <w:t>] достовірних зв'язків -308</w:t>
      </w:r>
      <w:r w:rsidRPr="005218B9">
        <w:rPr>
          <w:rFonts w:ascii="Times New Roman" w:hAnsi="Times New Roman"/>
          <w:sz w:val="28"/>
          <w:szCs w:val="28"/>
          <w:lang w:val="en-US" w:eastAsia="ru-RU"/>
        </w:rPr>
        <w:t>G</w:t>
      </w:r>
      <w:r w:rsidRPr="005218B9">
        <w:rPr>
          <w:rFonts w:ascii="Times New Roman" w:hAnsi="Times New Roman"/>
          <w:sz w:val="28"/>
          <w:szCs w:val="28"/>
          <w:lang w:eastAsia="ru-RU"/>
        </w:rPr>
        <w:t>/</w:t>
      </w:r>
      <w:r w:rsidRPr="005218B9">
        <w:rPr>
          <w:rFonts w:ascii="Times New Roman" w:hAnsi="Times New Roman"/>
          <w:sz w:val="28"/>
          <w:szCs w:val="28"/>
          <w:lang w:val="en-US" w:eastAsia="ru-RU"/>
        </w:rPr>
        <w:t>A</w:t>
      </w:r>
      <w:r w:rsidRPr="005218B9">
        <w:rPr>
          <w:rFonts w:ascii="Times New Roman" w:hAnsi="Times New Roman"/>
          <w:sz w:val="28"/>
          <w:szCs w:val="28"/>
          <w:lang w:eastAsia="ru-RU"/>
        </w:rPr>
        <w:t xml:space="preserve"> </w:t>
      </w:r>
      <w:r w:rsidRPr="003C7722">
        <w:rPr>
          <w:rFonts w:ascii="Times New Roman" w:hAnsi="Times New Roman"/>
          <w:i/>
          <w:sz w:val="28"/>
          <w:szCs w:val="28"/>
        </w:rPr>
        <w:t>ФНП-α</w:t>
      </w:r>
      <w:r w:rsidRPr="005218B9">
        <w:rPr>
          <w:rFonts w:ascii="Times New Roman" w:hAnsi="Times New Roman"/>
          <w:sz w:val="28"/>
          <w:szCs w:val="28"/>
          <w:lang w:eastAsia="ru-RU"/>
        </w:rPr>
        <w:t xml:space="preserve"> з формуванням ЦД встановлено не було.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Аналіз взаємозв’язку показників структурно-функціонального стану ЛШ із генотипами гена </w:t>
      </w:r>
      <w:r w:rsidRPr="003C7722">
        <w:rPr>
          <w:rFonts w:ascii="Times New Roman" w:hAnsi="Times New Roman"/>
          <w:i/>
          <w:sz w:val="28"/>
          <w:szCs w:val="28"/>
        </w:rPr>
        <w:t>ФНП-α</w:t>
      </w:r>
      <w:r w:rsidRPr="005218B9">
        <w:rPr>
          <w:rFonts w:ascii="Times New Roman" w:hAnsi="Times New Roman"/>
          <w:sz w:val="28"/>
          <w:szCs w:val="28"/>
        </w:rPr>
        <w:t xml:space="preserve"> (</w:t>
      </w:r>
      <w:r w:rsidRPr="005218B9">
        <w:rPr>
          <w:rFonts w:ascii="Times New Roman" w:hAnsi="Times New Roman"/>
          <w:sz w:val="28"/>
          <w:szCs w:val="28"/>
          <w:lang w:val="en-US"/>
        </w:rPr>
        <w:t>G</w:t>
      </w:r>
      <w:r w:rsidRPr="005218B9">
        <w:rPr>
          <w:rFonts w:ascii="Times New Roman" w:hAnsi="Times New Roman"/>
          <w:sz w:val="28"/>
          <w:szCs w:val="28"/>
        </w:rPr>
        <w:t>-308</w:t>
      </w:r>
      <w:r w:rsidRPr="005218B9">
        <w:rPr>
          <w:rFonts w:ascii="Times New Roman" w:hAnsi="Times New Roman"/>
          <w:sz w:val="28"/>
          <w:szCs w:val="28"/>
          <w:lang w:val="en-US"/>
        </w:rPr>
        <w:t>A</w:t>
      </w:r>
      <w:r w:rsidRPr="005218B9">
        <w:rPr>
          <w:rFonts w:ascii="Times New Roman" w:hAnsi="Times New Roman"/>
          <w:sz w:val="28"/>
          <w:szCs w:val="28"/>
        </w:rPr>
        <w:t xml:space="preserve">) у хворих на ІХС й ожиріння виявив вірогідні відмінності щодо таких показників, як КДР, КСР, КДО, КСО, ММЛШ і ФВ у всіх обстежених хворих у порівнянні з контрольною групою. КДР у контрольній групі дорівнював 4,36±0,48 см, що на 20,29 %, 7,04 % і 12,17 % менше, ніж у хворих з генотипами АА, </w:t>
      </w:r>
      <w:r w:rsidRPr="005218B9">
        <w:rPr>
          <w:rFonts w:ascii="Times New Roman" w:hAnsi="Times New Roman"/>
          <w:sz w:val="28"/>
          <w:szCs w:val="28"/>
          <w:lang w:val="en-US"/>
        </w:rPr>
        <w:t>G</w:t>
      </w:r>
      <w:r w:rsidRPr="005218B9">
        <w:rPr>
          <w:rFonts w:ascii="Times New Roman" w:hAnsi="Times New Roman"/>
          <w:sz w:val="28"/>
          <w:szCs w:val="28"/>
        </w:rPr>
        <w:t xml:space="preserve">А і </w:t>
      </w:r>
      <w:r w:rsidRPr="005218B9">
        <w:rPr>
          <w:rFonts w:ascii="Times New Roman" w:hAnsi="Times New Roman"/>
          <w:sz w:val="28"/>
          <w:szCs w:val="28"/>
          <w:lang w:val="en-US"/>
        </w:rPr>
        <w:t>GG</w:t>
      </w:r>
      <w:r w:rsidRPr="005218B9">
        <w:rPr>
          <w:rFonts w:ascii="Times New Roman" w:hAnsi="Times New Roman"/>
          <w:sz w:val="28"/>
          <w:szCs w:val="28"/>
        </w:rPr>
        <w:t>, де значення цього показника склали  5,47±0,48 см, 4,69±0,40 см і 4,68±0,37 см відповідно (</w:t>
      </w:r>
      <w:r w:rsidRPr="005218B9">
        <w:rPr>
          <w:rFonts w:ascii="Times New Roman" w:hAnsi="Times New Roman"/>
          <w:sz w:val="28"/>
          <w:szCs w:val="28"/>
          <w:lang w:eastAsia="ru-RU"/>
        </w:rPr>
        <w:t>р&lt;0,05</w:t>
      </w:r>
      <w:r w:rsidRPr="005218B9">
        <w:rPr>
          <w:rFonts w:ascii="Times New Roman" w:hAnsi="Times New Roman"/>
          <w:sz w:val="28"/>
          <w:szCs w:val="28"/>
        </w:rPr>
        <w:t xml:space="preserve">). КСР був на 25,62 %, 11,44 % і 10,12 % більше у хворих з генотипами АА, GА і </w:t>
      </w:r>
      <w:r>
        <w:rPr>
          <w:rFonts w:ascii="Times New Roman" w:hAnsi="Times New Roman"/>
          <w:sz w:val="28"/>
          <w:szCs w:val="28"/>
        </w:rPr>
        <w:t xml:space="preserve">GG </w:t>
      </w:r>
      <w:r w:rsidRPr="005218B9">
        <w:rPr>
          <w:rFonts w:ascii="Times New Roman" w:hAnsi="Times New Roman"/>
          <w:sz w:val="28"/>
          <w:szCs w:val="28"/>
        </w:rPr>
        <w:t>відповідно, ніж к осіб контрольної групи (4,06±0,38 см, 3,41±0,41 см і 3,36±0,38 см проти 3,02±0,44 см) (</w:t>
      </w:r>
      <w:r w:rsidRPr="005218B9">
        <w:rPr>
          <w:rFonts w:ascii="Times New Roman" w:hAnsi="Times New Roman"/>
          <w:sz w:val="28"/>
          <w:szCs w:val="28"/>
          <w:lang w:eastAsia="ru-RU"/>
        </w:rPr>
        <w:t>р&lt;0,05</w:t>
      </w:r>
      <w:r w:rsidRPr="005218B9">
        <w:rPr>
          <w:rFonts w:ascii="Times New Roman" w:hAnsi="Times New Roman"/>
          <w:sz w:val="28"/>
          <w:szCs w:val="28"/>
        </w:rPr>
        <w:t xml:space="preserve">). КСО у осіб контрольної групи склав </w:t>
      </w:r>
      <w:r w:rsidRPr="005218B9">
        <w:rPr>
          <w:rFonts w:ascii="Times New Roman" w:hAnsi="Times New Roman"/>
          <w:color w:val="000000"/>
          <w:sz w:val="28"/>
          <w:szCs w:val="28"/>
        </w:rPr>
        <w:t xml:space="preserve">68,57±11,5 мл, КДО – 139,21±28,4 мл, що на 14,07 % і 19,22 % відповідно  перевищувало значення цих показників (79,8±9,5 мл і 172,33±28,9 мл) у хворих з генотипом А/А; на 11,41 % і 17,70 % – у хворих з генотипом </w:t>
      </w:r>
      <w:r w:rsidRPr="005218B9">
        <w:rPr>
          <w:rFonts w:ascii="Times New Roman" w:hAnsi="Times New Roman"/>
          <w:sz w:val="28"/>
          <w:szCs w:val="28"/>
        </w:rPr>
        <w:t>GА</w:t>
      </w:r>
      <w:r w:rsidRPr="005218B9">
        <w:rPr>
          <w:rFonts w:ascii="Times New Roman" w:hAnsi="Times New Roman"/>
          <w:color w:val="000000"/>
          <w:sz w:val="28"/>
          <w:szCs w:val="28"/>
        </w:rPr>
        <w:t xml:space="preserve"> (77,4±10,3 мл і 169,15±27,4 мл); на 10,13 % і 17,39 % – у хворих з генотипом </w:t>
      </w:r>
      <w:r>
        <w:rPr>
          <w:rFonts w:ascii="Times New Roman" w:hAnsi="Times New Roman"/>
          <w:color w:val="000000"/>
          <w:sz w:val="28"/>
          <w:szCs w:val="28"/>
        </w:rPr>
        <w:t xml:space="preserve">GG </w:t>
      </w:r>
      <w:r w:rsidRPr="005218B9">
        <w:rPr>
          <w:rFonts w:ascii="Times New Roman" w:hAnsi="Times New Roman"/>
          <w:color w:val="000000"/>
          <w:sz w:val="28"/>
          <w:szCs w:val="28"/>
        </w:rPr>
        <w:t>(</w:t>
      </w:r>
      <w:r w:rsidRPr="005218B9">
        <w:rPr>
          <w:rFonts w:ascii="Times New Roman" w:hAnsi="Times New Roman"/>
          <w:sz w:val="28"/>
          <w:szCs w:val="28"/>
          <w:lang w:eastAsia="ru-RU"/>
        </w:rPr>
        <w:t>р&lt;0,05</w:t>
      </w:r>
      <w:r w:rsidRPr="005218B9">
        <w:rPr>
          <w:rFonts w:ascii="Times New Roman" w:hAnsi="Times New Roman"/>
          <w:color w:val="000000"/>
          <w:sz w:val="28"/>
          <w:szCs w:val="28"/>
        </w:rPr>
        <w:t xml:space="preserve">). ММЛШ була на 32,62 %, 24,94 % і 24,07 % менша у групі контролю, ніж у хворих з генотипами </w:t>
      </w:r>
      <w:r w:rsidRPr="005218B9">
        <w:rPr>
          <w:rFonts w:ascii="Times New Roman" w:hAnsi="Times New Roman"/>
          <w:sz w:val="28"/>
          <w:szCs w:val="28"/>
        </w:rPr>
        <w:t>А</w:t>
      </w:r>
      <w:r>
        <w:rPr>
          <w:rFonts w:ascii="Times New Roman" w:hAnsi="Times New Roman"/>
          <w:sz w:val="28"/>
          <w:szCs w:val="28"/>
        </w:rPr>
        <w:t>А, G</w:t>
      </w:r>
      <w:r w:rsidRPr="005218B9">
        <w:rPr>
          <w:rFonts w:ascii="Times New Roman" w:hAnsi="Times New Roman"/>
          <w:sz w:val="28"/>
          <w:szCs w:val="28"/>
        </w:rPr>
        <w:t xml:space="preserve">А і </w:t>
      </w:r>
      <w:r>
        <w:rPr>
          <w:rFonts w:ascii="Times New Roman" w:hAnsi="Times New Roman"/>
          <w:sz w:val="28"/>
          <w:szCs w:val="28"/>
        </w:rPr>
        <w:t xml:space="preserve">GG </w:t>
      </w:r>
      <w:r w:rsidRPr="005218B9">
        <w:rPr>
          <w:rFonts w:ascii="Times New Roman" w:hAnsi="Times New Roman"/>
          <w:sz w:val="28"/>
          <w:szCs w:val="28"/>
        </w:rPr>
        <w:t>відповідно (281,4±49,2 г,</w:t>
      </w:r>
      <w:r>
        <w:rPr>
          <w:rFonts w:ascii="Times New Roman" w:hAnsi="Times New Roman"/>
          <w:sz w:val="28"/>
          <w:szCs w:val="28"/>
          <w:lang w:val="uk-UA"/>
        </w:rPr>
        <w:t xml:space="preserve"> </w:t>
      </w:r>
      <w:r w:rsidRPr="005218B9">
        <w:rPr>
          <w:rFonts w:ascii="Times New Roman" w:hAnsi="Times New Roman"/>
          <w:sz w:val="28"/>
          <w:szCs w:val="28"/>
        </w:rPr>
        <w:t xml:space="preserve">252,6±50,3 г і 249,7±48,9 г проти 189,6±43,5 г), а ФВ, навпаки, – на 32,14 %, 19,32 % і 17,18 % більша у групі контролю, ніж у хворих з різними генотипами гена </w:t>
      </w:r>
      <w:r w:rsidRPr="003C7722">
        <w:rPr>
          <w:rFonts w:ascii="Times New Roman" w:hAnsi="Times New Roman"/>
          <w:i/>
          <w:sz w:val="28"/>
          <w:szCs w:val="28"/>
        </w:rPr>
        <w:t>ФНП-α</w:t>
      </w:r>
      <w:r w:rsidRPr="005218B9">
        <w:rPr>
          <w:rFonts w:ascii="Times New Roman" w:hAnsi="Times New Roman"/>
          <w:sz w:val="28"/>
          <w:szCs w:val="28"/>
        </w:rPr>
        <w:t xml:space="preserve"> (G-308A) (62,38</w:t>
      </w:r>
      <w:r w:rsidRPr="005218B9">
        <w:rPr>
          <w:rFonts w:ascii="Times New Roman" w:hAnsi="Times New Roman"/>
          <w:color w:val="000000"/>
          <w:sz w:val="28"/>
          <w:szCs w:val="28"/>
        </w:rPr>
        <w:t>±11,1 % проти 42,33±7,6 %, 50,33±8,2 % і 51,66±8,4 %)</w:t>
      </w:r>
      <w:r w:rsidRPr="005218B9">
        <w:rPr>
          <w:rFonts w:ascii="Times New Roman" w:hAnsi="Times New Roman"/>
          <w:sz w:val="28"/>
          <w:szCs w:val="28"/>
        </w:rPr>
        <w:t xml:space="preserve"> (</w:t>
      </w:r>
      <w:r w:rsidRPr="005218B9">
        <w:rPr>
          <w:rFonts w:ascii="Times New Roman" w:hAnsi="Times New Roman"/>
          <w:sz w:val="28"/>
          <w:szCs w:val="28"/>
          <w:lang w:eastAsia="ru-RU"/>
        </w:rPr>
        <w:t>р&lt;0,05</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Порівняння показників кардіогемодинаміки за генотипами гена </w:t>
      </w:r>
      <w:r w:rsidRPr="003C7722">
        <w:rPr>
          <w:rFonts w:ascii="Times New Roman" w:hAnsi="Times New Roman"/>
          <w:i/>
          <w:sz w:val="28"/>
          <w:szCs w:val="28"/>
        </w:rPr>
        <w:t>ФНП-α</w:t>
      </w:r>
      <w:r w:rsidRPr="005218B9">
        <w:rPr>
          <w:rFonts w:ascii="Times New Roman" w:hAnsi="Times New Roman"/>
          <w:sz w:val="28"/>
          <w:szCs w:val="28"/>
        </w:rPr>
        <w:t xml:space="preserve"> (G-308A) показало, що вірогідних відмінностей не було знайдено щодо розмірів аорти, ЛП, ПП, КДО, КСО, ТЗСЛШ, ТМШП і ВТС (р&gt;0,05). КДР був на 14,26 % і 14,44 % більшим у хворих з генотипом </w:t>
      </w:r>
      <w:r>
        <w:rPr>
          <w:rFonts w:ascii="Times New Roman" w:hAnsi="Times New Roman"/>
          <w:sz w:val="28"/>
          <w:szCs w:val="28"/>
        </w:rPr>
        <w:t xml:space="preserve">АА </w:t>
      </w:r>
      <w:r w:rsidRPr="005218B9">
        <w:rPr>
          <w:rFonts w:ascii="Times New Roman" w:hAnsi="Times New Roman"/>
          <w:sz w:val="28"/>
          <w:szCs w:val="28"/>
        </w:rPr>
        <w:t>у порі</w:t>
      </w:r>
      <w:r>
        <w:rPr>
          <w:rFonts w:ascii="Times New Roman" w:hAnsi="Times New Roman"/>
          <w:sz w:val="28"/>
          <w:szCs w:val="28"/>
        </w:rPr>
        <w:t>внянні з хворими з генотипами GА і G</w:t>
      </w:r>
      <w:r w:rsidRPr="005218B9">
        <w:rPr>
          <w:rFonts w:ascii="Times New Roman" w:hAnsi="Times New Roman"/>
          <w:sz w:val="28"/>
          <w:szCs w:val="28"/>
        </w:rPr>
        <w:t>G, що відповідало значенням 5,47±0,48 см, 4,69±0,40 см і 4,68±0,37 см відповідно (</w:t>
      </w:r>
      <w:r w:rsidRPr="005218B9">
        <w:rPr>
          <w:rFonts w:ascii="Times New Roman" w:hAnsi="Times New Roman"/>
          <w:sz w:val="28"/>
          <w:szCs w:val="28"/>
          <w:lang w:eastAsia="ru-RU"/>
        </w:rPr>
        <w:t>р&lt;0,05</w:t>
      </w:r>
      <w:r w:rsidRPr="005218B9">
        <w:rPr>
          <w:rFonts w:ascii="Times New Roman" w:hAnsi="Times New Roman"/>
          <w:sz w:val="28"/>
          <w:szCs w:val="28"/>
        </w:rPr>
        <w:t xml:space="preserve">). У хворих з генотипом </w:t>
      </w:r>
      <w:r>
        <w:rPr>
          <w:rFonts w:ascii="Times New Roman" w:hAnsi="Times New Roman"/>
          <w:sz w:val="28"/>
          <w:szCs w:val="28"/>
        </w:rPr>
        <w:t xml:space="preserve">АА </w:t>
      </w:r>
      <w:r w:rsidRPr="005218B9">
        <w:rPr>
          <w:rFonts w:ascii="Times New Roman" w:hAnsi="Times New Roman"/>
          <w:sz w:val="28"/>
          <w:szCs w:val="28"/>
        </w:rPr>
        <w:t xml:space="preserve">КСР на 16,00 % і 17,24 % перевищував значення такого у хворих з генотипами GА і </w:t>
      </w:r>
      <w:r>
        <w:rPr>
          <w:rFonts w:ascii="Times New Roman" w:hAnsi="Times New Roman"/>
          <w:sz w:val="28"/>
          <w:szCs w:val="28"/>
        </w:rPr>
        <w:t xml:space="preserve">GG </w:t>
      </w:r>
      <w:r w:rsidRPr="005218B9">
        <w:rPr>
          <w:rFonts w:ascii="Times New Roman" w:hAnsi="Times New Roman"/>
          <w:sz w:val="28"/>
          <w:szCs w:val="28"/>
        </w:rPr>
        <w:t>(4,06±0,38 см проти 3,41±0,41см і 3,36±0,38 см) (</w:t>
      </w:r>
      <w:r w:rsidRPr="005218B9">
        <w:rPr>
          <w:rFonts w:ascii="Times New Roman" w:hAnsi="Times New Roman"/>
          <w:sz w:val="28"/>
          <w:szCs w:val="28"/>
          <w:lang w:eastAsia="ru-RU"/>
        </w:rPr>
        <w:t>р&lt;0,05</w:t>
      </w:r>
      <w:r w:rsidRPr="005218B9">
        <w:rPr>
          <w:rFonts w:ascii="Times New Roman" w:hAnsi="Times New Roman"/>
          <w:sz w:val="28"/>
          <w:szCs w:val="28"/>
        </w:rPr>
        <w:t xml:space="preserve">). ММЛШ була на 10,24 % і 11,27 % більша, а ФВ – на 15,90 % і 18,06 % менша у хворих з генотипом АА, ніж зазначені показники у хворих з генотипами GА і </w:t>
      </w:r>
      <w:r>
        <w:rPr>
          <w:rFonts w:ascii="Times New Roman" w:hAnsi="Times New Roman"/>
          <w:sz w:val="28"/>
          <w:szCs w:val="28"/>
        </w:rPr>
        <w:t xml:space="preserve">GG </w:t>
      </w:r>
      <w:r w:rsidRPr="005218B9">
        <w:rPr>
          <w:rFonts w:ascii="Times New Roman" w:hAnsi="Times New Roman"/>
          <w:sz w:val="28"/>
          <w:szCs w:val="28"/>
        </w:rPr>
        <w:t>(</w:t>
      </w:r>
      <w:r w:rsidRPr="005218B9">
        <w:rPr>
          <w:rFonts w:ascii="Times New Roman" w:hAnsi="Times New Roman"/>
          <w:sz w:val="28"/>
          <w:szCs w:val="28"/>
          <w:lang w:eastAsia="ru-RU"/>
        </w:rPr>
        <w:t>р&lt;0,05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у хворих на ІХС й ожиріння з генотипом </w:t>
      </w:r>
      <w:r>
        <w:rPr>
          <w:rFonts w:ascii="Times New Roman" w:hAnsi="Times New Roman"/>
          <w:sz w:val="28"/>
          <w:szCs w:val="28"/>
        </w:rPr>
        <w:t xml:space="preserve">АА </w:t>
      </w:r>
      <w:r w:rsidRPr="005218B9">
        <w:rPr>
          <w:rFonts w:ascii="Times New Roman" w:hAnsi="Times New Roman"/>
          <w:sz w:val="28"/>
          <w:szCs w:val="28"/>
        </w:rPr>
        <w:t xml:space="preserve">гена </w:t>
      </w:r>
      <w:r w:rsidRPr="003C7722">
        <w:rPr>
          <w:rFonts w:ascii="Times New Roman" w:hAnsi="Times New Roman"/>
          <w:i/>
          <w:sz w:val="28"/>
          <w:szCs w:val="28"/>
        </w:rPr>
        <w:t>ФНП-α</w:t>
      </w:r>
      <w:r w:rsidRPr="005218B9">
        <w:rPr>
          <w:rFonts w:ascii="Times New Roman" w:hAnsi="Times New Roman"/>
          <w:sz w:val="28"/>
          <w:szCs w:val="28"/>
        </w:rPr>
        <w:t xml:space="preserve"> (G-308A) відбуваються більш значущі порушення в структурі та функції міокарда, а саме, збільшення розмірів ЛШ, його маси на тлі зменшення скоротливої здатності, що відповідає несприятливому ремоделюванню ЛШ у обстежених хворих і може бути пояснено негативною інотропною дією й індукцією апоптичної загибелі кардіоміоцитів, що обумовлено дією прозапального цитокіну ФНП-α, експресія якого підвищена в осіб з генотипом АА.</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 xml:space="preserve">Звертали увагу відмінності в показниках діастолічної функції у хворих на ІХС й ожиріння при різних </w:t>
      </w:r>
      <w:r w:rsidRPr="005218B9">
        <w:rPr>
          <w:rFonts w:ascii="Times New Roman" w:hAnsi="Times New Roman"/>
          <w:sz w:val="28"/>
          <w:szCs w:val="28"/>
        </w:rPr>
        <w:t xml:space="preserve">генотипах гена </w:t>
      </w:r>
      <w:r w:rsidRPr="003C7722">
        <w:rPr>
          <w:rFonts w:ascii="Times New Roman" w:hAnsi="Times New Roman"/>
          <w:i/>
          <w:sz w:val="28"/>
          <w:szCs w:val="28"/>
        </w:rPr>
        <w:t>ФНП-α</w:t>
      </w:r>
      <w:r w:rsidRPr="005218B9">
        <w:rPr>
          <w:rFonts w:ascii="Times New Roman" w:hAnsi="Times New Roman"/>
          <w:sz w:val="28"/>
          <w:szCs w:val="28"/>
        </w:rPr>
        <w:t xml:space="preserve"> (G-308A)</w:t>
      </w:r>
      <w:r w:rsidRPr="005218B9">
        <w:rPr>
          <w:rFonts w:ascii="Times New Roman" w:hAnsi="Times New Roman"/>
          <w:sz w:val="28"/>
          <w:szCs w:val="28"/>
          <w:lang w:eastAsia="ru-RU"/>
        </w:rPr>
        <w:t xml:space="preserve">: у хворих з генотипом </w:t>
      </w:r>
      <w:r>
        <w:rPr>
          <w:rFonts w:ascii="Times New Roman" w:hAnsi="Times New Roman"/>
          <w:sz w:val="28"/>
          <w:szCs w:val="28"/>
          <w:lang w:eastAsia="ru-RU"/>
        </w:rPr>
        <w:t>АА</w:t>
      </w:r>
      <w:r w:rsidRPr="005218B9">
        <w:rPr>
          <w:rFonts w:ascii="Times New Roman" w:hAnsi="Times New Roman"/>
          <w:sz w:val="28"/>
          <w:szCs w:val="28"/>
          <w:lang w:eastAsia="ru-RU"/>
        </w:rPr>
        <w:t xml:space="preserve"> визначалось збільшення співвідношення піків Е/А, що дорівнювало </w:t>
      </w:r>
      <w:r w:rsidRPr="005218B9">
        <w:rPr>
          <w:rFonts w:ascii="Times New Roman" w:hAnsi="Times New Roman"/>
          <w:color w:val="000000"/>
          <w:sz w:val="28"/>
          <w:szCs w:val="28"/>
        </w:rPr>
        <w:t>1,81</w:t>
      </w:r>
      <w:r w:rsidRPr="005218B9">
        <w:rPr>
          <w:rFonts w:ascii="Times New Roman" w:hAnsi="Times New Roman"/>
          <w:sz w:val="28"/>
          <w:szCs w:val="28"/>
        </w:rPr>
        <w:t xml:space="preserve">±0,04 </w:t>
      </w:r>
      <w:r w:rsidRPr="005218B9">
        <w:rPr>
          <w:rFonts w:ascii="Times New Roman" w:hAnsi="Times New Roman"/>
          <w:sz w:val="28"/>
          <w:szCs w:val="28"/>
          <w:lang w:eastAsia="ru-RU"/>
        </w:rPr>
        <w:t xml:space="preserve">од. поряд зі зниженням часу ізоволюметричного розслаблення (iVRT) до </w:t>
      </w:r>
      <w:r w:rsidRPr="005218B9">
        <w:rPr>
          <w:rFonts w:ascii="Times New Roman" w:hAnsi="Times New Roman"/>
          <w:sz w:val="28"/>
          <w:szCs w:val="28"/>
        </w:rPr>
        <w:t xml:space="preserve">84,5±2,5 </w:t>
      </w:r>
      <w:r w:rsidRPr="005218B9">
        <w:rPr>
          <w:rFonts w:ascii="Times New Roman" w:hAnsi="Times New Roman"/>
          <w:sz w:val="28"/>
          <w:szCs w:val="28"/>
          <w:lang w:eastAsia="ru-RU"/>
        </w:rPr>
        <w:t xml:space="preserve">мс та показнику часу уповільнення швидкості раннього діастолічного потоку (DT) до </w:t>
      </w:r>
      <w:r w:rsidRPr="005218B9">
        <w:rPr>
          <w:rFonts w:ascii="Times New Roman" w:hAnsi="Times New Roman"/>
          <w:sz w:val="28"/>
          <w:szCs w:val="28"/>
        </w:rPr>
        <w:t>198,3±6,8</w:t>
      </w:r>
      <w:r w:rsidRPr="005218B9">
        <w:rPr>
          <w:rFonts w:ascii="Times New Roman" w:hAnsi="Times New Roman"/>
          <w:sz w:val="28"/>
          <w:szCs w:val="28"/>
          <w:lang w:eastAsia="ru-RU"/>
        </w:rPr>
        <w:t>мс, що вказує на діастолічну дисфункцію за рестриктивним типом.</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Отже, генотип </w:t>
      </w:r>
      <w:r>
        <w:rPr>
          <w:rFonts w:ascii="Times New Roman" w:hAnsi="Times New Roman"/>
          <w:sz w:val="28"/>
          <w:szCs w:val="28"/>
        </w:rPr>
        <w:t xml:space="preserve">АА </w:t>
      </w:r>
      <w:r w:rsidRPr="005218B9">
        <w:rPr>
          <w:rFonts w:ascii="Times New Roman" w:hAnsi="Times New Roman"/>
          <w:sz w:val="28"/>
          <w:szCs w:val="28"/>
        </w:rPr>
        <w:t xml:space="preserve">гена </w:t>
      </w:r>
      <w:r w:rsidRPr="003C7722">
        <w:rPr>
          <w:rFonts w:ascii="Times New Roman" w:hAnsi="Times New Roman"/>
          <w:i/>
          <w:sz w:val="28"/>
          <w:szCs w:val="28"/>
        </w:rPr>
        <w:t>ФНП-α</w:t>
      </w:r>
      <w:r w:rsidRPr="005218B9">
        <w:rPr>
          <w:rFonts w:ascii="Times New Roman" w:hAnsi="Times New Roman"/>
          <w:sz w:val="28"/>
          <w:szCs w:val="28"/>
        </w:rPr>
        <w:t xml:space="preserve"> (G-308A) у хворих на ІХС й ожиріння потенціює прогресування порушення структури та функції ЛШ, що може бути пов’язано з запаленням ендотеліальних клітин, яке індуковане ФНП-α, експресія якого підвищена за умов носійства А алеля, із наступною нейтрофільною дегрануляцією гранулоцитів, прискоренням ПОЛ. Це може зруйнувати структурну цілісність і функцію ендотеліальних клітин, що призводить до дисбалансу в ендотеліальних клітинах, які секретують активні речовини. Зниження синтезу та вивільнення судинорозширювальних речовин і підвищена секреція вазоконстрикторів призводить до прискорення вазоконстрикції, а також підвищую периферичний опір й АТ. Низький стан перфузії обумовлено капілярною контракцією [</w:t>
      </w:r>
      <w:r w:rsidRPr="005218B9">
        <w:rPr>
          <w:rFonts w:ascii="Times New Roman" w:hAnsi="Times New Roman"/>
          <w:sz w:val="28"/>
          <w:szCs w:val="28"/>
          <w:lang w:val="uk-UA"/>
        </w:rPr>
        <w:t>379, 380</w:t>
      </w:r>
      <w:r w:rsidRPr="005218B9">
        <w:rPr>
          <w:rFonts w:ascii="Times New Roman" w:hAnsi="Times New Roman"/>
          <w:sz w:val="28"/>
          <w:szCs w:val="28"/>
        </w:rPr>
        <w:t>]. Наведені дані пояснюють механізми гемодинамічних порушень на рівні патогенетично значущих.</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контрольній групі алель С 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 xml:space="preserve">зустрічався в </w:t>
      </w:r>
      <w:r w:rsidRPr="00222D29">
        <w:rPr>
          <w:rFonts w:ascii="Times New Roman" w:hAnsi="Times New Roman"/>
          <w:sz w:val="28"/>
          <w:szCs w:val="28"/>
        </w:rPr>
        <w:t>47</w:t>
      </w:r>
      <w:r w:rsidRPr="005218B9">
        <w:rPr>
          <w:rFonts w:ascii="Times New Roman" w:hAnsi="Times New Roman"/>
          <w:sz w:val="28"/>
          <w:szCs w:val="28"/>
        </w:rPr>
        <w:t xml:space="preserve"> осіб, що склало </w:t>
      </w:r>
      <w:r w:rsidRPr="00222D29">
        <w:rPr>
          <w:rFonts w:ascii="Times New Roman" w:hAnsi="Times New Roman"/>
          <w:sz w:val="28"/>
          <w:szCs w:val="28"/>
        </w:rPr>
        <w:t>67,14</w:t>
      </w:r>
      <w:r w:rsidRPr="005218B9">
        <w:rPr>
          <w:rFonts w:ascii="Times New Roman" w:hAnsi="Times New Roman"/>
          <w:sz w:val="28"/>
          <w:szCs w:val="28"/>
        </w:rPr>
        <w:t xml:space="preserve"> %, алель G – у </w:t>
      </w:r>
      <w:r w:rsidRPr="00222D29">
        <w:rPr>
          <w:rFonts w:ascii="Times New Roman" w:hAnsi="Times New Roman"/>
          <w:sz w:val="28"/>
          <w:szCs w:val="28"/>
        </w:rPr>
        <w:t>23</w:t>
      </w:r>
      <w:r w:rsidRPr="005218B9">
        <w:rPr>
          <w:rFonts w:ascii="Times New Roman" w:hAnsi="Times New Roman"/>
          <w:sz w:val="28"/>
          <w:szCs w:val="28"/>
        </w:rPr>
        <w:t xml:space="preserve"> (</w:t>
      </w:r>
      <w:r w:rsidRPr="00222D29">
        <w:rPr>
          <w:rFonts w:ascii="Times New Roman" w:hAnsi="Times New Roman"/>
          <w:sz w:val="28"/>
          <w:szCs w:val="28"/>
        </w:rPr>
        <w:t>32</w:t>
      </w:r>
      <w:r w:rsidRPr="005218B9">
        <w:rPr>
          <w:rFonts w:ascii="Times New Roman" w:hAnsi="Times New Roman"/>
          <w:sz w:val="28"/>
          <w:szCs w:val="28"/>
        </w:rPr>
        <w:t>,</w:t>
      </w:r>
      <w:r w:rsidRPr="00222D29">
        <w:rPr>
          <w:rFonts w:ascii="Times New Roman" w:hAnsi="Times New Roman"/>
          <w:sz w:val="28"/>
          <w:szCs w:val="28"/>
        </w:rPr>
        <w:t>86</w:t>
      </w:r>
      <w:r w:rsidRPr="005218B9">
        <w:rPr>
          <w:rFonts w:ascii="Times New Roman" w:hAnsi="Times New Roman"/>
          <w:sz w:val="28"/>
          <w:szCs w:val="28"/>
        </w:rPr>
        <w:t xml:space="preserve"> %), а генотипи СС, СG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розподілились наступним чином: 9 (25,71 %), 19 (54,29 %) і 7 (20 %) відповідно. У хворих на ІХС алель С мали </w:t>
      </w:r>
      <w:r w:rsidRPr="00222D29">
        <w:rPr>
          <w:rFonts w:ascii="Times New Roman" w:hAnsi="Times New Roman"/>
          <w:sz w:val="28"/>
          <w:szCs w:val="28"/>
        </w:rPr>
        <w:t>123</w:t>
      </w:r>
      <w:r w:rsidRPr="005218B9">
        <w:rPr>
          <w:rFonts w:ascii="Times New Roman" w:hAnsi="Times New Roman"/>
          <w:sz w:val="28"/>
          <w:szCs w:val="28"/>
        </w:rPr>
        <w:t xml:space="preserve"> хвори</w:t>
      </w:r>
      <w:r>
        <w:rPr>
          <w:rFonts w:ascii="Times New Roman" w:hAnsi="Times New Roman"/>
          <w:sz w:val="28"/>
          <w:szCs w:val="28"/>
        </w:rPr>
        <w:t>х</w:t>
      </w:r>
      <w:r w:rsidRPr="005218B9">
        <w:rPr>
          <w:rFonts w:ascii="Times New Roman" w:hAnsi="Times New Roman"/>
          <w:sz w:val="28"/>
          <w:szCs w:val="28"/>
        </w:rPr>
        <w:t xml:space="preserve"> (</w:t>
      </w:r>
      <w:r w:rsidRPr="00222D29">
        <w:rPr>
          <w:rFonts w:ascii="Times New Roman" w:hAnsi="Times New Roman"/>
          <w:sz w:val="28"/>
          <w:szCs w:val="28"/>
        </w:rPr>
        <w:t>53,48</w:t>
      </w:r>
      <w:r w:rsidRPr="005218B9">
        <w:rPr>
          <w:rFonts w:ascii="Times New Roman" w:hAnsi="Times New Roman"/>
          <w:sz w:val="28"/>
          <w:szCs w:val="28"/>
        </w:rPr>
        <w:t xml:space="preserve"> %), а алель G – </w:t>
      </w:r>
      <w:r>
        <w:rPr>
          <w:rFonts w:ascii="Times New Roman" w:hAnsi="Times New Roman"/>
          <w:sz w:val="28"/>
          <w:szCs w:val="28"/>
        </w:rPr>
        <w:t>107</w:t>
      </w:r>
      <w:r w:rsidRPr="005218B9">
        <w:rPr>
          <w:rFonts w:ascii="Times New Roman" w:hAnsi="Times New Roman"/>
          <w:sz w:val="28"/>
          <w:szCs w:val="28"/>
        </w:rPr>
        <w:t xml:space="preserve"> (</w:t>
      </w:r>
      <w:r>
        <w:rPr>
          <w:rFonts w:ascii="Times New Roman" w:hAnsi="Times New Roman"/>
          <w:sz w:val="28"/>
          <w:szCs w:val="28"/>
        </w:rPr>
        <w:t>46</w:t>
      </w:r>
      <w:r w:rsidRPr="005218B9">
        <w:rPr>
          <w:rFonts w:ascii="Times New Roman" w:hAnsi="Times New Roman"/>
          <w:sz w:val="28"/>
          <w:szCs w:val="28"/>
        </w:rPr>
        <w:t>,</w:t>
      </w:r>
      <w:r>
        <w:rPr>
          <w:rFonts w:ascii="Times New Roman" w:hAnsi="Times New Roman"/>
          <w:sz w:val="28"/>
          <w:szCs w:val="28"/>
        </w:rPr>
        <w:t>52</w:t>
      </w:r>
      <w:r w:rsidRPr="005218B9">
        <w:rPr>
          <w:rFonts w:ascii="Times New Roman" w:hAnsi="Times New Roman"/>
          <w:sz w:val="28"/>
          <w:szCs w:val="28"/>
        </w:rPr>
        <w:t xml:space="preserve"> %), генотип СС – 15 (13,04 %), генотип СG – 54 (46,96 %) і генотип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 46 (40 %) пацієнтів. Поєднаний перебіг ІХС й ожиріння характеризувався виявленням алеля С у </w:t>
      </w:r>
      <w:r>
        <w:rPr>
          <w:rFonts w:ascii="Times New Roman" w:hAnsi="Times New Roman"/>
          <w:sz w:val="28"/>
          <w:szCs w:val="28"/>
        </w:rPr>
        <w:t>158</w:t>
      </w:r>
      <w:r w:rsidRPr="005218B9">
        <w:rPr>
          <w:rFonts w:ascii="Times New Roman" w:hAnsi="Times New Roman"/>
          <w:sz w:val="28"/>
          <w:szCs w:val="28"/>
        </w:rPr>
        <w:t xml:space="preserve"> хворих (</w:t>
      </w:r>
      <w:r>
        <w:rPr>
          <w:rFonts w:ascii="Times New Roman" w:hAnsi="Times New Roman"/>
          <w:sz w:val="28"/>
          <w:szCs w:val="28"/>
        </w:rPr>
        <w:t>35</w:t>
      </w:r>
      <w:r w:rsidRPr="005218B9">
        <w:rPr>
          <w:rFonts w:ascii="Times New Roman" w:hAnsi="Times New Roman"/>
          <w:sz w:val="28"/>
          <w:szCs w:val="28"/>
        </w:rPr>
        <w:t>,</w:t>
      </w:r>
      <w:r>
        <w:rPr>
          <w:rFonts w:ascii="Times New Roman" w:hAnsi="Times New Roman"/>
          <w:sz w:val="28"/>
          <w:szCs w:val="28"/>
        </w:rPr>
        <w:t>59</w:t>
      </w:r>
      <w:r w:rsidRPr="005218B9">
        <w:rPr>
          <w:rFonts w:ascii="Times New Roman" w:hAnsi="Times New Roman"/>
          <w:sz w:val="28"/>
          <w:szCs w:val="28"/>
        </w:rPr>
        <w:t xml:space="preserve"> %), алеля </w:t>
      </w:r>
      <w:r w:rsidRPr="005218B9">
        <w:rPr>
          <w:rFonts w:ascii="Times New Roman" w:hAnsi="Times New Roman"/>
          <w:sz w:val="28"/>
          <w:szCs w:val="28"/>
          <w:lang w:val="en-US"/>
        </w:rPr>
        <w:t>G</w:t>
      </w:r>
      <w:r w:rsidRPr="005218B9">
        <w:rPr>
          <w:rFonts w:ascii="Times New Roman" w:hAnsi="Times New Roman"/>
          <w:sz w:val="28"/>
          <w:szCs w:val="28"/>
        </w:rPr>
        <w:t xml:space="preserve"> – у </w:t>
      </w:r>
      <w:r>
        <w:rPr>
          <w:rFonts w:ascii="Times New Roman" w:hAnsi="Times New Roman"/>
          <w:sz w:val="28"/>
          <w:szCs w:val="28"/>
        </w:rPr>
        <w:t>286</w:t>
      </w:r>
      <w:r w:rsidRPr="005218B9">
        <w:rPr>
          <w:rFonts w:ascii="Times New Roman" w:hAnsi="Times New Roman"/>
          <w:sz w:val="28"/>
          <w:szCs w:val="28"/>
        </w:rPr>
        <w:t xml:space="preserve"> хворих (</w:t>
      </w:r>
      <w:r>
        <w:rPr>
          <w:rFonts w:ascii="Times New Roman" w:hAnsi="Times New Roman"/>
          <w:sz w:val="28"/>
          <w:szCs w:val="28"/>
        </w:rPr>
        <w:t>64,41</w:t>
      </w:r>
      <w:r w:rsidRPr="005218B9">
        <w:rPr>
          <w:rFonts w:ascii="Times New Roman" w:hAnsi="Times New Roman"/>
          <w:sz w:val="28"/>
          <w:szCs w:val="28"/>
        </w:rPr>
        <w:t xml:space="preserve"> %), а генотипів СС, СG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у 24 (10,81 %), 67 (30,18 %) і 131 (59,01 %) пацієнтів відповідно.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Проведення порівняльного аналізу показало, що у хворих на ІХС алель С і генотип СС зустрічались вірогідно рідше на 18,64 % і 12,67 %, ніж у контрольній групі, а алель </w:t>
      </w:r>
      <w:r w:rsidRPr="005218B9">
        <w:rPr>
          <w:rFonts w:ascii="Times New Roman" w:hAnsi="Times New Roman"/>
          <w:sz w:val="28"/>
          <w:szCs w:val="28"/>
          <w:lang w:val="en-US"/>
        </w:rPr>
        <w:t>G</w:t>
      </w:r>
      <w:r w:rsidRPr="005218B9">
        <w:rPr>
          <w:rFonts w:ascii="Times New Roman" w:hAnsi="Times New Roman"/>
          <w:sz w:val="28"/>
          <w:szCs w:val="28"/>
        </w:rPr>
        <w:t xml:space="preserve"> і генотип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частіше на 18,64 % і 20 % (p&lt;0,05). У хворих на ІХС й ожиріння частота виявлення усіх алелів і генотипів вірогідно відрізнялась від розподілу в групі контролю (p&lt;0,05). Так, алель С і генотипи СС, С</w:t>
      </w:r>
      <w:r w:rsidRPr="005218B9">
        <w:rPr>
          <w:rFonts w:ascii="Times New Roman" w:hAnsi="Times New Roman"/>
          <w:sz w:val="28"/>
          <w:szCs w:val="28"/>
          <w:lang w:val="en-US"/>
        </w:rPr>
        <w:t>G</w:t>
      </w:r>
      <w:r w:rsidRPr="005218B9">
        <w:rPr>
          <w:rFonts w:ascii="Times New Roman" w:hAnsi="Times New Roman"/>
          <w:sz w:val="28"/>
          <w:szCs w:val="28"/>
        </w:rPr>
        <w:t xml:space="preserve"> рідше були виявлені у хворих з коморбідним перебігом ІХС й ожиріння в порівнянні з контрольною групою на </w:t>
      </w:r>
      <w:r>
        <w:rPr>
          <w:rFonts w:ascii="Times New Roman" w:hAnsi="Times New Roman"/>
          <w:sz w:val="28"/>
          <w:szCs w:val="28"/>
        </w:rPr>
        <w:t>31,55</w:t>
      </w:r>
      <w:r w:rsidRPr="005218B9">
        <w:rPr>
          <w:rFonts w:ascii="Times New Roman" w:hAnsi="Times New Roman"/>
          <w:sz w:val="28"/>
          <w:szCs w:val="28"/>
        </w:rPr>
        <w:t xml:space="preserve"> % і 14,9 %, 24,11 % ві</w:t>
      </w:r>
      <w:r>
        <w:rPr>
          <w:rFonts w:ascii="Times New Roman" w:hAnsi="Times New Roman"/>
          <w:sz w:val="28"/>
          <w:szCs w:val="28"/>
        </w:rPr>
        <w:t>дповідно, а алель G і генотип G</w:t>
      </w:r>
      <w:r w:rsidRPr="005218B9">
        <w:rPr>
          <w:rFonts w:ascii="Times New Roman" w:hAnsi="Times New Roman"/>
          <w:sz w:val="28"/>
          <w:szCs w:val="28"/>
        </w:rPr>
        <w:t xml:space="preserve">G, навпаки, – частіше на </w:t>
      </w:r>
      <w:r>
        <w:rPr>
          <w:rFonts w:ascii="Times New Roman" w:hAnsi="Times New Roman"/>
          <w:sz w:val="28"/>
          <w:szCs w:val="28"/>
        </w:rPr>
        <w:t>31,55</w:t>
      </w:r>
      <w:r w:rsidRPr="005218B9">
        <w:rPr>
          <w:rFonts w:ascii="Times New Roman" w:hAnsi="Times New Roman"/>
          <w:sz w:val="28"/>
          <w:szCs w:val="28"/>
        </w:rPr>
        <w:t xml:space="preserve"> % і 39,01 %. Вірогідно частіше у хворих на ІХС й ожиріння на 19,01 % зустрічався генотип </w:t>
      </w:r>
      <w:r>
        <w:rPr>
          <w:rFonts w:ascii="Times New Roman" w:hAnsi="Times New Roman"/>
          <w:sz w:val="28"/>
          <w:szCs w:val="28"/>
        </w:rPr>
        <w:t xml:space="preserve">GG </w:t>
      </w:r>
      <w:r w:rsidRPr="005218B9">
        <w:rPr>
          <w:rFonts w:ascii="Times New Roman" w:hAnsi="Times New Roman"/>
          <w:sz w:val="28"/>
          <w:szCs w:val="28"/>
        </w:rPr>
        <w:t>і рідше на 16,78 % генотип СG у порівнянні з хворими на ІХС без ожиріння (p&lt;0,05).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алель G і генотип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асоційовані з розвитком ІХС й ожиріння.</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rPr>
        <w:t xml:space="preserve">Наявність G алеля та </w:t>
      </w:r>
      <w:r>
        <w:rPr>
          <w:rFonts w:ascii="Times New Roman" w:hAnsi="Times New Roman"/>
          <w:sz w:val="28"/>
          <w:szCs w:val="28"/>
        </w:rPr>
        <w:t xml:space="preserve">GG </w:t>
      </w:r>
      <w:r w:rsidRPr="005218B9">
        <w:rPr>
          <w:rFonts w:ascii="Times New Roman" w:hAnsi="Times New Roman"/>
          <w:sz w:val="28"/>
          <w:szCs w:val="28"/>
        </w:rPr>
        <w:t xml:space="preserve">генотипу 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у хворих на ІХС з супутнім ожирінням асоціювалась з розвитком ХСН, відповідно (</w:t>
      </w:r>
      <w:r>
        <w:rPr>
          <w:rFonts w:ascii="Times New Roman" w:hAnsi="Times New Roman"/>
          <w:sz w:val="28"/>
          <w:szCs w:val="28"/>
        </w:rPr>
        <w:t>ВР</w:t>
      </w:r>
      <w:r w:rsidRPr="005218B9">
        <w:rPr>
          <w:rFonts w:ascii="Times New Roman" w:hAnsi="Times New Roman"/>
          <w:sz w:val="28"/>
          <w:szCs w:val="28"/>
        </w:rPr>
        <w:t xml:space="preserve"> = 2, 55, 95% ДІ = [1,72–3,79], χ</w:t>
      </w:r>
      <w:r w:rsidRPr="005218B9">
        <w:rPr>
          <w:rFonts w:ascii="Times New Roman" w:hAnsi="Times New Roman"/>
          <w:sz w:val="28"/>
          <w:szCs w:val="28"/>
          <w:vertAlign w:val="superscript"/>
        </w:rPr>
        <w:t>2</w:t>
      </w:r>
      <w:r w:rsidRPr="005218B9">
        <w:rPr>
          <w:rFonts w:ascii="Times New Roman" w:hAnsi="Times New Roman"/>
          <w:sz w:val="28"/>
          <w:szCs w:val="28"/>
        </w:rPr>
        <w:t>=22,8; р&lt;0,05) і (</w:t>
      </w:r>
      <w:r>
        <w:rPr>
          <w:rFonts w:ascii="Times New Roman" w:hAnsi="Times New Roman"/>
          <w:sz w:val="28"/>
          <w:szCs w:val="28"/>
        </w:rPr>
        <w:t>ВР</w:t>
      </w:r>
      <w:r w:rsidRPr="005218B9">
        <w:rPr>
          <w:rFonts w:ascii="Times New Roman" w:hAnsi="Times New Roman"/>
          <w:sz w:val="28"/>
          <w:szCs w:val="28"/>
        </w:rPr>
        <w:t xml:space="preserve"> = 11,95, 95% ДІ = [3,41–41,91], χ</w:t>
      </w:r>
      <w:r w:rsidRPr="005218B9">
        <w:rPr>
          <w:rFonts w:ascii="Times New Roman" w:hAnsi="Times New Roman"/>
          <w:sz w:val="28"/>
          <w:szCs w:val="28"/>
          <w:vertAlign w:val="superscript"/>
        </w:rPr>
        <w:t>2</w:t>
      </w:r>
      <w:r w:rsidRPr="005218B9">
        <w:rPr>
          <w:rFonts w:ascii="Times New Roman" w:hAnsi="Times New Roman"/>
          <w:sz w:val="28"/>
          <w:szCs w:val="28"/>
        </w:rPr>
        <w:t>=22,5; р&lt;0,05), тоді як алель С був пов'язаний зі зниженням ризику розвитку ХСН (</w:t>
      </w:r>
      <w:r>
        <w:rPr>
          <w:rFonts w:ascii="Times New Roman" w:hAnsi="Times New Roman"/>
          <w:sz w:val="28"/>
          <w:szCs w:val="28"/>
        </w:rPr>
        <w:t>ВР</w:t>
      </w:r>
      <w:r w:rsidRPr="005218B9">
        <w:rPr>
          <w:rFonts w:ascii="Times New Roman" w:hAnsi="Times New Roman"/>
          <w:sz w:val="28"/>
          <w:szCs w:val="28"/>
        </w:rPr>
        <w:t xml:space="preserve"> = </w:t>
      </w:r>
      <w:r w:rsidRPr="005218B9">
        <w:rPr>
          <w:rFonts w:ascii="Times New Roman" w:hAnsi="Times New Roman"/>
          <w:bCs/>
          <w:sz w:val="28"/>
          <w:szCs w:val="28"/>
        </w:rPr>
        <w:t>0,39</w:t>
      </w:r>
      <w:r w:rsidRPr="005218B9">
        <w:rPr>
          <w:rFonts w:ascii="Times New Roman" w:hAnsi="Times New Roman"/>
          <w:sz w:val="28"/>
          <w:szCs w:val="28"/>
        </w:rPr>
        <w:t>, 95% ДІ = [0,26–0,58], χ</w:t>
      </w:r>
      <w:r w:rsidRPr="005218B9">
        <w:rPr>
          <w:rFonts w:ascii="Times New Roman" w:hAnsi="Times New Roman"/>
          <w:sz w:val="28"/>
          <w:szCs w:val="28"/>
          <w:vertAlign w:val="superscript"/>
        </w:rPr>
        <w:t>2</w:t>
      </w:r>
      <w:r w:rsidRPr="005218B9">
        <w:rPr>
          <w:rFonts w:ascii="Times New Roman" w:hAnsi="Times New Roman"/>
          <w:sz w:val="28"/>
          <w:szCs w:val="28"/>
        </w:rPr>
        <w:t>=22,75; р&lt;0,05).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Частково, наші результати підтверджуються результатами інших робіт, присвячених аналізу взаємозв'язків поліморфізму C-174G гена </w:t>
      </w:r>
      <w:r w:rsidRPr="0037573A">
        <w:rPr>
          <w:rFonts w:ascii="Times New Roman" w:hAnsi="Times New Roman"/>
          <w:i/>
          <w:sz w:val="28"/>
          <w:szCs w:val="28"/>
        </w:rPr>
        <w:t xml:space="preserve">ІЛ-6 </w:t>
      </w:r>
      <w:r w:rsidRPr="005218B9">
        <w:rPr>
          <w:rFonts w:ascii="Times New Roman" w:hAnsi="Times New Roman"/>
          <w:sz w:val="28"/>
          <w:szCs w:val="28"/>
        </w:rPr>
        <w:t>із ризиком виникнення серцево-судинних захворювань і їх прогресуванням. Так, у роботі Березікової К.М. [</w:t>
      </w:r>
      <w:r w:rsidRPr="005218B9">
        <w:rPr>
          <w:rFonts w:ascii="Times New Roman" w:hAnsi="Times New Roman"/>
          <w:sz w:val="28"/>
          <w:szCs w:val="28"/>
          <w:lang w:val="uk-UA"/>
        </w:rPr>
        <w:t>381</w:t>
      </w:r>
      <w:r w:rsidRPr="005218B9">
        <w:rPr>
          <w:rFonts w:ascii="Times New Roman" w:hAnsi="Times New Roman"/>
          <w:sz w:val="28"/>
          <w:szCs w:val="28"/>
        </w:rPr>
        <w:t xml:space="preserve">] встановлено роль генотипу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C-174G гена </w:t>
      </w:r>
      <w:r w:rsidRPr="00B80AE9">
        <w:rPr>
          <w:rFonts w:ascii="Times New Roman" w:hAnsi="Times New Roman"/>
          <w:i/>
          <w:sz w:val="28"/>
          <w:szCs w:val="28"/>
        </w:rPr>
        <w:t>ІЛ-6</w:t>
      </w:r>
      <w:r w:rsidRPr="005218B9">
        <w:rPr>
          <w:rFonts w:ascii="Times New Roman" w:hAnsi="Times New Roman"/>
          <w:sz w:val="28"/>
          <w:szCs w:val="28"/>
        </w:rPr>
        <w:t xml:space="preserve">, обумовлюючого генетичну схильність, у якості провідного патогенетичного механізму ішемічної дисфункції міокарда та ХСН. Це вказує на предикторне значення цього генотипу в ранній діагностиці ХСН ішемічного ґенезу. Є дані про зв'язок поліморфізму </w:t>
      </w:r>
      <w:r w:rsidRPr="00B80AE9">
        <w:rPr>
          <w:rFonts w:ascii="Times New Roman" w:hAnsi="Times New Roman"/>
          <w:i/>
          <w:sz w:val="28"/>
          <w:szCs w:val="28"/>
        </w:rPr>
        <w:t>ІЛ-6</w:t>
      </w:r>
      <w:r w:rsidRPr="00B80AE9">
        <w:rPr>
          <w:rFonts w:ascii="Times New Roman" w:hAnsi="Times New Roman"/>
          <w:sz w:val="28"/>
          <w:szCs w:val="28"/>
        </w:rPr>
        <w:t xml:space="preserve"> </w:t>
      </w:r>
      <w:r w:rsidRPr="005218B9">
        <w:rPr>
          <w:rFonts w:ascii="Times New Roman" w:hAnsi="Times New Roman"/>
          <w:sz w:val="28"/>
          <w:szCs w:val="28"/>
        </w:rPr>
        <w:t>-174</w:t>
      </w:r>
      <w:r>
        <w:rPr>
          <w:rFonts w:ascii="Times New Roman" w:hAnsi="Times New Roman"/>
          <w:sz w:val="28"/>
          <w:szCs w:val="28"/>
          <w:lang w:val="uk-UA"/>
        </w:rPr>
        <w:t xml:space="preserve"> </w:t>
      </w:r>
      <w:r w:rsidRPr="005218B9">
        <w:rPr>
          <w:rFonts w:ascii="Times New Roman" w:hAnsi="Times New Roman"/>
          <w:sz w:val="28"/>
          <w:szCs w:val="28"/>
        </w:rPr>
        <w:t xml:space="preserve">GС із підвищеним ризиком розвитку ІХС. У чоловіків з СС генотипом ризик коронарної хвороби серця вище в порівнянні з </w:t>
      </w:r>
      <w:r>
        <w:rPr>
          <w:rFonts w:ascii="Times New Roman" w:hAnsi="Times New Roman"/>
          <w:sz w:val="28"/>
          <w:szCs w:val="28"/>
        </w:rPr>
        <w:t xml:space="preserve">GG </w:t>
      </w:r>
      <w:r w:rsidRPr="005218B9">
        <w:rPr>
          <w:rFonts w:ascii="Times New Roman" w:hAnsi="Times New Roman"/>
          <w:sz w:val="28"/>
          <w:szCs w:val="28"/>
        </w:rPr>
        <w:t>генотипом, складаючи 1,54 (95% ДІ 1,0-2,23; р = 0,048), і найбільш виразний у курців – 2,66 (95% ДІ 1,64-4,32) [</w:t>
      </w:r>
      <w:r w:rsidRPr="005218B9">
        <w:rPr>
          <w:rFonts w:ascii="Times New Roman" w:hAnsi="Times New Roman"/>
          <w:sz w:val="28"/>
          <w:szCs w:val="28"/>
          <w:lang w:val="uk-UA"/>
        </w:rPr>
        <w:t>382</w:t>
      </w:r>
      <w:r w:rsidRPr="005218B9">
        <w:rPr>
          <w:rFonts w:ascii="Times New Roman" w:hAnsi="Times New Roman"/>
          <w:sz w:val="28"/>
          <w:szCs w:val="28"/>
        </w:rPr>
        <w:t xml:space="preserve">]. Крім того, є дані про збільшення рівня </w:t>
      </w:r>
      <w:r w:rsidRPr="0037573A">
        <w:rPr>
          <w:rFonts w:ascii="Times New Roman" w:hAnsi="Times New Roman"/>
          <w:i/>
          <w:sz w:val="28"/>
          <w:szCs w:val="28"/>
        </w:rPr>
        <w:t xml:space="preserve">ІЛ-6 </w:t>
      </w:r>
      <w:r w:rsidRPr="005218B9">
        <w:rPr>
          <w:rFonts w:ascii="Times New Roman" w:hAnsi="Times New Roman"/>
          <w:sz w:val="28"/>
          <w:szCs w:val="28"/>
        </w:rPr>
        <w:t>через 6 годин після проведення АКШ при наявності генотипу 572С і 174С [</w:t>
      </w:r>
      <w:r w:rsidRPr="005218B9">
        <w:rPr>
          <w:rFonts w:ascii="Times New Roman" w:hAnsi="Times New Roman"/>
          <w:sz w:val="28"/>
          <w:szCs w:val="28"/>
          <w:lang w:val="uk-UA"/>
        </w:rPr>
        <w:t>383</w:t>
      </w:r>
      <w:r w:rsidRPr="005218B9">
        <w:rPr>
          <w:rFonts w:ascii="Times New Roman" w:hAnsi="Times New Roman"/>
          <w:sz w:val="28"/>
          <w:szCs w:val="28"/>
        </w:rPr>
        <w:t xml:space="preserve">], асоціації поліморфізму </w:t>
      </w:r>
      <w:r w:rsidRPr="0037573A">
        <w:rPr>
          <w:rFonts w:ascii="Times New Roman" w:hAnsi="Times New Roman"/>
          <w:i/>
          <w:sz w:val="28"/>
          <w:szCs w:val="28"/>
        </w:rPr>
        <w:t xml:space="preserve">ІЛ-6 </w:t>
      </w:r>
      <w:r w:rsidRPr="005218B9">
        <w:rPr>
          <w:rFonts w:ascii="Times New Roman" w:hAnsi="Times New Roman"/>
          <w:sz w:val="28"/>
          <w:szCs w:val="28"/>
        </w:rPr>
        <w:t xml:space="preserve">гена </w:t>
      </w:r>
      <w:r w:rsidRPr="005218B9">
        <w:rPr>
          <w:rFonts w:ascii="Times New Roman" w:hAnsi="Times New Roman"/>
          <w:sz w:val="28"/>
          <w:szCs w:val="28"/>
          <w:lang w:val="en-US"/>
        </w:rPr>
        <w:t>G</w:t>
      </w:r>
      <w:r w:rsidRPr="005218B9">
        <w:rPr>
          <w:rFonts w:ascii="Times New Roman" w:hAnsi="Times New Roman"/>
          <w:sz w:val="28"/>
          <w:szCs w:val="28"/>
        </w:rPr>
        <w:t>-174</w:t>
      </w:r>
      <w:r w:rsidRPr="005218B9">
        <w:rPr>
          <w:rFonts w:ascii="Times New Roman" w:hAnsi="Times New Roman"/>
          <w:sz w:val="28"/>
          <w:szCs w:val="28"/>
          <w:lang w:val="en-US"/>
        </w:rPr>
        <w:t>C</w:t>
      </w:r>
      <w:r w:rsidRPr="005218B9">
        <w:rPr>
          <w:rFonts w:ascii="Times New Roman" w:hAnsi="Times New Roman"/>
          <w:sz w:val="28"/>
          <w:szCs w:val="28"/>
        </w:rPr>
        <w:t xml:space="preserve"> за генотипом СС і підвищенні частоти ССУ (реваскуляризації, ІМ, смерті; </w:t>
      </w:r>
      <w:r w:rsidRPr="005218B9">
        <w:rPr>
          <w:rFonts w:ascii="Times New Roman" w:hAnsi="Times New Roman"/>
          <w:sz w:val="28"/>
          <w:szCs w:val="28"/>
          <w:lang w:val="en-US"/>
        </w:rPr>
        <w:t>HR</w:t>
      </w:r>
      <w:r w:rsidRPr="005218B9">
        <w:rPr>
          <w:rFonts w:ascii="Times New Roman" w:hAnsi="Times New Roman"/>
          <w:sz w:val="28"/>
          <w:szCs w:val="28"/>
        </w:rPr>
        <w:t xml:space="preserve"> – 3,58) у пацієнтів з хронічним гемодіалізом [</w:t>
      </w:r>
      <w:r w:rsidRPr="005218B9">
        <w:rPr>
          <w:rFonts w:ascii="Times New Roman" w:hAnsi="Times New Roman"/>
          <w:sz w:val="28"/>
          <w:szCs w:val="28"/>
          <w:lang w:val="uk-UA"/>
        </w:rPr>
        <w:t>384</w:t>
      </w:r>
      <w:r w:rsidRPr="005218B9">
        <w:rPr>
          <w:rFonts w:ascii="Times New Roman" w:hAnsi="Times New Roman"/>
          <w:sz w:val="28"/>
          <w:szCs w:val="28"/>
        </w:rPr>
        <w:t xml:space="preserve">]. В іншому дослідженні простежено зв'язок між генотипом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і розвитком ФП після операцій на коронарних артеріях [</w:t>
      </w:r>
      <w:r w:rsidRPr="005218B9">
        <w:rPr>
          <w:rFonts w:ascii="Times New Roman" w:hAnsi="Times New Roman"/>
          <w:sz w:val="28"/>
          <w:szCs w:val="28"/>
          <w:lang w:val="uk-UA"/>
        </w:rPr>
        <w:t>385</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Отже, необхідно відзначити, що наявність суперечливих даних у різних популяціях при вивченні генетичної детермінації ХСН при ІХС може пояснюватися не тільки існуючими відмінностями в критеріях відбору та протоколів формування груп порівняння, різною мірою враховують вплив негенетичних факторів, національних особливостей, а й багатофакторними складними механізмами розвитку ХСН, залежними від безлічі молекулярно-генетичних факторів, які створюють умови для складних патофізіологічних ген-генних взаємодій, що є предметом активного цілеспрямованого вивчення в останні роки.</w:t>
      </w:r>
    </w:p>
    <w:p w:rsidR="00EF297B" w:rsidRPr="005218B9" w:rsidRDefault="00EF297B" w:rsidP="005218B9">
      <w:pPr>
        <w:spacing w:after="0" w:line="360" w:lineRule="auto"/>
        <w:ind w:firstLine="708"/>
        <w:jc w:val="both"/>
        <w:rPr>
          <w:rFonts w:ascii="Times New Roman" w:hAnsi="Times New Roman"/>
          <w:b/>
          <w:sz w:val="28"/>
          <w:szCs w:val="28"/>
        </w:rPr>
      </w:pPr>
      <w:r w:rsidRPr="005218B9">
        <w:rPr>
          <w:rFonts w:ascii="Times New Roman" w:hAnsi="Times New Roman"/>
          <w:sz w:val="28"/>
          <w:szCs w:val="28"/>
        </w:rPr>
        <w:t xml:space="preserve">У хворих на ІХС й ожиріння з I ФК ХСН алель А зустрічався в </w:t>
      </w:r>
      <w:r>
        <w:rPr>
          <w:rFonts w:ascii="Times New Roman" w:hAnsi="Times New Roman"/>
          <w:sz w:val="28"/>
          <w:szCs w:val="28"/>
        </w:rPr>
        <w:t>27</w:t>
      </w:r>
      <w:r w:rsidRPr="005218B9">
        <w:rPr>
          <w:rFonts w:ascii="Times New Roman" w:hAnsi="Times New Roman"/>
          <w:sz w:val="28"/>
          <w:szCs w:val="28"/>
        </w:rPr>
        <w:t xml:space="preserve"> % хворих, алель </w:t>
      </w:r>
      <w:r w:rsidRPr="005218B9">
        <w:rPr>
          <w:rFonts w:ascii="Times New Roman" w:hAnsi="Times New Roman"/>
          <w:sz w:val="28"/>
          <w:szCs w:val="28"/>
          <w:lang w:val="en-US"/>
        </w:rPr>
        <w:t>G</w:t>
      </w:r>
      <w:r w:rsidRPr="005218B9">
        <w:rPr>
          <w:rFonts w:ascii="Times New Roman" w:hAnsi="Times New Roman"/>
          <w:sz w:val="28"/>
          <w:szCs w:val="28"/>
        </w:rPr>
        <w:t xml:space="preserve"> – у 7</w:t>
      </w:r>
      <w:r>
        <w:rPr>
          <w:rFonts w:ascii="Times New Roman" w:hAnsi="Times New Roman"/>
          <w:sz w:val="28"/>
          <w:szCs w:val="28"/>
        </w:rPr>
        <w:t>3</w:t>
      </w:r>
      <w:r w:rsidRPr="005218B9">
        <w:rPr>
          <w:rFonts w:ascii="Times New Roman" w:hAnsi="Times New Roman"/>
          <w:sz w:val="28"/>
          <w:szCs w:val="28"/>
        </w:rPr>
        <w:t xml:space="preserve"> %, генотип СС – у 12 %, генотип CG – у 30 %, генотип </w:t>
      </w:r>
      <w:r>
        <w:rPr>
          <w:rFonts w:ascii="Times New Roman" w:hAnsi="Times New Roman"/>
          <w:sz w:val="28"/>
          <w:szCs w:val="28"/>
        </w:rPr>
        <w:t xml:space="preserve">GG </w:t>
      </w:r>
      <w:r w:rsidRPr="005218B9">
        <w:rPr>
          <w:rFonts w:ascii="Times New Roman" w:hAnsi="Times New Roman"/>
          <w:sz w:val="28"/>
          <w:szCs w:val="28"/>
        </w:rPr>
        <w:t xml:space="preserve">– у 58 %. Для хворих 2 підгрупи (ІХС й ожиріння з IІ ФК ХСН) був характерним наступний розподіл: </w:t>
      </w:r>
      <w:r>
        <w:rPr>
          <w:rFonts w:ascii="Times New Roman" w:hAnsi="Times New Roman"/>
          <w:sz w:val="28"/>
          <w:szCs w:val="28"/>
        </w:rPr>
        <w:t>24,15</w:t>
      </w:r>
      <w:r w:rsidRPr="005218B9">
        <w:rPr>
          <w:rFonts w:ascii="Times New Roman" w:hAnsi="Times New Roman"/>
          <w:sz w:val="28"/>
          <w:szCs w:val="28"/>
        </w:rPr>
        <w:t xml:space="preserve"> % хворих мали алель С, </w:t>
      </w:r>
      <w:r>
        <w:rPr>
          <w:rFonts w:ascii="Times New Roman" w:hAnsi="Times New Roman"/>
          <w:sz w:val="28"/>
          <w:szCs w:val="28"/>
        </w:rPr>
        <w:t>75,85</w:t>
      </w:r>
      <w:r w:rsidRPr="005218B9">
        <w:rPr>
          <w:rFonts w:ascii="Times New Roman" w:hAnsi="Times New Roman"/>
          <w:sz w:val="28"/>
          <w:szCs w:val="28"/>
        </w:rPr>
        <w:t xml:space="preserve"> % – алель G, 9,32 % – генотип СС, 29,66 % – генотип C/G і 61,02 % – генотип GG. Хворі з III-IV ФК ХСН, що виникла на тлі ІХС й ожиріння, у </w:t>
      </w:r>
      <w:r>
        <w:rPr>
          <w:rFonts w:ascii="Times New Roman" w:hAnsi="Times New Roman"/>
          <w:sz w:val="28"/>
          <w:szCs w:val="28"/>
        </w:rPr>
        <w:t>25,93</w:t>
      </w:r>
      <w:r w:rsidRPr="005218B9">
        <w:rPr>
          <w:rFonts w:ascii="Times New Roman" w:hAnsi="Times New Roman"/>
          <w:sz w:val="28"/>
          <w:szCs w:val="28"/>
        </w:rPr>
        <w:t xml:space="preserve"> % мали алель С, </w:t>
      </w:r>
      <w:r>
        <w:rPr>
          <w:rFonts w:ascii="Times New Roman" w:hAnsi="Times New Roman"/>
          <w:sz w:val="28"/>
          <w:szCs w:val="28"/>
        </w:rPr>
        <w:t>74,07</w:t>
      </w:r>
      <w:r w:rsidRPr="005218B9">
        <w:rPr>
          <w:rFonts w:ascii="Times New Roman" w:hAnsi="Times New Roman"/>
          <w:sz w:val="28"/>
          <w:szCs w:val="28"/>
        </w:rPr>
        <w:t xml:space="preserve"> % – алель G, 11,11 % – генотип СС, 29,63 % – генотип CG і 59,26 % – генотип GG. </w:t>
      </w:r>
      <w:r w:rsidRPr="005218B9">
        <w:rPr>
          <w:rFonts w:ascii="Times New Roman" w:hAnsi="Times New Roman"/>
          <w:bCs/>
          <w:sz w:val="28"/>
          <w:szCs w:val="28"/>
        </w:rPr>
        <w:t xml:space="preserve">Розподіл частоти алелів і генотипів залежно від ФВ у хворих на ІХС й ожиріння показав, що у хворих із систолічною дисфункцією ЛШ алель С поліморфного локусу C-174G гена </w:t>
      </w:r>
      <w:r w:rsidRPr="0037573A">
        <w:rPr>
          <w:rFonts w:ascii="Times New Roman" w:hAnsi="Times New Roman"/>
          <w:bCs/>
          <w:i/>
          <w:sz w:val="28"/>
          <w:szCs w:val="28"/>
        </w:rPr>
        <w:t xml:space="preserve">ІЛ-6 </w:t>
      </w:r>
      <w:r w:rsidRPr="005218B9">
        <w:rPr>
          <w:rFonts w:ascii="Times New Roman" w:hAnsi="Times New Roman"/>
          <w:bCs/>
          <w:sz w:val="28"/>
          <w:szCs w:val="28"/>
        </w:rPr>
        <w:t xml:space="preserve">зустрічався в </w:t>
      </w:r>
      <w:r>
        <w:rPr>
          <w:rFonts w:ascii="Times New Roman" w:hAnsi="Times New Roman"/>
          <w:bCs/>
          <w:sz w:val="28"/>
          <w:szCs w:val="28"/>
        </w:rPr>
        <w:t>30,17</w:t>
      </w:r>
      <w:r w:rsidRPr="005218B9">
        <w:rPr>
          <w:rFonts w:ascii="Times New Roman" w:hAnsi="Times New Roman"/>
          <w:bCs/>
          <w:sz w:val="28"/>
          <w:szCs w:val="28"/>
        </w:rPr>
        <w:t xml:space="preserve"> % хворих, алель G – </w:t>
      </w:r>
      <w:r>
        <w:rPr>
          <w:rFonts w:ascii="Times New Roman" w:hAnsi="Times New Roman"/>
          <w:bCs/>
          <w:sz w:val="28"/>
          <w:szCs w:val="28"/>
        </w:rPr>
        <w:t>69,83</w:t>
      </w:r>
      <w:r w:rsidRPr="005218B9">
        <w:rPr>
          <w:rFonts w:ascii="Times New Roman" w:hAnsi="Times New Roman"/>
          <w:bCs/>
          <w:sz w:val="28"/>
          <w:szCs w:val="28"/>
        </w:rPr>
        <w:t xml:space="preserve"> %, генотипи СС, СG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 у 12,40 %, 33,38 % і 54,22 % відповідно. У хворих із ФВ &gt; 45 % носіями алеля С були </w:t>
      </w:r>
      <w:r>
        <w:rPr>
          <w:rFonts w:ascii="Times New Roman" w:hAnsi="Times New Roman"/>
          <w:sz w:val="28"/>
          <w:szCs w:val="28"/>
        </w:rPr>
        <w:t>28,71</w:t>
      </w:r>
      <w:r w:rsidRPr="005218B9">
        <w:rPr>
          <w:rFonts w:ascii="Times New Roman" w:hAnsi="Times New Roman"/>
          <w:sz w:val="28"/>
          <w:szCs w:val="28"/>
        </w:rPr>
        <w:t xml:space="preserve"> % хворих, алеля </w:t>
      </w:r>
      <w:r w:rsidRPr="005218B9">
        <w:rPr>
          <w:rFonts w:ascii="Times New Roman" w:hAnsi="Times New Roman"/>
          <w:bCs/>
          <w:sz w:val="28"/>
          <w:szCs w:val="28"/>
        </w:rPr>
        <w:t xml:space="preserve">G – </w:t>
      </w:r>
      <w:r>
        <w:rPr>
          <w:rFonts w:ascii="Times New Roman" w:hAnsi="Times New Roman"/>
          <w:bCs/>
          <w:sz w:val="28"/>
          <w:szCs w:val="28"/>
        </w:rPr>
        <w:t>71,29</w:t>
      </w:r>
      <w:r w:rsidRPr="005218B9">
        <w:rPr>
          <w:rFonts w:ascii="Times New Roman" w:hAnsi="Times New Roman"/>
          <w:bCs/>
          <w:sz w:val="28"/>
          <w:szCs w:val="28"/>
        </w:rPr>
        <w:t xml:space="preserve"> %, генотипу СС – 8,91 %, генотипу СG – 39,6 %, генотипу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51,49 %.</w:t>
      </w:r>
    </w:p>
    <w:p w:rsidR="00EF297B" w:rsidRPr="005218B9" w:rsidRDefault="00EF297B" w:rsidP="005218B9">
      <w:pPr>
        <w:tabs>
          <w:tab w:val="left" w:pos="-664"/>
        </w:tabs>
        <w:spacing w:after="0" w:line="360" w:lineRule="auto"/>
        <w:ind w:firstLine="709"/>
        <w:jc w:val="both"/>
        <w:rPr>
          <w:rFonts w:ascii="Times New Roman" w:hAnsi="Times New Roman"/>
          <w:sz w:val="28"/>
          <w:szCs w:val="28"/>
        </w:rPr>
      </w:pPr>
      <w:r w:rsidRPr="005218B9">
        <w:rPr>
          <w:rFonts w:ascii="Times New Roman" w:hAnsi="Times New Roman"/>
          <w:sz w:val="28"/>
          <w:szCs w:val="28"/>
        </w:rPr>
        <w:t>Розвиток ожиріння у хворих на ІХС був пов'язаний з алелем G (</w:t>
      </w:r>
      <w:r>
        <w:rPr>
          <w:rFonts w:ascii="Times New Roman" w:hAnsi="Times New Roman"/>
          <w:sz w:val="28"/>
          <w:szCs w:val="28"/>
        </w:rPr>
        <w:t>ВР</w:t>
      </w:r>
      <w:r w:rsidRPr="005218B9">
        <w:rPr>
          <w:rFonts w:ascii="Times New Roman" w:hAnsi="Times New Roman"/>
          <w:sz w:val="28"/>
          <w:szCs w:val="28"/>
        </w:rPr>
        <w:t xml:space="preserve"> = 1,58, 95 % ДІ = [1,12–2,24], χ</w:t>
      </w:r>
      <w:r w:rsidRPr="005218B9">
        <w:rPr>
          <w:rFonts w:ascii="Times New Roman" w:hAnsi="Times New Roman"/>
          <w:sz w:val="28"/>
          <w:szCs w:val="28"/>
          <w:vertAlign w:val="superscript"/>
        </w:rPr>
        <w:t>2</w:t>
      </w:r>
      <w:r w:rsidRPr="005218B9">
        <w:rPr>
          <w:rFonts w:ascii="Times New Roman" w:hAnsi="Times New Roman"/>
          <w:sz w:val="28"/>
          <w:szCs w:val="28"/>
        </w:rPr>
        <w:t xml:space="preserve">=6,9; р&lt;0,05) та </w:t>
      </w:r>
      <w:r>
        <w:rPr>
          <w:rFonts w:ascii="Times New Roman" w:hAnsi="Times New Roman"/>
          <w:sz w:val="28"/>
          <w:szCs w:val="28"/>
        </w:rPr>
        <w:t xml:space="preserve">GG </w:t>
      </w:r>
      <w:r w:rsidRPr="005218B9">
        <w:rPr>
          <w:rFonts w:ascii="Times New Roman" w:hAnsi="Times New Roman"/>
          <w:sz w:val="28"/>
          <w:szCs w:val="28"/>
        </w:rPr>
        <w:t>генотипом (</w:t>
      </w:r>
      <w:r>
        <w:rPr>
          <w:rFonts w:ascii="Times New Roman" w:hAnsi="Times New Roman"/>
          <w:sz w:val="28"/>
          <w:szCs w:val="28"/>
        </w:rPr>
        <w:t>ВР</w:t>
      </w:r>
      <w:r w:rsidRPr="005218B9">
        <w:rPr>
          <w:rFonts w:ascii="Times New Roman" w:hAnsi="Times New Roman"/>
          <w:sz w:val="28"/>
          <w:szCs w:val="28"/>
        </w:rPr>
        <w:t xml:space="preserve"> = 1,98, 95 % ДІ = [1,25–3,16], χ</w:t>
      </w:r>
      <w:r w:rsidRPr="005218B9">
        <w:rPr>
          <w:rFonts w:ascii="Times New Roman" w:hAnsi="Times New Roman"/>
          <w:sz w:val="28"/>
          <w:szCs w:val="28"/>
          <w:vertAlign w:val="superscript"/>
        </w:rPr>
        <w:t>2</w:t>
      </w:r>
      <w:r w:rsidRPr="005218B9">
        <w:rPr>
          <w:rFonts w:ascii="Times New Roman" w:hAnsi="Times New Roman"/>
          <w:sz w:val="28"/>
          <w:szCs w:val="28"/>
        </w:rPr>
        <w:t xml:space="preserve">=8,4; р&lt;0,05) поліморфного локусу C-174G гена </w:t>
      </w:r>
      <w:r w:rsidRPr="00B80AE9">
        <w:rPr>
          <w:rFonts w:ascii="Times New Roman" w:hAnsi="Times New Roman"/>
          <w:i/>
          <w:sz w:val="28"/>
          <w:szCs w:val="28"/>
        </w:rPr>
        <w:t>ІЛ-6</w:t>
      </w:r>
      <w:r w:rsidRPr="005218B9">
        <w:rPr>
          <w:rFonts w:ascii="Times New Roman" w:hAnsi="Times New Roman"/>
          <w:sz w:val="28"/>
          <w:szCs w:val="28"/>
        </w:rPr>
        <w:t xml:space="preserve">. </w:t>
      </w:r>
      <w:r w:rsidRPr="005218B9">
        <w:rPr>
          <w:rFonts w:ascii="Times New Roman" w:hAnsi="Times New Roman"/>
          <w:bCs/>
          <w:sz w:val="28"/>
          <w:szCs w:val="28"/>
        </w:rPr>
        <w:t xml:space="preserve">Генотип </w:t>
      </w:r>
      <w:r>
        <w:rPr>
          <w:rFonts w:ascii="Times New Roman" w:hAnsi="Times New Roman"/>
          <w:bCs/>
          <w:sz w:val="28"/>
          <w:szCs w:val="28"/>
        </w:rPr>
        <w:t xml:space="preserve">GG </w:t>
      </w:r>
      <w:r w:rsidRPr="005218B9">
        <w:rPr>
          <w:rFonts w:ascii="Times New Roman" w:hAnsi="Times New Roman"/>
          <w:bCs/>
          <w:sz w:val="28"/>
          <w:szCs w:val="28"/>
        </w:rPr>
        <w:t>зустрічався вірогідно частіше у хворих з ІХС й ожирінням ІІІ стадії на 15,26 % і 8,45 %, ніж у хворих із супутнім ожирінням І і ІІ стадій (</w:t>
      </w:r>
      <w:r w:rsidRPr="005218B9">
        <w:rPr>
          <w:rFonts w:ascii="Times New Roman" w:hAnsi="Times New Roman"/>
          <w:sz w:val="28"/>
          <w:szCs w:val="28"/>
        </w:rPr>
        <w:t>р&lt;0,05</w:t>
      </w:r>
      <w:r w:rsidRPr="005218B9">
        <w:rPr>
          <w:rFonts w:ascii="Times New Roman" w:hAnsi="Times New Roman"/>
          <w:bCs/>
          <w:sz w:val="28"/>
          <w:szCs w:val="28"/>
        </w:rPr>
        <w:t>). У свою чергу, генотип CG у хворих з ІХС й ожирінням ІІІ стадії зустрічався рідше на 11,21 %, ніж у хворих з ожирінням І стадії (</w:t>
      </w:r>
      <w:r w:rsidRPr="005218B9">
        <w:rPr>
          <w:rFonts w:ascii="Times New Roman" w:hAnsi="Times New Roman"/>
          <w:sz w:val="28"/>
          <w:szCs w:val="28"/>
        </w:rPr>
        <w:t>р&lt;0,05</w:t>
      </w:r>
      <w:r w:rsidRPr="005218B9">
        <w:rPr>
          <w:rFonts w:ascii="Times New Roman" w:hAnsi="Times New Roman"/>
          <w:bCs/>
          <w:sz w:val="28"/>
          <w:szCs w:val="28"/>
        </w:rPr>
        <w:t>). Алелі С, G і генотип СС мали невірогідний розподіл у хворих на ІХС у залежності від ступеня ожиріння (р&gt;0,05).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Вивченню ролі 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 xml:space="preserve">у розвитку ожиріння присвячена невелика кількість робіт, результати яких мають суперечливі дані. Наші результати, на відміну від того, що було повідомлено у </w:t>
      </w:r>
      <w:r w:rsidRPr="005218B9">
        <w:rPr>
          <w:rFonts w:ascii="Times New Roman" w:hAnsi="Times New Roman"/>
          <w:sz w:val="28"/>
          <w:szCs w:val="28"/>
          <w:lang w:val="uk-UA"/>
        </w:rPr>
        <w:t>метааналізі P.C. Underwood</w:t>
      </w:r>
      <w:r w:rsidRPr="005218B9">
        <w:rPr>
          <w:rFonts w:ascii="Times New Roman" w:hAnsi="Times New Roman"/>
          <w:sz w:val="28"/>
          <w:szCs w:val="28"/>
        </w:rPr>
        <w:t xml:space="preserve"> [</w:t>
      </w:r>
      <w:r w:rsidRPr="005218B9">
        <w:rPr>
          <w:rFonts w:ascii="Times New Roman" w:hAnsi="Times New Roman"/>
          <w:sz w:val="28"/>
          <w:szCs w:val="28"/>
          <w:lang w:val="uk-UA"/>
        </w:rPr>
        <w:t>386</w:t>
      </w:r>
      <w:r w:rsidRPr="005218B9">
        <w:rPr>
          <w:rFonts w:ascii="Times New Roman" w:hAnsi="Times New Roman"/>
          <w:sz w:val="28"/>
          <w:szCs w:val="28"/>
        </w:rPr>
        <w:t>], узгоджуються з результатами, що були отримані після проведення досліджень серед американців та іспанців [</w:t>
      </w:r>
      <w:r w:rsidRPr="005218B9">
        <w:rPr>
          <w:rFonts w:ascii="Times New Roman" w:hAnsi="Times New Roman"/>
          <w:sz w:val="28"/>
          <w:szCs w:val="28"/>
          <w:lang w:val="uk-UA"/>
        </w:rPr>
        <w:t>387</w:t>
      </w:r>
      <w:r w:rsidRPr="005218B9">
        <w:rPr>
          <w:rFonts w:ascii="Times New Roman" w:hAnsi="Times New Roman"/>
          <w:sz w:val="28"/>
          <w:szCs w:val="28"/>
        </w:rPr>
        <w:t xml:space="preserve">], які показують, що гомозиготи з </w:t>
      </w:r>
      <w:r w:rsidRPr="005218B9">
        <w:rPr>
          <w:rFonts w:ascii="Times New Roman" w:hAnsi="Times New Roman"/>
          <w:sz w:val="28"/>
          <w:szCs w:val="28"/>
          <w:lang w:val="en-US"/>
        </w:rPr>
        <w:t>GG</w:t>
      </w:r>
      <w:r w:rsidRPr="005218B9">
        <w:rPr>
          <w:rFonts w:ascii="Times New Roman" w:hAnsi="Times New Roman"/>
          <w:sz w:val="28"/>
          <w:szCs w:val="28"/>
        </w:rPr>
        <w:t>-гаплотипом пов'язані з ІР, ЦД 2 типу й ожирінням.</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Дослідження показників вуглеводного обміну у хворих на ІХС й ожиріння в залежності від генотипів поліморфного локусу </w:t>
      </w:r>
      <w:r w:rsidRPr="005218B9">
        <w:rPr>
          <w:rFonts w:ascii="Times New Roman" w:hAnsi="Times New Roman"/>
          <w:sz w:val="28"/>
          <w:szCs w:val="28"/>
          <w:lang w:val="en-US"/>
        </w:rPr>
        <w:t>C</w:t>
      </w:r>
      <w:r w:rsidRPr="005218B9">
        <w:rPr>
          <w:rFonts w:ascii="Times New Roman" w:hAnsi="Times New Roman"/>
          <w:sz w:val="28"/>
          <w:szCs w:val="28"/>
        </w:rPr>
        <w:t>-174</w:t>
      </w:r>
      <w:r w:rsidRPr="005218B9">
        <w:rPr>
          <w:rFonts w:ascii="Times New Roman" w:hAnsi="Times New Roman"/>
          <w:sz w:val="28"/>
          <w:szCs w:val="28"/>
          <w:lang w:val="en-US"/>
        </w:rPr>
        <w:t>G</w:t>
      </w:r>
      <w:r w:rsidRPr="005218B9">
        <w:rPr>
          <w:rFonts w:ascii="Times New Roman" w:hAnsi="Times New Roman"/>
          <w:sz w:val="28"/>
          <w:szCs w:val="28"/>
        </w:rPr>
        <w:t xml:space="preserve"> гена </w:t>
      </w:r>
      <w:r w:rsidRPr="0037573A">
        <w:rPr>
          <w:rFonts w:ascii="Times New Roman" w:hAnsi="Times New Roman"/>
          <w:i/>
          <w:sz w:val="28"/>
          <w:szCs w:val="28"/>
        </w:rPr>
        <w:t xml:space="preserve">ІЛ-6 </w:t>
      </w:r>
      <w:r w:rsidRPr="005218B9">
        <w:rPr>
          <w:rFonts w:ascii="Times New Roman" w:hAnsi="Times New Roman"/>
          <w:sz w:val="28"/>
          <w:szCs w:val="28"/>
        </w:rPr>
        <w:t>показал</w:t>
      </w:r>
      <w:r>
        <w:rPr>
          <w:rFonts w:ascii="Times New Roman" w:hAnsi="Times New Roman"/>
          <w:sz w:val="28"/>
          <w:szCs w:val="28"/>
        </w:rPr>
        <w:t>о, що у пацієнтів з генотипом С</w:t>
      </w:r>
      <w:r w:rsidRPr="005218B9">
        <w:rPr>
          <w:rFonts w:ascii="Times New Roman" w:hAnsi="Times New Roman"/>
          <w:sz w:val="28"/>
          <w:szCs w:val="28"/>
        </w:rPr>
        <w:t xml:space="preserve">С рівень глюкози склав 4,47±0,09 ммоль/л, глікозильованого гемоглобіну – 4,86±0,22 %, інсуліну – 6,54±0,76 мкОД/мл, а індекс ІР НОМА дорівнював 1,30±0,47 од., що не відрізнялось від нормативних значень. У хворих з СG генотипом порушення вуглеводного обміну також не виявлені: рівень глюкози відповідав значенню 4,48±0,10 ммоль/л, глікозильованого гемоглобіну – 4,86±0,22 %, інсуліну – 6,89±0,57 мкОД/мл, індекс ІР НОМА – 1,37±0,41 од. У свою чергу генотип </w:t>
      </w:r>
      <w:r>
        <w:rPr>
          <w:rFonts w:ascii="Times New Roman" w:hAnsi="Times New Roman"/>
          <w:sz w:val="28"/>
          <w:szCs w:val="28"/>
        </w:rPr>
        <w:t xml:space="preserve">GG </w:t>
      </w:r>
      <w:r w:rsidRPr="005218B9">
        <w:rPr>
          <w:rFonts w:ascii="Times New Roman" w:hAnsi="Times New Roman"/>
          <w:sz w:val="28"/>
          <w:szCs w:val="28"/>
        </w:rPr>
        <w:t xml:space="preserve">призводив до певних глюко-метаболічних порушень. Так, рівень глюкози дорівнював 4,46±0,08 ммоль/л, глікозильованого гемоглобіну – 5,09±0,25 %, що входило до меж норми, а рівень інсуліну й індекс ІР НОМА склали відповідно 12,51±0,63 мкОД/мл і 2,48±0,39 од., що перевищувало показники здорових осіб. Порівняльний аналіз продемонстрував, що у хворих на ІХС й ожиріння з генотипом </w:t>
      </w:r>
      <w:r>
        <w:rPr>
          <w:rFonts w:ascii="Times New Roman" w:hAnsi="Times New Roman"/>
          <w:sz w:val="28"/>
          <w:szCs w:val="28"/>
        </w:rPr>
        <w:t xml:space="preserve">GG </w:t>
      </w:r>
      <w:r w:rsidRPr="005218B9">
        <w:rPr>
          <w:rFonts w:ascii="Times New Roman" w:hAnsi="Times New Roman"/>
          <w:sz w:val="28"/>
          <w:szCs w:val="28"/>
        </w:rPr>
        <w:t xml:space="preserve">рівень інсуліну був на 44,92 % більше, ніж у хворих з генотипом СG і на 47,72 % вищий за значення такого у хворих з генотипом СС (p&lt;0,05). Таку саму динаміку мав й індекс ІР НОМА: у хворих з генотипом </w:t>
      </w:r>
      <w:r>
        <w:rPr>
          <w:rFonts w:ascii="Times New Roman" w:hAnsi="Times New Roman"/>
          <w:sz w:val="28"/>
          <w:szCs w:val="28"/>
        </w:rPr>
        <w:t xml:space="preserve">GG </w:t>
      </w:r>
      <w:r w:rsidRPr="005218B9">
        <w:rPr>
          <w:rFonts w:ascii="Times New Roman" w:hAnsi="Times New Roman"/>
          <w:sz w:val="28"/>
          <w:szCs w:val="28"/>
        </w:rPr>
        <w:t>він був вірогідно вищий на 44,76 % і 47,58 %, ніж у пацієнтів з генотипами С</w:t>
      </w:r>
      <w:r>
        <w:rPr>
          <w:rFonts w:ascii="Times New Roman" w:hAnsi="Times New Roman"/>
          <w:sz w:val="28"/>
          <w:szCs w:val="28"/>
        </w:rPr>
        <w:t>G і С</w:t>
      </w:r>
      <w:r w:rsidRPr="005218B9">
        <w:rPr>
          <w:rFonts w:ascii="Times New Roman" w:hAnsi="Times New Roman"/>
          <w:sz w:val="28"/>
          <w:szCs w:val="28"/>
        </w:rPr>
        <w:t xml:space="preserve">С відповідно (p&lt;0,05). Отже, генотип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у хворих на ІХС й ожиріння мав негативний вплив на показники вуглеводного обміну за рахунок гіперінсулінемії та прогресування ІР.</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Наші результати відповідають даним літератури, про значення поліморфного локусу C-174G гена </w:t>
      </w:r>
      <w:r w:rsidRPr="00B80AE9">
        <w:rPr>
          <w:rFonts w:ascii="Times New Roman" w:hAnsi="Times New Roman"/>
          <w:i/>
          <w:sz w:val="28"/>
          <w:szCs w:val="28"/>
        </w:rPr>
        <w:t>ІЛ-6</w:t>
      </w:r>
      <w:r w:rsidRPr="005218B9">
        <w:rPr>
          <w:rFonts w:ascii="Times New Roman" w:hAnsi="Times New Roman"/>
          <w:sz w:val="28"/>
          <w:szCs w:val="28"/>
        </w:rPr>
        <w:t>, локалізованого у функціональних промоторних ділянках і транскріпціонально стимулюючого утворення цитокіну, у патогенезі ІР, що асоціюється з порушенням дії інсуліну та розвитком ЦД [</w:t>
      </w:r>
      <w:r w:rsidRPr="005218B9">
        <w:rPr>
          <w:rFonts w:ascii="Times New Roman" w:hAnsi="Times New Roman"/>
          <w:sz w:val="28"/>
          <w:szCs w:val="28"/>
          <w:lang w:val="uk-UA"/>
        </w:rPr>
        <w:t>388</w:t>
      </w:r>
      <w:r w:rsidRPr="005218B9">
        <w:rPr>
          <w:rFonts w:ascii="Times New Roman" w:hAnsi="Times New Roman"/>
          <w:sz w:val="28"/>
          <w:szCs w:val="28"/>
        </w:rPr>
        <w:t xml:space="preserve">]. Отримані дані узгоджуються з результатами інших досліджень, що показали асоціацію алеля </w:t>
      </w:r>
      <w:r w:rsidRPr="005218B9">
        <w:rPr>
          <w:rFonts w:ascii="Times New Roman" w:hAnsi="Times New Roman"/>
          <w:sz w:val="28"/>
          <w:szCs w:val="28"/>
          <w:lang w:val="en-US"/>
        </w:rPr>
        <w:t>G</w:t>
      </w:r>
      <w:r w:rsidRPr="005218B9">
        <w:rPr>
          <w:rFonts w:ascii="Times New Roman" w:hAnsi="Times New Roman"/>
          <w:sz w:val="28"/>
          <w:szCs w:val="28"/>
        </w:rPr>
        <w:t xml:space="preserve"> в позиції -174 гена </w:t>
      </w:r>
      <w:r w:rsidRPr="0037573A">
        <w:rPr>
          <w:rFonts w:ascii="Times New Roman" w:hAnsi="Times New Roman"/>
          <w:i/>
          <w:sz w:val="28"/>
          <w:szCs w:val="28"/>
        </w:rPr>
        <w:t xml:space="preserve">ІЛ-6 </w:t>
      </w:r>
      <w:r w:rsidRPr="005218B9">
        <w:rPr>
          <w:rFonts w:ascii="Times New Roman" w:hAnsi="Times New Roman"/>
          <w:sz w:val="28"/>
          <w:szCs w:val="28"/>
        </w:rPr>
        <w:t>з розвитком ІР і ЦД 2 типу [</w:t>
      </w:r>
      <w:r w:rsidRPr="005218B9">
        <w:rPr>
          <w:rFonts w:ascii="Times New Roman" w:hAnsi="Times New Roman"/>
          <w:sz w:val="28"/>
          <w:szCs w:val="28"/>
          <w:lang w:val="uk-UA"/>
        </w:rPr>
        <w:t>389, 390</w:t>
      </w:r>
      <w:r w:rsidRPr="005218B9">
        <w:rPr>
          <w:rFonts w:ascii="Times New Roman" w:hAnsi="Times New Roman"/>
          <w:sz w:val="28"/>
          <w:szCs w:val="28"/>
        </w:rPr>
        <w:t xml:space="preserve">] та суперечать дослідженням, в яких чутливість тканин до інсуліну залежала від СС поліморфізму гена </w:t>
      </w:r>
      <w:r w:rsidRPr="0037573A">
        <w:rPr>
          <w:rFonts w:ascii="Times New Roman" w:hAnsi="Times New Roman"/>
          <w:i/>
          <w:sz w:val="28"/>
          <w:szCs w:val="28"/>
        </w:rPr>
        <w:t xml:space="preserve">ІЛ-6 </w:t>
      </w:r>
      <w:r w:rsidRPr="005218B9">
        <w:rPr>
          <w:rFonts w:ascii="Times New Roman" w:hAnsi="Times New Roman"/>
          <w:sz w:val="28"/>
          <w:szCs w:val="28"/>
        </w:rPr>
        <w:t>(</w:t>
      </w:r>
      <w:r w:rsidRPr="005218B9">
        <w:rPr>
          <w:rFonts w:ascii="Times New Roman" w:hAnsi="Times New Roman"/>
          <w:sz w:val="28"/>
          <w:szCs w:val="28"/>
          <w:lang w:val="en-US"/>
        </w:rPr>
        <w:t>C</w:t>
      </w:r>
      <w:r w:rsidRPr="005218B9">
        <w:rPr>
          <w:rFonts w:ascii="Times New Roman" w:hAnsi="Times New Roman"/>
          <w:sz w:val="28"/>
          <w:szCs w:val="28"/>
        </w:rPr>
        <w:t>-174</w:t>
      </w:r>
      <w:r w:rsidRPr="005218B9">
        <w:rPr>
          <w:rFonts w:ascii="Times New Roman" w:hAnsi="Times New Roman"/>
          <w:sz w:val="28"/>
          <w:szCs w:val="28"/>
          <w:lang w:val="en-US"/>
        </w:rPr>
        <w:t>G</w:t>
      </w:r>
      <w:r w:rsidRPr="005218B9">
        <w:rPr>
          <w:rFonts w:ascii="Times New Roman" w:hAnsi="Times New Roman"/>
          <w:sz w:val="28"/>
          <w:szCs w:val="28"/>
        </w:rPr>
        <w:t>) [</w:t>
      </w:r>
      <w:r w:rsidRPr="005218B9">
        <w:rPr>
          <w:rFonts w:ascii="Times New Roman" w:hAnsi="Times New Roman"/>
          <w:sz w:val="28"/>
          <w:szCs w:val="28"/>
          <w:lang w:val="uk-UA"/>
        </w:rPr>
        <w:t>391</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ході дослідження встановлено, що у хворих на ІХС й ожиріння з генотипом СС ОТ був </w:t>
      </w:r>
      <w:r w:rsidRPr="005218B9">
        <w:rPr>
          <w:rFonts w:ascii="Times New Roman" w:hAnsi="Times New Roman"/>
          <w:sz w:val="28"/>
          <w:szCs w:val="28"/>
          <w:lang w:eastAsia="ru-RU"/>
        </w:rPr>
        <w:t xml:space="preserve">112,75±1,43 см, ОС – 112,64±1,39 см, ОТ/ОС – </w:t>
      </w:r>
      <w:r w:rsidRPr="005218B9">
        <w:rPr>
          <w:rFonts w:ascii="Times New Roman" w:eastAsia="Batang" w:hAnsi="Times New Roman"/>
          <w:spacing w:val="-10"/>
          <w:sz w:val="28"/>
          <w:szCs w:val="28"/>
          <w:lang w:eastAsia="ru-RU"/>
        </w:rPr>
        <w:t>1,00</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 xml:space="preserve">0,002 од., ІМТ – </w:t>
      </w:r>
      <w:r w:rsidRPr="005218B9">
        <w:rPr>
          <w:rFonts w:ascii="Times New Roman" w:hAnsi="Times New Roman"/>
          <w:sz w:val="28"/>
          <w:szCs w:val="28"/>
          <w:lang w:eastAsia="ru-RU"/>
        </w:rPr>
        <w:t>34,13</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0,61</w:t>
      </w:r>
      <w:r w:rsidRPr="005218B9">
        <w:rPr>
          <w:rFonts w:ascii="Times New Roman" w:eastAsia="Batang" w:hAnsi="Times New Roman"/>
          <w:spacing w:val="-10"/>
          <w:sz w:val="28"/>
          <w:szCs w:val="28"/>
          <w:lang w:eastAsia="ru-RU"/>
        </w:rPr>
        <w:t xml:space="preserve"> </w:t>
      </w:r>
      <w:r w:rsidRPr="005218B9">
        <w:rPr>
          <w:rFonts w:ascii="Times New Roman" w:hAnsi="Times New Roman"/>
          <w:sz w:val="28"/>
          <w:szCs w:val="28"/>
          <w:lang w:eastAsia="ru-RU"/>
        </w:rPr>
        <w:t>кг/м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ОШ – 48,57±1,04 см. У пацієнтів з генотипом СG конституційні показники мали наступні значення: </w:t>
      </w:r>
      <w:r w:rsidRPr="005218B9">
        <w:rPr>
          <w:rFonts w:ascii="Times New Roman" w:hAnsi="Times New Roman"/>
          <w:sz w:val="28"/>
          <w:szCs w:val="28"/>
        </w:rPr>
        <w:t xml:space="preserve">ОТ дорівнював </w:t>
      </w:r>
      <w:r w:rsidRPr="005218B9">
        <w:rPr>
          <w:rFonts w:ascii="Times New Roman" w:hAnsi="Times New Roman"/>
          <w:sz w:val="28"/>
          <w:szCs w:val="28"/>
          <w:lang w:eastAsia="ru-RU"/>
        </w:rPr>
        <w:t xml:space="preserve">113,82±1,33 см, ОС – 113,11±1,26 см, ОТ/ОС – </w:t>
      </w:r>
      <w:r w:rsidRPr="005218B9">
        <w:rPr>
          <w:rFonts w:ascii="Times New Roman" w:eastAsia="Batang" w:hAnsi="Times New Roman"/>
          <w:spacing w:val="-10"/>
          <w:sz w:val="28"/>
          <w:szCs w:val="28"/>
          <w:lang w:eastAsia="ru-RU"/>
        </w:rPr>
        <w:t>1,01</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 xml:space="preserve">0,001 од., ІМТ – </w:t>
      </w:r>
      <w:r w:rsidRPr="005218B9">
        <w:rPr>
          <w:rFonts w:ascii="Times New Roman" w:hAnsi="Times New Roman"/>
          <w:sz w:val="28"/>
          <w:szCs w:val="28"/>
          <w:lang w:eastAsia="ru-RU"/>
        </w:rPr>
        <w:t>34,18</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0,59 кг/м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ОШ – 48,92±0,93 см, а в носіїв алеля G у гомозиготному положенні такі: </w:t>
      </w:r>
      <w:r w:rsidRPr="005218B9">
        <w:rPr>
          <w:rFonts w:ascii="Times New Roman" w:hAnsi="Times New Roman"/>
          <w:sz w:val="28"/>
          <w:szCs w:val="28"/>
        </w:rPr>
        <w:t xml:space="preserve">ОТ склав </w:t>
      </w:r>
      <w:r w:rsidRPr="005218B9">
        <w:rPr>
          <w:rFonts w:ascii="Times New Roman" w:hAnsi="Times New Roman"/>
          <w:sz w:val="28"/>
          <w:szCs w:val="28"/>
          <w:lang w:eastAsia="ru-RU"/>
        </w:rPr>
        <w:t xml:space="preserve">114,63±1,47 см, ОС – 114,08±1,51 см, ОТ/ОС – </w:t>
      </w:r>
      <w:r w:rsidRPr="005218B9">
        <w:rPr>
          <w:rFonts w:ascii="Times New Roman" w:eastAsia="Batang" w:hAnsi="Times New Roman"/>
          <w:spacing w:val="-10"/>
          <w:sz w:val="28"/>
          <w:szCs w:val="28"/>
          <w:lang w:eastAsia="ru-RU"/>
        </w:rPr>
        <w:t>1,01</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 xml:space="preserve">0,002 од., ІМТ – </w:t>
      </w:r>
      <w:r w:rsidRPr="005218B9">
        <w:rPr>
          <w:rFonts w:ascii="Times New Roman" w:hAnsi="Times New Roman"/>
          <w:sz w:val="28"/>
          <w:szCs w:val="28"/>
          <w:lang w:eastAsia="ru-RU"/>
        </w:rPr>
        <w:t>39,67±0,64 кг/м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ОШ – 49,19±0,79 см. Порівняння зазначених показників залежно від генотипу </w:t>
      </w:r>
      <w:r w:rsidRPr="005218B9">
        <w:rPr>
          <w:rFonts w:ascii="Times New Roman" w:hAnsi="Times New Roman"/>
          <w:sz w:val="28"/>
          <w:szCs w:val="28"/>
        </w:rPr>
        <w:t xml:space="preserve">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 xml:space="preserve">у хворих на ІХС й ожиріння показало вірогідно більш високі значення ІМТ у пацієнтів з генотипом </w:t>
      </w:r>
      <w:r>
        <w:rPr>
          <w:rFonts w:ascii="Times New Roman" w:hAnsi="Times New Roman"/>
          <w:sz w:val="28"/>
          <w:szCs w:val="28"/>
        </w:rPr>
        <w:t xml:space="preserve">GG </w:t>
      </w:r>
      <w:r w:rsidRPr="005218B9">
        <w:rPr>
          <w:rFonts w:ascii="Times New Roman" w:hAnsi="Times New Roman"/>
          <w:sz w:val="28"/>
          <w:szCs w:val="28"/>
        </w:rPr>
        <w:t xml:space="preserve">на 13,84 % і 13,97 %, ніж у осіб з генотипами СG і СС відповідно (p&lt;0,05). Вірогідних відмінностей щодо інших показників знайдено не було. Таким чином, ІМТ у хворих на ІХС й ожиріння був пов'язаний з генотипом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C-174G гена </w:t>
      </w:r>
      <w:r w:rsidRPr="00B80AE9">
        <w:rPr>
          <w:rFonts w:ascii="Times New Roman" w:hAnsi="Times New Roman"/>
          <w:i/>
          <w:sz w:val="28"/>
          <w:szCs w:val="28"/>
        </w:rPr>
        <w:t>ІЛ-6</w:t>
      </w:r>
      <w:r w:rsidRPr="005218B9">
        <w:rPr>
          <w:rFonts w:ascii="Times New Roman" w:hAnsi="Times New Roman"/>
          <w:sz w:val="28"/>
          <w:szCs w:val="28"/>
        </w:rPr>
        <w:t xml:space="preserve">, що підтверджено даними кореляційного аналізу (r=0,71; р&lt;0,05). Інші автори також знаходили асоціацію ІМТ з генотипами поліморфного локусу </w:t>
      </w:r>
      <w:r w:rsidRPr="005218B9">
        <w:rPr>
          <w:rFonts w:ascii="Times New Roman" w:hAnsi="Times New Roman"/>
          <w:sz w:val="28"/>
          <w:szCs w:val="28"/>
          <w:lang w:val="en-US"/>
        </w:rPr>
        <w:t>C</w:t>
      </w:r>
      <w:r w:rsidRPr="005218B9">
        <w:rPr>
          <w:rFonts w:ascii="Times New Roman" w:hAnsi="Times New Roman"/>
          <w:sz w:val="28"/>
          <w:szCs w:val="28"/>
        </w:rPr>
        <w:t>-174</w:t>
      </w:r>
      <w:r w:rsidRPr="005218B9">
        <w:rPr>
          <w:rFonts w:ascii="Times New Roman" w:hAnsi="Times New Roman"/>
          <w:sz w:val="28"/>
          <w:szCs w:val="28"/>
          <w:lang w:val="en-US"/>
        </w:rPr>
        <w:t>G</w:t>
      </w:r>
      <w:r w:rsidRPr="005218B9">
        <w:rPr>
          <w:rFonts w:ascii="Times New Roman" w:hAnsi="Times New Roman"/>
          <w:sz w:val="28"/>
          <w:szCs w:val="28"/>
        </w:rPr>
        <w:t xml:space="preserve"> гена </w:t>
      </w:r>
      <w:r w:rsidRPr="0037573A">
        <w:rPr>
          <w:rFonts w:ascii="Times New Roman" w:hAnsi="Times New Roman"/>
          <w:i/>
          <w:sz w:val="28"/>
          <w:szCs w:val="28"/>
        </w:rPr>
        <w:t xml:space="preserve">ІЛ-6 </w:t>
      </w:r>
      <w:r w:rsidRPr="005218B9">
        <w:rPr>
          <w:rFonts w:ascii="Times New Roman" w:hAnsi="Times New Roman"/>
          <w:sz w:val="28"/>
          <w:szCs w:val="28"/>
        </w:rPr>
        <w:t>[</w:t>
      </w:r>
      <w:r w:rsidRPr="005218B9">
        <w:rPr>
          <w:rFonts w:ascii="Times New Roman" w:hAnsi="Times New Roman"/>
          <w:sz w:val="28"/>
          <w:szCs w:val="28"/>
          <w:lang w:val="uk-UA"/>
        </w:rPr>
        <w:t>392, 393</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Рівень ЗХС у носіїв алеля С у гомозиготному положенні дорівнював 5,53±0,06 ммоль/л, ТГ – 1,61±0,07 ммоль/л, ХС ЛПВЩ – </w:t>
      </w:r>
      <w:r w:rsidRPr="005218B9">
        <w:rPr>
          <w:rFonts w:ascii="Times New Roman" w:hAnsi="Times New Roman"/>
          <w:color w:val="000000"/>
          <w:sz w:val="28"/>
          <w:szCs w:val="28"/>
        </w:rPr>
        <w:t>1,29±0,03 ммоль/л, ХС ЛПНЩ – 3,33±0,09 ммоль/л, ХС ЛПДНЩ – 1,79±0,07 ммоль/</w:t>
      </w:r>
      <w:r>
        <w:rPr>
          <w:rFonts w:ascii="Times New Roman" w:hAnsi="Times New Roman"/>
          <w:color w:val="000000"/>
          <w:sz w:val="28"/>
          <w:szCs w:val="28"/>
        </w:rPr>
        <w:t>л, КА – 4,59±0,08 од. Генотип С</w:t>
      </w:r>
      <w:r w:rsidRPr="005218B9">
        <w:rPr>
          <w:rFonts w:ascii="Times New Roman" w:hAnsi="Times New Roman"/>
          <w:color w:val="000000"/>
          <w:sz w:val="28"/>
          <w:szCs w:val="28"/>
          <w:lang w:val="en-US"/>
        </w:rPr>
        <w:t>G</w:t>
      </w:r>
      <w:r w:rsidRPr="005218B9">
        <w:rPr>
          <w:rFonts w:ascii="Times New Roman" w:hAnsi="Times New Roman"/>
          <w:color w:val="000000"/>
          <w:sz w:val="28"/>
          <w:szCs w:val="28"/>
        </w:rPr>
        <w:t xml:space="preserve"> характеризувався наступними показниками ліпідограми: рівень ЗХС склав 5,60±0,08 ммоль/л, </w:t>
      </w:r>
      <w:r w:rsidRPr="005218B9">
        <w:rPr>
          <w:rFonts w:ascii="Times New Roman" w:hAnsi="Times New Roman"/>
          <w:sz w:val="28"/>
          <w:szCs w:val="28"/>
        </w:rPr>
        <w:t xml:space="preserve">ТГ – 1,67±0,08 ммоль/л, ХС ЛПВЩ – </w:t>
      </w:r>
      <w:r w:rsidRPr="005218B9">
        <w:rPr>
          <w:rFonts w:ascii="Times New Roman" w:hAnsi="Times New Roman"/>
          <w:color w:val="000000"/>
          <w:sz w:val="28"/>
          <w:szCs w:val="28"/>
        </w:rPr>
        <w:t xml:space="preserve">1,28±0,05 ммоль/л, ХС ЛПНЩ – 3,36±0,06 ммоль/л, ХС ЛПДНЩ – 1,81±0,05 ммоль/л, КА – 4,67±0,05 од. У пацієнтів з генотипом </w:t>
      </w:r>
      <w:r>
        <w:rPr>
          <w:rFonts w:ascii="Times New Roman" w:hAnsi="Times New Roman"/>
          <w:color w:val="000000"/>
          <w:sz w:val="28"/>
          <w:szCs w:val="28"/>
          <w:lang w:val="en-US"/>
        </w:rPr>
        <w:t>GG</w:t>
      </w:r>
      <w:r w:rsidRPr="00833E66">
        <w:rPr>
          <w:rFonts w:ascii="Times New Roman" w:hAnsi="Times New Roman"/>
          <w:color w:val="000000"/>
          <w:sz w:val="28"/>
          <w:szCs w:val="28"/>
        </w:rPr>
        <w:t xml:space="preserve"> </w:t>
      </w:r>
      <w:r w:rsidRPr="005218B9">
        <w:rPr>
          <w:rFonts w:ascii="Times New Roman" w:hAnsi="Times New Roman"/>
          <w:color w:val="000000"/>
          <w:sz w:val="28"/>
          <w:szCs w:val="28"/>
        </w:rPr>
        <w:t xml:space="preserve">рівень ЗХС мав значення 5,61±0,05 ммоль/л, </w:t>
      </w:r>
      <w:r w:rsidRPr="005218B9">
        <w:rPr>
          <w:rFonts w:ascii="Times New Roman" w:hAnsi="Times New Roman"/>
          <w:sz w:val="28"/>
          <w:szCs w:val="28"/>
        </w:rPr>
        <w:t xml:space="preserve">ТГ – 1,72±0,09 ммоль/л, ХС ЛПВЩ – </w:t>
      </w:r>
      <w:r>
        <w:rPr>
          <w:rFonts w:ascii="Times New Roman" w:hAnsi="Times New Roman"/>
          <w:color w:val="000000"/>
          <w:sz w:val="28"/>
          <w:szCs w:val="28"/>
        </w:rPr>
        <w:t xml:space="preserve">1,11±0,04 </w:t>
      </w:r>
      <w:r w:rsidRPr="005218B9">
        <w:rPr>
          <w:rFonts w:ascii="Times New Roman" w:hAnsi="Times New Roman"/>
          <w:color w:val="000000"/>
          <w:sz w:val="28"/>
          <w:szCs w:val="28"/>
        </w:rPr>
        <w:t xml:space="preserve">ммоль/л, ХС ЛПНЩ – 3,49±0,08 ммоль/л, ХС ЛПДНЩ – 1,83±0,06 ммоль/л, КА – 4,78±0,07 од. У хворих на ІХС й ожирінні вірогідних відмінностей за показниками ліпідного обміну в залежності від </w:t>
      </w:r>
      <w:r w:rsidRPr="005218B9">
        <w:rPr>
          <w:rFonts w:ascii="Times New Roman" w:hAnsi="Times New Roman"/>
          <w:sz w:val="28"/>
          <w:szCs w:val="28"/>
        </w:rPr>
        <w:t xml:space="preserve">генотипів поліморфного локусу </w:t>
      </w:r>
      <w:r w:rsidRPr="005218B9">
        <w:rPr>
          <w:rFonts w:ascii="Times New Roman" w:hAnsi="Times New Roman"/>
          <w:sz w:val="28"/>
          <w:szCs w:val="28"/>
          <w:lang w:val="en-US"/>
        </w:rPr>
        <w:t>C</w:t>
      </w:r>
      <w:r w:rsidRPr="005218B9">
        <w:rPr>
          <w:rFonts w:ascii="Times New Roman" w:hAnsi="Times New Roman"/>
          <w:sz w:val="28"/>
          <w:szCs w:val="28"/>
        </w:rPr>
        <w:t>-174</w:t>
      </w:r>
      <w:r w:rsidRPr="005218B9">
        <w:rPr>
          <w:rFonts w:ascii="Times New Roman" w:hAnsi="Times New Roman"/>
          <w:sz w:val="28"/>
          <w:szCs w:val="28"/>
          <w:lang w:val="en-US"/>
        </w:rPr>
        <w:t>G</w:t>
      </w:r>
      <w:r w:rsidRPr="005218B9">
        <w:rPr>
          <w:rFonts w:ascii="Times New Roman" w:hAnsi="Times New Roman"/>
          <w:sz w:val="28"/>
          <w:szCs w:val="28"/>
        </w:rPr>
        <w:t xml:space="preserve"> гена </w:t>
      </w:r>
      <w:r w:rsidRPr="0037573A">
        <w:rPr>
          <w:rFonts w:ascii="Times New Roman" w:hAnsi="Times New Roman"/>
          <w:i/>
          <w:sz w:val="28"/>
          <w:szCs w:val="28"/>
        </w:rPr>
        <w:t xml:space="preserve">ІЛ-6 </w:t>
      </w:r>
      <w:r w:rsidRPr="005218B9">
        <w:rPr>
          <w:rFonts w:ascii="Times New Roman" w:hAnsi="Times New Roman"/>
          <w:sz w:val="28"/>
          <w:szCs w:val="28"/>
        </w:rPr>
        <w:t>знайдено не було (</w:t>
      </w:r>
      <w:r w:rsidRPr="005218B9">
        <w:rPr>
          <w:rFonts w:ascii="Times New Roman" w:hAnsi="Times New Roman"/>
          <w:sz w:val="28"/>
          <w:szCs w:val="28"/>
          <w:lang w:val="en-US"/>
        </w:rPr>
        <w:t>p</w:t>
      </w:r>
      <w:r w:rsidRPr="005218B9">
        <w:rPr>
          <w:rFonts w:ascii="Times New Roman" w:hAnsi="Times New Roman"/>
          <w:sz w:val="28"/>
          <w:szCs w:val="28"/>
        </w:rPr>
        <w:t xml:space="preserve">&gt;0,05). Тобто, можна зробити висновок, що порушення ліпідного обміну в обстежених хворих не пов’язані з жодним із генотипів поліморфного локусу </w:t>
      </w:r>
      <w:r w:rsidRPr="005218B9">
        <w:rPr>
          <w:rFonts w:ascii="Times New Roman" w:hAnsi="Times New Roman"/>
          <w:sz w:val="28"/>
          <w:szCs w:val="28"/>
          <w:lang w:val="en-US"/>
        </w:rPr>
        <w:t>C</w:t>
      </w:r>
      <w:r w:rsidRPr="005218B9">
        <w:rPr>
          <w:rFonts w:ascii="Times New Roman" w:hAnsi="Times New Roman"/>
          <w:sz w:val="28"/>
          <w:szCs w:val="28"/>
        </w:rPr>
        <w:t>-174</w:t>
      </w:r>
      <w:r w:rsidRPr="005218B9">
        <w:rPr>
          <w:rFonts w:ascii="Times New Roman" w:hAnsi="Times New Roman"/>
          <w:sz w:val="28"/>
          <w:szCs w:val="28"/>
          <w:lang w:val="en-US"/>
        </w:rPr>
        <w:t>G</w:t>
      </w:r>
      <w:r w:rsidRPr="005218B9">
        <w:rPr>
          <w:rFonts w:ascii="Times New Roman" w:hAnsi="Times New Roman"/>
          <w:sz w:val="28"/>
          <w:szCs w:val="28"/>
        </w:rPr>
        <w:t xml:space="preserve"> гена </w:t>
      </w:r>
      <w:r w:rsidRPr="00B80AE9">
        <w:rPr>
          <w:rFonts w:ascii="Times New Roman" w:hAnsi="Times New Roman"/>
          <w:i/>
          <w:sz w:val="28"/>
          <w:szCs w:val="28"/>
        </w:rPr>
        <w:t>ІЛ-6</w:t>
      </w:r>
      <w:r w:rsidRPr="005218B9">
        <w:rPr>
          <w:rFonts w:ascii="Times New Roman" w:hAnsi="Times New Roman"/>
          <w:sz w:val="28"/>
          <w:szCs w:val="28"/>
        </w:rPr>
        <w:t xml:space="preserve">. Також не було знайдено зв’язків між показниками ліпідного обміну та генотипами поліморфного локусу </w:t>
      </w:r>
      <w:r w:rsidRPr="005218B9">
        <w:rPr>
          <w:rFonts w:ascii="Times New Roman" w:hAnsi="Times New Roman"/>
          <w:sz w:val="28"/>
          <w:szCs w:val="28"/>
          <w:lang w:val="en-US"/>
        </w:rPr>
        <w:t>C</w:t>
      </w:r>
      <w:r w:rsidRPr="005218B9">
        <w:rPr>
          <w:rFonts w:ascii="Times New Roman" w:hAnsi="Times New Roman"/>
          <w:sz w:val="28"/>
          <w:szCs w:val="28"/>
        </w:rPr>
        <w:t>-174</w:t>
      </w:r>
      <w:r w:rsidRPr="005218B9">
        <w:rPr>
          <w:rFonts w:ascii="Times New Roman" w:hAnsi="Times New Roman"/>
          <w:sz w:val="28"/>
          <w:szCs w:val="28"/>
          <w:lang w:val="en-US"/>
        </w:rPr>
        <w:t>G</w:t>
      </w:r>
      <w:r w:rsidRPr="005218B9">
        <w:rPr>
          <w:rFonts w:ascii="Times New Roman" w:hAnsi="Times New Roman"/>
          <w:sz w:val="28"/>
          <w:szCs w:val="28"/>
        </w:rPr>
        <w:t xml:space="preserve"> гена </w:t>
      </w:r>
      <w:r w:rsidRPr="0037573A">
        <w:rPr>
          <w:rFonts w:ascii="Times New Roman" w:hAnsi="Times New Roman"/>
          <w:i/>
          <w:sz w:val="28"/>
          <w:szCs w:val="28"/>
        </w:rPr>
        <w:t xml:space="preserve">ІЛ-6 </w:t>
      </w:r>
      <w:r w:rsidRPr="005218B9">
        <w:rPr>
          <w:rFonts w:ascii="Times New Roman" w:hAnsi="Times New Roman"/>
          <w:sz w:val="28"/>
          <w:szCs w:val="28"/>
        </w:rPr>
        <w:t xml:space="preserve">у пілотному дослідженні </w:t>
      </w:r>
      <w:r w:rsidRPr="005218B9">
        <w:rPr>
          <w:rFonts w:ascii="Times New Roman" w:hAnsi="Times New Roman"/>
          <w:sz w:val="28"/>
          <w:szCs w:val="28"/>
          <w:lang w:val="en-US"/>
        </w:rPr>
        <w:t>Tretjakovs</w:t>
      </w:r>
      <w:r w:rsidRPr="005218B9">
        <w:rPr>
          <w:rFonts w:ascii="Times New Roman" w:hAnsi="Times New Roman"/>
          <w:sz w:val="28"/>
          <w:szCs w:val="28"/>
        </w:rPr>
        <w:t xml:space="preserve"> </w:t>
      </w:r>
      <w:r w:rsidRPr="005218B9">
        <w:rPr>
          <w:rFonts w:ascii="Times New Roman" w:hAnsi="Times New Roman"/>
          <w:sz w:val="28"/>
          <w:szCs w:val="28"/>
          <w:lang w:val="en-US"/>
        </w:rPr>
        <w:t>P</w:t>
      </w:r>
      <w:r w:rsidRPr="005218B9">
        <w:rPr>
          <w:rFonts w:ascii="Times New Roman" w:hAnsi="Times New Roman"/>
          <w:sz w:val="28"/>
          <w:szCs w:val="28"/>
        </w:rPr>
        <w:t>. і співавторів [</w:t>
      </w:r>
      <w:r w:rsidRPr="005218B9">
        <w:rPr>
          <w:rFonts w:ascii="Times New Roman" w:hAnsi="Times New Roman"/>
          <w:sz w:val="28"/>
          <w:szCs w:val="28"/>
          <w:lang w:val="uk-UA"/>
        </w:rPr>
        <w:t>394</w:t>
      </w:r>
      <w:r w:rsidRPr="005218B9">
        <w:rPr>
          <w:rFonts w:ascii="Times New Roman" w:hAnsi="Times New Roman"/>
          <w:sz w:val="28"/>
          <w:szCs w:val="28"/>
        </w:rPr>
        <w:t xml:space="preserve">], у роботах </w:t>
      </w:r>
      <w:r w:rsidRPr="005218B9">
        <w:rPr>
          <w:rFonts w:ascii="Times New Roman" w:hAnsi="Times New Roman"/>
          <w:sz w:val="28"/>
          <w:szCs w:val="28"/>
          <w:lang w:val="en-US"/>
        </w:rPr>
        <w:t>Henningsson</w:t>
      </w:r>
      <w:r w:rsidRPr="005218B9">
        <w:rPr>
          <w:rFonts w:ascii="Times New Roman" w:hAnsi="Times New Roman"/>
          <w:sz w:val="28"/>
          <w:szCs w:val="28"/>
        </w:rPr>
        <w:t xml:space="preserve"> </w:t>
      </w:r>
      <w:r w:rsidRPr="005218B9">
        <w:rPr>
          <w:rFonts w:ascii="Times New Roman" w:hAnsi="Times New Roman"/>
          <w:sz w:val="28"/>
          <w:szCs w:val="28"/>
          <w:lang w:val="en-US"/>
        </w:rPr>
        <w:t>S</w:t>
      </w:r>
      <w:r w:rsidRPr="005218B9">
        <w:rPr>
          <w:rFonts w:ascii="Times New Roman" w:hAnsi="Times New Roman"/>
          <w:sz w:val="28"/>
          <w:szCs w:val="28"/>
        </w:rPr>
        <w:t>. і співавторів [</w:t>
      </w:r>
      <w:r w:rsidRPr="005218B9">
        <w:rPr>
          <w:rFonts w:ascii="Times New Roman" w:hAnsi="Times New Roman"/>
          <w:sz w:val="28"/>
          <w:szCs w:val="28"/>
          <w:lang w:val="uk-UA"/>
        </w:rPr>
        <w:t>395</w:t>
      </w:r>
      <w:r w:rsidRPr="005218B9">
        <w:rPr>
          <w:rFonts w:ascii="Times New Roman" w:hAnsi="Times New Roman"/>
          <w:sz w:val="28"/>
          <w:szCs w:val="28"/>
        </w:rPr>
        <w:t xml:space="preserve">], </w:t>
      </w:r>
      <w:r w:rsidRPr="005218B9">
        <w:rPr>
          <w:rFonts w:ascii="Times New Roman" w:hAnsi="Times New Roman"/>
          <w:sz w:val="28"/>
          <w:szCs w:val="28"/>
          <w:lang w:val="en-US"/>
        </w:rPr>
        <w:t>Phulukdaree</w:t>
      </w:r>
      <w:r w:rsidRPr="005218B9">
        <w:rPr>
          <w:rFonts w:ascii="Times New Roman" w:hAnsi="Times New Roman"/>
          <w:sz w:val="28"/>
          <w:szCs w:val="28"/>
        </w:rPr>
        <w:t xml:space="preserve"> </w:t>
      </w:r>
      <w:r w:rsidRPr="005218B9">
        <w:rPr>
          <w:rFonts w:ascii="Times New Roman" w:hAnsi="Times New Roman"/>
          <w:sz w:val="28"/>
          <w:szCs w:val="28"/>
          <w:lang w:val="en-US"/>
        </w:rPr>
        <w:t>A</w:t>
      </w:r>
      <w:r w:rsidRPr="005218B9">
        <w:rPr>
          <w:rFonts w:ascii="Times New Roman" w:hAnsi="Times New Roman"/>
          <w:sz w:val="28"/>
          <w:szCs w:val="28"/>
        </w:rPr>
        <w:t>. і співавторів [</w:t>
      </w:r>
      <w:r w:rsidRPr="005218B9">
        <w:rPr>
          <w:rFonts w:ascii="Times New Roman" w:hAnsi="Times New Roman"/>
          <w:sz w:val="28"/>
          <w:szCs w:val="28"/>
          <w:lang w:val="uk-UA"/>
        </w:rPr>
        <w:t>396</w:t>
      </w:r>
      <w:r w:rsidRPr="005218B9">
        <w:rPr>
          <w:rFonts w:ascii="Times New Roman" w:hAnsi="Times New Roman"/>
          <w:sz w:val="28"/>
          <w:szCs w:val="28"/>
        </w:rPr>
        <w:t xml:space="preserve">], </w:t>
      </w:r>
      <w:r w:rsidRPr="005218B9">
        <w:rPr>
          <w:rFonts w:ascii="Times New Roman" w:hAnsi="Times New Roman"/>
          <w:sz w:val="28"/>
          <w:szCs w:val="28"/>
          <w:lang w:val="en-US"/>
        </w:rPr>
        <w:t>Sun</w:t>
      </w:r>
      <w:r w:rsidRPr="005218B9">
        <w:rPr>
          <w:rFonts w:ascii="Times New Roman" w:hAnsi="Times New Roman"/>
          <w:sz w:val="28"/>
          <w:szCs w:val="28"/>
        </w:rPr>
        <w:t xml:space="preserve"> </w:t>
      </w:r>
      <w:r w:rsidRPr="005218B9">
        <w:rPr>
          <w:rFonts w:ascii="Times New Roman" w:hAnsi="Times New Roman"/>
          <w:sz w:val="28"/>
          <w:szCs w:val="28"/>
          <w:lang w:val="en-US"/>
        </w:rPr>
        <w:t>G</w:t>
      </w:r>
      <w:r w:rsidRPr="005218B9">
        <w:rPr>
          <w:rFonts w:ascii="Times New Roman" w:hAnsi="Times New Roman"/>
          <w:sz w:val="28"/>
          <w:szCs w:val="28"/>
        </w:rPr>
        <w:t>.</w:t>
      </w:r>
      <w:r w:rsidRPr="005218B9">
        <w:rPr>
          <w:rFonts w:ascii="Times New Roman" w:hAnsi="Times New Roman"/>
          <w:sz w:val="28"/>
          <w:szCs w:val="28"/>
          <w:lang w:val="en-US"/>
        </w:rPr>
        <w:t>Q</w:t>
      </w:r>
      <w:r w:rsidRPr="005218B9">
        <w:rPr>
          <w:rFonts w:ascii="Times New Roman" w:hAnsi="Times New Roman"/>
          <w:sz w:val="28"/>
          <w:szCs w:val="28"/>
        </w:rPr>
        <w:t>. і співавторів [</w:t>
      </w:r>
      <w:r w:rsidRPr="005218B9">
        <w:rPr>
          <w:rFonts w:ascii="Times New Roman" w:hAnsi="Times New Roman"/>
          <w:sz w:val="28"/>
          <w:szCs w:val="28"/>
          <w:lang w:val="uk-UA"/>
        </w:rPr>
        <w:t>397</w:t>
      </w:r>
      <w:r w:rsidRPr="005218B9">
        <w:rPr>
          <w:rFonts w:ascii="Times New Roman" w:hAnsi="Times New Roman"/>
          <w:sz w:val="28"/>
          <w:szCs w:val="28"/>
        </w:rPr>
        <w:t xml:space="preserve">], </w:t>
      </w:r>
      <w:r w:rsidRPr="005218B9">
        <w:rPr>
          <w:rFonts w:ascii="Times New Roman" w:hAnsi="Times New Roman"/>
          <w:sz w:val="28"/>
          <w:szCs w:val="28"/>
          <w:lang w:val="en-US"/>
        </w:rPr>
        <w:t>Xie</w:t>
      </w:r>
      <w:r w:rsidRPr="005218B9">
        <w:rPr>
          <w:rFonts w:ascii="Times New Roman" w:hAnsi="Times New Roman"/>
          <w:sz w:val="28"/>
          <w:szCs w:val="28"/>
        </w:rPr>
        <w:t xml:space="preserve"> </w:t>
      </w:r>
      <w:r w:rsidRPr="005218B9">
        <w:rPr>
          <w:rFonts w:ascii="Times New Roman" w:hAnsi="Times New Roman"/>
          <w:sz w:val="28"/>
          <w:szCs w:val="28"/>
          <w:lang w:val="en-US"/>
        </w:rPr>
        <w:t>F</w:t>
      </w:r>
      <w:r w:rsidRPr="005218B9">
        <w:rPr>
          <w:rFonts w:ascii="Times New Roman" w:hAnsi="Times New Roman"/>
          <w:sz w:val="28"/>
          <w:szCs w:val="28"/>
        </w:rPr>
        <w:t>.  і співавторів [</w:t>
      </w:r>
      <w:r w:rsidRPr="005218B9">
        <w:rPr>
          <w:rFonts w:ascii="Times New Roman" w:hAnsi="Times New Roman"/>
          <w:sz w:val="28"/>
          <w:szCs w:val="28"/>
          <w:lang w:val="uk-UA"/>
        </w:rPr>
        <w:t>398</w:t>
      </w:r>
      <w:r w:rsidRPr="005218B9">
        <w:rPr>
          <w:rFonts w:ascii="Times New Roman" w:hAnsi="Times New Roman"/>
          <w:sz w:val="28"/>
          <w:szCs w:val="28"/>
        </w:rPr>
        <w:t>], за результатами мета-аналізу [</w:t>
      </w:r>
      <w:r w:rsidRPr="005218B9">
        <w:rPr>
          <w:rFonts w:ascii="Times New Roman" w:hAnsi="Times New Roman"/>
          <w:sz w:val="28"/>
          <w:szCs w:val="28"/>
          <w:lang w:val="uk-UA"/>
        </w:rPr>
        <w:t>399</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Pr>
          <w:rFonts w:ascii="Times New Roman" w:hAnsi="Times New Roman"/>
          <w:sz w:val="28"/>
          <w:szCs w:val="28"/>
        </w:rPr>
        <w:t>У хворих з генотипом С</w:t>
      </w:r>
      <w:r w:rsidRPr="005218B9">
        <w:rPr>
          <w:rFonts w:ascii="Times New Roman" w:hAnsi="Times New Roman"/>
          <w:sz w:val="28"/>
          <w:szCs w:val="28"/>
        </w:rPr>
        <w:t xml:space="preserve">С розмір аорти дорівнював 3,21±0,26 см, ЛП – 3,75±0,25 см, ПП – 4,08±0,29 см, КДР – 4,89±0,41 см, КСР – 3,67±0,31 см, КДО – 169,43±27,0 мл, КСО – 78,9±9,8 мл, ТЗСЛШ – 1,29±0,07 см, ТМШП – 1,30±0,09 см, ММЛШ – 269,1±47,3 г, ВТС – 0,53±0,07 см, ФВ – 49,14±8,7 %. Генотип СG характеризувався наступними структурно-функціональними параметрами ЛШ: розмір аорти відповідав значенню 3,23±0,25 см, ЛП – 3,78±0,19 см, ПП – 4,07±0,30 см, КДР – 4,97±0,43 см, КСР – 3,78±0,42 см, КДО – 170,31±26,9 мл, КСО – 79,5±9,4 мл, ТЗСЛШ – 1,30±0,09 см, ТМШП – 1,30±0,08 см, ММЛШ – 272,5±48,7 г, ВТС – 0,52±0,08 см, ФВ – 48,27±8,1 %. У пацієнтів, які мали генотип </w:t>
      </w:r>
      <w:r>
        <w:rPr>
          <w:rFonts w:ascii="Times New Roman" w:hAnsi="Times New Roman"/>
          <w:sz w:val="28"/>
          <w:szCs w:val="28"/>
        </w:rPr>
        <w:t xml:space="preserve">GG </w:t>
      </w:r>
      <w:r w:rsidRPr="005218B9">
        <w:rPr>
          <w:rFonts w:ascii="Times New Roman" w:hAnsi="Times New Roman"/>
          <w:sz w:val="28"/>
          <w:szCs w:val="28"/>
        </w:rPr>
        <w:t>розмір аорти склав 3,26±0,22 см, ЛП – 3,82±0,23 см, ПП – 4,09±0,23 см, КДР – 5,06±0,42 см, КСР – 3,89±0,36 см, КДО – 173,24±26,4 мл, КСО – 81,2±9,7 мл, ТЗСЛШ – 1,30±0,08 см, ТМШП – 1,31±0,07 см, ММЛШ – 276,6±48,4 г, ВТС – 0,53±0,09 см, ФВ – 46,54±7,9 %.</w:t>
      </w:r>
    </w:p>
    <w:p w:rsidR="00EF297B" w:rsidRPr="005218B9" w:rsidRDefault="00EF297B" w:rsidP="005218B9">
      <w:pPr>
        <w:tabs>
          <w:tab w:val="left" w:pos="-664"/>
        </w:tabs>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У хворих на ІХС й ожиріння з генотипами GG, СG і СС КДР перевищував значення такого у осіб контрольної групи, де значення цього показника склало 4,36±0,48 см, на 13,83 %, 12,27 % і 10,84 % відповідно (р&lt;0,05). КСР у контрольній групі дорівнював 3,02±0,44 см, що на 22,37 %, 20,11 % і 17,71 % менше, ніж у хворих з генотипами GG, СG і СС відповідно (р&lt;0,05). У осіб групи контролю КДО і КСО відповідали значенням </w:t>
      </w:r>
      <w:r w:rsidRPr="005218B9">
        <w:rPr>
          <w:rFonts w:ascii="Times New Roman" w:hAnsi="Times New Roman"/>
          <w:color w:val="000000"/>
          <w:sz w:val="28"/>
          <w:szCs w:val="28"/>
        </w:rPr>
        <w:t xml:space="preserve">139,21±28,4 мл і 68,57±11,5 мл і були менші за такі на 19,64 %, 18,26 %, 17,84 % (для КДО) і на 15,55 %, 13,75 %, 13,09 % (для КСО) </w:t>
      </w:r>
      <w:r w:rsidRPr="005218B9">
        <w:rPr>
          <w:rFonts w:ascii="Times New Roman" w:hAnsi="Times New Roman"/>
          <w:sz w:val="28"/>
          <w:szCs w:val="28"/>
        </w:rPr>
        <w:t>, ніж у хворих з генотипами GG, СG і СС відповідно (р&lt;0,05). Так само, ММЛШ у контрольній групі мала значення 189,6±43,5 г і була менша, ніж така у хворих з генотипами GG, СG і СС на 58,55 %, 30,42 % і 29,54 % відповідно (р&lt;0,05). ФВ, навпаки, була вище у осіб контрольної групи на 25,39 %, 22,62 % і 21,22 % у порівнянні з ФВ у хворих з генотипами GG, СG і СС відповідно та дорівнювала 62,38</w:t>
      </w:r>
      <w:r w:rsidRPr="005218B9">
        <w:rPr>
          <w:rFonts w:ascii="Times New Roman" w:hAnsi="Times New Roman"/>
          <w:color w:val="000000"/>
          <w:sz w:val="28"/>
          <w:szCs w:val="28"/>
        </w:rPr>
        <w:t>±11,1 % (</w:t>
      </w:r>
      <w:r w:rsidRPr="005218B9">
        <w:rPr>
          <w:rFonts w:ascii="Times New Roman" w:hAnsi="Times New Roman"/>
          <w:sz w:val="28"/>
          <w:szCs w:val="28"/>
        </w:rPr>
        <w:t>р&lt;0,05</w:t>
      </w:r>
      <w:r w:rsidRPr="005218B9">
        <w:rPr>
          <w:rFonts w:ascii="Times New Roman" w:hAnsi="Times New Roman"/>
          <w:color w:val="000000"/>
          <w:sz w:val="28"/>
          <w:szCs w:val="28"/>
        </w:rPr>
        <w:t xml:space="preserve">). </w:t>
      </w:r>
      <w:r w:rsidRPr="005218B9">
        <w:rPr>
          <w:rFonts w:ascii="Times New Roman" w:hAnsi="Times New Roman"/>
          <w:sz w:val="28"/>
          <w:szCs w:val="28"/>
        </w:rPr>
        <w:t xml:space="preserve">Діастолічна функція міокарда ЛШ у хворих з ІХС й ожирінням носіїв </w:t>
      </w:r>
      <w:r>
        <w:rPr>
          <w:rFonts w:ascii="Times New Roman" w:hAnsi="Times New Roman"/>
          <w:sz w:val="28"/>
          <w:szCs w:val="28"/>
        </w:rPr>
        <w:t xml:space="preserve">GG </w:t>
      </w:r>
      <w:r w:rsidRPr="005218B9">
        <w:rPr>
          <w:rFonts w:ascii="Times New Roman" w:hAnsi="Times New Roman"/>
          <w:sz w:val="28"/>
          <w:szCs w:val="28"/>
        </w:rPr>
        <w:t xml:space="preserve">генотипу 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 xml:space="preserve">була представлена наступними значеннями: Е – 64,31±2,9 мм/с, А – 71,09±1,5 мм/с, </w:t>
      </w:r>
      <w:r w:rsidRPr="005218B9">
        <w:rPr>
          <w:rFonts w:ascii="Times New Roman" w:hAnsi="Times New Roman"/>
          <w:color w:val="000000"/>
          <w:sz w:val="28"/>
          <w:szCs w:val="28"/>
        </w:rPr>
        <w:t xml:space="preserve">IVRT – </w:t>
      </w:r>
      <w:r w:rsidRPr="005218B9">
        <w:rPr>
          <w:rFonts w:ascii="Times New Roman" w:hAnsi="Times New Roman"/>
          <w:sz w:val="28"/>
          <w:szCs w:val="28"/>
        </w:rPr>
        <w:t xml:space="preserve">103,8±2,3 мс, DT – 229,1±6,7 мс, Е/А – 0,90±0,03 од.; носіїв СG генотипу: Е – 63,92±2,5 мм/с, А – 71,84±1,3 мм/с, </w:t>
      </w:r>
      <w:r w:rsidRPr="005218B9">
        <w:rPr>
          <w:rFonts w:ascii="Times New Roman" w:hAnsi="Times New Roman"/>
          <w:color w:val="000000"/>
          <w:sz w:val="28"/>
          <w:szCs w:val="28"/>
        </w:rPr>
        <w:t>IVRT</w:t>
      </w:r>
      <w:r w:rsidRPr="005218B9">
        <w:rPr>
          <w:rFonts w:ascii="Times New Roman" w:hAnsi="Times New Roman"/>
          <w:sz w:val="28"/>
          <w:szCs w:val="28"/>
        </w:rPr>
        <w:t xml:space="preserve"> – 105,9±2,6 мс, DT – 231,5±7,3 мс, Е/А – 0,89±0,04 од.; носіїв СС генотипу: Е – 63,71±2,8 мм/с, А – 71,27±1,6 мм/с, </w:t>
      </w:r>
      <w:r w:rsidRPr="005218B9">
        <w:rPr>
          <w:rFonts w:ascii="Times New Roman" w:hAnsi="Times New Roman"/>
          <w:color w:val="000000"/>
          <w:sz w:val="28"/>
          <w:szCs w:val="28"/>
        </w:rPr>
        <w:t xml:space="preserve">IVRT – </w:t>
      </w:r>
      <w:r w:rsidRPr="005218B9">
        <w:rPr>
          <w:rFonts w:ascii="Times New Roman" w:hAnsi="Times New Roman"/>
          <w:sz w:val="28"/>
          <w:szCs w:val="28"/>
        </w:rPr>
        <w:t xml:space="preserve">105,1±2,2 мс, DT – 230,2±6,3 мс, Е/А – 0,89±0,03 од. </w:t>
      </w:r>
    </w:p>
    <w:p w:rsidR="00EF297B" w:rsidRPr="005218B9" w:rsidRDefault="00EF297B" w:rsidP="005218B9">
      <w:pPr>
        <w:tabs>
          <w:tab w:val="left" w:pos="-664"/>
        </w:tabs>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Порівняння показників кардіогемодинаміки та дослідження діастолічної функції у хворих на ІХС із супутнім ожирінням у залежності від генотипів 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не виявило вірогідних відмінностей.</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Нами встановлено, що у контрольній групі мав місце наступний розподіл частоти алелів і генотипів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носіями алеля А були </w:t>
      </w:r>
      <w:r>
        <w:rPr>
          <w:rFonts w:ascii="Times New Roman" w:hAnsi="Times New Roman"/>
          <w:sz w:val="28"/>
          <w:szCs w:val="28"/>
        </w:rPr>
        <w:t>29</w:t>
      </w:r>
      <w:r w:rsidRPr="005218B9">
        <w:rPr>
          <w:rFonts w:ascii="Times New Roman" w:hAnsi="Times New Roman"/>
          <w:sz w:val="28"/>
          <w:szCs w:val="28"/>
        </w:rPr>
        <w:t xml:space="preserve"> осіб, що склало </w:t>
      </w:r>
      <w:r>
        <w:rPr>
          <w:rFonts w:ascii="Times New Roman" w:hAnsi="Times New Roman"/>
          <w:sz w:val="28"/>
          <w:szCs w:val="28"/>
        </w:rPr>
        <w:t>41,43</w:t>
      </w:r>
      <w:r w:rsidRPr="005218B9">
        <w:rPr>
          <w:rFonts w:ascii="Times New Roman" w:hAnsi="Times New Roman"/>
          <w:sz w:val="28"/>
          <w:szCs w:val="28"/>
        </w:rPr>
        <w:t xml:space="preserve"> %, алеля G – </w:t>
      </w:r>
      <w:r>
        <w:rPr>
          <w:rFonts w:ascii="Times New Roman" w:hAnsi="Times New Roman"/>
          <w:sz w:val="28"/>
          <w:szCs w:val="28"/>
        </w:rPr>
        <w:t>42</w:t>
      </w:r>
      <w:r w:rsidRPr="005218B9">
        <w:rPr>
          <w:rFonts w:ascii="Times New Roman" w:hAnsi="Times New Roman"/>
          <w:sz w:val="28"/>
          <w:szCs w:val="28"/>
        </w:rPr>
        <w:t xml:space="preserve"> особи (</w:t>
      </w:r>
      <w:r>
        <w:rPr>
          <w:rFonts w:ascii="Times New Roman" w:hAnsi="Times New Roman"/>
          <w:sz w:val="28"/>
          <w:szCs w:val="28"/>
        </w:rPr>
        <w:t>58,57</w:t>
      </w:r>
      <w:r w:rsidRPr="005218B9">
        <w:rPr>
          <w:rFonts w:ascii="Times New Roman" w:hAnsi="Times New Roman"/>
          <w:sz w:val="28"/>
          <w:szCs w:val="28"/>
        </w:rPr>
        <w:t xml:space="preserve"> %); генотипи GА, </w:t>
      </w:r>
      <w:r>
        <w:rPr>
          <w:rFonts w:ascii="Times New Roman" w:hAnsi="Times New Roman"/>
          <w:sz w:val="28"/>
          <w:szCs w:val="28"/>
        </w:rPr>
        <w:t xml:space="preserve">АА </w:t>
      </w:r>
      <w:r w:rsidRPr="005218B9">
        <w:rPr>
          <w:rFonts w:ascii="Times New Roman" w:hAnsi="Times New Roman"/>
          <w:sz w:val="28"/>
          <w:szCs w:val="28"/>
        </w:rPr>
        <w:t xml:space="preserve">і </w:t>
      </w:r>
      <w:r>
        <w:rPr>
          <w:rFonts w:ascii="Times New Roman" w:hAnsi="Times New Roman"/>
          <w:sz w:val="28"/>
          <w:szCs w:val="28"/>
        </w:rPr>
        <w:t xml:space="preserve">GG </w:t>
      </w:r>
      <w:r w:rsidRPr="005218B9">
        <w:rPr>
          <w:rFonts w:ascii="Times New Roman" w:hAnsi="Times New Roman"/>
          <w:sz w:val="28"/>
          <w:szCs w:val="28"/>
        </w:rPr>
        <w:t xml:space="preserve">мали 17 (48,57 %), 6 (17,14 %) і 12 (34,29 %) осіб відповідно. Носіями алеля А були </w:t>
      </w:r>
      <w:r>
        <w:rPr>
          <w:rFonts w:ascii="Times New Roman" w:hAnsi="Times New Roman"/>
          <w:sz w:val="28"/>
          <w:szCs w:val="28"/>
        </w:rPr>
        <w:t>70</w:t>
      </w:r>
      <w:r w:rsidRPr="005218B9">
        <w:rPr>
          <w:rFonts w:ascii="Times New Roman" w:hAnsi="Times New Roman"/>
          <w:sz w:val="28"/>
          <w:szCs w:val="28"/>
        </w:rPr>
        <w:t xml:space="preserve"> хворий на ІХС, що дорівнювало </w:t>
      </w:r>
      <w:r>
        <w:rPr>
          <w:rFonts w:ascii="Times New Roman" w:hAnsi="Times New Roman"/>
          <w:sz w:val="28"/>
          <w:szCs w:val="28"/>
        </w:rPr>
        <w:t>30,43</w:t>
      </w:r>
      <w:r w:rsidRPr="005218B9">
        <w:rPr>
          <w:rFonts w:ascii="Times New Roman" w:hAnsi="Times New Roman"/>
          <w:sz w:val="28"/>
          <w:szCs w:val="28"/>
        </w:rPr>
        <w:t xml:space="preserve"> %, алеля G – </w:t>
      </w:r>
      <w:r>
        <w:rPr>
          <w:rFonts w:ascii="Times New Roman" w:hAnsi="Times New Roman"/>
          <w:sz w:val="28"/>
          <w:szCs w:val="28"/>
        </w:rPr>
        <w:t>160</w:t>
      </w:r>
      <w:r w:rsidRPr="005218B9">
        <w:rPr>
          <w:rFonts w:ascii="Times New Roman" w:hAnsi="Times New Roman"/>
          <w:sz w:val="28"/>
          <w:szCs w:val="28"/>
        </w:rPr>
        <w:t xml:space="preserve"> пацієнти (</w:t>
      </w:r>
      <w:r>
        <w:rPr>
          <w:rFonts w:ascii="Times New Roman" w:hAnsi="Times New Roman"/>
          <w:sz w:val="28"/>
          <w:szCs w:val="28"/>
        </w:rPr>
        <w:t>69,57 </w:t>
      </w:r>
      <w:r w:rsidRPr="005218B9">
        <w:rPr>
          <w:rFonts w:ascii="Times New Roman" w:hAnsi="Times New Roman"/>
          <w:sz w:val="28"/>
          <w:szCs w:val="28"/>
        </w:rPr>
        <w:t xml:space="preserve">%). Генотипи G/А, </w:t>
      </w:r>
      <w:r>
        <w:rPr>
          <w:rFonts w:ascii="Times New Roman" w:hAnsi="Times New Roman"/>
          <w:sz w:val="28"/>
          <w:szCs w:val="28"/>
        </w:rPr>
        <w:t xml:space="preserve">АА </w:t>
      </w:r>
      <w:r w:rsidRPr="005218B9">
        <w:rPr>
          <w:rFonts w:ascii="Times New Roman" w:hAnsi="Times New Roman"/>
          <w:sz w:val="28"/>
          <w:szCs w:val="28"/>
        </w:rPr>
        <w:t xml:space="preserve">і </w:t>
      </w:r>
      <w:r>
        <w:rPr>
          <w:rFonts w:ascii="Times New Roman" w:hAnsi="Times New Roman"/>
          <w:sz w:val="28"/>
          <w:szCs w:val="28"/>
        </w:rPr>
        <w:t xml:space="preserve">GG </w:t>
      </w:r>
      <w:r w:rsidRPr="005218B9">
        <w:rPr>
          <w:rFonts w:ascii="Times New Roman" w:hAnsi="Times New Roman"/>
          <w:sz w:val="28"/>
          <w:szCs w:val="28"/>
        </w:rPr>
        <w:t xml:space="preserve">мали 46 (40,00 %), 12 (10,43 %) і 57 (49,57 %) хворих на ІХС відповідно. У групі хворих із поєднаним перебігом ІХС й ожиріння носіями алеля А були </w:t>
      </w:r>
      <w:r>
        <w:rPr>
          <w:rFonts w:ascii="Times New Roman" w:hAnsi="Times New Roman"/>
          <w:sz w:val="28"/>
          <w:szCs w:val="28"/>
        </w:rPr>
        <w:t>135</w:t>
      </w:r>
      <w:r w:rsidRPr="005218B9">
        <w:rPr>
          <w:rFonts w:ascii="Times New Roman" w:hAnsi="Times New Roman"/>
          <w:sz w:val="28"/>
          <w:szCs w:val="28"/>
        </w:rPr>
        <w:t xml:space="preserve"> пацієнт</w:t>
      </w:r>
      <w:r>
        <w:rPr>
          <w:rFonts w:ascii="Times New Roman" w:hAnsi="Times New Roman"/>
          <w:sz w:val="28"/>
          <w:szCs w:val="28"/>
          <w:lang w:val="uk-UA"/>
        </w:rPr>
        <w:t>ів</w:t>
      </w:r>
      <w:r w:rsidRPr="005218B9">
        <w:rPr>
          <w:rFonts w:ascii="Times New Roman" w:hAnsi="Times New Roman"/>
          <w:sz w:val="28"/>
          <w:szCs w:val="28"/>
        </w:rPr>
        <w:t xml:space="preserve"> (</w:t>
      </w:r>
      <w:r>
        <w:rPr>
          <w:rFonts w:ascii="Times New Roman" w:hAnsi="Times New Roman"/>
          <w:sz w:val="28"/>
          <w:szCs w:val="28"/>
          <w:lang w:val="uk-UA"/>
        </w:rPr>
        <w:t>30,41</w:t>
      </w:r>
      <w:r w:rsidRPr="005218B9">
        <w:rPr>
          <w:rFonts w:ascii="Times New Roman" w:hAnsi="Times New Roman"/>
          <w:sz w:val="28"/>
          <w:szCs w:val="28"/>
        </w:rPr>
        <w:t xml:space="preserve"> %), алеля G – </w:t>
      </w:r>
      <w:r>
        <w:rPr>
          <w:rFonts w:ascii="Times New Roman" w:hAnsi="Times New Roman"/>
          <w:sz w:val="28"/>
          <w:szCs w:val="28"/>
          <w:lang w:val="uk-UA"/>
        </w:rPr>
        <w:t>309</w:t>
      </w:r>
      <w:r w:rsidRPr="005218B9">
        <w:rPr>
          <w:rFonts w:ascii="Times New Roman" w:hAnsi="Times New Roman"/>
          <w:sz w:val="28"/>
          <w:szCs w:val="28"/>
        </w:rPr>
        <w:t xml:space="preserve"> осіб (</w:t>
      </w:r>
      <w:r>
        <w:rPr>
          <w:rFonts w:ascii="Times New Roman" w:hAnsi="Times New Roman"/>
          <w:sz w:val="28"/>
          <w:szCs w:val="28"/>
          <w:lang w:val="uk-UA"/>
        </w:rPr>
        <w:t>69</w:t>
      </w:r>
      <w:r w:rsidRPr="005218B9">
        <w:rPr>
          <w:rFonts w:ascii="Times New Roman" w:hAnsi="Times New Roman"/>
          <w:sz w:val="28"/>
          <w:szCs w:val="28"/>
        </w:rPr>
        <w:t>,</w:t>
      </w:r>
      <w:r>
        <w:rPr>
          <w:rFonts w:ascii="Times New Roman" w:hAnsi="Times New Roman"/>
          <w:sz w:val="28"/>
          <w:szCs w:val="28"/>
          <w:lang w:val="uk-UA"/>
        </w:rPr>
        <w:t>5</w:t>
      </w:r>
      <w:r w:rsidRPr="005218B9">
        <w:rPr>
          <w:rFonts w:ascii="Times New Roman" w:hAnsi="Times New Roman"/>
          <w:sz w:val="28"/>
          <w:szCs w:val="28"/>
        </w:rPr>
        <w:t xml:space="preserve">9 %); генотипів GА, </w:t>
      </w:r>
      <w:r>
        <w:rPr>
          <w:rFonts w:ascii="Times New Roman" w:hAnsi="Times New Roman"/>
          <w:sz w:val="28"/>
          <w:szCs w:val="28"/>
        </w:rPr>
        <w:t xml:space="preserve">АА </w:t>
      </w:r>
      <w:r w:rsidRPr="005218B9">
        <w:rPr>
          <w:rFonts w:ascii="Times New Roman" w:hAnsi="Times New Roman"/>
          <w:sz w:val="28"/>
          <w:szCs w:val="28"/>
        </w:rPr>
        <w:t xml:space="preserve">і </w:t>
      </w:r>
      <w:r>
        <w:rPr>
          <w:rFonts w:ascii="Times New Roman" w:hAnsi="Times New Roman"/>
          <w:sz w:val="28"/>
          <w:szCs w:val="28"/>
        </w:rPr>
        <w:t xml:space="preserve">GG </w:t>
      </w:r>
      <w:r w:rsidRPr="005218B9">
        <w:rPr>
          <w:rFonts w:ascii="Times New Roman" w:hAnsi="Times New Roman"/>
          <w:sz w:val="28"/>
          <w:szCs w:val="28"/>
        </w:rPr>
        <w:t xml:space="preserve">– 91 (40,99 %), 22 (9,91 %) і 109 (49,10 %) відповідно. Порівняння частоти виявлення алелів і генотипів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між групами показало наявність вірогідних відмінностей щодо алелів А, G і генотипу GG. У хворих на ІХС частіше зустрічався алель G на 1</w:t>
      </w:r>
      <w:r>
        <w:rPr>
          <w:rFonts w:ascii="Times New Roman" w:hAnsi="Times New Roman"/>
          <w:sz w:val="28"/>
          <w:szCs w:val="28"/>
          <w:lang w:val="uk-UA"/>
        </w:rPr>
        <w:t>1</w:t>
      </w:r>
      <w:r w:rsidRPr="005218B9">
        <w:rPr>
          <w:rFonts w:ascii="Times New Roman" w:hAnsi="Times New Roman"/>
          <w:sz w:val="28"/>
          <w:szCs w:val="28"/>
        </w:rPr>
        <w:t>,</w:t>
      </w:r>
      <w:r>
        <w:rPr>
          <w:rFonts w:ascii="Times New Roman" w:hAnsi="Times New Roman"/>
          <w:sz w:val="28"/>
          <w:szCs w:val="28"/>
          <w:lang w:val="uk-UA"/>
        </w:rPr>
        <w:t>00</w:t>
      </w:r>
      <w:r w:rsidRPr="005218B9">
        <w:rPr>
          <w:rFonts w:ascii="Times New Roman" w:hAnsi="Times New Roman"/>
          <w:sz w:val="28"/>
          <w:szCs w:val="28"/>
        </w:rPr>
        <w:t xml:space="preserve"> % і генотип </w:t>
      </w:r>
      <w:r>
        <w:rPr>
          <w:rFonts w:ascii="Times New Roman" w:hAnsi="Times New Roman"/>
          <w:sz w:val="28"/>
          <w:szCs w:val="28"/>
        </w:rPr>
        <w:t xml:space="preserve">GG </w:t>
      </w:r>
      <w:r w:rsidRPr="005218B9">
        <w:rPr>
          <w:rFonts w:ascii="Times New Roman" w:hAnsi="Times New Roman"/>
          <w:sz w:val="28"/>
          <w:szCs w:val="28"/>
        </w:rPr>
        <w:t>на 15,28 %, ніж у контрольній групі. Алель А на 1</w:t>
      </w:r>
      <w:r>
        <w:rPr>
          <w:rFonts w:ascii="Times New Roman" w:hAnsi="Times New Roman"/>
          <w:sz w:val="28"/>
          <w:szCs w:val="28"/>
          <w:lang w:val="uk-UA"/>
        </w:rPr>
        <w:t>1</w:t>
      </w:r>
      <w:r w:rsidRPr="005218B9">
        <w:rPr>
          <w:rFonts w:ascii="Times New Roman" w:hAnsi="Times New Roman"/>
          <w:sz w:val="28"/>
          <w:szCs w:val="28"/>
        </w:rPr>
        <w:t>,</w:t>
      </w:r>
      <w:r>
        <w:rPr>
          <w:rFonts w:ascii="Times New Roman" w:hAnsi="Times New Roman"/>
          <w:sz w:val="28"/>
          <w:szCs w:val="28"/>
          <w:lang w:val="uk-UA"/>
        </w:rPr>
        <w:t>00</w:t>
      </w:r>
      <w:r w:rsidRPr="005218B9">
        <w:rPr>
          <w:rFonts w:ascii="Times New Roman" w:hAnsi="Times New Roman"/>
          <w:sz w:val="28"/>
          <w:szCs w:val="28"/>
        </w:rPr>
        <w:t xml:space="preserve"> % частіше зустрічався в контрольній групі, ніж у хворих на ІХС. Так само й в групі хворих з ІХС й ожирінням – алель G і генотип </w:t>
      </w:r>
      <w:r>
        <w:rPr>
          <w:rFonts w:ascii="Times New Roman" w:hAnsi="Times New Roman"/>
          <w:sz w:val="28"/>
          <w:szCs w:val="28"/>
        </w:rPr>
        <w:t xml:space="preserve">GG </w:t>
      </w:r>
      <w:r w:rsidRPr="005218B9">
        <w:rPr>
          <w:rFonts w:ascii="Times New Roman" w:hAnsi="Times New Roman"/>
          <w:sz w:val="28"/>
          <w:szCs w:val="28"/>
        </w:rPr>
        <w:t xml:space="preserve">зустрічались на </w:t>
      </w:r>
      <w:r>
        <w:rPr>
          <w:rFonts w:ascii="Times New Roman" w:hAnsi="Times New Roman"/>
          <w:sz w:val="28"/>
          <w:szCs w:val="28"/>
          <w:lang w:val="uk-UA"/>
        </w:rPr>
        <w:t>11</w:t>
      </w:r>
      <w:r w:rsidRPr="005218B9">
        <w:rPr>
          <w:rFonts w:ascii="Times New Roman" w:hAnsi="Times New Roman"/>
          <w:sz w:val="28"/>
          <w:szCs w:val="28"/>
        </w:rPr>
        <w:t>,</w:t>
      </w:r>
      <w:r>
        <w:rPr>
          <w:rFonts w:ascii="Times New Roman" w:hAnsi="Times New Roman"/>
          <w:sz w:val="28"/>
          <w:szCs w:val="28"/>
          <w:lang w:val="uk-UA"/>
        </w:rPr>
        <w:t>02</w:t>
      </w:r>
      <w:r w:rsidRPr="005218B9">
        <w:rPr>
          <w:rFonts w:ascii="Times New Roman" w:hAnsi="Times New Roman"/>
          <w:sz w:val="28"/>
          <w:szCs w:val="28"/>
        </w:rPr>
        <w:t xml:space="preserve"> % і 14,81 % частіше, а алель А на </w:t>
      </w:r>
      <w:r>
        <w:rPr>
          <w:rFonts w:ascii="Times New Roman" w:hAnsi="Times New Roman"/>
          <w:sz w:val="28"/>
          <w:szCs w:val="28"/>
          <w:lang w:val="uk-UA"/>
        </w:rPr>
        <w:t>11</w:t>
      </w:r>
      <w:r w:rsidRPr="005218B9">
        <w:rPr>
          <w:rFonts w:ascii="Times New Roman" w:hAnsi="Times New Roman"/>
          <w:sz w:val="28"/>
          <w:szCs w:val="28"/>
        </w:rPr>
        <w:t>,</w:t>
      </w:r>
      <w:r>
        <w:rPr>
          <w:rFonts w:ascii="Times New Roman" w:hAnsi="Times New Roman"/>
          <w:sz w:val="28"/>
          <w:szCs w:val="28"/>
          <w:lang w:val="uk-UA"/>
        </w:rPr>
        <w:t>02</w:t>
      </w:r>
      <w:r w:rsidRPr="005218B9">
        <w:rPr>
          <w:rFonts w:ascii="Times New Roman" w:hAnsi="Times New Roman"/>
          <w:sz w:val="28"/>
          <w:szCs w:val="28"/>
        </w:rPr>
        <w:t xml:space="preserve"> % рідше, ніж у контрольній групі. У даному дослідженні при проведенні порівняльного аналізу розподілу частот алелів і генотипів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між групами обстежених хворих статистично вірогідних відмінностей не встановлено, що, можливо, пов’язано з особливостями вибірки або підпорядкованістю дії цього поліморфного маркера іншим генетичним чинникам.</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Частота розподілу генотипів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заданими літератури істотно відрізняється в досліджуваних популяціях, більше того, одна група дослідників пов’язує ризик виникнення ІХС [</w:t>
      </w:r>
      <w:r w:rsidRPr="005218B9">
        <w:rPr>
          <w:rFonts w:ascii="Times New Roman" w:hAnsi="Times New Roman"/>
          <w:sz w:val="28"/>
          <w:szCs w:val="28"/>
          <w:lang w:val="uk-UA"/>
        </w:rPr>
        <w:t>400</w:t>
      </w:r>
      <w:r w:rsidRPr="005218B9">
        <w:rPr>
          <w:rFonts w:ascii="Times New Roman" w:hAnsi="Times New Roman"/>
          <w:sz w:val="28"/>
          <w:szCs w:val="28"/>
        </w:rPr>
        <w:t>] та негативні впливи на її перебіг із наявністю алеля G [</w:t>
      </w:r>
      <w:r w:rsidRPr="005218B9">
        <w:rPr>
          <w:rFonts w:ascii="Times New Roman" w:hAnsi="Times New Roman"/>
          <w:sz w:val="28"/>
          <w:szCs w:val="28"/>
          <w:lang w:val="uk-UA"/>
        </w:rPr>
        <w:t>401</w:t>
      </w:r>
      <w:r w:rsidRPr="005218B9">
        <w:rPr>
          <w:rFonts w:ascii="Times New Roman" w:hAnsi="Times New Roman"/>
          <w:sz w:val="28"/>
          <w:szCs w:val="28"/>
        </w:rPr>
        <w:t>], інша — з алелем А [</w:t>
      </w:r>
      <w:r w:rsidRPr="005218B9">
        <w:rPr>
          <w:rFonts w:ascii="Times New Roman" w:hAnsi="Times New Roman"/>
          <w:sz w:val="28"/>
          <w:szCs w:val="28"/>
          <w:lang w:val="uk-UA"/>
        </w:rPr>
        <w:t>402, 403</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Наявність </w:t>
      </w:r>
      <w:r w:rsidRPr="005218B9">
        <w:rPr>
          <w:rFonts w:ascii="Times New Roman" w:hAnsi="Times New Roman"/>
          <w:sz w:val="28"/>
          <w:szCs w:val="28"/>
          <w:lang w:val="en-US"/>
        </w:rPr>
        <w:t>G</w:t>
      </w:r>
      <w:r w:rsidRPr="005218B9">
        <w:rPr>
          <w:rFonts w:ascii="Times New Roman" w:hAnsi="Times New Roman"/>
          <w:sz w:val="28"/>
          <w:szCs w:val="28"/>
        </w:rPr>
        <w:t xml:space="preserve"> алеля та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генотипу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у хворих на ІХС з супутнім ожирінням була пов’язана з розвитком ХСН, відповідно (</w:t>
      </w:r>
      <w:r>
        <w:rPr>
          <w:rFonts w:ascii="Times New Roman" w:hAnsi="Times New Roman"/>
          <w:sz w:val="28"/>
          <w:szCs w:val="28"/>
        </w:rPr>
        <w:t>ВР</w:t>
      </w:r>
      <w:r w:rsidRPr="005218B9">
        <w:rPr>
          <w:rFonts w:ascii="Times New Roman" w:hAnsi="Times New Roman"/>
          <w:sz w:val="28"/>
          <w:szCs w:val="28"/>
        </w:rPr>
        <w:t xml:space="preserve"> = 2,74, 95% ДІ = [1,22–10,46],  χ</w:t>
      </w:r>
      <w:r w:rsidRPr="005218B9">
        <w:rPr>
          <w:rFonts w:ascii="Times New Roman" w:hAnsi="Times New Roman"/>
          <w:sz w:val="28"/>
          <w:szCs w:val="28"/>
          <w:vertAlign w:val="superscript"/>
        </w:rPr>
        <w:t>2</w:t>
      </w:r>
      <w:r w:rsidRPr="005218B9">
        <w:rPr>
          <w:rFonts w:ascii="Times New Roman" w:hAnsi="Times New Roman"/>
          <w:sz w:val="28"/>
          <w:szCs w:val="28"/>
        </w:rPr>
        <w:t>=8,2; р&lt;0,05) і (</w:t>
      </w:r>
      <w:r>
        <w:rPr>
          <w:rFonts w:ascii="Times New Roman" w:hAnsi="Times New Roman"/>
          <w:sz w:val="28"/>
          <w:szCs w:val="28"/>
        </w:rPr>
        <w:t>ВР</w:t>
      </w:r>
      <w:r w:rsidRPr="005218B9">
        <w:rPr>
          <w:rFonts w:ascii="Times New Roman" w:hAnsi="Times New Roman"/>
          <w:sz w:val="28"/>
          <w:szCs w:val="28"/>
        </w:rPr>
        <w:t xml:space="preserve"> = 2,58, 95% ДІ = [1,46–9,95], χ</w:t>
      </w:r>
      <w:r w:rsidRPr="005218B9">
        <w:rPr>
          <w:rFonts w:ascii="Times New Roman" w:hAnsi="Times New Roman"/>
          <w:sz w:val="28"/>
          <w:szCs w:val="28"/>
          <w:vertAlign w:val="superscript"/>
        </w:rPr>
        <w:t>2</w:t>
      </w:r>
      <w:r w:rsidRPr="005218B9">
        <w:rPr>
          <w:rFonts w:ascii="Times New Roman" w:hAnsi="Times New Roman"/>
          <w:sz w:val="28"/>
          <w:szCs w:val="28"/>
        </w:rPr>
        <w:t>=5,8; р&lt;0,05), тоді як алель А був пов'язаний зі зниженням ризику розвитку ХСН (</w:t>
      </w:r>
      <w:r>
        <w:rPr>
          <w:rFonts w:ascii="Times New Roman" w:hAnsi="Times New Roman"/>
          <w:sz w:val="28"/>
          <w:szCs w:val="28"/>
        </w:rPr>
        <w:t>ВР</w:t>
      </w:r>
      <w:r w:rsidRPr="005218B9">
        <w:rPr>
          <w:rFonts w:ascii="Times New Roman" w:hAnsi="Times New Roman"/>
          <w:sz w:val="28"/>
          <w:szCs w:val="28"/>
        </w:rPr>
        <w:t xml:space="preserve"> = </w:t>
      </w:r>
      <w:r w:rsidRPr="005218B9">
        <w:rPr>
          <w:rFonts w:ascii="Times New Roman" w:hAnsi="Times New Roman"/>
          <w:bCs/>
          <w:sz w:val="28"/>
          <w:szCs w:val="28"/>
        </w:rPr>
        <w:t>0,33</w:t>
      </w:r>
      <w:r w:rsidRPr="005218B9">
        <w:rPr>
          <w:rFonts w:ascii="Times New Roman" w:hAnsi="Times New Roman"/>
          <w:sz w:val="28"/>
          <w:szCs w:val="28"/>
        </w:rPr>
        <w:t>, 95% ДІ = [0,19–0,57], χ</w:t>
      </w:r>
      <w:r w:rsidRPr="005218B9">
        <w:rPr>
          <w:rFonts w:ascii="Times New Roman" w:hAnsi="Times New Roman"/>
          <w:sz w:val="28"/>
          <w:szCs w:val="28"/>
          <w:vertAlign w:val="superscript"/>
        </w:rPr>
        <w:t>2</w:t>
      </w:r>
      <w:r w:rsidRPr="005218B9">
        <w:rPr>
          <w:rFonts w:ascii="Times New Roman" w:hAnsi="Times New Roman"/>
          <w:sz w:val="28"/>
          <w:szCs w:val="28"/>
        </w:rPr>
        <w:t xml:space="preserve">=15,7; р&lt;0,05). </w:t>
      </w:r>
    </w:p>
    <w:p w:rsidR="00EF297B" w:rsidRPr="005218B9" w:rsidRDefault="00EF297B" w:rsidP="005218B9">
      <w:pPr>
        <w:pStyle w:val="Title"/>
        <w:spacing w:line="360" w:lineRule="auto"/>
        <w:ind w:firstLine="709"/>
        <w:jc w:val="both"/>
        <w:rPr>
          <w:b w:val="0"/>
          <w:bCs w:val="0"/>
          <w:sz w:val="28"/>
          <w:szCs w:val="28"/>
        </w:rPr>
      </w:pPr>
      <w:r w:rsidRPr="005218B9">
        <w:rPr>
          <w:b w:val="0"/>
          <w:bCs w:val="0"/>
          <w:sz w:val="28"/>
          <w:szCs w:val="28"/>
        </w:rPr>
        <w:t xml:space="preserve">У хворих на ІХС й ожиріння з І ФК ХСН алель А поліморфізму гена </w:t>
      </w:r>
      <w:r w:rsidRPr="002F1ED5">
        <w:rPr>
          <w:b w:val="0"/>
          <w:bCs w:val="0"/>
          <w:i/>
          <w:sz w:val="28"/>
          <w:szCs w:val="28"/>
        </w:rPr>
        <w:t>eNO</w:t>
      </w:r>
      <w:r w:rsidRPr="002F1ED5">
        <w:rPr>
          <w:b w:val="0"/>
          <w:bCs w:val="0"/>
          <w:i/>
          <w:sz w:val="28"/>
          <w:szCs w:val="28"/>
          <w:lang w:val="en-US"/>
        </w:rPr>
        <w:t>S</w:t>
      </w:r>
      <w:r w:rsidRPr="005218B9">
        <w:rPr>
          <w:b w:val="0"/>
          <w:bCs w:val="0"/>
          <w:sz w:val="28"/>
          <w:szCs w:val="28"/>
        </w:rPr>
        <w:t xml:space="preserve"> (Glu298Asp) зустрічався в </w:t>
      </w:r>
      <w:r>
        <w:rPr>
          <w:b w:val="0"/>
          <w:bCs w:val="0"/>
          <w:sz w:val="28"/>
          <w:szCs w:val="28"/>
        </w:rPr>
        <w:t>33</w:t>
      </w:r>
      <w:r w:rsidRPr="005218B9">
        <w:rPr>
          <w:b w:val="0"/>
          <w:bCs w:val="0"/>
          <w:sz w:val="28"/>
          <w:szCs w:val="28"/>
        </w:rPr>
        <w:t xml:space="preserve"> хворих, що склало 3</w:t>
      </w:r>
      <w:r>
        <w:rPr>
          <w:b w:val="0"/>
          <w:bCs w:val="0"/>
          <w:sz w:val="28"/>
          <w:szCs w:val="28"/>
        </w:rPr>
        <w:t>3</w:t>
      </w:r>
      <w:r w:rsidRPr="005218B9">
        <w:rPr>
          <w:b w:val="0"/>
          <w:bCs w:val="0"/>
          <w:sz w:val="28"/>
          <w:szCs w:val="28"/>
        </w:rPr>
        <w:t xml:space="preserve"> %, алель G – у </w:t>
      </w:r>
      <w:r>
        <w:rPr>
          <w:b w:val="0"/>
          <w:bCs w:val="0"/>
          <w:sz w:val="28"/>
          <w:szCs w:val="28"/>
        </w:rPr>
        <w:t>67</w:t>
      </w:r>
      <w:r w:rsidRPr="005218B9">
        <w:rPr>
          <w:b w:val="0"/>
          <w:bCs w:val="0"/>
          <w:sz w:val="28"/>
          <w:szCs w:val="28"/>
        </w:rPr>
        <w:t xml:space="preserve"> хворих (</w:t>
      </w:r>
      <w:r>
        <w:rPr>
          <w:b w:val="0"/>
          <w:bCs w:val="0"/>
          <w:sz w:val="28"/>
          <w:szCs w:val="28"/>
        </w:rPr>
        <w:t>67 </w:t>
      </w:r>
      <w:r w:rsidRPr="005218B9">
        <w:rPr>
          <w:b w:val="0"/>
          <w:bCs w:val="0"/>
          <w:sz w:val="28"/>
          <w:szCs w:val="28"/>
        </w:rPr>
        <w:t xml:space="preserve">%), а генотипи GA, </w:t>
      </w:r>
      <w:r>
        <w:rPr>
          <w:b w:val="0"/>
          <w:bCs w:val="0"/>
          <w:sz w:val="28"/>
          <w:szCs w:val="28"/>
        </w:rPr>
        <w:t xml:space="preserve">АА </w:t>
      </w:r>
      <w:r w:rsidRPr="005218B9">
        <w:rPr>
          <w:b w:val="0"/>
          <w:bCs w:val="0"/>
          <w:sz w:val="28"/>
          <w:szCs w:val="28"/>
        </w:rPr>
        <w:t xml:space="preserve">і </w:t>
      </w:r>
      <w:r>
        <w:rPr>
          <w:b w:val="0"/>
          <w:bCs w:val="0"/>
          <w:sz w:val="28"/>
          <w:szCs w:val="28"/>
        </w:rPr>
        <w:t xml:space="preserve">GG </w:t>
      </w:r>
      <w:r w:rsidRPr="005218B9">
        <w:rPr>
          <w:b w:val="0"/>
          <w:bCs w:val="0"/>
          <w:sz w:val="28"/>
          <w:szCs w:val="28"/>
        </w:rPr>
        <w:t xml:space="preserve">– у 21 (42 %), 6 (12 %) і 23 (46 %) пацієнтів відповідно. У другій підгрупі носіями алеля А були </w:t>
      </w:r>
      <w:r>
        <w:rPr>
          <w:b w:val="0"/>
          <w:bCs w:val="0"/>
          <w:sz w:val="28"/>
          <w:szCs w:val="28"/>
        </w:rPr>
        <w:t>62</w:t>
      </w:r>
      <w:r w:rsidRPr="005218B9">
        <w:rPr>
          <w:b w:val="0"/>
          <w:bCs w:val="0"/>
          <w:sz w:val="28"/>
          <w:szCs w:val="28"/>
        </w:rPr>
        <w:t xml:space="preserve"> ос</w:t>
      </w:r>
      <w:r>
        <w:rPr>
          <w:b w:val="0"/>
          <w:bCs w:val="0"/>
          <w:sz w:val="28"/>
          <w:szCs w:val="28"/>
        </w:rPr>
        <w:t>оби</w:t>
      </w:r>
      <w:r w:rsidRPr="005218B9">
        <w:rPr>
          <w:b w:val="0"/>
          <w:bCs w:val="0"/>
          <w:sz w:val="28"/>
          <w:szCs w:val="28"/>
        </w:rPr>
        <w:t xml:space="preserve">, що дорівнювало </w:t>
      </w:r>
      <w:r>
        <w:rPr>
          <w:b w:val="0"/>
          <w:bCs w:val="0"/>
          <w:sz w:val="28"/>
          <w:szCs w:val="28"/>
        </w:rPr>
        <w:t>26,27</w:t>
      </w:r>
      <w:r w:rsidRPr="005218B9">
        <w:rPr>
          <w:b w:val="0"/>
          <w:bCs w:val="0"/>
          <w:sz w:val="28"/>
          <w:szCs w:val="28"/>
        </w:rPr>
        <w:t xml:space="preserve"> %, алеля G – у </w:t>
      </w:r>
      <w:r>
        <w:rPr>
          <w:b w:val="0"/>
          <w:bCs w:val="0"/>
          <w:sz w:val="28"/>
          <w:szCs w:val="28"/>
        </w:rPr>
        <w:t>174</w:t>
      </w:r>
      <w:r w:rsidRPr="005218B9">
        <w:rPr>
          <w:b w:val="0"/>
          <w:bCs w:val="0"/>
          <w:sz w:val="28"/>
          <w:szCs w:val="28"/>
        </w:rPr>
        <w:t xml:space="preserve"> хворих (7</w:t>
      </w:r>
      <w:r>
        <w:rPr>
          <w:b w:val="0"/>
          <w:bCs w:val="0"/>
          <w:sz w:val="28"/>
          <w:szCs w:val="28"/>
        </w:rPr>
        <w:t>3</w:t>
      </w:r>
      <w:r w:rsidRPr="005218B9">
        <w:rPr>
          <w:b w:val="0"/>
          <w:bCs w:val="0"/>
          <w:sz w:val="28"/>
          <w:szCs w:val="28"/>
        </w:rPr>
        <w:t>,</w:t>
      </w:r>
      <w:r>
        <w:rPr>
          <w:b w:val="0"/>
          <w:bCs w:val="0"/>
          <w:sz w:val="28"/>
          <w:szCs w:val="28"/>
        </w:rPr>
        <w:t>73</w:t>
      </w:r>
      <w:r w:rsidRPr="005218B9">
        <w:rPr>
          <w:b w:val="0"/>
          <w:bCs w:val="0"/>
          <w:sz w:val="28"/>
          <w:szCs w:val="28"/>
        </w:rPr>
        <w:t xml:space="preserve"> %), а генотипів GA, </w:t>
      </w:r>
      <w:r>
        <w:rPr>
          <w:b w:val="0"/>
          <w:bCs w:val="0"/>
          <w:sz w:val="28"/>
          <w:szCs w:val="28"/>
        </w:rPr>
        <w:t xml:space="preserve">АА </w:t>
      </w:r>
      <w:r w:rsidRPr="005218B9">
        <w:rPr>
          <w:b w:val="0"/>
          <w:bCs w:val="0"/>
          <w:sz w:val="28"/>
          <w:szCs w:val="28"/>
        </w:rPr>
        <w:t xml:space="preserve">і </w:t>
      </w:r>
      <w:r>
        <w:rPr>
          <w:b w:val="0"/>
          <w:bCs w:val="0"/>
          <w:sz w:val="28"/>
          <w:szCs w:val="28"/>
        </w:rPr>
        <w:t xml:space="preserve">GG </w:t>
      </w:r>
      <w:r w:rsidRPr="005218B9">
        <w:rPr>
          <w:b w:val="0"/>
          <w:bCs w:val="0"/>
          <w:sz w:val="28"/>
          <w:szCs w:val="28"/>
        </w:rPr>
        <w:t xml:space="preserve">– у 44 (37,28 %), 9 (7,63 %) і 65 (55,09 %) пацієнтів відповідно. У третій підгрупі частота виявлення алелів і генотипів була наступна: для алеля А – </w:t>
      </w:r>
      <w:r>
        <w:rPr>
          <w:b w:val="0"/>
          <w:bCs w:val="0"/>
          <w:sz w:val="28"/>
          <w:szCs w:val="28"/>
        </w:rPr>
        <w:t>31</w:t>
      </w:r>
      <w:r w:rsidRPr="005218B9">
        <w:rPr>
          <w:b w:val="0"/>
          <w:bCs w:val="0"/>
          <w:sz w:val="28"/>
          <w:szCs w:val="28"/>
        </w:rPr>
        <w:t xml:space="preserve"> (2</w:t>
      </w:r>
      <w:r>
        <w:rPr>
          <w:b w:val="0"/>
          <w:bCs w:val="0"/>
          <w:sz w:val="28"/>
          <w:szCs w:val="28"/>
        </w:rPr>
        <w:t>8</w:t>
      </w:r>
      <w:r w:rsidRPr="005218B9">
        <w:rPr>
          <w:b w:val="0"/>
          <w:bCs w:val="0"/>
          <w:sz w:val="28"/>
          <w:szCs w:val="28"/>
        </w:rPr>
        <w:t>,</w:t>
      </w:r>
      <w:r>
        <w:rPr>
          <w:b w:val="0"/>
          <w:bCs w:val="0"/>
          <w:sz w:val="28"/>
          <w:szCs w:val="28"/>
        </w:rPr>
        <w:t>70</w:t>
      </w:r>
      <w:r w:rsidRPr="005218B9">
        <w:rPr>
          <w:b w:val="0"/>
          <w:bCs w:val="0"/>
          <w:sz w:val="28"/>
          <w:szCs w:val="28"/>
        </w:rPr>
        <w:t xml:space="preserve"> %), алеля G – </w:t>
      </w:r>
      <w:r>
        <w:rPr>
          <w:b w:val="0"/>
          <w:bCs w:val="0"/>
          <w:sz w:val="28"/>
          <w:szCs w:val="28"/>
        </w:rPr>
        <w:t>77</w:t>
      </w:r>
      <w:r w:rsidRPr="005218B9">
        <w:rPr>
          <w:b w:val="0"/>
          <w:bCs w:val="0"/>
          <w:sz w:val="28"/>
          <w:szCs w:val="28"/>
        </w:rPr>
        <w:t xml:space="preserve"> (7</w:t>
      </w:r>
      <w:r>
        <w:rPr>
          <w:b w:val="0"/>
          <w:bCs w:val="0"/>
          <w:sz w:val="28"/>
          <w:szCs w:val="28"/>
        </w:rPr>
        <w:t>1</w:t>
      </w:r>
      <w:r w:rsidRPr="005218B9">
        <w:rPr>
          <w:b w:val="0"/>
          <w:bCs w:val="0"/>
          <w:sz w:val="28"/>
          <w:szCs w:val="28"/>
        </w:rPr>
        <w:t>,</w:t>
      </w:r>
      <w:r>
        <w:rPr>
          <w:b w:val="0"/>
          <w:bCs w:val="0"/>
          <w:sz w:val="28"/>
          <w:szCs w:val="28"/>
        </w:rPr>
        <w:t>30</w:t>
      </w:r>
      <w:r w:rsidRPr="005218B9">
        <w:rPr>
          <w:b w:val="0"/>
          <w:bCs w:val="0"/>
          <w:sz w:val="28"/>
          <w:szCs w:val="28"/>
        </w:rPr>
        <w:t xml:space="preserve"> %), генотипів GA, </w:t>
      </w:r>
      <w:r>
        <w:rPr>
          <w:b w:val="0"/>
          <w:bCs w:val="0"/>
          <w:sz w:val="28"/>
          <w:szCs w:val="28"/>
        </w:rPr>
        <w:t xml:space="preserve">АА </w:t>
      </w:r>
      <w:r w:rsidRPr="005218B9">
        <w:rPr>
          <w:b w:val="0"/>
          <w:bCs w:val="0"/>
          <w:sz w:val="28"/>
          <w:szCs w:val="28"/>
        </w:rPr>
        <w:t xml:space="preserve">і </w:t>
      </w:r>
      <w:r>
        <w:rPr>
          <w:b w:val="0"/>
          <w:bCs w:val="0"/>
          <w:sz w:val="28"/>
          <w:szCs w:val="28"/>
        </w:rPr>
        <w:t xml:space="preserve">GG </w:t>
      </w:r>
      <w:r w:rsidRPr="005218B9">
        <w:rPr>
          <w:b w:val="0"/>
          <w:bCs w:val="0"/>
          <w:sz w:val="28"/>
          <w:szCs w:val="28"/>
        </w:rPr>
        <w:t>– 21 (38,89 %), 5 (9,26 %) і 28 (51,85 %) відповідно.</w:t>
      </w:r>
      <w:r w:rsidRPr="00833E66">
        <w:rPr>
          <w:b w:val="0"/>
          <w:bCs w:val="0"/>
          <w:sz w:val="28"/>
          <w:szCs w:val="28"/>
        </w:rPr>
        <w:t xml:space="preserve"> </w:t>
      </w:r>
      <w:r w:rsidRPr="005218B9">
        <w:rPr>
          <w:b w:val="0"/>
          <w:bCs w:val="0"/>
          <w:sz w:val="28"/>
          <w:szCs w:val="28"/>
        </w:rPr>
        <w:t xml:space="preserve">Проведення порівняльного аналізу виявило вірогідне збільшення частоти виявлення алеля G і зменшення алеля А поліморфізму гена </w:t>
      </w:r>
      <w:r w:rsidRPr="002F1ED5">
        <w:rPr>
          <w:b w:val="0"/>
          <w:bCs w:val="0"/>
          <w:i/>
          <w:sz w:val="28"/>
          <w:szCs w:val="28"/>
        </w:rPr>
        <w:t>eNO</w:t>
      </w:r>
      <w:r w:rsidRPr="002F1ED5">
        <w:rPr>
          <w:b w:val="0"/>
          <w:bCs w:val="0"/>
          <w:i/>
          <w:sz w:val="28"/>
          <w:szCs w:val="28"/>
          <w:lang w:val="en-US"/>
        </w:rPr>
        <w:t>S</w:t>
      </w:r>
      <w:r w:rsidRPr="005218B9">
        <w:rPr>
          <w:b w:val="0"/>
          <w:bCs w:val="0"/>
          <w:sz w:val="28"/>
          <w:szCs w:val="28"/>
        </w:rPr>
        <w:t xml:space="preserve"> (Glu298Asp) від І до ІІ ФК ХСН у хворих на ІХС й ожиріння. Таким чином, прогресування ХСН у хворих на ІХС й ожиріння асоціювалось з алелем G поліморфізму гена </w:t>
      </w:r>
      <w:r w:rsidRPr="002F1ED5">
        <w:rPr>
          <w:b w:val="0"/>
          <w:bCs w:val="0"/>
          <w:i/>
          <w:sz w:val="28"/>
          <w:szCs w:val="28"/>
        </w:rPr>
        <w:t>eNO</w:t>
      </w:r>
      <w:r w:rsidRPr="002F1ED5">
        <w:rPr>
          <w:b w:val="0"/>
          <w:bCs w:val="0"/>
          <w:i/>
          <w:sz w:val="28"/>
          <w:szCs w:val="28"/>
          <w:lang w:val="en-US"/>
        </w:rPr>
        <w:t>S</w:t>
      </w:r>
      <w:r w:rsidRPr="005218B9">
        <w:rPr>
          <w:b w:val="0"/>
          <w:bCs w:val="0"/>
          <w:sz w:val="28"/>
          <w:szCs w:val="28"/>
        </w:rPr>
        <w:t xml:space="preserve"> (Glu298Asp), а алель А мав захисні властивості.</w:t>
      </w:r>
    </w:p>
    <w:p w:rsidR="00EF297B" w:rsidRPr="005218B9" w:rsidRDefault="00EF297B" w:rsidP="005218B9">
      <w:pPr>
        <w:pStyle w:val="Title"/>
        <w:spacing w:line="360" w:lineRule="auto"/>
        <w:ind w:firstLine="709"/>
        <w:jc w:val="both"/>
        <w:rPr>
          <w:b w:val="0"/>
          <w:bCs w:val="0"/>
          <w:sz w:val="28"/>
          <w:szCs w:val="28"/>
        </w:rPr>
      </w:pPr>
      <w:r w:rsidRPr="005218B9">
        <w:rPr>
          <w:b w:val="0"/>
          <w:bCs w:val="0"/>
          <w:sz w:val="28"/>
          <w:szCs w:val="28"/>
        </w:rPr>
        <w:t xml:space="preserve">У дослідженні Velloso M.W. і співавторів уперше було проведено оцінку зв’язку поліморфізму гена </w:t>
      </w:r>
      <w:r w:rsidRPr="002F1ED5">
        <w:rPr>
          <w:b w:val="0"/>
          <w:bCs w:val="0"/>
          <w:i/>
          <w:sz w:val="28"/>
          <w:szCs w:val="28"/>
        </w:rPr>
        <w:t>eNO</w:t>
      </w:r>
      <w:r w:rsidRPr="002F1ED5">
        <w:rPr>
          <w:b w:val="0"/>
          <w:bCs w:val="0"/>
          <w:i/>
          <w:sz w:val="28"/>
          <w:szCs w:val="28"/>
          <w:lang w:val="en-US"/>
        </w:rPr>
        <w:t>S</w:t>
      </w:r>
      <w:r w:rsidRPr="005218B9">
        <w:rPr>
          <w:b w:val="0"/>
          <w:bCs w:val="0"/>
          <w:sz w:val="28"/>
          <w:szCs w:val="28"/>
        </w:rPr>
        <w:t xml:space="preserve"> (Glu298Asp) </w:t>
      </w:r>
      <w:r>
        <w:rPr>
          <w:b w:val="0"/>
          <w:bCs w:val="0"/>
          <w:sz w:val="28"/>
          <w:szCs w:val="28"/>
        </w:rPr>
        <w:t>з ХСН</w:t>
      </w:r>
      <w:r w:rsidRPr="005218B9">
        <w:rPr>
          <w:b w:val="0"/>
          <w:bCs w:val="0"/>
          <w:sz w:val="28"/>
          <w:szCs w:val="28"/>
        </w:rPr>
        <w:t xml:space="preserve"> у населення Бразилії та отримано наступні результати, які не суперечать нашим: частота виявлення алеля G у групі хворих була 72%, а генотипу </w:t>
      </w:r>
      <w:r>
        <w:rPr>
          <w:b w:val="0"/>
          <w:bCs w:val="0"/>
          <w:sz w:val="28"/>
          <w:szCs w:val="28"/>
        </w:rPr>
        <w:t xml:space="preserve">GG </w:t>
      </w:r>
      <w:r w:rsidRPr="005218B9">
        <w:rPr>
          <w:b w:val="0"/>
          <w:bCs w:val="0"/>
          <w:sz w:val="28"/>
          <w:szCs w:val="28"/>
        </w:rPr>
        <w:t xml:space="preserve">– 49%, що дозволило зробити науковцям висновок про взаємозв’язок алеля G і генотипу </w:t>
      </w:r>
      <w:r>
        <w:rPr>
          <w:b w:val="0"/>
          <w:bCs w:val="0"/>
          <w:sz w:val="28"/>
          <w:szCs w:val="28"/>
        </w:rPr>
        <w:t xml:space="preserve">GG </w:t>
      </w:r>
      <w:r w:rsidRPr="005218B9">
        <w:rPr>
          <w:b w:val="0"/>
          <w:bCs w:val="0"/>
          <w:sz w:val="28"/>
          <w:szCs w:val="28"/>
        </w:rPr>
        <w:t>із розвитком та прогресуванням ХСН [404].</w:t>
      </w:r>
      <w:r w:rsidRPr="005218B9">
        <w:rPr>
          <w:sz w:val="28"/>
          <w:szCs w:val="28"/>
        </w:rPr>
        <w:t xml:space="preserve"> </w:t>
      </w:r>
      <w:r w:rsidRPr="005218B9">
        <w:rPr>
          <w:b w:val="0"/>
          <w:bCs w:val="0"/>
          <w:sz w:val="28"/>
          <w:szCs w:val="28"/>
        </w:rPr>
        <w:t>З іншого боку, канадське дослідження, у якому оцінювались кілька поліморфізмів, у тому числі Т-786C і Glu298Asp, не продемонструвало ніяких зв’язків між цими поліморфізмами та ХСН [405].</w:t>
      </w:r>
      <w:r w:rsidRPr="005218B9">
        <w:rPr>
          <w:sz w:val="28"/>
          <w:szCs w:val="28"/>
        </w:rPr>
        <w:t xml:space="preserve"> </w:t>
      </w:r>
      <w:r w:rsidRPr="005218B9">
        <w:rPr>
          <w:b w:val="0"/>
          <w:bCs w:val="0"/>
          <w:sz w:val="28"/>
          <w:szCs w:val="28"/>
        </w:rPr>
        <w:t xml:space="preserve">Отже, клінічні докази свідчать про те, що поліморфізми гена </w:t>
      </w:r>
      <w:r w:rsidRPr="002F1ED5">
        <w:rPr>
          <w:b w:val="0"/>
          <w:bCs w:val="0"/>
          <w:i/>
          <w:sz w:val="28"/>
          <w:szCs w:val="28"/>
        </w:rPr>
        <w:t>eNO</w:t>
      </w:r>
      <w:r w:rsidRPr="002F1ED5">
        <w:rPr>
          <w:b w:val="0"/>
          <w:bCs w:val="0"/>
          <w:i/>
          <w:sz w:val="28"/>
          <w:szCs w:val="28"/>
          <w:lang w:val="en-US"/>
        </w:rPr>
        <w:t>S</w:t>
      </w:r>
      <w:r w:rsidRPr="005218B9">
        <w:rPr>
          <w:b w:val="0"/>
          <w:bCs w:val="0"/>
          <w:sz w:val="28"/>
          <w:szCs w:val="28"/>
        </w:rPr>
        <w:t xml:space="preserve"> (Glu298Asp) можуть мати різні ефекти залежно від раси [406].</w:t>
      </w:r>
    </w:p>
    <w:p w:rsidR="00EF297B" w:rsidRPr="005218B9" w:rsidRDefault="00EF297B" w:rsidP="005218B9">
      <w:pPr>
        <w:pStyle w:val="Title"/>
        <w:spacing w:line="360" w:lineRule="auto"/>
        <w:ind w:right="-142" w:firstLine="708"/>
        <w:jc w:val="both"/>
        <w:rPr>
          <w:b w:val="0"/>
          <w:bCs w:val="0"/>
          <w:sz w:val="28"/>
          <w:szCs w:val="28"/>
        </w:rPr>
      </w:pPr>
      <w:r w:rsidRPr="005218B9">
        <w:rPr>
          <w:b w:val="0"/>
          <w:sz w:val="28"/>
          <w:szCs w:val="28"/>
        </w:rPr>
        <w:t xml:space="preserve">У хворих із систолічною дисфункцією ЛШ алель А зустрічався в </w:t>
      </w:r>
      <w:r>
        <w:rPr>
          <w:b w:val="0"/>
          <w:sz w:val="28"/>
          <w:szCs w:val="28"/>
        </w:rPr>
        <w:t>68</w:t>
      </w:r>
      <w:r w:rsidRPr="005218B9">
        <w:rPr>
          <w:b w:val="0"/>
          <w:sz w:val="28"/>
          <w:szCs w:val="28"/>
        </w:rPr>
        <w:t xml:space="preserve"> пацієнтів, що склало </w:t>
      </w:r>
      <w:r>
        <w:rPr>
          <w:b w:val="0"/>
          <w:sz w:val="28"/>
          <w:szCs w:val="28"/>
        </w:rPr>
        <w:t>28,10</w:t>
      </w:r>
      <w:r w:rsidRPr="005218B9">
        <w:rPr>
          <w:b w:val="0"/>
          <w:sz w:val="28"/>
          <w:szCs w:val="28"/>
        </w:rPr>
        <w:t xml:space="preserve"> %, алель G – </w:t>
      </w:r>
      <w:r>
        <w:rPr>
          <w:b w:val="0"/>
          <w:sz w:val="28"/>
          <w:szCs w:val="28"/>
        </w:rPr>
        <w:t>174</w:t>
      </w:r>
      <w:r w:rsidRPr="005218B9">
        <w:rPr>
          <w:b w:val="0"/>
          <w:sz w:val="28"/>
          <w:szCs w:val="28"/>
        </w:rPr>
        <w:t xml:space="preserve"> (</w:t>
      </w:r>
      <w:r>
        <w:rPr>
          <w:b w:val="0"/>
          <w:sz w:val="28"/>
          <w:szCs w:val="28"/>
        </w:rPr>
        <w:t>71,90</w:t>
      </w:r>
      <w:r w:rsidRPr="005218B9">
        <w:rPr>
          <w:b w:val="0"/>
          <w:sz w:val="28"/>
          <w:szCs w:val="28"/>
        </w:rPr>
        <w:t xml:space="preserve"> %), генотипи </w:t>
      </w:r>
      <w:r w:rsidRPr="005218B9">
        <w:rPr>
          <w:b w:val="0"/>
          <w:bCs w:val="0"/>
          <w:sz w:val="28"/>
          <w:szCs w:val="28"/>
        </w:rPr>
        <w:t xml:space="preserve">GA, </w:t>
      </w:r>
      <w:r>
        <w:rPr>
          <w:b w:val="0"/>
          <w:bCs w:val="0"/>
          <w:sz w:val="28"/>
          <w:szCs w:val="28"/>
        </w:rPr>
        <w:t xml:space="preserve">АА </w:t>
      </w:r>
      <w:r w:rsidRPr="005218B9">
        <w:rPr>
          <w:b w:val="0"/>
          <w:bCs w:val="0"/>
          <w:sz w:val="28"/>
          <w:szCs w:val="28"/>
        </w:rPr>
        <w:t xml:space="preserve">і </w:t>
      </w:r>
      <w:r>
        <w:rPr>
          <w:b w:val="0"/>
          <w:bCs w:val="0"/>
          <w:sz w:val="28"/>
          <w:szCs w:val="28"/>
        </w:rPr>
        <w:t xml:space="preserve">GG </w:t>
      </w:r>
      <w:r w:rsidRPr="005218B9">
        <w:rPr>
          <w:b w:val="0"/>
          <w:bCs w:val="0"/>
          <w:sz w:val="28"/>
          <w:szCs w:val="28"/>
        </w:rPr>
        <w:t xml:space="preserve">– 48 (39,67 %), 10 (8,26 %) і 63 (52,07 %) відповідно. Розподіл частоти виявлення алелів і генотипів у хворих із ФВ &gt; 45 % відбувався наступним чином: носіями алеля А були </w:t>
      </w:r>
      <w:r>
        <w:rPr>
          <w:b w:val="0"/>
          <w:bCs w:val="0"/>
          <w:sz w:val="28"/>
          <w:szCs w:val="28"/>
        </w:rPr>
        <w:t>69</w:t>
      </w:r>
      <w:r w:rsidRPr="005218B9">
        <w:rPr>
          <w:b w:val="0"/>
          <w:bCs w:val="0"/>
          <w:sz w:val="28"/>
          <w:szCs w:val="28"/>
        </w:rPr>
        <w:t xml:space="preserve"> (</w:t>
      </w:r>
      <w:r>
        <w:rPr>
          <w:b w:val="0"/>
          <w:bCs w:val="0"/>
          <w:sz w:val="28"/>
          <w:szCs w:val="28"/>
        </w:rPr>
        <w:t>34,16</w:t>
      </w:r>
      <w:r w:rsidRPr="005218B9">
        <w:rPr>
          <w:b w:val="0"/>
          <w:bCs w:val="0"/>
          <w:sz w:val="28"/>
          <w:szCs w:val="28"/>
        </w:rPr>
        <w:t xml:space="preserve"> %) хворих, алеля G – </w:t>
      </w:r>
      <w:r>
        <w:rPr>
          <w:b w:val="0"/>
          <w:bCs w:val="0"/>
          <w:sz w:val="28"/>
          <w:szCs w:val="28"/>
        </w:rPr>
        <w:t>133</w:t>
      </w:r>
      <w:r w:rsidRPr="005218B9">
        <w:rPr>
          <w:b w:val="0"/>
          <w:bCs w:val="0"/>
          <w:sz w:val="28"/>
          <w:szCs w:val="28"/>
        </w:rPr>
        <w:t xml:space="preserve"> (65,</w:t>
      </w:r>
      <w:r>
        <w:rPr>
          <w:b w:val="0"/>
          <w:bCs w:val="0"/>
          <w:sz w:val="28"/>
          <w:szCs w:val="28"/>
        </w:rPr>
        <w:t>84</w:t>
      </w:r>
      <w:r w:rsidRPr="005218B9">
        <w:rPr>
          <w:b w:val="0"/>
          <w:bCs w:val="0"/>
          <w:sz w:val="28"/>
          <w:szCs w:val="28"/>
        </w:rPr>
        <w:t xml:space="preserve"> %), а генотипів GA, </w:t>
      </w:r>
      <w:r>
        <w:rPr>
          <w:b w:val="0"/>
          <w:bCs w:val="0"/>
          <w:sz w:val="28"/>
          <w:szCs w:val="28"/>
        </w:rPr>
        <w:t xml:space="preserve">АА </w:t>
      </w:r>
      <w:r w:rsidRPr="005218B9">
        <w:rPr>
          <w:b w:val="0"/>
          <w:bCs w:val="0"/>
          <w:sz w:val="28"/>
          <w:szCs w:val="28"/>
        </w:rPr>
        <w:t xml:space="preserve">і </w:t>
      </w:r>
      <w:r>
        <w:rPr>
          <w:b w:val="0"/>
          <w:bCs w:val="0"/>
          <w:sz w:val="28"/>
          <w:szCs w:val="28"/>
        </w:rPr>
        <w:t xml:space="preserve">GG </w:t>
      </w:r>
      <w:r w:rsidRPr="005218B9">
        <w:rPr>
          <w:b w:val="0"/>
          <w:bCs w:val="0"/>
          <w:sz w:val="28"/>
          <w:szCs w:val="28"/>
        </w:rPr>
        <w:t xml:space="preserve">– 45 (44,55 %), 12 (11,88 %) і 44 (43,57 %) осіб відповідно. Вірогідно частіше у хворих із систолічною дисфункцією ЛШ зустрічався генотип </w:t>
      </w:r>
      <w:r>
        <w:rPr>
          <w:b w:val="0"/>
          <w:bCs w:val="0"/>
          <w:sz w:val="28"/>
          <w:szCs w:val="28"/>
        </w:rPr>
        <w:t xml:space="preserve">GG </w:t>
      </w:r>
      <w:r w:rsidRPr="005218B9">
        <w:rPr>
          <w:b w:val="0"/>
          <w:bCs w:val="0"/>
          <w:sz w:val="28"/>
          <w:szCs w:val="28"/>
        </w:rPr>
        <w:t>на 8,5 % відповідно, ніж у пацієнтів першої підгрупи, що підтверджує попередні результати.</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Деякі дослідники пов'язують поліморфізм </w:t>
      </w:r>
      <w:r w:rsidRPr="005218B9">
        <w:rPr>
          <w:rFonts w:ascii="Times New Roman" w:hAnsi="Times New Roman"/>
          <w:sz w:val="28"/>
          <w:szCs w:val="28"/>
        </w:rPr>
        <w:t>Glu</w:t>
      </w:r>
      <w:r w:rsidRPr="005218B9">
        <w:rPr>
          <w:rFonts w:ascii="Times New Roman" w:hAnsi="Times New Roman"/>
          <w:sz w:val="28"/>
          <w:szCs w:val="28"/>
          <w:lang w:val="uk-UA"/>
        </w:rPr>
        <w:t>298</w:t>
      </w:r>
      <w:r w:rsidRPr="005218B9">
        <w:rPr>
          <w:rFonts w:ascii="Times New Roman" w:hAnsi="Times New Roman"/>
          <w:sz w:val="28"/>
          <w:szCs w:val="28"/>
        </w:rPr>
        <w:t>Asp</w:t>
      </w:r>
      <w:r w:rsidRPr="005218B9">
        <w:rPr>
          <w:rFonts w:ascii="Times New Roman" w:hAnsi="Times New Roman"/>
          <w:sz w:val="28"/>
          <w:szCs w:val="28"/>
          <w:lang w:val="uk-UA"/>
        </w:rPr>
        <w:t xml:space="preserve"> (</w:t>
      </w:r>
      <w:r w:rsidRPr="005218B9">
        <w:rPr>
          <w:rFonts w:ascii="Times New Roman" w:hAnsi="Times New Roman"/>
          <w:sz w:val="28"/>
          <w:szCs w:val="28"/>
        </w:rPr>
        <w:t>rs</w:t>
      </w:r>
      <w:r w:rsidRPr="005218B9">
        <w:rPr>
          <w:rFonts w:ascii="Times New Roman" w:hAnsi="Times New Roman"/>
          <w:sz w:val="28"/>
          <w:szCs w:val="28"/>
          <w:lang w:val="uk-UA"/>
        </w:rPr>
        <w:t xml:space="preserve">1799983) гена </w:t>
      </w:r>
      <w:r w:rsidRPr="00B80AE9">
        <w:rPr>
          <w:rFonts w:ascii="Times New Roman" w:hAnsi="Times New Roman"/>
          <w:i/>
          <w:sz w:val="28"/>
          <w:szCs w:val="28"/>
          <w:lang w:val="uk-UA"/>
        </w:rPr>
        <w:t>е</w:t>
      </w:r>
      <w:r w:rsidRPr="00B80AE9">
        <w:rPr>
          <w:rFonts w:ascii="Times New Roman" w:hAnsi="Times New Roman"/>
          <w:i/>
          <w:sz w:val="28"/>
          <w:szCs w:val="28"/>
        </w:rPr>
        <w:t>NOS</w:t>
      </w:r>
      <w:r w:rsidRPr="005218B9">
        <w:rPr>
          <w:rFonts w:ascii="Times New Roman" w:hAnsi="Times New Roman"/>
          <w:sz w:val="28"/>
          <w:szCs w:val="28"/>
          <w:lang w:val="uk-UA"/>
        </w:rPr>
        <w:t xml:space="preserve"> із дозозалежним зниженням ферментативної активності е</w:t>
      </w:r>
      <w:r w:rsidRPr="005218B9">
        <w:rPr>
          <w:rFonts w:ascii="Times New Roman" w:hAnsi="Times New Roman"/>
          <w:sz w:val="28"/>
          <w:szCs w:val="28"/>
        </w:rPr>
        <w:t>NOS</w:t>
      </w:r>
      <w:r w:rsidRPr="005218B9">
        <w:rPr>
          <w:rFonts w:ascii="Times New Roman" w:hAnsi="Times New Roman"/>
          <w:sz w:val="28"/>
          <w:szCs w:val="28"/>
          <w:lang w:val="uk-UA"/>
        </w:rPr>
        <w:t xml:space="preserve"> і зниженням продукції </w:t>
      </w:r>
      <w:r w:rsidRPr="005218B9">
        <w:rPr>
          <w:rFonts w:ascii="Times New Roman" w:hAnsi="Times New Roman"/>
          <w:sz w:val="28"/>
          <w:szCs w:val="28"/>
        </w:rPr>
        <w:t>NO</w:t>
      </w:r>
      <w:r w:rsidRPr="005218B9">
        <w:rPr>
          <w:rFonts w:ascii="Times New Roman" w:hAnsi="Times New Roman"/>
          <w:sz w:val="28"/>
          <w:szCs w:val="28"/>
          <w:lang w:val="uk-UA"/>
        </w:rPr>
        <w:t xml:space="preserve"> [407]. Зниження синтезу </w:t>
      </w:r>
      <w:r w:rsidRPr="005218B9">
        <w:rPr>
          <w:rFonts w:ascii="Times New Roman" w:hAnsi="Times New Roman"/>
          <w:sz w:val="28"/>
          <w:szCs w:val="28"/>
        </w:rPr>
        <w:t>NO</w:t>
      </w:r>
      <w:r w:rsidRPr="005218B9">
        <w:rPr>
          <w:rFonts w:ascii="Times New Roman" w:hAnsi="Times New Roman"/>
          <w:sz w:val="28"/>
          <w:szCs w:val="28"/>
          <w:lang w:val="uk-UA"/>
        </w:rPr>
        <w:t xml:space="preserve"> ендотеліальними клітинами судин є одним з патофізіологічних базисів розвитку та прогресування ХСН [408]. Тобто, за наведеними вище результатами, зв'язок алеля </w:t>
      </w:r>
      <w:r w:rsidRPr="005218B9">
        <w:rPr>
          <w:rFonts w:ascii="Times New Roman" w:hAnsi="Times New Roman"/>
          <w:sz w:val="28"/>
          <w:szCs w:val="28"/>
          <w:lang w:val="en-US"/>
        </w:rPr>
        <w:t>G</w:t>
      </w:r>
      <w:r w:rsidRPr="005218B9">
        <w:rPr>
          <w:rFonts w:ascii="Times New Roman" w:hAnsi="Times New Roman"/>
          <w:sz w:val="28"/>
          <w:szCs w:val="28"/>
          <w:lang w:val="uk-UA"/>
        </w:rPr>
        <w:t xml:space="preserve"> і генотипу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поліморфізму гена </w:t>
      </w:r>
      <w:r w:rsidRPr="002F1ED5">
        <w:rPr>
          <w:rFonts w:ascii="Times New Roman" w:hAnsi="Times New Roman"/>
          <w:i/>
          <w:sz w:val="28"/>
          <w:szCs w:val="28"/>
          <w:lang w:val="en-US"/>
        </w:rPr>
        <w:t>eNOS</w:t>
      </w:r>
      <w:r w:rsidRPr="005218B9">
        <w:rPr>
          <w:rFonts w:ascii="Times New Roman" w:hAnsi="Times New Roman"/>
          <w:sz w:val="28"/>
          <w:szCs w:val="28"/>
          <w:lang w:val="uk-UA"/>
        </w:rPr>
        <w:t xml:space="preserve"> (</w:t>
      </w:r>
      <w:r w:rsidRPr="005218B9">
        <w:rPr>
          <w:rFonts w:ascii="Times New Roman" w:hAnsi="Times New Roman"/>
          <w:sz w:val="28"/>
          <w:szCs w:val="28"/>
          <w:lang w:val="en-US"/>
        </w:rPr>
        <w:t>Glu</w:t>
      </w:r>
      <w:r w:rsidRPr="005218B9">
        <w:rPr>
          <w:rFonts w:ascii="Times New Roman" w:hAnsi="Times New Roman"/>
          <w:sz w:val="28"/>
          <w:szCs w:val="28"/>
          <w:lang w:val="uk-UA"/>
        </w:rPr>
        <w:t>298</w:t>
      </w:r>
      <w:r w:rsidRPr="005218B9">
        <w:rPr>
          <w:rFonts w:ascii="Times New Roman" w:hAnsi="Times New Roman"/>
          <w:sz w:val="28"/>
          <w:szCs w:val="28"/>
          <w:lang w:val="en-US"/>
        </w:rPr>
        <w:t>Asp</w:t>
      </w:r>
      <w:r w:rsidRPr="005218B9">
        <w:rPr>
          <w:rFonts w:ascii="Times New Roman" w:hAnsi="Times New Roman"/>
          <w:sz w:val="28"/>
          <w:szCs w:val="28"/>
          <w:lang w:val="uk-UA"/>
        </w:rPr>
        <w:t xml:space="preserve">) із систолічною дисфункцією ЛШ і прогресуванням ХСН у хворих на ІХС й ожиріння призводить до розвитку ендотеліальної дисфункції за рахунок зменшення продукції </w:t>
      </w:r>
      <w:r w:rsidRPr="005218B9">
        <w:rPr>
          <w:rFonts w:ascii="Times New Roman" w:hAnsi="Times New Roman"/>
          <w:sz w:val="28"/>
          <w:szCs w:val="28"/>
          <w:lang w:val="en-US"/>
        </w:rPr>
        <w:t>NO</w:t>
      </w:r>
      <w:r w:rsidRPr="005218B9">
        <w:rPr>
          <w:rFonts w:ascii="Times New Roman" w:hAnsi="Times New Roman"/>
          <w:sz w:val="28"/>
          <w:szCs w:val="28"/>
          <w:lang w:val="uk-UA"/>
        </w:rPr>
        <w:t xml:space="preserve"> клітинами ендотелію.</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Розвиток ожиріння у хворих на ІХС не був пов’язан, за результатами нашого дослідження, із жодним із алелів і генотипів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lang w:val="uk-UA"/>
        </w:rPr>
        <w:t xml:space="preserve"> (</w:t>
      </w:r>
      <w:r w:rsidRPr="005218B9">
        <w:rPr>
          <w:rFonts w:ascii="Times New Roman" w:hAnsi="Times New Roman"/>
          <w:sz w:val="28"/>
          <w:szCs w:val="28"/>
          <w:lang w:val="en-US"/>
        </w:rPr>
        <w:t>Glu</w:t>
      </w:r>
      <w:r w:rsidRPr="005218B9">
        <w:rPr>
          <w:rFonts w:ascii="Times New Roman" w:hAnsi="Times New Roman"/>
          <w:sz w:val="28"/>
          <w:szCs w:val="28"/>
          <w:lang w:val="uk-UA"/>
        </w:rPr>
        <w:t>298</w:t>
      </w:r>
      <w:r w:rsidRPr="005218B9">
        <w:rPr>
          <w:rFonts w:ascii="Times New Roman" w:hAnsi="Times New Roman"/>
          <w:sz w:val="28"/>
          <w:szCs w:val="28"/>
          <w:lang w:val="en-US"/>
        </w:rPr>
        <w:t>Asp</w:t>
      </w:r>
      <w:r w:rsidRPr="005218B9">
        <w:rPr>
          <w:rFonts w:ascii="Times New Roman" w:hAnsi="Times New Roman"/>
          <w:sz w:val="28"/>
          <w:szCs w:val="28"/>
          <w:lang w:val="uk-UA"/>
        </w:rPr>
        <w:t xml:space="preserve">). Не було знайдено нами й динаміки щодо розподілу частоти алелів і генотипів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lang w:val="uk-UA"/>
        </w:rPr>
        <w:t xml:space="preserve"> (</w:t>
      </w:r>
      <w:r w:rsidRPr="005218B9">
        <w:rPr>
          <w:rFonts w:ascii="Times New Roman" w:hAnsi="Times New Roman"/>
          <w:sz w:val="28"/>
          <w:szCs w:val="28"/>
          <w:lang w:val="en-US"/>
        </w:rPr>
        <w:t>Glu</w:t>
      </w:r>
      <w:r w:rsidRPr="005218B9">
        <w:rPr>
          <w:rFonts w:ascii="Times New Roman" w:hAnsi="Times New Roman"/>
          <w:sz w:val="28"/>
          <w:szCs w:val="28"/>
          <w:lang w:val="uk-UA"/>
        </w:rPr>
        <w:t>298</w:t>
      </w:r>
      <w:r w:rsidRPr="005218B9">
        <w:rPr>
          <w:rFonts w:ascii="Times New Roman" w:hAnsi="Times New Roman"/>
          <w:sz w:val="28"/>
          <w:szCs w:val="28"/>
          <w:lang w:val="en-US"/>
        </w:rPr>
        <w:t>Asp</w:t>
      </w:r>
      <w:r w:rsidRPr="005218B9">
        <w:rPr>
          <w:rFonts w:ascii="Times New Roman" w:hAnsi="Times New Roman"/>
          <w:sz w:val="28"/>
          <w:szCs w:val="28"/>
          <w:lang w:val="uk-UA"/>
        </w:rPr>
        <w:t xml:space="preserve">) у хворих на ІХС й ожиріння залежно від ІМТ. Так само не знайшли зв’язку між поліморфізмом гена </w:t>
      </w:r>
      <w:r w:rsidRPr="002F1ED5">
        <w:rPr>
          <w:rFonts w:ascii="Times New Roman" w:hAnsi="Times New Roman"/>
          <w:i/>
          <w:sz w:val="28"/>
          <w:szCs w:val="28"/>
          <w:lang w:val="en-US"/>
        </w:rPr>
        <w:t>eNOS</w:t>
      </w:r>
      <w:r w:rsidRPr="005218B9">
        <w:rPr>
          <w:rFonts w:ascii="Times New Roman" w:hAnsi="Times New Roman"/>
          <w:sz w:val="28"/>
          <w:szCs w:val="28"/>
          <w:lang w:val="uk-UA"/>
        </w:rPr>
        <w:t xml:space="preserve"> (</w:t>
      </w:r>
      <w:r w:rsidRPr="005218B9">
        <w:rPr>
          <w:rFonts w:ascii="Times New Roman" w:hAnsi="Times New Roman"/>
          <w:sz w:val="28"/>
          <w:szCs w:val="28"/>
          <w:lang w:val="en-US"/>
        </w:rPr>
        <w:t>Glu</w:t>
      </w:r>
      <w:r w:rsidRPr="005218B9">
        <w:rPr>
          <w:rFonts w:ascii="Times New Roman" w:hAnsi="Times New Roman"/>
          <w:sz w:val="28"/>
          <w:szCs w:val="28"/>
          <w:lang w:val="uk-UA"/>
        </w:rPr>
        <w:t>298</w:t>
      </w:r>
      <w:r w:rsidRPr="005218B9">
        <w:rPr>
          <w:rFonts w:ascii="Times New Roman" w:hAnsi="Times New Roman"/>
          <w:sz w:val="28"/>
          <w:szCs w:val="28"/>
          <w:lang w:val="en-US"/>
        </w:rPr>
        <w:t>Asp</w:t>
      </w:r>
      <w:r w:rsidRPr="005218B9">
        <w:rPr>
          <w:rFonts w:ascii="Times New Roman" w:hAnsi="Times New Roman"/>
          <w:sz w:val="28"/>
          <w:szCs w:val="28"/>
          <w:lang w:val="uk-UA"/>
        </w:rPr>
        <w:t>) й ожирінням інші дослідники [409, 410].</w:t>
      </w:r>
    </w:p>
    <w:p w:rsidR="00EF297B" w:rsidRPr="009922D4" w:rsidRDefault="00EF297B" w:rsidP="005218B9">
      <w:pPr>
        <w:spacing w:after="0" w:line="360" w:lineRule="auto"/>
        <w:ind w:firstLine="709"/>
        <w:jc w:val="both"/>
        <w:rPr>
          <w:rFonts w:ascii="Times New Roman" w:hAnsi="Times New Roman"/>
          <w:color w:val="000000"/>
          <w:sz w:val="28"/>
          <w:szCs w:val="28"/>
          <w:lang w:val="uk-UA"/>
        </w:rPr>
      </w:pPr>
      <w:r w:rsidRPr="005218B9">
        <w:rPr>
          <w:rFonts w:ascii="Times New Roman" w:hAnsi="Times New Roman"/>
          <w:sz w:val="28"/>
          <w:szCs w:val="28"/>
          <w:lang w:val="uk-UA"/>
        </w:rPr>
        <w:t xml:space="preserve">Рівень глюкози у хворих на ІХС й ожиріння з генотипом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склав </w:t>
      </w:r>
      <w:r w:rsidRPr="005218B9">
        <w:rPr>
          <w:rFonts w:ascii="Times New Roman" w:hAnsi="Times New Roman"/>
          <w:color w:val="000000"/>
          <w:sz w:val="28"/>
          <w:szCs w:val="28"/>
          <w:lang w:val="uk-UA"/>
        </w:rPr>
        <w:t xml:space="preserve">4,42±0,09 ммоль/л, з генотипом </w:t>
      </w:r>
      <w:r w:rsidRPr="005218B9">
        <w:rPr>
          <w:rFonts w:ascii="Times New Roman" w:hAnsi="Times New Roman"/>
          <w:color w:val="000000"/>
          <w:sz w:val="28"/>
          <w:szCs w:val="28"/>
          <w:lang w:val="en-US"/>
        </w:rPr>
        <w:t>G</w:t>
      </w:r>
      <w:r w:rsidRPr="005218B9">
        <w:rPr>
          <w:rFonts w:ascii="Times New Roman" w:hAnsi="Times New Roman"/>
          <w:color w:val="000000"/>
          <w:sz w:val="28"/>
          <w:szCs w:val="28"/>
          <w:lang w:val="uk-UA"/>
        </w:rPr>
        <w:t xml:space="preserve">А – 4,37±0,11ммоль/л, а у пацієнтів з генотипом </w:t>
      </w:r>
      <w:r>
        <w:rPr>
          <w:rFonts w:ascii="Times New Roman" w:hAnsi="Times New Roman"/>
          <w:color w:val="000000"/>
          <w:sz w:val="28"/>
          <w:szCs w:val="28"/>
          <w:lang w:val="uk-UA"/>
        </w:rPr>
        <w:t xml:space="preserve">АА </w:t>
      </w:r>
      <w:r w:rsidRPr="005218B9">
        <w:rPr>
          <w:rFonts w:ascii="Times New Roman" w:hAnsi="Times New Roman"/>
          <w:color w:val="000000"/>
          <w:sz w:val="28"/>
          <w:szCs w:val="28"/>
          <w:lang w:val="uk-UA"/>
        </w:rPr>
        <w:t xml:space="preserve">– 4,40±0,08 ммоль/л. Рівень глікозильованого гемоглобіну дорівнював 4,99±0,29 % у хворих з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генотипом, 4,81±0,34 %  у осіб з </w:t>
      </w:r>
      <w:r w:rsidRPr="005218B9">
        <w:rPr>
          <w:rFonts w:ascii="Times New Roman" w:hAnsi="Times New Roman"/>
          <w:color w:val="000000"/>
          <w:sz w:val="28"/>
          <w:szCs w:val="28"/>
          <w:lang w:val="en-US"/>
        </w:rPr>
        <w:t>G</w:t>
      </w:r>
      <w:r w:rsidRPr="005218B9">
        <w:rPr>
          <w:rFonts w:ascii="Times New Roman" w:hAnsi="Times New Roman"/>
          <w:color w:val="000000"/>
          <w:sz w:val="28"/>
          <w:szCs w:val="28"/>
          <w:lang w:val="uk-UA"/>
        </w:rPr>
        <w:t xml:space="preserve">А генотипом і 4,72±0,26 в осіб з </w:t>
      </w:r>
      <w:r>
        <w:rPr>
          <w:rFonts w:ascii="Times New Roman" w:hAnsi="Times New Roman"/>
          <w:color w:val="000000"/>
          <w:sz w:val="28"/>
          <w:szCs w:val="28"/>
          <w:lang w:val="uk-UA"/>
        </w:rPr>
        <w:t xml:space="preserve">АА  </w:t>
      </w:r>
      <w:r w:rsidRPr="005218B9">
        <w:rPr>
          <w:rFonts w:ascii="Times New Roman" w:hAnsi="Times New Roman"/>
          <w:color w:val="000000"/>
          <w:sz w:val="28"/>
          <w:szCs w:val="28"/>
          <w:lang w:val="uk-UA"/>
        </w:rPr>
        <w:t xml:space="preserve">генотипом. У хворих з генотипом </w:t>
      </w:r>
      <w:r>
        <w:rPr>
          <w:rFonts w:ascii="Times New Roman" w:hAnsi="Times New Roman"/>
          <w:sz w:val="28"/>
          <w:szCs w:val="28"/>
          <w:lang w:val="en-US"/>
        </w:rPr>
        <w:t>GG</w:t>
      </w:r>
      <w:r w:rsidRPr="00833E66">
        <w:rPr>
          <w:rFonts w:ascii="Times New Roman" w:hAnsi="Times New Roman"/>
          <w:sz w:val="28"/>
          <w:szCs w:val="28"/>
          <w:lang w:val="uk-UA"/>
        </w:rPr>
        <w:t xml:space="preserve"> </w:t>
      </w:r>
      <w:r w:rsidRPr="005218B9">
        <w:rPr>
          <w:rFonts w:ascii="Times New Roman" w:hAnsi="Times New Roman"/>
          <w:sz w:val="28"/>
          <w:szCs w:val="28"/>
          <w:lang w:val="uk-UA"/>
        </w:rPr>
        <w:t xml:space="preserve">рівень інсуліну був 6,46±0,58 </w:t>
      </w:r>
      <w:r w:rsidRPr="005218B9">
        <w:rPr>
          <w:rFonts w:ascii="Times New Roman" w:hAnsi="Times New Roman"/>
          <w:sz w:val="28"/>
          <w:szCs w:val="28"/>
          <w:lang w:val="uk-UA" w:eastAsia="ru-RU"/>
        </w:rPr>
        <w:t xml:space="preserve">мкОД/мл, з генотипом </w:t>
      </w:r>
      <w:r w:rsidRPr="005218B9">
        <w:rPr>
          <w:rFonts w:ascii="Times New Roman" w:hAnsi="Times New Roman"/>
          <w:color w:val="000000"/>
          <w:sz w:val="28"/>
          <w:szCs w:val="28"/>
          <w:lang w:val="en-US"/>
        </w:rPr>
        <w:t>G</w:t>
      </w:r>
      <w:r w:rsidRPr="005218B9">
        <w:rPr>
          <w:rFonts w:ascii="Times New Roman" w:hAnsi="Times New Roman"/>
          <w:color w:val="000000"/>
          <w:sz w:val="28"/>
          <w:szCs w:val="28"/>
          <w:lang w:val="uk-UA"/>
        </w:rPr>
        <w:t>А – 6,44±0,61</w:t>
      </w:r>
      <w:r w:rsidRPr="005218B9">
        <w:rPr>
          <w:rFonts w:ascii="Times New Roman" w:hAnsi="Times New Roman"/>
          <w:sz w:val="28"/>
          <w:szCs w:val="28"/>
          <w:lang w:val="uk-UA" w:eastAsia="ru-RU"/>
        </w:rPr>
        <w:t xml:space="preserve"> мкОД/мл і з генотипом </w:t>
      </w:r>
      <w:r>
        <w:rPr>
          <w:rFonts w:ascii="Times New Roman" w:hAnsi="Times New Roman"/>
          <w:sz w:val="28"/>
          <w:szCs w:val="28"/>
          <w:lang w:val="uk-UA" w:eastAsia="ru-RU"/>
        </w:rPr>
        <w:t xml:space="preserve">АА </w:t>
      </w:r>
      <w:r w:rsidRPr="005218B9">
        <w:rPr>
          <w:rFonts w:ascii="Times New Roman" w:hAnsi="Times New Roman"/>
          <w:sz w:val="28"/>
          <w:szCs w:val="28"/>
          <w:lang w:val="uk-UA" w:eastAsia="ru-RU"/>
        </w:rPr>
        <w:t xml:space="preserve">– 6,39±0,62 мкОД/мл. </w:t>
      </w:r>
      <w:r w:rsidRPr="009922D4">
        <w:rPr>
          <w:rFonts w:ascii="Times New Roman" w:hAnsi="Times New Roman"/>
          <w:sz w:val="28"/>
          <w:szCs w:val="28"/>
          <w:lang w:val="uk-UA" w:eastAsia="ru-RU"/>
        </w:rPr>
        <w:t xml:space="preserve">Індекс ІР НОМА у хворих з генотипом </w:t>
      </w:r>
      <w:r>
        <w:rPr>
          <w:rFonts w:ascii="Times New Roman" w:hAnsi="Times New Roman"/>
          <w:sz w:val="28"/>
          <w:szCs w:val="28"/>
        </w:rPr>
        <w:t>GG</w:t>
      </w:r>
      <w:r w:rsidRPr="009922D4">
        <w:rPr>
          <w:rFonts w:ascii="Times New Roman" w:hAnsi="Times New Roman"/>
          <w:sz w:val="28"/>
          <w:szCs w:val="28"/>
          <w:lang w:val="uk-UA"/>
        </w:rPr>
        <w:t xml:space="preserve"> </w:t>
      </w:r>
      <w:r w:rsidRPr="009922D4">
        <w:rPr>
          <w:rFonts w:ascii="Times New Roman" w:hAnsi="Times New Roman"/>
          <w:sz w:val="28"/>
          <w:szCs w:val="28"/>
          <w:lang w:val="uk-UA" w:eastAsia="ru-RU"/>
        </w:rPr>
        <w:t xml:space="preserve">мав значення 1,27±0,31 од., з генотипом </w:t>
      </w:r>
      <w:r w:rsidRPr="005218B9">
        <w:rPr>
          <w:rFonts w:ascii="Times New Roman" w:hAnsi="Times New Roman"/>
          <w:color w:val="000000"/>
          <w:sz w:val="28"/>
          <w:szCs w:val="28"/>
        </w:rPr>
        <w:t>G</w:t>
      </w:r>
      <w:r w:rsidRPr="009922D4">
        <w:rPr>
          <w:rFonts w:ascii="Times New Roman" w:hAnsi="Times New Roman"/>
          <w:color w:val="000000"/>
          <w:sz w:val="28"/>
          <w:szCs w:val="28"/>
          <w:lang w:val="uk-UA"/>
        </w:rPr>
        <w:t>А – 1,25±0,37 од., з генотипом АА – 1,25±0,26 од.</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Отже, генотипи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у хворих на ІХС й ожиріння не мали внеску в стан вуглеводного обміну. Так само </w:t>
      </w:r>
      <w:r w:rsidRPr="005218B9">
        <w:rPr>
          <w:rFonts w:ascii="Times New Roman" w:hAnsi="Times New Roman"/>
          <w:sz w:val="28"/>
          <w:szCs w:val="28"/>
          <w:lang w:val="en-US"/>
        </w:rPr>
        <w:t>Franks</w:t>
      </w:r>
      <w:r w:rsidRPr="005218B9">
        <w:rPr>
          <w:rFonts w:ascii="Times New Roman" w:hAnsi="Times New Roman"/>
          <w:sz w:val="28"/>
          <w:szCs w:val="28"/>
        </w:rPr>
        <w:t xml:space="preserve"> </w:t>
      </w:r>
      <w:r w:rsidRPr="005218B9">
        <w:rPr>
          <w:rFonts w:ascii="Times New Roman" w:hAnsi="Times New Roman"/>
          <w:sz w:val="28"/>
          <w:szCs w:val="28"/>
          <w:lang w:val="en-US"/>
        </w:rPr>
        <w:t>P</w:t>
      </w:r>
      <w:r w:rsidRPr="005218B9">
        <w:rPr>
          <w:rFonts w:ascii="Times New Roman" w:hAnsi="Times New Roman"/>
          <w:sz w:val="28"/>
          <w:szCs w:val="28"/>
        </w:rPr>
        <w:t>.</w:t>
      </w:r>
      <w:r w:rsidRPr="005218B9">
        <w:rPr>
          <w:rFonts w:ascii="Times New Roman" w:hAnsi="Times New Roman"/>
          <w:sz w:val="28"/>
          <w:szCs w:val="28"/>
          <w:lang w:val="en-US"/>
        </w:rPr>
        <w:t>W</w:t>
      </w:r>
      <w:r w:rsidRPr="005218B9">
        <w:rPr>
          <w:rFonts w:ascii="Times New Roman" w:hAnsi="Times New Roman"/>
          <w:sz w:val="28"/>
          <w:szCs w:val="28"/>
        </w:rPr>
        <w:t>. і співавтори [</w:t>
      </w:r>
      <w:r w:rsidRPr="005218B9">
        <w:rPr>
          <w:rFonts w:ascii="Times New Roman" w:hAnsi="Times New Roman"/>
          <w:sz w:val="28"/>
          <w:szCs w:val="28"/>
          <w:lang w:val="uk-UA"/>
        </w:rPr>
        <w:t>411</w:t>
      </w:r>
      <w:r w:rsidRPr="005218B9">
        <w:rPr>
          <w:rFonts w:ascii="Times New Roman" w:hAnsi="Times New Roman"/>
          <w:sz w:val="28"/>
          <w:szCs w:val="28"/>
        </w:rPr>
        <w:t xml:space="preserve">] досліджували вплив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на толерантність до глюкози на тлі фізичного навантаження в осіб з діабетом (</w:t>
      </w:r>
      <w:r w:rsidRPr="005218B9">
        <w:rPr>
          <w:rFonts w:ascii="Times New Roman" w:hAnsi="Times New Roman"/>
          <w:sz w:val="28"/>
          <w:szCs w:val="28"/>
          <w:lang w:val="en-US"/>
        </w:rPr>
        <w:t>n</w:t>
      </w:r>
      <w:r w:rsidRPr="005218B9">
        <w:rPr>
          <w:rFonts w:ascii="Times New Roman" w:hAnsi="Times New Roman"/>
          <w:sz w:val="28"/>
          <w:szCs w:val="28"/>
        </w:rPr>
        <w:t>=461) і в контрольній групі (</w:t>
      </w:r>
      <w:r w:rsidRPr="005218B9">
        <w:rPr>
          <w:rFonts w:ascii="Times New Roman" w:hAnsi="Times New Roman"/>
          <w:sz w:val="28"/>
          <w:szCs w:val="28"/>
          <w:lang w:val="en-US"/>
        </w:rPr>
        <w:t>n</w:t>
      </w:r>
      <w:r w:rsidRPr="005218B9">
        <w:rPr>
          <w:rFonts w:ascii="Times New Roman" w:hAnsi="Times New Roman"/>
          <w:sz w:val="28"/>
          <w:szCs w:val="28"/>
        </w:rPr>
        <w:t>=474) у американців та іспанців європейського походження з порушенням толерантності до глюкози. Дослідження не підтвердило, що варіанти гена е</w:t>
      </w:r>
      <w:r w:rsidRPr="005218B9">
        <w:rPr>
          <w:rFonts w:ascii="Times New Roman" w:hAnsi="Times New Roman"/>
          <w:sz w:val="28"/>
          <w:szCs w:val="28"/>
          <w:lang w:val="en-US"/>
        </w:rPr>
        <w:t>NOS</w:t>
      </w:r>
      <w:r w:rsidRPr="005218B9">
        <w:rPr>
          <w:rFonts w:ascii="Times New Roman" w:hAnsi="Times New Roman"/>
          <w:sz w:val="28"/>
          <w:szCs w:val="28"/>
        </w:rPr>
        <w:t xml:space="preserve"> впливають на ризик виникнення діабету, толерантність до глюкози та модифікують зв'язок між витратами енергії та толерантністю до глюкози.</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Тоді, як </w:t>
      </w:r>
      <w:r w:rsidRPr="005218B9">
        <w:rPr>
          <w:rFonts w:ascii="Times New Roman" w:hAnsi="Times New Roman"/>
          <w:sz w:val="28"/>
          <w:szCs w:val="28"/>
          <w:lang w:val="en-US"/>
        </w:rPr>
        <w:t>N</w:t>
      </w:r>
      <w:r w:rsidRPr="005218B9">
        <w:rPr>
          <w:rFonts w:ascii="Times New Roman" w:hAnsi="Times New Roman"/>
          <w:sz w:val="28"/>
          <w:szCs w:val="28"/>
        </w:rPr>
        <w:t xml:space="preserve">. </w:t>
      </w:r>
      <w:r w:rsidRPr="005218B9">
        <w:rPr>
          <w:rFonts w:ascii="Times New Roman" w:hAnsi="Times New Roman"/>
          <w:sz w:val="28"/>
          <w:szCs w:val="28"/>
          <w:lang w:val="en-US"/>
        </w:rPr>
        <w:t>Maruyama</w:t>
      </w:r>
      <w:r w:rsidRPr="005218B9">
        <w:rPr>
          <w:rFonts w:ascii="Times New Roman" w:hAnsi="Times New Roman"/>
          <w:sz w:val="28"/>
          <w:szCs w:val="28"/>
        </w:rPr>
        <w:t xml:space="preserve"> і співавтори довели, що поліморфізм гена </w:t>
      </w:r>
      <w:r w:rsidRPr="002F1ED5">
        <w:rPr>
          <w:rFonts w:ascii="Times New Roman" w:hAnsi="Times New Roman"/>
          <w:i/>
          <w:sz w:val="28"/>
          <w:szCs w:val="28"/>
          <w:lang w:val="en-US"/>
        </w:rPr>
        <w:t>eNOS</w:t>
      </w:r>
      <w:r w:rsidRPr="005218B9">
        <w:rPr>
          <w:rFonts w:ascii="Times New Roman" w:hAnsi="Times New Roman"/>
          <w:sz w:val="28"/>
          <w:szCs w:val="28"/>
        </w:rPr>
        <w:t xml:space="preserve"> </w:t>
      </w:r>
      <w:r w:rsidRPr="005218B9">
        <w:rPr>
          <w:rFonts w:ascii="Times New Roman" w:hAnsi="Times New Roman"/>
          <w:sz w:val="28"/>
          <w:szCs w:val="28"/>
          <w:lang w:val="en-US"/>
        </w:rPr>
        <w:t>Glu</w:t>
      </w:r>
      <w:r w:rsidRPr="005218B9">
        <w:rPr>
          <w:rFonts w:ascii="Times New Roman" w:hAnsi="Times New Roman"/>
          <w:sz w:val="28"/>
          <w:szCs w:val="28"/>
        </w:rPr>
        <w:t>289</w:t>
      </w:r>
      <w:r w:rsidRPr="005218B9">
        <w:rPr>
          <w:rFonts w:ascii="Times New Roman" w:hAnsi="Times New Roman"/>
          <w:sz w:val="28"/>
          <w:szCs w:val="28"/>
          <w:lang w:val="en-US"/>
        </w:rPr>
        <w:t>Asp</w:t>
      </w:r>
      <w:r w:rsidRPr="005218B9">
        <w:rPr>
          <w:rFonts w:ascii="Times New Roman" w:hAnsi="Times New Roman"/>
          <w:sz w:val="28"/>
          <w:szCs w:val="28"/>
        </w:rPr>
        <w:t xml:space="preserve"> впливає на рівень інсуліну в японців, які не мали діабету [</w:t>
      </w:r>
      <w:r w:rsidRPr="005218B9">
        <w:rPr>
          <w:rFonts w:ascii="Times New Roman" w:hAnsi="Times New Roman"/>
          <w:sz w:val="28"/>
          <w:szCs w:val="28"/>
          <w:lang w:val="uk-UA"/>
        </w:rPr>
        <w:t>412</w:t>
      </w:r>
      <w:r w:rsidRPr="005218B9">
        <w:rPr>
          <w:rFonts w:ascii="Times New Roman" w:hAnsi="Times New Roman"/>
          <w:sz w:val="28"/>
          <w:szCs w:val="28"/>
        </w:rPr>
        <w:t xml:space="preserve">]. </w:t>
      </w:r>
    </w:p>
    <w:p w:rsidR="00EF297B" w:rsidRPr="005218B9" w:rsidRDefault="00EF297B" w:rsidP="005218B9">
      <w:pPr>
        <w:tabs>
          <w:tab w:val="left" w:pos="-664"/>
        </w:tabs>
        <w:spacing w:after="0" w:line="360" w:lineRule="auto"/>
        <w:jc w:val="both"/>
        <w:rPr>
          <w:rFonts w:ascii="Times New Roman" w:hAnsi="Times New Roman"/>
          <w:sz w:val="28"/>
          <w:szCs w:val="28"/>
        </w:rPr>
      </w:pPr>
      <w:r w:rsidRPr="005218B9">
        <w:rPr>
          <w:rFonts w:ascii="Times New Roman" w:hAnsi="Times New Roman"/>
          <w:sz w:val="28"/>
          <w:szCs w:val="28"/>
          <w:lang w:eastAsia="ru-RU"/>
        </w:rPr>
        <w:tab/>
        <w:t xml:space="preserve">Нами не було встановлено зв’язку між антропометричними показниками, ліпідним профілем і генотипами </w:t>
      </w:r>
      <w:r w:rsidRPr="005218B9">
        <w:rPr>
          <w:rFonts w:ascii="Times New Roman" w:hAnsi="Times New Roman"/>
          <w:sz w:val="28"/>
          <w:szCs w:val="28"/>
        </w:rPr>
        <w:t xml:space="preserve">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у хворих на ІХС й ожиріння. У літературі наводяться дані, про те, що генотипи поліморфізму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w:t>
      </w:r>
      <w:r w:rsidRPr="005218B9">
        <w:rPr>
          <w:rFonts w:ascii="Times New Roman" w:hAnsi="Times New Roman"/>
          <w:sz w:val="28"/>
          <w:szCs w:val="28"/>
          <w:lang w:eastAsia="ru-RU"/>
        </w:rPr>
        <w:t xml:space="preserve"> </w:t>
      </w:r>
      <w:r w:rsidRPr="005218B9">
        <w:rPr>
          <w:rFonts w:ascii="Times New Roman" w:hAnsi="Times New Roman"/>
          <w:sz w:val="28"/>
          <w:szCs w:val="28"/>
        </w:rPr>
        <w:t>були пов'язані з ІР [</w:t>
      </w:r>
      <w:r w:rsidRPr="005218B9">
        <w:rPr>
          <w:rFonts w:ascii="Times New Roman" w:hAnsi="Times New Roman"/>
          <w:sz w:val="28"/>
          <w:szCs w:val="28"/>
          <w:lang w:val="uk-UA"/>
        </w:rPr>
        <w:t>413</w:t>
      </w:r>
      <w:r w:rsidRPr="005218B9">
        <w:rPr>
          <w:rFonts w:ascii="Times New Roman" w:hAnsi="Times New Roman"/>
          <w:sz w:val="28"/>
          <w:szCs w:val="28"/>
        </w:rPr>
        <w:t>], ЦД 2 типу [</w:t>
      </w:r>
      <w:r w:rsidRPr="005218B9">
        <w:rPr>
          <w:rFonts w:ascii="Times New Roman" w:hAnsi="Times New Roman"/>
          <w:sz w:val="28"/>
          <w:szCs w:val="28"/>
          <w:lang w:val="uk-UA"/>
        </w:rPr>
        <w:t>414</w:t>
      </w:r>
      <w:r w:rsidRPr="005218B9">
        <w:rPr>
          <w:rFonts w:ascii="Times New Roman" w:hAnsi="Times New Roman"/>
          <w:sz w:val="28"/>
          <w:szCs w:val="28"/>
        </w:rPr>
        <w:t>], підвищеним рівнем ХС ЛПНЩ протягом гострої фази ІМ [</w:t>
      </w:r>
      <w:r w:rsidRPr="005218B9">
        <w:rPr>
          <w:rFonts w:ascii="Times New Roman" w:hAnsi="Times New Roman"/>
          <w:sz w:val="28"/>
          <w:szCs w:val="28"/>
          <w:lang w:val="uk-UA"/>
        </w:rPr>
        <w:t>415</w:t>
      </w:r>
      <w:r w:rsidRPr="005218B9">
        <w:rPr>
          <w:rFonts w:ascii="Times New Roman" w:hAnsi="Times New Roman"/>
          <w:sz w:val="28"/>
          <w:szCs w:val="28"/>
        </w:rPr>
        <w:t>] і МС [</w:t>
      </w:r>
      <w:r w:rsidRPr="005218B9">
        <w:rPr>
          <w:rFonts w:ascii="Times New Roman" w:hAnsi="Times New Roman"/>
          <w:sz w:val="28"/>
          <w:szCs w:val="28"/>
          <w:lang w:val="uk-UA"/>
        </w:rPr>
        <w:t>416</w:t>
      </w:r>
      <w:r w:rsidRPr="005218B9">
        <w:rPr>
          <w:rFonts w:ascii="Times New Roman" w:hAnsi="Times New Roman"/>
          <w:sz w:val="28"/>
          <w:szCs w:val="28"/>
        </w:rPr>
        <w:t>], проте, проведене нами дослідження спростувало ці результати.</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КДР у контрольній групі дорівнював 4,36±0,48 см, що на 25,98 %, 6,24 % і 3,33 % менше, ніж у хворих з генотипами </w:t>
      </w:r>
      <w:r w:rsidRPr="005218B9">
        <w:rPr>
          <w:rFonts w:ascii="Times New Roman" w:hAnsi="Times New Roman"/>
          <w:sz w:val="28"/>
          <w:szCs w:val="28"/>
          <w:lang w:val="en-US"/>
        </w:rPr>
        <w:t>GG</w:t>
      </w:r>
      <w:r w:rsidRPr="005218B9">
        <w:rPr>
          <w:rFonts w:ascii="Times New Roman" w:hAnsi="Times New Roman"/>
          <w:sz w:val="28"/>
          <w:szCs w:val="28"/>
        </w:rPr>
        <w:t xml:space="preserve">, </w:t>
      </w:r>
      <w:r w:rsidRPr="005218B9">
        <w:rPr>
          <w:rFonts w:ascii="Times New Roman" w:hAnsi="Times New Roman"/>
          <w:sz w:val="28"/>
          <w:szCs w:val="28"/>
          <w:lang w:val="en-US"/>
        </w:rPr>
        <w:t>G</w:t>
      </w:r>
      <w:r w:rsidRPr="005218B9">
        <w:rPr>
          <w:rFonts w:ascii="Times New Roman" w:hAnsi="Times New Roman"/>
          <w:sz w:val="28"/>
          <w:szCs w:val="28"/>
        </w:rPr>
        <w:t xml:space="preserve">А і АА, де значення цього показника склали  5,89±0,44 см, 4,65±0,39 см і </w:t>
      </w:r>
      <w:r w:rsidRPr="005218B9">
        <w:rPr>
          <w:rFonts w:ascii="Times New Roman" w:hAnsi="Times New Roman"/>
          <w:sz w:val="28"/>
          <w:szCs w:val="28"/>
        </w:rPr>
        <w:tab/>
        <w:t>4,51±0,46 см відповідно (</w:t>
      </w:r>
      <w:r w:rsidRPr="005218B9">
        <w:rPr>
          <w:rFonts w:ascii="Times New Roman" w:hAnsi="Times New Roman"/>
          <w:sz w:val="28"/>
          <w:szCs w:val="28"/>
          <w:lang w:eastAsia="ru-RU"/>
        </w:rPr>
        <w:t>р&lt;0,05</w:t>
      </w:r>
      <w:r w:rsidRPr="005218B9">
        <w:rPr>
          <w:rFonts w:ascii="Times New Roman" w:hAnsi="Times New Roman"/>
          <w:sz w:val="28"/>
          <w:szCs w:val="28"/>
        </w:rPr>
        <w:t xml:space="preserve">). КСР був на 30,58 %, 10,39 % і 7,36 % більше у хворих з генотипами GG, GА і </w:t>
      </w:r>
      <w:r>
        <w:rPr>
          <w:rFonts w:ascii="Times New Roman" w:hAnsi="Times New Roman"/>
          <w:sz w:val="28"/>
          <w:szCs w:val="28"/>
        </w:rPr>
        <w:t xml:space="preserve">АА </w:t>
      </w:r>
      <w:r w:rsidRPr="005218B9">
        <w:rPr>
          <w:rFonts w:ascii="Times New Roman" w:hAnsi="Times New Roman"/>
          <w:sz w:val="28"/>
          <w:szCs w:val="28"/>
        </w:rPr>
        <w:t>відповідно, ніж к осіб контрольної групи (4,35±0,39 см, 3,37±0,41 см і 3,26±0,35 см проти 3,02±0,44 см) (</w:t>
      </w:r>
      <w:r w:rsidRPr="005218B9">
        <w:rPr>
          <w:rFonts w:ascii="Times New Roman" w:hAnsi="Times New Roman"/>
          <w:sz w:val="28"/>
          <w:szCs w:val="28"/>
          <w:lang w:eastAsia="ru-RU"/>
        </w:rPr>
        <w:t>р&lt;0,05</w:t>
      </w:r>
      <w:r w:rsidRPr="005218B9">
        <w:rPr>
          <w:rFonts w:ascii="Times New Roman" w:hAnsi="Times New Roman"/>
          <w:sz w:val="28"/>
          <w:szCs w:val="28"/>
        </w:rPr>
        <w:t xml:space="preserve">). КСО у осіб контрольної групи склав </w:t>
      </w:r>
      <w:r w:rsidRPr="005218B9">
        <w:rPr>
          <w:rFonts w:ascii="Times New Roman" w:hAnsi="Times New Roman"/>
          <w:color w:val="000000"/>
          <w:sz w:val="28"/>
          <w:szCs w:val="28"/>
        </w:rPr>
        <w:t xml:space="preserve">68,57±11,5 мл, КДО – 139,21±28,4 мл, що на 23,47 % і 23,16 % відповідно  перевищувало значення цих показників (89,6±9,2 мл і 181,16±24,9 мл) у хворих з генотипом </w:t>
      </w:r>
      <w:r w:rsidRPr="005218B9">
        <w:rPr>
          <w:rFonts w:ascii="Times New Roman" w:hAnsi="Times New Roman"/>
          <w:sz w:val="28"/>
          <w:szCs w:val="28"/>
        </w:rPr>
        <w:t>G/G</w:t>
      </w:r>
      <w:r w:rsidRPr="005218B9">
        <w:rPr>
          <w:rFonts w:ascii="Times New Roman" w:hAnsi="Times New Roman"/>
          <w:color w:val="000000"/>
          <w:sz w:val="28"/>
          <w:szCs w:val="28"/>
        </w:rPr>
        <w:t xml:space="preserve">; на 12,43 % і 19,33 % – у хворих з генотипом </w:t>
      </w:r>
      <w:r w:rsidRPr="005218B9">
        <w:rPr>
          <w:rFonts w:ascii="Times New Roman" w:hAnsi="Times New Roman"/>
          <w:sz w:val="28"/>
          <w:szCs w:val="28"/>
        </w:rPr>
        <w:t>GА</w:t>
      </w:r>
      <w:r w:rsidRPr="005218B9">
        <w:rPr>
          <w:rFonts w:ascii="Times New Roman" w:hAnsi="Times New Roman"/>
          <w:color w:val="000000"/>
          <w:sz w:val="28"/>
          <w:szCs w:val="28"/>
        </w:rPr>
        <w:t xml:space="preserve"> (78,3±9,5 мл і 172,57±25,3 мл); на 12,20 % і 18,3 % – у хворих з генотипом </w:t>
      </w:r>
      <w:r>
        <w:rPr>
          <w:rFonts w:ascii="Times New Roman" w:hAnsi="Times New Roman"/>
          <w:color w:val="000000"/>
          <w:sz w:val="28"/>
          <w:szCs w:val="28"/>
        </w:rPr>
        <w:t xml:space="preserve">АА </w:t>
      </w:r>
      <w:r w:rsidRPr="005218B9">
        <w:rPr>
          <w:rFonts w:ascii="Times New Roman" w:hAnsi="Times New Roman"/>
          <w:color w:val="000000"/>
          <w:sz w:val="28"/>
          <w:szCs w:val="28"/>
        </w:rPr>
        <w:t>(78,1±9,4 мл і 170,39±26,7 мл) (</w:t>
      </w:r>
      <w:r w:rsidRPr="005218B9">
        <w:rPr>
          <w:rFonts w:ascii="Times New Roman" w:hAnsi="Times New Roman"/>
          <w:sz w:val="28"/>
          <w:szCs w:val="28"/>
          <w:lang w:eastAsia="ru-RU"/>
        </w:rPr>
        <w:t>р&lt;0,05</w:t>
      </w:r>
      <w:r w:rsidRPr="005218B9">
        <w:rPr>
          <w:rFonts w:ascii="Times New Roman" w:hAnsi="Times New Roman"/>
          <w:color w:val="000000"/>
          <w:sz w:val="28"/>
          <w:szCs w:val="28"/>
        </w:rPr>
        <w:t xml:space="preserve">). </w:t>
      </w:r>
      <w:r w:rsidRPr="005218B9">
        <w:rPr>
          <w:rFonts w:ascii="Times New Roman" w:hAnsi="Times New Roman"/>
          <w:sz w:val="28"/>
          <w:szCs w:val="28"/>
        </w:rPr>
        <w:t xml:space="preserve">ФВ, навпаки, – на 34,02 %, 20,92 % і 21,19 % більша у групі контролю, ніж у хворих з різними генотипами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(62,38</w:t>
      </w:r>
      <w:r w:rsidRPr="005218B9">
        <w:rPr>
          <w:rFonts w:ascii="Times New Roman" w:hAnsi="Times New Roman"/>
          <w:color w:val="000000"/>
          <w:sz w:val="28"/>
          <w:szCs w:val="28"/>
        </w:rPr>
        <w:t>±11,1 % проти 41,16±7,5 %, 49,33±7,9 % і 49,16±8,1 %)</w:t>
      </w:r>
      <w:r w:rsidRPr="005218B9">
        <w:rPr>
          <w:rFonts w:ascii="Times New Roman" w:hAnsi="Times New Roman"/>
          <w:sz w:val="28"/>
          <w:szCs w:val="28"/>
        </w:rPr>
        <w:t xml:space="preserve"> (</w:t>
      </w:r>
      <w:r w:rsidRPr="005218B9">
        <w:rPr>
          <w:rFonts w:ascii="Times New Roman" w:hAnsi="Times New Roman"/>
          <w:sz w:val="28"/>
          <w:szCs w:val="28"/>
          <w:lang w:eastAsia="ru-RU"/>
        </w:rPr>
        <w:t>р&lt;0,05</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Порівняння показників кардіогемодинаміки за генотипами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показало, що вірогідних відмінностей не було знайдено щодо розмірів аорти, ЛП, ПП, ТЗСЛШ, ТМШП, ММЛШ і ВТС (р&gt;0,05). КДР був на 21,05 % і 23,43 % більшим у хворих з генотипом </w:t>
      </w:r>
      <w:r>
        <w:rPr>
          <w:rFonts w:ascii="Times New Roman" w:hAnsi="Times New Roman"/>
          <w:sz w:val="28"/>
          <w:szCs w:val="28"/>
        </w:rPr>
        <w:t xml:space="preserve">GG </w:t>
      </w:r>
      <w:r w:rsidRPr="005218B9">
        <w:rPr>
          <w:rFonts w:ascii="Times New Roman" w:hAnsi="Times New Roman"/>
          <w:sz w:val="28"/>
          <w:szCs w:val="28"/>
        </w:rPr>
        <w:t>у порівнянні з хворими з генотипами GА і АА, що відповідало значенням 5,89±0,44 см, 4,65±0,39 см і 4,51±0,46 см відповідно (</w:t>
      </w:r>
      <w:r w:rsidRPr="005218B9">
        <w:rPr>
          <w:rFonts w:ascii="Times New Roman" w:hAnsi="Times New Roman"/>
          <w:sz w:val="28"/>
          <w:szCs w:val="28"/>
          <w:lang w:eastAsia="ru-RU"/>
        </w:rPr>
        <w:t>р&lt;0,05</w:t>
      </w:r>
      <w:r w:rsidRPr="005218B9">
        <w:rPr>
          <w:rFonts w:ascii="Times New Roman" w:hAnsi="Times New Roman"/>
          <w:sz w:val="28"/>
          <w:szCs w:val="28"/>
        </w:rPr>
        <w:t xml:space="preserve">). У хворих з генотипом </w:t>
      </w:r>
      <w:r>
        <w:rPr>
          <w:rFonts w:ascii="Times New Roman" w:hAnsi="Times New Roman"/>
          <w:sz w:val="28"/>
          <w:szCs w:val="28"/>
        </w:rPr>
        <w:t xml:space="preserve">GG </w:t>
      </w:r>
      <w:r w:rsidRPr="005218B9">
        <w:rPr>
          <w:rFonts w:ascii="Times New Roman" w:hAnsi="Times New Roman"/>
          <w:sz w:val="28"/>
          <w:szCs w:val="28"/>
        </w:rPr>
        <w:t xml:space="preserve">КСР на 22,53 % і 25,06 % перевищував значення такого у хворих з генотипами GА і </w:t>
      </w:r>
      <w:r>
        <w:rPr>
          <w:rFonts w:ascii="Times New Roman" w:hAnsi="Times New Roman"/>
          <w:sz w:val="28"/>
          <w:szCs w:val="28"/>
        </w:rPr>
        <w:t xml:space="preserve">АА </w:t>
      </w:r>
      <w:r w:rsidRPr="005218B9">
        <w:rPr>
          <w:rFonts w:ascii="Times New Roman" w:hAnsi="Times New Roman"/>
          <w:sz w:val="28"/>
          <w:szCs w:val="28"/>
        </w:rPr>
        <w:t>(4,35±0,39 см проти 3,37±0,41см і 3,26±0,35 см) (</w:t>
      </w:r>
      <w:r w:rsidRPr="005218B9">
        <w:rPr>
          <w:rFonts w:ascii="Times New Roman" w:hAnsi="Times New Roman"/>
          <w:sz w:val="28"/>
          <w:szCs w:val="28"/>
          <w:lang w:eastAsia="ru-RU"/>
        </w:rPr>
        <w:t>р&lt;0,05</w:t>
      </w:r>
      <w:r w:rsidRPr="005218B9">
        <w:rPr>
          <w:rFonts w:ascii="Times New Roman" w:hAnsi="Times New Roman"/>
          <w:sz w:val="28"/>
          <w:szCs w:val="28"/>
        </w:rPr>
        <w:t>). КДО та КСО були на 4,74 % і 5,94 % та на 12,61 % і 12,83 % більші, а ФВ – на 16,56 % і 16,27 % менша у хворих з генотипом G/G, ніж зазначені по</w:t>
      </w:r>
      <w:r>
        <w:rPr>
          <w:rFonts w:ascii="Times New Roman" w:hAnsi="Times New Roman"/>
          <w:sz w:val="28"/>
          <w:szCs w:val="28"/>
        </w:rPr>
        <w:t>казники у хворих з генотипами G</w:t>
      </w:r>
      <w:r w:rsidRPr="005218B9">
        <w:rPr>
          <w:rFonts w:ascii="Times New Roman" w:hAnsi="Times New Roman"/>
          <w:sz w:val="28"/>
          <w:szCs w:val="28"/>
        </w:rPr>
        <w:t xml:space="preserve">А і </w:t>
      </w:r>
      <w:r>
        <w:rPr>
          <w:rFonts w:ascii="Times New Roman" w:hAnsi="Times New Roman"/>
          <w:sz w:val="28"/>
          <w:szCs w:val="28"/>
        </w:rPr>
        <w:t xml:space="preserve">АА </w:t>
      </w:r>
      <w:r w:rsidRPr="005218B9">
        <w:rPr>
          <w:rFonts w:ascii="Times New Roman" w:hAnsi="Times New Roman"/>
          <w:sz w:val="28"/>
          <w:szCs w:val="28"/>
        </w:rPr>
        <w:t>(</w:t>
      </w:r>
      <w:r w:rsidRPr="005218B9">
        <w:rPr>
          <w:rFonts w:ascii="Times New Roman" w:hAnsi="Times New Roman"/>
          <w:sz w:val="28"/>
          <w:szCs w:val="28"/>
          <w:lang w:eastAsia="ru-RU"/>
        </w:rPr>
        <w:t>р&lt;0,05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генотип </w:t>
      </w:r>
      <w:r>
        <w:rPr>
          <w:rFonts w:ascii="Times New Roman" w:hAnsi="Times New Roman"/>
          <w:sz w:val="28"/>
          <w:szCs w:val="28"/>
        </w:rPr>
        <w:t xml:space="preserve">GG </w:t>
      </w:r>
      <w:r w:rsidRPr="005218B9">
        <w:rPr>
          <w:rFonts w:ascii="Times New Roman" w:hAnsi="Times New Roman"/>
          <w:sz w:val="28"/>
          <w:szCs w:val="28"/>
        </w:rPr>
        <w:t xml:space="preserve">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у хворих на ІХС й ожиріння був пов’язан із порушенням структури та функції міокарда у вигляді дилатації порожнин серця та зниження здатності до скорочення.</w:t>
      </w:r>
    </w:p>
    <w:p w:rsidR="00EF297B" w:rsidRPr="005218B9" w:rsidRDefault="00EF297B" w:rsidP="005218B9">
      <w:pPr>
        <w:tabs>
          <w:tab w:val="left" w:pos="-664"/>
        </w:tabs>
        <w:spacing w:after="0" w:line="360" w:lineRule="auto"/>
        <w:ind w:firstLine="709"/>
        <w:jc w:val="both"/>
        <w:rPr>
          <w:rFonts w:ascii="Times New Roman" w:hAnsi="Times New Roman"/>
          <w:sz w:val="28"/>
          <w:szCs w:val="28"/>
        </w:rPr>
      </w:pPr>
      <w:r w:rsidRPr="005218B9">
        <w:rPr>
          <w:rFonts w:ascii="Times New Roman" w:hAnsi="Times New Roman"/>
          <w:sz w:val="28"/>
          <w:szCs w:val="28"/>
          <w:lang w:eastAsia="ru-RU"/>
        </w:rPr>
        <w:t xml:space="preserve">Максимальна швидкість раннього наповнення (Е) у хворих з генотипом </w:t>
      </w:r>
      <w:r>
        <w:rPr>
          <w:rFonts w:ascii="Times New Roman" w:hAnsi="Times New Roman"/>
          <w:sz w:val="28"/>
          <w:szCs w:val="28"/>
          <w:lang w:eastAsia="ru-RU"/>
        </w:rPr>
        <w:t xml:space="preserve">GG </w:t>
      </w:r>
      <w:r w:rsidRPr="005218B9">
        <w:rPr>
          <w:rFonts w:ascii="Times New Roman" w:hAnsi="Times New Roman"/>
          <w:sz w:val="28"/>
          <w:szCs w:val="28"/>
          <w:lang w:eastAsia="ru-RU"/>
        </w:rPr>
        <w:t xml:space="preserve">склала </w:t>
      </w:r>
      <w:r w:rsidRPr="005218B9">
        <w:rPr>
          <w:rFonts w:ascii="Times New Roman" w:hAnsi="Times New Roman"/>
          <w:sz w:val="28"/>
          <w:szCs w:val="28"/>
        </w:rPr>
        <w:t xml:space="preserve">63,27±2,7 </w:t>
      </w:r>
      <w:r w:rsidRPr="005218B9">
        <w:rPr>
          <w:rFonts w:ascii="Times New Roman" w:hAnsi="Times New Roman"/>
          <w:sz w:val="28"/>
          <w:szCs w:val="28"/>
          <w:lang w:eastAsia="ru-RU"/>
        </w:rPr>
        <w:t xml:space="preserve">мм/с, з генотипом GА − </w:t>
      </w:r>
      <w:r w:rsidRPr="005218B9">
        <w:rPr>
          <w:rFonts w:ascii="Times New Roman" w:hAnsi="Times New Roman"/>
          <w:color w:val="000000"/>
          <w:sz w:val="28"/>
          <w:szCs w:val="28"/>
        </w:rPr>
        <w:t xml:space="preserve">63,16±2,8 </w:t>
      </w:r>
      <w:r w:rsidRPr="005218B9">
        <w:rPr>
          <w:rFonts w:ascii="Times New Roman" w:hAnsi="Times New Roman"/>
          <w:sz w:val="28"/>
          <w:szCs w:val="28"/>
          <w:lang w:eastAsia="ru-RU"/>
        </w:rPr>
        <w:t xml:space="preserve">мм/с, з генотипом </w:t>
      </w:r>
      <w:r>
        <w:rPr>
          <w:rFonts w:ascii="Times New Roman" w:hAnsi="Times New Roman"/>
          <w:sz w:val="28"/>
          <w:szCs w:val="28"/>
          <w:lang w:eastAsia="ru-RU"/>
        </w:rPr>
        <w:t xml:space="preserve">АА </w:t>
      </w:r>
      <w:r w:rsidRPr="005218B9">
        <w:rPr>
          <w:rFonts w:ascii="Times New Roman" w:hAnsi="Times New Roman"/>
          <w:sz w:val="28"/>
          <w:szCs w:val="28"/>
          <w:lang w:eastAsia="ru-RU"/>
        </w:rPr>
        <w:t xml:space="preserve">– </w:t>
      </w:r>
      <w:r w:rsidRPr="005218B9">
        <w:rPr>
          <w:rFonts w:ascii="Times New Roman" w:hAnsi="Times New Roman"/>
          <w:sz w:val="28"/>
          <w:szCs w:val="28"/>
        </w:rPr>
        <w:t>63,09±2,6 мм/с</w:t>
      </w:r>
      <w:r w:rsidRPr="005218B9">
        <w:rPr>
          <w:rFonts w:ascii="Times New Roman" w:hAnsi="Times New Roman"/>
          <w:sz w:val="28"/>
          <w:szCs w:val="28"/>
          <w:lang w:eastAsia="ru-RU"/>
        </w:rPr>
        <w:t xml:space="preserve">. Максимальна швидкість пізнього наповнення передсердь (A) дорівнювала у пацієнтів з генотипом </w:t>
      </w:r>
      <w:r>
        <w:rPr>
          <w:rFonts w:ascii="Times New Roman" w:hAnsi="Times New Roman"/>
          <w:sz w:val="28"/>
          <w:szCs w:val="28"/>
          <w:lang w:eastAsia="ru-RU"/>
        </w:rPr>
        <w:t xml:space="preserve">GG </w:t>
      </w:r>
      <w:r w:rsidRPr="005218B9">
        <w:rPr>
          <w:rFonts w:ascii="Times New Roman" w:hAnsi="Times New Roman"/>
          <w:sz w:val="28"/>
          <w:szCs w:val="28"/>
        </w:rPr>
        <w:t>70,41±1,6</w:t>
      </w:r>
      <w:r w:rsidRPr="005218B9">
        <w:rPr>
          <w:rFonts w:ascii="Times New Roman" w:hAnsi="Times New Roman"/>
          <w:sz w:val="28"/>
          <w:szCs w:val="28"/>
          <w:lang w:eastAsia="ru-RU"/>
        </w:rPr>
        <w:t xml:space="preserve"> мм/с, з генотипом GА – </w:t>
      </w:r>
      <w:r w:rsidRPr="005218B9">
        <w:rPr>
          <w:rFonts w:ascii="Times New Roman" w:hAnsi="Times New Roman"/>
          <w:sz w:val="28"/>
          <w:szCs w:val="28"/>
        </w:rPr>
        <w:t>70,38±1,5 м</w:t>
      </w:r>
      <w:r w:rsidRPr="005218B9">
        <w:rPr>
          <w:rFonts w:ascii="Times New Roman" w:hAnsi="Times New Roman"/>
          <w:sz w:val="28"/>
          <w:szCs w:val="28"/>
          <w:lang w:eastAsia="ru-RU"/>
        </w:rPr>
        <w:t xml:space="preserve">м/с і з генотипом </w:t>
      </w:r>
      <w:r>
        <w:rPr>
          <w:rFonts w:ascii="Times New Roman" w:hAnsi="Times New Roman"/>
          <w:sz w:val="28"/>
          <w:szCs w:val="28"/>
          <w:lang w:eastAsia="ru-RU"/>
        </w:rPr>
        <w:t xml:space="preserve">АА </w:t>
      </w:r>
      <w:r w:rsidRPr="005218B9">
        <w:rPr>
          <w:rFonts w:ascii="Times New Roman" w:hAnsi="Times New Roman"/>
          <w:sz w:val="28"/>
          <w:szCs w:val="28"/>
          <w:lang w:eastAsia="ru-RU"/>
        </w:rPr>
        <w:t xml:space="preserve">– </w:t>
      </w:r>
      <w:r w:rsidRPr="005218B9">
        <w:rPr>
          <w:rFonts w:ascii="Times New Roman" w:hAnsi="Times New Roman"/>
          <w:sz w:val="28"/>
          <w:szCs w:val="28"/>
        </w:rPr>
        <w:t>70,29±1,8 мм/с</w:t>
      </w:r>
      <w:r w:rsidRPr="005218B9">
        <w:rPr>
          <w:rFonts w:ascii="Times New Roman" w:hAnsi="Times New Roman"/>
          <w:sz w:val="28"/>
          <w:szCs w:val="28"/>
          <w:lang w:eastAsia="ru-RU"/>
        </w:rPr>
        <w:t xml:space="preserve">. Співвідношення піків Е/А, що має важливе значення у визначенні діастолічної дисфункції, у пацієнтів з генотипом </w:t>
      </w:r>
      <w:r>
        <w:rPr>
          <w:rFonts w:ascii="Times New Roman" w:hAnsi="Times New Roman"/>
          <w:sz w:val="28"/>
          <w:szCs w:val="28"/>
          <w:lang w:eastAsia="ru-RU"/>
        </w:rPr>
        <w:t xml:space="preserve">GG </w:t>
      </w:r>
      <w:r w:rsidRPr="005218B9">
        <w:rPr>
          <w:rFonts w:ascii="Times New Roman" w:hAnsi="Times New Roman"/>
          <w:sz w:val="28"/>
          <w:szCs w:val="28"/>
          <w:lang w:eastAsia="ru-RU"/>
        </w:rPr>
        <w:t xml:space="preserve">виявилося менш 1, що вказує на уповільнене розслаблення ЛШ, так само як і у хворих з генотипами GА і АА, склавши </w:t>
      </w:r>
      <w:r w:rsidRPr="005218B9">
        <w:rPr>
          <w:rFonts w:ascii="Times New Roman" w:hAnsi="Times New Roman"/>
          <w:color w:val="000000"/>
          <w:sz w:val="28"/>
          <w:szCs w:val="28"/>
        </w:rPr>
        <w:t xml:space="preserve">0,90±0,03 </w:t>
      </w:r>
      <w:r w:rsidRPr="005218B9">
        <w:rPr>
          <w:rFonts w:ascii="Times New Roman" w:hAnsi="Times New Roman"/>
          <w:sz w:val="28"/>
          <w:szCs w:val="28"/>
          <w:lang w:eastAsia="ru-RU"/>
        </w:rPr>
        <w:t xml:space="preserve">од. і </w:t>
      </w:r>
      <w:r w:rsidRPr="005218B9">
        <w:rPr>
          <w:rFonts w:ascii="Times New Roman" w:hAnsi="Times New Roman"/>
          <w:color w:val="000000"/>
          <w:sz w:val="28"/>
          <w:szCs w:val="28"/>
        </w:rPr>
        <w:t>0,90±0,04 од. відповідно</w:t>
      </w:r>
      <w:r w:rsidRPr="005218B9">
        <w:rPr>
          <w:rFonts w:ascii="Times New Roman" w:hAnsi="Times New Roman"/>
          <w:sz w:val="28"/>
          <w:szCs w:val="28"/>
          <w:lang w:eastAsia="ru-RU"/>
        </w:rPr>
        <w:t xml:space="preserve">. Час ізоволюметричного розслаблення (iVRT) у хворих із генотипами GG, GА і </w:t>
      </w:r>
      <w:r>
        <w:rPr>
          <w:rFonts w:ascii="Times New Roman" w:hAnsi="Times New Roman"/>
          <w:sz w:val="28"/>
          <w:szCs w:val="28"/>
          <w:lang w:eastAsia="ru-RU"/>
        </w:rPr>
        <w:t xml:space="preserve">АА </w:t>
      </w:r>
      <w:r w:rsidRPr="005218B9">
        <w:rPr>
          <w:rFonts w:ascii="Times New Roman" w:hAnsi="Times New Roman"/>
          <w:sz w:val="28"/>
          <w:szCs w:val="28"/>
          <w:lang w:eastAsia="ru-RU"/>
        </w:rPr>
        <w:t>склав 104,6±2,2 мс, 104,8±2,7 мс і 105,2±2,3 мс відповідно. Не визначалися відмінності в показнику часу уповільнення швидкості раннього діастолічного потоку (DT), що склав 231,9±5,8 мс, 232,4±7,1 мс і 231,9±6,6</w:t>
      </w:r>
      <w:r w:rsidRPr="005218B9">
        <w:rPr>
          <w:rFonts w:ascii="Times New Roman" w:hAnsi="Times New Roman"/>
          <w:color w:val="000000"/>
          <w:sz w:val="28"/>
          <w:szCs w:val="28"/>
        </w:rPr>
        <w:t xml:space="preserve"> </w:t>
      </w:r>
      <w:r w:rsidRPr="005218B9">
        <w:rPr>
          <w:rFonts w:ascii="Times New Roman" w:hAnsi="Times New Roman"/>
          <w:sz w:val="28"/>
          <w:szCs w:val="28"/>
          <w:lang w:eastAsia="ru-RU"/>
        </w:rPr>
        <w:t xml:space="preserve">мс в осіб з генотипами GG, GА і </w:t>
      </w:r>
      <w:r>
        <w:rPr>
          <w:rFonts w:ascii="Times New Roman" w:hAnsi="Times New Roman"/>
          <w:sz w:val="28"/>
          <w:szCs w:val="28"/>
          <w:lang w:eastAsia="ru-RU"/>
        </w:rPr>
        <w:t xml:space="preserve">АА </w:t>
      </w:r>
      <w:r w:rsidRPr="005218B9">
        <w:rPr>
          <w:rFonts w:ascii="Times New Roman" w:hAnsi="Times New Roman"/>
          <w:sz w:val="28"/>
          <w:szCs w:val="28"/>
          <w:lang w:eastAsia="ru-RU"/>
        </w:rPr>
        <w:t>відповідно.</w:t>
      </w:r>
      <w:r w:rsidRPr="005218B9">
        <w:rPr>
          <w:rFonts w:ascii="Times New Roman" w:hAnsi="Times New Roman"/>
          <w:sz w:val="28"/>
          <w:szCs w:val="28"/>
        </w:rPr>
        <w:t xml:space="preserve"> Дослідження діастолічної функції у хворих з ІХС й ожирінням у залежності від різних генотипів поліморфного локусу гена </w:t>
      </w:r>
      <w:r w:rsidRPr="002F1ED5">
        <w:rPr>
          <w:rFonts w:ascii="Times New Roman" w:hAnsi="Times New Roman"/>
          <w:i/>
          <w:sz w:val="28"/>
          <w:szCs w:val="28"/>
          <w:lang w:val="en-US"/>
        </w:rPr>
        <w:t>eNOS</w:t>
      </w:r>
      <w:r w:rsidRPr="005218B9">
        <w:rPr>
          <w:rFonts w:ascii="Times New Roman" w:hAnsi="Times New Roman"/>
          <w:sz w:val="28"/>
          <w:szCs w:val="28"/>
        </w:rPr>
        <w:t xml:space="preserve"> (Glu298Asp) показало відсутність чітких закономірностей щодо особливостей змін діастолічної функції ЛШ в усіх включених до дослідження (р&gt;0,05).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При аналізі розподілу частот алелей і генотипів досліджуваного гена проводилося порівняння з даними, отриманими в європейських популяціях, за допомогою бази даних dbSNP Національного центру біотехнологічної інформації США [289].</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контрольній групі мав місце наступний розподіл частоти алелів і генотипів поліморфізму гена лептину (Arg223Gln): носіями алеля А були </w:t>
      </w:r>
      <w:r>
        <w:rPr>
          <w:rFonts w:ascii="Times New Roman" w:hAnsi="Times New Roman"/>
          <w:sz w:val="28"/>
          <w:szCs w:val="28"/>
          <w:lang w:val="uk-UA"/>
        </w:rPr>
        <w:t>41</w:t>
      </w:r>
      <w:r w:rsidRPr="005218B9">
        <w:rPr>
          <w:rFonts w:ascii="Times New Roman" w:hAnsi="Times New Roman"/>
          <w:sz w:val="28"/>
          <w:szCs w:val="28"/>
        </w:rPr>
        <w:t xml:space="preserve"> ос</w:t>
      </w:r>
      <w:r>
        <w:rPr>
          <w:rFonts w:ascii="Times New Roman" w:hAnsi="Times New Roman"/>
          <w:sz w:val="28"/>
          <w:szCs w:val="28"/>
          <w:lang w:val="uk-UA"/>
        </w:rPr>
        <w:t>оба</w:t>
      </w:r>
      <w:r w:rsidRPr="005218B9">
        <w:rPr>
          <w:rFonts w:ascii="Times New Roman" w:hAnsi="Times New Roman"/>
          <w:sz w:val="28"/>
          <w:szCs w:val="28"/>
        </w:rPr>
        <w:t xml:space="preserve">, що склало </w:t>
      </w:r>
      <w:r>
        <w:rPr>
          <w:rFonts w:ascii="Times New Roman" w:hAnsi="Times New Roman"/>
          <w:sz w:val="28"/>
          <w:szCs w:val="28"/>
          <w:lang w:val="uk-UA"/>
        </w:rPr>
        <w:t>58,57</w:t>
      </w:r>
      <w:r w:rsidRPr="005218B9">
        <w:rPr>
          <w:rFonts w:ascii="Times New Roman" w:hAnsi="Times New Roman"/>
          <w:sz w:val="28"/>
          <w:szCs w:val="28"/>
        </w:rPr>
        <w:t xml:space="preserve"> %, алеля G – </w:t>
      </w:r>
      <w:r>
        <w:rPr>
          <w:rFonts w:ascii="Times New Roman" w:hAnsi="Times New Roman"/>
          <w:sz w:val="28"/>
          <w:szCs w:val="28"/>
          <w:lang w:val="uk-UA"/>
        </w:rPr>
        <w:t>29</w:t>
      </w:r>
      <w:r w:rsidRPr="005218B9">
        <w:rPr>
          <w:rFonts w:ascii="Times New Roman" w:hAnsi="Times New Roman"/>
          <w:sz w:val="28"/>
          <w:szCs w:val="28"/>
        </w:rPr>
        <w:t xml:space="preserve"> осіб (</w:t>
      </w:r>
      <w:r>
        <w:rPr>
          <w:rFonts w:ascii="Times New Roman" w:hAnsi="Times New Roman"/>
          <w:sz w:val="28"/>
          <w:szCs w:val="28"/>
          <w:lang w:val="uk-UA"/>
        </w:rPr>
        <w:t>41,43</w:t>
      </w:r>
      <w:r w:rsidRPr="005218B9">
        <w:rPr>
          <w:rFonts w:ascii="Times New Roman" w:hAnsi="Times New Roman"/>
          <w:sz w:val="28"/>
          <w:szCs w:val="28"/>
        </w:rPr>
        <w:t xml:space="preserve"> %); генотипи GА, </w:t>
      </w:r>
      <w:r>
        <w:rPr>
          <w:rFonts w:ascii="Times New Roman" w:hAnsi="Times New Roman"/>
          <w:sz w:val="28"/>
          <w:szCs w:val="28"/>
        </w:rPr>
        <w:t xml:space="preserve">АА </w:t>
      </w:r>
      <w:r w:rsidRPr="005218B9">
        <w:rPr>
          <w:rFonts w:ascii="Times New Roman" w:hAnsi="Times New Roman"/>
          <w:sz w:val="28"/>
          <w:szCs w:val="28"/>
        </w:rPr>
        <w:t xml:space="preserve">і </w:t>
      </w:r>
      <w:r>
        <w:rPr>
          <w:rFonts w:ascii="Times New Roman" w:hAnsi="Times New Roman"/>
          <w:sz w:val="28"/>
          <w:szCs w:val="28"/>
        </w:rPr>
        <w:t xml:space="preserve">GG </w:t>
      </w:r>
      <w:r w:rsidRPr="005218B9">
        <w:rPr>
          <w:rFonts w:ascii="Times New Roman" w:hAnsi="Times New Roman"/>
          <w:sz w:val="28"/>
          <w:szCs w:val="28"/>
        </w:rPr>
        <w:t>мали 15 (42,86 %), 7 (20 %) і 13 (37,14 %) осіб відповідно.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Носіями алеля А були </w:t>
      </w:r>
      <w:r>
        <w:rPr>
          <w:rFonts w:ascii="Times New Roman" w:hAnsi="Times New Roman"/>
          <w:sz w:val="28"/>
          <w:szCs w:val="28"/>
          <w:lang w:val="uk-UA"/>
        </w:rPr>
        <w:t>87</w:t>
      </w:r>
      <w:r w:rsidRPr="005218B9">
        <w:rPr>
          <w:rFonts w:ascii="Times New Roman" w:hAnsi="Times New Roman"/>
          <w:sz w:val="28"/>
          <w:szCs w:val="28"/>
        </w:rPr>
        <w:t xml:space="preserve"> хворих на ІХС, що дорівнювало </w:t>
      </w:r>
      <w:r>
        <w:rPr>
          <w:rFonts w:ascii="Times New Roman" w:hAnsi="Times New Roman"/>
          <w:sz w:val="28"/>
          <w:szCs w:val="28"/>
          <w:lang w:val="uk-UA"/>
        </w:rPr>
        <w:t>37,83</w:t>
      </w:r>
      <w:r w:rsidRPr="005218B9">
        <w:rPr>
          <w:rFonts w:ascii="Times New Roman" w:hAnsi="Times New Roman"/>
          <w:sz w:val="28"/>
          <w:szCs w:val="28"/>
        </w:rPr>
        <w:t xml:space="preserve"> %, алеля G – </w:t>
      </w:r>
      <w:r>
        <w:rPr>
          <w:rFonts w:ascii="Times New Roman" w:hAnsi="Times New Roman"/>
          <w:sz w:val="28"/>
          <w:szCs w:val="28"/>
          <w:lang w:val="uk-UA"/>
        </w:rPr>
        <w:t>14</w:t>
      </w:r>
      <w:r w:rsidRPr="005218B9">
        <w:rPr>
          <w:rFonts w:ascii="Times New Roman" w:hAnsi="Times New Roman"/>
          <w:sz w:val="28"/>
          <w:szCs w:val="28"/>
        </w:rPr>
        <w:t>3 пацієнти (</w:t>
      </w:r>
      <w:r>
        <w:rPr>
          <w:rFonts w:ascii="Times New Roman" w:hAnsi="Times New Roman"/>
          <w:sz w:val="28"/>
          <w:szCs w:val="28"/>
          <w:lang w:val="uk-UA"/>
        </w:rPr>
        <w:t>62,17</w:t>
      </w:r>
      <w:r w:rsidRPr="005218B9">
        <w:rPr>
          <w:rFonts w:ascii="Times New Roman" w:hAnsi="Times New Roman"/>
          <w:sz w:val="28"/>
          <w:szCs w:val="28"/>
        </w:rPr>
        <w:t xml:space="preserve"> %). Генотипи GА, </w:t>
      </w:r>
      <w:r>
        <w:rPr>
          <w:rFonts w:ascii="Times New Roman" w:hAnsi="Times New Roman"/>
          <w:sz w:val="28"/>
          <w:szCs w:val="28"/>
        </w:rPr>
        <w:t xml:space="preserve">АА </w:t>
      </w:r>
      <w:r w:rsidRPr="005218B9">
        <w:rPr>
          <w:rFonts w:ascii="Times New Roman" w:hAnsi="Times New Roman"/>
          <w:sz w:val="28"/>
          <w:szCs w:val="28"/>
        </w:rPr>
        <w:t xml:space="preserve">і </w:t>
      </w:r>
      <w:r>
        <w:rPr>
          <w:rFonts w:ascii="Times New Roman" w:hAnsi="Times New Roman"/>
          <w:sz w:val="28"/>
          <w:szCs w:val="28"/>
        </w:rPr>
        <w:t xml:space="preserve">GG </w:t>
      </w:r>
      <w:r w:rsidRPr="005218B9">
        <w:rPr>
          <w:rFonts w:ascii="Times New Roman" w:hAnsi="Times New Roman"/>
          <w:sz w:val="28"/>
          <w:szCs w:val="28"/>
        </w:rPr>
        <w:t>мали 47 (40,87 %), 20 (17,39 %) і 48 (41,74 %) хворих на ІХС відповідно.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групі хворих із поєднаним перебігом ІХС й ожиріння носіями алеля А були </w:t>
      </w:r>
      <w:r>
        <w:rPr>
          <w:rFonts w:ascii="Times New Roman" w:hAnsi="Times New Roman"/>
          <w:sz w:val="28"/>
          <w:szCs w:val="28"/>
          <w:lang w:val="uk-UA"/>
        </w:rPr>
        <w:t>147</w:t>
      </w:r>
      <w:r w:rsidRPr="005218B9">
        <w:rPr>
          <w:rFonts w:ascii="Times New Roman" w:hAnsi="Times New Roman"/>
          <w:sz w:val="28"/>
          <w:szCs w:val="28"/>
        </w:rPr>
        <w:t xml:space="preserve"> пацієнт</w:t>
      </w:r>
      <w:r>
        <w:rPr>
          <w:rFonts w:ascii="Times New Roman" w:hAnsi="Times New Roman"/>
          <w:sz w:val="28"/>
          <w:szCs w:val="28"/>
          <w:lang w:val="uk-UA"/>
        </w:rPr>
        <w:t>ів</w:t>
      </w:r>
      <w:r w:rsidRPr="005218B9">
        <w:rPr>
          <w:rFonts w:ascii="Times New Roman" w:hAnsi="Times New Roman"/>
          <w:sz w:val="28"/>
          <w:szCs w:val="28"/>
        </w:rPr>
        <w:t xml:space="preserve"> (</w:t>
      </w:r>
      <w:r>
        <w:rPr>
          <w:rFonts w:ascii="Times New Roman" w:hAnsi="Times New Roman"/>
          <w:sz w:val="28"/>
          <w:szCs w:val="28"/>
          <w:lang w:val="uk-UA"/>
        </w:rPr>
        <w:t>33,19</w:t>
      </w:r>
      <w:r w:rsidRPr="005218B9">
        <w:rPr>
          <w:rFonts w:ascii="Times New Roman" w:hAnsi="Times New Roman"/>
          <w:sz w:val="28"/>
          <w:szCs w:val="28"/>
        </w:rPr>
        <w:t xml:space="preserve"> %), алеля G – </w:t>
      </w:r>
      <w:r>
        <w:rPr>
          <w:rFonts w:ascii="Times New Roman" w:hAnsi="Times New Roman"/>
          <w:sz w:val="28"/>
          <w:szCs w:val="28"/>
          <w:lang w:val="uk-UA"/>
        </w:rPr>
        <w:t>297</w:t>
      </w:r>
      <w:r>
        <w:rPr>
          <w:rFonts w:ascii="Times New Roman" w:hAnsi="Times New Roman"/>
          <w:sz w:val="28"/>
          <w:szCs w:val="28"/>
        </w:rPr>
        <w:t xml:space="preserve"> ос</w:t>
      </w:r>
      <w:r>
        <w:rPr>
          <w:rFonts w:ascii="Times New Roman" w:hAnsi="Times New Roman"/>
          <w:sz w:val="28"/>
          <w:szCs w:val="28"/>
          <w:lang w:val="uk-UA"/>
        </w:rPr>
        <w:t>іб</w:t>
      </w:r>
      <w:r w:rsidRPr="005218B9">
        <w:rPr>
          <w:rFonts w:ascii="Times New Roman" w:hAnsi="Times New Roman"/>
          <w:sz w:val="28"/>
          <w:szCs w:val="28"/>
        </w:rPr>
        <w:t xml:space="preserve"> (</w:t>
      </w:r>
      <w:r>
        <w:rPr>
          <w:rFonts w:ascii="Times New Roman" w:hAnsi="Times New Roman"/>
          <w:sz w:val="28"/>
          <w:szCs w:val="28"/>
          <w:lang w:val="uk-UA"/>
        </w:rPr>
        <w:t>66,89</w:t>
      </w:r>
      <w:r w:rsidRPr="005218B9">
        <w:rPr>
          <w:rFonts w:ascii="Times New Roman" w:hAnsi="Times New Roman"/>
          <w:sz w:val="28"/>
          <w:szCs w:val="28"/>
        </w:rPr>
        <w:t xml:space="preserve"> %); генотипів GА, </w:t>
      </w:r>
      <w:r>
        <w:rPr>
          <w:rFonts w:ascii="Times New Roman" w:hAnsi="Times New Roman"/>
          <w:sz w:val="28"/>
          <w:szCs w:val="28"/>
        </w:rPr>
        <w:t xml:space="preserve">АА </w:t>
      </w:r>
      <w:r w:rsidRPr="005218B9">
        <w:rPr>
          <w:rFonts w:ascii="Times New Roman" w:hAnsi="Times New Roman"/>
          <w:sz w:val="28"/>
          <w:szCs w:val="28"/>
        </w:rPr>
        <w:t xml:space="preserve">і </w:t>
      </w:r>
      <w:r>
        <w:rPr>
          <w:rFonts w:ascii="Times New Roman" w:hAnsi="Times New Roman"/>
          <w:sz w:val="28"/>
          <w:szCs w:val="28"/>
        </w:rPr>
        <w:t xml:space="preserve">GG </w:t>
      </w:r>
      <w:r w:rsidRPr="005218B9">
        <w:rPr>
          <w:rFonts w:ascii="Times New Roman" w:hAnsi="Times New Roman"/>
          <w:sz w:val="28"/>
          <w:szCs w:val="28"/>
        </w:rPr>
        <w:t>– 81 (36,49 %), 33 (14,87 %) і 108 (48,64 %) відповідно.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Порівняння частоти виявлення алелів і генотипів поліморфізму гена лептину (Arg223Gln) між групами показало наявність вірогідних відмінностей щодо алелів А, G і генотипу GG. У хворих на ІХС й ожиріння частіше зустрічався алель G на </w:t>
      </w:r>
      <w:r>
        <w:rPr>
          <w:rFonts w:ascii="Times New Roman" w:hAnsi="Times New Roman"/>
          <w:sz w:val="28"/>
          <w:szCs w:val="28"/>
          <w:lang w:val="uk-UA"/>
        </w:rPr>
        <w:t>25</w:t>
      </w:r>
      <w:r w:rsidRPr="005218B9">
        <w:rPr>
          <w:rFonts w:ascii="Times New Roman" w:hAnsi="Times New Roman"/>
          <w:sz w:val="28"/>
          <w:szCs w:val="28"/>
        </w:rPr>
        <w:t>,</w:t>
      </w:r>
      <w:r>
        <w:rPr>
          <w:rFonts w:ascii="Times New Roman" w:hAnsi="Times New Roman"/>
          <w:sz w:val="28"/>
          <w:szCs w:val="28"/>
          <w:lang w:val="uk-UA"/>
        </w:rPr>
        <w:t>46</w:t>
      </w:r>
      <w:r w:rsidRPr="005218B9">
        <w:rPr>
          <w:rFonts w:ascii="Times New Roman" w:hAnsi="Times New Roman"/>
          <w:sz w:val="28"/>
          <w:szCs w:val="28"/>
        </w:rPr>
        <w:t xml:space="preserve"> % і генотип </w:t>
      </w:r>
      <w:r>
        <w:rPr>
          <w:rFonts w:ascii="Times New Roman" w:hAnsi="Times New Roman"/>
          <w:sz w:val="28"/>
          <w:szCs w:val="28"/>
        </w:rPr>
        <w:t xml:space="preserve">GG </w:t>
      </w:r>
      <w:r w:rsidRPr="005218B9">
        <w:rPr>
          <w:rFonts w:ascii="Times New Roman" w:hAnsi="Times New Roman"/>
          <w:sz w:val="28"/>
          <w:szCs w:val="28"/>
        </w:rPr>
        <w:t xml:space="preserve">на 11,5 %, ніж у контрольній групі. Алель А на </w:t>
      </w:r>
      <w:r>
        <w:rPr>
          <w:rFonts w:ascii="Times New Roman" w:hAnsi="Times New Roman"/>
          <w:sz w:val="28"/>
          <w:szCs w:val="28"/>
          <w:lang w:val="uk-UA"/>
        </w:rPr>
        <w:t>25</w:t>
      </w:r>
      <w:r w:rsidRPr="005218B9">
        <w:rPr>
          <w:rFonts w:ascii="Times New Roman" w:hAnsi="Times New Roman"/>
          <w:sz w:val="28"/>
          <w:szCs w:val="28"/>
        </w:rPr>
        <w:t>,</w:t>
      </w:r>
      <w:r>
        <w:rPr>
          <w:rFonts w:ascii="Times New Roman" w:hAnsi="Times New Roman"/>
          <w:sz w:val="28"/>
          <w:szCs w:val="28"/>
          <w:lang w:val="uk-UA"/>
        </w:rPr>
        <w:t>46</w:t>
      </w:r>
      <w:r w:rsidRPr="005218B9">
        <w:rPr>
          <w:rFonts w:ascii="Times New Roman" w:hAnsi="Times New Roman"/>
          <w:sz w:val="28"/>
          <w:szCs w:val="28"/>
        </w:rPr>
        <w:t xml:space="preserve"> % частіше зустрічався в контрольній групі, ніж у хворих на ІХС й ожиріння (p&lt;0,05). Вірогідних відмінностей між групою хворих на ІХС і контрольною групою щодо розподілу частоти виявлення алелів і генотипів поліморфізму гена лептину (Arg223Gln) знайдено не було (p&gt;0,05).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за результатами нашого дослідження, алель G і генотип </w:t>
      </w:r>
      <w:r>
        <w:rPr>
          <w:rFonts w:ascii="Times New Roman" w:hAnsi="Times New Roman"/>
          <w:sz w:val="28"/>
          <w:szCs w:val="28"/>
        </w:rPr>
        <w:t xml:space="preserve">GG </w:t>
      </w:r>
      <w:r w:rsidRPr="005218B9">
        <w:rPr>
          <w:rFonts w:ascii="Times New Roman" w:hAnsi="Times New Roman"/>
          <w:sz w:val="28"/>
          <w:szCs w:val="28"/>
        </w:rPr>
        <w:t>поліморфізму гена лептину (Arg223Gln) було асоційовано із розвитком ожиріння.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Розподіл алелей і генотипів поліморфних маркерів гена лептину (Arg223Gln) відповідав даним, отриманим в європейських популяційних дослідженнях [</w:t>
      </w:r>
      <w:r w:rsidRPr="005218B9">
        <w:rPr>
          <w:rFonts w:ascii="Times New Roman" w:hAnsi="Times New Roman"/>
          <w:sz w:val="28"/>
          <w:szCs w:val="28"/>
          <w:lang w:val="uk-UA"/>
        </w:rPr>
        <w:t>417–422</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У хворих на ІХС й ожиріння з І ФК ХСН розподіл алелів і генотипів поліморфізму гена лептину (</w:t>
      </w:r>
      <w:r w:rsidRPr="005218B9">
        <w:rPr>
          <w:rFonts w:ascii="Times New Roman" w:hAnsi="Times New Roman"/>
          <w:sz w:val="28"/>
          <w:szCs w:val="28"/>
          <w:lang w:val="en-US"/>
        </w:rPr>
        <w:t>Arg</w:t>
      </w:r>
      <w:r w:rsidRPr="005218B9">
        <w:rPr>
          <w:rFonts w:ascii="Times New Roman" w:hAnsi="Times New Roman"/>
          <w:sz w:val="28"/>
          <w:szCs w:val="28"/>
        </w:rPr>
        <w:t>223</w:t>
      </w:r>
      <w:r w:rsidRPr="005218B9">
        <w:rPr>
          <w:rFonts w:ascii="Times New Roman" w:hAnsi="Times New Roman"/>
          <w:sz w:val="28"/>
          <w:szCs w:val="28"/>
          <w:lang w:val="en-US"/>
        </w:rPr>
        <w:t>Gln</w:t>
      </w:r>
      <w:r w:rsidRPr="005218B9">
        <w:rPr>
          <w:rFonts w:ascii="Times New Roman" w:hAnsi="Times New Roman"/>
          <w:sz w:val="28"/>
          <w:szCs w:val="28"/>
        </w:rPr>
        <w:t xml:space="preserve">) відбувався наступним чином: алель А мали </w:t>
      </w:r>
      <w:r>
        <w:rPr>
          <w:rFonts w:ascii="Times New Roman" w:hAnsi="Times New Roman"/>
          <w:sz w:val="28"/>
          <w:szCs w:val="28"/>
          <w:lang w:val="uk-UA"/>
        </w:rPr>
        <w:t>3</w:t>
      </w:r>
      <w:r w:rsidRPr="005218B9">
        <w:rPr>
          <w:rFonts w:ascii="Times New Roman" w:hAnsi="Times New Roman"/>
          <w:sz w:val="28"/>
          <w:szCs w:val="28"/>
        </w:rPr>
        <w:t>7 пацієнтів, що відповідало 3</w:t>
      </w:r>
      <w:r>
        <w:rPr>
          <w:rFonts w:ascii="Times New Roman" w:hAnsi="Times New Roman"/>
          <w:sz w:val="28"/>
          <w:szCs w:val="28"/>
          <w:lang w:val="uk-UA"/>
        </w:rPr>
        <w:t>7</w:t>
      </w:r>
      <w:r w:rsidRPr="005218B9">
        <w:rPr>
          <w:rFonts w:ascii="Times New Roman" w:hAnsi="Times New Roman"/>
          <w:sz w:val="28"/>
          <w:szCs w:val="28"/>
        </w:rPr>
        <w:t xml:space="preserve"> %, алель </w:t>
      </w:r>
      <w:r w:rsidRPr="005218B9">
        <w:rPr>
          <w:rFonts w:ascii="Times New Roman" w:hAnsi="Times New Roman"/>
          <w:sz w:val="28"/>
          <w:szCs w:val="28"/>
          <w:lang w:val="en-US"/>
        </w:rPr>
        <w:t>G</w:t>
      </w:r>
      <w:r w:rsidRPr="005218B9">
        <w:rPr>
          <w:rFonts w:ascii="Times New Roman" w:hAnsi="Times New Roman"/>
          <w:sz w:val="28"/>
          <w:szCs w:val="28"/>
        </w:rPr>
        <w:t xml:space="preserve"> – </w:t>
      </w:r>
      <w:r>
        <w:rPr>
          <w:rFonts w:ascii="Times New Roman" w:hAnsi="Times New Roman"/>
          <w:sz w:val="28"/>
          <w:szCs w:val="28"/>
          <w:lang w:val="uk-UA"/>
        </w:rPr>
        <w:t>63</w:t>
      </w:r>
      <w:r w:rsidRPr="005218B9">
        <w:rPr>
          <w:rFonts w:ascii="Times New Roman" w:hAnsi="Times New Roman"/>
          <w:sz w:val="28"/>
          <w:szCs w:val="28"/>
        </w:rPr>
        <w:t xml:space="preserve"> особи (6</w:t>
      </w:r>
      <w:r>
        <w:rPr>
          <w:rFonts w:ascii="Times New Roman" w:hAnsi="Times New Roman"/>
          <w:sz w:val="28"/>
          <w:szCs w:val="28"/>
          <w:lang w:val="uk-UA"/>
        </w:rPr>
        <w:t>3</w:t>
      </w:r>
      <w:r w:rsidRPr="005218B9">
        <w:rPr>
          <w:rFonts w:ascii="Times New Roman" w:hAnsi="Times New Roman"/>
          <w:sz w:val="28"/>
          <w:szCs w:val="28"/>
        </w:rPr>
        <w:t xml:space="preserve"> %), генотипи </w:t>
      </w:r>
      <w:r w:rsidRPr="005218B9">
        <w:rPr>
          <w:rFonts w:ascii="Times New Roman" w:hAnsi="Times New Roman"/>
          <w:sz w:val="28"/>
          <w:szCs w:val="28"/>
          <w:lang w:val="en-US"/>
        </w:rPr>
        <w:t>G</w:t>
      </w:r>
      <w:r w:rsidRPr="005218B9">
        <w:rPr>
          <w:rFonts w:ascii="Times New Roman" w:hAnsi="Times New Roman"/>
          <w:sz w:val="28"/>
          <w:szCs w:val="28"/>
        </w:rPr>
        <w:t xml:space="preserve">А, </w:t>
      </w:r>
      <w:r>
        <w:rPr>
          <w:rFonts w:ascii="Times New Roman" w:hAnsi="Times New Roman"/>
          <w:sz w:val="28"/>
          <w:szCs w:val="28"/>
        </w:rPr>
        <w:t xml:space="preserve">АА </w:t>
      </w:r>
      <w:r w:rsidRPr="005218B9">
        <w:rPr>
          <w:rFonts w:ascii="Times New Roman" w:hAnsi="Times New Roman"/>
          <w:sz w:val="28"/>
          <w:szCs w:val="28"/>
        </w:rPr>
        <w:t xml:space="preserve">і </w:t>
      </w:r>
      <w:r>
        <w:rPr>
          <w:rFonts w:ascii="Times New Roman" w:hAnsi="Times New Roman"/>
          <w:sz w:val="28"/>
          <w:szCs w:val="28"/>
          <w:lang w:val="en-US"/>
        </w:rPr>
        <w:t>GG</w:t>
      </w:r>
      <w:r w:rsidRPr="00833E66">
        <w:rPr>
          <w:rFonts w:ascii="Times New Roman" w:hAnsi="Times New Roman"/>
          <w:sz w:val="28"/>
          <w:szCs w:val="28"/>
        </w:rPr>
        <w:t xml:space="preserve"> </w:t>
      </w:r>
      <w:r>
        <w:rPr>
          <w:rFonts w:ascii="Times New Roman" w:hAnsi="Times New Roman"/>
          <w:sz w:val="28"/>
          <w:szCs w:val="28"/>
        </w:rPr>
        <w:t xml:space="preserve">– </w:t>
      </w:r>
      <w:r w:rsidRPr="005218B9">
        <w:rPr>
          <w:rFonts w:ascii="Times New Roman" w:hAnsi="Times New Roman"/>
          <w:sz w:val="28"/>
          <w:szCs w:val="28"/>
        </w:rPr>
        <w:t xml:space="preserve">21 (42 %), 8 (16 %) і 21 (42 %) відповідно. ІІ ФК ХСН характеризувався носійством А алеля в </w:t>
      </w:r>
      <w:r>
        <w:rPr>
          <w:rFonts w:ascii="Times New Roman" w:hAnsi="Times New Roman"/>
          <w:sz w:val="28"/>
          <w:szCs w:val="28"/>
          <w:lang w:val="uk-UA"/>
        </w:rPr>
        <w:t>88</w:t>
      </w:r>
      <w:r w:rsidRPr="005218B9">
        <w:rPr>
          <w:rFonts w:ascii="Times New Roman" w:hAnsi="Times New Roman"/>
          <w:sz w:val="28"/>
          <w:szCs w:val="28"/>
        </w:rPr>
        <w:t xml:space="preserve"> хворих, що дорівнювало </w:t>
      </w:r>
      <w:r>
        <w:rPr>
          <w:rFonts w:ascii="Times New Roman" w:hAnsi="Times New Roman"/>
          <w:sz w:val="28"/>
          <w:szCs w:val="28"/>
          <w:lang w:val="uk-UA"/>
        </w:rPr>
        <w:t>37,29</w:t>
      </w:r>
      <w:r w:rsidRPr="005218B9">
        <w:rPr>
          <w:rFonts w:ascii="Times New Roman" w:hAnsi="Times New Roman"/>
          <w:sz w:val="28"/>
          <w:szCs w:val="28"/>
        </w:rPr>
        <w:t xml:space="preserve"> %, алеля G в </w:t>
      </w:r>
      <w:r>
        <w:rPr>
          <w:rFonts w:ascii="Times New Roman" w:hAnsi="Times New Roman"/>
          <w:sz w:val="28"/>
          <w:szCs w:val="28"/>
          <w:lang w:val="uk-UA"/>
        </w:rPr>
        <w:t>148</w:t>
      </w:r>
      <w:r w:rsidRPr="005218B9">
        <w:rPr>
          <w:rFonts w:ascii="Times New Roman" w:hAnsi="Times New Roman"/>
          <w:sz w:val="28"/>
          <w:szCs w:val="28"/>
        </w:rPr>
        <w:t xml:space="preserve"> пацієнтів (</w:t>
      </w:r>
      <w:r>
        <w:rPr>
          <w:rFonts w:ascii="Times New Roman" w:hAnsi="Times New Roman"/>
          <w:sz w:val="28"/>
          <w:szCs w:val="28"/>
          <w:lang w:val="uk-UA"/>
        </w:rPr>
        <w:t>62,71</w:t>
      </w:r>
      <w:r w:rsidRPr="005218B9">
        <w:rPr>
          <w:rFonts w:ascii="Times New Roman" w:hAnsi="Times New Roman"/>
          <w:sz w:val="28"/>
          <w:szCs w:val="28"/>
        </w:rPr>
        <w:t xml:space="preserve"> %), генотипів GА, </w:t>
      </w:r>
      <w:r>
        <w:rPr>
          <w:rFonts w:ascii="Times New Roman" w:hAnsi="Times New Roman"/>
          <w:sz w:val="28"/>
          <w:szCs w:val="28"/>
        </w:rPr>
        <w:t xml:space="preserve">АА </w:t>
      </w:r>
      <w:r w:rsidRPr="005218B9">
        <w:rPr>
          <w:rFonts w:ascii="Times New Roman" w:hAnsi="Times New Roman"/>
          <w:sz w:val="28"/>
          <w:szCs w:val="28"/>
        </w:rPr>
        <w:t xml:space="preserve">і </w:t>
      </w:r>
      <w:r>
        <w:rPr>
          <w:rFonts w:ascii="Times New Roman" w:hAnsi="Times New Roman"/>
          <w:sz w:val="28"/>
          <w:szCs w:val="28"/>
        </w:rPr>
        <w:t xml:space="preserve">GG </w:t>
      </w:r>
      <w:r w:rsidRPr="005218B9">
        <w:rPr>
          <w:rFonts w:ascii="Times New Roman" w:hAnsi="Times New Roman"/>
          <w:sz w:val="28"/>
          <w:szCs w:val="28"/>
        </w:rPr>
        <w:t xml:space="preserve">у 48 (40,68 %), 20 (16,95 %) і 50 (42,37 %) відповідно. Носіями алеля А у хворих з ІІІ-IV ФК ХСН були </w:t>
      </w:r>
      <w:r>
        <w:rPr>
          <w:rFonts w:ascii="Times New Roman" w:hAnsi="Times New Roman"/>
          <w:sz w:val="28"/>
          <w:szCs w:val="28"/>
          <w:lang w:val="uk-UA"/>
        </w:rPr>
        <w:t>38</w:t>
      </w:r>
      <w:r w:rsidRPr="005218B9">
        <w:rPr>
          <w:rFonts w:ascii="Times New Roman" w:hAnsi="Times New Roman"/>
          <w:sz w:val="28"/>
          <w:szCs w:val="28"/>
        </w:rPr>
        <w:t xml:space="preserve"> осіб (35,19 %), алеля G – </w:t>
      </w:r>
      <w:r>
        <w:rPr>
          <w:rFonts w:ascii="Times New Roman" w:hAnsi="Times New Roman"/>
          <w:sz w:val="28"/>
          <w:szCs w:val="28"/>
          <w:lang w:val="uk-UA"/>
        </w:rPr>
        <w:t>70</w:t>
      </w:r>
      <w:r w:rsidRPr="005218B9">
        <w:rPr>
          <w:rFonts w:ascii="Times New Roman" w:hAnsi="Times New Roman"/>
          <w:sz w:val="28"/>
          <w:szCs w:val="28"/>
        </w:rPr>
        <w:t xml:space="preserve"> (64,81 %), генотипів GА, </w:t>
      </w:r>
      <w:r>
        <w:rPr>
          <w:rFonts w:ascii="Times New Roman" w:hAnsi="Times New Roman"/>
          <w:sz w:val="28"/>
          <w:szCs w:val="28"/>
        </w:rPr>
        <w:t xml:space="preserve">АА </w:t>
      </w:r>
      <w:r w:rsidRPr="005218B9">
        <w:rPr>
          <w:rFonts w:ascii="Times New Roman" w:hAnsi="Times New Roman"/>
          <w:sz w:val="28"/>
          <w:szCs w:val="28"/>
        </w:rPr>
        <w:t xml:space="preserve">і </w:t>
      </w:r>
      <w:r>
        <w:rPr>
          <w:rFonts w:ascii="Times New Roman" w:hAnsi="Times New Roman"/>
          <w:sz w:val="28"/>
          <w:szCs w:val="28"/>
        </w:rPr>
        <w:t xml:space="preserve">GG </w:t>
      </w:r>
      <w:r w:rsidRPr="005218B9">
        <w:rPr>
          <w:rFonts w:ascii="Times New Roman" w:hAnsi="Times New Roman"/>
          <w:sz w:val="28"/>
          <w:szCs w:val="28"/>
        </w:rPr>
        <w:t>– 22 (40,74 %), 8 (14,81 %) і 24 (44,45 %) відповідно.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Порівняння частоти виявлення алелів і генотипів гена лептину (Arg223Gln) залежно від ФК ХСН у хворих на ІХС й ожиріння не довело наявності вірогідних відмінностей між підгрупами. </w:t>
      </w:r>
      <w:r w:rsidRPr="005218B9">
        <w:rPr>
          <w:rFonts w:ascii="Times New Roman" w:hAnsi="Times New Roman"/>
          <w:bCs/>
          <w:sz w:val="28"/>
          <w:szCs w:val="28"/>
        </w:rPr>
        <w:t xml:space="preserve">У хворих на ІХС й ожиріння з ФВ &gt; 45 % носіями алеля А були </w:t>
      </w:r>
      <w:r>
        <w:rPr>
          <w:rFonts w:ascii="Times New Roman" w:hAnsi="Times New Roman"/>
          <w:bCs/>
          <w:sz w:val="28"/>
          <w:szCs w:val="28"/>
          <w:lang w:val="uk-UA"/>
        </w:rPr>
        <w:t>75</w:t>
      </w:r>
      <w:r w:rsidRPr="005218B9">
        <w:rPr>
          <w:rFonts w:ascii="Times New Roman" w:hAnsi="Times New Roman"/>
          <w:bCs/>
          <w:sz w:val="28"/>
          <w:szCs w:val="28"/>
        </w:rPr>
        <w:t xml:space="preserve"> пацієнтів (</w:t>
      </w:r>
      <w:r>
        <w:rPr>
          <w:rFonts w:ascii="Times New Roman" w:hAnsi="Times New Roman"/>
          <w:bCs/>
          <w:sz w:val="28"/>
          <w:szCs w:val="28"/>
          <w:lang w:val="uk-UA"/>
        </w:rPr>
        <w:t>37,13</w:t>
      </w:r>
      <w:r w:rsidRPr="005218B9">
        <w:rPr>
          <w:rFonts w:ascii="Times New Roman" w:hAnsi="Times New Roman"/>
          <w:bCs/>
          <w:sz w:val="28"/>
          <w:szCs w:val="28"/>
        </w:rPr>
        <w:t xml:space="preserve"> %), алеля G – </w:t>
      </w:r>
      <w:r>
        <w:rPr>
          <w:rFonts w:ascii="Times New Roman" w:hAnsi="Times New Roman"/>
          <w:bCs/>
          <w:sz w:val="28"/>
          <w:szCs w:val="28"/>
          <w:lang w:val="uk-UA"/>
        </w:rPr>
        <w:t>127</w:t>
      </w:r>
      <w:r w:rsidRPr="005218B9">
        <w:rPr>
          <w:rFonts w:ascii="Times New Roman" w:hAnsi="Times New Roman"/>
          <w:bCs/>
          <w:sz w:val="28"/>
          <w:szCs w:val="28"/>
        </w:rPr>
        <w:t xml:space="preserve"> (</w:t>
      </w:r>
      <w:r>
        <w:rPr>
          <w:rFonts w:ascii="Times New Roman" w:hAnsi="Times New Roman"/>
          <w:bCs/>
          <w:sz w:val="28"/>
          <w:szCs w:val="28"/>
          <w:lang w:val="uk-UA"/>
        </w:rPr>
        <w:t>62,87</w:t>
      </w:r>
      <w:r w:rsidRPr="005218B9">
        <w:rPr>
          <w:rFonts w:ascii="Times New Roman" w:hAnsi="Times New Roman"/>
          <w:bCs/>
          <w:sz w:val="28"/>
          <w:szCs w:val="28"/>
        </w:rPr>
        <w:t xml:space="preserve"> %), генотипів GА, </w:t>
      </w:r>
      <w:r>
        <w:rPr>
          <w:rFonts w:ascii="Times New Roman" w:hAnsi="Times New Roman"/>
          <w:bCs/>
          <w:sz w:val="28"/>
          <w:szCs w:val="28"/>
        </w:rPr>
        <w:t xml:space="preserve">АА </w:t>
      </w:r>
      <w:r w:rsidRPr="005218B9">
        <w:rPr>
          <w:rFonts w:ascii="Times New Roman" w:hAnsi="Times New Roman"/>
          <w:bCs/>
          <w:sz w:val="28"/>
          <w:szCs w:val="28"/>
        </w:rPr>
        <w:t xml:space="preserve">і </w:t>
      </w:r>
      <w:r>
        <w:rPr>
          <w:rFonts w:ascii="Times New Roman" w:hAnsi="Times New Roman"/>
          <w:bCs/>
          <w:sz w:val="28"/>
          <w:szCs w:val="28"/>
        </w:rPr>
        <w:t xml:space="preserve">GG </w:t>
      </w:r>
      <w:r w:rsidRPr="005218B9">
        <w:rPr>
          <w:rFonts w:ascii="Times New Roman" w:hAnsi="Times New Roman"/>
          <w:bCs/>
          <w:sz w:val="28"/>
          <w:szCs w:val="28"/>
        </w:rPr>
        <w:t xml:space="preserve">– 41 (40,59 %), 17 (16,84 %) і 43 (42,57 %) відповідно. </w:t>
      </w:r>
      <w:r w:rsidRPr="005218B9">
        <w:rPr>
          <w:rFonts w:ascii="Times New Roman" w:hAnsi="Times New Roman"/>
          <w:sz w:val="28"/>
          <w:szCs w:val="28"/>
        </w:rPr>
        <w:t xml:space="preserve">У хворих із систолічною дисфункцією ЛШ алель А зустрічався в </w:t>
      </w:r>
      <w:r>
        <w:rPr>
          <w:rFonts w:ascii="Times New Roman" w:hAnsi="Times New Roman"/>
          <w:sz w:val="28"/>
          <w:szCs w:val="28"/>
          <w:lang w:val="uk-UA"/>
        </w:rPr>
        <w:t>92</w:t>
      </w:r>
      <w:r w:rsidRPr="005218B9">
        <w:rPr>
          <w:rFonts w:ascii="Times New Roman" w:hAnsi="Times New Roman"/>
          <w:sz w:val="28"/>
          <w:szCs w:val="28"/>
        </w:rPr>
        <w:t xml:space="preserve"> пацієнтів, що склало 3</w:t>
      </w:r>
      <w:r>
        <w:rPr>
          <w:rFonts w:ascii="Times New Roman" w:hAnsi="Times New Roman"/>
          <w:sz w:val="28"/>
          <w:szCs w:val="28"/>
          <w:lang w:val="uk-UA"/>
        </w:rPr>
        <w:t>8</w:t>
      </w:r>
      <w:r w:rsidRPr="005218B9">
        <w:rPr>
          <w:rFonts w:ascii="Times New Roman" w:hAnsi="Times New Roman"/>
          <w:sz w:val="28"/>
          <w:szCs w:val="28"/>
        </w:rPr>
        <w:t>,</w:t>
      </w:r>
      <w:r>
        <w:rPr>
          <w:rFonts w:ascii="Times New Roman" w:hAnsi="Times New Roman"/>
          <w:sz w:val="28"/>
          <w:szCs w:val="28"/>
          <w:lang w:val="uk-UA"/>
        </w:rPr>
        <w:t>02</w:t>
      </w:r>
      <w:r w:rsidRPr="005218B9">
        <w:rPr>
          <w:rFonts w:ascii="Times New Roman" w:hAnsi="Times New Roman"/>
          <w:sz w:val="28"/>
          <w:szCs w:val="28"/>
        </w:rPr>
        <w:t xml:space="preserve"> %, алель G – </w:t>
      </w:r>
      <w:r>
        <w:rPr>
          <w:rFonts w:ascii="Times New Roman" w:hAnsi="Times New Roman"/>
          <w:sz w:val="28"/>
          <w:szCs w:val="28"/>
          <w:lang w:val="uk-UA"/>
        </w:rPr>
        <w:t>150</w:t>
      </w:r>
      <w:r w:rsidRPr="005218B9">
        <w:rPr>
          <w:rFonts w:ascii="Times New Roman" w:hAnsi="Times New Roman"/>
          <w:sz w:val="28"/>
          <w:szCs w:val="28"/>
        </w:rPr>
        <w:t xml:space="preserve"> (6</w:t>
      </w:r>
      <w:r>
        <w:rPr>
          <w:rFonts w:ascii="Times New Roman" w:hAnsi="Times New Roman"/>
          <w:sz w:val="28"/>
          <w:szCs w:val="28"/>
          <w:lang w:val="uk-UA"/>
        </w:rPr>
        <w:t>1</w:t>
      </w:r>
      <w:r w:rsidRPr="005218B9">
        <w:rPr>
          <w:rFonts w:ascii="Times New Roman" w:hAnsi="Times New Roman"/>
          <w:sz w:val="28"/>
          <w:szCs w:val="28"/>
        </w:rPr>
        <w:t>,</w:t>
      </w:r>
      <w:r>
        <w:rPr>
          <w:rFonts w:ascii="Times New Roman" w:hAnsi="Times New Roman"/>
          <w:sz w:val="28"/>
          <w:szCs w:val="28"/>
          <w:lang w:val="uk-UA"/>
        </w:rPr>
        <w:t>98</w:t>
      </w:r>
      <w:r w:rsidRPr="005218B9">
        <w:rPr>
          <w:rFonts w:ascii="Times New Roman" w:hAnsi="Times New Roman"/>
          <w:sz w:val="28"/>
          <w:szCs w:val="28"/>
        </w:rPr>
        <w:t xml:space="preserve"> %), генотипи </w:t>
      </w:r>
      <w:r w:rsidRPr="005218B9">
        <w:rPr>
          <w:rFonts w:ascii="Times New Roman" w:hAnsi="Times New Roman"/>
          <w:bCs/>
          <w:sz w:val="28"/>
          <w:szCs w:val="28"/>
        </w:rPr>
        <w:t xml:space="preserve">GA, </w:t>
      </w:r>
      <w:r>
        <w:rPr>
          <w:rFonts w:ascii="Times New Roman" w:hAnsi="Times New Roman"/>
          <w:bCs/>
          <w:sz w:val="28"/>
          <w:szCs w:val="28"/>
        </w:rPr>
        <w:t xml:space="preserve">АА </w:t>
      </w:r>
      <w:r w:rsidRPr="005218B9">
        <w:rPr>
          <w:rFonts w:ascii="Times New Roman" w:hAnsi="Times New Roman"/>
          <w:bCs/>
          <w:sz w:val="28"/>
          <w:szCs w:val="28"/>
        </w:rPr>
        <w:t xml:space="preserve">і </w:t>
      </w:r>
      <w:r>
        <w:rPr>
          <w:rFonts w:ascii="Times New Roman" w:hAnsi="Times New Roman"/>
          <w:bCs/>
          <w:sz w:val="28"/>
          <w:szCs w:val="28"/>
        </w:rPr>
        <w:t xml:space="preserve">GG </w:t>
      </w:r>
      <w:r w:rsidRPr="005218B9">
        <w:rPr>
          <w:rFonts w:ascii="Times New Roman" w:hAnsi="Times New Roman"/>
          <w:bCs/>
          <w:sz w:val="28"/>
          <w:szCs w:val="28"/>
        </w:rPr>
        <w:t xml:space="preserve">– 50 (41,32 %), 21 (17,36 %) і 50 (41,32 %) відповідно. Розбіжностей у розподілу алелів і генотипів поліморфізму гена лептину (Arg223Gln) залежно від ФВ ЛШ у хворих на ІХС та ожиріння встановлено не було. </w:t>
      </w:r>
      <w:r w:rsidRPr="005218B9">
        <w:rPr>
          <w:rFonts w:ascii="Times New Roman" w:hAnsi="Times New Roman"/>
          <w:sz w:val="28"/>
          <w:szCs w:val="28"/>
        </w:rPr>
        <w:t>Отже, отримані дані засвідчують, що розвиток і прогресування ХСН у хворих на ІХС й ожиріння не залежать від поліморфізму гена лептину (Arg223Gln) і не пов’язані з жодним з алелів і генотипів.</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Наявність G алеля та </w:t>
      </w:r>
      <w:r>
        <w:rPr>
          <w:rFonts w:ascii="Times New Roman" w:hAnsi="Times New Roman"/>
          <w:sz w:val="28"/>
          <w:szCs w:val="28"/>
        </w:rPr>
        <w:t xml:space="preserve">GG </w:t>
      </w:r>
      <w:r w:rsidRPr="005218B9">
        <w:rPr>
          <w:rFonts w:ascii="Times New Roman" w:hAnsi="Times New Roman"/>
          <w:sz w:val="28"/>
          <w:szCs w:val="28"/>
        </w:rPr>
        <w:t>генотипу поліморфізму гена лептину (Arg223Gln) у хворих на ІХС була пов’язана з розвитком ожиріння, відповідно (</w:t>
      </w:r>
      <w:r>
        <w:rPr>
          <w:rFonts w:ascii="Times New Roman" w:hAnsi="Times New Roman"/>
          <w:sz w:val="28"/>
          <w:szCs w:val="28"/>
        </w:rPr>
        <w:t>ВР</w:t>
      </w:r>
      <w:r w:rsidRPr="005218B9">
        <w:rPr>
          <w:rFonts w:ascii="Times New Roman" w:hAnsi="Times New Roman"/>
          <w:sz w:val="28"/>
          <w:szCs w:val="28"/>
        </w:rPr>
        <w:t xml:space="preserve"> = 1,70, 95% ДІ = [1,26–2,31], χ</w:t>
      </w:r>
      <w:r w:rsidRPr="005218B9">
        <w:rPr>
          <w:rFonts w:ascii="Times New Roman" w:hAnsi="Times New Roman"/>
          <w:sz w:val="28"/>
          <w:szCs w:val="28"/>
          <w:vertAlign w:val="superscript"/>
        </w:rPr>
        <w:t>2</w:t>
      </w:r>
      <w:r w:rsidRPr="005218B9">
        <w:rPr>
          <w:rFonts w:ascii="Times New Roman" w:hAnsi="Times New Roman"/>
          <w:sz w:val="28"/>
          <w:szCs w:val="28"/>
        </w:rPr>
        <w:t>=11,8; р&lt;0,05) і (</w:t>
      </w:r>
      <w:r>
        <w:rPr>
          <w:rFonts w:ascii="Times New Roman" w:hAnsi="Times New Roman"/>
          <w:sz w:val="28"/>
          <w:szCs w:val="28"/>
        </w:rPr>
        <w:t>ВР</w:t>
      </w:r>
      <w:r w:rsidRPr="005218B9">
        <w:rPr>
          <w:rFonts w:ascii="Times New Roman" w:hAnsi="Times New Roman"/>
          <w:sz w:val="28"/>
          <w:szCs w:val="28"/>
        </w:rPr>
        <w:t xml:space="preserve"> = 2,77, 95% ДІ = [1,50–5,12], χ</w:t>
      </w:r>
      <w:r w:rsidRPr="005218B9">
        <w:rPr>
          <w:rFonts w:ascii="Times New Roman" w:hAnsi="Times New Roman"/>
          <w:sz w:val="28"/>
          <w:szCs w:val="28"/>
          <w:vertAlign w:val="superscript"/>
        </w:rPr>
        <w:t>2</w:t>
      </w:r>
      <w:r w:rsidRPr="005218B9">
        <w:rPr>
          <w:rFonts w:ascii="Times New Roman" w:hAnsi="Times New Roman"/>
          <w:sz w:val="28"/>
          <w:szCs w:val="28"/>
        </w:rPr>
        <w:t xml:space="preserve">=10,9; р&lt;0,05). Носіями алеля А були </w:t>
      </w:r>
      <w:r>
        <w:rPr>
          <w:rFonts w:ascii="Times New Roman" w:hAnsi="Times New Roman"/>
          <w:sz w:val="28"/>
          <w:szCs w:val="28"/>
          <w:lang w:val="uk-UA"/>
        </w:rPr>
        <w:t xml:space="preserve">66 </w:t>
      </w:r>
      <w:r w:rsidRPr="005218B9">
        <w:rPr>
          <w:rFonts w:ascii="Times New Roman" w:hAnsi="Times New Roman"/>
          <w:sz w:val="28"/>
          <w:szCs w:val="28"/>
        </w:rPr>
        <w:t>хворих на ІХС й ожиріння І ст., що дорівнювало 4</w:t>
      </w:r>
      <w:r>
        <w:rPr>
          <w:rFonts w:ascii="Times New Roman" w:hAnsi="Times New Roman"/>
          <w:sz w:val="28"/>
          <w:szCs w:val="28"/>
          <w:lang w:val="uk-UA"/>
        </w:rPr>
        <w:t>1,25</w:t>
      </w:r>
      <w:r>
        <w:rPr>
          <w:rFonts w:ascii="Times New Roman" w:hAnsi="Times New Roman"/>
          <w:sz w:val="28"/>
          <w:szCs w:val="28"/>
        </w:rPr>
        <w:t xml:space="preserve"> %, алеля G – </w:t>
      </w:r>
      <w:r>
        <w:rPr>
          <w:rFonts w:ascii="Times New Roman" w:hAnsi="Times New Roman"/>
          <w:sz w:val="28"/>
          <w:szCs w:val="28"/>
          <w:lang w:val="uk-UA"/>
        </w:rPr>
        <w:t>94</w:t>
      </w:r>
      <w:r w:rsidRPr="005218B9">
        <w:rPr>
          <w:rFonts w:ascii="Times New Roman" w:hAnsi="Times New Roman"/>
          <w:sz w:val="28"/>
          <w:szCs w:val="28"/>
        </w:rPr>
        <w:t xml:space="preserve"> пацієнт</w:t>
      </w:r>
      <w:r>
        <w:rPr>
          <w:rFonts w:ascii="Times New Roman" w:hAnsi="Times New Roman"/>
          <w:sz w:val="28"/>
          <w:szCs w:val="28"/>
          <w:lang w:val="uk-UA"/>
        </w:rPr>
        <w:t>и</w:t>
      </w:r>
      <w:r w:rsidRPr="005218B9">
        <w:rPr>
          <w:rFonts w:ascii="Times New Roman" w:hAnsi="Times New Roman"/>
          <w:sz w:val="28"/>
          <w:szCs w:val="28"/>
        </w:rPr>
        <w:t xml:space="preserve"> (</w:t>
      </w:r>
      <w:r>
        <w:rPr>
          <w:rFonts w:ascii="Times New Roman" w:hAnsi="Times New Roman"/>
          <w:sz w:val="28"/>
          <w:szCs w:val="28"/>
          <w:lang w:val="uk-UA"/>
        </w:rPr>
        <w:t>58,75</w:t>
      </w:r>
      <w:r w:rsidRPr="005218B9">
        <w:rPr>
          <w:rFonts w:ascii="Times New Roman" w:hAnsi="Times New Roman"/>
          <w:sz w:val="28"/>
          <w:szCs w:val="28"/>
        </w:rPr>
        <w:t xml:space="preserve"> %). Генотипи АА, GА і </w:t>
      </w:r>
      <w:r>
        <w:rPr>
          <w:rFonts w:ascii="Times New Roman" w:hAnsi="Times New Roman"/>
          <w:sz w:val="28"/>
          <w:szCs w:val="28"/>
        </w:rPr>
        <w:t xml:space="preserve">GG </w:t>
      </w:r>
      <w:r w:rsidRPr="005218B9">
        <w:rPr>
          <w:rFonts w:ascii="Times New Roman" w:hAnsi="Times New Roman"/>
          <w:sz w:val="28"/>
          <w:szCs w:val="28"/>
        </w:rPr>
        <w:t>мали 18 (22,5 %), 30 (37,5 %) і 32 (40 %) хворих на ІХС й ожиріння І ст. відповідно. У групі хворих з ожирінням ІІ ст. мав місце наступний розподіл частоти алелів і генотипів поліморфізму гена лептину (</w:t>
      </w:r>
      <w:r w:rsidRPr="005218B9">
        <w:rPr>
          <w:rFonts w:ascii="Times New Roman" w:hAnsi="Times New Roman"/>
          <w:sz w:val="28"/>
          <w:szCs w:val="28"/>
          <w:lang w:val="en-US"/>
        </w:rPr>
        <w:t>Arg</w:t>
      </w:r>
      <w:r w:rsidRPr="005218B9">
        <w:rPr>
          <w:rFonts w:ascii="Times New Roman" w:hAnsi="Times New Roman"/>
          <w:sz w:val="28"/>
          <w:szCs w:val="28"/>
        </w:rPr>
        <w:t>223</w:t>
      </w:r>
      <w:r w:rsidRPr="005218B9">
        <w:rPr>
          <w:rFonts w:ascii="Times New Roman" w:hAnsi="Times New Roman"/>
          <w:sz w:val="28"/>
          <w:szCs w:val="28"/>
          <w:lang w:val="en-US"/>
        </w:rPr>
        <w:t>Gln</w:t>
      </w:r>
      <w:r w:rsidRPr="005218B9">
        <w:rPr>
          <w:rFonts w:ascii="Times New Roman" w:hAnsi="Times New Roman"/>
          <w:sz w:val="28"/>
          <w:szCs w:val="28"/>
        </w:rPr>
        <w:t xml:space="preserve">): носіями алеля А були </w:t>
      </w:r>
      <w:r>
        <w:rPr>
          <w:rFonts w:ascii="Times New Roman" w:hAnsi="Times New Roman"/>
          <w:sz w:val="28"/>
          <w:szCs w:val="28"/>
          <w:lang w:val="uk-UA"/>
        </w:rPr>
        <w:t>50</w:t>
      </w:r>
      <w:r w:rsidRPr="005218B9">
        <w:rPr>
          <w:rFonts w:ascii="Times New Roman" w:hAnsi="Times New Roman"/>
          <w:sz w:val="28"/>
          <w:szCs w:val="28"/>
        </w:rPr>
        <w:t xml:space="preserve"> ос</w:t>
      </w:r>
      <w:r>
        <w:rPr>
          <w:rFonts w:ascii="Times New Roman" w:hAnsi="Times New Roman"/>
          <w:sz w:val="28"/>
          <w:szCs w:val="28"/>
          <w:lang w:val="uk-UA"/>
        </w:rPr>
        <w:t>іб</w:t>
      </w:r>
      <w:r w:rsidRPr="005218B9">
        <w:rPr>
          <w:rFonts w:ascii="Times New Roman" w:hAnsi="Times New Roman"/>
          <w:sz w:val="28"/>
          <w:szCs w:val="28"/>
        </w:rPr>
        <w:t xml:space="preserve">, що склало </w:t>
      </w:r>
      <w:r>
        <w:rPr>
          <w:rFonts w:ascii="Times New Roman" w:hAnsi="Times New Roman"/>
          <w:sz w:val="28"/>
          <w:szCs w:val="28"/>
          <w:lang w:val="uk-UA"/>
        </w:rPr>
        <w:t>35,21</w:t>
      </w:r>
      <w:r w:rsidRPr="005218B9">
        <w:rPr>
          <w:rFonts w:ascii="Times New Roman" w:hAnsi="Times New Roman"/>
          <w:sz w:val="28"/>
          <w:szCs w:val="28"/>
        </w:rPr>
        <w:t xml:space="preserve"> %, алеля G – </w:t>
      </w:r>
      <w:r>
        <w:rPr>
          <w:rFonts w:ascii="Times New Roman" w:hAnsi="Times New Roman"/>
          <w:sz w:val="28"/>
          <w:szCs w:val="28"/>
          <w:lang w:val="uk-UA"/>
        </w:rPr>
        <w:t>92</w:t>
      </w:r>
      <w:r w:rsidRPr="005218B9">
        <w:rPr>
          <w:rFonts w:ascii="Times New Roman" w:hAnsi="Times New Roman"/>
          <w:sz w:val="28"/>
          <w:szCs w:val="28"/>
        </w:rPr>
        <w:t xml:space="preserve"> </w:t>
      </w:r>
      <w:r>
        <w:rPr>
          <w:rFonts w:ascii="Times New Roman" w:hAnsi="Times New Roman"/>
          <w:sz w:val="28"/>
          <w:szCs w:val="28"/>
        </w:rPr>
        <w:t>пацієнт</w:t>
      </w:r>
      <w:r>
        <w:rPr>
          <w:rFonts w:ascii="Times New Roman" w:hAnsi="Times New Roman"/>
          <w:sz w:val="28"/>
          <w:szCs w:val="28"/>
          <w:lang w:val="uk-UA"/>
        </w:rPr>
        <w:t>и</w:t>
      </w:r>
      <w:r>
        <w:rPr>
          <w:rFonts w:ascii="Times New Roman" w:hAnsi="Times New Roman"/>
          <w:sz w:val="28"/>
          <w:szCs w:val="28"/>
        </w:rPr>
        <w:t xml:space="preserve"> (</w:t>
      </w:r>
      <w:r>
        <w:rPr>
          <w:rFonts w:ascii="Times New Roman" w:hAnsi="Times New Roman"/>
          <w:sz w:val="28"/>
          <w:szCs w:val="28"/>
          <w:lang w:val="uk-UA"/>
        </w:rPr>
        <w:t>64,79</w:t>
      </w:r>
      <w:r>
        <w:rPr>
          <w:rFonts w:ascii="Times New Roman" w:hAnsi="Times New Roman"/>
          <w:sz w:val="28"/>
          <w:szCs w:val="28"/>
        </w:rPr>
        <w:t xml:space="preserve"> %); генотипи АА, G</w:t>
      </w:r>
      <w:r w:rsidRPr="005218B9">
        <w:rPr>
          <w:rFonts w:ascii="Times New Roman" w:hAnsi="Times New Roman"/>
          <w:sz w:val="28"/>
          <w:szCs w:val="28"/>
        </w:rPr>
        <w:t xml:space="preserve">А і </w:t>
      </w:r>
      <w:r>
        <w:rPr>
          <w:rFonts w:ascii="Times New Roman" w:hAnsi="Times New Roman"/>
          <w:sz w:val="28"/>
          <w:szCs w:val="28"/>
        </w:rPr>
        <w:t xml:space="preserve">GG </w:t>
      </w:r>
      <w:r w:rsidRPr="005218B9">
        <w:rPr>
          <w:rFonts w:ascii="Times New Roman" w:hAnsi="Times New Roman"/>
          <w:sz w:val="28"/>
          <w:szCs w:val="28"/>
        </w:rPr>
        <w:t xml:space="preserve">мали 13 (18,31 %), 24 (33,80 %) і 34 (47,89 %) осіб відповідно. У групі хворих із поєднаним перебігом ІХС й ожиріння ІІІ ст. носіями алеля А були </w:t>
      </w:r>
      <w:r>
        <w:rPr>
          <w:rFonts w:ascii="Times New Roman" w:hAnsi="Times New Roman"/>
          <w:sz w:val="28"/>
          <w:szCs w:val="28"/>
          <w:lang w:val="uk-UA"/>
        </w:rPr>
        <w:t>41</w:t>
      </w:r>
      <w:r w:rsidRPr="005218B9">
        <w:rPr>
          <w:rFonts w:ascii="Times New Roman" w:hAnsi="Times New Roman"/>
          <w:sz w:val="28"/>
          <w:szCs w:val="28"/>
        </w:rPr>
        <w:t xml:space="preserve"> пацієнтів (</w:t>
      </w:r>
      <w:r>
        <w:rPr>
          <w:rFonts w:ascii="Times New Roman" w:hAnsi="Times New Roman"/>
          <w:sz w:val="28"/>
          <w:szCs w:val="28"/>
          <w:lang w:val="uk-UA"/>
        </w:rPr>
        <w:t>28,87</w:t>
      </w:r>
      <w:r w:rsidRPr="005218B9">
        <w:rPr>
          <w:rFonts w:ascii="Times New Roman" w:hAnsi="Times New Roman"/>
          <w:sz w:val="28"/>
          <w:szCs w:val="28"/>
        </w:rPr>
        <w:t xml:space="preserve"> %), алеля G –</w:t>
      </w:r>
      <w:r>
        <w:rPr>
          <w:rFonts w:ascii="Times New Roman" w:hAnsi="Times New Roman"/>
          <w:sz w:val="28"/>
          <w:szCs w:val="28"/>
        </w:rPr>
        <w:t xml:space="preserve"> </w:t>
      </w:r>
      <w:r>
        <w:rPr>
          <w:rFonts w:ascii="Times New Roman" w:hAnsi="Times New Roman"/>
          <w:sz w:val="28"/>
          <w:szCs w:val="28"/>
          <w:lang w:val="uk-UA"/>
        </w:rPr>
        <w:t>101</w:t>
      </w:r>
      <w:r>
        <w:rPr>
          <w:rFonts w:ascii="Times New Roman" w:hAnsi="Times New Roman"/>
          <w:sz w:val="28"/>
          <w:szCs w:val="28"/>
        </w:rPr>
        <w:t xml:space="preserve"> ос</w:t>
      </w:r>
      <w:r>
        <w:rPr>
          <w:rFonts w:ascii="Times New Roman" w:hAnsi="Times New Roman"/>
          <w:sz w:val="28"/>
          <w:szCs w:val="28"/>
          <w:lang w:val="uk-UA"/>
        </w:rPr>
        <w:t>оба</w:t>
      </w:r>
      <w:r>
        <w:rPr>
          <w:rFonts w:ascii="Times New Roman" w:hAnsi="Times New Roman"/>
          <w:sz w:val="28"/>
          <w:szCs w:val="28"/>
        </w:rPr>
        <w:t xml:space="preserve"> (</w:t>
      </w:r>
      <w:r>
        <w:rPr>
          <w:rFonts w:ascii="Times New Roman" w:hAnsi="Times New Roman"/>
          <w:sz w:val="28"/>
          <w:szCs w:val="28"/>
          <w:lang w:val="uk-UA"/>
        </w:rPr>
        <w:t>71,13</w:t>
      </w:r>
      <w:r>
        <w:rPr>
          <w:rFonts w:ascii="Times New Roman" w:hAnsi="Times New Roman"/>
          <w:sz w:val="28"/>
          <w:szCs w:val="28"/>
        </w:rPr>
        <w:t xml:space="preserve"> %); генотипів АА, G</w:t>
      </w:r>
      <w:r w:rsidRPr="005218B9">
        <w:rPr>
          <w:rFonts w:ascii="Times New Roman" w:hAnsi="Times New Roman"/>
          <w:sz w:val="28"/>
          <w:szCs w:val="28"/>
        </w:rPr>
        <w:t xml:space="preserve">А і </w:t>
      </w:r>
      <w:r>
        <w:rPr>
          <w:rFonts w:ascii="Times New Roman" w:hAnsi="Times New Roman"/>
          <w:sz w:val="28"/>
          <w:szCs w:val="28"/>
        </w:rPr>
        <w:t xml:space="preserve">GG </w:t>
      </w:r>
      <w:r w:rsidRPr="005218B9">
        <w:rPr>
          <w:rFonts w:ascii="Times New Roman" w:hAnsi="Times New Roman"/>
          <w:sz w:val="28"/>
          <w:szCs w:val="28"/>
        </w:rPr>
        <w:t>– 8 (11,28 %), 25 (35,2 %) і 38 (53,52 %) відповідно.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Носіями алеля G були на </w:t>
      </w:r>
      <w:r>
        <w:rPr>
          <w:rFonts w:ascii="Times New Roman" w:hAnsi="Times New Roman"/>
          <w:sz w:val="28"/>
          <w:szCs w:val="28"/>
          <w:lang w:val="uk-UA"/>
        </w:rPr>
        <w:t>12,38</w:t>
      </w:r>
      <w:r w:rsidRPr="005218B9">
        <w:rPr>
          <w:rFonts w:ascii="Times New Roman" w:hAnsi="Times New Roman"/>
          <w:sz w:val="28"/>
          <w:szCs w:val="28"/>
        </w:rPr>
        <w:t xml:space="preserve"> % і </w:t>
      </w:r>
      <w:r>
        <w:rPr>
          <w:rFonts w:ascii="Times New Roman" w:hAnsi="Times New Roman"/>
          <w:sz w:val="28"/>
          <w:szCs w:val="28"/>
          <w:lang w:val="uk-UA"/>
        </w:rPr>
        <w:t>6,34</w:t>
      </w:r>
      <w:r w:rsidRPr="005218B9">
        <w:rPr>
          <w:rFonts w:ascii="Times New Roman" w:hAnsi="Times New Roman"/>
          <w:sz w:val="28"/>
          <w:szCs w:val="28"/>
        </w:rPr>
        <w:t xml:space="preserve"> % більше хворих на ІХС й ожиріння ІІІ ст. у порівнянні з пацієнтами 1 і 2 груп, тоді як алель А, навпаки, зустрічався частіше в осіб з ожирінням І і ІІ ст. Генотип </w:t>
      </w:r>
      <w:r>
        <w:rPr>
          <w:rFonts w:ascii="Times New Roman" w:hAnsi="Times New Roman"/>
          <w:sz w:val="28"/>
          <w:szCs w:val="28"/>
        </w:rPr>
        <w:t xml:space="preserve">GG </w:t>
      </w:r>
      <w:r w:rsidRPr="005218B9">
        <w:rPr>
          <w:rFonts w:ascii="Times New Roman" w:hAnsi="Times New Roman"/>
          <w:sz w:val="28"/>
          <w:szCs w:val="28"/>
        </w:rPr>
        <w:t xml:space="preserve">вірогідно частіше зустрічався у хворих на ІХС й ожиріння ІІІ ст. на 13,52 % і 5,63 %, а генотип </w:t>
      </w:r>
      <w:r>
        <w:rPr>
          <w:rFonts w:ascii="Times New Roman" w:hAnsi="Times New Roman"/>
          <w:sz w:val="28"/>
          <w:szCs w:val="28"/>
        </w:rPr>
        <w:t xml:space="preserve">АА </w:t>
      </w:r>
      <w:r w:rsidRPr="005218B9">
        <w:rPr>
          <w:rFonts w:ascii="Times New Roman" w:hAnsi="Times New Roman"/>
          <w:sz w:val="28"/>
          <w:szCs w:val="28"/>
        </w:rPr>
        <w:t xml:space="preserve">– рідше на 11,22 % і 7,03 %, ніж у хворих з ожирінням І і ІІ ст. відповідно. Таким чином, серед хворих на ІХС й ожиріння частіше зустрічаються алель G і </w:t>
      </w:r>
      <w:r>
        <w:rPr>
          <w:rFonts w:ascii="Times New Roman" w:hAnsi="Times New Roman"/>
          <w:sz w:val="28"/>
          <w:szCs w:val="28"/>
        </w:rPr>
        <w:t xml:space="preserve">GG </w:t>
      </w:r>
      <w:r w:rsidRPr="005218B9">
        <w:rPr>
          <w:rFonts w:ascii="Times New Roman" w:hAnsi="Times New Roman"/>
          <w:sz w:val="28"/>
          <w:szCs w:val="28"/>
        </w:rPr>
        <w:t>генотип поліморфізму гена лептину (Arg223Gln), причому частота їх виявлення збільшується відповідно зростанню ІМТ.</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Ці дані узгоджуються з результатами, отриманими </w:t>
      </w:r>
      <w:r w:rsidRPr="005218B9">
        <w:rPr>
          <w:rFonts w:ascii="Times New Roman" w:hAnsi="Times New Roman"/>
          <w:sz w:val="28"/>
          <w:szCs w:val="28"/>
          <w:lang w:val="en-US"/>
        </w:rPr>
        <w:t>V</w:t>
      </w:r>
      <w:r w:rsidRPr="005218B9">
        <w:rPr>
          <w:rFonts w:ascii="Times New Roman" w:hAnsi="Times New Roman"/>
          <w:sz w:val="28"/>
          <w:szCs w:val="28"/>
        </w:rPr>
        <w:t>.</w:t>
      </w:r>
      <w:r w:rsidRPr="005218B9">
        <w:rPr>
          <w:rFonts w:ascii="Times New Roman" w:hAnsi="Times New Roman"/>
          <w:sz w:val="28"/>
          <w:szCs w:val="28"/>
          <w:lang w:val="en-US"/>
        </w:rPr>
        <w:t>S</w:t>
      </w:r>
      <w:r w:rsidRPr="005218B9">
        <w:rPr>
          <w:rFonts w:ascii="Times New Roman" w:hAnsi="Times New Roman"/>
          <w:sz w:val="28"/>
          <w:szCs w:val="28"/>
        </w:rPr>
        <w:t xml:space="preserve">. </w:t>
      </w:r>
      <w:r w:rsidRPr="005218B9">
        <w:rPr>
          <w:rFonts w:ascii="Times New Roman" w:hAnsi="Times New Roman"/>
          <w:sz w:val="28"/>
          <w:szCs w:val="28"/>
          <w:lang w:val="en-US"/>
        </w:rPr>
        <w:t>Mattevi</w:t>
      </w:r>
      <w:r w:rsidRPr="005218B9">
        <w:rPr>
          <w:rFonts w:ascii="Times New Roman" w:hAnsi="Times New Roman"/>
          <w:sz w:val="28"/>
          <w:szCs w:val="28"/>
        </w:rPr>
        <w:t xml:space="preserve"> зі співавторами в 2002 році [</w:t>
      </w:r>
      <w:r w:rsidRPr="005218B9">
        <w:rPr>
          <w:rFonts w:ascii="Times New Roman" w:hAnsi="Times New Roman"/>
          <w:sz w:val="28"/>
          <w:szCs w:val="28"/>
          <w:lang w:val="uk-UA"/>
        </w:rPr>
        <w:t>423</w:t>
      </w:r>
      <w:r w:rsidRPr="005218B9">
        <w:rPr>
          <w:rFonts w:ascii="Times New Roman" w:hAnsi="Times New Roman"/>
          <w:sz w:val="28"/>
          <w:szCs w:val="28"/>
        </w:rPr>
        <w:t xml:space="preserve">], О. </w:t>
      </w:r>
      <w:r w:rsidRPr="005218B9">
        <w:rPr>
          <w:rFonts w:ascii="Times New Roman" w:hAnsi="Times New Roman"/>
          <w:sz w:val="28"/>
          <w:szCs w:val="28"/>
          <w:lang w:val="en-US"/>
        </w:rPr>
        <w:t>Portoles</w:t>
      </w:r>
      <w:r w:rsidRPr="005218B9">
        <w:rPr>
          <w:rFonts w:ascii="Times New Roman" w:hAnsi="Times New Roman"/>
          <w:sz w:val="28"/>
          <w:szCs w:val="28"/>
        </w:rPr>
        <w:t xml:space="preserve"> зі співавторами в 2006 році [</w:t>
      </w:r>
      <w:r w:rsidRPr="005218B9">
        <w:rPr>
          <w:rFonts w:ascii="Times New Roman" w:hAnsi="Times New Roman"/>
          <w:sz w:val="28"/>
          <w:szCs w:val="28"/>
          <w:lang w:val="uk-UA"/>
        </w:rPr>
        <w:t>424</w:t>
      </w:r>
      <w:r w:rsidRPr="005218B9">
        <w:rPr>
          <w:rFonts w:ascii="Times New Roman" w:hAnsi="Times New Roman"/>
          <w:sz w:val="28"/>
          <w:szCs w:val="28"/>
        </w:rPr>
        <w:t xml:space="preserve">], </w:t>
      </w:r>
      <w:r w:rsidRPr="005218B9">
        <w:rPr>
          <w:rFonts w:ascii="Times New Roman" w:hAnsi="Times New Roman"/>
          <w:sz w:val="28"/>
          <w:szCs w:val="28"/>
          <w:lang w:val="en-US"/>
        </w:rPr>
        <w:t>Y</w:t>
      </w:r>
      <w:r w:rsidRPr="005218B9">
        <w:rPr>
          <w:rFonts w:ascii="Times New Roman" w:hAnsi="Times New Roman"/>
          <w:sz w:val="28"/>
          <w:szCs w:val="28"/>
        </w:rPr>
        <w:t xml:space="preserve">. </w:t>
      </w:r>
      <w:r w:rsidRPr="005218B9">
        <w:rPr>
          <w:rFonts w:ascii="Times New Roman" w:hAnsi="Times New Roman"/>
          <w:sz w:val="28"/>
          <w:szCs w:val="28"/>
          <w:lang w:val="en-US"/>
        </w:rPr>
        <w:t>Y</w:t>
      </w:r>
      <w:r w:rsidRPr="005218B9">
        <w:rPr>
          <w:rFonts w:ascii="Times New Roman" w:hAnsi="Times New Roman"/>
          <w:sz w:val="28"/>
          <w:szCs w:val="28"/>
        </w:rPr>
        <w:t xml:space="preserve">. </w:t>
      </w:r>
      <w:r w:rsidRPr="005218B9">
        <w:rPr>
          <w:rFonts w:ascii="Times New Roman" w:hAnsi="Times New Roman"/>
          <w:sz w:val="28"/>
          <w:szCs w:val="28"/>
          <w:lang w:val="en-US"/>
        </w:rPr>
        <w:t>Yako</w:t>
      </w:r>
      <w:r w:rsidRPr="005218B9">
        <w:rPr>
          <w:rFonts w:ascii="Times New Roman" w:hAnsi="Times New Roman"/>
          <w:sz w:val="28"/>
          <w:szCs w:val="28"/>
        </w:rPr>
        <w:t xml:space="preserve"> 2012 році [</w:t>
      </w:r>
      <w:r w:rsidRPr="005218B9">
        <w:rPr>
          <w:rFonts w:ascii="Times New Roman" w:hAnsi="Times New Roman"/>
          <w:sz w:val="28"/>
          <w:szCs w:val="28"/>
          <w:lang w:val="uk-UA"/>
        </w:rPr>
        <w:t>425</w:t>
      </w:r>
      <w:r w:rsidRPr="005218B9">
        <w:rPr>
          <w:rFonts w:ascii="Times New Roman" w:hAnsi="Times New Roman"/>
          <w:sz w:val="28"/>
          <w:szCs w:val="28"/>
        </w:rPr>
        <w:t xml:space="preserve">], і свідчать про те, що носійство цього генотипу пов'язано з розвитком ожиріння. Однак, в роботі Т. </w:t>
      </w:r>
      <w:r w:rsidRPr="005218B9">
        <w:rPr>
          <w:rFonts w:ascii="Times New Roman" w:hAnsi="Times New Roman"/>
          <w:sz w:val="28"/>
          <w:szCs w:val="28"/>
          <w:lang w:val="en-US"/>
        </w:rPr>
        <w:t>Gotoda</w:t>
      </w:r>
      <w:r w:rsidRPr="005218B9">
        <w:rPr>
          <w:rFonts w:ascii="Times New Roman" w:hAnsi="Times New Roman"/>
          <w:sz w:val="28"/>
          <w:szCs w:val="28"/>
        </w:rPr>
        <w:t xml:space="preserve"> зі співавторами [</w:t>
      </w:r>
      <w:r w:rsidRPr="005218B9">
        <w:rPr>
          <w:rFonts w:ascii="Times New Roman" w:hAnsi="Times New Roman"/>
          <w:sz w:val="28"/>
          <w:szCs w:val="28"/>
          <w:lang w:val="uk-UA"/>
        </w:rPr>
        <w:t>426</w:t>
      </w:r>
      <w:r w:rsidRPr="005218B9">
        <w:rPr>
          <w:rFonts w:ascii="Times New Roman" w:hAnsi="Times New Roman"/>
          <w:sz w:val="28"/>
          <w:szCs w:val="28"/>
        </w:rPr>
        <w:t xml:space="preserve">], </w:t>
      </w:r>
      <w:r w:rsidRPr="005218B9">
        <w:rPr>
          <w:rFonts w:ascii="Times New Roman" w:hAnsi="Times New Roman"/>
          <w:sz w:val="28"/>
          <w:szCs w:val="28"/>
          <w:lang w:val="en-US"/>
        </w:rPr>
        <w:t>A</w:t>
      </w:r>
      <w:r w:rsidRPr="005218B9">
        <w:rPr>
          <w:rFonts w:ascii="Times New Roman" w:hAnsi="Times New Roman"/>
          <w:sz w:val="28"/>
          <w:szCs w:val="28"/>
        </w:rPr>
        <w:t xml:space="preserve">. </w:t>
      </w:r>
      <w:r w:rsidRPr="005218B9">
        <w:rPr>
          <w:rFonts w:ascii="Times New Roman" w:hAnsi="Times New Roman"/>
          <w:sz w:val="28"/>
          <w:szCs w:val="28"/>
          <w:lang w:val="en-US"/>
        </w:rPr>
        <w:t>Constantin</w:t>
      </w:r>
      <w:r w:rsidRPr="005218B9">
        <w:rPr>
          <w:rFonts w:ascii="Times New Roman" w:hAnsi="Times New Roman"/>
          <w:sz w:val="28"/>
          <w:szCs w:val="28"/>
        </w:rPr>
        <w:t xml:space="preserve"> зі співавторами [</w:t>
      </w:r>
      <w:r w:rsidRPr="005218B9">
        <w:rPr>
          <w:rFonts w:ascii="Times New Roman" w:hAnsi="Times New Roman"/>
          <w:sz w:val="28"/>
          <w:szCs w:val="28"/>
          <w:lang w:val="uk-UA"/>
        </w:rPr>
        <w:t>427</w:t>
      </w:r>
      <w:r w:rsidRPr="005218B9">
        <w:rPr>
          <w:rFonts w:ascii="Times New Roman" w:hAnsi="Times New Roman"/>
          <w:sz w:val="28"/>
          <w:szCs w:val="28"/>
        </w:rPr>
        <w:t>] та за результатами мета-аналізу, виконаного М. Нео зі співавторами [</w:t>
      </w:r>
      <w:r w:rsidRPr="005218B9">
        <w:rPr>
          <w:rFonts w:ascii="Times New Roman" w:hAnsi="Times New Roman"/>
          <w:sz w:val="28"/>
          <w:szCs w:val="28"/>
          <w:lang w:val="uk-UA"/>
        </w:rPr>
        <w:t>428</w:t>
      </w:r>
      <w:r w:rsidRPr="005218B9">
        <w:rPr>
          <w:rFonts w:ascii="Times New Roman" w:hAnsi="Times New Roman"/>
          <w:sz w:val="28"/>
          <w:szCs w:val="28"/>
        </w:rPr>
        <w:t xml:space="preserve">], цих взаємозв'язків отримано не було. Більше того, </w:t>
      </w:r>
      <w:r w:rsidRPr="005218B9">
        <w:rPr>
          <w:rFonts w:ascii="Times New Roman" w:hAnsi="Times New Roman"/>
          <w:sz w:val="28"/>
          <w:szCs w:val="28"/>
          <w:lang w:val="en-US"/>
        </w:rPr>
        <w:t>N</w:t>
      </w:r>
      <w:r w:rsidRPr="005218B9">
        <w:rPr>
          <w:rFonts w:ascii="Times New Roman" w:hAnsi="Times New Roman"/>
          <w:sz w:val="28"/>
          <w:szCs w:val="28"/>
        </w:rPr>
        <w:t xml:space="preserve">. </w:t>
      </w:r>
      <w:r w:rsidRPr="005218B9">
        <w:rPr>
          <w:rFonts w:ascii="Times New Roman" w:hAnsi="Times New Roman"/>
          <w:sz w:val="28"/>
          <w:szCs w:val="28"/>
          <w:lang w:val="en-US"/>
        </w:rPr>
        <w:t>Yiannakouris</w:t>
      </w:r>
      <w:r w:rsidRPr="005218B9">
        <w:rPr>
          <w:rFonts w:ascii="Times New Roman" w:hAnsi="Times New Roman"/>
          <w:sz w:val="28"/>
          <w:szCs w:val="28"/>
        </w:rPr>
        <w:t xml:space="preserve"> зі співавторами в 2001 році встановили, що серед людей з нормальною масою тіла достовірно більше гомозигот за 223</w:t>
      </w:r>
      <w:r w:rsidRPr="005218B9">
        <w:rPr>
          <w:rFonts w:ascii="Times New Roman" w:hAnsi="Times New Roman"/>
          <w:sz w:val="28"/>
          <w:szCs w:val="28"/>
          <w:lang w:val="en-US"/>
        </w:rPr>
        <w:t>R</w:t>
      </w:r>
      <w:r w:rsidRPr="005218B9">
        <w:rPr>
          <w:rFonts w:ascii="Times New Roman" w:hAnsi="Times New Roman"/>
          <w:sz w:val="28"/>
          <w:szCs w:val="28"/>
        </w:rPr>
        <w:t xml:space="preserve"> алелем, ніж у групі пацієнтів з надмірною масою тіла й ожирінням [</w:t>
      </w:r>
      <w:r w:rsidRPr="005218B9">
        <w:rPr>
          <w:rFonts w:ascii="Times New Roman" w:hAnsi="Times New Roman"/>
          <w:sz w:val="28"/>
          <w:szCs w:val="28"/>
          <w:lang w:val="uk-UA"/>
        </w:rPr>
        <w:t>429</w:t>
      </w:r>
      <w:r w:rsidRPr="005218B9">
        <w:rPr>
          <w:rFonts w:ascii="Times New Roman" w:hAnsi="Times New Roman"/>
          <w:sz w:val="28"/>
          <w:szCs w:val="28"/>
        </w:rPr>
        <w:t>]. Результати досліджень суперечливі та вимагають проведення подальших досліджень.</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Аналіз показників вуглеводного обміну виявив, що у хворих з ІХС й ожирінням, носіїв </w:t>
      </w:r>
      <w:r>
        <w:rPr>
          <w:rFonts w:ascii="Times New Roman" w:hAnsi="Times New Roman"/>
          <w:sz w:val="28"/>
          <w:szCs w:val="28"/>
        </w:rPr>
        <w:t xml:space="preserve">АА </w:t>
      </w:r>
      <w:r w:rsidRPr="005218B9">
        <w:rPr>
          <w:rFonts w:ascii="Times New Roman" w:hAnsi="Times New Roman"/>
          <w:sz w:val="28"/>
          <w:szCs w:val="28"/>
        </w:rPr>
        <w:t>генотипу гена лептину (</w:t>
      </w:r>
      <w:r w:rsidRPr="005218B9">
        <w:rPr>
          <w:rFonts w:ascii="Times New Roman" w:hAnsi="Times New Roman"/>
          <w:sz w:val="28"/>
          <w:szCs w:val="28"/>
          <w:lang w:val="en-US"/>
        </w:rPr>
        <w:t>Arg</w:t>
      </w:r>
      <w:r w:rsidRPr="005218B9">
        <w:rPr>
          <w:rFonts w:ascii="Times New Roman" w:hAnsi="Times New Roman"/>
          <w:sz w:val="28"/>
          <w:szCs w:val="28"/>
        </w:rPr>
        <w:t>223</w:t>
      </w:r>
      <w:r w:rsidRPr="005218B9">
        <w:rPr>
          <w:rFonts w:ascii="Times New Roman" w:hAnsi="Times New Roman"/>
          <w:sz w:val="28"/>
          <w:szCs w:val="28"/>
          <w:lang w:val="en-US"/>
        </w:rPr>
        <w:t>Gln</w:t>
      </w:r>
      <w:r w:rsidRPr="005218B9">
        <w:rPr>
          <w:rFonts w:ascii="Times New Roman" w:hAnsi="Times New Roman"/>
          <w:sz w:val="28"/>
          <w:szCs w:val="28"/>
        </w:rPr>
        <w:t>) рівень глюкози склав 4,49±0,09</w:t>
      </w:r>
      <w:r w:rsidRPr="005218B9">
        <w:rPr>
          <w:rFonts w:ascii="Times New Roman" w:hAnsi="Times New Roman"/>
          <w:color w:val="000000"/>
          <w:sz w:val="28"/>
          <w:szCs w:val="28"/>
        </w:rPr>
        <w:t xml:space="preserve"> ммоль/л, 7,08±0,82 – 13,23±0,79</w:t>
      </w:r>
      <w:r w:rsidRPr="005218B9">
        <w:rPr>
          <w:rFonts w:ascii="Times New Roman" w:hAnsi="Times New Roman"/>
          <w:sz w:val="28"/>
          <w:szCs w:val="28"/>
        </w:rPr>
        <w:t xml:space="preserve"> </w:t>
      </w:r>
      <w:r w:rsidRPr="005218B9">
        <w:rPr>
          <w:rFonts w:ascii="Times New Roman" w:hAnsi="Times New Roman"/>
          <w:color w:val="000000"/>
          <w:sz w:val="28"/>
          <w:szCs w:val="28"/>
        </w:rPr>
        <w:t xml:space="preserve">мкОД/мл, глікозильованого гемоглобіну – 5,06±0,29 %, індекс ІР НОМА дорівнював 1,41±0,45 од.; у носіїв </w:t>
      </w:r>
      <w:r w:rsidRPr="005218B9">
        <w:rPr>
          <w:rFonts w:ascii="Times New Roman" w:hAnsi="Times New Roman"/>
          <w:color w:val="000000"/>
          <w:sz w:val="28"/>
          <w:szCs w:val="28"/>
          <w:lang w:val="en-US"/>
        </w:rPr>
        <w:t>G</w:t>
      </w:r>
      <w:r w:rsidRPr="005218B9">
        <w:rPr>
          <w:rFonts w:ascii="Times New Roman" w:hAnsi="Times New Roman"/>
          <w:color w:val="000000"/>
          <w:sz w:val="28"/>
          <w:szCs w:val="28"/>
        </w:rPr>
        <w:t xml:space="preserve">А генотипу – 4,53±0,08 ммоль/л, 7,54±0,71 мкОД /мл, 5,11±0,24 %, 1,52±0,33 од. відповідно; за умови </w:t>
      </w:r>
      <w:r>
        <w:rPr>
          <w:rFonts w:ascii="Times New Roman" w:hAnsi="Times New Roman"/>
          <w:color w:val="000000"/>
          <w:sz w:val="28"/>
          <w:szCs w:val="28"/>
          <w:lang w:val="en-US"/>
        </w:rPr>
        <w:t>GG</w:t>
      </w:r>
      <w:r w:rsidRPr="00833E66">
        <w:rPr>
          <w:rFonts w:ascii="Times New Roman" w:hAnsi="Times New Roman"/>
          <w:color w:val="000000"/>
          <w:sz w:val="28"/>
          <w:szCs w:val="28"/>
        </w:rPr>
        <w:t xml:space="preserve"> </w:t>
      </w:r>
      <w:r w:rsidRPr="005218B9">
        <w:rPr>
          <w:rFonts w:ascii="Times New Roman" w:hAnsi="Times New Roman"/>
          <w:color w:val="000000"/>
          <w:sz w:val="28"/>
          <w:szCs w:val="28"/>
        </w:rPr>
        <w:t xml:space="preserve">генотипу вищенаведені показники відповідали значенням 4,58±0,13 ммоль/л, 11,18±0,69 мкОД /мл, 5,23±0,27 % і 2,76±0,42 од. </w:t>
      </w:r>
      <w:r w:rsidRPr="005218B9">
        <w:rPr>
          <w:rFonts w:ascii="Times New Roman" w:hAnsi="Times New Roman"/>
          <w:sz w:val="28"/>
          <w:szCs w:val="28"/>
        </w:rPr>
        <w:t>Співставлення показників вуглеводного обміну в залежності від різних генотипів гена лептину (</w:t>
      </w:r>
      <w:r w:rsidRPr="005218B9">
        <w:rPr>
          <w:rFonts w:ascii="Times New Roman" w:hAnsi="Times New Roman"/>
          <w:sz w:val="28"/>
          <w:szCs w:val="28"/>
          <w:lang w:val="en-US"/>
        </w:rPr>
        <w:t>Arg</w:t>
      </w:r>
      <w:r w:rsidRPr="005218B9">
        <w:rPr>
          <w:rFonts w:ascii="Times New Roman" w:hAnsi="Times New Roman"/>
          <w:sz w:val="28"/>
          <w:szCs w:val="28"/>
        </w:rPr>
        <w:t>223</w:t>
      </w:r>
      <w:r w:rsidRPr="005218B9">
        <w:rPr>
          <w:rFonts w:ascii="Times New Roman" w:hAnsi="Times New Roman"/>
          <w:sz w:val="28"/>
          <w:szCs w:val="28"/>
          <w:lang w:val="en-US"/>
        </w:rPr>
        <w:t>Gln</w:t>
      </w:r>
      <w:r w:rsidRPr="005218B9">
        <w:rPr>
          <w:rFonts w:ascii="Times New Roman" w:hAnsi="Times New Roman"/>
          <w:sz w:val="28"/>
          <w:szCs w:val="28"/>
        </w:rPr>
        <w:t xml:space="preserve">) у хворих на ІХС й ожиріння показало, що у хворих з генотипом </w:t>
      </w:r>
      <w:r>
        <w:rPr>
          <w:rFonts w:ascii="Times New Roman" w:hAnsi="Times New Roman"/>
          <w:color w:val="000000"/>
          <w:sz w:val="28"/>
          <w:szCs w:val="28"/>
          <w:lang w:val="en-US"/>
        </w:rPr>
        <w:t>GG</w:t>
      </w:r>
      <w:r w:rsidRPr="00833E66">
        <w:rPr>
          <w:rFonts w:ascii="Times New Roman" w:hAnsi="Times New Roman"/>
          <w:color w:val="000000"/>
          <w:sz w:val="28"/>
          <w:szCs w:val="28"/>
        </w:rPr>
        <w:t xml:space="preserve"> </w:t>
      </w:r>
      <w:r w:rsidRPr="005218B9">
        <w:rPr>
          <w:rFonts w:ascii="Times New Roman" w:hAnsi="Times New Roman"/>
          <w:sz w:val="28"/>
          <w:szCs w:val="28"/>
        </w:rPr>
        <w:t xml:space="preserve">були вірогідно вищі значення інсуліну та індексу ІР НОМА. Рівень інсуліну був вищий у хворих з генотипом </w:t>
      </w:r>
      <w:r>
        <w:rPr>
          <w:rFonts w:ascii="Times New Roman" w:hAnsi="Times New Roman"/>
          <w:color w:val="000000"/>
          <w:sz w:val="28"/>
          <w:szCs w:val="28"/>
          <w:lang w:val="en-US"/>
        </w:rPr>
        <w:t>GG</w:t>
      </w:r>
      <w:r w:rsidRPr="00833E66">
        <w:rPr>
          <w:rFonts w:ascii="Times New Roman" w:hAnsi="Times New Roman"/>
          <w:color w:val="000000"/>
          <w:sz w:val="28"/>
          <w:szCs w:val="28"/>
        </w:rPr>
        <w:t xml:space="preserve"> </w:t>
      </w:r>
      <w:r w:rsidRPr="005218B9">
        <w:rPr>
          <w:rFonts w:ascii="Times New Roman" w:hAnsi="Times New Roman"/>
          <w:sz w:val="28"/>
          <w:szCs w:val="28"/>
        </w:rPr>
        <w:t>на 32,56 % і 36,67 %, ніж у хворих з генотипами</w:t>
      </w:r>
      <w:r w:rsidRPr="005218B9">
        <w:rPr>
          <w:rFonts w:ascii="Times New Roman" w:hAnsi="Times New Roman"/>
          <w:color w:val="000000"/>
          <w:sz w:val="28"/>
          <w:szCs w:val="28"/>
        </w:rPr>
        <w:t xml:space="preserve"> </w:t>
      </w:r>
      <w:r w:rsidRPr="005218B9">
        <w:rPr>
          <w:rFonts w:ascii="Times New Roman" w:hAnsi="Times New Roman"/>
          <w:color w:val="000000"/>
          <w:sz w:val="28"/>
          <w:szCs w:val="28"/>
          <w:lang w:val="en-US"/>
        </w:rPr>
        <w:t>G</w:t>
      </w:r>
      <w:r w:rsidRPr="005218B9">
        <w:rPr>
          <w:rFonts w:ascii="Times New Roman" w:hAnsi="Times New Roman"/>
          <w:color w:val="000000"/>
          <w:sz w:val="28"/>
          <w:szCs w:val="28"/>
        </w:rPr>
        <w:t>А і</w:t>
      </w:r>
      <w:r>
        <w:rPr>
          <w:rFonts w:ascii="Times New Roman" w:hAnsi="Times New Roman"/>
          <w:sz w:val="28"/>
          <w:szCs w:val="28"/>
        </w:rPr>
        <w:t xml:space="preserve"> А</w:t>
      </w:r>
      <w:r w:rsidRPr="005218B9">
        <w:rPr>
          <w:rFonts w:ascii="Times New Roman" w:hAnsi="Times New Roman"/>
          <w:sz w:val="28"/>
          <w:szCs w:val="28"/>
        </w:rPr>
        <w:t>А</w:t>
      </w:r>
      <w:r w:rsidRPr="005218B9">
        <w:rPr>
          <w:rFonts w:ascii="Times New Roman" w:hAnsi="Times New Roman"/>
          <w:color w:val="000000"/>
          <w:sz w:val="28"/>
          <w:szCs w:val="28"/>
        </w:rPr>
        <w:t>, а індекс ІР НОМА на 44,93 % і 48,91 % відповідно (</w:t>
      </w:r>
      <w:r w:rsidRPr="005218B9">
        <w:rPr>
          <w:rFonts w:ascii="Times New Roman" w:hAnsi="Times New Roman"/>
          <w:sz w:val="28"/>
          <w:szCs w:val="28"/>
        </w:rPr>
        <w:t>р&lt;0,05</w:t>
      </w:r>
      <w:r w:rsidRPr="005218B9">
        <w:rPr>
          <w:rFonts w:ascii="Times New Roman" w:hAnsi="Times New Roman"/>
          <w:color w:val="000000"/>
          <w:sz w:val="28"/>
          <w:szCs w:val="28"/>
        </w:rPr>
        <w:t>).</w:t>
      </w:r>
      <w:r w:rsidRPr="005218B9">
        <w:rPr>
          <w:rFonts w:ascii="Times New Roman" w:hAnsi="Times New Roman"/>
          <w:sz w:val="28"/>
          <w:szCs w:val="28"/>
        </w:rPr>
        <w:t xml:space="preserve"> Щодо рівнів глюкози та глікозильованого гемоглобіну вірогідних відмінностей в залежності від генотипів гена лептину (</w:t>
      </w:r>
      <w:r w:rsidRPr="005218B9">
        <w:rPr>
          <w:rFonts w:ascii="Times New Roman" w:hAnsi="Times New Roman"/>
          <w:sz w:val="28"/>
          <w:szCs w:val="28"/>
          <w:lang w:val="en-US"/>
        </w:rPr>
        <w:t>Arg</w:t>
      </w:r>
      <w:r w:rsidRPr="005218B9">
        <w:rPr>
          <w:rFonts w:ascii="Times New Roman" w:hAnsi="Times New Roman"/>
          <w:sz w:val="28"/>
          <w:szCs w:val="28"/>
        </w:rPr>
        <w:t>223</w:t>
      </w:r>
      <w:r w:rsidRPr="005218B9">
        <w:rPr>
          <w:rFonts w:ascii="Times New Roman" w:hAnsi="Times New Roman"/>
          <w:sz w:val="28"/>
          <w:szCs w:val="28"/>
          <w:lang w:val="en-US"/>
        </w:rPr>
        <w:t>Gln</w:t>
      </w:r>
      <w:r w:rsidRPr="005218B9">
        <w:rPr>
          <w:rFonts w:ascii="Times New Roman" w:hAnsi="Times New Roman"/>
          <w:sz w:val="28"/>
          <w:szCs w:val="28"/>
        </w:rPr>
        <w:t>) виявлено не було (</w:t>
      </w:r>
      <w:r w:rsidRPr="005218B9">
        <w:rPr>
          <w:rFonts w:ascii="Times New Roman" w:hAnsi="Times New Roman"/>
          <w:color w:val="000000"/>
          <w:sz w:val="28"/>
          <w:szCs w:val="28"/>
        </w:rPr>
        <w:t>р&gt;0,001</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Таким чином, аналіз показників вуглеводного обміну в залежності від генотипів гена лептину (</w:t>
      </w:r>
      <w:r w:rsidRPr="005218B9">
        <w:rPr>
          <w:rFonts w:ascii="Times New Roman" w:hAnsi="Times New Roman"/>
          <w:sz w:val="28"/>
          <w:szCs w:val="28"/>
          <w:lang w:val="en-US"/>
        </w:rPr>
        <w:t>Arg</w:t>
      </w:r>
      <w:r w:rsidRPr="005218B9">
        <w:rPr>
          <w:rFonts w:ascii="Times New Roman" w:hAnsi="Times New Roman"/>
          <w:sz w:val="28"/>
          <w:szCs w:val="28"/>
        </w:rPr>
        <w:t>223</w:t>
      </w:r>
      <w:r w:rsidRPr="005218B9">
        <w:rPr>
          <w:rFonts w:ascii="Times New Roman" w:hAnsi="Times New Roman"/>
          <w:sz w:val="28"/>
          <w:szCs w:val="28"/>
          <w:lang w:val="en-US"/>
        </w:rPr>
        <w:t>Gln</w:t>
      </w:r>
      <w:r w:rsidRPr="005218B9">
        <w:rPr>
          <w:rFonts w:ascii="Times New Roman" w:hAnsi="Times New Roman"/>
          <w:sz w:val="28"/>
          <w:szCs w:val="28"/>
        </w:rPr>
        <w:t xml:space="preserve">) у хворих на ІХС й ожиріння показав, що носії генотипу </w:t>
      </w:r>
      <w:r>
        <w:rPr>
          <w:rFonts w:ascii="Times New Roman" w:hAnsi="Times New Roman"/>
          <w:color w:val="000000"/>
          <w:sz w:val="28"/>
          <w:szCs w:val="28"/>
          <w:lang w:val="en-US"/>
        </w:rPr>
        <w:t>GG</w:t>
      </w:r>
      <w:r w:rsidRPr="00833E66">
        <w:rPr>
          <w:rFonts w:ascii="Times New Roman" w:hAnsi="Times New Roman"/>
          <w:color w:val="000000"/>
          <w:sz w:val="28"/>
          <w:szCs w:val="28"/>
        </w:rPr>
        <w:t xml:space="preserve"> </w:t>
      </w:r>
      <w:r w:rsidRPr="005218B9">
        <w:rPr>
          <w:rFonts w:ascii="Times New Roman" w:hAnsi="Times New Roman"/>
          <w:sz w:val="28"/>
          <w:szCs w:val="28"/>
        </w:rPr>
        <w:t>мають більш виразні порушення вуглеводного обміну у вигляді гіперінсулінемії та зниження чутливості тканин до інсуліну</w:t>
      </w:r>
      <w:r>
        <w:rPr>
          <w:rFonts w:ascii="Times New Roman" w:hAnsi="Times New Roman"/>
          <w:sz w:val="28"/>
          <w:szCs w:val="28"/>
        </w:rPr>
        <w:t>, тоді як пацієнти з генотипами</w:t>
      </w:r>
      <w:r w:rsidRPr="005218B9">
        <w:rPr>
          <w:rFonts w:ascii="Times New Roman" w:hAnsi="Times New Roman"/>
          <w:sz w:val="28"/>
          <w:szCs w:val="28"/>
        </w:rPr>
        <w:t xml:space="preserve"> </w:t>
      </w:r>
      <w:r w:rsidRPr="005218B9">
        <w:rPr>
          <w:rFonts w:ascii="Times New Roman" w:hAnsi="Times New Roman"/>
          <w:color w:val="000000"/>
          <w:sz w:val="28"/>
          <w:szCs w:val="28"/>
          <w:lang w:val="en-US"/>
        </w:rPr>
        <w:t>G</w:t>
      </w:r>
      <w:r w:rsidRPr="005218B9">
        <w:rPr>
          <w:rFonts w:ascii="Times New Roman" w:hAnsi="Times New Roman"/>
          <w:color w:val="000000"/>
          <w:sz w:val="28"/>
          <w:szCs w:val="28"/>
        </w:rPr>
        <w:t xml:space="preserve">А і </w:t>
      </w:r>
      <w:r>
        <w:rPr>
          <w:rFonts w:ascii="Times New Roman" w:hAnsi="Times New Roman"/>
          <w:sz w:val="28"/>
          <w:szCs w:val="28"/>
        </w:rPr>
        <w:t xml:space="preserve">АА </w:t>
      </w:r>
      <w:r w:rsidRPr="005218B9">
        <w:rPr>
          <w:rFonts w:ascii="Times New Roman" w:hAnsi="Times New Roman"/>
          <w:color w:val="000000"/>
          <w:sz w:val="28"/>
          <w:szCs w:val="28"/>
        </w:rPr>
        <w:t xml:space="preserve">володіють більшою стійкістю до глюко-метаболічних порушень. Отримані дані дозволяють припустити, що алель </w:t>
      </w:r>
      <w:r w:rsidRPr="005218B9">
        <w:rPr>
          <w:rFonts w:ascii="Times New Roman" w:hAnsi="Times New Roman"/>
          <w:color w:val="000000"/>
          <w:sz w:val="28"/>
          <w:szCs w:val="28"/>
          <w:lang w:val="en-US"/>
        </w:rPr>
        <w:t>G</w:t>
      </w:r>
      <w:r w:rsidRPr="005218B9">
        <w:rPr>
          <w:rFonts w:ascii="Times New Roman" w:hAnsi="Times New Roman"/>
          <w:color w:val="000000"/>
          <w:sz w:val="28"/>
          <w:szCs w:val="28"/>
        </w:rPr>
        <w:t xml:space="preserve"> у гомозиготному положенні є патологічним варіантом поліморфізму </w:t>
      </w:r>
      <w:r w:rsidRPr="005218B9">
        <w:rPr>
          <w:rFonts w:ascii="Times New Roman" w:hAnsi="Times New Roman"/>
          <w:sz w:val="28"/>
          <w:szCs w:val="28"/>
        </w:rPr>
        <w:t>гена лептину (</w:t>
      </w:r>
      <w:r w:rsidRPr="005218B9">
        <w:rPr>
          <w:rFonts w:ascii="Times New Roman" w:hAnsi="Times New Roman"/>
          <w:sz w:val="28"/>
          <w:szCs w:val="28"/>
          <w:lang w:val="en-US"/>
        </w:rPr>
        <w:t>Arg</w:t>
      </w:r>
      <w:r w:rsidRPr="005218B9">
        <w:rPr>
          <w:rFonts w:ascii="Times New Roman" w:hAnsi="Times New Roman"/>
          <w:sz w:val="28"/>
          <w:szCs w:val="28"/>
        </w:rPr>
        <w:t>223</w:t>
      </w:r>
      <w:r w:rsidRPr="005218B9">
        <w:rPr>
          <w:rFonts w:ascii="Times New Roman" w:hAnsi="Times New Roman"/>
          <w:sz w:val="28"/>
          <w:szCs w:val="28"/>
          <w:lang w:val="en-US"/>
        </w:rPr>
        <w:t>Gln</w:t>
      </w:r>
      <w:r w:rsidRPr="005218B9">
        <w:rPr>
          <w:rFonts w:ascii="Times New Roman" w:hAnsi="Times New Roman"/>
          <w:sz w:val="28"/>
          <w:szCs w:val="28"/>
        </w:rPr>
        <w:t xml:space="preserve">), а алель </w:t>
      </w:r>
      <w:r w:rsidRPr="005218B9">
        <w:rPr>
          <w:rFonts w:ascii="Times New Roman" w:hAnsi="Times New Roman"/>
          <w:color w:val="000000"/>
          <w:sz w:val="28"/>
          <w:szCs w:val="28"/>
        </w:rPr>
        <w:t>А володіє протекторною дією.</w:t>
      </w:r>
    </w:p>
    <w:p w:rsidR="00EF297B" w:rsidRPr="005218B9" w:rsidRDefault="00EF297B" w:rsidP="005218B9">
      <w:pPr>
        <w:tabs>
          <w:tab w:val="left" w:pos="-664"/>
        </w:tabs>
        <w:spacing w:after="0" w:line="360" w:lineRule="auto"/>
        <w:ind w:firstLine="709"/>
        <w:jc w:val="both"/>
        <w:rPr>
          <w:rFonts w:ascii="Times New Roman" w:hAnsi="Times New Roman"/>
          <w:sz w:val="28"/>
          <w:szCs w:val="28"/>
        </w:rPr>
      </w:pPr>
      <w:r w:rsidRPr="005218B9">
        <w:rPr>
          <w:rFonts w:ascii="Times New Roman" w:hAnsi="Times New Roman"/>
          <w:sz w:val="28"/>
          <w:szCs w:val="28"/>
        </w:rPr>
        <w:t>Проведене дослідження демонструє, що ОТ, ОС, ОШ і співвідношення ОТ/ОС не відрізнялись у хворих з ІХС і ожирінням у залежності від генотипів гена лептину (</w:t>
      </w:r>
      <w:r w:rsidRPr="005218B9">
        <w:rPr>
          <w:rFonts w:ascii="Times New Roman" w:hAnsi="Times New Roman"/>
          <w:sz w:val="28"/>
          <w:szCs w:val="28"/>
          <w:lang w:val="en-US"/>
        </w:rPr>
        <w:t>Arg</w:t>
      </w:r>
      <w:r w:rsidRPr="005218B9">
        <w:rPr>
          <w:rFonts w:ascii="Times New Roman" w:hAnsi="Times New Roman"/>
          <w:sz w:val="28"/>
          <w:szCs w:val="28"/>
        </w:rPr>
        <w:t>223</w:t>
      </w:r>
      <w:r w:rsidRPr="005218B9">
        <w:rPr>
          <w:rFonts w:ascii="Times New Roman" w:hAnsi="Times New Roman"/>
          <w:sz w:val="28"/>
          <w:szCs w:val="28"/>
          <w:lang w:val="en-US"/>
        </w:rPr>
        <w:t>Gln</w:t>
      </w:r>
      <w:r w:rsidRPr="005218B9">
        <w:rPr>
          <w:rFonts w:ascii="Times New Roman" w:hAnsi="Times New Roman"/>
          <w:sz w:val="28"/>
          <w:szCs w:val="28"/>
        </w:rPr>
        <w:t>) (</w:t>
      </w:r>
      <w:r w:rsidRPr="005218B9">
        <w:rPr>
          <w:rFonts w:ascii="Times New Roman" w:hAnsi="Times New Roman"/>
          <w:color w:val="000000"/>
          <w:sz w:val="28"/>
          <w:szCs w:val="28"/>
        </w:rPr>
        <w:t>р&gt;0,05</w:t>
      </w:r>
      <w:r w:rsidRPr="005218B9">
        <w:rPr>
          <w:rFonts w:ascii="Times New Roman" w:hAnsi="Times New Roman"/>
          <w:sz w:val="28"/>
          <w:szCs w:val="28"/>
        </w:rPr>
        <w:t xml:space="preserve">). У свою чергу ІМТ у носіїв </w:t>
      </w:r>
      <w:r>
        <w:rPr>
          <w:rFonts w:ascii="Times New Roman" w:hAnsi="Times New Roman"/>
          <w:color w:val="000000"/>
          <w:sz w:val="28"/>
          <w:szCs w:val="28"/>
          <w:lang w:val="en-US"/>
        </w:rPr>
        <w:t>GG</w:t>
      </w:r>
      <w:r w:rsidRPr="00833E66">
        <w:rPr>
          <w:rFonts w:ascii="Times New Roman" w:hAnsi="Times New Roman"/>
          <w:color w:val="000000"/>
          <w:sz w:val="28"/>
          <w:szCs w:val="28"/>
        </w:rPr>
        <w:t xml:space="preserve"> </w:t>
      </w:r>
      <w:r w:rsidRPr="005218B9">
        <w:rPr>
          <w:rFonts w:ascii="Times New Roman" w:hAnsi="Times New Roman"/>
          <w:sz w:val="28"/>
          <w:szCs w:val="28"/>
        </w:rPr>
        <w:t>генотипу мав найбільше значення (</w:t>
      </w:r>
      <w:r w:rsidRPr="005218B9">
        <w:rPr>
          <w:rFonts w:ascii="Times New Roman" w:hAnsi="Times New Roman"/>
          <w:sz w:val="28"/>
          <w:szCs w:val="28"/>
          <w:lang w:eastAsia="ru-RU"/>
        </w:rPr>
        <w:t>38,56±0,58 кг/м</w:t>
      </w:r>
      <w:r w:rsidRPr="005218B9">
        <w:rPr>
          <w:rFonts w:ascii="Times New Roman" w:hAnsi="Times New Roman"/>
          <w:sz w:val="28"/>
          <w:szCs w:val="28"/>
          <w:vertAlign w:val="superscript"/>
          <w:lang w:eastAsia="ru-RU"/>
        </w:rPr>
        <w:t>2</w:t>
      </w:r>
      <w:r w:rsidRPr="005218B9">
        <w:rPr>
          <w:rFonts w:ascii="Times New Roman" w:hAnsi="Times New Roman"/>
          <w:sz w:val="28"/>
          <w:szCs w:val="28"/>
        </w:rPr>
        <w:t xml:space="preserve">), що на 19,19 % і 19,53 % більше, ніж у носіїв генотипів </w:t>
      </w:r>
      <w:r w:rsidRPr="005218B9">
        <w:rPr>
          <w:rFonts w:ascii="Times New Roman" w:hAnsi="Times New Roman"/>
          <w:color w:val="000000"/>
          <w:sz w:val="28"/>
          <w:szCs w:val="28"/>
          <w:lang w:val="en-US"/>
        </w:rPr>
        <w:t>G</w:t>
      </w:r>
      <w:r w:rsidRPr="005218B9">
        <w:rPr>
          <w:rFonts w:ascii="Times New Roman" w:hAnsi="Times New Roman"/>
          <w:color w:val="000000"/>
          <w:sz w:val="28"/>
          <w:szCs w:val="28"/>
        </w:rPr>
        <w:t xml:space="preserve">А і </w:t>
      </w:r>
      <w:r w:rsidRPr="005218B9">
        <w:rPr>
          <w:rFonts w:ascii="Times New Roman" w:hAnsi="Times New Roman"/>
          <w:sz w:val="28"/>
          <w:szCs w:val="28"/>
        </w:rPr>
        <w:t>АА, де значення цього показника склали 31,16</w:t>
      </w:r>
      <w:r w:rsidRPr="005218B9">
        <w:rPr>
          <w:rFonts w:ascii="Times New Roman" w:hAnsi="Times New Roman"/>
          <w:sz w:val="28"/>
          <w:szCs w:val="28"/>
          <w:lang w:eastAsia="ru-RU"/>
        </w:rPr>
        <w:t>±</w:t>
      </w:r>
      <w:r w:rsidRPr="005218B9">
        <w:rPr>
          <w:rFonts w:ascii="Times New Roman" w:hAnsi="Times New Roman"/>
          <w:sz w:val="28"/>
          <w:szCs w:val="28"/>
        </w:rPr>
        <w:t>0,62 кг/м</w:t>
      </w:r>
      <w:r w:rsidRPr="005218B9">
        <w:rPr>
          <w:rFonts w:ascii="Times New Roman" w:hAnsi="Times New Roman"/>
          <w:sz w:val="28"/>
          <w:szCs w:val="28"/>
          <w:vertAlign w:val="superscript"/>
        </w:rPr>
        <w:t>2</w:t>
      </w:r>
      <w:r w:rsidRPr="005218B9">
        <w:rPr>
          <w:rFonts w:ascii="Times New Roman" w:hAnsi="Times New Roman"/>
          <w:sz w:val="28"/>
          <w:szCs w:val="28"/>
        </w:rPr>
        <w:t>, 31,03</w:t>
      </w:r>
      <w:r w:rsidRPr="005218B9">
        <w:rPr>
          <w:rFonts w:ascii="Times New Roman" w:hAnsi="Times New Roman"/>
          <w:sz w:val="28"/>
          <w:szCs w:val="28"/>
          <w:lang w:eastAsia="ru-RU"/>
        </w:rPr>
        <w:t>±</w:t>
      </w:r>
      <w:r w:rsidRPr="005218B9">
        <w:rPr>
          <w:rFonts w:ascii="Times New Roman" w:hAnsi="Times New Roman"/>
          <w:sz w:val="28"/>
          <w:szCs w:val="28"/>
        </w:rPr>
        <w:t>0,56 кг/м</w:t>
      </w:r>
      <w:r w:rsidRPr="005218B9">
        <w:rPr>
          <w:rFonts w:ascii="Times New Roman" w:hAnsi="Times New Roman"/>
          <w:sz w:val="28"/>
          <w:szCs w:val="28"/>
          <w:vertAlign w:val="superscript"/>
        </w:rPr>
        <w:t>2</w:t>
      </w:r>
      <w:r w:rsidRPr="005218B9">
        <w:rPr>
          <w:rFonts w:ascii="Times New Roman" w:hAnsi="Times New Roman"/>
          <w:sz w:val="28"/>
          <w:szCs w:val="28"/>
        </w:rPr>
        <w:t xml:space="preserve"> відповідно </w:t>
      </w:r>
      <w:r w:rsidRPr="005218B9">
        <w:rPr>
          <w:rFonts w:ascii="Times New Roman" w:hAnsi="Times New Roman"/>
          <w:color w:val="000000"/>
          <w:sz w:val="28"/>
          <w:szCs w:val="28"/>
        </w:rPr>
        <w:t>(</w:t>
      </w:r>
      <w:r w:rsidRPr="005218B9">
        <w:rPr>
          <w:rFonts w:ascii="Times New Roman" w:hAnsi="Times New Roman"/>
          <w:sz w:val="28"/>
          <w:szCs w:val="28"/>
        </w:rPr>
        <w:t>р&lt;0,001</w:t>
      </w:r>
      <w:r w:rsidRPr="005218B9">
        <w:rPr>
          <w:rFonts w:ascii="Times New Roman" w:hAnsi="Times New Roman"/>
          <w:color w:val="000000"/>
          <w:sz w:val="28"/>
          <w:szCs w:val="28"/>
        </w:rPr>
        <w:t xml:space="preserve">). Отже, генотип </w:t>
      </w:r>
      <w:r>
        <w:rPr>
          <w:rFonts w:ascii="Times New Roman" w:hAnsi="Times New Roman"/>
          <w:color w:val="000000"/>
          <w:sz w:val="28"/>
          <w:szCs w:val="28"/>
        </w:rPr>
        <w:t xml:space="preserve">GG </w:t>
      </w:r>
      <w:r w:rsidRPr="005218B9">
        <w:rPr>
          <w:rFonts w:ascii="Times New Roman" w:hAnsi="Times New Roman"/>
          <w:color w:val="000000"/>
          <w:sz w:val="28"/>
          <w:szCs w:val="28"/>
        </w:rPr>
        <w:t>у хворих на ІХС й ожиріння був пов'язаний з ІМТ.</w:t>
      </w:r>
      <w:r w:rsidRPr="005218B9">
        <w:rPr>
          <w:rFonts w:ascii="Times New Roman" w:hAnsi="Times New Roman"/>
          <w:sz w:val="28"/>
          <w:szCs w:val="28"/>
        </w:rPr>
        <w:t xml:space="preserve"> Оцінюючи ліпідний обмін у хворих на ІХС й ожиріння, перш за все, слід відзначити, що всі показники перевищували нормативні значення. Вірогідних відмінностей щодо рівнів ЗХС, ХС ЛПВЩ, ХС ЛПНЩ, ХС ЛПДНЩ і КА у залежності від генотипів гена лептину (Arg223Gln) у хворих на ІХС й ожиріння встановлено не було (</w:t>
      </w:r>
      <w:r w:rsidRPr="005218B9">
        <w:rPr>
          <w:rFonts w:ascii="Times New Roman" w:hAnsi="Times New Roman"/>
          <w:color w:val="000000"/>
          <w:sz w:val="28"/>
          <w:szCs w:val="28"/>
        </w:rPr>
        <w:t>р&gt;0,05</w:t>
      </w:r>
      <w:r w:rsidRPr="005218B9">
        <w:rPr>
          <w:rFonts w:ascii="Times New Roman" w:hAnsi="Times New Roman"/>
          <w:sz w:val="28"/>
          <w:szCs w:val="28"/>
        </w:rPr>
        <w:t xml:space="preserve">). Рівень ЗХС у носіїв генотипу </w:t>
      </w:r>
      <w:r>
        <w:rPr>
          <w:rFonts w:ascii="Times New Roman" w:hAnsi="Times New Roman"/>
          <w:sz w:val="28"/>
          <w:szCs w:val="28"/>
        </w:rPr>
        <w:t xml:space="preserve">АА </w:t>
      </w:r>
      <w:r w:rsidRPr="005218B9">
        <w:rPr>
          <w:rFonts w:ascii="Times New Roman" w:hAnsi="Times New Roman"/>
          <w:sz w:val="28"/>
          <w:szCs w:val="28"/>
        </w:rPr>
        <w:t>склав 5,46±0,07 ммоль/л, ХС ЛПВЩ – 1,12±0,05</w:t>
      </w:r>
      <w:r w:rsidRPr="005218B9">
        <w:rPr>
          <w:rFonts w:ascii="Times New Roman" w:hAnsi="Times New Roman"/>
          <w:color w:val="000000"/>
          <w:sz w:val="28"/>
          <w:szCs w:val="28"/>
        </w:rPr>
        <w:t xml:space="preserve"> ммоль/л, ХС ЛПНЩ – 3,51±0,08 ммоль/л, ХС ЛПДНЩ – 1,83±0,07 ммоль/л, КА – 4,79±0,06 од. У пацієнтів з генотипом GА рівень ЗХС дорівнював </w:t>
      </w:r>
      <w:r w:rsidRPr="005218B9">
        <w:rPr>
          <w:rFonts w:ascii="Times New Roman" w:hAnsi="Times New Roman"/>
          <w:sz w:val="28"/>
          <w:szCs w:val="28"/>
        </w:rPr>
        <w:t xml:space="preserve">5,48±0,08 ммоль/л, ХС ЛПВЩ – 1,08±0,06 ммоль/л, ХС ЛПНЩ – 3,58±0,06 ммоль/л, ХС ЛПДНЩ – 1,88±0,05 ммоль/л, КА – 4,82±0,08 од. У хворих з генотипом </w:t>
      </w:r>
      <w:r>
        <w:rPr>
          <w:rFonts w:ascii="Times New Roman" w:hAnsi="Times New Roman"/>
          <w:color w:val="000000"/>
          <w:sz w:val="28"/>
          <w:szCs w:val="28"/>
        </w:rPr>
        <w:t xml:space="preserve">GG </w:t>
      </w:r>
      <w:r w:rsidRPr="005218B9">
        <w:rPr>
          <w:rFonts w:ascii="Times New Roman" w:hAnsi="Times New Roman"/>
          <w:color w:val="000000"/>
          <w:sz w:val="28"/>
          <w:szCs w:val="28"/>
        </w:rPr>
        <w:t xml:space="preserve">рівень ЗХС мав значення 5,59±0,07 ммоль/л, ХС ЛПВЩ – 0,97±0,04 ммоль/л, ХС ЛПНЩ – 3,61±0,07 ммоль/л, ХС ЛПДНЩ – 1,91±0,06 ммоль/л, КА – 4,91±0,09 од. Рівень ТГ у групі пацієнтів з </w:t>
      </w:r>
      <w:r>
        <w:rPr>
          <w:rFonts w:ascii="Times New Roman" w:hAnsi="Times New Roman"/>
          <w:color w:val="000000"/>
          <w:sz w:val="28"/>
          <w:szCs w:val="28"/>
        </w:rPr>
        <w:t xml:space="preserve">GG </w:t>
      </w:r>
      <w:r w:rsidRPr="005218B9">
        <w:rPr>
          <w:rFonts w:ascii="Times New Roman" w:hAnsi="Times New Roman"/>
          <w:color w:val="000000"/>
          <w:sz w:val="28"/>
          <w:szCs w:val="28"/>
        </w:rPr>
        <w:t>генотипом був вірогідно вищий на 34,02 % і 36,93 %, ніж у хворих з генотипами GА і АА, склавши 2,41±0,09 ммоль/л проти 1,59±0,08 ммоль/л і 1,52±0,07 ммоль/л (</w:t>
      </w:r>
      <w:r w:rsidRPr="005218B9">
        <w:rPr>
          <w:rFonts w:ascii="Times New Roman" w:hAnsi="Times New Roman"/>
          <w:sz w:val="28"/>
          <w:szCs w:val="28"/>
        </w:rPr>
        <w:t>р&lt;0,05</w:t>
      </w:r>
      <w:r w:rsidRPr="005218B9">
        <w:rPr>
          <w:rFonts w:ascii="Times New Roman" w:hAnsi="Times New Roman"/>
          <w:color w:val="000000"/>
          <w:sz w:val="28"/>
          <w:szCs w:val="28"/>
        </w:rPr>
        <w:t xml:space="preserve">). Отже, порушення ліпідного обміну у хворих на ІХС у поєднанні з ожирінням визначалось у вигляді гіпертригліцеридемії, яка асоційована з </w:t>
      </w:r>
      <w:r>
        <w:rPr>
          <w:rFonts w:ascii="Times New Roman" w:hAnsi="Times New Roman"/>
          <w:color w:val="000000"/>
          <w:sz w:val="28"/>
          <w:szCs w:val="28"/>
        </w:rPr>
        <w:t xml:space="preserve">GG </w:t>
      </w:r>
      <w:r w:rsidRPr="005218B9">
        <w:rPr>
          <w:rFonts w:ascii="Times New Roman" w:hAnsi="Times New Roman"/>
          <w:color w:val="000000"/>
          <w:sz w:val="28"/>
          <w:szCs w:val="28"/>
        </w:rPr>
        <w:t xml:space="preserve">генотипом поліморфізму </w:t>
      </w:r>
      <w:r w:rsidRPr="005218B9">
        <w:rPr>
          <w:rFonts w:ascii="Times New Roman" w:hAnsi="Times New Roman"/>
          <w:sz w:val="28"/>
          <w:szCs w:val="28"/>
        </w:rPr>
        <w:t>гена лептину (Arg223Gln).</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lang w:eastAsia="ru-RU"/>
        </w:rPr>
        <w:t xml:space="preserve">Визначено прямі кореляційні зв’язки між генотипом </w:t>
      </w:r>
      <w:r>
        <w:rPr>
          <w:rFonts w:ascii="Times New Roman" w:hAnsi="Times New Roman"/>
          <w:sz w:val="28"/>
          <w:szCs w:val="28"/>
        </w:rPr>
        <w:t xml:space="preserve">GG </w:t>
      </w:r>
      <w:r w:rsidRPr="005218B9">
        <w:rPr>
          <w:rFonts w:ascii="Times New Roman" w:hAnsi="Times New Roman"/>
          <w:sz w:val="28"/>
          <w:szCs w:val="28"/>
          <w:lang w:eastAsia="ru-RU"/>
        </w:rPr>
        <w:t>та рівнем інсуліну (</w:t>
      </w:r>
      <w:r w:rsidRPr="005218B9">
        <w:rPr>
          <w:rFonts w:ascii="Times New Roman" w:hAnsi="Times New Roman"/>
          <w:sz w:val="28"/>
          <w:szCs w:val="28"/>
        </w:rPr>
        <w:t>r=0,76, р</w:t>
      </w:r>
      <w:r w:rsidRPr="005218B9">
        <w:rPr>
          <w:rFonts w:ascii="Times New Roman" w:hAnsi="Times New Roman"/>
          <w:color w:val="000000"/>
          <w:sz w:val="28"/>
          <w:szCs w:val="28"/>
        </w:rPr>
        <w:t>&lt;</w:t>
      </w:r>
      <w:r w:rsidRPr="005218B9">
        <w:rPr>
          <w:rFonts w:ascii="Times New Roman" w:hAnsi="Times New Roman"/>
          <w:sz w:val="28"/>
          <w:szCs w:val="28"/>
        </w:rPr>
        <w:t>0,05</w:t>
      </w:r>
      <w:r w:rsidRPr="005218B9">
        <w:rPr>
          <w:rFonts w:ascii="Times New Roman" w:hAnsi="Times New Roman"/>
          <w:sz w:val="28"/>
          <w:szCs w:val="28"/>
          <w:lang w:eastAsia="ru-RU"/>
        </w:rPr>
        <w:t>), ІМТ (</w:t>
      </w:r>
      <w:r w:rsidRPr="005218B9">
        <w:rPr>
          <w:rFonts w:ascii="Times New Roman" w:hAnsi="Times New Roman"/>
          <w:sz w:val="28"/>
          <w:szCs w:val="28"/>
        </w:rPr>
        <w:t>r=0,84, р</w:t>
      </w:r>
      <w:r w:rsidRPr="005218B9">
        <w:rPr>
          <w:rFonts w:ascii="Times New Roman" w:hAnsi="Times New Roman"/>
          <w:color w:val="000000"/>
          <w:sz w:val="28"/>
          <w:szCs w:val="28"/>
        </w:rPr>
        <w:t>&lt;</w:t>
      </w:r>
      <w:r w:rsidRPr="005218B9">
        <w:rPr>
          <w:rFonts w:ascii="Times New Roman" w:hAnsi="Times New Roman"/>
          <w:sz w:val="28"/>
          <w:szCs w:val="28"/>
        </w:rPr>
        <w:t>0,05</w:t>
      </w:r>
      <w:r w:rsidRPr="005218B9">
        <w:rPr>
          <w:rFonts w:ascii="Times New Roman" w:hAnsi="Times New Roman"/>
          <w:sz w:val="28"/>
          <w:szCs w:val="28"/>
          <w:lang w:eastAsia="ru-RU"/>
        </w:rPr>
        <w:t>), ТГ (</w:t>
      </w:r>
      <w:r w:rsidRPr="005218B9">
        <w:rPr>
          <w:rFonts w:ascii="Times New Roman" w:hAnsi="Times New Roman"/>
          <w:sz w:val="28"/>
          <w:szCs w:val="28"/>
        </w:rPr>
        <w:t>r=0,73, р</w:t>
      </w:r>
      <w:r w:rsidRPr="005218B9">
        <w:rPr>
          <w:rFonts w:ascii="Times New Roman" w:hAnsi="Times New Roman"/>
          <w:color w:val="000000"/>
          <w:sz w:val="28"/>
          <w:szCs w:val="28"/>
        </w:rPr>
        <w:t>&lt;</w:t>
      </w:r>
      <w:r w:rsidRPr="005218B9">
        <w:rPr>
          <w:rFonts w:ascii="Times New Roman" w:hAnsi="Times New Roman"/>
          <w:sz w:val="28"/>
          <w:szCs w:val="28"/>
        </w:rPr>
        <w:t>0,05</w:t>
      </w:r>
      <w:r w:rsidRPr="005218B9">
        <w:rPr>
          <w:rFonts w:ascii="Times New Roman" w:hAnsi="Times New Roman"/>
          <w:sz w:val="28"/>
          <w:szCs w:val="28"/>
          <w:lang w:eastAsia="ru-RU"/>
        </w:rPr>
        <w:t xml:space="preserve">). </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 xml:space="preserve">Отримані в нашій роботі результати свідчать про залученість поліморфного локусу </w:t>
      </w:r>
      <w:r w:rsidRPr="005218B9">
        <w:rPr>
          <w:rFonts w:ascii="Times New Roman" w:hAnsi="Times New Roman"/>
          <w:sz w:val="28"/>
          <w:szCs w:val="28"/>
        </w:rPr>
        <w:t>гена лептину (Arg223Gln)</w:t>
      </w:r>
      <w:r w:rsidRPr="005218B9">
        <w:rPr>
          <w:rFonts w:ascii="Times New Roman" w:hAnsi="Times New Roman"/>
          <w:sz w:val="28"/>
          <w:szCs w:val="28"/>
          <w:lang w:eastAsia="ru-RU"/>
        </w:rPr>
        <w:t xml:space="preserve"> у формування порушень вуглеводного ті ліпідного обмінів, що відповідає даним літератури.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Деякими дослідниками показано взаємозв'язок </w:t>
      </w:r>
      <w:r>
        <w:rPr>
          <w:rFonts w:ascii="Times New Roman" w:hAnsi="Times New Roman"/>
          <w:sz w:val="28"/>
          <w:szCs w:val="28"/>
        </w:rPr>
        <w:t>між ІМТ і носійством генотипу A</w:t>
      </w:r>
      <w:r w:rsidRPr="005218B9">
        <w:rPr>
          <w:rFonts w:ascii="Times New Roman" w:hAnsi="Times New Roman"/>
          <w:sz w:val="28"/>
          <w:szCs w:val="28"/>
        </w:rPr>
        <w:t>A [</w:t>
      </w:r>
      <w:r w:rsidRPr="005218B9">
        <w:rPr>
          <w:rFonts w:ascii="Times New Roman" w:hAnsi="Times New Roman"/>
          <w:sz w:val="28"/>
          <w:szCs w:val="28"/>
          <w:lang w:val="uk-UA"/>
        </w:rPr>
        <w:t>418</w:t>
      </w:r>
      <w:r w:rsidRPr="005218B9">
        <w:rPr>
          <w:rFonts w:ascii="Times New Roman" w:hAnsi="Times New Roman"/>
          <w:sz w:val="28"/>
          <w:szCs w:val="28"/>
        </w:rPr>
        <w:t xml:space="preserve">], а також алеля </w:t>
      </w:r>
      <w:r w:rsidRPr="005218B9">
        <w:rPr>
          <w:rFonts w:ascii="Times New Roman" w:hAnsi="Times New Roman"/>
          <w:sz w:val="28"/>
          <w:szCs w:val="28"/>
          <w:lang w:val="en-US"/>
        </w:rPr>
        <w:t>A</w:t>
      </w:r>
      <w:r w:rsidRPr="005218B9">
        <w:rPr>
          <w:rFonts w:ascii="Times New Roman" w:hAnsi="Times New Roman"/>
          <w:sz w:val="28"/>
          <w:szCs w:val="28"/>
        </w:rPr>
        <w:t xml:space="preserve"> з більш високими рівнями ТГ, глюкози і цифр АТ [</w:t>
      </w:r>
      <w:r w:rsidRPr="005218B9">
        <w:rPr>
          <w:rFonts w:ascii="Times New Roman" w:hAnsi="Times New Roman"/>
          <w:sz w:val="28"/>
          <w:szCs w:val="28"/>
          <w:lang w:val="uk-UA"/>
        </w:rPr>
        <w:t>427</w:t>
      </w:r>
      <w:r w:rsidRPr="005218B9">
        <w:rPr>
          <w:rFonts w:ascii="Times New Roman" w:hAnsi="Times New Roman"/>
          <w:sz w:val="28"/>
          <w:szCs w:val="28"/>
        </w:rPr>
        <w:t>], в інших роботах не було виявлено асоціацію між поліморфізм даного гена та розвитком ожиріння [</w:t>
      </w:r>
      <w:r w:rsidRPr="005218B9">
        <w:rPr>
          <w:rFonts w:ascii="Times New Roman" w:hAnsi="Times New Roman"/>
          <w:sz w:val="28"/>
          <w:szCs w:val="28"/>
          <w:lang w:val="uk-UA"/>
        </w:rPr>
        <w:t>430–432</w:t>
      </w:r>
      <w:r w:rsidRPr="005218B9">
        <w:rPr>
          <w:rFonts w:ascii="Times New Roman" w:hAnsi="Times New Roman"/>
          <w:sz w:val="28"/>
          <w:szCs w:val="28"/>
        </w:rPr>
        <w:t>], а при вивченні поліморфізму даного гена у жителів Тихоокеанських островів показано «протективний» ефект алеля A при ожирінні.</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Було висловлено припущення про те, що структурні зміни гена рецептора до лептину асоціюються не лише з розвитком ожиріння, але й з розвитком ЦД 2 типу. Так, у дослідженні «The Finnish Diabetes Prevention Study» було встановлено, що два поліморфізму (Q223R, Lysl09Arg) гена рецептора до лептину були предикторами виникнення ЦД 2 типу у пацієнтів з ПТГ [</w:t>
      </w:r>
      <w:r w:rsidRPr="005218B9">
        <w:rPr>
          <w:rFonts w:ascii="Times New Roman" w:hAnsi="Times New Roman"/>
          <w:sz w:val="28"/>
          <w:szCs w:val="28"/>
          <w:lang w:val="uk-UA"/>
        </w:rPr>
        <w:t>433</w:t>
      </w:r>
      <w:r w:rsidRPr="005218B9">
        <w:rPr>
          <w:rFonts w:ascii="Times New Roman" w:hAnsi="Times New Roman"/>
          <w:sz w:val="28"/>
          <w:szCs w:val="28"/>
        </w:rPr>
        <w:t>]. Також, декількома дослідниками були отримані дані про асоціацію 223</w:t>
      </w:r>
      <w:r w:rsidRPr="005218B9">
        <w:rPr>
          <w:rFonts w:ascii="Times New Roman" w:hAnsi="Times New Roman"/>
          <w:sz w:val="28"/>
          <w:szCs w:val="28"/>
          <w:lang w:val="en-US"/>
        </w:rPr>
        <w:t>R</w:t>
      </w:r>
      <w:r w:rsidRPr="005218B9">
        <w:rPr>
          <w:rFonts w:ascii="Times New Roman" w:hAnsi="Times New Roman"/>
          <w:sz w:val="28"/>
          <w:szCs w:val="28"/>
        </w:rPr>
        <w:t xml:space="preserve"> алеля з рівнем ТГ, глюкози та інсуліну [</w:t>
      </w:r>
      <w:r w:rsidRPr="005218B9">
        <w:rPr>
          <w:rFonts w:ascii="Times New Roman" w:hAnsi="Times New Roman"/>
          <w:sz w:val="28"/>
          <w:szCs w:val="28"/>
          <w:lang w:val="uk-UA"/>
        </w:rPr>
        <w:t>434</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Однак, в роботі Т. </w:t>
      </w:r>
      <w:r w:rsidRPr="005218B9">
        <w:rPr>
          <w:rFonts w:ascii="Times New Roman" w:hAnsi="Times New Roman"/>
          <w:sz w:val="28"/>
          <w:szCs w:val="28"/>
          <w:lang w:val="en-US"/>
        </w:rPr>
        <w:t>Gotoda</w:t>
      </w:r>
      <w:r w:rsidRPr="005218B9">
        <w:rPr>
          <w:rFonts w:ascii="Times New Roman" w:hAnsi="Times New Roman"/>
          <w:sz w:val="28"/>
          <w:szCs w:val="28"/>
        </w:rPr>
        <w:t xml:space="preserve"> зі співавторами [</w:t>
      </w:r>
      <w:r w:rsidRPr="005218B9">
        <w:rPr>
          <w:rFonts w:ascii="Times New Roman" w:hAnsi="Times New Roman"/>
          <w:sz w:val="28"/>
          <w:szCs w:val="28"/>
          <w:lang w:val="uk-UA"/>
        </w:rPr>
        <w:t>426</w:t>
      </w:r>
      <w:r w:rsidRPr="005218B9">
        <w:rPr>
          <w:rFonts w:ascii="Times New Roman" w:hAnsi="Times New Roman"/>
          <w:sz w:val="28"/>
          <w:szCs w:val="28"/>
        </w:rPr>
        <w:t>] та за результатами мета-аналізу, виконаного М. Нео зі співавторами [</w:t>
      </w:r>
      <w:r w:rsidRPr="005218B9">
        <w:rPr>
          <w:rFonts w:ascii="Times New Roman" w:hAnsi="Times New Roman"/>
          <w:sz w:val="28"/>
          <w:szCs w:val="28"/>
          <w:lang w:val="uk-UA"/>
        </w:rPr>
        <w:t>428</w:t>
      </w:r>
      <w:r w:rsidRPr="005218B9">
        <w:rPr>
          <w:rFonts w:ascii="Times New Roman" w:hAnsi="Times New Roman"/>
          <w:sz w:val="28"/>
          <w:szCs w:val="28"/>
        </w:rPr>
        <w:t xml:space="preserve">], не було виявлено асоціації </w:t>
      </w:r>
      <w:r w:rsidRPr="005218B9">
        <w:rPr>
          <w:rFonts w:ascii="Times New Roman" w:hAnsi="Times New Roman"/>
          <w:sz w:val="28"/>
          <w:szCs w:val="28"/>
          <w:lang w:val="en-US"/>
        </w:rPr>
        <w:t>Q</w:t>
      </w:r>
      <w:r w:rsidRPr="005218B9">
        <w:rPr>
          <w:rFonts w:ascii="Times New Roman" w:hAnsi="Times New Roman"/>
          <w:sz w:val="28"/>
          <w:szCs w:val="28"/>
        </w:rPr>
        <w:t>223</w:t>
      </w:r>
      <w:r w:rsidRPr="005218B9">
        <w:rPr>
          <w:rFonts w:ascii="Times New Roman" w:hAnsi="Times New Roman"/>
          <w:sz w:val="28"/>
          <w:szCs w:val="28"/>
          <w:lang w:val="en-US"/>
        </w:rPr>
        <w:t>R</w:t>
      </w:r>
      <w:r w:rsidRPr="005218B9">
        <w:rPr>
          <w:rFonts w:ascii="Times New Roman" w:hAnsi="Times New Roman"/>
          <w:sz w:val="28"/>
          <w:szCs w:val="28"/>
        </w:rPr>
        <w:t xml:space="preserve"> поліморфізму гена рецептора до лептину з ЦД 2 типу.</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Нами встановлено, що у хворих з генотипом </w:t>
      </w:r>
      <w:r>
        <w:rPr>
          <w:rFonts w:ascii="Times New Roman" w:hAnsi="Times New Roman"/>
          <w:sz w:val="28"/>
          <w:szCs w:val="28"/>
        </w:rPr>
        <w:t xml:space="preserve">АА </w:t>
      </w:r>
      <w:r w:rsidRPr="005218B9">
        <w:rPr>
          <w:rFonts w:ascii="Times New Roman" w:hAnsi="Times New Roman"/>
          <w:sz w:val="28"/>
          <w:szCs w:val="28"/>
        </w:rPr>
        <w:t xml:space="preserve">розмір аорти дорівнював 3,17±0,22 см, ЛП – 3,43±0,21 см, ПП – 3,78±0,27 см, КДР – 4,96±0,48 см, КСР – 3,77±0,39 см, КДО – </w:t>
      </w:r>
      <w:r w:rsidRPr="005218B9">
        <w:rPr>
          <w:rFonts w:ascii="Times New Roman" w:hAnsi="Times New Roman"/>
          <w:color w:val="000000"/>
          <w:sz w:val="28"/>
          <w:szCs w:val="28"/>
        </w:rPr>
        <w:t>170,86±28,3</w:t>
      </w:r>
      <w:r w:rsidRPr="005218B9">
        <w:rPr>
          <w:rFonts w:ascii="Times New Roman" w:hAnsi="Times New Roman"/>
          <w:sz w:val="28"/>
          <w:szCs w:val="28"/>
        </w:rPr>
        <w:t xml:space="preserve"> мл, КСО – </w:t>
      </w:r>
      <w:r w:rsidRPr="005218B9">
        <w:rPr>
          <w:rFonts w:ascii="Times New Roman" w:hAnsi="Times New Roman"/>
          <w:color w:val="000000"/>
          <w:sz w:val="28"/>
          <w:szCs w:val="28"/>
        </w:rPr>
        <w:t>81,1±9,9</w:t>
      </w:r>
      <w:r w:rsidRPr="005218B9">
        <w:rPr>
          <w:rFonts w:ascii="Times New Roman" w:hAnsi="Times New Roman"/>
          <w:sz w:val="28"/>
          <w:szCs w:val="28"/>
        </w:rPr>
        <w:t xml:space="preserve"> мл, ТЗСЛШ – 1,29±0,08 см, ТМШП – 1,30±0,08 см, ММЛШ – 270,9±45,7 г, ВТС – 0,53±0,07 см, ФВ – 46,19</w:t>
      </w:r>
      <w:r w:rsidRPr="005218B9">
        <w:rPr>
          <w:rFonts w:ascii="Times New Roman" w:hAnsi="Times New Roman"/>
          <w:color w:val="000000"/>
          <w:sz w:val="28"/>
          <w:szCs w:val="28"/>
        </w:rPr>
        <w:t xml:space="preserve">±8,3 </w:t>
      </w:r>
      <w:r>
        <w:rPr>
          <w:rFonts w:ascii="Times New Roman" w:hAnsi="Times New Roman"/>
          <w:sz w:val="28"/>
          <w:szCs w:val="28"/>
        </w:rPr>
        <w:t>%. Генотип G</w:t>
      </w:r>
      <w:r w:rsidRPr="005218B9">
        <w:rPr>
          <w:rFonts w:ascii="Times New Roman" w:hAnsi="Times New Roman"/>
          <w:sz w:val="28"/>
          <w:szCs w:val="28"/>
        </w:rPr>
        <w:t xml:space="preserve">А характеризувався наступними структурно-функціональними параметрами: розмір аорти відповідав значенню 3,16±0,19 см, ЛП – 3,48±0,18 см, ПП – 3,87±0,24 см, КДР – 5,01±0,49 см, КСР – 3,86±0,44 см, КДО – </w:t>
      </w:r>
      <w:r w:rsidRPr="005218B9">
        <w:rPr>
          <w:rFonts w:ascii="Times New Roman" w:hAnsi="Times New Roman"/>
          <w:color w:val="000000"/>
          <w:sz w:val="28"/>
          <w:szCs w:val="28"/>
        </w:rPr>
        <w:t xml:space="preserve">171,48±27,3 </w:t>
      </w:r>
      <w:r w:rsidRPr="005218B9">
        <w:rPr>
          <w:rFonts w:ascii="Times New Roman" w:hAnsi="Times New Roman"/>
          <w:sz w:val="28"/>
          <w:szCs w:val="28"/>
        </w:rPr>
        <w:t>мл, КСО – 81,4±10,2 мл, ТЗСЛШ – 1,30±0,08 см, ТМШП – 1,30±0,07 см, ММЛШ – 271,2±43,8 г, ВТС – 0,52±0,09 см, ФВ – 45,67</w:t>
      </w:r>
      <w:r w:rsidRPr="005218B9">
        <w:rPr>
          <w:rFonts w:ascii="Times New Roman" w:hAnsi="Times New Roman"/>
          <w:color w:val="000000"/>
          <w:sz w:val="28"/>
          <w:szCs w:val="28"/>
        </w:rPr>
        <w:t xml:space="preserve">±9,2 </w:t>
      </w:r>
      <w:r w:rsidRPr="005218B9">
        <w:rPr>
          <w:rFonts w:ascii="Times New Roman" w:hAnsi="Times New Roman"/>
          <w:sz w:val="28"/>
          <w:szCs w:val="28"/>
        </w:rPr>
        <w:t xml:space="preserve">%. У пацієнтів, які мали генотип </w:t>
      </w:r>
      <w:r>
        <w:rPr>
          <w:rFonts w:ascii="Times New Roman" w:hAnsi="Times New Roman"/>
          <w:sz w:val="28"/>
          <w:szCs w:val="28"/>
        </w:rPr>
        <w:t xml:space="preserve">GG </w:t>
      </w:r>
      <w:r w:rsidRPr="005218B9">
        <w:rPr>
          <w:rFonts w:ascii="Times New Roman" w:hAnsi="Times New Roman"/>
          <w:sz w:val="28"/>
          <w:szCs w:val="28"/>
        </w:rPr>
        <w:t xml:space="preserve">розмір аорти склав 3,18±0,21 см, ЛП – 3,56±0,24 см, ПП – 3,99±0,28 см, КДР – 5,11±0,44 см, КСР – 3,92±0,34 см, КДО – </w:t>
      </w:r>
      <w:r w:rsidRPr="005218B9">
        <w:rPr>
          <w:rFonts w:ascii="Times New Roman" w:hAnsi="Times New Roman"/>
          <w:color w:val="000000"/>
          <w:sz w:val="28"/>
          <w:szCs w:val="28"/>
        </w:rPr>
        <w:t>172,16±28,1</w:t>
      </w:r>
      <w:r w:rsidRPr="005218B9">
        <w:rPr>
          <w:rFonts w:ascii="Times New Roman" w:hAnsi="Times New Roman"/>
          <w:sz w:val="28"/>
          <w:szCs w:val="28"/>
        </w:rPr>
        <w:t xml:space="preserve"> мл, КСО – </w:t>
      </w:r>
      <w:r w:rsidRPr="005218B9">
        <w:rPr>
          <w:rFonts w:ascii="Times New Roman" w:hAnsi="Times New Roman"/>
          <w:color w:val="000000"/>
          <w:sz w:val="28"/>
          <w:szCs w:val="28"/>
        </w:rPr>
        <w:t xml:space="preserve">82,3±9,6 </w:t>
      </w:r>
      <w:r w:rsidRPr="005218B9">
        <w:rPr>
          <w:rFonts w:ascii="Times New Roman" w:hAnsi="Times New Roman"/>
          <w:sz w:val="28"/>
          <w:szCs w:val="28"/>
        </w:rPr>
        <w:t>мл, ТЗСЛШ – 1,30±0,09 см, ТМШП – 1,30±0,08 см, ММЛШ – 274,8±44,6 г, ВТС – 0,53±0,08 см, ФВ – 44,16</w:t>
      </w:r>
      <w:r w:rsidRPr="005218B9">
        <w:rPr>
          <w:rFonts w:ascii="Times New Roman" w:hAnsi="Times New Roman"/>
          <w:color w:val="000000"/>
          <w:sz w:val="28"/>
          <w:szCs w:val="28"/>
        </w:rPr>
        <w:t xml:space="preserve">±9,7 </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sz w:val="28"/>
          <w:szCs w:val="28"/>
        </w:rPr>
        <w:t>У хворих н</w:t>
      </w:r>
      <w:r>
        <w:rPr>
          <w:rFonts w:ascii="Times New Roman" w:hAnsi="Times New Roman"/>
          <w:sz w:val="28"/>
          <w:szCs w:val="28"/>
        </w:rPr>
        <w:t>а ІХС й ожиріння з генотипами G</w:t>
      </w:r>
      <w:r w:rsidRPr="005218B9">
        <w:rPr>
          <w:rFonts w:ascii="Times New Roman" w:hAnsi="Times New Roman"/>
          <w:sz w:val="28"/>
          <w:szCs w:val="28"/>
        </w:rPr>
        <w:t xml:space="preserve">G, GА і </w:t>
      </w:r>
      <w:r>
        <w:rPr>
          <w:rFonts w:ascii="Times New Roman" w:hAnsi="Times New Roman"/>
          <w:sz w:val="28"/>
          <w:szCs w:val="28"/>
        </w:rPr>
        <w:t xml:space="preserve">АА </w:t>
      </w:r>
      <w:r w:rsidRPr="005218B9">
        <w:rPr>
          <w:rFonts w:ascii="Times New Roman" w:hAnsi="Times New Roman"/>
          <w:sz w:val="28"/>
          <w:szCs w:val="28"/>
        </w:rPr>
        <w:t>КДР перевищував значення такого у осіб контрольної групи, де значення цього показника склало 4,36±0,48 см, на 14,68 %, 12,97 % і 12,1 % відповідно (р&lt;0,05). КСР у контрольній групі дорівнював 3,02±0,44 см, що на 22,96 %, 21,76 % і 19,89 % мен</w:t>
      </w:r>
      <w:r>
        <w:rPr>
          <w:rFonts w:ascii="Times New Roman" w:hAnsi="Times New Roman"/>
          <w:sz w:val="28"/>
          <w:szCs w:val="28"/>
        </w:rPr>
        <w:t>ше, ніж у хворих з генотипами GG, G</w:t>
      </w:r>
      <w:r w:rsidRPr="005218B9">
        <w:rPr>
          <w:rFonts w:ascii="Times New Roman" w:hAnsi="Times New Roman"/>
          <w:sz w:val="28"/>
          <w:szCs w:val="28"/>
        </w:rPr>
        <w:t xml:space="preserve">А і </w:t>
      </w:r>
      <w:r>
        <w:rPr>
          <w:rFonts w:ascii="Times New Roman" w:hAnsi="Times New Roman"/>
          <w:sz w:val="28"/>
          <w:szCs w:val="28"/>
        </w:rPr>
        <w:t xml:space="preserve">АА </w:t>
      </w:r>
      <w:r w:rsidRPr="005218B9">
        <w:rPr>
          <w:rFonts w:ascii="Times New Roman" w:hAnsi="Times New Roman"/>
          <w:sz w:val="28"/>
          <w:szCs w:val="28"/>
        </w:rPr>
        <w:t xml:space="preserve">відповідно (р&lt;0,05). У осіб групи контролю КДО і КСО відповідали значенням </w:t>
      </w:r>
      <w:r w:rsidRPr="005218B9">
        <w:rPr>
          <w:rFonts w:ascii="Times New Roman" w:hAnsi="Times New Roman"/>
          <w:color w:val="000000"/>
          <w:sz w:val="28"/>
          <w:szCs w:val="28"/>
        </w:rPr>
        <w:t xml:space="preserve">139,21±28,4 мл і 68,57±11,5 мл і були менші за такі на 19,14 %, 18,82 %, 18,58 % (для КДО) і на 16,68 %, 15,76 %, 15,45 % (для КСО) </w:t>
      </w:r>
      <w:r w:rsidRPr="005218B9">
        <w:rPr>
          <w:rFonts w:ascii="Times New Roman" w:hAnsi="Times New Roman"/>
          <w:sz w:val="28"/>
          <w:szCs w:val="28"/>
        </w:rPr>
        <w:t xml:space="preserve">, ніж у хворих з генотипами G/G, G/А і </w:t>
      </w:r>
      <w:r>
        <w:rPr>
          <w:rFonts w:ascii="Times New Roman" w:hAnsi="Times New Roman"/>
          <w:sz w:val="28"/>
          <w:szCs w:val="28"/>
        </w:rPr>
        <w:t xml:space="preserve">АА  </w:t>
      </w:r>
      <w:r w:rsidRPr="005218B9">
        <w:rPr>
          <w:rFonts w:ascii="Times New Roman" w:hAnsi="Times New Roman"/>
          <w:sz w:val="28"/>
          <w:szCs w:val="28"/>
        </w:rPr>
        <w:t>відповідно (р&lt;0,05). Так само, ММЛШ у контрольній групі мала значення 189,6±43,5 г і була менша, ніж така у хворих з генотипа</w:t>
      </w:r>
      <w:r>
        <w:rPr>
          <w:rFonts w:ascii="Times New Roman" w:hAnsi="Times New Roman"/>
          <w:sz w:val="28"/>
          <w:szCs w:val="28"/>
        </w:rPr>
        <w:t>ми GG, G</w:t>
      </w:r>
      <w:r w:rsidRPr="005218B9">
        <w:rPr>
          <w:rFonts w:ascii="Times New Roman" w:hAnsi="Times New Roman"/>
          <w:sz w:val="28"/>
          <w:szCs w:val="28"/>
        </w:rPr>
        <w:t xml:space="preserve">А і </w:t>
      </w:r>
      <w:r>
        <w:rPr>
          <w:rFonts w:ascii="Times New Roman" w:hAnsi="Times New Roman"/>
          <w:sz w:val="28"/>
          <w:szCs w:val="28"/>
        </w:rPr>
        <w:t xml:space="preserve">АА </w:t>
      </w:r>
      <w:r w:rsidRPr="005218B9">
        <w:rPr>
          <w:rFonts w:ascii="Times New Roman" w:hAnsi="Times New Roman"/>
          <w:sz w:val="28"/>
          <w:szCs w:val="28"/>
        </w:rPr>
        <w:t>на 31,00 %, 30,09 % і 30,01 % відповідно (р&lt;0,05). ФВ, навпаки, була вище у осіб контрольної групи на 29,21 %, 26,79 % і 25,95 % у порівнян</w:t>
      </w:r>
      <w:r>
        <w:rPr>
          <w:rFonts w:ascii="Times New Roman" w:hAnsi="Times New Roman"/>
          <w:sz w:val="28"/>
          <w:szCs w:val="28"/>
        </w:rPr>
        <w:t>ні з ФВ у хворих з генотипами GG, G</w:t>
      </w:r>
      <w:r w:rsidRPr="005218B9">
        <w:rPr>
          <w:rFonts w:ascii="Times New Roman" w:hAnsi="Times New Roman"/>
          <w:sz w:val="28"/>
          <w:szCs w:val="28"/>
        </w:rPr>
        <w:t xml:space="preserve">А і </w:t>
      </w:r>
      <w:r>
        <w:rPr>
          <w:rFonts w:ascii="Times New Roman" w:hAnsi="Times New Roman"/>
          <w:sz w:val="28"/>
          <w:szCs w:val="28"/>
        </w:rPr>
        <w:t xml:space="preserve">АА </w:t>
      </w:r>
      <w:r w:rsidRPr="005218B9">
        <w:rPr>
          <w:rFonts w:ascii="Times New Roman" w:hAnsi="Times New Roman"/>
          <w:sz w:val="28"/>
          <w:szCs w:val="28"/>
        </w:rPr>
        <w:t>відповідно та дорівнювала 62,38</w:t>
      </w:r>
      <w:r w:rsidRPr="005218B9">
        <w:rPr>
          <w:rFonts w:ascii="Times New Roman" w:hAnsi="Times New Roman"/>
          <w:color w:val="000000"/>
          <w:sz w:val="28"/>
          <w:szCs w:val="28"/>
        </w:rPr>
        <w:t>±11,1 % (</w:t>
      </w:r>
      <w:r w:rsidRPr="005218B9">
        <w:rPr>
          <w:rFonts w:ascii="Times New Roman" w:hAnsi="Times New Roman"/>
          <w:sz w:val="28"/>
          <w:szCs w:val="28"/>
        </w:rPr>
        <w:t>р&lt;0,05</w:t>
      </w:r>
      <w:r w:rsidRPr="005218B9">
        <w:rPr>
          <w:rFonts w:ascii="Times New Roman" w:hAnsi="Times New Roman"/>
          <w:color w:val="000000"/>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Порівняння показників кардіогемодинаміки у хворих на ІХС із супутнім ожирінням у залежності від генотипів поліморфного локусу гена лептину (Arg223Gln) не виявило вірогідних відмінностей.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Дослідження діастолічної функції у хворих з ІХС й ожирінням у залежності від різних генотипів поліморфного локусу гена лептину (Arg223Gln) показало відсутність чітких закономірностей щодо особливостей змін діастолічної функції ЛШ в усіх включених до дослідження (р&gt;0,05).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За результатами нашого дослідження носіями алеля А поліморфізму гена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були </w:t>
      </w:r>
      <w:r>
        <w:rPr>
          <w:rFonts w:ascii="Times New Roman" w:hAnsi="Times New Roman"/>
          <w:sz w:val="28"/>
          <w:szCs w:val="28"/>
          <w:lang w:val="uk-UA"/>
        </w:rPr>
        <w:t>36</w:t>
      </w:r>
      <w:r w:rsidRPr="005218B9">
        <w:rPr>
          <w:rFonts w:ascii="Times New Roman" w:hAnsi="Times New Roman"/>
          <w:sz w:val="28"/>
          <w:szCs w:val="28"/>
        </w:rPr>
        <w:t xml:space="preserve"> осіб контрольної групи, що складає 51,43 %, </w:t>
      </w:r>
      <w:r>
        <w:rPr>
          <w:rFonts w:ascii="Times New Roman" w:hAnsi="Times New Roman"/>
          <w:sz w:val="28"/>
          <w:szCs w:val="28"/>
          <w:lang w:val="uk-UA"/>
        </w:rPr>
        <w:t>106</w:t>
      </w:r>
      <w:r w:rsidRPr="005218B9">
        <w:rPr>
          <w:rFonts w:ascii="Times New Roman" w:hAnsi="Times New Roman"/>
          <w:sz w:val="28"/>
          <w:szCs w:val="28"/>
        </w:rPr>
        <w:t xml:space="preserve"> (4</w:t>
      </w:r>
      <w:r>
        <w:rPr>
          <w:rFonts w:ascii="Times New Roman" w:hAnsi="Times New Roman"/>
          <w:sz w:val="28"/>
          <w:szCs w:val="28"/>
          <w:lang w:val="uk-UA"/>
        </w:rPr>
        <w:t>6</w:t>
      </w:r>
      <w:r w:rsidRPr="005218B9">
        <w:rPr>
          <w:rFonts w:ascii="Times New Roman" w:hAnsi="Times New Roman"/>
          <w:sz w:val="28"/>
          <w:szCs w:val="28"/>
        </w:rPr>
        <w:t>,</w:t>
      </w:r>
      <w:r>
        <w:rPr>
          <w:rFonts w:ascii="Times New Roman" w:hAnsi="Times New Roman"/>
          <w:sz w:val="28"/>
          <w:szCs w:val="28"/>
          <w:lang w:val="uk-UA"/>
        </w:rPr>
        <w:t>09</w:t>
      </w:r>
      <w:r w:rsidRPr="005218B9">
        <w:rPr>
          <w:rFonts w:ascii="Times New Roman" w:hAnsi="Times New Roman"/>
          <w:sz w:val="28"/>
          <w:szCs w:val="28"/>
        </w:rPr>
        <w:t xml:space="preserve"> %) хворих на ІХС і </w:t>
      </w:r>
      <w:r>
        <w:rPr>
          <w:rFonts w:ascii="Times New Roman" w:hAnsi="Times New Roman"/>
          <w:sz w:val="28"/>
          <w:szCs w:val="28"/>
          <w:lang w:val="uk-UA"/>
        </w:rPr>
        <w:t>179</w:t>
      </w:r>
      <w:r w:rsidRPr="005218B9">
        <w:rPr>
          <w:rFonts w:ascii="Times New Roman" w:hAnsi="Times New Roman"/>
          <w:sz w:val="28"/>
          <w:szCs w:val="28"/>
        </w:rPr>
        <w:t xml:space="preserve"> (40,</w:t>
      </w:r>
      <w:r>
        <w:rPr>
          <w:rFonts w:ascii="Times New Roman" w:hAnsi="Times New Roman"/>
          <w:sz w:val="28"/>
          <w:szCs w:val="28"/>
          <w:lang w:val="uk-UA"/>
        </w:rPr>
        <w:t>32</w:t>
      </w:r>
      <w:r w:rsidRPr="005218B9">
        <w:rPr>
          <w:rFonts w:ascii="Times New Roman" w:hAnsi="Times New Roman"/>
          <w:sz w:val="28"/>
          <w:szCs w:val="28"/>
        </w:rPr>
        <w:t xml:space="preserve"> %) хворий на ІХС із супутнім ожирінням; алеля С – </w:t>
      </w:r>
      <w:r>
        <w:rPr>
          <w:rFonts w:ascii="Times New Roman" w:hAnsi="Times New Roman"/>
          <w:sz w:val="28"/>
          <w:szCs w:val="28"/>
          <w:lang w:val="uk-UA"/>
        </w:rPr>
        <w:t>34</w:t>
      </w:r>
      <w:r w:rsidRPr="005218B9">
        <w:rPr>
          <w:rFonts w:ascii="Times New Roman" w:hAnsi="Times New Roman"/>
          <w:sz w:val="28"/>
          <w:szCs w:val="28"/>
        </w:rPr>
        <w:t xml:space="preserve"> (48,57 %), </w:t>
      </w:r>
      <w:r>
        <w:rPr>
          <w:rFonts w:ascii="Times New Roman" w:hAnsi="Times New Roman"/>
          <w:sz w:val="28"/>
          <w:szCs w:val="28"/>
          <w:lang w:val="uk-UA"/>
        </w:rPr>
        <w:t>124</w:t>
      </w:r>
      <w:r w:rsidRPr="005218B9">
        <w:rPr>
          <w:rFonts w:ascii="Times New Roman" w:hAnsi="Times New Roman"/>
          <w:sz w:val="28"/>
          <w:szCs w:val="28"/>
        </w:rPr>
        <w:t xml:space="preserve"> (5</w:t>
      </w:r>
      <w:r>
        <w:rPr>
          <w:rFonts w:ascii="Times New Roman" w:hAnsi="Times New Roman"/>
          <w:sz w:val="28"/>
          <w:szCs w:val="28"/>
          <w:lang w:val="uk-UA"/>
        </w:rPr>
        <w:t>3</w:t>
      </w:r>
      <w:r>
        <w:rPr>
          <w:rFonts w:ascii="Times New Roman" w:hAnsi="Times New Roman"/>
          <w:sz w:val="28"/>
          <w:szCs w:val="28"/>
        </w:rPr>
        <w:t>,</w:t>
      </w:r>
      <w:r w:rsidRPr="005218B9">
        <w:rPr>
          <w:rFonts w:ascii="Times New Roman" w:hAnsi="Times New Roman"/>
          <w:sz w:val="28"/>
          <w:szCs w:val="28"/>
        </w:rPr>
        <w:t>9</w:t>
      </w:r>
      <w:r>
        <w:rPr>
          <w:rFonts w:ascii="Times New Roman" w:hAnsi="Times New Roman"/>
          <w:sz w:val="28"/>
          <w:szCs w:val="28"/>
          <w:lang w:val="uk-UA"/>
        </w:rPr>
        <w:t>1</w:t>
      </w:r>
      <w:r w:rsidRPr="005218B9">
        <w:rPr>
          <w:rFonts w:ascii="Times New Roman" w:hAnsi="Times New Roman"/>
          <w:sz w:val="28"/>
          <w:szCs w:val="28"/>
        </w:rPr>
        <w:t xml:space="preserve"> %) і </w:t>
      </w:r>
      <w:r>
        <w:rPr>
          <w:rFonts w:ascii="Times New Roman" w:hAnsi="Times New Roman"/>
          <w:sz w:val="28"/>
          <w:szCs w:val="28"/>
          <w:lang w:val="uk-UA"/>
        </w:rPr>
        <w:t>265</w:t>
      </w:r>
      <w:r w:rsidRPr="005218B9">
        <w:rPr>
          <w:rFonts w:ascii="Times New Roman" w:hAnsi="Times New Roman"/>
          <w:sz w:val="28"/>
          <w:szCs w:val="28"/>
        </w:rPr>
        <w:t xml:space="preserve"> (</w:t>
      </w:r>
      <w:r>
        <w:rPr>
          <w:rFonts w:ascii="Times New Roman" w:hAnsi="Times New Roman"/>
          <w:sz w:val="28"/>
          <w:szCs w:val="28"/>
          <w:lang w:val="uk-UA"/>
        </w:rPr>
        <w:t>59</w:t>
      </w:r>
      <w:r w:rsidRPr="005218B9">
        <w:rPr>
          <w:rFonts w:ascii="Times New Roman" w:hAnsi="Times New Roman"/>
          <w:sz w:val="28"/>
          <w:szCs w:val="28"/>
        </w:rPr>
        <w:t>,</w:t>
      </w:r>
      <w:r>
        <w:rPr>
          <w:rFonts w:ascii="Times New Roman" w:hAnsi="Times New Roman"/>
          <w:sz w:val="28"/>
          <w:szCs w:val="28"/>
          <w:lang w:val="uk-UA"/>
        </w:rPr>
        <w:t>68</w:t>
      </w:r>
      <w:r w:rsidRPr="005218B9">
        <w:rPr>
          <w:rFonts w:ascii="Times New Roman" w:hAnsi="Times New Roman"/>
          <w:sz w:val="28"/>
          <w:szCs w:val="28"/>
        </w:rPr>
        <w:t xml:space="preserve"> %) пацієнтів відповідно. Генотипи поліморфізму гена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в обстежених розподілились наступним чином: у контрольній групі частіше зустрічався генотип АС – 18 осіб (51,43 %), рідше – генотип </w:t>
      </w:r>
      <w:r>
        <w:rPr>
          <w:rFonts w:ascii="Times New Roman" w:hAnsi="Times New Roman"/>
          <w:sz w:val="28"/>
          <w:szCs w:val="28"/>
        </w:rPr>
        <w:t xml:space="preserve">АА </w:t>
      </w:r>
      <w:r w:rsidRPr="005218B9">
        <w:rPr>
          <w:rFonts w:ascii="Times New Roman" w:hAnsi="Times New Roman"/>
          <w:sz w:val="28"/>
          <w:szCs w:val="28"/>
        </w:rPr>
        <w:t xml:space="preserve">– 9 осіб (25,71 %) і лише 8 осіб (22,86 %) мали генотип СС; у групі хворих на ІХС й ожиріння мала місце така тенденція – 107 пацієнтів (48,20 %) з генотипом АС, 79 пацієнтів (35,57 %) з генотипом СС і 36 пацієнтів (16,23 %) з генотипом АА; у разі ІХС розподіл генотипів не змінився: більшість хворих мали генотип АС – 54 (46,96 %), генотип СС – 35 (30,43 %) і генотип </w:t>
      </w:r>
      <w:r>
        <w:rPr>
          <w:rFonts w:ascii="Times New Roman" w:hAnsi="Times New Roman"/>
          <w:sz w:val="28"/>
          <w:szCs w:val="28"/>
        </w:rPr>
        <w:t xml:space="preserve">АА </w:t>
      </w:r>
      <w:r w:rsidRPr="005218B9">
        <w:rPr>
          <w:rFonts w:ascii="Times New Roman" w:hAnsi="Times New Roman"/>
          <w:sz w:val="28"/>
          <w:szCs w:val="28"/>
        </w:rPr>
        <w:t>– 26 (22,61 %).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Проведення порівняльного аналізу розподілу частоти алелів і генотипів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засвідчило, що в групі хворих на ІХС вірогідно частіше зустріча</w:t>
      </w:r>
      <w:r>
        <w:rPr>
          <w:rFonts w:ascii="Times New Roman" w:hAnsi="Times New Roman"/>
          <w:sz w:val="28"/>
          <w:szCs w:val="28"/>
          <w:lang w:val="uk-UA"/>
        </w:rPr>
        <w:t>вся</w:t>
      </w:r>
      <w:r w:rsidRPr="005218B9">
        <w:rPr>
          <w:rFonts w:ascii="Times New Roman" w:hAnsi="Times New Roman"/>
          <w:sz w:val="28"/>
          <w:szCs w:val="28"/>
        </w:rPr>
        <w:t xml:space="preserve"> на 7,57 % генотип СС, ніж у контрольній групі –30,43 % проти 22,86 (p&lt;0,05).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хворих на ІХС й ожиріння носійство алеля С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було відзначено в </w:t>
      </w:r>
      <w:r>
        <w:rPr>
          <w:rFonts w:ascii="Times New Roman" w:hAnsi="Times New Roman"/>
          <w:sz w:val="28"/>
          <w:szCs w:val="28"/>
          <w:lang w:val="uk-UA"/>
        </w:rPr>
        <w:t>59,68</w:t>
      </w:r>
      <w:r w:rsidRPr="005218B9">
        <w:rPr>
          <w:rFonts w:ascii="Times New Roman" w:hAnsi="Times New Roman"/>
          <w:sz w:val="28"/>
          <w:szCs w:val="28"/>
        </w:rPr>
        <w:t xml:space="preserve"> % випадків, що на </w:t>
      </w:r>
      <w:r>
        <w:rPr>
          <w:rFonts w:ascii="Times New Roman" w:hAnsi="Times New Roman"/>
          <w:sz w:val="28"/>
          <w:szCs w:val="28"/>
          <w:lang w:val="uk-UA"/>
        </w:rPr>
        <w:t>11</w:t>
      </w:r>
      <w:r w:rsidRPr="005218B9">
        <w:rPr>
          <w:rFonts w:ascii="Times New Roman" w:hAnsi="Times New Roman"/>
          <w:sz w:val="28"/>
          <w:szCs w:val="28"/>
        </w:rPr>
        <w:t>,</w:t>
      </w:r>
      <w:r>
        <w:rPr>
          <w:rFonts w:ascii="Times New Roman" w:hAnsi="Times New Roman"/>
          <w:sz w:val="28"/>
          <w:szCs w:val="28"/>
          <w:lang w:val="uk-UA"/>
        </w:rPr>
        <w:t>11</w:t>
      </w:r>
      <w:r w:rsidRPr="005218B9">
        <w:rPr>
          <w:rFonts w:ascii="Times New Roman" w:hAnsi="Times New Roman"/>
          <w:sz w:val="28"/>
          <w:szCs w:val="28"/>
        </w:rPr>
        <w:t xml:space="preserve"> % вище, ніж у контрольній групі (48,57 %) (p&lt;0,05). Вірогідно рідше на 1</w:t>
      </w:r>
      <w:r>
        <w:rPr>
          <w:rFonts w:ascii="Times New Roman" w:hAnsi="Times New Roman"/>
          <w:sz w:val="28"/>
          <w:szCs w:val="28"/>
          <w:lang w:val="uk-UA"/>
        </w:rPr>
        <w:t>1</w:t>
      </w:r>
      <w:r w:rsidRPr="005218B9">
        <w:rPr>
          <w:rFonts w:ascii="Times New Roman" w:hAnsi="Times New Roman"/>
          <w:sz w:val="28"/>
          <w:szCs w:val="28"/>
        </w:rPr>
        <w:t>,</w:t>
      </w:r>
      <w:r>
        <w:rPr>
          <w:rFonts w:ascii="Times New Roman" w:hAnsi="Times New Roman"/>
          <w:sz w:val="28"/>
          <w:szCs w:val="28"/>
          <w:lang w:val="uk-UA"/>
        </w:rPr>
        <w:t>11</w:t>
      </w:r>
      <w:r w:rsidRPr="005218B9">
        <w:rPr>
          <w:rFonts w:ascii="Times New Roman" w:hAnsi="Times New Roman"/>
          <w:sz w:val="28"/>
          <w:szCs w:val="28"/>
        </w:rPr>
        <w:t xml:space="preserve"> % і 9,48 % зустрічався алель А і його гомозиготний генотип (АА), ніж у осіб групи контролю – 31,98 % проти 51,43  % і 16,23 % проти 25,71 % відповідно, а генотип СС, навпаки, частіше на 12,71 % – 35,57 % проти 22,86 % (p&lt;0,05).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Порівняння основних груп спостереження показало різницю за алелями А і С поліморфізму гена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у хворих на ІХС залежно від маси тіла. Оцінюючи роль різних варіантів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у патогенезі ІХС й ожиріння, слід зазначити, що, за попередніми даними, алель С, який зустрічався частіше у хворих з ІХС й у хворих з поєднанням ІХС й ожиріння </w:t>
      </w:r>
      <w:r>
        <w:rPr>
          <w:rFonts w:ascii="Times New Roman" w:hAnsi="Times New Roman"/>
          <w:sz w:val="28"/>
          <w:szCs w:val="28"/>
        </w:rPr>
        <w:t>в гомозиготній формі (генотип С</w:t>
      </w:r>
      <w:r w:rsidRPr="005218B9">
        <w:rPr>
          <w:rFonts w:ascii="Times New Roman" w:hAnsi="Times New Roman"/>
          <w:sz w:val="28"/>
          <w:szCs w:val="28"/>
        </w:rPr>
        <w:t>С), є фактором ризику розвитку ІХС й ожиріння. Важливим аспектом розвитку ожиріння, на наш погляд, також є зменшен</w:t>
      </w:r>
      <w:r>
        <w:rPr>
          <w:rFonts w:ascii="Times New Roman" w:hAnsi="Times New Roman"/>
          <w:sz w:val="28"/>
          <w:szCs w:val="28"/>
        </w:rPr>
        <w:t>ня частоти виявлення генотипу А</w:t>
      </w:r>
      <w:r w:rsidRPr="005218B9">
        <w:rPr>
          <w:rFonts w:ascii="Times New Roman" w:hAnsi="Times New Roman"/>
          <w:sz w:val="28"/>
          <w:szCs w:val="28"/>
        </w:rPr>
        <w:t>А.</w:t>
      </w:r>
    </w:p>
    <w:p w:rsidR="00EF297B" w:rsidRPr="005218B9" w:rsidRDefault="00EF297B" w:rsidP="005218B9">
      <w:pPr>
        <w:spacing w:after="0" w:line="360" w:lineRule="auto"/>
        <w:ind w:firstLine="708"/>
        <w:jc w:val="both"/>
        <w:rPr>
          <w:rFonts w:ascii="Times New Roman" w:hAnsi="Times New Roman"/>
          <w:sz w:val="28"/>
          <w:szCs w:val="28"/>
        </w:rPr>
      </w:pPr>
      <w:r>
        <w:rPr>
          <w:rFonts w:ascii="Times New Roman" w:hAnsi="Times New Roman"/>
          <w:sz w:val="28"/>
          <w:szCs w:val="28"/>
        </w:rPr>
        <w:t>Наявність С алеля та С</w:t>
      </w:r>
      <w:r w:rsidRPr="005218B9">
        <w:rPr>
          <w:rFonts w:ascii="Times New Roman" w:hAnsi="Times New Roman"/>
          <w:sz w:val="28"/>
          <w:szCs w:val="28"/>
        </w:rPr>
        <w:t xml:space="preserve">С генотипу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у хворих на ІХС з супутнім ожирінням була пов’язана з розвитком ХСН, відповідно (</w:t>
      </w:r>
      <w:r>
        <w:rPr>
          <w:rFonts w:ascii="Times New Roman" w:hAnsi="Times New Roman"/>
          <w:sz w:val="28"/>
          <w:szCs w:val="28"/>
        </w:rPr>
        <w:t>ВР</w:t>
      </w:r>
      <w:r w:rsidRPr="005218B9">
        <w:rPr>
          <w:rFonts w:ascii="Times New Roman" w:hAnsi="Times New Roman"/>
          <w:sz w:val="28"/>
          <w:szCs w:val="28"/>
        </w:rPr>
        <w:t xml:space="preserve"> = 1, 66, </w:t>
      </w:r>
      <w:r>
        <w:rPr>
          <w:rFonts w:ascii="Times New Roman" w:hAnsi="Times New Roman"/>
          <w:sz w:val="28"/>
          <w:szCs w:val="28"/>
        </w:rPr>
        <w:t xml:space="preserve">95% ДІ = [1,13–2,44], </w:t>
      </w:r>
      <w:r w:rsidRPr="005218B9">
        <w:rPr>
          <w:rFonts w:ascii="Times New Roman" w:hAnsi="Times New Roman"/>
          <w:sz w:val="28"/>
          <w:szCs w:val="28"/>
        </w:rPr>
        <w:t>χ</w:t>
      </w:r>
      <w:r w:rsidRPr="005218B9">
        <w:rPr>
          <w:rFonts w:ascii="Times New Roman" w:hAnsi="Times New Roman"/>
          <w:sz w:val="28"/>
          <w:szCs w:val="28"/>
          <w:vertAlign w:val="superscript"/>
        </w:rPr>
        <w:t>2</w:t>
      </w:r>
      <w:r w:rsidRPr="005218B9">
        <w:rPr>
          <w:rFonts w:ascii="Times New Roman" w:hAnsi="Times New Roman"/>
          <w:sz w:val="28"/>
          <w:szCs w:val="28"/>
        </w:rPr>
        <w:t>=6,6; р&lt;0,05) і (</w:t>
      </w:r>
      <w:r>
        <w:rPr>
          <w:rFonts w:ascii="Times New Roman" w:hAnsi="Times New Roman"/>
          <w:sz w:val="28"/>
          <w:szCs w:val="28"/>
        </w:rPr>
        <w:t>ВР</w:t>
      </w:r>
      <w:r w:rsidRPr="005218B9">
        <w:rPr>
          <w:rFonts w:ascii="Times New Roman" w:hAnsi="Times New Roman"/>
          <w:sz w:val="28"/>
          <w:szCs w:val="28"/>
        </w:rPr>
        <w:t xml:space="preserve"> = 2,54, 95% ДІ = [1,18–5,51], χ</w:t>
      </w:r>
      <w:r w:rsidRPr="005218B9">
        <w:rPr>
          <w:rFonts w:ascii="Times New Roman" w:hAnsi="Times New Roman"/>
          <w:sz w:val="28"/>
          <w:szCs w:val="28"/>
          <w:vertAlign w:val="superscript"/>
        </w:rPr>
        <w:t>2</w:t>
      </w:r>
      <w:r w:rsidRPr="005218B9">
        <w:rPr>
          <w:rFonts w:ascii="Times New Roman" w:hAnsi="Times New Roman"/>
          <w:sz w:val="28"/>
          <w:szCs w:val="28"/>
        </w:rPr>
        <w:t>=5,7; р&lt;0,05), тоді як алель А був пов'язаний зі зниженням ризику розвитку ХСН (</w:t>
      </w:r>
      <w:r>
        <w:rPr>
          <w:rFonts w:ascii="Times New Roman" w:hAnsi="Times New Roman"/>
          <w:sz w:val="28"/>
          <w:szCs w:val="28"/>
        </w:rPr>
        <w:t>ВР</w:t>
      </w:r>
      <w:r w:rsidRPr="005218B9">
        <w:rPr>
          <w:rFonts w:ascii="Times New Roman" w:hAnsi="Times New Roman"/>
          <w:sz w:val="28"/>
          <w:szCs w:val="28"/>
        </w:rPr>
        <w:t xml:space="preserve"> = </w:t>
      </w:r>
      <w:r w:rsidRPr="005218B9">
        <w:rPr>
          <w:rFonts w:ascii="Times New Roman" w:hAnsi="Times New Roman"/>
          <w:bCs/>
          <w:sz w:val="28"/>
          <w:szCs w:val="28"/>
        </w:rPr>
        <w:t>0,60</w:t>
      </w:r>
      <w:r w:rsidRPr="005218B9">
        <w:rPr>
          <w:rFonts w:ascii="Times New Roman" w:hAnsi="Times New Roman"/>
          <w:sz w:val="28"/>
          <w:szCs w:val="28"/>
        </w:rPr>
        <w:t>, 95% ДІ = [0,41–0,89], χ</w:t>
      </w:r>
      <w:r w:rsidRPr="005218B9">
        <w:rPr>
          <w:rFonts w:ascii="Times New Roman" w:hAnsi="Times New Roman"/>
          <w:sz w:val="28"/>
          <w:szCs w:val="28"/>
          <w:vertAlign w:val="superscript"/>
        </w:rPr>
        <w:t>2</w:t>
      </w:r>
      <w:r w:rsidRPr="005218B9">
        <w:rPr>
          <w:rFonts w:ascii="Times New Roman" w:hAnsi="Times New Roman"/>
          <w:sz w:val="28"/>
          <w:szCs w:val="28"/>
        </w:rPr>
        <w:t>=6,6; р&lt;0,05).</w:t>
      </w:r>
    </w:p>
    <w:p w:rsidR="00EF297B" w:rsidRPr="005218B9" w:rsidRDefault="00EF297B" w:rsidP="005218B9">
      <w:pPr>
        <w:pStyle w:val="Title"/>
        <w:spacing w:line="360" w:lineRule="auto"/>
        <w:ind w:firstLine="709"/>
        <w:jc w:val="both"/>
        <w:rPr>
          <w:b w:val="0"/>
          <w:bCs w:val="0"/>
          <w:sz w:val="28"/>
          <w:szCs w:val="28"/>
        </w:rPr>
      </w:pPr>
      <w:r w:rsidRPr="005218B9">
        <w:rPr>
          <w:b w:val="0"/>
          <w:bCs w:val="0"/>
          <w:sz w:val="28"/>
          <w:szCs w:val="28"/>
        </w:rPr>
        <w:t xml:space="preserve">У хворих 1 підгрупи алель А зустрічався в </w:t>
      </w:r>
      <w:r>
        <w:rPr>
          <w:b w:val="0"/>
          <w:bCs w:val="0"/>
          <w:sz w:val="28"/>
          <w:szCs w:val="28"/>
        </w:rPr>
        <w:t>44</w:t>
      </w:r>
      <w:r w:rsidRPr="005218B9">
        <w:rPr>
          <w:b w:val="0"/>
          <w:bCs w:val="0"/>
          <w:sz w:val="28"/>
          <w:szCs w:val="28"/>
        </w:rPr>
        <w:t xml:space="preserve"> ос</w:t>
      </w:r>
      <w:r>
        <w:rPr>
          <w:b w:val="0"/>
          <w:bCs w:val="0"/>
          <w:sz w:val="28"/>
          <w:szCs w:val="28"/>
        </w:rPr>
        <w:t>оби</w:t>
      </w:r>
      <w:r w:rsidRPr="005218B9">
        <w:rPr>
          <w:b w:val="0"/>
          <w:bCs w:val="0"/>
          <w:sz w:val="28"/>
          <w:szCs w:val="28"/>
        </w:rPr>
        <w:t xml:space="preserve"> (4</w:t>
      </w:r>
      <w:r>
        <w:rPr>
          <w:b w:val="0"/>
          <w:bCs w:val="0"/>
          <w:sz w:val="28"/>
          <w:szCs w:val="28"/>
        </w:rPr>
        <w:t>4</w:t>
      </w:r>
      <w:r w:rsidRPr="005218B9">
        <w:rPr>
          <w:b w:val="0"/>
          <w:bCs w:val="0"/>
          <w:sz w:val="28"/>
          <w:szCs w:val="28"/>
        </w:rPr>
        <w:t xml:space="preserve"> %), ал</w:t>
      </w:r>
      <w:r>
        <w:rPr>
          <w:b w:val="0"/>
          <w:bCs w:val="0"/>
          <w:sz w:val="28"/>
          <w:szCs w:val="28"/>
        </w:rPr>
        <w:t>ель С – у 56 (56 %), генотипи А</w:t>
      </w:r>
      <w:r w:rsidRPr="005218B9">
        <w:rPr>
          <w:b w:val="0"/>
          <w:bCs w:val="0"/>
          <w:sz w:val="28"/>
          <w:szCs w:val="28"/>
        </w:rPr>
        <w:t xml:space="preserve">С, </w:t>
      </w:r>
      <w:r>
        <w:rPr>
          <w:b w:val="0"/>
          <w:bCs w:val="0"/>
          <w:sz w:val="28"/>
          <w:szCs w:val="28"/>
        </w:rPr>
        <w:t>АА і С</w:t>
      </w:r>
      <w:r w:rsidRPr="005218B9">
        <w:rPr>
          <w:b w:val="0"/>
          <w:bCs w:val="0"/>
          <w:sz w:val="28"/>
          <w:szCs w:val="28"/>
        </w:rPr>
        <w:t>С – у 26 (52 %), 9 (18 %) і 15 (30 %) відповідно. 35 пацієнтів 2 підгрупи були носіями алеля А (</w:t>
      </w:r>
      <w:r>
        <w:rPr>
          <w:b w:val="0"/>
          <w:bCs w:val="0"/>
          <w:sz w:val="28"/>
          <w:szCs w:val="28"/>
        </w:rPr>
        <w:t>38,14</w:t>
      </w:r>
      <w:r w:rsidRPr="005218B9">
        <w:rPr>
          <w:b w:val="0"/>
          <w:bCs w:val="0"/>
          <w:sz w:val="28"/>
          <w:szCs w:val="28"/>
        </w:rPr>
        <w:t xml:space="preserve"> %), </w:t>
      </w:r>
      <w:r>
        <w:rPr>
          <w:b w:val="0"/>
          <w:bCs w:val="0"/>
          <w:sz w:val="28"/>
          <w:szCs w:val="28"/>
        </w:rPr>
        <w:t>146</w:t>
      </w:r>
      <w:r w:rsidRPr="005218B9">
        <w:rPr>
          <w:b w:val="0"/>
          <w:bCs w:val="0"/>
          <w:sz w:val="28"/>
          <w:szCs w:val="28"/>
        </w:rPr>
        <w:t xml:space="preserve"> (</w:t>
      </w:r>
      <w:r>
        <w:rPr>
          <w:b w:val="0"/>
          <w:bCs w:val="0"/>
          <w:sz w:val="28"/>
          <w:szCs w:val="28"/>
        </w:rPr>
        <w:t>61,86</w:t>
      </w:r>
      <w:r w:rsidRPr="005218B9">
        <w:rPr>
          <w:b w:val="0"/>
          <w:bCs w:val="0"/>
          <w:sz w:val="28"/>
          <w:szCs w:val="28"/>
        </w:rPr>
        <w:t xml:space="preserve"> %) – алеля С, 54 (45,76 %), 18 (15,25 </w:t>
      </w:r>
      <w:r>
        <w:rPr>
          <w:b w:val="0"/>
          <w:bCs w:val="0"/>
          <w:sz w:val="28"/>
          <w:szCs w:val="28"/>
        </w:rPr>
        <w:t>%) і 46 (38,99 %) – генотипів А</w:t>
      </w:r>
      <w:r w:rsidRPr="005218B9">
        <w:rPr>
          <w:b w:val="0"/>
          <w:bCs w:val="0"/>
          <w:sz w:val="28"/>
          <w:szCs w:val="28"/>
        </w:rPr>
        <w:t xml:space="preserve">С, </w:t>
      </w:r>
      <w:r>
        <w:rPr>
          <w:b w:val="0"/>
          <w:bCs w:val="0"/>
          <w:sz w:val="28"/>
          <w:szCs w:val="28"/>
        </w:rPr>
        <w:t>АА і С</w:t>
      </w:r>
      <w:r w:rsidRPr="005218B9">
        <w:rPr>
          <w:b w:val="0"/>
          <w:bCs w:val="0"/>
          <w:sz w:val="28"/>
          <w:szCs w:val="28"/>
        </w:rPr>
        <w:t xml:space="preserve">С відповідно. У 3 підгрупі розподіл алелів і генотипів мав наступний характер: алель А виявлено в </w:t>
      </w:r>
      <w:r>
        <w:rPr>
          <w:b w:val="0"/>
          <w:bCs w:val="0"/>
          <w:sz w:val="28"/>
          <w:szCs w:val="28"/>
        </w:rPr>
        <w:t>39</w:t>
      </w:r>
      <w:r w:rsidRPr="005218B9">
        <w:rPr>
          <w:b w:val="0"/>
          <w:bCs w:val="0"/>
          <w:sz w:val="28"/>
          <w:szCs w:val="28"/>
        </w:rPr>
        <w:t xml:space="preserve"> осіб (</w:t>
      </w:r>
      <w:r>
        <w:rPr>
          <w:b w:val="0"/>
          <w:bCs w:val="0"/>
          <w:sz w:val="28"/>
          <w:szCs w:val="28"/>
        </w:rPr>
        <w:t>36,11</w:t>
      </w:r>
      <w:r w:rsidRPr="005218B9">
        <w:rPr>
          <w:b w:val="0"/>
          <w:bCs w:val="0"/>
          <w:sz w:val="28"/>
          <w:szCs w:val="28"/>
        </w:rPr>
        <w:t xml:space="preserve"> %), алель С</w:t>
      </w:r>
      <w:r>
        <w:rPr>
          <w:b w:val="0"/>
          <w:bCs w:val="0"/>
          <w:sz w:val="28"/>
          <w:szCs w:val="28"/>
        </w:rPr>
        <w:t xml:space="preserve"> – у 69 (63,89 %), генотипи А</w:t>
      </w:r>
      <w:r w:rsidRPr="005218B9">
        <w:rPr>
          <w:b w:val="0"/>
          <w:bCs w:val="0"/>
          <w:sz w:val="28"/>
          <w:szCs w:val="28"/>
        </w:rPr>
        <w:t xml:space="preserve">С, </w:t>
      </w:r>
      <w:r>
        <w:rPr>
          <w:b w:val="0"/>
          <w:bCs w:val="0"/>
          <w:sz w:val="28"/>
          <w:szCs w:val="28"/>
        </w:rPr>
        <w:t>АА і С</w:t>
      </w:r>
      <w:r w:rsidRPr="005218B9">
        <w:rPr>
          <w:b w:val="0"/>
          <w:bCs w:val="0"/>
          <w:sz w:val="28"/>
          <w:szCs w:val="28"/>
        </w:rPr>
        <w:t xml:space="preserve">С – у 25 (46,3 %), 7 (12,96 %) і 22 (40,74 %) пацієнтів відповідно. </w:t>
      </w:r>
    </w:p>
    <w:p w:rsidR="00EF297B" w:rsidRPr="005218B9" w:rsidRDefault="00EF297B" w:rsidP="005218B9">
      <w:pPr>
        <w:pStyle w:val="Title"/>
        <w:spacing w:line="360" w:lineRule="auto"/>
        <w:ind w:firstLine="709"/>
        <w:jc w:val="both"/>
        <w:rPr>
          <w:b w:val="0"/>
          <w:bCs w:val="0"/>
          <w:sz w:val="28"/>
          <w:szCs w:val="28"/>
        </w:rPr>
      </w:pPr>
      <w:r w:rsidRPr="005218B9">
        <w:rPr>
          <w:b w:val="0"/>
          <w:bCs w:val="0"/>
          <w:sz w:val="28"/>
          <w:szCs w:val="28"/>
        </w:rPr>
        <w:t>У хворих з ІІ і ІІІ-</w:t>
      </w:r>
      <w:r w:rsidRPr="005218B9">
        <w:rPr>
          <w:b w:val="0"/>
          <w:bCs w:val="0"/>
          <w:sz w:val="28"/>
          <w:szCs w:val="28"/>
          <w:lang w:val="en-US"/>
        </w:rPr>
        <w:t>IV</w:t>
      </w:r>
      <w:r w:rsidRPr="005218B9">
        <w:rPr>
          <w:b w:val="0"/>
          <w:bCs w:val="0"/>
          <w:sz w:val="28"/>
          <w:szCs w:val="28"/>
        </w:rPr>
        <w:t xml:space="preserve"> ФК ХСН вірогідно частіше зустрічався алель С на </w:t>
      </w:r>
      <w:r>
        <w:rPr>
          <w:b w:val="0"/>
          <w:bCs w:val="0"/>
          <w:sz w:val="28"/>
          <w:szCs w:val="28"/>
        </w:rPr>
        <w:t>7,89 </w:t>
      </w:r>
      <w:r w:rsidRPr="005218B9">
        <w:rPr>
          <w:b w:val="0"/>
          <w:bCs w:val="0"/>
          <w:sz w:val="28"/>
          <w:szCs w:val="28"/>
        </w:rPr>
        <w:t xml:space="preserve">%, ніж у пацієнтів з І ФК ХСН – </w:t>
      </w:r>
      <w:r>
        <w:rPr>
          <w:b w:val="0"/>
          <w:bCs w:val="0"/>
          <w:sz w:val="28"/>
          <w:szCs w:val="28"/>
        </w:rPr>
        <w:t>63,89</w:t>
      </w:r>
      <w:r w:rsidRPr="005218B9">
        <w:rPr>
          <w:b w:val="0"/>
          <w:bCs w:val="0"/>
          <w:sz w:val="28"/>
          <w:szCs w:val="28"/>
        </w:rPr>
        <w:t xml:space="preserve"> % проти </w:t>
      </w:r>
      <w:r>
        <w:rPr>
          <w:b w:val="0"/>
          <w:bCs w:val="0"/>
          <w:sz w:val="28"/>
          <w:szCs w:val="28"/>
        </w:rPr>
        <w:t>56</w:t>
      </w:r>
      <w:r w:rsidRPr="005218B9">
        <w:rPr>
          <w:b w:val="0"/>
          <w:bCs w:val="0"/>
          <w:sz w:val="28"/>
          <w:szCs w:val="28"/>
        </w:rPr>
        <w:t xml:space="preserve"> % і рідше алель А – </w:t>
      </w:r>
      <w:r>
        <w:rPr>
          <w:b w:val="0"/>
          <w:bCs w:val="0"/>
          <w:sz w:val="28"/>
          <w:szCs w:val="28"/>
        </w:rPr>
        <w:t>36,11 </w:t>
      </w:r>
      <w:r w:rsidRPr="005218B9">
        <w:rPr>
          <w:b w:val="0"/>
          <w:bCs w:val="0"/>
          <w:sz w:val="28"/>
          <w:szCs w:val="28"/>
        </w:rPr>
        <w:t xml:space="preserve">% </w:t>
      </w:r>
      <w:r>
        <w:rPr>
          <w:b w:val="0"/>
          <w:bCs w:val="0"/>
          <w:sz w:val="28"/>
          <w:szCs w:val="28"/>
        </w:rPr>
        <w:t>проти 44 % (p&lt;0,05). Генотип С</w:t>
      </w:r>
      <w:r w:rsidRPr="005218B9">
        <w:rPr>
          <w:b w:val="0"/>
          <w:bCs w:val="0"/>
          <w:sz w:val="28"/>
          <w:szCs w:val="28"/>
        </w:rPr>
        <w:t>С вірогідно частіше на 8,99 % і 10,74 % було виявлено у хворих 2 і 3 підгруп у порівнянні з пацієнтами 1 підгрупи – 38,99 % і 40,74 % проти 30 % (p&lt;0,05).</w:t>
      </w:r>
    </w:p>
    <w:p w:rsidR="00EF297B" w:rsidRPr="005218B9" w:rsidRDefault="00EF297B" w:rsidP="005218B9">
      <w:pPr>
        <w:pStyle w:val="Title"/>
        <w:spacing w:line="360" w:lineRule="auto"/>
        <w:ind w:firstLine="709"/>
        <w:jc w:val="both"/>
        <w:rPr>
          <w:b w:val="0"/>
          <w:bCs w:val="0"/>
          <w:sz w:val="28"/>
          <w:szCs w:val="28"/>
        </w:rPr>
      </w:pPr>
      <w:r w:rsidRPr="005218B9">
        <w:rPr>
          <w:b w:val="0"/>
          <w:bCs w:val="0"/>
          <w:sz w:val="28"/>
          <w:szCs w:val="28"/>
        </w:rPr>
        <w:t>Таким чином, прогресування ХСН у хворих на ІХС й ожиріння характеризувалось збільшенням частоти</w:t>
      </w:r>
      <w:r>
        <w:rPr>
          <w:b w:val="0"/>
          <w:bCs w:val="0"/>
          <w:sz w:val="28"/>
          <w:szCs w:val="28"/>
        </w:rPr>
        <w:t xml:space="preserve"> виявлення алеля С і генотипу С</w:t>
      </w:r>
      <w:r w:rsidRPr="005218B9">
        <w:rPr>
          <w:b w:val="0"/>
          <w:bCs w:val="0"/>
          <w:sz w:val="28"/>
          <w:szCs w:val="28"/>
        </w:rPr>
        <w:t>С, а також зменшенням частоти виявлення алеля А від І до ІІІ</w:t>
      </w:r>
      <w:r w:rsidRPr="005218B9">
        <w:rPr>
          <w:b w:val="0"/>
          <w:bCs w:val="0"/>
          <w:sz w:val="28"/>
          <w:szCs w:val="28"/>
          <w:lang w:val="ru-RU"/>
        </w:rPr>
        <w:t>-</w:t>
      </w:r>
      <w:r w:rsidRPr="005218B9">
        <w:rPr>
          <w:b w:val="0"/>
          <w:bCs w:val="0"/>
          <w:sz w:val="28"/>
          <w:szCs w:val="28"/>
          <w:lang w:val="en-US"/>
        </w:rPr>
        <w:t>IV</w:t>
      </w:r>
      <w:r w:rsidRPr="005218B9">
        <w:rPr>
          <w:b w:val="0"/>
          <w:bCs w:val="0"/>
          <w:sz w:val="28"/>
          <w:szCs w:val="28"/>
        </w:rPr>
        <w:t xml:space="preserve"> ФК. </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У хворих на ІХС й ожиріння із ФВ &lt; 45 % вірогідно частіше на 12,</w:t>
      </w:r>
      <w:r>
        <w:rPr>
          <w:b w:val="0"/>
          <w:bCs w:val="0"/>
          <w:sz w:val="28"/>
          <w:szCs w:val="28"/>
        </w:rPr>
        <w:t>57</w:t>
      </w:r>
      <w:r w:rsidRPr="005218B9">
        <w:rPr>
          <w:b w:val="0"/>
          <w:bCs w:val="0"/>
          <w:sz w:val="28"/>
          <w:szCs w:val="28"/>
        </w:rPr>
        <w:t xml:space="preserve"> % зустрічалось носійство алеля С </w:t>
      </w:r>
      <w:r w:rsidRPr="00222D29">
        <w:rPr>
          <w:b w:val="0"/>
          <w:bCs w:val="0"/>
          <w:sz w:val="28"/>
          <w:szCs w:val="28"/>
          <w:lang w:val="ru-RU"/>
        </w:rPr>
        <w:t>[</w:t>
      </w:r>
      <w:r>
        <w:rPr>
          <w:b w:val="0"/>
          <w:bCs w:val="0"/>
          <w:sz w:val="28"/>
          <w:szCs w:val="28"/>
        </w:rPr>
        <w:t>161</w:t>
      </w:r>
      <w:r w:rsidRPr="005218B9">
        <w:rPr>
          <w:b w:val="0"/>
          <w:bCs w:val="0"/>
          <w:sz w:val="28"/>
          <w:szCs w:val="28"/>
        </w:rPr>
        <w:t xml:space="preserve"> (</w:t>
      </w:r>
      <w:r>
        <w:rPr>
          <w:b w:val="0"/>
          <w:bCs w:val="0"/>
          <w:sz w:val="28"/>
          <w:szCs w:val="28"/>
        </w:rPr>
        <w:t>66</w:t>
      </w:r>
      <w:r w:rsidRPr="005218B9">
        <w:rPr>
          <w:b w:val="0"/>
          <w:bCs w:val="0"/>
          <w:sz w:val="28"/>
          <w:szCs w:val="28"/>
        </w:rPr>
        <w:t>,</w:t>
      </w:r>
      <w:r>
        <w:rPr>
          <w:b w:val="0"/>
          <w:bCs w:val="0"/>
          <w:sz w:val="28"/>
          <w:szCs w:val="28"/>
        </w:rPr>
        <w:t>53</w:t>
      </w:r>
      <w:r w:rsidRPr="005218B9">
        <w:rPr>
          <w:b w:val="0"/>
          <w:bCs w:val="0"/>
          <w:sz w:val="28"/>
          <w:szCs w:val="28"/>
        </w:rPr>
        <w:t xml:space="preserve"> %) проти </w:t>
      </w:r>
      <w:r>
        <w:rPr>
          <w:b w:val="0"/>
          <w:bCs w:val="0"/>
          <w:sz w:val="28"/>
          <w:szCs w:val="28"/>
        </w:rPr>
        <w:t>109</w:t>
      </w:r>
      <w:r w:rsidRPr="005218B9">
        <w:rPr>
          <w:b w:val="0"/>
          <w:bCs w:val="0"/>
          <w:sz w:val="28"/>
          <w:szCs w:val="28"/>
        </w:rPr>
        <w:t xml:space="preserve"> (</w:t>
      </w:r>
      <w:r>
        <w:rPr>
          <w:b w:val="0"/>
          <w:bCs w:val="0"/>
          <w:sz w:val="28"/>
          <w:szCs w:val="28"/>
        </w:rPr>
        <w:t>53</w:t>
      </w:r>
      <w:r w:rsidRPr="005218B9">
        <w:rPr>
          <w:b w:val="0"/>
          <w:bCs w:val="0"/>
          <w:sz w:val="28"/>
          <w:szCs w:val="28"/>
        </w:rPr>
        <w:t>,</w:t>
      </w:r>
      <w:r>
        <w:rPr>
          <w:b w:val="0"/>
          <w:bCs w:val="0"/>
          <w:sz w:val="28"/>
          <w:szCs w:val="28"/>
        </w:rPr>
        <w:t>96</w:t>
      </w:r>
      <w:r w:rsidRPr="005218B9">
        <w:rPr>
          <w:b w:val="0"/>
          <w:bCs w:val="0"/>
          <w:sz w:val="28"/>
          <w:szCs w:val="28"/>
        </w:rPr>
        <w:t xml:space="preserve"> %)</w:t>
      </w:r>
      <w:r w:rsidRPr="00222D29">
        <w:rPr>
          <w:b w:val="0"/>
          <w:bCs w:val="0"/>
          <w:sz w:val="28"/>
          <w:szCs w:val="28"/>
          <w:lang w:val="ru-RU"/>
        </w:rPr>
        <w:t>]</w:t>
      </w:r>
      <w:r w:rsidRPr="005218B9">
        <w:rPr>
          <w:b w:val="0"/>
          <w:bCs w:val="0"/>
          <w:sz w:val="28"/>
          <w:szCs w:val="28"/>
        </w:rPr>
        <w:t xml:space="preserve"> і рідше – алеля А </w:t>
      </w:r>
      <w:r w:rsidRPr="00222D29">
        <w:rPr>
          <w:b w:val="0"/>
          <w:bCs w:val="0"/>
          <w:sz w:val="28"/>
          <w:szCs w:val="28"/>
          <w:lang w:val="ru-RU"/>
        </w:rPr>
        <w:t>[</w:t>
      </w:r>
      <w:r>
        <w:rPr>
          <w:b w:val="0"/>
          <w:bCs w:val="0"/>
          <w:sz w:val="28"/>
          <w:szCs w:val="28"/>
        </w:rPr>
        <w:t>8</w:t>
      </w:r>
      <w:r w:rsidRPr="005218B9">
        <w:rPr>
          <w:b w:val="0"/>
          <w:bCs w:val="0"/>
          <w:sz w:val="28"/>
          <w:szCs w:val="28"/>
        </w:rPr>
        <w:t>1 (</w:t>
      </w:r>
      <w:r>
        <w:rPr>
          <w:b w:val="0"/>
          <w:bCs w:val="0"/>
          <w:sz w:val="28"/>
          <w:szCs w:val="28"/>
        </w:rPr>
        <w:t>33</w:t>
      </w:r>
      <w:r w:rsidRPr="005218B9">
        <w:rPr>
          <w:b w:val="0"/>
          <w:bCs w:val="0"/>
          <w:sz w:val="28"/>
          <w:szCs w:val="28"/>
        </w:rPr>
        <w:t>,</w:t>
      </w:r>
      <w:r>
        <w:rPr>
          <w:b w:val="0"/>
          <w:bCs w:val="0"/>
          <w:sz w:val="28"/>
          <w:szCs w:val="28"/>
        </w:rPr>
        <w:t>47</w:t>
      </w:r>
      <w:r w:rsidRPr="005218B9">
        <w:rPr>
          <w:b w:val="0"/>
          <w:bCs w:val="0"/>
          <w:sz w:val="28"/>
          <w:szCs w:val="28"/>
        </w:rPr>
        <w:t xml:space="preserve"> %) проти </w:t>
      </w:r>
      <w:r>
        <w:rPr>
          <w:b w:val="0"/>
          <w:bCs w:val="0"/>
          <w:sz w:val="28"/>
          <w:szCs w:val="28"/>
        </w:rPr>
        <w:t>93</w:t>
      </w:r>
      <w:r w:rsidRPr="005218B9">
        <w:rPr>
          <w:b w:val="0"/>
          <w:bCs w:val="0"/>
          <w:sz w:val="28"/>
          <w:szCs w:val="28"/>
        </w:rPr>
        <w:t xml:space="preserve"> (</w:t>
      </w:r>
      <w:r>
        <w:rPr>
          <w:b w:val="0"/>
          <w:bCs w:val="0"/>
          <w:sz w:val="28"/>
          <w:szCs w:val="28"/>
        </w:rPr>
        <w:t>46</w:t>
      </w:r>
      <w:r w:rsidRPr="005218B9">
        <w:rPr>
          <w:b w:val="0"/>
          <w:bCs w:val="0"/>
          <w:sz w:val="28"/>
          <w:szCs w:val="28"/>
        </w:rPr>
        <w:t>,</w:t>
      </w:r>
      <w:r>
        <w:rPr>
          <w:b w:val="0"/>
          <w:bCs w:val="0"/>
          <w:sz w:val="28"/>
          <w:szCs w:val="28"/>
        </w:rPr>
        <w:t>04</w:t>
      </w:r>
      <w:r w:rsidRPr="005218B9">
        <w:rPr>
          <w:b w:val="0"/>
          <w:bCs w:val="0"/>
          <w:sz w:val="28"/>
          <w:szCs w:val="28"/>
        </w:rPr>
        <w:t xml:space="preserve"> %)</w:t>
      </w:r>
      <w:r w:rsidRPr="00222D29">
        <w:rPr>
          <w:b w:val="0"/>
          <w:bCs w:val="0"/>
          <w:sz w:val="28"/>
          <w:szCs w:val="28"/>
          <w:lang w:val="ru-RU"/>
        </w:rPr>
        <w:t>]</w:t>
      </w:r>
      <w:r w:rsidRPr="005218B9">
        <w:rPr>
          <w:b w:val="0"/>
          <w:bCs w:val="0"/>
          <w:sz w:val="28"/>
          <w:szCs w:val="28"/>
        </w:rPr>
        <w:t xml:space="preserve"> у порівнянні з хворими, у яких ФВ була більша за 45 % (р&lt;0,05). Алель С у хворих із систолічною дисфункцією ЛШ майже з однаковою частотою зустрічався в гомозиготній і гетерозиготній формах – 51(42,15 %) і 59 (48,76 %) відповідно, проте у хворих зі збереженою здатністю міокарда до скорочення домінував гетерозиготний генотип </w:t>
      </w:r>
      <w:r w:rsidRPr="00222D29">
        <w:rPr>
          <w:b w:val="0"/>
          <w:bCs w:val="0"/>
          <w:sz w:val="28"/>
          <w:szCs w:val="28"/>
        </w:rPr>
        <w:t>[</w:t>
      </w:r>
      <w:r w:rsidRPr="005218B9">
        <w:rPr>
          <w:b w:val="0"/>
          <w:bCs w:val="0"/>
          <w:sz w:val="28"/>
          <w:szCs w:val="28"/>
        </w:rPr>
        <w:t>55 (54,46 %)</w:t>
      </w:r>
      <w:r w:rsidRPr="00222D29">
        <w:rPr>
          <w:b w:val="0"/>
          <w:bCs w:val="0"/>
          <w:sz w:val="28"/>
          <w:szCs w:val="28"/>
        </w:rPr>
        <w:t>]</w:t>
      </w:r>
      <w:r w:rsidRPr="005218B9">
        <w:rPr>
          <w:b w:val="0"/>
          <w:bCs w:val="0"/>
          <w:sz w:val="28"/>
          <w:szCs w:val="28"/>
        </w:rPr>
        <w:t xml:space="preserve"> у порівнянні з гомозиг</w:t>
      </w:r>
      <w:r>
        <w:rPr>
          <w:b w:val="0"/>
          <w:bCs w:val="0"/>
          <w:sz w:val="28"/>
          <w:szCs w:val="28"/>
        </w:rPr>
        <w:t xml:space="preserve">отним </w:t>
      </w:r>
      <w:r w:rsidRPr="00222D29">
        <w:rPr>
          <w:b w:val="0"/>
          <w:bCs w:val="0"/>
          <w:sz w:val="28"/>
          <w:szCs w:val="28"/>
        </w:rPr>
        <w:t>[</w:t>
      </w:r>
      <w:r>
        <w:rPr>
          <w:b w:val="0"/>
          <w:bCs w:val="0"/>
          <w:sz w:val="28"/>
          <w:szCs w:val="28"/>
        </w:rPr>
        <w:t>27 (26,73 %)</w:t>
      </w:r>
      <w:r w:rsidRPr="00222D29">
        <w:rPr>
          <w:b w:val="0"/>
          <w:bCs w:val="0"/>
          <w:sz w:val="28"/>
          <w:szCs w:val="28"/>
        </w:rPr>
        <w:t>]</w:t>
      </w:r>
      <w:r>
        <w:rPr>
          <w:b w:val="0"/>
          <w:bCs w:val="0"/>
          <w:sz w:val="28"/>
          <w:szCs w:val="28"/>
        </w:rPr>
        <w:t>. Генотип С</w:t>
      </w:r>
      <w:r w:rsidRPr="005218B9">
        <w:rPr>
          <w:b w:val="0"/>
          <w:bCs w:val="0"/>
          <w:sz w:val="28"/>
          <w:szCs w:val="28"/>
        </w:rPr>
        <w:t xml:space="preserve">С на 15,42 % частіше зустрічався у хворих із систолічною дисфункцією ЛШ у порівнянні з пацієнтами 1 підгрупи – 51(42,15 %) проти 27 (26,73 %) (р&lt;0,05). </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 xml:space="preserve">Таким чином, формування систолічної дисфункції ЛШ у хворих </w:t>
      </w:r>
      <w:r>
        <w:rPr>
          <w:b w:val="0"/>
          <w:bCs w:val="0"/>
          <w:sz w:val="28"/>
          <w:szCs w:val="28"/>
        </w:rPr>
        <w:t>з ХСН</w:t>
      </w:r>
      <w:r w:rsidRPr="005218B9">
        <w:rPr>
          <w:b w:val="0"/>
          <w:bCs w:val="0"/>
          <w:sz w:val="28"/>
          <w:szCs w:val="28"/>
        </w:rPr>
        <w:t xml:space="preserve">, що виникла на тлі ІХС за умов поєднаного перебігу з ожирінням, пов’язано з алелем С </w:t>
      </w:r>
      <w:r>
        <w:rPr>
          <w:b w:val="0"/>
          <w:bCs w:val="0"/>
          <w:sz w:val="28"/>
          <w:szCs w:val="28"/>
        </w:rPr>
        <w:t>і генотипом С</w:t>
      </w:r>
      <w:r w:rsidRPr="005218B9">
        <w:rPr>
          <w:b w:val="0"/>
          <w:bCs w:val="0"/>
          <w:sz w:val="28"/>
          <w:szCs w:val="28"/>
        </w:rPr>
        <w:t xml:space="preserve">С поліморфізму гена рецептору-1 окисненого ліпопротеїну низької щільності </w:t>
      </w:r>
      <w:r w:rsidRPr="0097548E">
        <w:rPr>
          <w:b w:val="0"/>
          <w:bCs w:val="0"/>
          <w:i/>
          <w:sz w:val="28"/>
          <w:szCs w:val="28"/>
        </w:rPr>
        <w:t>OLR1</w:t>
      </w:r>
      <w:r w:rsidRPr="005218B9">
        <w:rPr>
          <w:b w:val="0"/>
          <w:bCs w:val="0"/>
          <w:sz w:val="28"/>
          <w:szCs w:val="28"/>
        </w:rPr>
        <w:t xml:space="preserve"> (</w:t>
      </w:r>
      <w:r>
        <w:rPr>
          <w:b w:val="0"/>
          <w:bCs w:val="0"/>
          <w:sz w:val="28"/>
          <w:szCs w:val="28"/>
        </w:rPr>
        <w:t>А/С</w:t>
      </w:r>
      <w:r w:rsidRPr="005218B9">
        <w:rPr>
          <w:b w:val="0"/>
          <w:bCs w:val="0"/>
          <w:sz w:val="28"/>
          <w:szCs w:val="28"/>
        </w:rPr>
        <w:t>).</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Розвиток ожиріння у хворих на ІХС був пов'язаний з алелем С (</w:t>
      </w:r>
      <w:r>
        <w:rPr>
          <w:b w:val="0"/>
          <w:bCs w:val="0"/>
          <w:sz w:val="28"/>
          <w:szCs w:val="28"/>
        </w:rPr>
        <w:t>ВР</w:t>
      </w:r>
      <w:r w:rsidRPr="005218B9">
        <w:rPr>
          <w:b w:val="0"/>
          <w:bCs w:val="0"/>
          <w:sz w:val="28"/>
          <w:szCs w:val="28"/>
        </w:rPr>
        <w:t xml:space="preserve"> = 1,51, 95 % ДІ = [1,03–2,22</w:t>
      </w:r>
      <w:r w:rsidRPr="005218B9">
        <w:rPr>
          <w:b w:val="0"/>
          <w:sz w:val="28"/>
          <w:szCs w:val="28"/>
        </w:rPr>
        <w:t xml:space="preserve">], </w:t>
      </w:r>
      <w:r w:rsidRPr="005218B9">
        <w:rPr>
          <w:b w:val="0"/>
          <w:bCs w:val="0"/>
          <w:sz w:val="28"/>
          <w:szCs w:val="28"/>
        </w:rPr>
        <w:t>χ</w:t>
      </w:r>
      <w:r w:rsidRPr="005218B9">
        <w:rPr>
          <w:b w:val="0"/>
          <w:bCs w:val="0"/>
          <w:sz w:val="28"/>
          <w:szCs w:val="28"/>
          <w:vertAlign w:val="superscript"/>
        </w:rPr>
        <w:t>2</w:t>
      </w:r>
      <w:r w:rsidRPr="005218B9">
        <w:rPr>
          <w:b w:val="0"/>
          <w:bCs w:val="0"/>
          <w:sz w:val="28"/>
          <w:szCs w:val="28"/>
        </w:rPr>
        <w:t xml:space="preserve">=4,4; </w:t>
      </w:r>
      <w:r w:rsidRPr="005218B9">
        <w:rPr>
          <w:b w:val="0"/>
          <w:sz w:val="28"/>
          <w:szCs w:val="28"/>
        </w:rPr>
        <w:t>р&lt;0,05</w:t>
      </w:r>
      <w:r w:rsidRPr="005218B9">
        <w:rPr>
          <w:b w:val="0"/>
          <w:bCs w:val="0"/>
          <w:sz w:val="28"/>
          <w:szCs w:val="28"/>
        </w:rPr>
        <w:t>) і С/С генотипом (</w:t>
      </w:r>
      <w:r>
        <w:rPr>
          <w:b w:val="0"/>
          <w:bCs w:val="0"/>
          <w:sz w:val="28"/>
          <w:szCs w:val="28"/>
        </w:rPr>
        <w:t>ВР</w:t>
      </w:r>
      <w:r w:rsidRPr="005218B9">
        <w:rPr>
          <w:b w:val="0"/>
          <w:bCs w:val="0"/>
          <w:sz w:val="28"/>
          <w:szCs w:val="28"/>
        </w:rPr>
        <w:t xml:space="preserve"> = 1,63, 95 % ДІ = [1,03–2,57</w:t>
      </w:r>
      <w:r w:rsidRPr="005218B9">
        <w:rPr>
          <w:b w:val="0"/>
          <w:sz w:val="28"/>
          <w:szCs w:val="28"/>
        </w:rPr>
        <w:t xml:space="preserve">], </w:t>
      </w:r>
      <w:r w:rsidRPr="005218B9">
        <w:rPr>
          <w:b w:val="0"/>
          <w:bCs w:val="0"/>
          <w:sz w:val="28"/>
          <w:szCs w:val="28"/>
        </w:rPr>
        <w:t>χ</w:t>
      </w:r>
      <w:r w:rsidRPr="005218B9">
        <w:rPr>
          <w:b w:val="0"/>
          <w:bCs w:val="0"/>
          <w:sz w:val="28"/>
          <w:szCs w:val="28"/>
          <w:vertAlign w:val="superscript"/>
        </w:rPr>
        <w:t>2</w:t>
      </w:r>
      <w:r w:rsidRPr="005218B9">
        <w:rPr>
          <w:b w:val="0"/>
          <w:bCs w:val="0"/>
          <w:sz w:val="28"/>
          <w:szCs w:val="28"/>
        </w:rPr>
        <w:t xml:space="preserve">=4,4; </w:t>
      </w:r>
      <w:r w:rsidRPr="005218B9">
        <w:rPr>
          <w:b w:val="0"/>
          <w:sz w:val="28"/>
          <w:szCs w:val="28"/>
        </w:rPr>
        <w:t>р&lt;0,05</w:t>
      </w:r>
      <w:r w:rsidRPr="005218B9">
        <w:rPr>
          <w:b w:val="0"/>
          <w:bCs w:val="0"/>
          <w:sz w:val="28"/>
          <w:szCs w:val="28"/>
        </w:rPr>
        <w:t xml:space="preserve">) поліморфізму гена рецептору-1 окисненого ліпопротеїну низької щільності </w:t>
      </w:r>
      <w:r w:rsidRPr="0097548E">
        <w:rPr>
          <w:b w:val="0"/>
          <w:bCs w:val="0"/>
          <w:i/>
          <w:sz w:val="28"/>
          <w:szCs w:val="28"/>
        </w:rPr>
        <w:t>OLR1</w:t>
      </w:r>
      <w:r w:rsidRPr="005218B9">
        <w:rPr>
          <w:b w:val="0"/>
          <w:bCs w:val="0"/>
          <w:sz w:val="28"/>
          <w:szCs w:val="28"/>
        </w:rPr>
        <w:t xml:space="preserve"> (</w:t>
      </w:r>
      <w:r>
        <w:rPr>
          <w:b w:val="0"/>
          <w:bCs w:val="0"/>
          <w:sz w:val="28"/>
          <w:szCs w:val="28"/>
        </w:rPr>
        <w:t>А/С</w:t>
      </w:r>
      <w:r w:rsidRPr="005218B9">
        <w:rPr>
          <w:b w:val="0"/>
          <w:bCs w:val="0"/>
          <w:sz w:val="28"/>
          <w:szCs w:val="28"/>
        </w:rPr>
        <w:t xml:space="preserve">), а алель А та генотип </w:t>
      </w:r>
      <w:r>
        <w:rPr>
          <w:b w:val="0"/>
          <w:bCs w:val="0"/>
          <w:sz w:val="28"/>
          <w:szCs w:val="28"/>
        </w:rPr>
        <w:t xml:space="preserve">АА </w:t>
      </w:r>
      <w:r w:rsidRPr="005218B9">
        <w:rPr>
          <w:b w:val="0"/>
          <w:bCs w:val="0"/>
          <w:sz w:val="28"/>
          <w:szCs w:val="28"/>
        </w:rPr>
        <w:t>були пов'язані зі зниженням ризику розвитку ожиріння (</w:t>
      </w:r>
      <w:r>
        <w:rPr>
          <w:b w:val="0"/>
          <w:bCs w:val="0"/>
          <w:sz w:val="28"/>
          <w:szCs w:val="28"/>
        </w:rPr>
        <w:t>ВР</w:t>
      </w:r>
      <w:r w:rsidRPr="005218B9">
        <w:rPr>
          <w:b w:val="0"/>
          <w:bCs w:val="0"/>
          <w:sz w:val="28"/>
          <w:szCs w:val="28"/>
        </w:rPr>
        <w:t xml:space="preserve"> = 0,44, 95% ДІ = [0,20–2,95], χ</w:t>
      </w:r>
      <w:r w:rsidRPr="005218B9">
        <w:rPr>
          <w:b w:val="0"/>
          <w:bCs w:val="0"/>
          <w:sz w:val="28"/>
          <w:szCs w:val="28"/>
          <w:vertAlign w:val="superscript"/>
        </w:rPr>
        <w:t>2</w:t>
      </w:r>
      <w:r w:rsidRPr="005218B9">
        <w:rPr>
          <w:b w:val="0"/>
          <w:bCs w:val="0"/>
          <w:sz w:val="28"/>
          <w:szCs w:val="28"/>
        </w:rPr>
        <w:t>=4,4; р&lt;0,05), (</w:t>
      </w:r>
      <w:r>
        <w:rPr>
          <w:b w:val="0"/>
          <w:bCs w:val="0"/>
          <w:sz w:val="28"/>
          <w:szCs w:val="28"/>
        </w:rPr>
        <w:t>ВР</w:t>
      </w:r>
      <w:r w:rsidRPr="005218B9">
        <w:rPr>
          <w:b w:val="0"/>
          <w:bCs w:val="0"/>
          <w:sz w:val="28"/>
          <w:szCs w:val="28"/>
        </w:rPr>
        <w:t xml:space="preserve"> = 0,66, 95% ДІ = [0,45–0,97], χ</w:t>
      </w:r>
      <w:r w:rsidRPr="005218B9">
        <w:rPr>
          <w:b w:val="0"/>
          <w:bCs w:val="0"/>
          <w:sz w:val="28"/>
          <w:szCs w:val="28"/>
          <w:vertAlign w:val="superscript"/>
        </w:rPr>
        <w:t>2</w:t>
      </w:r>
      <w:r w:rsidRPr="005218B9">
        <w:rPr>
          <w:b w:val="0"/>
          <w:bCs w:val="0"/>
          <w:sz w:val="28"/>
          <w:szCs w:val="28"/>
        </w:rPr>
        <w:t xml:space="preserve">=4,4; р&lt;0,05). </w:t>
      </w:r>
    </w:p>
    <w:p w:rsidR="00EF297B" w:rsidRPr="005218B9" w:rsidRDefault="00EF297B" w:rsidP="005218B9">
      <w:pPr>
        <w:pStyle w:val="Title"/>
        <w:spacing w:line="360" w:lineRule="auto"/>
        <w:ind w:right="-142" w:firstLine="708"/>
        <w:jc w:val="both"/>
        <w:rPr>
          <w:b w:val="0"/>
          <w:bCs w:val="0"/>
          <w:sz w:val="28"/>
          <w:szCs w:val="28"/>
        </w:rPr>
      </w:pPr>
      <w:r w:rsidRPr="005218B9">
        <w:rPr>
          <w:b w:val="0"/>
          <w:bCs w:val="0"/>
          <w:sz w:val="28"/>
          <w:szCs w:val="28"/>
        </w:rPr>
        <w:t xml:space="preserve">Дослідження розподілу частот алелів та генотипів поліморфізму гена рецептору-1 окисненого ліпопротеїну низької щільності </w:t>
      </w:r>
      <w:r w:rsidRPr="0097548E">
        <w:rPr>
          <w:b w:val="0"/>
          <w:bCs w:val="0"/>
          <w:i/>
          <w:sz w:val="28"/>
          <w:szCs w:val="28"/>
        </w:rPr>
        <w:t>OLR1</w:t>
      </w:r>
      <w:r w:rsidRPr="005218B9">
        <w:rPr>
          <w:b w:val="0"/>
          <w:bCs w:val="0"/>
          <w:sz w:val="28"/>
          <w:szCs w:val="28"/>
        </w:rPr>
        <w:t xml:space="preserve"> (</w:t>
      </w:r>
      <w:r>
        <w:rPr>
          <w:b w:val="0"/>
          <w:bCs w:val="0"/>
          <w:sz w:val="28"/>
          <w:szCs w:val="28"/>
        </w:rPr>
        <w:t>А/С</w:t>
      </w:r>
      <w:r w:rsidRPr="005218B9">
        <w:rPr>
          <w:b w:val="0"/>
          <w:bCs w:val="0"/>
          <w:sz w:val="28"/>
          <w:szCs w:val="28"/>
        </w:rPr>
        <w:t>) у хворих на ІХС залежно від ІМТ встановило вірогідне збільшення частоти</w:t>
      </w:r>
      <w:r>
        <w:rPr>
          <w:b w:val="0"/>
          <w:bCs w:val="0"/>
          <w:sz w:val="28"/>
          <w:szCs w:val="28"/>
        </w:rPr>
        <w:t xml:space="preserve"> виявлення алеля С і генотипу С</w:t>
      </w:r>
      <w:r w:rsidRPr="005218B9">
        <w:rPr>
          <w:b w:val="0"/>
          <w:bCs w:val="0"/>
          <w:sz w:val="28"/>
          <w:szCs w:val="28"/>
        </w:rPr>
        <w:t xml:space="preserve">С, а також зменшення – алеля А відповідно до збільшення маси тіла. У свою чергу, генотип </w:t>
      </w:r>
      <w:r>
        <w:rPr>
          <w:b w:val="0"/>
          <w:bCs w:val="0"/>
          <w:sz w:val="28"/>
          <w:szCs w:val="28"/>
        </w:rPr>
        <w:t xml:space="preserve">АА </w:t>
      </w:r>
      <w:r w:rsidRPr="005218B9">
        <w:rPr>
          <w:b w:val="0"/>
          <w:bCs w:val="0"/>
          <w:sz w:val="28"/>
          <w:szCs w:val="28"/>
        </w:rPr>
        <w:t>зустрічався рідше у хворих з ожирінням ІІІ стадії, ніж у хворих з ожирінням І стадії (</w:t>
      </w:r>
      <w:r w:rsidRPr="005218B9">
        <w:rPr>
          <w:b w:val="0"/>
          <w:sz w:val="28"/>
          <w:szCs w:val="28"/>
        </w:rPr>
        <w:t>р&lt;0,05</w:t>
      </w:r>
      <w:r w:rsidRPr="005218B9">
        <w:rPr>
          <w:b w:val="0"/>
          <w:bCs w:val="0"/>
          <w:sz w:val="28"/>
          <w:szCs w:val="28"/>
        </w:rPr>
        <w:t>).</w:t>
      </w:r>
    </w:p>
    <w:p w:rsidR="00EF297B" w:rsidRPr="005218B9" w:rsidRDefault="00EF297B" w:rsidP="005218B9">
      <w:pPr>
        <w:spacing w:after="0" w:line="360" w:lineRule="auto"/>
        <w:ind w:firstLine="708"/>
        <w:jc w:val="both"/>
        <w:rPr>
          <w:rFonts w:ascii="Times New Roman" w:hAnsi="Times New Roman"/>
          <w:sz w:val="28"/>
          <w:szCs w:val="28"/>
          <w:lang w:val="uk-UA"/>
        </w:rPr>
      </w:pPr>
      <w:r w:rsidRPr="005218B9">
        <w:rPr>
          <w:rFonts w:ascii="Times New Roman" w:hAnsi="Times New Roman"/>
          <w:sz w:val="28"/>
          <w:szCs w:val="28"/>
          <w:lang w:val="uk-UA"/>
        </w:rPr>
        <w:t xml:space="preserve">Таким чином, аналіз отриманих даних свідчить про те, що наявність алеля С і генотип СС поліморфізму гена рецептору-1 окисненого ліпопротеїну низької щільності </w:t>
      </w:r>
      <w:r w:rsidRPr="0097548E">
        <w:rPr>
          <w:rFonts w:ascii="Times New Roman" w:hAnsi="Times New Roman"/>
          <w:i/>
          <w:sz w:val="28"/>
          <w:szCs w:val="28"/>
        </w:rPr>
        <w:t>OLR</w:t>
      </w:r>
      <w:r w:rsidRPr="0097548E">
        <w:rPr>
          <w:rFonts w:ascii="Times New Roman" w:hAnsi="Times New Roman"/>
          <w:i/>
          <w:sz w:val="28"/>
          <w:szCs w:val="28"/>
          <w:lang w:val="uk-UA"/>
        </w:rPr>
        <w:t>1</w:t>
      </w:r>
      <w:r w:rsidRPr="005218B9">
        <w:rPr>
          <w:rFonts w:ascii="Times New Roman" w:hAnsi="Times New Roman"/>
          <w:sz w:val="28"/>
          <w:szCs w:val="28"/>
          <w:lang w:val="uk-UA"/>
        </w:rPr>
        <w:t xml:space="preserve"> (</w:t>
      </w:r>
      <w:r w:rsidRPr="00833E66">
        <w:rPr>
          <w:rFonts w:ascii="Times New Roman" w:hAnsi="Times New Roman"/>
          <w:sz w:val="28"/>
          <w:szCs w:val="28"/>
          <w:lang w:val="uk-UA"/>
        </w:rPr>
        <w:t>А</w:t>
      </w:r>
      <w:r>
        <w:rPr>
          <w:rFonts w:ascii="Times New Roman" w:hAnsi="Times New Roman"/>
          <w:sz w:val="28"/>
          <w:szCs w:val="28"/>
          <w:lang w:val="uk-UA"/>
        </w:rPr>
        <w:t>/</w:t>
      </w:r>
      <w:r w:rsidRPr="00833E66">
        <w:rPr>
          <w:rFonts w:ascii="Times New Roman" w:hAnsi="Times New Roman"/>
          <w:sz w:val="28"/>
          <w:szCs w:val="28"/>
          <w:lang w:val="uk-UA"/>
        </w:rPr>
        <w:t>С</w:t>
      </w:r>
      <w:r w:rsidRPr="005218B9">
        <w:rPr>
          <w:rFonts w:ascii="Times New Roman" w:hAnsi="Times New Roman"/>
          <w:sz w:val="28"/>
          <w:szCs w:val="28"/>
          <w:lang w:val="uk-UA"/>
        </w:rPr>
        <w:t xml:space="preserve">) є факторами підвищеного ризику розвитку ХСН й ожиріння у хворих на ІХС, а зменшення частоти виявлення алеля А і генотипу </w:t>
      </w:r>
      <w:r>
        <w:rPr>
          <w:rFonts w:ascii="Times New Roman" w:hAnsi="Times New Roman"/>
          <w:sz w:val="28"/>
          <w:szCs w:val="28"/>
          <w:lang w:val="uk-UA"/>
        </w:rPr>
        <w:t xml:space="preserve">АА </w:t>
      </w:r>
      <w:r w:rsidRPr="005218B9">
        <w:rPr>
          <w:rFonts w:ascii="Times New Roman" w:hAnsi="Times New Roman"/>
          <w:sz w:val="28"/>
          <w:szCs w:val="28"/>
          <w:lang w:val="uk-UA"/>
        </w:rPr>
        <w:t xml:space="preserve">у хворих з ожирінням ІІІ ст. свідчить про виснаження протективних можливостей. </w:t>
      </w:r>
    </w:p>
    <w:p w:rsidR="00EF297B" w:rsidRPr="005218B9" w:rsidRDefault="00EF297B" w:rsidP="005218B9">
      <w:pPr>
        <w:spacing w:after="0" w:line="360" w:lineRule="auto"/>
        <w:ind w:firstLine="709"/>
        <w:jc w:val="both"/>
        <w:rPr>
          <w:rFonts w:ascii="Times New Roman" w:hAnsi="Times New Roman"/>
          <w:sz w:val="28"/>
          <w:szCs w:val="28"/>
        </w:rPr>
      </w:pPr>
      <w:r w:rsidRPr="00833E66">
        <w:rPr>
          <w:rFonts w:ascii="Times New Roman" w:hAnsi="Times New Roman"/>
          <w:sz w:val="28"/>
          <w:szCs w:val="28"/>
          <w:lang w:val="uk-UA"/>
        </w:rPr>
        <w:t xml:space="preserve">Рівень глюкози у хворих на ІХС й ожиріння з генотипом СС склав 4,51±0,10 ммоль/л, з генотипом АС – 4,48±0,12 ммоль/л, а у пацієнтів з генотипом АА – 4,46±0,09 ммоль/л. Рівень глікозильованого гемоглобіну дорівнював 4,87±0,32 % у хворих з СС генотипом, 4,79±0,33 %  у осіб з АС генотипом і 4,75±0,28 в осіб з АА генотипом. </w:t>
      </w:r>
      <w:r w:rsidRPr="009922D4">
        <w:rPr>
          <w:rFonts w:ascii="Times New Roman" w:hAnsi="Times New Roman"/>
          <w:sz w:val="28"/>
          <w:szCs w:val="28"/>
          <w:lang w:val="uk-UA"/>
        </w:rPr>
        <w:t xml:space="preserve">У хворих з генотипом СС рівень інсуліну був 6,57±0,51 </w:t>
      </w:r>
      <w:r w:rsidRPr="009922D4">
        <w:rPr>
          <w:rFonts w:ascii="Times New Roman" w:hAnsi="Times New Roman"/>
          <w:sz w:val="28"/>
          <w:szCs w:val="28"/>
          <w:lang w:val="uk-UA" w:eastAsia="ru-RU"/>
        </w:rPr>
        <w:t xml:space="preserve">мкОД/мл, з генотипом </w:t>
      </w:r>
      <w:r w:rsidRPr="009922D4">
        <w:rPr>
          <w:rFonts w:ascii="Times New Roman" w:hAnsi="Times New Roman"/>
          <w:sz w:val="28"/>
          <w:szCs w:val="28"/>
          <w:lang w:val="uk-UA"/>
        </w:rPr>
        <w:t xml:space="preserve">АС – 6,54±0,59 </w:t>
      </w:r>
      <w:r w:rsidRPr="009922D4">
        <w:rPr>
          <w:rFonts w:ascii="Times New Roman" w:hAnsi="Times New Roman"/>
          <w:sz w:val="28"/>
          <w:szCs w:val="28"/>
          <w:lang w:val="uk-UA" w:eastAsia="ru-RU"/>
        </w:rPr>
        <w:t xml:space="preserve">мкОД/мл і з генотипом АА  – 6,51±0,68 мкОД/мл. </w:t>
      </w:r>
      <w:r w:rsidRPr="005218B9">
        <w:rPr>
          <w:rFonts w:ascii="Times New Roman" w:hAnsi="Times New Roman"/>
          <w:sz w:val="28"/>
          <w:szCs w:val="28"/>
          <w:lang w:eastAsia="ru-RU"/>
        </w:rPr>
        <w:t xml:space="preserve">Індекс ІР НОМА у хворих з генотипом </w:t>
      </w:r>
      <w:r w:rsidRPr="005218B9">
        <w:rPr>
          <w:rFonts w:ascii="Times New Roman" w:hAnsi="Times New Roman"/>
          <w:sz w:val="28"/>
          <w:szCs w:val="28"/>
        </w:rPr>
        <w:t xml:space="preserve">СС </w:t>
      </w:r>
      <w:r w:rsidRPr="005218B9">
        <w:rPr>
          <w:rFonts w:ascii="Times New Roman" w:hAnsi="Times New Roman"/>
          <w:sz w:val="28"/>
          <w:szCs w:val="28"/>
          <w:lang w:eastAsia="ru-RU"/>
        </w:rPr>
        <w:t xml:space="preserve">мав значення 1,32±0,35 од., з генотипом </w:t>
      </w:r>
      <w:r w:rsidRPr="005218B9">
        <w:rPr>
          <w:rFonts w:ascii="Times New Roman" w:hAnsi="Times New Roman"/>
          <w:sz w:val="28"/>
          <w:szCs w:val="28"/>
        </w:rPr>
        <w:t xml:space="preserve">АС – 1,30±0,29 од., з генотипом </w:t>
      </w:r>
      <w:r>
        <w:rPr>
          <w:rFonts w:ascii="Times New Roman" w:hAnsi="Times New Roman"/>
          <w:sz w:val="28"/>
          <w:szCs w:val="28"/>
        </w:rPr>
        <w:t xml:space="preserve">АА </w:t>
      </w:r>
      <w:r w:rsidRPr="005218B9">
        <w:rPr>
          <w:rFonts w:ascii="Times New Roman" w:hAnsi="Times New Roman"/>
          <w:sz w:val="28"/>
          <w:szCs w:val="28"/>
        </w:rPr>
        <w:t xml:space="preserve">– 1,29±0,28 од. Отже, генотипи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у хворих на ІХС й ожиріння не мали внеску в стан вуглеводного обміну.</w:t>
      </w:r>
    </w:p>
    <w:p w:rsidR="00EF297B" w:rsidRPr="005218B9" w:rsidRDefault="00EF297B" w:rsidP="005218B9">
      <w:pPr>
        <w:spacing w:after="0" w:line="360" w:lineRule="auto"/>
        <w:ind w:firstLine="709"/>
        <w:jc w:val="both"/>
        <w:rPr>
          <w:rFonts w:ascii="Times New Roman" w:hAnsi="Times New Roman"/>
          <w:sz w:val="28"/>
          <w:szCs w:val="28"/>
        </w:rPr>
      </w:pPr>
      <w:r w:rsidRPr="005218B9">
        <w:rPr>
          <w:rFonts w:ascii="Times New Roman" w:hAnsi="Times New Roman"/>
          <w:sz w:val="28"/>
          <w:szCs w:val="28"/>
        </w:rPr>
        <w:t xml:space="preserve">Доведено, що у хворих на ІХС й ожиріння з генотипом СС ОТ був </w:t>
      </w:r>
      <w:r w:rsidRPr="005218B9">
        <w:rPr>
          <w:rFonts w:ascii="Times New Roman" w:hAnsi="Times New Roman"/>
          <w:sz w:val="28"/>
          <w:szCs w:val="28"/>
          <w:lang w:eastAsia="ru-RU"/>
        </w:rPr>
        <w:t xml:space="preserve">114,57±1,39 см, ОС – 114,02±1,44 см, ОТ/ОС – </w:t>
      </w:r>
      <w:r w:rsidRPr="005218B9">
        <w:rPr>
          <w:rFonts w:ascii="Times New Roman" w:eastAsia="Batang" w:hAnsi="Times New Roman"/>
          <w:spacing w:val="-10"/>
          <w:sz w:val="28"/>
          <w:szCs w:val="28"/>
          <w:lang w:eastAsia="ru-RU"/>
        </w:rPr>
        <w:t>1,01</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 xml:space="preserve">0,003 од., ІМТ – </w:t>
      </w:r>
      <w:r w:rsidRPr="005218B9">
        <w:rPr>
          <w:rFonts w:ascii="Times New Roman" w:hAnsi="Times New Roman"/>
          <w:sz w:val="28"/>
          <w:szCs w:val="28"/>
          <w:lang w:eastAsia="ru-RU"/>
        </w:rPr>
        <w:t>39,43±0,56 кг/м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ОШ – 48,99±0,73 см. </w:t>
      </w:r>
    </w:p>
    <w:p w:rsidR="00EF297B" w:rsidRPr="005218B9" w:rsidRDefault="00EF297B" w:rsidP="005218B9">
      <w:pPr>
        <w:spacing w:after="0" w:line="360" w:lineRule="auto"/>
        <w:ind w:firstLine="709"/>
        <w:jc w:val="both"/>
        <w:rPr>
          <w:rFonts w:ascii="Times New Roman" w:eastAsia="Batang" w:hAnsi="Times New Roman"/>
          <w:spacing w:val="-10"/>
          <w:sz w:val="28"/>
          <w:szCs w:val="28"/>
          <w:lang w:eastAsia="ru-RU"/>
        </w:rPr>
      </w:pPr>
      <w:r w:rsidRPr="005218B9">
        <w:rPr>
          <w:rFonts w:ascii="Times New Roman" w:hAnsi="Times New Roman"/>
          <w:sz w:val="28"/>
          <w:szCs w:val="28"/>
          <w:lang w:eastAsia="ru-RU"/>
        </w:rPr>
        <w:t xml:space="preserve">У пацієнтів з генотипом АС конституційні показники мали наступні значення: </w:t>
      </w:r>
      <w:r w:rsidRPr="005218B9">
        <w:rPr>
          <w:rFonts w:ascii="Times New Roman" w:hAnsi="Times New Roman"/>
          <w:sz w:val="28"/>
          <w:szCs w:val="28"/>
        </w:rPr>
        <w:t xml:space="preserve">ОТ дорівнював </w:t>
      </w:r>
      <w:r w:rsidRPr="005218B9">
        <w:rPr>
          <w:rFonts w:ascii="Times New Roman" w:hAnsi="Times New Roman"/>
          <w:sz w:val="28"/>
          <w:szCs w:val="28"/>
          <w:lang w:eastAsia="ru-RU"/>
        </w:rPr>
        <w:t xml:space="preserve">113,95±1,27 см, ОС – 113,47±1,31 см, ОТ/ОС – </w:t>
      </w:r>
      <w:r w:rsidRPr="005218B9">
        <w:rPr>
          <w:rFonts w:ascii="Times New Roman" w:eastAsia="Batang" w:hAnsi="Times New Roman"/>
          <w:spacing w:val="-10"/>
          <w:sz w:val="28"/>
          <w:szCs w:val="28"/>
          <w:lang w:eastAsia="ru-RU"/>
        </w:rPr>
        <w:t>1,00</w:t>
      </w:r>
      <w:r w:rsidRPr="005218B9">
        <w:rPr>
          <w:rFonts w:ascii="Times New Roman" w:eastAsia="Batang" w:hAnsi="Times New Roman"/>
          <w:spacing w:val="-10"/>
          <w:sz w:val="28"/>
          <w:szCs w:val="28"/>
          <w:lang w:eastAsia="ru-RU"/>
        </w:rPr>
        <w:sym w:font="Symbol" w:char="F0B1"/>
      </w:r>
      <w:r w:rsidRPr="005218B9">
        <w:rPr>
          <w:rFonts w:ascii="Times New Roman" w:eastAsia="Batang" w:hAnsi="Times New Roman"/>
          <w:spacing w:val="-10"/>
          <w:sz w:val="28"/>
          <w:szCs w:val="28"/>
          <w:lang w:eastAsia="ru-RU"/>
        </w:rPr>
        <w:t xml:space="preserve">0,002 од., ІМТ – </w:t>
      </w:r>
      <w:r w:rsidRPr="005218B9">
        <w:rPr>
          <w:rFonts w:ascii="Times New Roman" w:hAnsi="Times New Roman"/>
          <w:sz w:val="28"/>
          <w:szCs w:val="28"/>
          <w:lang w:eastAsia="ru-RU"/>
        </w:rPr>
        <w:t>34,78</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0,62 кг/м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ОШ – 48,88±0,86 см, а в носіїв алеля А у гомозиготному положенні такі: </w:t>
      </w:r>
      <w:r w:rsidRPr="005218B9">
        <w:rPr>
          <w:rFonts w:ascii="Times New Roman" w:hAnsi="Times New Roman"/>
          <w:sz w:val="28"/>
          <w:szCs w:val="28"/>
        </w:rPr>
        <w:t xml:space="preserve">ОТ склав </w:t>
      </w:r>
      <w:r w:rsidRPr="005218B9">
        <w:rPr>
          <w:rFonts w:ascii="Times New Roman" w:hAnsi="Times New Roman"/>
          <w:sz w:val="28"/>
          <w:szCs w:val="28"/>
          <w:lang w:eastAsia="ru-RU"/>
        </w:rPr>
        <w:t xml:space="preserve">113,73±1,35 см, ОС – 113,37±1,42 см, ОТ/ОС – </w:t>
      </w:r>
      <w:r w:rsidRPr="005218B9">
        <w:rPr>
          <w:rFonts w:ascii="Times New Roman" w:eastAsia="Batang" w:hAnsi="Times New Roman"/>
          <w:spacing w:val="-10"/>
          <w:sz w:val="28"/>
          <w:szCs w:val="28"/>
          <w:lang w:eastAsia="ru-RU"/>
        </w:rPr>
        <w:t>1,00</w:t>
      </w:r>
      <w:r w:rsidRPr="005218B9">
        <w:rPr>
          <w:rFonts w:ascii="Times New Roman" w:hAnsi="Times New Roman"/>
          <w:sz w:val="28"/>
          <w:szCs w:val="28"/>
          <w:lang w:eastAsia="ru-RU"/>
        </w:rPr>
        <w:t>±</w:t>
      </w:r>
      <w:r w:rsidRPr="005218B9">
        <w:rPr>
          <w:rFonts w:ascii="Times New Roman" w:eastAsia="Batang" w:hAnsi="Times New Roman"/>
          <w:spacing w:val="-10"/>
          <w:sz w:val="28"/>
          <w:szCs w:val="28"/>
          <w:lang w:eastAsia="ru-RU"/>
        </w:rPr>
        <w:t xml:space="preserve">0,003 од., ІМТ – </w:t>
      </w:r>
      <w:r w:rsidRPr="005218B9">
        <w:rPr>
          <w:rFonts w:ascii="Times New Roman" w:hAnsi="Times New Roman"/>
          <w:sz w:val="28"/>
          <w:szCs w:val="28"/>
          <w:lang w:eastAsia="ru-RU"/>
        </w:rPr>
        <w:t>34,25</w:t>
      </w:r>
      <w:r w:rsidRPr="005218B9">
        <w:rPr>
          <w:rFonts w:ascii="Times New Roman" w:hAnsi="Times New Roman"/>
          <w:sz w:val="28"/>
          <w:szCs w:val="28"/>
          <w:lang w:eastAsia="ru-RU"/>
        </w:rPr>
        <w:sym w:font="Symbol" w:char="F0B1"/>
      </w:r>
      <w:r w:rsidRPr="005218B9">
        <w:rPr>
          <w:rFonts w:ascii="Times New Roman" w:hAnsi="Times New Roman"/>
          <w:sz w:val="28"/>
          <w:szCs w:val="28"/>
          <w:lang w:eastAsia="ru-RU"/>
        </w:rPr>
        <w:t>0,53 кг/м</w:t>
      </w:r>
      <w:r w:rsidRPr="005218B9">
        <w:rPr>
          <w:rFonts w:ascii="Times New Roman" w:hAnsi="Times New Roman"/>
          <w:sz w:val="28"/>
          <w:szCs w:val="28"/>
          <w:vertAlign w:val="superscript"/>
          <w:lang w:eastAsia="ru-RU"/>
        </w:rPr>
        <w:t>2</w:t>
      </w:r>
      <w:r w:rsidRPr="005218B9">
        <w:rPr>
          <w:rFonts w:ascii="Times New Roman" w:hAnsi="Times New Roman"/>
          <w:sz w:val="28"/>
          <w:szCs w:val="28"/>
          <w:lang w:eastAsia="ru-RU"/>
        </w:rPr>
        <w:t xml:space="preserve">, ОШ – 48,41±0,98 см. Порівняння зазначених показників залежно від генотипу </w:t>
      </w:r>
      <w:r w:rsidRPr="005218B9">
        <w:rPr>
          <w:rFonts w:ascii="Times New Roman" w:hAnsi="Times New Roman"/>
          <w:sz w:val="28"/>
          <w:szCs w:val="28"/>
        </w:rPr>
        <w:t xml:space="preserve">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у хворих на ІХС й ожиріння показало вірогідно більш високі значення ІМТ у пацієнтів з генотипом СС на 11,79 % і 13,14 %, ніж у осіб з генотипами АС і </w:t>
      </w:r>
      <w:r>
        <w:rPr>
          <w:rFonts w:ascii="Times New Roman" w:hAnsi="Times New Roman"/>
          <w:sz w:val="28"/>
          <w:szCs w:val="28"/>
        </w:rPr>
        <w:t xml:space="preserve">АА </w:t>
      </w:r>
      <w:r w:rsidRPr="005218B9">
        <w:rPr>
          <w:rFonts w:ascii="Times New Roman" w:hAnsi="Times New Roman"/>
          <w:sz w:val="28"/>
          <w:szCs w:val="28"/>
        </w:rPr>
        <w:t>відповідно (p&lt;0,05). Вірогідних відмінностей щодо інших показників знайдено не було.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ІМТ у хворих на ІХС й ожиріння був пов'язаний з генотипом СС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що підтверджено даними кореляційного аналізу (r=0,68; р&lt;0,05).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Рівень ЗХС у носіїв алеля С у гомозиготному положенні дорівнював 5,63±0,06 ммоль/л, ТГ – 1,83±0,08 ммоль/л, ХС ЛПВЩ – 1,06±0,04 ммоль/л, ХС ЛПНЩ – 3,52±0,09 ммоль/л, ХС ЛПДНЩ – 1,87±0,05 ммоль/л, КА – 4,83±0,09 од. Генотип А/С характеризувався наступними показниками ліпідограми: рівень ЗХС склав 5,61±0,07 ммоль/л, ТГ – 1,76±0,07 ммоль/л, ХС ЛПВЩ – 1,17±0,07 ммоль/л, ХС ЛПНЩ – 3,47±0,07 ммоль/л, ХС ЛПДНЩ – 1,82±0,06 ммоль/л, КА – 4,76±0,06 од. У пацієнтів з генотипом </w:t>
      </w:r>
      <w:r>
        <w:rPr>
          <w:rFonts w:ascii="Times New Roman" w:hAnsi="Times New Roman"/>
          <w:sz w:val="28"/>
          <w:szCs w:val="28"/>
        </w:rPr>
        <w:t xml:space="preserve">АА  </w:t>
      </w:r>
      <w:r w:rsidRPr="005218B9">
        <w:rPr>
          <w:rFonts w:ascii="Times New Roman" w:hAnsi="Times New Roman"/>
          <w:sz w:val="28"/>
          <w:szCs w:val="28"/>
        </w:rPr>
        <w:t xml:space="preserve">рівень ЗХС мав значення 5,58±0,09 ммоль/л, ТГ – 1,69±0,09 ммоль/л, ХС ЛПВЩ – 1,19±0,06  ммоль/л, ХС ЛПНЩ – 3,41±0,08 ммоль/л, ХС ЛПДНЩ – 1,80±0,08 ммоль/л, КА – 4,65±0,07 од. У хворих на ІХС й ожирінні вірогідних відмінностей за показниками ліпідного обміну в залежності від генотипів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w:t>
      </w:r>
      <w:r w:rsidRPr="005218B9">
        <w:rPr>
          <w:rFonts w:ascii="Times New Roman" w:hAnsi="Times New Roman"/>
          <w:sz w:val="28"/>
          <w:szCs w:val="28"/>
          <w:lang w:eastAsia="ru-RU"/>
        </w:rPr>
        <w:t xml:space="preserve"> </w:t>
      </w:r>
      <w:r w:rsidRPr="005218B9">
        <w:rPr>
          <w:rFonts w:ascii="Times New Roman" w:hAnsi="Times New Roman"/>
          <w:sz w:val="28"/>
          <w:szCs w:val="28"/>
        </w:rPr>
        <w:t xml:space="preserve">знайдено не було (p&gt;0,05). Тобто, можна зробити висновок, що порушення ліпідного обміну в обстежених хворих не пов’язані з жодним з генотипів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хворих з генотипом СС розмір аорти дорівнював 3,33±0,24 см, ЛП – 3,44±0,25 см, ПП – 4,21±0,32 см, КДР – 5,67±0,58 см, КСР – 4,57±0,39 см, КДО – 184,56±29,7 мл, КСО – 88,5±11,2 мл, ТЗСЛШ – 1,30±0,07 см, ТМШП – 1,29±0,08 см, ММЛШ – 283,6±46,9 г, ВТС – 0,53±0,07 см, ФВ – 41,28±9,4 %. Генотип АС характеризувався наступними структурно-функціональними параметрами: розмір аорти відповідав значенню 3,27±0,26 см, ЛП – 3,36±0,21 см, ПП – 4,16±0,27 см, КДР – 4,93±0,51 см, КСР – 4,17±0,42 см, КДО – 159,22±28,4 мл, КСО – 76,8±10,9 мл, ТЗСЛШ – 1,29±0,08 см, ТМШП – 1,29±0,07 см, ММЛШ – 251,2±44,6 г, ВТС – 0,52±0,06 см, ФВ – 49,36±10,2 %. У пацієнтів, які мали генотип </w:t>
      </w:r>
      <w:r>
        <w:rPr>
          <w:rFonts w:ascii="Times New Roman" w:hAnsi="Times New Roman"/>
          <w:sz w:val="28"/>
          <w:szCs w:val="28"/>
        </w:rPr>
        <w:t xml:space="preserve">АА </w:t>
      </w:r>
      <w:r w:rsidRPr="005218B9">
        <w:rPr>
          <w:rFonts w:ascii="Times New Roman" w:hAnsi="Times New Roman"/>
          <w:sz w:val="28"/>
          <w:szCs w:val="28"/>
        </w:rPr>
        <w:t>розмір аорти склав 3,22±0,21 см, ЛП – 3,29±0,19 см, ПП – 4,09±0,25 см, КДР – 4,89±0,46 см, КСР – 4,11±0,41 см, КДО – 157,16±31,3 мл, КСО – 75,4±11,3 мл, ТЗСЛШ – 1,29±0,06 см, ТМШП – 1,29±0,07 см, ММЛШ – 247,9±41,5 г, ВТС – 0,52±0,07 см, ФВ – 50,12±9,9 %.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Порівняльний аналіз структурно-функціональних параметрів серця залежно від генотипів поліморфізму гену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у хворих на ІХС із супутнім ожирінням показав, що за умови СС генотипу відбувались вірогідно більш значущі перебудови. Значення КДР у хворих з генотипом СС перевищувало таке на 13,05 % і 13,76 %; КСР – на 8,75 % і 10,07 %; КДО – на 13,73 % і 14,85 %; КСО – на 13,22 % і 14,80 % у хворих з генотипами АС і </w:t>
      </w:r>
      <w:r>
        <w:rPr>
          <w:rFonts w:ascii="Times New Roman" w:hAnsi="Times New Roman"/>
          <w:sz w:val="28"/>
          <w:szCs w:val="28"/>
        </w:rPr>
        <w:t xml:space="preserve">АА </w:t>
      </w:r>
      <w:r w:rsidRPr="005218B9">
        <w:rPr>
          <w:rFonts w:ascii="Times New Roman" w:hAnsi="Times New Roman"/>
          <w:sz w:val="28"/>
          <w:szCs w:val="28"/>
        </w:rPr>
        <w:t xml:space="preserve">відповідно (p&lt;0,05). ММЛШ у хворих першої підгрупи була вищою на 11,43 % і 12,59 % порівняно з такою у хворих другої та третьої підгруп відповідно (p&lt;0,05). ФВ, навпаки, мала найменше значення в підгрупі хворих з СС генотипом порівняно з ФВ у хворих з АС і </w:t>
      </w:r>
      <w:r>
        <w:rPr>
          <w:rFonts w:ascii="Times New Roman" w:hAnsi="Times New Roman"/>
          <w:sz w:val="28"/>
          <w:szCs w:val="28"/>
        </w:rPr>
        <w:t xml:space="preserve">АА </w:t>
      </w:r>
      <w:r w:rsidRPr="005218B9">
        <w:rPr>
          <w:rFonts w:ascii="Times New Roman" w:hAnsi="Times New Roman"/>
          <w:sz w:val="28"/>
          <w:szCs w:val="28"/>
        </w:rPr>
        <w:t>генотипами на 16,37 % і 17,64 % (p&lt;0,05).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Отримані нами результати засвідчують відсутність впливу різних генотипів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на прогресування ДДЛШ у хворих на ІХС й ожиріння.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літературі відсутні дані щодо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Проте, отримані результати можна пояснити деякими патофізіологічними властивостями окислених ЛПНЩ. Так, атеросклероз, що є основною причиною ІХС, – це хронічне запальне захворювання. Зв'язок між запаленням і порушеннями метаболізму ліпідів має двобічний характер, так як модифіковані ЛПНЩ, ремнанти ЛПДНЩ захоплюються макрофагами судинної стінки і Купферовськими клітинами в печінці, спричиняючи в них розвиток запалення через активацію фактора транскрипції NF-kB з продукцією та вивільненням прозапальних цитокінів [</w:t>
      </w:r>
      <w:r w:rsidRPr="005218B9">
        <w:rPr>
          <w:rFonts w:ascii="Times New Roman" w:hAnsi="Times New Roman"/>
          <w:sz w:val="28"/>
          <w:szCs w:val="28"/>
          <w:lang w:val="uk-UA"/>
        </w:rPr>
        <w:t>435</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По-перше, саме підвищення рівня JIПНЩ в плазмі, що приводить до проникнення ліпідів в артеріальну стінку, може супроводжуватися пошкодженням і загибеллю ендотеліальних клітин, при цьому відбувається підвищення їх проникності й адгезивності до них моноцитів [</w:t>
      </w:r>
      <w:r w:rsidRPr="005218B9">
        <w:rPr>
          <w:rFonts w:ascii="Times New Roman" w:hAnsi="Times New Roman"/>
          <w:sz w:val="28"/>
          <w:szCs w:val="28"/>
          <w:lang w:val="uk-UA"/>
        </w:rPr>
        <w:t>436</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По-друге, незважаючи на те що і моноцити, і макрофаги експресують на своїй поверхні рецептори для ЛПНЩ, ступінь поглинання ЛПНЩ цими клітинами недостатня для того, щоб сформувалися пінисті клітини. Однак ці клітини здатні поглинати змінену (модифіковану) форму ЛПНЩ, нерозпізнаних рецепторами. Модифікація ЛПНЩ здійснюється шляхом окисного (або перекисного) пошкодження, що викликається ендотеліальними клітинами, тромбоцитами та ферментами лейкоцитів. У результаті ЛПНЩ набувають більш виразні атерогенні властивості. Окислені ЛПНЩ прискорюють атерогенез [</w:t>
      </w:r>
      <w:r w:rsidRPr="005218B9">
        <w:rPr>
          <w:rFonts w:ascii="Times New Roman" w:hAnsi="Times New Roman"/>
          <w:sz w:val="28"/>
          <w:szCs w:val="28"/>
          <w:lang w:val="uk-UA"/>
        </w:rPr>
        <w:t>437</w:t>
      </w:r>
      <w:r w:rsidRPr="005218B9">
        <w:rPr>
          <w:rFonts w:ascii="Times New Roman" w:hAnsi="Times New Roman"/>
          <w:sz w:val="28"/>
          <w:szCs w:val="28"/>
        </w:rPr>
        <w:t>], оскільки забезпечують хемотаксис для циркулюючих моноцитів, підвищують їх адгезивні властивості, знижують рухливість макрофагів, стимулюють звільнення факторів росту та цитокінів [</w:t>
      </w:r>
      <w:r w:rsidRPr="005218B9">
        <w:rPr>
          <w:rFonts w:ascii="Times New Roman" w:hAnsi="Times New Roman"/>
          <w:sz w:val="28"/>
          <w:szCs w:val="28"/>
          <w:lang w:val="uk-UA"/>
        </w:rPr>
        <w:t>438</w:t>
      </w:r>
      <w:r w:rsidRPr="005218B9">
        <w:rPr>
          <w:rFonts w:ascii="Times New Roman" w:hAnsi="Times New Roman"/>
          <w:sz w:val="28"/>
          <w:szCs w:val="28"/>
        </w:rPr>
        <w:t>], цитотоксичну дію на ендотеліальні та плазматичні клітини й є імуногенними [</w:t>
      </w:r>
      <w:r w:rsidRPr="005218B9">
        <w:rPr>
          <w:rFonts w:ascii="Times New Roman" w:hAnsi="Times New Roman"/>
          <w:sz w:val="28"/>
          <w:szCs w:val="28"/>
          <w:lang w:val="uk-UA"/>
        </w:rPr>
        <w:t>439</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rPr>
        <w:t xml:space="preserve">Все перераховане дає підставу припустити, що й поліморфізм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має патогенетичне значення в розвитку та прогресуванні ІХС і ХСН, а ожиріння потенціює ці порушення. Отримані нами результати дозволяють висунути припущення про збільшення продукції або модифікації ЛПНЩ у носіїв алеля С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у гомозиготному положенні.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За результатами нашого дослідження більшість чоловіків – носії алеля Т, а саме </w:t>
      </w:r>
      <w:r>
        <w:rPr>
          <w:rFonts w:ascii="Times New Roman" w:hAnsi="Times New Roman"/>
          <w:sz w:val="28"/>
          <w:szCs w:val="28"/>
          <w:lang w:val="uk-UA"/>
        </w:rPr>
        <w:t>110</w:t>
      </w:r>
      <w:r w:rsidRPr="005218B9">
        <w:rPr>
          <w:rFonts w:ascii="Times New Roman" w:hAnsi="Times New Roman"/>
          <w:sz w:val="28"/>
          <w:szCs w:val="28"/>
        </w:rPr>
        <w:t xml:space="preserve"> осіб, що склало 5</w:t>
      </w:r>
      <w:r>
        <w:rPr>
          <w:rFonts w:ascii="Times New Roman" w:hAnsi="Times New Roman"/>
          <w:sz w:val="28"/>
          <w:szCs w:val="28"/>
          <w:lang w:val="uk-UA"/>
        </w:rPr>
        <w:t>2</w:t>
      </w:r>
      <w:r w:rsidRPr="005218B9">
        <w:rPr>
          <w:rFonts w:ascii="Times New Roman" w:hAnsi="Times New Roman"/>
          <w:sz w:val="28"/>
          <w:szCs w:val="28"/>
        </w:rPr>
        <w:t>,</w:t>
      </w:r>
      <w:r>
        <w:rPr>
          <w:rFonts w:ascii="Times New Roman" w:hAnsi="Times New Roman"/>
          <w:sz w:val="28"/>
          <w:szCs w:val="28"/>
          <w:lang w:val="uk-UA"/>
        </w:rPr>
        <w:t>38</w:t>
      </w:r>
      <w:r w:rsidRPr="005218B9">
        <w:rPr>
          <w:rFonts w:ascii="Times New Roman" w:hAnsi="Times New Roman"/>
          <w:sz w:val="28"/>
          <w:szCs w:val="28"/>
        </w:rPr>
        <w:t xml:space="preserve"> %. Носіями алеля М є </w:t>
      </w:r>
      <w:r>
        <w:rPr>
          <w:rFonts w:ascii="Times New Roman" w:hAnsi="Times New Roman"/>
          <w:sz w:val="28"/>
          <w:szCs w:val="28"/>
          <w:lang w:val="uk-UA"/>
        </w:rPr>
        <w:t>100</w:t>
      </w:r>
      <w:r w:rsidRPr="005218B9">
        <w:rPr>
          <w:rFonts w:ascii="Times New Roman" w:hAnsi="Times New Roman"/>
          <w:sz w:val="28"/>
          <w:szCs w:val="28"/>
        </w:rPr>
        <w:t xml:space="preserve"> чоловіків (4</w:t>
      </w:r>
      <w:r>
        <w:rPr>
          <w:rFonts w:ascii="Times New Roman" w:hAnsi="Times New Roman"/>
          <w:sz w:val="28"/>
          <w:szCs w:val="28"/>
          <w:lang w:val="uk-UA"/>
        </w:rPr>
        <w:t>7</w:t>
      </w:r>
      <w:r w:rsidRPr="005218B9">
        <w:rPr>
          <w:rFonts w:ascii="Times New Roman" w:hAnsi="Times New Roman"/>
          <w:sz w:val="28"/>
          <w:szCs w:val="28"/>
        </w:rPr>
        <w:t>,</w:t>
      </w:r>
      <w:r>
        <w:rPr>
          <w:rFonts w:ascii="Times New Roman" w:hAnsi="Times New Roman"/>
          <w:sz w:val="28"/>
          <w:szCs w:val="28"/>
          <w:lang w:val="uk-UA"/>
        </w:rPr>
        <w:t>62</w:t>
      </w:r>
      <w:r w:rsidRPr="005218B9">
        <w:rPr>
          <w:rFonts w:ascii="Times New Roman" w:hAnsi="Times New Roman"/>
          <w:sz w:val="28"/>
          <w:szCs w:val="28"/>
        </w:rPr>
        <w:t xml:space="preserve"> %). Чоловіча стать мала наступний вплив на розподіл генотипів 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генотип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мали 29 осіб (27,62 %), Т/М – 52 (49,52 %), </w:t>
      </w:r>
      <w:r>
        <w:rPr>
          <w:rFonts w:ascii="Times New Roman" w:hAnsi="Times New Roman"/>
          <w:sz w:val="28"/>
          <w:szCs w:val="28"/>
        </w:rPr>
        <w:t xml:space="preserve">ММ </w:t>
      </w:r>
      <w:r w:rsidRPr="005218B9">
        <w:rPr>
          <w:rFonts w:ascii="Times New Roman" w:hAnsi="Times New Roman"/>
          <w:sz w:val="28"/>
          <w:szCs w:val="28"/>
        </w:rPr>
        <w:t xml:space="preserve">– 24 (22,86 %). Серед обстежених жінок алель Т мали </w:t>
      </w:r>
      <w:r>
        <w:rPr>
          <w:rFonts w:ascii="Times New Roman" w:hAnsi="Times New Roman"/>
          <w:sz w:val="28"/>
          <w:szCs w:val="28"/>
          <w:lang w:val="uk-UA"/>
        </w:rPr>
        <w:t>113</w:t>
      </w:r>
      <w:r w:rsidRPr="005218B9">
        <w:rPr>
          <w:rFonts w:ascii="Times New Roman" w:hAnsi="Times New Roman"/>
          <w:sz w:val="28"/>
          <w:szCs w:val="28"/>
        </w:rPr>
        <w:t xml:space="preserve"> пацієнток (48,</w:t>
      </w:r>
      <w:r>
        <w:rPr>
          <w:rFonts w:ascii="Times New Roman" w:hAnsi="Times New Roman"/>
          <w:sz w:val="28"/>
          <w:szCs w:val="28"/>
          <w:lang w:val="uk-UA"/>
        </w:rPr>
        <w:t>29</w:t>
      </w:r>
      <w:r w:rsidRPr="005218B9">
        <w:rPr>
          <w:rFonts w:ascii="Times New Roman" w:hAnsi="Times New Roman"/>
          <w:sz w:val="28"/>
          <w:szCs w:val="28"/>
        </w:rPr>
        <w:t xml:space="preserve"> %), а алель М – </w:t>
      </w:r>
      <w:r>
        <w:rPr>
          <w:rFonts w:ascii="Times New Roman" w:hAnsi="Times New Roman"/>
          <w:sz w:val="28"/>
          <w:szCs w:val="28"/>
          <w:lang w:val="uk-UA"/>
        </w:rPr>
        <w:t>121</w:t>
      </w:r>
      <w:r w:rsidRPr="005218B9">
        <w:rPr>
          <w:rFonts w:ascii="Times New Roman" w:hAnsi="Times New Roman"/>
          <w:sz w:val="28"/>
          <w:szCs w:val="28"/>
        </w:rPr>
        <w:t xml:space="preserve"> (51,</w:t>
      </w:r>
      <w:r>
        <w:rPr>
          <w:rFonts w:ascii="Times New Roman" w:hAnsi="Times New Roman"/>
          <w:sz w:val="28"/>
          <w:szCs w:val="28"/>
          <w:lang w:val="uk-UA"/>
        </w:rPr>
        <w:t>70</w:t>
      </w:r>
      <w:r w:rsidRPr="005218B9">
        <w:rPr>
          <w:rFonts w:ascii="Times New Roman" w:hAnsi="Times New Roman"/>
          <w:sz w:val="28"/>
          <w:szCs w:val="28"/>
        </w:rPr>
        <w:t xml:space="preserve"> %). У жінок генотип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зустрічався в 28,21 % випадків, ТМ – у 40,17 %, </w:t>
      </w:r>
      <w:r>
        <w:rPr>
          <w:rFonts w:ascii="Times New Roman" w:hAnsi="Times New Roman"/>
          <w:sz w:val="28"/>
          <w:szCs w:val="28"/>
        </w:rPr>
        <w:t xml:space="preserve">ММ </w:t>
      </w:r>
      <w:r w:rsidRPr="005218B9">
        <w:rPr>
          <w:rFonts w:ascii="Times New Roman" w:hAnsi="Times New Roman"/>
          <w:sz w:val="28"/>
          <w:szCs w:val="28"/>
        </w:rPr>
        <w:t>– у 31,62 %. У чоловіків вірогідно частіше відзначалось носійство алеля Т у порівнянні з контрольною групою на 1</w:t>
      </w:r>
      <w:r>
        <w:rPr>
          <w:rFonts w:ascii="Times New Roman" w:hAnsi="Times New Roman"/>
          <w:sz w:val="28"/>
          <w:szCs w:val="28"/>
          <w:lang w:val="uk-UA"/>
        </w:rPr>
        <w:t>3</w:t>
      </w:r>
      <w:r w:rsidRPr="005218B9">
        <w:rPr>
          <w:rFonts w:ascii="Times New Roman" w:hAnsi="Times New Roman"/>
          <w:sz w:val="28"/>
          <w:szCs w:val="28"/>
        </w:rPr>
        <w:t>,</w:t>
      </w:r>
      <w:r>
        <w:rPr>
          <w:rFonts w:ascii="Times New Roman" w:hAnsi="Times New Roman"/>
          <w:sz w:val="28"/>
          <w:szCs w:val="28"/>
          <w:lang w:val="uk-UA"/>
        </w:rPr>
        <w:t>81</w:t>
      </w:r>
      <w:r w:rsidRPr="005218B9">
        <w:rPr>
          <w:rFonts w:ascii="Times New Roman" w:hAnsi="Times New Roman"/>
          <w:sz w:val="28"/>
          <w:szCs w:val="28"/>
        </w:rPr>
        <w:t xml:space="preserve"> % і рідше алеля М (p&lt;0,05). У жінок мала місце лише тенденція до збільшення частоти виявлення алеля Т і зменшення – алеля М, проте вірогідних відмінностей знайдено не було. Генотип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зустрічався вірогідно частіше у жінок і чоловіків на 13,93 % і 13,34 % ніж у осіб контрольної групи. Генотип </w:t>
      </w:r>
      <w:r>
        <w:rPr>
          <w:rFonts w:ascii="Times New Roman" w:hAnsi="Times New Roman"/>
          <w:sz w:val="28"/>
          <w:szCs w:val="28"/>
        </w:rPr>
        <w:t xml:space="preserve">ММ </w:t>
      </w:r>
      <w:r w:rsidRPr="005218B9">
        <w:rPr>
          <w:rFonts w:ascii="Times New Roman" w:hAnsi="Times New Roman"/>
          <w:sz w:val="28"/>
          <w:szCs w:val="28"/>
        </w:rPr>
        <w:t xml:space="preserve">вірогідно рідше зустрічався у чоловіків на 14,28 % у порівнянні з контрольною групою. Вірогідних відмінностей щодо розподілу частоти алелів і генотипів 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у хворих на ІХС й ожиріння залежно від статі виявлено не було.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Отже, патологічний алель Т 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у хворих на ІХС й ожиріння був асоційований із чоловічою статтю. У чоловіків мало місце виснаження протекторних можливостей алеля М, тоді як у жінок патологічні перебудови 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мали компенсований характер.</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Серед хворих на ІХС й ожиріння носіями алеля С поліморфізму Gln27Glu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w:t>
      </w:r>
      <w:r w:rsidRPr="005218B9">
        <w:rPr>
          <w:rFonts w:ascii="Times New Roman" w:hAnsi="Times New Roman"/>
          <w:sz w:val="28"/>
          <w:szCs w:val="28"/>
        </w:rPr>
        <w:t xml:space="preserve">були </w:t>
      </w:r>
      <w:r>
        <w:rPr>
          <w:rFonts w:ascii="Times New Roman" w:hAnsi="Times New Roman"/>
          <w:sz w:val="28"/>
          <w:szCs w:val="28"/>
          <w:lang w:val="uk-UA"/>
        </w:rPr>
        <w:t>103</w:t>
      </w:r>
      <w:r w:rsidRPr="005218B9">
        <w:rPr>
          <w:rFonts w:ascii="Times New Roman" w:hAnsi="Times New Roman"/>
          <w:sz w:val="28"/>
          <w:szCs w:val="28"/>
        </w:rPr>
        <w:t xml:space="preserve"> чолові</w:t>
      </w:r>
      <w:r>
        <w:rPr>
          <w:rFonts w:ascii="Times New Roman" w:hAnsi="Times New Roman"/>
          <w:sz w:val="28"/>
          <w:szCs w:val="28"/>
          <w:lang w:val="uk-UA"/>
        </w:rPr>
        <w:t>ки</w:t>
      </w:r>
      <w:r w:rsidRPr="005218B9">
        <w:rPr>
          <w:rFonts w:ascii="Times New Roman" w:hAnsi="Times New Roman"/>
          <w:sz w:val="28"/>
          <w:szCs w:val="28"/>
        </w:rPr>
        <w:t xml:space="preserve"> і </w:t>
      </w:r>
      <w:r>
        <w:rPr>
          <w:rFonts w:ascii="Times New Roman" w:hAnsi="Times New Roman"/>
          <w:sz w:val="28"/>
          <w:szCs w:val="28"/>
          <w:lang w:val="uk-UA"/>
        </w:rPr>
        <w:t>111</w:t>
      </w:r>
      <w:r w:rsidRPr="005218B9">
        <w:rPr>
          <w:rFonts w:ascii="Times New Roman" w:hAnsi="Times New Roman"/>
          <w:sz w:val="28"/>
          <w:szCs w:val="28"/>
        </w:rPr>
        <w:t xml:space="preserve"> жінок, що дорівнювало </w:t>
      </w:r>
      <w:r>
        <w:rPr>
          <w:rFonts w:ascii="Times New Roman" w:hAnsi="Times New Roman"/>
          <w:sz w:val="28"/>
          <w:szCs w:val="28"/>
          <w:lang w:val="uk-UA"/>
        </w:rPr>
        <w:t>49,05</w:t>
      </w:r>
      <w:r w:rsidRPr="005218B9">
        <w:rPr>
          <w:rFonts w:ascii="Times New Roman" w:hAnsi="Times New Roman"/>
          <w:sz w:val="28"/>
          <w:szCs w:val="28"/>
        </w:rPr>
        <w:t xml:space="preserve"> % і </w:t>
      </w:r>
      <w:r>
        <w:rPr>
          <w:rFonts w:ascii="Times New Roman" w:hAnsi="Times New Roman"/>
          <w:sz w:val="28"/>
          <w:szCs w:val="28"/>
          <w:lang w:val="uk-UA"/>
        </w:rPr>
        <w:t>47,44</w:t>
      </w:r>
      <w:r w:rsidRPr="005218B9">
        <w:rPr>
          <w:rFonts w:ascii="Times New Roman" w:hAnsi="Times New Roman"/>
          <w:sz w:val="28"/>
          <w:szCs w:val="28"/>
        </w:rPr>
        <w:t xml:space="preserve"> %, алеля G – </w:t>
      </w:r>
      <w:r>
        <w:rPr>
          <w:rFonts w:ascii="Times New Roman" w:hAnsi="Times New Roman"/>
          <w:sz w:val="28"/>
          <w:szCs w:val="28"/>
          <w:lang w:val="uk-UA"/>
        </w:rPr>
        <w:t>107</w:t>
      </w:r>
      <w:r w:rsidRPr="005218B9">
        <w:rPr>
          <w:rFonts w:ascii="Times New Roman" w:hAnsi="Times New Roman"/>
          <w:sz w:val="28"/>
          <w:szCs w:val="28"/>
        </w:rPr>
        <w:t xml:space="preserve"> і </w:t>
      </w:r>
      <w:r>
        <w:rPr>
          <w:rFonts w:ascii="Times New Roman" w:hAnsi="Times New Roman"/>
          <w:sz w:val="28"/>
          <w:szCs w:val="28"/>
          <w:lang w:val="uk-UA"/>
        </w:rPr>
        <w:t>123</w:t>
      </w:r>
      <w:r w:rsidRPr="005218B9">
        <w:rPr>
          <w:rFonts w:ascii="Times New Roman" w:hAnsi="Times New Roman"/>
          <w:sz w:val="28"/>
          <w:szCs w:val="28"/>
        </w:rPr>
        <w:t xml:space="preserve"> осіб (</w:t>
      </w:r>
      <w:r>
        <w:rPr>
          <w:rFonts w:ascii="Times New Roman" w:hAnsi="Times New Roman"/>
          <w:sz w:val="28"/>
          <w:szCs w:val="28"/>
          <w:lang w:val="uk-UA"/>
        </w:rPr>
        <w:t>50,95</w:t>
      </w:r>
      <w:r w:rsidRPr="005218B9">
        <w:rPr>
          <w:rFonts w:ascii="Times New Roman" w:hAnsi="Times New Roman"/>
          <w:sz w:val="28"/>
          <w:szCs w:val="28"/>
        </w:rPr>
        <w:t xml:space="preserve"> % і </w:t>
      </w:r>
      <w:r>
        <w:rPr>
          <w:rFonts w:ascii="Times New Roman" w:hAnsi="Times New Roman"/>
          <w:sz w:val="28"/>
          <w:szCs w:val="28"/>
          <w:lang w:val="uk-UA"/>
        </w:rPr>
        <w:t>52,56</w:t>
      </w:r>
      <w:r w:rsidRPr="005218B9">
        <w:rPr>
          <w:rFonts w:ascii="Times New Roman" w:hAnsi="Times New Roman"/>
          <w:sz w:val="28"/>
          <w:szCs w:val="28"/>
        </w:rPr>
        <w:t xml:space="preserve"> %) відповідно. У чоловіків генотип СG зустрічався в 31,43 % випадків, генотип СС – у 33,33 %, а генотип </w:t>
      </w:r>
      <w:r>
        <w:rPr>
          <w:rFonts w:ascii="Times New Roman" w:hAnsi="Times New Roman"/>
          <w:sz w:val="28"/>
          <w:szCs w:val="28"/>
        </w:rPr>
        <w:t xml:space="preserve">GG </w:t>
      </w:r>
      <w:r w:rsidRPr="005218B9">
        <w:rPr>
          <w:rFonts w:ascii="Times New Roman" w:hAnsi="Times New Roman"/>
          <w:sz w:val="28"/>
          <w:szCs w:val="28"/>
        </w:rPr>
        <w:t xml:space="preserve">– у 35,24 %. Генотип СG мали 39 жінок (33,33 %), СС – 36 (30,77 %), </w:t>
      </w:r>
      <w:r>
        <w:rPr>
          <w:rFonts w:ascii="Times New Roman" w:hAnsi="Times New Roman"/>
          <w:sz w:val="28"/>
          <w:szCs w:val="28"/>
        </w:rPr>
        <w:t xml:space="preserve">GG </w:t>
      </w:r>
      <w:r w:rsidRPr="005218B9">
        <w:rPr>
          <w:rFonts w:ascii="Times New Roman" w:hAnsi="Times New Roman"/>
          <w:sz w:val="28"/>
          <w:szCs w:val="28"/>
        </w:rPr>
        <w:t xml:space="preserve">– 42 (35,9 %). Нами встановлено, що чоловіки, хворі на ІХС й ожиріння, на </w:t>
      </w:r>
      <w:r>
        <w:rPr>
          <w:rFonts w:ascii="Times New Roman" w:hAnsi="Times New Roman"/>
          <w:sz w:val="28"/>
          <w:szCs w:val="28"/>
          <w:lang w:val="uk-UA"/>
        </w:rPr>
        <w:t>12,38</w:t>
      </w:r>
      <w:r w:rsidRPr="005218B9">
        <w:rPr>
          <w:rFonts w:ascii="Times New Roman" w:hAnsi="Times New Roman"/>
          <w:sz w:val="28"/>
          <w:szCs w:val="28"/>
        </w:rPr>
        <w:t xml:space="preserve"> %, а жінки на </w:t>
      </w:r>
      <w:r>
        <w:rPr>
          <w:rFonts w:ascii="Times New Roman" w:hAnsi="Times New Roman"/>
          <w:sz w:val="28"/>
          <w:szCs w:val="28"/>
          <w:lang w:val="uk-UA"/>
        </w:rPr>
        <w:t>13,99</w:t>
      </w:r>
      <w:r w:rsidRPr="005218B9">
        <w:rPr>
          <w:rFonts w:ascii="Times New Roman" w:hAnsi="Times New Roman"/>
          <w:sz w:val="28"/>
          <w:szCs w:val="28"/>
        </w:rPr>
        <w:t xml:space="preserve"> % вірогідно рідше були носіями алеля С, ніж особи контрольної групи (p&lt;0,05). Алель G зустрічався вірогідно частіше у чоловіків і жінок, хворих на ІХС й ожиріння, ніж у контрольній групі (p&lt;0,05). Генотип </w:t>
      </w:r>
      <w:r>
        <w:rPr>
          <w:rFonts w:ascii="Times New Roman" w:hAnsi="Times New Roman"/>
          <w:sz w:val="28"/>
          <w:szCs w:val="28"/>
        </w:rPr>
        <w:t xml:space="preserve">GG </w:t>
      </w:r>
      <w:r w:rsidRPr="005218B9">
        <w:rPr>
          <w:rFonts w:ascii="Times New Roman" w:hAnsi="Times New Roman"/>
          <w:sz w:val="28"/>
          <w:szCs w:val="28"/>
        </w:rPr>
        <w:t xml:space="preserve">зустрічався частіше у чоловіків і жінок, ніж в осіб контрольної групи на 18,15 і 18,76 % відповідно (p&lt;0,05). Вірогідних відмінностей щодо розподілу генотипів СG і СС поліморфного локусу Gln27Glu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w:t>
      </w:r>
      <w:r w:rsidRPr="005218B9">
        <w:rPr>
          <w:rFonts w:ascii="Times New Roman" w:hAnsi="Times New Roman"/>
          <w:sz w:val="28"/>
          <w:szCs w:val="28"/>
        </w:rPr>
        <w:t xml:space="preserve">у хворих на ІХС й ожиріння залежно від статі в порівнянні з групою контролю встановлено не було. Порівняльний аналіз розподілу частоти алелів і генотипів поліморфного локусу Gln27Glu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rPr>
        <w:t xml:space="preserve"> у хворих на ІХС й ожиріння залежно від статі не виявив вірогідних відмінностей. Таким чином, на розподіл частот алелів і генотипів поліморфного локусу Gln27Glu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w:t>
      </w:r>
      <w:r w:rsidRPr="005218B9">
        <w:rPr>
          <w:rFonts w:ascii="Times New Roman" w:hAnsi="Times New Roman"/>
          <w:sz w:val="28"/>
          <w:szCs w:val="28"/>
        </w:rPr>
        <w:t>у хворих на ІХС й ожиріння не вплинула стать пацієнтів.</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Установлено, що у чоловіків, хворих на ІХС й ожиріння, алель А зустрічався в </w:t>
      </w:r>
      <w:r>
        <w:rPr>
          <w:rFonts w:ascii="Times New Roman" w:hAnsi="Times New Roman"/>
          <w:sz w:val="28"/>
          <w:szCs w:val="28"/>
          <w:lang w:val="uk-UA"/>
        </w:rPr>
        <w:t>50,48</w:t>
      </w:r>
      <w:r w:rsidRPr="005218B9">
        <w:rPr>
          <w:rFonts w:ascii="Times New Roman" w:hAnsi="Times New Roman"/>
          <w:sz w:val="28"/>
          <w:szCs w:val="28"/>
        </w:rPr>
        <w:t xml:space="preserve"> % випадків, а алель G – в </w:t>
      </w:r>
      <w:r>
        <w:rPr>
          <w:rFonts w:ascii="Times New Roman" w:hAnsi="Times New Roman"/>
          <w:sz w:val="28"/>
          <w:szCs w:val="28"/>
          <w:lang w:val="uk-UA"/>
        </w:rPr>
        <w:t>49,52</w:t>
      </w:r>
      <w:r w:rsidRPr="005218B9">
        <w:rPr>
          <w:rFonts w:ascii="Times New Roman" w:hAnsi="Times New Roman"/>
          <w:sz w:val="28"/>
          <w:szCs w:val="28"/>
        </w:rPr>
        <w:t xml:space="preserve"> %; у жінок розподіл алелів поліморфізму G-308A гена </w:t>
      </w:r>
      <w:r w:rsidRPr="00B80AE9">
        <w:rPr>
          <w:rFonts w:ascii="Times New Roman" w:hAnsi="Times New Roman"/>
          <w:i/>
          <w:sz w:val="28"/>
          <w:szCs w:val="28"/>
        </w:rPr>
        <w:t>ФНП – α</w:t>
      </w:r>
      <w:r w:rsidRPr="005218B9">
        <w:rPr>
          <w:rFonts w:ascii="Times New Roman" w:hAnsi="Times New Roman"/>
          <w:sz w:val="28"/>
          <w:szCs w:val="28"/>
        </w:rPr>
        <w:t xml:space="preserve"> мав схожий характер: </w:t>
      </w:r>
      <w:r>
        <w:rPr>
          <w:rFonts w:ascii="Times New Roman" w:hAnsi="Times New Roman"/>
          <w:sz w:val="28"/>
          <w:szCs w:val="28"/>
          <w:lang w:val="uk-UA"/>
        </w:rPr>
        <w:t>9</w:t>
      </w:r>
      <w:r w:rsidRPr="005218B9">
        <w:rPr>
          <w:rFonts w:ascii="Times New Roman" w:hAnsi="Times New Roman"/>
          <w:sz w:val="28"/>
          <w:szCs w:val="28"/>
        </w:rPr>
        <w:t>4 пацієнтки мали алель А (</w:t>
      </w:r>
      <w:r>
        <w:rPr>
          <w:rFonts w:ascii="Times New Roman" w:hAnsi="Times New Roman"/>
          <w:sz w:val="28"/>
          <w:szCs w:val="28"/>
          <w:lang w:val="uk-UA"/>
        </w:rPr>
        <w:t>40,17</w:t>
      </w:r>
      <w:r w:rsidRPr="005218B9">
        <w:rPr>
          <w:rFonts w:ascii="Times New Roman" w:hAnsi="Times New Roman"/>
          <w:sz w:val="28"/>
          <w:szCs w:val="28"/>
        </w:rPr>
        <w:t xml:space="preserve"> %) і </w:t>
      </w:r>
      <w:r>
        <w:rPr>
          <w:rFonts w:ascii="Times New Roman" w:hAnsi="Times New Roman"/>
          <w:sz w:val="28"/>
          <w:szCs w:val="28"/>
          <w:lang w:val="uk-UA"/>
        </w:rPr>
        <w:t>140</w:t>
      </w:r>
      <w:r w:rsidRPr="005218B9">
        <w:rPr>
          <w:rFonts w:ascii="Times New Roman" w:hAnsi="Times New Roman"/>
          <w:sz w:val="28"/>
          <w:szCs w:val="28"/>
        </w:rPr>
        <w:t xml:space="preserve"> – алель G (</w:t>
      </w:r>
      <w:r>
        <w:rPr>
          <w:rFonts w:ascii="Times New Roman" w:hAnsi="Times New Roman"/>
          <w:sz w:val="28"/>
          <w:szCs w:val="28"/>
          <w:lang w:val="uk-UA"/>
        </w:rPr>
        <w:t>59,83</w:t>
      </w:r>
      <w:r w:rsidRPr="005218B9">
        <w:rPr>
          <w:rFonts w:ascii="Times New Roman" w:hAnsi="Times New Roman"/>
          <w:sz w:val="28"/>
          <w:szCs w:val="28"/>
        </w:rPr>
        <w:t xml:space="preserve"> %). Серед чоловіків генотип GA мали 38,1 %, </w:t>
      </w:r>
      <w:r>
        <w:rPr>
          <w:rFonts w:ascii="Times New Roman" w:hAnsi="Times New Roman"/>
          <w:sz w:val="28"/>
          <w:szCs w:val="28"/>
        </w:rPr>
        <w:t xml:space="preserve">АА </w:t>
      </w:r>
      <w:r w:rsidRPr="005218B9">
        <w:rPr>
          <w:rFonts w:ascii="Times New Roman" w:hAnsi="Times New Roman"/>
          <w:sz w:val="28"/>
          <w:szCs w:val="28"/>
        </w:rPr>
        <w:t xml:space="preserve">– 31,42 % і </w:t>
      </w:r>
      <w:r>
        <w:rPr>
          <w:rFonts w:ascii="Times New Roman" w:hAnsi="Times New Roman"/>
          <w:sz w:val="28"/>
          <w:szCs w:val="28"/>
        </w:rPr>
        <w:t xml:space="preserve">GG </w:t>
      </w:r>
      <w:r w:rsidRPr="005218B9">
        <w:rPr>
          <w:rFonts w:ascii="Times New Roman" w:hAnsi="Times New Roman"/>
          <w:sz w:val="28"/>
          <w:szCs w:val="28"/>
        </w:rPr>
        <w:t xml:space="preserve">– 30,48 %, серед жінок – 37,61 %, 21,37 % і 41,02 % відповідно. Визначено, що й у чоловіків, й у жінок вірогідне частіше зустрічалось носійство алеля А, генотипів </w:t>
      </w:r>
      <w:r w:rsidRPr="005218B9">
        <w:rPr>
          <w:rFonts w:ascii="Times New Roman" w:hAnsi="Times New Roman"/>
          <w:sz w:val="28"/>
          <w:szCs w:val="28"/>
          <w:lang w:val="en-US"/>
        </w:rPr>
        <w:t>GA</w:t>
      </w:r>
      <w:r w:rsidRPr="005218B9">
        <w:rPr>
          <w:rFonts w:ascii="Times New Roman" w:hAnsi="Times New Roman"/>
          <w:sz w:val="28"/>
          <w:szCs w:val="28"/>
        </w:rPr>
        <w:t xml:space="preserve"> і </w:t>
      </w:r>
      <w:r>
        <w:rPr>
          <w:rFonts w:ascii="Times New Roman" w:hAnsi="Times New Roman"/>
          <w:sz w:val="28"/>
          <w:szCs w:val="28"/>
        </w:rPr>
        <w:t xml:space="preserve">АА </w:t>
      </w:r>
      <w:r w:rsidRPr="005218B9">
        <w:rPr>
          <w:rFonts w:ascii="Times New Roman" w:hAnsi="Times New Roman"/>
          <w:sz w:val="28"/>
          <w:szCs w:val="28"/>
        </w:rPr>
        <w:t xml:space="preserve">поліморфізму G-308A гена </w:t>
      </w:r>
      <w:r w:rsidRPr="00B80AE9">
        <w:rPr>
          <w:rFonts w:ascii="Times New Roman" w:hAnsi="Times New Roman"/>
          <w:i/>
          <w:sz w:val="28"/>
          <w:szCs w:val="28"/>
        </w:rPr>
        <w:t>ФНП – α</w:t>
      </w:r>
      <w:r w:rsidRPr="005218B9">
        <w:rPr>
          <w:rFonts w:ascii="Times New Roman" w:hAnsi="Times New Roman"/>
          <w:sz w:val="28"/>
          <w:szCs w:val="28"/>
        </w:rPr>
        <w:t xml:space="preserve"> у порівнянні з групою контролю і рідше алеля G і генотипу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(p&lt;0,05). Доведено, що у чоловіків на 10,05 % вірогідно більшою була частота виявлення генотипу </w:t>
      </w:r>
      <w:r>
        <w:rPr>
          <w:rFonts w:ascii="Times New Roman" w:hAnsi="Times New Roman"/>
          <w:sz w:val="28"/>
          <w:szCs w:val="28"/>
        </w:rPr>
        <w:t xml:space="preserve">АА </w:t>
      </w:r>
      <w:r w:rsidRPr="005218B9">
        <w:rPr>
          <w:rFonts w:ascii="Times New Roman" w:hAnsi="Times New Roman"/>
          <w:sz w:val="28"/>
          <w:szCs w:val="28"/>
        </w:rPr>
        <w:t xml:space="preserve">і на 10,54 % меншою – генотипу </w:t>
      </w:r>
      <w:r w:rsidRPr="005218B9">
        <w:rPr>
          <w:rFonts w:ascii="Times New Roman" w:hAnsi="Times New Roman"/>
          <w:sz w:val="28"/>
          <w:szCs w:val="28"/>
          <w:lang w:val="en-US"/>
        </w:rPr>
        <w:t>GG</w:t>
      </w:r>
      <w:r w:rsidRPr="005218B9">
        <w:rPr>
          <w:rFonts w:ascii="Times New Roman" w:hAnsi="Times New Roman"/>
          <w:sz w:val="28"/>
          <w:szCs w:val="28"/>
        </w:rPr>
        <w:t xml:space="preserve">, ніж у жінок. Тобто, чоловіча стать у хворих на ІХС й ожиріння пов’язана з генотипом </w:t>
      </w:r>
      <w:r>
        <w:rPr>
          <w:rFonts w:ascii="Times New Roman" w:hAnsi="Times New Roman"/>
          <w:sz w:val="28"/>
          <w:szCs w:val="28"/>
        </w:rPr>
        <w:t xml:space="preserve">АА </w:t>
      </w:r>
      <w:r w:rsidRPr="005218B9">
        <w:rPr>
          <w:rFonts w:ascii="Times New Roman" w:hAnsi="Times New Roman"/>
          <w:sz w:val="28"/>
          <w:szCs w:val="28"/>
        </w:rPr>
        <w:t xml:space="preserve">поліморфізму G-308A гена </w:t>
      </w:r>
      <w:r w:rsidRPr="00B80AE9">
        <w:rPr>
          <w:rFonts w:ascii="Times New Roman" w:hAnsi="Times New Roman"/>
          <w:i/>
          <w:sz w:val="28"/>
          <w:szCs w:val="28"/>
        </w:rPr>
        <w:t>ФНП – α</w:t>
      </w:r>
      <w:r w:rsidRPr="005218B9">
        <w:rPr>
          <w:rFonts w:ascii="Times New Roman" w:hAnsi="Times New Roman"/>
          <w:sz w:val="28"/>
          <w:szCs w:val="28"/>
        </w:rPr>
        <w:t>, що свідчить про підвищення кардіоваскулярного ризику у чоловіків порівняно з жінками за даним поліморфізмом.</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Носіями алеля С 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 xml:space="preserve">були </w:t>
      </w:r>
      <w:r>
        <w:rPr>
          <w:rFonts w:ascii="Times New Roman" w:hAnsi="Times New Roman"/>
          <w:sz w:val="28"/>
          <w:szCs w:val="28"/>
          <w:lang w:val="uk-UA"/>
        </w:rPr>
        <w:t>57</w:t>
      </w:r>
      <w:r w:rsidRPr="005218B9">
        <w:rPr>
          <w:rFonts w:ascii="Times New Roman" w:hAnsi="Times New Roman"/>
          <w:sz w:val="28"/>
          <w:szCs w:val="28"/>
        </w:rPr>
        <w:t xml:space="preserve"> чоловіків і </w:t>
      </w:r>
      <w:r>
        <w:rPr>
          <w:rFonts w:ascii="Times New Roman" w:hAnsi="Times New Roman"/>
          <w:sz w:val="28"/>
          <w:szCs w:val="28"/>
          <w:lang w:val="uk-UA"/>
        </w:rPr>
        <w:t>65</w:t>
      </w:r>
      <w:r w:rsidRPr="005218B9">
        <w:rPr>
          <w:rFonts w:ascii="Times New Roman" w:hAnsi="Times New Roman"/>
          <w:sz w:val="28"/>
          <w:szCs w:val="28"/>
        </w:rPr>
        <w:t xml:space="preserve"> жінок, що склало 27,</w:t>
      </w:r>
      <w:r>
        <w:rPr>
          <w:rFonts w:ascii="Times New Roman" w:hAnsi="Times New Roman"/>
          <w:sz w:val="28"/>
          <w:szCs w:val="28"/>
          <w:lang w:val="uk-UA"/>
        </w:rPr>
        <w:t>14</w:t>
      </w:r>
      <w:r w:rsidRPr="005218B9">
        <w:rPr>
          <w:rFonts w:ascii="Times New Roman" w:hAnsi="Times New Roman"/>
          <w:sz w:val="28"/>
          <w:szCs w:val="28"/>
        </w:rPr>
        <w:t xml:space="preserve"> % і </w:t>
      </w:r>
      <w:r>
        <w:rPr>
          <w:rFonts w:ascii="Times New Roman" w:hAnsi="Times New Roman"/>
          <w:sz w:val="28"/>
          <w:szCs w:val="28"/>
          <w:lang w:val="uk-UA"/>
        </w:rPr>
        <w:t>27,78</w:t>
      </w:r>
      <w:r w:rsidRPr="005218B9">
        <w:rPr>
          <w:rFonts w:ascii="Times New Roman" w:hAnsi="Times New Roman"/>
          <w:sz w:val="28"/>
          <w:szCs w:val="28"/>
        </w:rPr>
        <w:t xml:space="preserve"> %; алеля G – </w:t>
      </w:r>
      <w:r>
        <w:rPr>
          <w:rFonts w:ascii="Times New Roman" w:hAnsi="Times New Roman"/>
          <w:sz w:val="28"/>
          <w:szCs w:val="28"/>
          <w:lang w:val="uk-UA"/>
        </w:rPr>
        <w:t>153</w:t>
      </w:r>
      <w:r w:rsidRPr="005218B9">
        <w:rPr>
          <w:rFonts w:ascii="Times New Roman" w:hAnsi="Times New Roman"/>
          <w:sz w:val="28"/>
          <w:szCs w:val="28"/>
        </w:rPr>
        <w:t xml:space="preserve"> (72,</w:t>
      </w:r>
      <w:r>
        <w:rPr>
          <w:rFonts w:ascii="Times New Roman" w:hAnsi="Times New Roman"/>
          <w:sz w:val="28"/>
          <w:szCs w:val="28"/>
          <w:lang w:val="uk-UA"/>
        </w:rPr>
        <w:t>86</w:t>
      </w:r>
      <w:r w:rsidRPr="005218B9">
        <w:rPr>
          <w:rFonts w:ascii="Times New Roman" w:hAnsi="Times New Roman"/>
          <w:sz w:val="28"/>
          <w:szCs w:val="28"/>
        </w:rPr>
        <w:t xml:space="preserve"> %) і </w:t>
      </w:r>
      <w:r>
        <w:rPr>
          <w:rFonts w:ascii="Times New Roman" w:hAnsi="Times New Roman"/>
          <w:sz w:val="28"/>
          <w:szCs w:val="28"/>
          <w:lang w:val="uk-UA"/>
        </w:rPr>
        <w:t>169</w:t>
      </w:r>
      <w:r w:rsidRPr="005218B9">
        <w:rPr>
          <w:rFonts w:ascii="Times New Roman" w:hAnsi="Times New Roman"/>
          <w:sz w:val="28"/>
          <w:szCs w:val="28"/>
        </w:rPr>
        <w:t xml:space="preserve"> (7</w:t>
      </w:r>
      <w:r>
        <w:rPr>
          <w:rFonts w:ascii="Times New Roman" w:hAnsi="Times New Roman"/>
          <w:sz w:val="28"/>
          <w:szCs w:val="28"/>
          <w:lang w:val="uk-UA"/>
        </w:rPr>
        <w:t>2</w:t>
      </w:r>
      <w:r w:rsidRPr="005218B9">
        <w:rPr>
          <w:rFonts w:ascii="Times New Roman" w:hAnsi="Times New Roman"/>
          <w:sz w:val="28"/>
          <w:szCs w:val="28"/>
        </w:rPr>
        <w:t>,</w:t>
      </w:r>
      <w:r>
        <w:rPr>
          <w:rFonts w:ascii="Times New Roman" w:hAnsi="Times New Roman"/>
          <w:sz w:val="28"/>
          <w:szCs w:val="28"/>
          <w:lang w:val="uk-UA"/>
        </w:rPr>
        <w:t>22</w:t>
      </w:r>
      <w:r w:rsidRPr="005218B9">
        <w:rPr>
          <w:rFonts w:ascii="Times New Roman" w:hAnsi="Times New Roman"/>
          <w:sz w:val="28"/>
          <w:szCs w:val="28"/>
        </w:rPr>
        <w:t xml:space="preserve"> %) відповідно. Розподіл частоти генотипів у чоловіків мав наступний характер: 12 пацієнтів мали С</w:t>
      </w:r>
      <w:r>
        <w:rPr>
          <w:rFonts w:ascii="Times New Roman" w:hAnsi="Times New Roman"/>
          <w:sz w:val="28"/>
          <w:szCs w:val="28"/>
        </w:rPr>
        <w:t>С генотип (11,43 %), 33 – С</w:t>
      </w:r>
      <w:r w:rsidRPr="005218B9">
        <w:rPr>
          <w:rFonts w:ascii="Times New Roman" w:hAnsi="Times New Roman"/>
          <w:sz w:val="28"/>
          <w:szCs w:val="28"/>
        </w:rPr>
        <w:t xml:space="preserve">G генотип (31,43 %) і 60 – </w:t>
      </w:r>
      <w:r>
        <w:rPr>
          <w:rFonts w:ascii="Times New Roman" w:hAnsi="Times New Roman"/>
          <w:sz w:val="28"/>
          <w:szCs w:val="28"/>
        </w:rPr>
        <w:t xml:space="preserve">GG </w:t>
      </w:r>
      <w:r w:rsidRPr="005218B9">
        <w:rPr>
          <w:rFonts w:ascii="Times New Roman" w:hAnsi="Times New Roman"/>
          <w:sz w:val="28"/>
          <w:szCs w:val="28"/>
        </w:rPr>
        <w:t xml:space="preserve">генотип (57,14 %). 11,97 % жінок мали генотип СС (14 осіб), 31,62 % – генотип СG (37 осіб) і 56,41 % – генотип </w:t>
      </w:r>
      <w:r>
        <w:rPr>
          <w:rFonts w:ascii="Times New Roman" w:hAnsi="Times New Roman"/>
          <w:sz w:val="28"/>
          <w:szCs w:val="28"/>
        </w:rPr>
        <w:t xml:space="preserve">GG </w:t>
      </w:r>
      <w:r w:rsidRPr="005218B9">
        <w:rPr>
          <w:rFonts w:ascii="Times New Roman" w:hAnsi="Times New Roman"/>
          <w:sz w:val="28"/>
          <w:szCs w:val="28"/>
        </w:rPr>
        <w:t xml:space="preserve">(66 осіб). У хворих на ІХС й ожиріння незалежно від статі вірогідно частіше зустрічалось носійство алеля G, генотипу </w:t>
      </w:r>
      <w:r>
        <w:rPr>
          <w:rFonts w:ascii="Times New Roman" w:hAnsi="Times New Roman"/>
          <w:sz w:val="28"/>
          <w:szCs w:val="28"/>
        </w:rPr>
        <w:t xml:space="preserve">GG </w:t>
      </w:r>
      <w:r w:rsidRPr="005218B9">
        <w:rPr>
          <w:rFonts w:ascii="Times New Roman" w:hAnsi="Times New Roman"/>
          <w:sz w:val="28"/>
          <w:szCs w:val="28"/>
        </w:rPr>
        <w:t xml:space="preserve">і рідше алеля С, генотипів СС, СG поліморфного локусу C-174G гена </w:t>
      </w:r>
      <w:r w:rsidRPr="00B80AE9">
        <w:rPr>
          <w:rFonts w:ascii="Times New Roman" w:hAnsi="Times New Roman"/>
          <w:i/>
          <w:sz w:val="28"/>
          <w:szCs w:val="28"/>
        </w:rPr>
        <w:t>ІЛ-6</w:t>
      </w:r>
      <w:r w:rsidRPr="005218B9">
        <w:rPr>
          <w:rFonts w:ascii="Times New Roman" w:hAnsi="Times New Roman"/>
          <w:sz w:val="28"/>
          <w:szCs w:val="28"/>
        </w:rPr>
        <w:t xml:space="preserve">, ніж у осіб контрольної групи. Установлено, що стать у хворих на ІХС й ожиріння не впливала на розподіл алелів і генотипів поліморфного локусу C-174G гена </w:t>
      </w:r>
      <w:r w:rsidRPr="00B80AE9">
        <w:rPr>
          <w:rFonts w:ascii="Times New Roman" w:hAnsi="Times New Roman"/>
          <w:i/>
          <w:sz w:val="28"/>
          <w:szCs w:val="28"/>
        </w:rPr>
        <w:t>ІЛ-6</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чоловіків частіше зустрічається алель </w:t>
      </w:r>
      <w:r w:rsidRPr="005218B9">
        <w:rPr>
          <w:rFonts w:ascii="Times New Roman" w:hAnsi="Times New Roman"/>
          <w:sz w:val="28"/>
          <w:szCs w:val="28"/>
          <w:lang w:val="en-US"/>
        </w:rPr>
        <w:t>G</w:t>
      </w:r>
      <w:r w:rsidRPr="005218B9">
        <w:rPr>
          <w:rFonts w:ascii="Times New Roman" w:hAnsi="Times New Roman"/>
          <w:sz w:val="28"/>
          <w:szCs w:val="28"/>
        </w:rPr>
        <w:t xml:space="preserve"> (7</w:t>
      </w:r>
      <w:r>
        <w:rPr>
          <w:rFonts w:ascii="Times New Roman" w:hAnsi="Times New Roman"/>
          <w:sz w:val="28"/>
          <w:szCs w:val="28"/>
          <w:lang w:val="uk-UA"/>
        </w:rPr>
        <w:t>3</w:t>
      </w:r>
      <w:r w:rsidRPr="005218B9">
        <w:rPr>
          <w:rFonts w:ascii="Times New Roman" w:hAnsi="Times New Roman"/>
          <w:sz w:val="28"/>
          <w:szCs w:val="28"/>
        </w:rPr>
        <w:t>,</w:t>
      </w:r>
      <w:r>
        <w:rPr>
          <w:rFonts w:ascii="Times New Roman" w:hAnsi="Times New Roman"/>
          <w:sz w:val="28"/>
          <w:szCs w:val="28"/>
          <w:lang w:val="uk-UA"/>
        </w:rPr>
        <w:t>33</w:t>
      </w:r>
      <w:r w:rsidRPr="005218B9">
        <w:rPr>
          <w:rFonts w:ascii="Times New Roman" w:hAnsi="Times New Roman"/>
          <w:sz w:val="28"/>
          <w:szCs w:val="28"/>
        </w:rPr>
        <w:t xml:space="preserve"> %) і генотип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(53,33 %)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тоді як поширеність алеля А склала 2</w:t>
      </w:r>
      <w:r>
        <w:rPr>
          <w:rFonts w:ascii="Times New Roman" w:hAnsi="Times New Roman"/>
          <w:sz w:val="28"/>
          <w:szCs w:val="28"/>
          <w:lang w:val="uk-UA"/>
        </w:rPr>
        <w:t>6</w:t>
      </w:r>
      <w:r w:rsidRPr="005218B9">
        <w:rPr>
          <w:rFonts w:ascii="Times New Roman" w:hAnsi="Times New Roman"/>
          <w:sz w:val="28"/>
          <w:szCs w:val="28"/>
        </w:rPr>
        <w:t>,</w:t>
      </w:r>
      <w:r>
        <w:rPr>
          <w:rFonts w:ascii="Times New Roman" w:hAnsi="Times New Roman"/>
          <w:sz w:val="28"/>
          <w:szCs w:val="28"/>
          <w:lang w:val="uk-UA"/>
        </w:rPr>
        <w:t>67</w:t>
      </w:r>
      <w:r w:rsidRPr="005218B9">
        <w:rPr>
          <w:rFonts w:ascii="Times New Roman" w:hAnsi="Times New Roman"/>
          <w:sz w:val="28"/>
          <w:szCs w:val="28"/>
        </w:rPr>
        <w:t xml:space="preserve"> % а генотипів </w:t>
      </w:r>
      <w:r>
        <w:rPr>
          <w:rFonts w:ascii="Times New Roman" w:hAnsi="Times New Roman"/>
          <w:sz w:val="28"/>
          <w:szCs w:val="28"/>
        </w:rPr>
        <w:t xml:space="preserve">АА </w:t>
      </w:r>
      <w:r w:rsidRPr="005218B9">
        <w:rPr>
          <w:rFonts w:ascii="Times New Roman" w:hAnsi="Times New Roman"/>
          <w:sz w:val="28"/>
          <w:szCs w:val="28"/>
        </w:rPr>
        <w:t xml:space="preserve">і GA – 6,67 % і 40 % відповідно. Аналіз розподілу частоти алелів і генотипів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серед жінок показав, що </w:t>
      </w:r>
      <w:r>
        <w:rPr>
          <w:rFonts w:ascii="Times New Roman" w:hAnsi="Times New Roman"/>
          <w:sz w:val="28"/>
          <w:szCs w:val="28"/>
          <w:lang w:val="uk-UA"/>
        </w:rPr>
        <w:t>152</w:t>
      </w:r>
      <w:r w:rsidRPr="005218B9">
        <w:rPr>
          <w:rFonts w:ascii="Times New Roman" w:hAnsi="Times New Roman"/>
          <w:sz w:val="28"/>
          <w:szCs w:val="28"/>
        </w:rPr>
        <w:t xml:space="preserve"> з них мала алель G (6</w:t>
      </w:r>
      <w:r>
        <w:rPr>
          <w:rFonts w:ascii="Times New Roman" w:hAnsi="Times New Roman"/>
          <w:sz w:val="28"/>
          <w:szCs w:val="28"/>
          <w:lang w:val="uk-UA"/>
        </w:rPr>
        <w:t>4,96</w:t>
      </w:r>
      <w:r w:rsidRPr="005218B9">
        <w:rPr>
          <w:rFonts w:ascii="Times New Roman" w:hAnsi="Times New Roman"/>
          <w:sz w:val="28"/>
          <w:szCs w:val="28"/>
        </w:rPr>
        <w:t xml:space="preserve"> %) і </w:t>
      </w:r>
      <w:r>
        <w:rPr>
          <w:rFonts w:ascii="Times New Roman" w:hAnsi="Times New Roman"/>
          <w:sz w:val="28"/>
          <w:szCs w:val="28"/>
          <w:lang w:val="uk-UA"/>
        </w:rPr>
        <w:t>82</w:t>
      </w:r>
      <w:r w:rsidRPr="005218B9">
        <w:rPr>
          <w:rFonts w:ascii="Times New Roman" w:hAnsi="Times New Roman"/>
          <w:sz w:val="28"/>
          <w:szCs w:val="28"/>
        </w:rPr>
        <w:t xml:space="preserve"> – алель А (3</w:t>
      </w:r>
      <w:r>
        <w:rPr>
          <w:rFonts w:ascii="Times New Roman" w:hAnsi="Times New Roman"/>
          <w:sz w:val="28"/>
          <w:szCs w:val="28"/>
          <w:lang w:val="uk-UA"/>
        </w:rPr>
        <w:t>5</w:t>
      </w:r>
      <w:r w:rsidRPr="005218B9">
        <w:rPr>
          <w:rFonts w:ascii="Times New Roman" w:hAnsi="Times New Roman"/>
          <w:sz w:val="28"/>
          <w:szCs w:val="28"/>
        </w:rPr>
        <w:t>,</w:t>
      </w:r>
      <w:r>
        <w:rPr>
          <w:rFonts w:ascii="Times New Roman" w:hAnsi="Times New Roman"/>
          <w:sz w:val="28"/>
          <w:szCs w:val="28"/>
          <w:lang w:val="uk-UA"/>
        </w:rPr>
        <w:t>04</w:t>
      </w:r>
      <w:r w:rsidRPr="005218B9">
        <w:rPr>
          <w:rFonts w:ascii="Times New Roman" w:hAnsi="Times New Roman"/>
          <w:sz w:val="28"/>
          <w:szCs w:val="28"/>
        </w:rPr>
        <w:t xml:space="preserve"> %), генотипи GA, AA і </w:t>
      </w:r>
      <w:r>
        <w:rPr>
          <w:rFonts w:ascii="Times New Roman" w:hAnsi="Times New Roman"/>
          <w:sz w:val="28"/>
          <w:szCs w:val="28"/>
        </w:rPr>
        <w:t xml:space="preserve">GG </w:t>
      </w:r>
      <w:r w:rsidRPr="005218B9">
        <w:rPr>
          <w:rFonts w:ascii="Times New Roman" w:hAnsi="Times New Roman"/>
          <w:sz w:val="28"/>
          <w:szCs w:val="28"/>
        </w:rPr>
        <w:t>– 54 (46,45 %), 14 (11,97 %) і 49 (41,58 %).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У чоловіків вірогідно частіше відзначалось носійство алеля G на 1</w:t>
      </w:r>
      <w:r>
        <w:rPr>
          <w:rFonts w:ascii="Times New Roman" w:hAnsi="Times New Roman"/>
          <w:sz w:val="28"/>
          <w:szCs w:val="28"/>
          <w:lang w:val="uk-UA"/>
        </w:rPr>
        <w:t>4</w:t>
      </w:r>
      <w:r w:rsidRPr="005218B9">
        <w:rPr>
          <w:rFonts w:ascii="Times New Roman" w:hAnsi="Times New Roman"/>
          <w:sz w:val="28"/>
          <w:szCs w:val="28"/>
        </w:rPr>
        <w:t>,</w:t>
      </w:r>
      <w:r>
        <w:rPr>
          <w:rFonts w:ascii="Times New Roman" w:hAnsi="Times New Roman"/>
          <w:sz w:val="28"/>
          <w:szCs w:val="28"/>
          <w:lang w:val="uk-UA"/>
        </w:rPr>
        <w:t>7</w:t>
      </w:r>
      <w:r w:rsidRPr="005218B9">
        <w:rPr>
          <w:rFonts w:ascii="Times New Roman" w:hAnsi="Times New Roman"/>
          <w:sz w:val="28"/>
          <w:szCs w:val="28"/>
        </w:rPr>
        <w:t xml:space="preserve">6 % і рідше – алеля А, ніж у контрольній групі (p&lt;0,05). Так само, генотип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зустрічався частіше у чоловіків на 19,04 %, а генотип </w:t>
      </w:r>
      <w:r>
        <w:rPr>
          <w:rFonts w:ascii="Times New Roman" w:hAnsi="Times New Roman"/>
          <w:sz w:val="28"/>
          <w:szCs w:val="28"/>
        </w:rPr>
        <w:t xml:space="preserve">АА </w:t>
      </w:r>
      <w:r w:rsidRPr="005218B9">
        <w:rPr>
          <w:rFonts w:ascii="Times New Roman" w:hAnsi="Times New Roman"/>
          <w:sz w:val="28"/>
          <w:szCs w:val="28"/>
        </w:rPr>
        <w:t xml:space="preserve">– на 10,47 % рідше порівняно з групою контролю (p&lt;0,05). У жінок вірогідних відмінностей щодо розподілу частоти алелів і генотипів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у порівнянні з групою контролю встановлено не було. Порівняльний аналіз продемострував, що у чоловіків алель G і генотип </w:t>
      </w:r>
      <w:r>
        <w:rPr>
          <w:rFonts w:ascii="Times New Roman" w:hAnsi="Times New Roman"/>
          <w:sz w:val="28"/>
          <w:szCs w:val="28"/>
        </w:rPr>
        <w:t xml:space="preserve">GG </w:t>
      </w:r>
      <w:r w:rsidRPr="005218B9">
        <w:rPr>
          <w:rFonts w:ascii="Times New Roman" w:hAnsi="Times New Roman"/>
          <w:sz w:val="28"/>
          <w:szCs w:val="28"/>
        </w:rPr>
        <w:t xml:space="preserve">зустрічаються на </w:t>
      </w:r>
      <w:r>
        <w:rPr>
          <w:rFonts w:ascii="Times New Roman" w:hAnsi="Times New Roman"/>
          <w:sz w:val="28"/>
          <w:szCs w:val="28"/>
          <w:lang w:val="uk-UA"/>
        </w:rPr>
        <w:t>8,37</w:t>
      </w:r>
      <w:r w:rsidRPr="005218B9">
        <w:rPr>
          <w:rFonts w:ascii="Times New Roman" w:hAnsi="Times New Roman"/>
          <w:sz w:val="28"/>
          <w:szCs w:val="28"/>
        </w:rPr>
        <w:t xml:space="preserve"> % і 11,75 % вірогідно частіше, а алель А рідше, ніж у жінок (p&lt;0,05). Отже, патологічний алель G і генотип </w:t>
      </w:r>
      <w:r>
        <w:rPr>
          <w:rFonts w:ascii="Times New Roman" w:hAnsi="Times New Roman"/>
          <w:sz w:val="28"/>
          <w:szCs w:val="28"/>
        </w:rPr>
        <w:t xml:space="preserve">GG </w:t>
      </w:r>
      <w:r w:rsidRPr="005218B9">
        <w:rPr>
          <w:rFonts w:ascii="Times New Roman" w:hAnsi="Times New Roman"/>
          <w:sz w:val="28"/>
          <w:szCs w:val="28"/>
        </w:rPr>
        <w:t>асоційовані з чоловічою статтю у хворих на ІХС й ожиріння.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Частота виявлення алеля А поліморфізму гена лептину (Arg223Gln) серед чоловіків склала 3</w:t>
      </w:r>
      <w:r>
        <w:rPr>
          <w:rFonts w:ascii="Times New Roman" w:hAnsi="Times New Roman"/>
          <w:sz w:val="28"/>
          <w:szCs w:val="28"/>
          <w:lang w:val="uk-UA"/>
        </w:rPr>
        <w:t>2</w:t>
      </w:r>
      <w:r w:rsidRPr="005218B9">
        <w:rPr>
          <w:rFonts w:ascii="Times New Roman" w:hAnsi="Times New Roman"/>
          <w:sz w:val="28"/>
          <w:szCs w:val="28"/>
        </w:rPr>
        <w:t>,</w:t>
      </w:r>
      <w:r>
        <w:rPr>
          <w:rFonts w:ascii="Times New Roman" w:hAnsi="Times New Roman"/>
          <w:sz w:val="28"/>
          <w:szCs w:val="28"/>
          <w:lang w:val="uk-UA"/>
        </w:rPr>
        <w:t>86</w:t>
      </w:r>
      <w:r w:rsidRPr="005218B9">
        <w:rPr>
          <w:rFonts w:ascii="Times New Roman" w:hAnsi="Times New Roman"/>
          <w:sz w:val="28"/>
          <w:szCs w:val="28"/>
        </w:rPr>
        <w:t xml:space="preserve"> % (</w:t>
      </w:r>
      <w:r>
        <w:rPr>
          <w:rFonts w:ascii="Times New Roman" w:hAnsi="Times New Roman"/>
          <w:sz w:val="28"/>
          <w:szCs w:val="28"/>
          <w:lang w:val="uk-UA"/>
        </w:rPr>
        <w:t>69</w:t>
      </w:r>
      <w:r w:rsidRPr="005218B9">
        <w:rPr>
          <w:rFonts w:ascii="Times New Roman" w:hAnsi="Times New Roman"/>
          <w:sz w:val="28"/>
          <w:szCs w:val="28"/>
        </w:rPr>
        <w:t xml:space="preserve"> пацієнтів), серед жінок – 3</w:t>
      </w:r>
      <w:r>
        <w:rPr>
          <w:rFonts w:ascii="Times New Roman" w:hAnsi="Times New Roman"/>
          <w:sz w:val="28"/>
          <w:szCs w:val="28"/>
          <w:lang w:val="uk-UA"/>
        </w:rPr>
        <w:t>4</w:t>
      </w:r>
      <w:r w:rsidRPr="005218B9">
        <w:rPr>
          <w:rFonts w:ascii="Times New Roman" w:hAnsi="Times New Roman"/>
          <w:sz w:val="28"/>
          <w:szCs w:val="28"/>
        </w:rPr>
        <w:t>,</w:t>
      </w:r>
      <w:r>
        <w:rPr>
          <w:rFonts w:ascii="Times New Roman" w:hAnsi="Times New Roman"/>
          <w:sz w:val="28"/>
          <w:szCs w:val="28"/>
          <w:lang w:val="uk-UA"/>
        </w:rPr>
        <w:t>19</w:t>
      </w:r>
      <w:r w:rsidRPr="005218B9">
        <w:rPr>
          <w:rFonts w:ascii="Times New Roman" w:hAnsi="Times New Roman"/>
          <w:sz w:val="28"/>
          <w:szCs w:val="28"/>
        </w:rPr>
        <w:t xml:space="preserve"> % (</w:t>
      </w:r>
      <w:r>
        <w:rPr>
          <w:rFonts w:ascii="Times New Roman" w:hAnsi="Times New Roman"/>
          <w:sz w:val="28"/>
          <w:szCs w:val="28"/>
          <w:lang w:val="uk-UA"/>
        </w:rPr>
        <w:t>80</w:t>
      </w:r>
      <w:r w:rsidRPr="005218B9">
        <w:rPr>
          <w:rFonts w:ascii="Times New Roman" w:hAnsi="Times New Roman"/>
          <w:sz w:val="28"/>
          <w:szCs w:val="28"/>
        </w:rPr>
        <w:t xml:space="preserve"> осіб). Алель G мали </w:t>
      </w:r>
      <w:r>
        <w:rPr>
          <w:rFonts w:ascii="Times New Roman" w:hAnsi="Times New Roman"/>
          <w:sz w:val="28"/>
          <w:szCs w:val="28"/>
          <w:lang w:val="uk-UA"/>
        </w:rPr>
        <w:t>141</w:t>
      </w:r>
      <w:r w:rsidRPr="005218B9">
        <w:rPr>
          <w:rFonts w:ascii="Times New Roman" w:hAnsi="Times New Roman"/>
          <w:sz w:val="28"/>
          <w:szCs w:val="28"/>
        </w:rPr>
        <w:t xml:space="preserve"> чоловік</w:t>
      </w:r>
      <w:r>
        <w:rPr>
          <w:rFonts w:ascii="Times New Roman" w:hAnsi="Times New Roman"/>
          <w:sz w:val="28"/>
          <w:szCs w:val="28"/>
          <w:lang w:val="uk-UA"/>
        </w:rPr>
        <w:t>и</w:t>
      </w:r>
      <w:r w:rsidRPr="005218B9">
        <w:rPr>
          <w:rFonts w:ascii="Times New Roman" w:hAnsi="Times New Roman"/>
          <w:sz w:val="28"/>
          <w:szCs w:val="28"/>
        </w:rPr>
        <w:t xml:space="preserve"> (6</w:t>
      </w:r>
      <w:r>
        <w:rPr>
          <w:rFonts w:ascii="Times New Roman" w:hAnsi="Times New Roman"/>
          <w:sz w:val="28"/>
          <w:szCs w:val="28"/>
          <w:lang w:val="uk-UA"/>
        </w:rPr>
        <w:t>7</w:t>
      </w:r>
      <w:r w:rsidRPr="005218B9">
        <w:rPr>
          <w:rFonts w:ascii="Times New Roman" w:hAnsi="Times New Roman"/>
          <w:sz w:val="28"/>
          <w:szCs w:val="28"/>
        </w:rPr>
        <w:t>,</w:t>
      </w:r>
      <w:r>
        <w:rPr>
          <w:rFonts w:ascii="Times New Roman" w:hAnsi="Times New Roman"/>
          <w:sz w:val="28"/>
          <w:szCs w:val="28"/>
          <w:lang w:val="uk-UA"/>
        </w:rPr>
        <w:t>17</w:t>
      </w:r>
      <w:r w:rsidRPr="005218B9">
        <w:rPr>
          <w:rFonts w:ascii="Times New Roman" w:hAnsi="Times New Roman"/>
          <w:sz w:val="28"/>
          <w:szCs w:val="28"/>
        </w:rPr>
        <w:t xml:space="preserve"> %) і </w:t>
      </w:r>
      <w:r>
        <w:rPr>
          <w:rFonts w:ascii="Times New Roman" w:hAnsi="Times New Roman"/>
          <w:sz w:val="28"/>
          <w:szCs w:val="28"/>
          <w:lang w:val="uk-UA"/>
        </w:rPr>
        <w:t>154</w:t>
      </w:r>
      <w:r w:rsidRPr="005218B9">
        <w:rPr>
          <w:rFonts w:ascii="Times New Roman" w:hAnsi="Times New Roman"/>
          <w:sz w:val="28"/>
          <w:szCs w:val="28"/>
        </w:rPr>
        <w:t xml:space="preserve"> жін</w:t>
      </w:r>
      <w:r>
        <w:rPr>
          <w:rFonts w:ascii="Times New Roman" w:hAnsi="Times New Roman"/>
          <w:sz w:val="28"/>
          <w:szCs w:val="28"/>
          <w:lang w:val="uk-UA"/>
        </w:rPr>
        <w:t>ки</w:t>
      </w:r>
      <w:r w:rsidRPr="005218B9">
        <w:rPr>
          <w:rFonts w:ascii="Times New Roman" w:hAnsi="Times New Roman"/>
          <w:sz w:val="28"/>
          <w:szCs w:val="28"/>
        </w:rPr>
        <w:t xml:space="preserve"> (6</w:t>
      </w:r>
      <w:r>
        <w:rPr>
          <w:rFonts w:ascii="Times New Roman" w:hAnsi="Times New Roman"/>
          <w:sz w:val="28"/>
          <w:szCs w:val="28"/>
          <w:lang w:val="uk-UA"/>
        </w:rPr>
        <w:t>5</w:t>
      </w:r>
      <w:r w:rsidRPr="005218B9">
        <w:rPr>
          <w:rFonts w:ascii="Times New Roman" w:hAnsi="Times New Roman"/>
          <w:sz w:val="28"/>
          <w:szCs w:val="28"/>
        </w:rPr>
        <w:t>,</w:t>
      </w:r>
      <w:r>
        <w:rPr>
          <w:rFonts w:ascii="Times New Roman" w:hAnsi="Times New Roman"/>
          <w:sz w:val="28"/>
          <w:szCs w:val="28"/>
          <w:lang w:val="uk-UA"/>
        </w:rPr>
        <w:t>81</w:t>
      </w:r>
      <w:r w:rsidRPr="005218B9">
        <w:rPr>
          <w:rFonts w:ascii="Times New Roman" w:hAnsi="Times New Roman"/>
          <w:sz w:val="28"/>
          <w:szCs w:val="28"/>
        </w:rPr>
        <w:t xml:space="preserve"> %). Генотипи поліморфізму гена лептину (Arg223Gln) розподілились наступним чином у чоловіків: 37 хворих мали генотип GA (35,23 %), 52 – генотип </w:t>
      </w:r>
      <w:r>
        <w:rPr>
          <w:rFonts w:ascii="Times New Roman" w:hAnsi="Times New Roman"/>
          <w:sz w:val="28"/>
          <w:szCs w:val="28"/>
        </w:rPr>
        <w:t xml:space="preserve">GG </w:t>
      </w:r>
      <w:r w:rsidRPr="005218B9">
        <w:rPr>
          <w:rFonts w:ascii="Times New Roman" w:hAnsi="Times New Roman"/>
          <w:sz w:val="28"/>
          <w:szCs w:val="28"/>
        </w:rPr>
        <w:t xml:space="preserve">(49,52) і 16 – генотип </w:t>
      </w:r>
      <w:r>
        <w:rPr>
          <w:rFonts w:ascii="Times New Roman" w:hAnsi="Times New Roman"/>
          <w:sz w:val="28"/>
          <w:szCs w:val="28"/>
        </w:rPr>
        <w:t xml:space="preserve">АА </w:t>
      </w:r>
      <w:r w:rsidRPr="005218B9">
        <w:rPr>
          <w:rFonts w:ascii="Times New Roman" w:hAnsi="Times New Roman"/>
          <w:sz w:val="28"/>
          <w:szCs w:val="28"/>
        </w:rPr>
        <w:t xml:space="preserve">(15,25 %); у жінок: 42 хворі мали генотип GA (35,9 %), 56 – генотип </w:t>
      </w:r>
      <w:r>
        <w:rPr>
          <w:rFonts w:ascii="Times New Roman" w:hAnsi="Times New Roman"/>
          <w:sz w:val="28"/>
          <w:szCs w:val="28"/>
        </w:rPr>
        <w:t xml:space="preserve">GG </w:t>
      </w:r>
      <w:r w:rsidRPr="005218B9">
        <w:rPr>
          <w:rFonts w:ascii="Times New Roman" w:hAnsi="Times New Roman"/>
          <w:sz w:val="28"/>
          <w:szCs w:val="28"/>
        </w:rPr>
        <w:t xml:space="preserve">(47,58) і 19 – генотип </w:t>
      </w:r>
      <w:r>
        <w:rPr>
          <w:rFonts w:ascii="Times New Roman" w:hAnsi="Times New Roman"/>
          <w:sz w:val="28"/>
          <w:szCs w:val="28"/>
        </w:rPr>
        <w:t xml:space="preserve">АА </w:t>
      </w:r>
      <w:r w:rsidRPr="005218B9">
        <w:rPr>
          <w:rFonts w:ascii="Times New Roman" w:hAnsi="Times New Roman"/>
          <w:sz w:val="28"/>
          <w:szCs w:val="28"/>
        </w:rPr>
        <w:t xml:space="preserve">(16,24 %). Носійство алеля А зустрічалось на </w:t>
      </w:r>
      <w:r>
        <w:rPr>
          <w:rFonts w:ascii="Times New Roman" w:hAnsi="Times New Roman"/>
          <w:sz w:val="28"/>
          <w:szCs w:val="28"/>
          <w:lang w:val="uk-UA"/>
        </w:rPr>
        <w:t>8,57</w:t>
      </w:r>
      <w:r w:rsidRPr="005218B9">
        <w:rPr>
          <w:rFonts w:ascii="Times New Roman" w:hAnsi="Times New Roman"/>
          <w:sz w:val="28"/>
          <w:szCs w:val="28"/>
        </w:rPr>
        <w:t xml:space="preserve"> % і </w:t>
      </w:r>
      <w:r>
        <w:rPr>
          <w:rFonts w:ascii="Times New Roman" w:hAnsi="Times New Roman"/>
          <w:sz w:val="28"/>
          <w:szCs w:val="28"/>
          <w:lang w:val="uk-UA"/>
        </w:rPr>
        <w:t>7</w:t>
      </w:r>
      <w:r w:rsidRPr="005218B9">
        <w:rPr>
          <w:rFonts w:ascii="Times New Roman" w:hAnsi="Times New Roman"/>
          <w:sz w:val="28"/>
          <w:szCs w:val="28"/>
        </w:rPr>
        <w:t xml:space="preserve">,24 % вірогідно рідше у чоловіків і жінок, а алеля G частіше, ніж в контрольній групі. Так само, частіше відзначалось носійство генотипу </w:t>
      </w:r>
      <w:r>
        <w:rPr>
          <w:rFonts w:ascii="Times New Roman" w:hAnsi="Times New Roman"/>
          <w:sz w:val="28"/>
          <w:szCs w:val="28"/>
        </w:rPr>
        <w:t xml:space="preserve">GG </w:t>
      </w:r>
      <w:r w:rsidRPr="005218B9">
        <w:rPr>
          <w:rFonts w:ascii="Times New Roman" w:hAnsi="Times New Roman"/>
          <w:sz w:val="28"/>
          <w:szCs w:val="28"/>
        </w:rPr>
        <w:t>на 12,38 % і 10,72 % у чоловіків і жінок у порівнянні з групою контролю (p&lt;0,05). Тобто, за результатами нашого дослідження, на розподіл частоти алелів і генотипів поліморфізму гена лептину (Arg223Gln) у хворих на ІХС й ожиріння стать не мала впливу.</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За результатами нашого дослідження більшість чоловіків – носії алеля С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а саме </w:t>
      </w:r>
      <w:r>
        <w:rPr>
          <w:rFonts w:ascii="Times New Roman" w:hAnsi="Times New Roman"/>
          <w:sz w:val="28"/>
          <w:szCs w:val="28"/>
          <w:lang w:val="uk-UA"/>
        </w:rPr>
        <w:t>126</w:t>
      </w:r>
      <w:r w:rsidRPr="005218B9">
        <w:rPr>
          <w:rFonts w:ascii="Times New Roman" w:hAnsi="Times New Roman"/>
          <w:sz w:val="28"/>
          <w:szCs w:val="28"/>
        </w:rPr>
        <w:t xml:space="preserve"> ос</w:t>
      </w:r>
      <w:r>
        <w:rPr>
          <w:rFonts w:ascii="Times New Roman" w:hAnsi="Times New Roman"/>
          <w:sz w:val="28"/>
          <w:szCs w:val="28"/>
          <w:lang w:val="uk-UA"/>
        </w:rPr>
        <w:t>іб</w:t>
      </w:r>
      <w:r w:rsidRPr="005218B9">
        <w:rPr>
          <w:rFonts w:ascii="Times New Roman" w:hAnsi="Times New Roman"/>
          <w:sz w:val="28"/>
          <w:szCs w:val="28"/>
        </w:rPr>
        <w:t xml:space="preserve">, що склало </w:t>
      </w:r>
      <w:r>
        <w:rPr>
          <w:rFonts w:ascii="Times New Roman" w:hAnsi="Times New Roman"/>
          <w:sz w:val="28"/>
          <w:szCs w:val="28"/>
          <w:lang w:val="uk-UA"/>
        </w:rPr>
        <w:t>60,0</w:t>
      </w:r>
      <w:r w:rsidRPr="005218B9">
        <w:rPr>
          <w:rFonts w:ascii="Times New Roman" w:hAnsi="Times New Roman"/>
          <w:sz w:val="28"/>
          <w:szCs w:val="28"/>
        </w:rPr>
        <w:t xml:space="preserve"> %. Носіями алеля</w:t>
      </w:r>
      <w:r>
        <w:rPr>
          <w:rFonts w:ascii="Times New Roman" w:hAnsi="Times New Roman"/>
          <w:sz w:val="28"/>
          <w:szCs w:val="28"/>
        </w:rPr>
        <w:t xml:space="preserve"> А були </w:t>
      </w:r>
      <w:r>
        <w:rPr>
          <w:rFonts w:ascii="Times New Roman" w:hAnsi="Times New Roman"/>
          <w:sz w:val="28"/>
          <w:szCs w:val="28"/>
          <w:lang w:val="uk-UA"/>
        </w:rPr>
        <w:t>84</w:t>
      </w:r>
      <w:r>
        <w:rPr>
          <w:rFonts w:ascii="Times New Roman" w:hAnsi="Times New Roman"/>
          <w:sz w:val="28"/>
          <w:szCs w:val="28"/>
        </w:rPr>
        <w:t xml:space="preserve"> чоловіки (</w:t>
      </w:r>
      <w:r>
        <w:rPr>
          <w:rFonts w:ascii="Times New Roman" w:hAnsi="Times New Roman"/>
          <w:sz w:val="28"/>
          <w:szCs w:val="28"/>
          <w:lang w:val="uk-UA"/>
        </w:rPr>
        <w:t>40,0 </w:t>
      </w:r>
      <w:r>
        <w:rPr>
          <w:rFonts w:ascii="Times New Roman" w:hAnsi="Times New Roman"/>
          <w:sz w:val="28"/>
          <w:szCs w:val="28"/>
        </w:rPr>
        <w:t xml:space="preserve">%). </w:t>
      </w:r>
      <w:r w:rsidRPr="005218B9">
        <w:rPr>
          <w:rFonts w:ascii="Times New Roman" w:hAnsi="Times New Roman"/>
          <w:sz w:val="28"/>
          <w:szCs w:val="28"/>
        </w:rPr>
        <w:t>Чоловіча стать мала наступний вплив на розподіл генотипів поліморфізму гена рецептору-1 окисненого ліпопротеїну низької щільності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генотип АС мали 50 осіб (47,62 %), </w:t>
      </w:r>
      <w:r>
        <w:rPr>
          <w:rFonts w:ascii="Times New Roman" w:hAnsi="Times New Roman"/>
          <w:sz w:val="28"/>
          <w:szCs w:val="28"/>
        </w:rPr>
        <w:t xml:space="preserve">АА  </w:t>
      </w:r>
      <w:r w:rsidRPr="005218B9">
        <w:rPr>
          <w:rFonts w:ascii="Times New Roman" w:hAnsi="Times New Roman"/>
          <w:sz w:val="28"/>
          <w:szCs w:val="28"/>
        </w:rPr>
        <w:t xml:space="preserve">– 17 (16,69 %), С/С – 83 (36,19 %). Серед обстежених жінок алель С мали </w:t>
      </w:r>
      <w:r>
        <w:rPr>
          <w:rFonts w:ascii="Times New Roman" w:hAnsi="Times New Roman"/>
          <w:sz w:val="28"/>
          <w:szCs w:val="28"/>
          <w:lang w:val="uk-UA"/>
        </w:rPr>
        <w:t>139</w:t>
      </w:r>
      <w:r w:rsidRPr="005218B9">
        <w:rPr>
          <w:rFonts w:ascii="Times New Roman" w:hAnsi="Times New Roman"/>
          <w:sz w:val="28"/>
          <w:szCs w:val="28"/>
        </w:rPr>
        <w:t xml:space="preserve"> пацієнток (</w:t>
      </w:r>
      <w:r>
        <w:rPr>
          <w:rFonts w:ascii="Times New Roman" w:hAnsi="Times New Roman"/>
          <w:sz w:val="28"/>
          <w:szCs w:val="28"/>
          <w:lang w:val="uk-UA"/>
        </w:rPr>
        <w:t>59</w:t>
      </w:r>
      <w:r w:rsidRPr="005218B9">
        <w:rPr>
          <w:rFonts w:ascii="Times New Roman" w:hAnsi="Times New Roman"/>
          <w:sz w:val="28"/>
          <w:szCs w:val="28"/>
        </w:rPr>
        <w:t>,</w:t>
      </w:r>
      <w:r>
        <w:rPr>
          <w:rFonts w:ascii="Times New Roman" w:hAnsi="Times New Roman"/>
          <w:sz w:val="28"/>
          <w:szCs w:val="28"/>
          <w:lang w:val="uk-UA"/>
        </w:rPr>
        <w:t>40</w:t>
      </w:r>
      <w:r w:rsidRPr="005218B9">
        <w:rPr>
          <w:rFonts w:ascii="Times New Roman" w:hAnsi="Times New Roman"/>
          <w:sz w:val="28"/>
          <w:szCs w:val="28"/>
        </w:rPr>
        <w:t xml:space="preserve"> %), а алель А – </w:t>
      </w:r>
      <w:r>
        <w:rPr>
          <w:rFonts w:ascii="Times New Roman" w:hAnsi="Times New Roman"/>
          <w:sz w:val="28"/>
          <w:szCs w:val="28"/>
          <w:lang w:val="uk-UA"/>
        </w:rPr>
        <w:t>95</w:t>
      </w:r>
      <w:r w:rsidRPr="005218B9">
        <w:rPr>
          <w:rFonts w:ascii="Times New Roman" w:hAnsi="Times New Roman"/>
          <w:sz w:val="28"/>
          <w:szCs w:val="28"/>
        </w:rPr>
        <w:t xml:space="preserve"> (</w:t>
      </w:r>
      <w:r>
        <w:rPr>
          <w:rFonts w:ascii="Times New Roman" w:hAnsi="Times New Roman"/>
          <w:sz w:val="28"/>
          <w:szCs w:val="28"/>
          <w:lang w:val="uk-UA"/>
        </w:rPr>
        <w:t>40,60</w:t>
      </w:r>
      <w:r w:rsidRPr="005218B9">
        <w:rPr>
          <w:rFonts w:ascii="Times New Roman" w:hAnsi="Times New Roman"/>
          <w:sz w:val="28"/>
          <w:szCs w:val="28"/>
        </w:rPr>
        <w:t xml:space="preserve"> %). У жінок генотип АС зустрічався в 47,01 % випадків, </w:t>
      </w:r>
      <w:r>
        <w:rPr>
          <w:rFonts w:ascii="Times New Roman" w:hAnsi="Times New Roman"/>
          <w:sz w:val="28"/>
          <w:szCs w:val="28"/>
        </w:rPr>
        <w:t xml:space="preserve">АА </w:t>
      </w:r>
      <w:r w:rsidRPr="005218B9">
        <w:rPr>
          <w:rFonts w:ascii="Times New Roman" w:hAnsi="Times New Roman"/>
          <w:sz w:val="28"/>
          <w:szCs w:val="28"/>
        </w:rPr>
        <w:t xml:space="preserve">– у 17,09 %, СС – у 35,9 %. У чоловіків вірогідно частіше відзначалось носійство алеля С у порівнянні з контрольною групою на </w:t>
      </w:r>
      <w:r>
        <w:rPr>
          <w:rFonts w:ascii="Times New Roman" w:hAnsi="Times New Roman"/>
          <w:sz w:val="28"/>
          <w:szCs w:val="28"/>
          <w:lang w:val="uk-UA"/>
        </w:rPr>
        <w:t>11,43</w:t>
      </w:r>
      <w:r w:rsidRPr="005218B9">
        <w:rPr>
          <w:rFonts w:ascii="Times New Roman" w:hAnsi="Times New Roman"/>
          <w:sz w:val="28"/>
          <w:szCs w:val="28"/>
        </w:rPr>
        <w:t xml:space="preserve"> % і рідше алеля А (p&lt;0,05). У жінок також було визначено вірогідне збільшення частоти виявлення алеля С і зменшення – алеля А на </w:t>
      </w:r>
      <w:r>
        <w:rPr>
          <w:rFonts w:ascii="Times New Roman" w:hAnsi="Times New Roman"/>
          <w:sz w:val="28"/>
          <w:szCs w:val="28"/>
          <w:lang w:val="uk-UA"/>
        </w:rPr>
        <w:t>10,83</w:t>
      </w:r>
      <w:r w:rsidRPr="005218B9">
        <w:rPr>
          <w:rFonts w:ascii="Times New Roman" w:hAnsi="Times New Roman"/>
          <w:sz w:val="28"/>
          <w:szCs w:val="28"/>
        </w:rPr>
        <w:t xml:space="preserve"> %, ніж у групі контролю (p&lt;0,05). Генотип СС зустрічався вірогідно частіше у чоловіків і жінок на 13,33 % і 13,04 %, ніж у осіб контрольної групи. Генотип </w:t>
      </w:r>
      <w:r>
        <w:rPr>
          <w:rFonts w:ascii="Times New Roman" w:hAnsi="Times New Roman"/>
          <w:sz w:val="28"/>
          <w:szCs w:val="28"/>
        </w:rPr>
        <w:t xml:space="preserve">АА </w:t>
      </w:r>
      <w:r w:rsidRPr="005218B9">
        <w:rPr>
          <w:rFonts w:ascii="Times New Roman" w:hAnsi="Times New Roman"/>
          <w:sz w:val="28"/>
          <w:szCs w:val="28"/>
        </w:rPr>
        <w:t xml:space="preserve">вірогідно рідше зустрічався у чоловіків і жінок на 9,52 % і 8,62 % відповідно у порівнянні з контрольною групою (p&lt;0,05). Вірогідних відмінностей щодо розподілу частоти алелів і генотипів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у хворих на ІХС й ожиріння залежно від статі виявлено не було. Визначено відсутність впливу статі на розподіл частоти алелів і генотипів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у хворих на ІХС й ожиріння.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Дослідження впливу поліморфізму М235Т гена </w:t>
      </w:r>
      <w:r w:rsidRPr="00D5535A">
        <w:rPr>
          <w:rFonts w:ascii="Times New Roman" w:hAnsi="Times New Roman"/>
          <w:i/>
          <w:sz w:val="28"/>
          <w:szCs w:val="28"/>
        </w:rPr>
        <w:t>АТГ</w:t>
      </w:r>
      <w:r w:rsidRPr="005218B9">
        <w:rPr>
          <w:rFonts w:ascii="Times New Roman" w:hAnsi="Times New Roman"/>
          <w:sz w:val="28"/>
          <w:szCs w:val="28"/>
        </w:rPr>
        <w:t xml:space="preserve"> на ризик розвитку ХСН у хворих на ІХС й ожиріння в залежності від статі показало, що варіабельність алеля Т (</w:t>
      </w:r>
      <w:r>
        <w:rPr>
          <w:rFonts w:ascii="Times New Roman" w:hAnsi="Times New Roman"/>
          <w:sz w:val="28"/>
          <w:szCs w:val="28"/>
        </w:rPr>
        <w:t>ВР</w:t>
      </w:r>
      <w:r w:rsidRPr="005218B9">
        <w:rPr>
          <w:rFonts w:ascii="Times New Roman" w:hAnsi="Times New Roman"/>
          <w:sz w:val="28"/>
          <w:szCs w:val="28"/>
        </w:rPr>
        <w:t xml:space="preserve"> = 2,23, 95% ДІ = [1,18–4,20], χ</w:t>
      </w:r>
      <w:r w:rsidRPr="005218B9">
        <w:rPr>
          <w:rFonts w:ascii="Times New Roman" w:hAnsi="Times New Roman"/>
          <w:sz w:val="28"/>
          <w:szCs w:val="28"/>
          <w:vertAlign w:val="superscript"/>
        </w:rPr>
        <w:t>2</w:t>
      </w:r>
      <w:r w:rsidRPr="005218B9">
        <w:rPr>
          <w:rFonts w:ascii="Times New Roman" w:hAnsi="Times New Roman"/>
          <w:sz w:val="28"/>
          <w:szCs w:val="28"/>
        </w:rPr>
        <w:t>=6,2; р&lt;0,05) асоціювалася з підвищеним ризиком розвитку ХСН у чоловіків, а частота варіабельності алеля M (</w:t>
      </w:r>
      <w:r>
        <w:rPr>
          <w:rFonts w:ascii="Times New Roman" w:hAnsi="Times New Roman"/>
          <w:sz w:val="28"/>
          <w:szCs w:val="28"/>
        </w:rPr>
        <w:t>ВР</w:t>
      </w:r>
      <w:r w:rsidRPr="005218B9">
        <w:rPr>
          <w:rFonts w:ascii="Times New Roman" w:hAnsi="Times New Roman"/>
          <w:sz w:val="28"/>
          <w:szCs w:val="28"/>
        </w:rPr>
        <w:t xml:space="preserve"> = 0,57, 95% ДІ = [0,37–0,92], χ</w:t>
      </w:r>
      <w:r w:rsidRPr="005218B9">
        <w:rPr>
          <w:rFonts w:ascii="Times New Roman" w:hAnsi="Times New Roman"/>
          <w:sz w:val="28"/>
          <w:szCs w:val="28"/>
          <w:vertAlign w:val="superscript"/>
        </w:rPr>
        <w:t>2</w:t>
      </w:r>
      <w:r w:rsidRPr="005218B9">
        <w:rPr>
          <w:rFonts w:ascii="Times New Roman" w:hAnsi="Times New Roman"/>
          <w:sz w:val="28"/>
          <w:szCs w:val="28"/>
        </w:rPr>
        <w:t>=5,4; р&lt;0,05) проявила себе як протективний фактор лише в осіб жіночої статі.</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Алель </w:t>
      </w:r>
      <w:r w:rsidRPr="005218B9">
        <w:rPr>
          <w:rFonts w:ascii="Times New Roman" w:hAnsi="Times New Roman"/>
          <w:sz w:val="28"/>
          <w:szCs w:val="28"/>
          <w:lang w:val="en-US"/>
        </w:rPr>
        <w:t>G</w:t>
      </w:r>
      <w:r w:rsidRPr="005218B9">
        <w:rPr>
          <w:rFonts w:ascii="Times New Roman" w:hAnsi="Times New Roman"/>
          <w:sz w:val="28"/>
          <w:szCs w:val="28"/>
        </w:rPr>
        <w:t xml:space="preserve"> (</w:t>
      </w:r>
      <w:r>
        <w:rPr>
          <w:rFonts w:ascii="Times New Roman" w:hAnsi="Times New Roman"/>
          <w:sz w:val="28"/>
          <w:szCs w:val="28"/>
        </w:rPr>
        <w:t>ВР</w:t>
      </w:r>
      <w:r w:rsidRPr="005218B9">
        <w:rPr>
          <w:rFonts w:ascii="Times New Roman" w:hAnsi="Times New Roman"/>
          <w:sz w:val="28"/>
          <w:szCs w:val="28"/>
        </w:rPr>
        <w:t xml:space="preserve"> = 1,71, 95% ДІ = [1,09–2,67], χ</w:t>
      </w:r>
      <w:r w:rsidRPr="005218B9">
        <w:rPr>
          <w:rFonts w:ascii="Times New Roman" w:hAnsi="Times New Roman"/>
          <w:sz w:val="28"/>
          <w:szCs w:val="28"/>
          <w:vertAlign w:val="superscript"/>
        </w:rPr>
        <w:t>2</w:t>
      </w:r>
      <w:r w:rsidRPr="005218B9">
        <w:rPr>
          <w:rFonts w:ascii="Times New Roman" w:hAnsi="Times New Roman"/>
          <w:sz w:val="28"/>
          <w:szCs w:val="28"/>
        </w:rPr>
        <w:t xml:space="preserve">=5,6; р&lt;0,05) і генотип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w:t>
      </w:r>
      <w:r>
        <w:rPr>
          <w:rFonts w:ascii="Times New Roman" w:hAnsi="Times New Roman"/>
          <w:sz w:val="28"/>
          <w:szCs w:val="28"/>
        </w:rPr>
        <w:t>ВР</w:t>
      </w:r>
      <w:r w:rsidRPr="005218B9">
        <w:rPr>
          <w:rFonts w:ascii="Times New Roman" w:hAnsi="Times New Roman"/>
          <w:sz w:val="28"/>
          <w:szCs w:val="28"/>
        </w:rPr>
        <w:t xml:space="preserve"> = 2,76, 95% ДІ = [1,07–7,10], χ</w:t>
      </w:r>
      <w:r w:rsidRPr="005218B9">
        <w:rPr>
          <w:rFonts w:ascii="Times New Roman" w:hAnsi="Times New Roman"/>
          <w:sz w:val="28"/>
          <w:szCs w:val="28"/>
          <w:vertAlign w:val="superscript"/>
        </w:rPr>
        <w:t>2</w:t>
      </w:r>
      <w:r w:rsidRPr="005218B9">
        <w:rPr>
          <w:rFonts w:ascii="Times New Roman" w:hAnsi="Times New Roman"/>
          <w:sz w:val="28"/>
          <w:szCs w:val="28"/>
        </w:rPr>
        <w:t xml:space="preserve">=4,6; р&lt;0,05) є факторами несприятливого перебігу ХСН у чоловіків.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Із ризиком розвитку та несприятливим перебігом ХСН було пов’язано носійство генотипу </w:t>
      </w:r>
      <w:r>
        <w:rPr>
          <w:rFonts w:ascii="Times New Roman" w:hAnsi="Times New Roman"/>
          <w:sz w:val="28"/>
          <w:szCs w:val="28"/>
        </w:rPr>
        <w:t xml:space="preserve">АА </w:t>
      </w:r>
      <w:r w:rsidRPr="005218B9">
        <w:rPr>
          <w:rFonts w:ascii="Times New Roman" w:hAnsi="Times New Roman"/>
          <w:sz w:val="28"/>
          <w:szCs w:val="28"/>
        </w:rPr>
        <w:t xml:space="preserve">поліморфізму G-308A гена </w:t>
      </w:r>
      <w:r w:rsidRPr="008108D2">
        <w:rPr>
          <w:rFonts w:ascii="Times New Roman" w:hAnsi="Times New Roman"/>
          <w:i/>
          <w:sz w:val="28"/>
          <w:szCs w:val="28"/>
        </w:rPr>
        <w:t>ФНП – α</w:t>
      </w:r>
      <w:r w:rsidRPr="005218B9">
        <w:rPr>
          <w:rFonts w:ascii="Times New Roman" w:hAnsi="Times New Roman"/>
          <w:sz w:val="28"/>
          <w:szCs w:val="28"/>
        </w:rPr>
        <w:t xml:space="preserve"> у чоловіків, хворих на ІХС й ожиріння (</w:t>
      </w:r>
      <w:r>
        <w:rPr>
          <w:rFonts w:ascii="Times New Roman" w:hAnsi="Times New Roman"/>
          <w:sz w:val="28"/>
          <w:szCs w:val="28"/>
        </w:rPr>
        <w:t>ВР</w:t>
      </w:r>
      <w:r w:rsidRPr="005218B9">
        <w:rPr>
          <w:rFonts w:ascii="Times New Roman" w:hAnsi="Times New Roman"/>
          <w:sz w:val="28"/>
          <w:szCs w:val="28"/>
        </w:rPr>
        <w:t xml:space="preserve"> = 2,04, 95% ДІ = [1,25–3,35], χ</w:t>
      </w:r>
      <w:r w:rsidRPr="005218B9">
        <w:rPr>
          <w:rFonts w:ascii="Times New Roman" w:hAnsi="Times New Roman"/>
          <w:sz w:val="28"/>
          <w:szCs w:val="28"/>
          <w:vertAlign w:val="superscript"/>
        </w:rPr>
        <w:t>2</w:t>
      </w:r>
      <w:r w:rsidRPr="005218B9">
        <w:rPr>
          <w:rFonts w:ascii="Times New Roman" w:hAnsi="Times New Roman"/>
          <w:sz w:val="28"/>
          <w:szCs w:val="28"/>
        </w:rPr>
        <w:t>=8,2; р&lt;0,05).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жінок носійство алеля С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асоційовано з прогресуванням ХСН (</w:t>
      </w:r>
      <w:r>
        <w:rPr>
          <w:rFonts w:ascii="Times New Roman" w:hAnsi="Times New Roman"/>
          <w:sz w:val="28"/>
          <w:szCs w:val="28"/>
        </w:rPr>
        <w:t>ВР</w:t>
      </w:r>
      <w:r w:rsidRPr="005218B9">
        <w:rPr>
          <w:rFonts w:ascii="Times New Roman" w:hAnsi="Times New Roman"/>
          <w:sz w:val="28"/>
          <w:szCs w:val="28"/>
        </w:rPr>
        <w:t xml:space="preserve"> = 1,72, 95% ДІ = [1,15–2,57], χ</w:t>
      </w:r>
      <w:r w:rsidRPr="005218B9">
        <w:rPr>
          <w:rFonts w:ascii="Times New Roman" w:hAnsi="Times New Roman"/>
          <w:sz w:val="28"/>
          <w:szCs w:val="28"/>
          <w:vertAlign w:val="superscript"/>
        </w:rPr>
        <w:t>2</w:t>
      </w:r>
      <w:r w:rsidRPr="005218B9">
        <w:rPr>
          <w:rFonts w:ascii="Times New Roman" w:hAnsi="Times New Roman"/>
          <w:sz w:val="28"/>
          <w:szCs w:val="28"/>
        </w:rPr>
        <w:t>=7,2; р&lt;0,05).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color w:val="000000"/>
          <w:sz w:val="28"/>
          <w:szCs w:val="28"/>
        </w:rPr>
        <w:t>Аналіз показав, що сприйняття загального здоров’я хворими було вірогідно не високим і відрізнялось у залежності від наявності ожиріння. У хворих з ІХС й ожирінням якість життя за більшістю доменів була нижча, ніж у групі порівняння. Співставлення груп показало, що найбільший негативний впив ХСН, ІХС й ожиріння надали на ФКЗ, він у середньому знизився на 42,2 бали порівняно з групою хворих лише з ІХС. У той же час ХСН, ІХС й ожиріння мали негативний вплив і на ПКЗ, він знизився в середньому на 34,5 балів. Якщо оцінювати кожен домен окремо, то ми отримаємо такі результати: у хворих з ІХС й ожирінням ФФ знизилося на 21,6 бал; РФФ – на 10,8 балів; ЗСЗ – на 10,7 балів; ЖЗ – на 9,6 балів; СФ – на 9,6 балів; РЕФ – на 7,6 балів; ПЗ – на 8,1 балів (р</w:t>
      </w:r>
      <w:r w:rsidRPr="005218B9">
        <w:rPr>
          <w:rFonts w:ascii="Times New Roman" w:hAnsi="Times New Roman"/>
          <w:sz w:val="28"/>
          <w:szCs w:val="28"/>
        </w:rPr>
        <w:t>&lt;0,05</w:t>
      </w:r>
      <w:r w:rsidRPr="005218B9">
        <w:rPr>
          <w:rFonts w:ascii="Times New Roman" w:hAnsi="Times New Roman"/>
          <w:color w:val="000000"/>
          <w:sz w:val="28"/>
          <w:szCs w:val="28"/>
        </w:rPr>
        <w:t>); а ІБ, навпаки, мала тенденцію до підвищення (+ 0,9 балів) порівняно з хворими групи співставлення (р</w:t>
      </w:r>
      <w:r w:rsidRPr="005218B9">
        <w:rPr>
          <w:rFonts w:ascii="Times New Roman" w:hAnsi="Times New Roman"/>
          <w:sz w:val="28"/>
          <w:szCs w:val="28"/>
        </w:rPr>
        <w:t>&gt;0,05</w:t>
      </w:r>
      <w:r w:rsidRPr="005218B9">
        <w:rPr>
          <w:rFonts w:ascii="Times New Roman" w:hAnsi="Times New Roman"/>
          <w:color w:val="000000"/>
          <w:sz w:val="28"/>
          <w:szCs w:val="28"/>
        </w:rPr>
        <w:t>). У хворих з ІХС й ожирінням загальна кількість балів за MLHFQ склала 82,35±1,21 балів, що на 48,14 % вище, ніж групи порівняння, де цей показник дорівнював 42,71±0,69 балів (р</w:t>
      </w:r>
      <w:r w:rsidRPr="005218B9">
        <w:rPr>
          <w:rFonts w:ascii="Times New Roman" w:hAnsi="Times New Roman"/>
          <w:sz w:val="28"/>
          <w:szCs w:val="28"/>
        </w:rPr>
        <w:t>&lt;0,001</w:t>
      </w:r>
      <w:r w:rsidRPr="005218B9">
        <w:rPr>
          <w:rFonts w:ascii="Times New Roman" w:hAnsi="Times New Roman"/>
          <w:color w:val="000000"/>
          <w:sz w:val="28"/>
          <w:szCs w:val="28"/>
        </w:rPr>
        <w:t>). При зіставленні параметрів якості життя у хворих основної групи та групи порівняння знайдено вірогідне зростання кількості балів, що характеризують фізичну та емоційну сфери за MLHFQ на 38,74 % та 47,60 % відповідно (р</w:t>
      </w:r>
      <w:r w:rsidRPr="005218B9">
        <w:rPr>
          <w:rFonts w:ascii="Times New Roman" w:hAnsi="Times New Roman"/>
          <w:sz w:val="28"/>
          <w:szCs w:val="28"/>
        </w:rPr>
        <w:t>&lt;0,001</w:t>
      </w:r>
      <w:r w:rsidRPr="005218B9">
        <w:rPr>
          <w:rFonts w:ascii="Times New Roman" w:hAnsi="Times New Roman"/>
          <w:color w:val="000000"/>
          <w:sz w:val="28"/>
          <w:szCs w:val="28"/>
        </w:rPr>
        <w:t>), що відображує зниження якості життя у хворих з ІХС й ожирінням. Підтвердженням тому є менша дистанція, яку спроможні пройти хворі з коморбідною патологією за 6 хвилин (211,45±7,16 м) порівняно з 383,59±6,43 м групи співставлення. У всіх групах сприйняття фізичного компонента здоров'я було істотно нижче, ніж психічного.</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Отримані дані узгоджуються з даними інших дослідників, які вивчали предиктори якості життя пацієнтів </w:t>
      </w:r>
      <w:r>
        <w:rPr>
          <w:rFonts w:ascii="Times New Roman" w:hAnsi="Times New Roman"/>
          <w:color w:val="000000"/>
          <w:sz w:val="28"/>
          <w:szCs w:val="28"/>
        </w:rPr>
        <w:t>з ХСН</w:t>
      </w:r>
      <w:r w:rsidRPr="005218B9">
        <w:rPr>
          <w:rFonts w:ascii="Times New Roman" w:hAnsi="Times New Roman"/>
          <w:color w:val="000000"/>
          <w:sz w:val="28"/>
          <w:szCs w:val="28"/>
        </w:rPr>
        <w:t xml:space="preserve"> [</w:t>
      </w:r>
      <w:r w:rsidRPr="005218B9">
        <w:rPr>
          <w:rFonts w:ascii="Times New Roman" w:hAnsi="Times New Roman"/>
          <w:color w:val="000000"/>
          <w:sz w:val="28"/>
          <w:szCs w:val="28"/>
          <w:lang w:val="uk-UA"/>
        </w:rPr>
        <w:t>440, 441</w:t>
      </w:r>
      <w:r w:rsidRPr="005218B9">
        <w:rPr>
          <w:rFonts w:ascii="Times New Roman" w:hAnsi="Times New Roman"/>
          <w:color w:val="000000"/>
          <w:sz w:val="28"/>
          <w:szCs w:val="28"/>
        </w:rPr>
        <w:t xml:space="preserve">]. У дослідженні H. Faller і співавторів за даними уніваріантного та мультиваріантного регресійного аналізу предикторами довготермінового (у середньому впродовж 986 днів) виживання пацієнтів </w:t>
      </w:r>
      <w:r>
        <w:rPr>
          <w:rFonts w:ascii="Times New Roman" w:hAnsi="Times New Roman"/>
          <w:color w:val="000000"/>
          <w:sz w:val="28"/>
          <w:szCs w:val="28"/>
          <w:lang w:val="uk-UA"/>
        </w:rPr>
        <w:t>з ХСН</w:t>
      </w:r>
      <w:r w:rsidRPr="005218B9">
        <w:rPr>
          <w:rFonts w:ascii="Times New Roman" w:hAnsi="Times New Roman"/>
          <w:color w:val="000000"/>
          <w:sz w:val="28"/>
          <w:szCs w:val="28"/>
        </w:rPr>
        <w:t xml:space="preserve"> виявилися (на відміну від віку, ФВ ЛШ і статі) показники фізичного та психологічного компонентів здоров’я за анкетою SF-36 та сума балів Канзаської анкети якості життя, а також ФК за NYHA [</w:t>
      </w:r>
      <w:r w:rsidRPr="005218B9">
        <w:rPr>
          <w:rFonts w:ascii="Times New Roman" w:hAnsi="Times New Roman"/>
          <w:color w:val="000000"/>
          <w:sz w:val="28"/>
          <w:szCs w:val="28"/>
          <w:lang w:val="uk-UA"/>
        </w:rPr>
        <w:t>442</w:t>
      </w:r>
      <w:r w:rsidRPr="005218B9">
        <w:rPr>
          <w:rFonts w:ascii="Times New Roman" w:hAnsi="Times New Roman"/>
          <w:color w:val="000000"/>
          <w:sz w:val="28"/>
          <w:szCs w:val="28"/>
        </w:rPr>
        <w:t xml:space="preserve">]. До того ж, за даними </w:t>
      </w:r>
      <w:r w:rsidRPr="005218B9">
        <w:rPr>
          <w:rFonts w:ascii="Times New Roman" w:hAnsi="Times New Roman"/>
          <w:color w:val="000000"/>
          <w:sz w:val="28"/>
          <w:szCs w:val="28"/>
          <w:lang w:val="en-US"/>
        </w:rPr>
        <w:t>A</w:t>
      </w:r>
      <w:r w:rsidRPr="005218B9">
        <w:rPr>
          <w:rFonts w:ascii="Times New Roman" w:hAnsi="Times New Roman"/>
          <w:color w:val="000000"/>
          <w:sz w:val="28"/>
          <w:szCs w:val="28"/>
        </w:rPr>
        <w:t>.</w:t>
      </w:r>
      <w:r w:rsidRPr="005218B9">
        <w:rPr>
          <w:rFonts w:ascii="Times New Roman" w:hAnsi="Times New Roman"/>
          <w:color w:val="000000"/>
          <w:sz w:val="28"/>
          <w:szCs w:val="28"/>
          <w:lang w:val="en-US"/>
        </w:rPr>
        <w:t>G</w:t>
      </w:r>
      <w:r w:rsidRPr="005218B9">
        <w:rPr>
          <w:rFonts w:ascii="Times New Roman" w:hAnsi="Times New Roman"/>
          <w:color w:val="000000"/>
          <w:sz w:val="28"/>
          <w:szCs w:val="28"/>
        </w:rPr>
        <w:t xml:space="preserve">. </w:t>
      </w:r>
      <w:r w:rsidRPr="005218B9">
        <w:rPr>
          <w:rFonts w:ascii="Times New Roman" w:hAnsi="Times New Roman"/>
          <w:color w:val="000000"/>
          <w:sz w:val="28"/>
          <w:szCs w:val="28"/>
          <w:lang w:val="en-US"/>
        </w:rPr>
        <w:t>Tsai</w:t>
      </w:r>
      <w:r w:rsidRPr="005218B9">
        <w:rPr>
          <w:rFonts w:ascii="Times New Roman" w:hAnsi="Times New Roman"/>
          <w:color w:val="000000"/>
          <w:sz w:val="28"/>
          <w:szCs w:val="28"/>
        </w:rPr>
        <w:t xml:space="preserve"> та співавторів зниження фізичних показників якості життя пацієнтів з МС обумовлені саме збільшенням маси тіла, а не унікальністю поєднання його складових [</w:t>
      </w:r>
      <w:r w:rsidRPr="005218B9">
        <w:rPr>
          <w:rFonts w:ascii="Times New Roman" w:hAnsi="Times New Roman"/>
          <w:color w:val="000000"/>
          <w:sz w:val="28"/>
          <w:szCs w:val="28"/>
          <w:lang w:val="uk-UA"/>
        </w:rPr>
        <w:t>443</w:t>
      </w:r>
      <w:r w:rsidRPr="005218B9">
        <w:rPr>
          <w:rFonts w:ascii="Times New Roman" w:hAnsi="Times New Roman"/>
          <w:color w:val="000000"/>
          <w:sz w:val="28"/>
          <w:szCs w:val="28"/>
        </w:rPr>
        <w:t xml:space="preserve">]. Багато авторів відзначають, що за останні роки значно зріс рівень емоційного стресу, у зв'язку з чим все більше занепокоєння викликає проблема психічного здоров'я. Частота виявлення депресії у хворих </w:t>
      </w:r>
      <w:r>
        <w:rPr>
          <w:rFonts w:ascii="Times New Roman" w:hAnsi="Times New Roman"/>
          <w:color w:val="000000"/>
          <w:sz w:val="28"/>
          <w:szCs w:val="28"/>
          <w:lang w:val="uk-UA"/>
        </w:rPr>
        <w:t>з ХСН</w:t>
      </w:r>
      <w:r w:rsidRPr="005218B9">
        <w:rPr>
          <w:rFonts w:ascii="Times New Roman" w:hAnsi="Times New Roman"/>
          <w:color w:val="000000"/>
          <w:sz w:val="28"/>
          <w:szCs w:val="28"/>
        </w:rPr>
        <w:t xml:space="preserve"> вище, ніж в осіб без симптомів ХСН. За даними M. Polikandrioti і співавт., у 27,3% пацієнтів ХСН були виявлені ознаки депресії легкого ступеня тяжкості, у 20,9% – середнього і у 17,2% – важкого [</w:t>
      </w:r>
      <w:r w:rsidRPr="005218B9">
        <w:rPr>
          <w:rFonts w:ascii="Times New Roman" w:hAnsi="Times New Roman"/>
          <w:color w:val="000000"/>
          <w:sz w:val="28"/>
          <w:szCs w:val="28"/>
          <w:lang w:val="uk-UA"/>
        </w:rPr>
        <w:t>444</w:t>
      </w:r>
      <w:r w:rsidRPr="005218B9">
        <w:rPr>
          <w:rFonts w:ascii="Times New Roman" w:hAnsi="Times New Roman"/>
          <w:color w:val="000000"/>
          <w:sz w:val="28"/>
          <w:szCs w:val="28"/>
        </w:rPr>
        <w:t>]. У хворих з депресією в 1,5 рази зростає ризик виникнення серцево-судинної патології та приблизно в 3 рази – летальність при гострих кардіоваскулярних подіях [</w:t>
      </w:r>
      <w:r w:rsidRPr="005218B9">
        <w:rPr>
          <w:rFonts w:ascii="Times New Roman" w:hAnsi="Times New Roman"/>
          <w:color w:val="000000"/>
          <w:sz w:val="28"/>
          <w:szCs w:val="28"/>
          <w:lang w:val="uk-UA"/>
        </w:rPr>
        <w:t>445</w:t>
      </w:r>
      <w:r w:rsidRPr="005218B9">
        <w:rPr>
          <w:rFonts w:ascii="Times New Roman" w:hAnsi="Times New Roman"/>
          <w:color w:val="000000"/>
          <w:sz w:val="28"/>
          <w:szCs w:val="28"/>
        </w:rPr>
        <w:t>]. Відомо також, що суїцид серед пацієнтів з ССЗ, у першу чергу, асоційований з депресивними розладами.</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За даними ряду авторів, депресії впливають не тільки на смертність, а й на погіршення функціонального статусу і якості життя, пропорційне числу депресивних симптомів [</w:t>
      </w:r>
      <w:r w:rsidRPr="005218B9">
        <w:rPr>
          <w:rFonts w:ascii="Times New Roman" w:hAnsi="Times New Roman"/>
          <w:color w:val="000000"/>
          <w:sz w:val="28"/>
          <w:szCs w:val="28"/>
          <w:lang w:val="uk-UA"/>
        </w:rPr>
        <w:t>446</w:t>
      </w:r>
      <w:r w:rsidRPr="005218B9">
        <w:rPr>
          <w:rFonts w:ascii="Times New Roman" w:hAnsi="Times New Roman"/>
          <w:color w:val="000000"/>
          <w:sz w:val="28"/>
          <w:szCs w:val="28"/>
        </w:rPr>
        <w:t>]. Результати багатоцентрового епідеміологічного дослідження INTERHEART (Effect of potentially modifiable risk factors associated with myocardial infarction), що включав понад 25 000 пацієнтів, показали, що психосоціальні фактори – депресивні розлади, стрес, несприятливі життєві події – відіграють у розвитку ІМ не меншу роль, ніж АГ, ЦД, ожиріння, низька фізична активність і споживання алкоголю [</w:t>
      </w:r>
      <w:r w:rsidRPr="005218B9">
        <w:rPr>
          <w:rFonts w:ascii="Times New Roman" w:hAnsi="Times New Roman"/>
          <w:color w:val="000000"/>
          <w:sz w:val="28"/>
          <w:szCs w:val="28"/>
          <w:lang w:val="uk-UA"/>
        </w:rPr>
        <w:t>447</w:t>
      </w:r>
      <w:r w:rsidRPr="005218B9">
        <w:rPr>
          <w:rFonts w:ascii="Times New Roman" w:hAnsi="Times New Roman"/>
          <w:color w:val="000000"/>
          <w:sz w:val="28"/>
          <w:szCs w:val="28"/>
        </w:rPr>
        <w:t>].</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Оцінка якості життя у пацієнтів </w:t>
      </w:r>
      <w:r>
        <w:rPr>
          <w:rFonts w:ascii="Times New Roman" w:hAnsi="Times New Roman"/>
          <w:color w:val="000000"/>
          <w:sz w:val="28"/>
          <w:szCs w:val="28"/>
          <w:lang w:val="uk-UA"/>
        </w:rPr>
        <w:t>з ХСН</w:t>
      </w:r>
      <w:r w:rsidRPr="005218B9">
        <w:rPr>
          <w:rFonts w:ascii="Times New Roman" w:hAnsi="Times New Roman"/>
          <w:color w:val="000000"/>
          <w:sz w:val="28"/>
          <w:szCs w:val="28"/>
        </w:rPr>
        <w:t xml:space="preserve"> набуває важливого значення, і при характеристиці виразності цього ускладнення, і при визначенні прогнозу і ефективності лікувальних заходів. У всіх хворих з ССЗ, і у пацієнтів </w:t>
      </w:r>
      <w:r>
        <w:rPr>
          <w:rFonts w:ascii="Times New Roman" w:hAnsi="Times New Roman"/>
          <w:color w:val="000000"/>
          <w:sz w:val="28"/>
          <w:szCs w:val="28"/>
          <w:lang w:val="uk-UA"/>
        </w:rPr>
        <w:t>з ХСН</w:t>
      </w:r>
      <w:r w:rsidRPr="005218B9">
        <w:rPr>
          <w:rFonts w:ascii="Times New Roman" w:hAnsi="Times New Roman"/>
          <w:color w:val="000000"/>
          <w:sz w:val="28"/>
          <w:szCs w:val="28"/>
        </w:rPr>
        <w:t xml:space="preserve"> зокрема, такі її симптоми, як задишка, набряки, слабкість, безсоння, зниження толерантності до фізичних навантажень, похилий вік, істотно впливають на фізичний статус і сприйняття ними свого стану, що, у свою чергу, погіршує симптоматику хвороби [</w:t>
      </w:r>
      <w:r w:rsidRPr="005218B9">
        <w:rPr>
          <w:rFonts w:ascii="Times New Roman" w:hAnsi="Times New Roman"/>
          <w:color w:val="000000"/>
          <w:sz w:val="28"/>
          <w:szCs w:val="28"/>
          <w:lang w:val="uk-UA"/>
        </w:rPr>
        <w:t>4</w:t>
      </w:r>
      <w:r w:rsidRPr="005218B9">
        <w:rPr>
          <w:rFonts w:ascii="Times New Roman" w:hAnsi="Times New Roman"/>
          <w:color w:val="000000"/>
          <w:sz w:val="28"/>
          <w:szCs w:val="28"/>
        </w:rPr>
        <w:t xml:space="preserve">]. </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Таким чином, наше дослідження, як і результати інших, показало, що опитувальники (</w:t>
      </w:r>
      <w:r w:rsidRPr="005218B9">
        <w:rPr>
          <w:rFonts w:ascii="Times New Roman" w:hAnsi="Times New Roman"/>
          <w:color w:val="000000"/>
          <w:sz w:val="28"/>
          <w:szCs w:val="28"/>
          <w:lang w:val="en-US"/>
        </w:rPr>
        <w:t>MLHFQ</w:t>
      </w:r>
      <w:r w:rsidRPr="005218B9">
        <w:rPr>
          <w:rFonts w:ascii="Times New Roman" w:hAnsi="Times New Roman"/>
          <w:color w:val="000000"/>
          <w:sz w:val="28"/>
          <w:szCs w:val="28"/>
        </w:rPr>
        <w:t xml:space="preserve">, </w:t>
      </w:r>
      <w:r w:rsidRPr="005218B9">
        <w:rPr>
          <w:rFonts w:ascii="Times New Roman" w:hAnsi="Times New Roman"/>
          <w:color w:val="000000"/>
          <w:sz w:val="28"/>
          <w:szCs w:val="28"/>
          <w:lang w:val="en-US"/>
        </w:rPr>
        <w:t>SF</w:t>
      </w:r>
      <w:r w:rsidRPr="005218B9">
        <w:rPr>
          <w:rFonts w:ascii="Times New Roman" w:hAnsi="Times New Roman"/>
          <w:color w:val="000000"/>
          <w:sz w:val="28"/>
          <w:szCs w:val="28"/>
        </w:rPr>
        <w:t>-36) можуть цілком успішно використовуватися при оцінці якості життя у хворих з ІХС й ожирінням. Більш того, вони дозволяють дати диференційовану оцінку якості життя в залежності від патології. Проте, потребує подальшого з’ясування вплив різних факторів, у тому числі й генетичних, на параметри якості життя.</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Отримані дані засвідчують, що найгіршою якість життя за більшістю доменів була в підгрупі хворих ІХС й ожирінням з </w:t>
      </w:r>
      <w:r>
        <w:rPr>
          <w:rFonts w:ascii="Times New Roman" w:hAnsi="Times New Roman"/>
          <w:color w:val="000000"/>
          <w:sz w:val="28"/>
          <w:szCs w:val="28"/>
        </w:rPr>
        <w:t>ТТ</w:t>
      </w:r>
      <w:r>
        <w:rPr>
          <w:rFonts w:ascii="Times New Roman" w:hAnsi="Times New Roman"/>
          <w:color w:val="000000"/>
          <w:sz w:val="28"/>
          <w:szCs w:val="28"/>
          <w:lang w:val="uk-UA"/>
        </w:rPr>
        <w:t xml:space="preserve">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color w:val="000000"/>
          <w:sz w:val="28"/>
          <w:szCs w:val="28"/>
        </w:rPr>
        <w:t xml:space="preserve">. Співставлення підгруп показало, що ФКЗ у середньому знизився на 40,6 і 53,2 бали у хворих з </w:t>
      </w:r>
      <w:r>
        <w:rPr>
          <w:rFonts w:ascii="Times New Roman" w:hAnsi="Times New Roman"/>
          <w:color w:val="000000"/>
          <w:sz w:val="28"/>
          <w:szCs w:val="28"/>
        </w:rPr>
        <w:t>ТТ</w:t>
      </w:r>
      <w:r>
        <w:rPr>
          <w:rFonts w:ascii="Times New Roman" w:hAnsi="Times New Roman"/>
          <w:color w:val="000000"/>
          <w:sz w:val="28"/>
          <w:szCs w:val="28"/>
          <w:lang w:val="uk-UA"/>
        </w:rPr>
        <w:t xml:space="preserve">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color w:val="000000"/>
          <w:sz w:val="28"/>
          <w:szCs w:val="28"/>
        </w:rPr>
        <w:t xml:space="preserve"> порівняно носіями ТМ і </w:t>
      </w:r>
      <w:r>
        <w:rPr>
          <w:rFonts w:ascii="Times New Roman" w:hAnsi="Times New Roman"/>
          <w:color w:val="000000"/>
          <w:sz w:val="28"/>
          <w:szCs w:val="28"/>
        </w:rPr>
        <w:t xml:space="preserve">ММ </w:t>
      </w:r>
      <w:r w:rsidRPr="005218B9">
        <w:rPr>
          <w:rFonts w:ascii="Times New Roman" w:hAnsi="Times New Roman"/>
          <w:color w:val="000000"/>
          <w:sz w:val="28"/>
          <w:szCs w:val="28"/>
        </w:rPr>
        <w:t>генотипів відповідно (</w:t>
      </w:r>
      <w:r w:rsidRPr="005218B9">
        <w:rPr>
          <w:rFonts w:ascii="Times New Roman" w:hAnsi="Times New Roman"/>
          <w:sz w:val="28"/>
          <w:szCs w:val="28"/>
        </w:rPr>
        <w:t>p&lt;0,05</w:t>
      </w:r>
      <w:r w:rsidRPr="005218B9">
        <w:rPr>
          <w:rFonts w:ascii="Times New Roman" w:hAnsi="Times New Roman"/>
          <w:color w:val="000000"/>
          <w:sz w:val="28"/>
          <w:szCs w:val="28"/>
        </w:rPr>
        <w:t xml:space="preserve">). Так само ПКЗ був нижче у підгрупі хворих на ІХС й ожиріння з </w:t>
      </w:r>
      <w:r>
        <w:rPr>
          <w:rFonts w:ascii="Times New Roman" w:hAnsi="Times New Roman"/>
          <w:color w:val="000000"/>
          <w:sz w:val="28"/>
          <w:szCs w:val="28"/>
        </w:rPr>
        <w:t>ТТ</w:t>
      </w:r>
      <w:r>
        <w:rPr>
          <w:rFonts w:ascii="Times New Roman" w:hAnsi="Times New Roman"/>
          <w:color w:val="000000"/>
          <w:sz w:val="28"/>
          <w:szCs w:val="28"/>
          <w:lang w:val="uk-UA"/>
        </w:rPr>
        <w:t xml:space="preserve">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на 50,4 і 60,4 бали відповідно, ніж у хворих з </w:t>
      </w:r>
      <w:r w:rsidRPr="005218B9">
        <w:rPr>
          <w:rFonts w:ascii="Times New Roman" w:hAnsi="Times New Roman"/>
          <w:color w:val="000000"/>
          <w:sz w:val="28"/>
          <w:szCs w:val="28"/>
        </w:rPr>
        <w:t xml:space="preserve">ТМ і </w:t>
      </w:r>
      <w:r>
        <w:rPr>
          <w:rFonts w:ascii="Times New Roman" w:hAnsi="Times New Roman"/>
          <w:color w:val="000000"/>
          <w:sz w:val="28"/>
          <w:szCs w:val="28"/>
        </w:rPr>
        <w:t xml:space="preserve">ММ </w:t>
      </w:r>
      <w:r w:rsidRPr="005218B9">
        <w:rPr>
          <w:rFonts w:ascii="Times New Roman" w:hAnsi="Times New Roman"/>
          <w:color w:val="000000"/>
          <w:sz w:val="28"/>
          <w:szCs w:val="28"/>
        </w:rPr>
        <w:t xml:space="preserve">генотипами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w:t>
      </w:r>
      <w:r w:rsidRPr="005218B9">
        <w:rPr>
          <w:rFonts w:ascii="Times New Roman" w:hAnsi="Times New Roman"/>
          <w:color w:val="000000"/>
          <w:sz w:val="28"/>
          <w:szCs w:val="28"/>
        </w:rPr>
        <w:t>(р</w:t>
      </w:r>
      <w:r w:rsidRPr="005218B9">
        <w:rPr>
          <w:rFonts w:ascii="Times New Roman" w:hAnsi="Times New Roman"/>
          <w:sz w:val="28"/>
          <w:szCs w:val="28"/>
        </w:rPr>
        <w:t>&lt;0,05</w:t>
      </w:r>
      <w:r w:rsidRPr="005218B9">
        <w:rPr>
          <w:rFonts w:ascii="Times New Roman" w:hAnsi="Times New Roman"/>
          <w:color w:val="000000"/>
          <w:sz w:val="28"/>
          <w:szCs w:val="28"/>
        </w:rPr>
        <w:t xml:space="preserve">). Вірогідних відмінностей за доменами якості життя у хворих на ІХС й ожиріння в залежності від генотипів ТМ і </w:t>
      </w:r>
      <w:r>
        <w:rPr>
          <w:rFonts w:ascii="Times New Roman" w:hAnsi="Times New Roman"/>
          <w:color w:val="000000"/>
          <w:sz w:val="28"/>
          <w:szCs w:val="28"/>
        </w:rPr>
        <w:t xml:space="preserve">ММ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встановлено не було (p&gt;0,05). Отже, обстежені пацієнти</w:t>
      </w:r>
      <w:r w:rsidRPr="005218B9">
        <w:rPr>
          <w:rFonts w:ascii="Times New Roman" w:hAnsi="Times New Roman"/>
          <w:color w:val="000000"/>
          <w:sz w:val="28"/>
          <w:szCs w:val="28"/>
        </w:rPr>
        <w:t xml:space="preserve"> з </w:t>
      </w:r>
      <w:r>
        <w:rPr>
          <w:rFonts w:ascii="Times New Roman" w:hAnsi="Times New Roman"/>
          <w:color w:val="000000"/>
          <w:sz w:val="28"/>
          <w:szCs w:val="28"/>
        </w:rPr>
        <w:t>ТТ</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мали значне порівняно з носіями інших генотипів зниження оцінок за всіма показниками якості життя, особливо відмічалися значні обмеження у виконанні повсякденної діяльності, обумовлені як фізичним, так і психічним станом.</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color w:val="000000"/>
          <w:sz w:val="28"/>
          <w:szCs w:val="28"/>
        </w:rPr>
        <w:t xml:space="preserve">Нами також було проведено визначення впливу різних </w:t>
      </w:r>
      <w:r w:rsidRPr="005218B9">
        <w:rPr>
          <w:rFonts w:ascii="Times New Roman" w:hAnsi="Times New Roman"/>
          <w:sz w:val="28"/>
          <w:szCs w:val="28"/>
        </w:rPr>
        <w:t xml:space="preserve">генотипів поліморфного локусу М235Т гена </w:t>
      </w:r>
      <w:r w:rsidRPr="00D5535A">
        <w:rPr>
          <w:rFonts w:ascii="Times New Roman" w:hAnsi="Times New Roman"/>
          <w:i/>
          <w:sz w:val="28"/>
          <w:szCs w:val="28"/>
        </w:rPr>
        <w:t>АТГ</w:t>
      </w:r>
      <w:r w:rsidRPr="005218B9">
        <w:rPr>
          <w:rFonts w:ascii="Times New Roman" w:hAnsi="Times New Roman"/>
          <w:color w:val="000000"/>
          <w:sz w:val="28"/>
          <w:szCs w:val="28"/>
        </w:rPr>
        <w:t xml:space="preserve"> у хворих на ІХС й ожиріння на параметри якості життя за MLHFQ.</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У хворих на ІХС й ожирінням з </w:t>
      </w:r>
      <w:r>
        <w:rPr>
          <w:rFonts w:ascii="Times New Roman" w:hAnsi="Times New Roman"/>
          <w:color w:val="000000"/>
          <w:sz w:val="28"/>
          <w:szCs w:val="28"/>
        </w:rPr>
        <w:t>ТТ</w:t>
      </w:r>
      <w:r>
        <w:rPr>
          <w:rFonts w:ascii="Times New Roman" w:hAnsi="Times New Roman"/>
          <w:color w:val="000000"/>
          <w:sz w:val="28"/>
          <w:szCs w:val="28"/>
          <w:lang w:val="uk-UA"/>
        </w:rPr>
        <w:t xml:space="preserve">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color w:val="000000"/>
          <w:sz w:val="28"/>
          <w:szCs w:val="28"/>
        </w:rPr>
        <w:t xml:space="preserve"> загальна кількість балів за MLHFQ склала 91,74±0,57 бал, що на 12,62 % і 15,79 % вище, ніж у підгрупах хворих з ТМ і </w:t>
      </w:r>
      <w:r>
        <w:rPr>
          <w:rFonts w:ascii="Times New Roman" w:hAnsi="Times New Roman"/>
          <w:color w:val="000000"/>
          <w:sz w:val="28"/>
          <w:szCs w:val="28"/>
        </w:rPr>
        <w:t xml:space="preserve">ММ </w:t>
      </w:r>
      <w:r w:rsidRPr="005218B9">
        <w:rPr>
          <w:rFonts w:ascii="Times New Roman" w:hAnsi="Times New Roman"/>
          <w:color w:val="000000"/>
          <w:sz w:val="28"/>
          <w:szCs w:val="28"/>
        </w:rPr>
        <w:t>генотипами, де цей показник дорівнював 80,16±0,63 і 77,25±0,43 балів відповідно (р</w:t>
      </w:r>
      <w:r w:rsidRPr="005218B9">
        <w:rPr>
          <w:rFonts w:ascii="Times New Roman" w:hAnsi="Times New Roman"/>
          <w:sz w:val="28"/>
          <w:szCs w:val="28"/>
        </w:rPr>
        <w:t>&lt;0,001</w:t>
      </w:r>
      <w:r w:rsidRPr="005218B9">
        <w:rPr>
          <w:rFonts w:ascii="Times New Roman" w:hAnsi="Times New Roman"/>
          <w:color w:val="000000"/>
          <w:sz w:val="28"/>
          <w:szCs w:val="28"/>
        </w:rPr>
        <w:t xml:space="preserve">). Отримані дані так само, як і попередні результати відображують зниження якості життя у хворих з ІХС й ожирінням з </w:t>
      </w:r>
      <w:r>
        <w:rPr>
          <w:rFonts w:ascii="Times New Roman" w:hAnsi="Times New Roman"/>
          <w:color w:val="000000"/>
          <w:sz w:val="28"/>
          <w:szCs w:val="28"/>
        </w:rPr>
        <w:t>ТТ</w:t>
      </w:r>
      <w:r>
        <w:rPr>
          <w:rFonts w:ascii="Times New Roman" w:hAnsi="Times New Roman"/>
          <w:color w:val="000000"/>
          <w:sz w:val="28"/>
          <w:szCs w:val="28"/>
          <w:lang w:val="uk-UA"/>
        </w:rPr>
        <w:t xml:space="preserve">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color w:val="000000"/>
          <w:sz w:val="28"/>
          <w:szCs w:val="28"/>
        </w:rPr>
        <w:t xml:space="preserve">. Підтвердженням тому є менша дистанція, яку спроможні пройти хворі з </w:t>
      </w:r>
      <w:r>
        <w:rPr>
          <w:rFonts w:ascii="Times New Roman" w:hAnsi="Times New Roman"/>
          <w:color w:val="000000"/>
          <w:sz w:val="28"/>
          <w:szCs w:val="28"/>
        </w:rPr>
        <w:t>ТТ</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color w:val="000000"/>
          <w:sz w:val="28"/>
          <w:szCs w:val="28"/>
        </w:rPr>
        <w:t xml:space="preserve"> за 6 хвилин (198,36±5,17 м) порівняно з 346,53±6,28 і 359,74±6,45 м підгру</w:t>
      </w:r>
      <w:r>
        <w:rPr>
          <w:rFonts w:ascii="Times New Roman" w:hAnsi="Times New Roman"/>
          <w:color w:val="000000"/>
          <w:sz w:val="28"/>
          <w:szCs w:val="28"/>
        </w:rPr>
        <w:t>п співставлення (хворі з Т</w:t>
      </w:r>
      <w:r w:rsidRPr="005218B9">
        <w:rPr>
          <w:rFonts w:ascii="Times New Roman" w:hAnsi="Times New Roman"/>
          <w:color w:val="000000"/>
          <w:sz w:val="28"/>
          <w:szCs w:val="28"/>
        </w:rPr>
        <w:t xml:space="preserve">М і </w:t>
      </w:r>
      <w:r>
        <w:rPr>
          <w:rFonts w:ascii="Times New Roman" w:hAnsi="Times New Roman"/>
          <w:color w:val="000000"/>
          <w:sz w:val="28"/>
          <w:szCs w:val="28"/>
        </w:rPr>
        <w:t xml:space="preserve">ММ </w:t>
      </w:r>
      <w:r w:rsidRPr="005218B9">
        <w:rPr>
          <w:rFonts w:ascii="Times New Roman" w:hAnsi="Times New Roman"/>
          <w:color w:val="000000"/>
          <w:sz w:val="28"/>
          <w:szCs w:val="28"/>
        </w:rPr>
        <w:t>генотипами відповідно).</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Аналізуючи кожен домен окремо, ми отримали такі результати: у хворих з ІХС й ожирінням з генотипом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Gln27Glu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w:t>
      </w:r>
      <w:r w:rsidRPr="005218B9">
        <w:rPr>
          <w:rFonts w:ascii="Times New Roman" w:hAnsi="Times New Roman"/>
          <w:color w:val="000000"/>
          <w:sz w:val="28"/>
          <w:szCs w:val="28"/>
        </w:rPr>
        <w:t xml:space="preserve">ФФ знизилося на 12,3 і 17,1 балів; ЖЗ – на 12,8 і 16,2 балів; СФ – на 13,6 і 16,7 балів; ПЗ – на 13,6 і 15 балів; а РФФ і РЕФ, навпаки, підвищились на 11,3 і 12,5 балів і 10,1 і 13,3 балів відповідно порівняно з хворими з </w:t>
      </w:r>
      <w:r>
        <w:rPr>
          <w:rFonts w:ascii="Times New Roman" w:hAnsi="Times New Roman"/>
          <w:sz w:val="28"/>
          <w:szCs w:val="28"/>
        </w:rPr>
        <w:t>СG і С</w:t>
      </w:r>
      <w:r w:rsidRPr="005218B9">
        <w:rPr>
          <w:rFonts w:ascii="Times New Roman" w:hAnsi="Times New Roman"/>
          <w:sz w:val="28"/>
          <w:szCs w:val="28"/>
        </w:rPr>
        <w:t xml:space="preserve">С генотипами </w:t>
      </w:r>
      <w:r w:rsidRPr="005218B9">
        <w:rPr>
          <w:rFonts w:ascii="Times New Roman" w:hAnsi="Times New Roman"/>
          <w:color w:val="000000"/>
          <w:sz w:val="28"/>
          <w:szCs w:val="28"/>
        </w:rPr>
        <w:t>(р</w:t>
      </w:r>
      <w:r w:rsidRPr="005218B9">
        <w:rPr>
          <w:rFonts w:ascii="Times New Roman" w:hAnsi="Times New Roman"/>
          <w:sz w:val="28"/>
          <w:szCs w:val="28"/>
        </w:rPr>
        <w:t>&lt;0,05</w:t>
      </w:r>
      <w:r w:rsidRPr="005218B9">
        <w:rPr>
          <w:rFonts w:ascii="Times New Roman" w:hAnsi="Times New Roman"/>
          <w:color w:val="000000"/>
          <w:sz w:val="28"/>
          <w:szCs w:val="28"/>
        </w:rPr>
        <w:t>). У залежності від генотипів досліджуваного гена не було встановлено вірогідних відмінностей щодо таких доменів якості життя, як ІБ і ЗСЗ (р</w:t>
      </w:r>
      <w:r w:rsidRPr="005218B9">
        <w:rPr>
          <w:rFonts w:ascii="Times New Roman" w:hAnsi="Times New Roman"/>
          <w:sz w:val="28"/>
          <w:szCs w:val="28"/>
        </w:rPr>
        <w:t>&gt;0,05</w:t>
      </w:r>
      <w:r w:rsidRPr="005218B9">
        <w:rPr>
          <w:rFonts w:ascii="Times New Roman" w:hAnsi="Times New Roman"/>
          <w:color w:val="000000"/>
          <w:sz w:val="28"/>
          <w:szCs w:val="28"/>
        </w:rPr>
        <w:t xml:space="preserve">). Загальна кількість балів за MLHFQ була найвищою у хворих на ІХС й ожиріння з </w:t>
      </w:r>
      <w:r>
        <w:rPr>
          <w:rFonts w:ascii="Times New Roman" w:hAnsi="Times New Roman"/>
          <w:sz w:val="28"/>
          <w:szCs w:val="28"/>
        </w:rPr>
        <w:t xml:space="preserve">GG </w:t>
      </w:r>
      <w:r w:rsidRPr="005218B9">
        <w:rPr>
          <w:rFonts w:ascii="Times New Roman" w:hAnsi="Times New Roman"/>
          <w:sz w:val="28"/>
          <w:szCs w:val="28"/>
        </w:rPr>
        <w:t xml:space="preserve">генотипом поліморфного локусу Gln27Glu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w:t>
      </w:r>
      <w:r w:rsidRPr="005218B9">
        <w:rPr>
          <w:rFonts w:ascii="Times New Roman" w:hAnsi="Times New Roman"/>
          <w:sz w:val="28"/>
          <w:szCs w:val="28"/>
        </w:rPr>
        <w:t>на 12,48 % і 16,92 % порівняно з пацієн</w:t>
      </w:r>
      <w:r>
        <w:rPr>
          <w:rFonts w:ascii="Times New Roman" w:hAnsi="Times New Roman"/>
          <w:sz w:val="28"/>
          <w:szCs w:val="28"/>
        </w:rPr>
        <w:t>тами з С</w:t>
      </w:r>
      <w:r w:rsidRPr="005218B9">
        <w:rPr>
          <w:rFonts w:ascii="Times New Roman" w:hAnsi="Times New Roman"/>
          <w:sz w:val="28"/>
          <w:szCs w:val="28"/>
        </w:rPr>
        <w:t xml:space="preserve">G і СС генотипами відповідно за рахунок як фізичної сфери, так і емоційної сфери. Найменшу відстань за 6 хвилин проходили хворі </w:t>
      </w:r>
      <w:r w:rsidRPr="005218B9">
        <w:rPr>
          <w:rFonts w:ascii="Times New Roman" w:hAnsi="Times New Roman"/>
          <w:color w:val="000000"/>
          <w:sz w:val="28"/>
          <w:szCs w:val="28"/>
        </w:rPr>
        <w:t xml:space="preserve">з </w:t>
      </w:r>
      <w:r>
        <w:rPr>
          <w:rFonts w:ascii="Times New Roman" w:hAnsi="Times New Roman"/>
          <w:sz w:val="28"/>
          <w:szCs w:val="28"/>
        </w:rPr>
        <w:t xml:space="preserve">GG </w:t>
      </w:r>
      <w:r w:rsidRPr="005218B9">
        <w:rPr>
          <w:rFonts w:ascii="Times New Roman" w:hAnsi="Times New Roman"/>
          <w:sz w:val="28"/>
          <w:szCs w:val="28"/>
        </w:rPr>
        <w:t xml:space="preserve">генотипом поліморфного локусу Gln27Glu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w:t>
      </w:r>
      <w:r w:rsidRPr="005218B9">
        <w:rPr>
          <w:rFonts w:ascii="Times New Roman" w:hAnsi="Times New Roman"/>
          <w:sz w:val="28"/>
          <w:szCs w:val="28"/>
        </w:rPr>
        <w:t xml:space="preserve">– </w:t>
      </w:r>
      <w:r w:rsidRPr="005218B9">
        <w:rPr>
          <w:rFonts w:ascii="Times New Roman" w:hAnsi="Times New Roman"/>
          <w:color w:val="000000"/>
          <w:sz w:val="28"/>
          <w:szCs w:val="28"/>
        </w:rPr>
        <w:t xml:space="preserve">201,61±6,48 м, тоді як </w:t>
      </w:r>
      <w:r>
        <w:rPr>
          <w:rFonts w:ascii="Times New Roman" w:hAnsi="Times New Roman"/>
          <w:sz w:val="28"/>
          <w:szCs w:val="28"/>
        </w:rPr>
        <w:t>пацієнти з СG і С</w:t>
      </w:r>
      <w:r w:rsidRPr="005218B9">
        <w:rPr>
          <w:rFonts w:ascii="Times New Roman" w:hAnsi="Times New Roman"/>
          <w:sz w:val="28"/>
          <w:szCs w:val="28"/>
        </w:rPr>
        <w:t xml:space="preserve">С генотипами долали відстань у </w:t>
      </w:r>
      <w:r w:rsidRPr="005218B9">
        <w:rPr>
          <w:rFonts w:ascii="Times New Roman" w:hAnsi="Times New Roman"/>
          <w:color w:val="000000"/>
          <w:sz w:val="28"/>
          <w:szCs w:val="28"/>
        </w:rPr>
        <w:t>352,45±7,14 і 372,89±6,12 м відповідно (р</w:t>
      </w:r>
      <w:r w:rsidRPr="005218B9">
        <w:rPr>
          <w:rFonts w:ascii="Times New Roman" w:hAnsi="Times New Roman"/>
          <w:sz w:val="28"/>
          <w:szCs w:val="28"/>
        </w:rPr>
        <w:t>&lt;0,05</w:t>
      </w:r>
      <w:r w:rsidRPr="005218B9">
        <w:rPr>
          <w:rFonts w:ascii="Times New Roman" w:hAnsi="Times New Roman"/>
          <w:color w:val="000000"/>
          <w:sz w:val="28"/>
          <w:szCs w:val="28"/>
        </w:rPr>
        <w:t xml:space="preserve">). </w:t>
      </w:r>
      <w:r w:rsidRPr="005218B9">
        <w:rPr>
          <w:rFonts w:ascii="Times New Roman" w:hAnsi="Times New Roman"/>
          <w:sz w:val="28"/>
          <w:szCs w:val="28"/>
        </w:rPr>
        <w:t xml:space="preserve">Таким чином, за результатами нашого дослідження якість життя була найгіршою у хворих на ІХС й ожиріння, котрі є носіями генотипу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Gln27Glu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color w:val="000000"/>
          <w:sz w:val="28"/>
          <w:szCs w:val="28"/>
        </w:rPr>
        <w:t xml:space="preserve">Аналіз параметрів якості життя (SF-36) у хворих </w:t>
      </w:r>
      <w:r w:rsidRPr="005218B9">
        <w:rPr>
          <w:rFonts w:ascii="Times New Roman" w:hAnsi="Times New Roman"/>
          <w:sz w:val="28"/>
          <w:szCs w:val="28"/>
        </w:rPr>
        <w:t xml:space="preserve">на ІХС й ожиріння в залежності від генотипів поліморфного локусу G-308A гена </w:t>
      </w:r>
      <w:r w:rsidRPr="008108D2">
        <w:rPr>
          <w:rFonts w:ascii="Times New Roman" w:hAnsi="Times New Roman"/>
          <w:i/>
          <w:sz w:val="28"/>
          <w:szCs w:val="28"/>
        </w:rPr>
        <w:t>ФНП–α</w:t>
      </w:r>
      <w:r w:rsidRPr="005218B9">
        <w:rPr>
          <w:rFonts w:ascii="Times New Roman" w:hAnsi="Times New Roman"/>
          <w:sz w:val="28"/>
          <w:szCs w:val="28"/>
        </w:rPr>
        <w:t xml:space="preserve"> показав, що серед параметрів, що характеризують ФКЗ, вірогідно знизилась кількість балів за доменом ФФ у носіїв </w:t>
      </w:r>
      <w:r>
        <w:rPr>
          <w:rFonts w:ascii="Times New Roman" w:hAnsi="Times New Roman"/>
          <w:sz w:val="28"/>
          <w:szCs w:val="28"/>
        </w:rPr>
        <w:t xml:space="preserve">АА  </w:t>
      </w:r>
      <w:r w:rsidRPr="005218B9">
        <w:rPr>
          <w:rFonts w:ascii="Times New Roman" w:hAnsi="Times New Roman"/>
          <w:sz w:val="28"/>
          <w:szCs w:val="28"/>
        </w:rPr>
        <w:t>генотипу на 12,2 і 19,4 бали по</w:t>
      </w:r>
      <w:r>
        <w:rPr>
          <w:rFonts w:ascii="Times New Roman" w:hAnsi="Times New Roman"/>
          <w:sz w:val="28"/>
          <w:szCs w:val="28"/>
        </w:rPr>
        <w:t>рівняно з носіями генотипів G</w:t>
      </w:r>
      <w:r w:rsidRPr="005218B9">
        <w:rPr>
          <w:rFonts w:ascii="Times New Roman" w:hAnsi="Times New Roman"/>
          <w:sz w:val="28"/>
          <w:szCs w:val="28"/>
        </w:rPr>
        <w:t xml:space="preserve">А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(p&lt;0,05). Щодо інших доменів ФКЗ (РФФ, ІБ, ЗСЗ), то вірогідних відмінностей в залежності від генотипів поліморфного локусу G-308A гена </w:t>
      </w:r>
      <w:r w:rsidRPr="008108D2">
        <w:rPr>
          <w:rFonts w:ascii="Times New Roman" w:hAnsi="Times New Roman"/>
          <w:i/>
          <w:sz w:val="28"/>
          <w:szCs w:val="28"/>
        </w:rPr>
        <w:t>ФНП–α</w:t>
      </w:r>
      <w:r w:rsidRPr="005218B9">
        <w:rPr>
          <w:rFonts w:ascii="Times New Roman" w:hAnsi="Times New Roman"/>
          <w:sz w:val="28"/>
          <w:szCs w:val="28"/>
        </w:rPr>
        <w:t xml:space="preserve"> у хворих на ІХС й ожиріння встановлено не було (</w:t>
      </w:r>
      <w:r w:rsidRPr="005218B9">
        <w:rPr>
          <w:rFonts w:ascii="Times New Roman" w:hAnsi="Times New Roman"/>
          <w:color w:val="000000"/>
          <w:sz w:val="28"/>
          <w:szCs w:val="28"/>
        </w:rPr>
        <w:t>р</w:t>
      </w:r>
      <w:r w:rsidRPr="005218B9">
        <w:rPr>
          <w:rFonts w:ascii="Times New Roman" w:hAnsi="Times New Roman"/>
          <w:sz w:val="28"/>
          <w:szCs w:val="28"/>
        </w:rPr>
        <w:t xml:space="preserve">&gt;0,05). </w:t>
      </w:r>
      <w:r w:rsidRPr="005218B9">
        <w:rPr>
          <w:rFonts w:ascii="Times New Roman" w:hAnsi="Times New Roman"/>
          <w:color w:val="000000"/>
          <w:sz w:val="28"/>
          <w:szCs w:val="28"/>
        </w:rPr>
        <w:t xml:space="preserve">Серед параметрів якості життя, що відповідають за ПКЗ, відзначалось зниження кількості балів за доменами ЖЗ, СФ і ПЗ, а також збільшення за доменом РЕФ у </w:t>
      </w:r>
      <w:r w:rsidRPr="005218B9">
        <w:rPr>
          <w:rFonts w:ascii="Times New Roman" w:hAnsi="Times New Roman"/>
          <w:sz w:val="28"/>
          <w:szCs w:val="28"/>
        </w:rPr>
        <w:t xml:space="preserve">носіїв </w:t>
      </w:r>
      <w:r>
        <w:rPr>
          <w:rFonts w:ascii="Times New Roman" w:hAnsi="Times New Roman"/>
          <w:sz w:val="28"/>
          <w:szCs w:val="28"/>
        </w:rPr>
        <w:t xml:space="preserve">АА </w:t>
      </w:r>
      <w:r w:rsidRPr="005218B9">
        <w:rPr>
          <w:rFonts w:ascii="Times New Roman" w:hAnsi="Times New Roman"/>
          <w:sz w:val="28"/>
          <w:szCs w:val="28"/>
        </w:rPr>
        <w:t xml:space="preserve">генотипу </w:t>
      </w:r>
      <w:r>
        <w:rPr>
          <w:rFonts w:ascii="Times New Roman" w:hAnsi="Times New Roman"/>
          <w:sz w:val="28"/>
          <w:szCs w:val="28"/>
        </w:rPr>
        <w:t>порівняно з носіями генотипів G</w:t>
      </w:r>
      <w:r w:rsidRPr="005218B9">
        <w:rPr>
          <w:rFonts w:ascii="Times New Roman" w:hAnsi="Times New Roman"/>
          <w:sz w:val="28"/>
          <w:szCs w:val="28"/>
        </w:rPr>
        <w:t xml:space="preserve">А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(p&lt;0,05). Установлено, що з</w:t>
      </w:r>
      <w:r w:rsidRPr="005218B9">
        <w:rPr>
          <w:rFonts w:ascii="Times New Roman" w:hAnsi="Times New Roman"/>
          <w:color w:val="000000"/>
          <w:sz w:val="28"/>
          <w:szCs w:val="28"/>
        </w:rPr>
        <w:t xml:space="preserve">агальна кількість балів за MLHFQ була вищою у хворих на ІХС й ожиріння з </w:t>
      </w:r>
      <w:r>
        <w:rPr>
          <w:rFonts w:ascii="Times New Roman" w:hAnsi="Times New Roman"/>
          <w:sz w:val="28"/>
          <w:szCs w:val="28"/>
        </w:rPr>
        <w:t xml:space="preserve">АА </w:t>
      </w:r>
      <w:r w:rsidRPr="005218B9">
        <w:rPr>
          <w:rFonts w:ascii="Times New Roman" w:hAnsi="Times New Roman"/>
          <w:sz w:val="28"/>
          <w:szCs w:val="28"/>
        </w:rPr>
        <w:t xml:space="preserve">генотипом поліморфного локусу G-308A гена </w:t>
      </w:r>
      <w:r w:rsidRPr="008108D2">
        <w:rPr>
          <w:rFonts w:ascii="Times New Roman" w:hAnsi="Times New Roman"/>
          <w:i/>
          <w:sz w:val="28"/>
          <w:szCs w:val="28"/>
        </w:rPr>
        <w:t>ФНП–α</w:t>
      </w:r>
      <w:r w:rsidRPr="005218B9">
        <w:rPr>
          <w:rFonts w:ascii="Times New Roman" w:hAnsi="Times New Roman"/>
          <w:color w:val="000000"/>
          <w:sz w:val="28"/>
          <w:szCs w:val="28"/>
        </w:rPr>
        <w:t xml:space="preserve"> </w:t>
      </w:r>
      <w:r w:rsidRPr="005218B9">
        <w:rPr>
          <w:rFonts w:ascii="Times New Roman" w:hAnsi="Times New Roman"/>
          <w:sz w:val="28"/>
          <w:szCs w:val="28"/>
        </w:rPr>
        <w:t>на 11,78 і 10,16 б</w:t>
      </w:r>
      <w:r>
        <w:rPr>
          <w:rFonts w:ascii="Times New Roman" w:hAnsi="Times New Roman"/>
          <w:sz w:val="28"/>
          <w:szCs w:val="28"/>
        </w:rPr>
        <w:t>алів порівняно з пацієнтами з G</w:t>
      </w:r>
      <w:r w:rsidRPr="005218B9">
        <w:rPr>
          <w:rFonts w:ascii="Times New Roman" w:hAnsi="Times New Roman"/>
          <w:sz w:val="28"/>
          <w:szCs w:val="28"/>
        </w:rPr>
        <w:t xml:space="preserve">А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генотипами відповідно (p&lt;0,05). Фізична сфера характеризувалась більшою кількістю балів </w:t>
      </w:r>
      <w:r w:rsidRPr="005218B9">
        <w:rPr>
          <w:rFonts w:ascii="Times New Roman" w:hAnsi="Times New Roman"/>
          <w:color w:val="000000"/>
          <w:sz w:val="28"/>
          <w:szCs w:val="28"/>
        </w:rPr>
        <w:t xml:space="preserve">у хворих на ІХС й ожиріння з </w:t>
      </w:r>
      <w:r>
        <w:rPr>
          <w:rFonts w:ascii="Times New Roman" w:hAnsi="Times New Roman"/>
          <w:sz w:val="28"/>
          <w:szCs w:val="28"/>
        </w:rPr>
        <w:t xml:space="preserve">АА </w:t>
      </w:r>
      <w:r w:rsidRPr="005218B9">
        <w:rPr>
          <w:rFonts w:ascii="Times New Roman" w:hAnsi="Times New Roman"/>
          <w:sz w:val="28"/>
          <w:szCs w:val="28"/>
        </w:rPr>
        <w:t>генотипом поліморфного локусу G-</w:t>
      </w:r>
      <w:r>
        <w:rPr>
          <w:rFonts w:ascii="Times New Roman" w:hAnsi="Times New Roman"/>
          <w:sz w:val="28"/>
          <w:szCs w:val="28"/>
        </w:rPr>
        <w:t xml:space="preserve">308A гена </w:t>
      </w:r>
      <w:r w:rsidRPr="008108D2">
        <w:rPr>
          <w:rFonts w:ascii="Times New Roman" w:hAnsi="Times New Roman"/>
          <w:i/>
          <w:sz w:val="28"/>
          <w:szCs w:val="28"/>
        </w:rPr>
        <w:t>ФНП–α</w:t>
      </w:r>
      <w:r>
        <w:rPr>
          <w:rFonts w:ascii="Times New Roman" w:hAnsi="Times New Roman"/>
          <w:sz w:val="28"/>
          <w:szCs w:val="28"/>
        </w:rPr>
        <w:t>, ніж у носіїв G</w:t>
      </w:r>
      <w:r w:rsidRPr="005218B9">
        <w:rPr>
          <w:rFonts w:ascii="Times New Roman" w:hAnsi="Times New Roman"/>
          <w:sz w:val="28"/>
          <w:szCs w:val="28"/>
        </w:rPr>
        <w:t xml:space="preserve">А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генотипів (</w:t>
      </w:r>
      <w:r w:rsidRPr="005218B9">
        <w:rPr>
          <w:rFonts w:ascii="Times New Roman" w:hAnsi="Times New Roman"/>
          <w:color w:val="000000"/>
          <w:sz w:val="28"/>
          <w:szCs w:val="28"/>
        </w:rPr>
        <w:t>37,85±0,37 балів проти 21,98±0,41 і 20,16±0,49 балів відповідно</w:t>
      </w:r>
      <w:r w:rsidRPr="005218B9">
        <w:rPr>
          <w:rFonts w:ascii="Times New Roman" w:hAnsi="Times New Roman"/>
          <w:sz w:val="28"/>
          <w:szCs w:val="28"/>
        </w:rPr>
        <w:t xml:space="preserve">). Такий самий розподіл балів спостерігався і в емоційній сфері: найвищу кількість балів мали носії </w:t>
      </w:r>
      <w:r>
        <w:rPr>
          <w:rFonts w:ascii="Times New Roman" w:hAnsi="Times New Roman"/>
          <w:sz w:val="28"/>
          <w:szCs w:val="28"/>
        </w:rPr>
        <w:t xml:space="preserve">АА </w:t>
      </w:r>
      <w:r w:rsidRPr="005218B9">
        <w:rPr>
          <w:rFonts w:ascii="Times New Roman" w:hAnsi="Times New Roman"/>
          <w:sz w:val="28"/>
          <w:szCs w:val="28"/>
        </w:rPr>
        <w:t xml:space="preserve">генотипу – </w:t>
      </w:r>
      <w:r w:rsidRPr="005218B9">
        <w:rPr>
          <w:rFonts w:ascii="Times New Roman" w:hAnsi="Times New Roman"/>
          <w:color w:val="000000"/>
          <w:sz w:val="28"/>
          <w:szCs w:val="28"/>
        </w:rPr>
        <w:t xml:space="preserve">22,51±0,42 бали, менше на 10,35 і 12,13 балів набрали носії </w:t>
      </w:r>
      <w:r>
        <w:rPr>
          <w:rFonts w:ascii="Times New Roman" w:hAnsi="Times New Roman"/>
          <w:sz w:val="28"/>
          <w:szCs w:val="28"/>
        </w:rPr>
        <w:t>G</w:t>
      </w:r>
      <w:r w:rsidRPr="005218B9">
        <w:rPr>
          <w:rFonts w:ascii="Times New Roman" w:hAnsi="Times New Roman"/>
          <w:sz w:val="28"/>
          <w:szCs w:val="28"/>
        </w:rPr>
        <w:t xml:space="preserve">А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генотипів відповідно (p&lt;0,05). </w:t>
      </w:r>
      <w:r w:rsidRPr="005218B9">
        <w:rPr>
          <w:rFonts w:ascii="Times New Roman" w:hAnsi="Times New Roman"/>
          <w:color w:val="000000"/>
          <w:sz w:val="28"/>
          <w:szCs w:val="28"/>
        </w:rPr>
        <w:t xml:space="preserve">Хворі з </w:t>
      </w:r>
      <w:r>
        <w:rPr>
          <w:rFonts w:ascii="Times New Roman" w:hAnsi="Times New Roman"/>
          <w:color w:val="000000"/>
          <w:sz w:val="28"/>
          <w:szCs w:val="28"/>
        </w:rPr>
        <w:t xml:space="preserve">АА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G-308A гена </w:t>
      </w:r>
      <w:r w:rsidRPr="008108D2">
        <w:rPr>
          <w:rFonts w:ascii="Times New Roman" w:hAnsi="Times New Roman"/>
          <w:i/>
          <w:sz w:val="28"/>
          <w:szCs w:val="28"/>
        </w:rPr>
        <w:t>ФНП–α</w:t>
      </w:r>
      <w:r w:rsidRPr="005218B9">
        <w:rPr>
          <w:rFonts w:ascii="Times New Roman" w:hAnsi="Times New Roman"/>
          <w:color w:val="000000"/>
          <w:sz w:val="28"/>
          <w:szCs w:val="28"/>
        </w:rPr>
        <w:t xml:space="preserve"> за 6 хвилин спроможні пройти меншу дистанцію (211,13±6,37 м) порівняно з 321,46±6,18 і 335,19±6,43 м підгруп співставлення (хворі з </w:t>
      </w:r>
      <w:r>
        <w:rPr>
          <w:rFonts w:ascii="Times New Roman" w:hAnsi="Times New Roman"/>
          <w:sz w:val="28"/>
          <w:szCs w:val="28"/>
        </w:rPr>
        <w:t>G</w:t>
      </w:r>
      <w:r w:rsidRPr="005218B9">
        <w:rPr>
          <w:rFonts w:ascii="Times New Roman" w:hAnsi="Times New Roman"/>
          <w:sz w:val="28"/>
          <w:szCs w:val="28"/>
        </w:rPr>
        <w:t xml:space="preserve">А і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color w:val="000000"/>
          <w:sz w:val="28"/>
          <w:szCs w:val="28"/>
        </w:rPr>
        <w:t xml:space="preserve">генотипами відповідно). </w:t>
      </w:r>
      <w:r w:rsidRPr="005218B9">
        <w:rPr>
          <w:rFonts w:ascii="Times New Roman" w:hAnsi="Times New Roman"/>
          <w:sz w:val="28"/>
          <w:szCs w:val="28"/>
        </w:rPr>
        <w:t xml:space="preserve">Отже, якість життя була нижчою у хворих на ІХС й ожиріння, носіїв </w:t>
      </w:r>
      <w:r>
        <w:rPr>
          <w:rFonts w:ascii="Times New Roman" w:hAnsi="Times New Roman"/>
          <w:color w:val="000000"/>
          <w:sz w:val="28"/>
          <w:szCs w:val="28"/>
        </w:rPr>
        <w:t xml:space="preserve">АА </w:t>
      </w:r>
      <w:r w:rsidRPr="005218B9">
        <w:rPr>
          <w:rFonts w:ascii="Times New Roman" w:hAnsi="Times New Roman"/>
          <w:color w:val="000000"/>
          <w:sz w:val="28"/>
          <w:szCs w:val="28"/>
        </w:rPr>
        <w:t xml:space="preserve">генотипу </w:t>
      </w:r>
      <w:r w:rsidRPr="005218B9">
        <w:rPr>
          <w:rFonts w:ascii="Times New Roman" w:hAnsi="Times New Roman"/>
          <w:sz w:val="28"/>
          <w:szCs w:val="28"/>
        </w:rPr>
        <w:t xml:space="preserve">поліморфного локусу G-308A гена </w:t>
      </w:r>
      <w:r w:rsidRPr="008108D2">
        <w:rPr>
          <w:rFonts w:ascii="Times New Roman" w:hAnsi="Times New Roman"/>
          <w:i/>
          <w:sz w:val="28"/>
          <w:szCs w:val="28"/>
        </w:rPr>
        <w:t>ФНП–α</w:t>
      </w:r>
      <w:r w:rsidRPr="005218B9">
        <w:rPr>
          <w:rFonts w:ascii="Times New Roman" w:hAnsi="Times New Roman"/>
          <w:sz w:val="28"/>
          <w:szCs w:val="28"/>
        </w:rPr>
        <w:t xml:space="preserve"> переважно за рахунок психічного компоненту здоров’я.</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Найгіршою якість життя за більшістю доменів була в підгрупі хворих ІХС й ожирінням з </w:t>
      </w:r>
      <w:r>
        <w:rPr>
          <w:rFonts w:ascii="Times New Roman" w:hAnsi="Times New Roman"/>
          <w:sz w:val="28"/>
          <w:szCs w:val="28"/>
        </w:rPr>
        <w:t xml:space="preserve">GG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C-174G гена </w:t>
      </w:r>
      <w:r w:rsidRPr="008108D2">
        <w:rPr>
          <w:rFonts w:ascii="Times New Roman" w:hAnsi="Times New Roman"/>
          <w:i/>
          <w:sz w:val="28"/>
          <w:szCs w:val="28"/>
        </w:rPr>
        <w:t>ІЛ-6</w:t>
      </w:r>
      <w:r w:rsidRPr="005218B9">
        <w:rPr>
          <w:rFonts w:ascii="Times New Roman" w:hAnsi="Times New Roman"/>
          <w:color w:val="000000"/>
          <w:sz w:val="28"/>
          <w:szCs w:val="28"/>
        </w:rPr>
        <w:t xml:space="preserve">. Співставлення підгруп показало, що ФКЗ у середньому знизився на 32,6 і 40,8 балів у хворих з </w:t>
      </w:r>
      <w:r>
        <w:rPr>
          <w:rFonts w:ascii="Times New Roman" w:hAnsi="Times New Roman"/>
          <w:sz w:val="28"/>
          <w:szCs w:val="28"/>
        </w:rPr>
        <w:t xml:space="preserve">GG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C-174G гена </w:t>
      </w:r>
      <w:r w:rsidRPr="0037573A">
        <w:rPr>
          <w:rFonts w:ascii="Times New Roman" w:hAnsi="Times New Roman"/>
          <w:i/>
          <w:sz w:val="28"/>
          <w:szCs w:val="28"/>
        </w:rPr>
        <w:t xml:space="preserve">ІЛ-6 </w:t>
      </w:r>
      <w:r w:rsidRPr="005218B9">
        <w:rPr>
          <w:rFonts w:ascii="Times New Roman" w:hAnsi="Times New Roman"/>
          <w:color w:val="000000"/>
          <w:sz w:val="28"/>
          <w:szCs w:val="28"/>
        </w:rPr>
        <w:t xml:space="preserve">порівняно з носіями </w:t>
      </w:r>
      <w:r>
        <w:rPr>
          <w:rFonts w:ascii="Times New Roman" w:hAnsi="Times New Roman"/>
          <w:sz w:val="28"/>
          <w:szCs w:val="28"/>
        </w:rPr>
        <w:t>С</w:t>
      </w:r>
      <w:r w:rsidRPr="005218B9">
        <w:rPr>
          <w:rFonts w:ascii="Times New Roman" w:hAnsi="Times New Roman"/>
          <w:sz w:val="28"/>
          <w:szCs w:val="28"/>
        </w:rPr>
        <w:t>G</w:t>
      </w:r>
      <w:r>
        <w:rPr>
          <w:rFonts w:ascii="Times New Roman" w:hAnsi="Times New Roman"/>
          <w:color w:val="000000"/>
          <w:sz w:val="28"/>
          <w:szCs w:val="28"/>
        </w:rPr>
        <w:t xml:space="preserve"> і С</w:t>
      </w:r>
      <w:r w:rsidRPr="005218B9">
        <w:rPr>
          <w:rFonts w:ascii="Times New Roman" w:hAnsi="Times New Roman"/>
          <w:color w:val="000000"/>
          <w:sz w:val="28"/>
          <w:szCs w:val="28"/>
        </w:rPr>
        <w:t>С генотипів відповідно (</w:t>
      </w:r>
      <w:r w:rsidRPr="005218B9">
        <w:rPr>
          <w:rFonts w:ascii="Times New Roman" w:hAnsi="Times New Roman"/>
          <w:sz w:val="28"/>
          <w:szCs w:val="28"/>
        </w:rPr>
        <w:t>p&lt;0,05</w:t>
      </w:r>
      <w:r w:rsidRPr="005218B9">
        <w:rPr>
          <w:rFonts w:ascii="Times New Roman" w:hAnsi="Times New Roman"/>
          <w:color w:val="000000"/>
          <w:sz w:val="28"/>
          <w:szCs w:val="28"/>
        </w:rPr>
        <w:t xml:space="preserve">). Так само ПКЗ був нижче у підгрупі хворих на ІХС й ожиріння з </w:t>
      </w:r>
      <w:r>
        <w:rPr>
          <w:rFonts w:ascii="Times New Roman" w:hAnsi="Times New Roman"/>
          <w:sz w:val="28"/>
          <w:szCs w:val="28"/>
        </w:rPr>
        <w:t xml:space="preserve">GG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на 46 і 55,3 ба</w:t>
      </w:r>
      <w:r>
        <w:rPr>
          <w:rFonts w:ascii="Times New Roman" w:hAnsi="Times New Roman"/>
          <w:sz w:val="28"/>
          <w:szCs w:val="28"/>
        </w:rPr>
        <w:t>ли відповідно, ніж у хворих з С</w:t>
      </w:r>
      <w:r w:rsidRPr="005218B9">
        <w:rPr>
          <w:rFonts w:ascii="Times New Roman" w:hAnsi="Times New Roman"/>
          <w:sz w:val="28"/>
          <w:szCs w:val="28"/>
        </w:rPr>
        <w:t>G</w:t>
      </w:r>
      <w:r>
        <w:rPr>
          <w:rFonts w:ascii="Times New Roman" w:hAnsi="Times New Roman"/>
          <w:color w:val="000000"/>
          <w:sz w:val="28"/>
          <w:szCs w:val="28"/>
        </w:rPr>
        <w:t xml:space="preserve"> і С</w:t>
      </w:r>
      <w:r w:rsidRPr="005218B9">
        <w:rPr>
          <w:rFonts w:ascii="Times New Roman" w:hAnsi="Times New Roman"/>
          <w:color w:val="000000"/>
          <w:sz w:val="28"/>
          <w:szCs w:val="28"/>
        </w:rPr>
        <w:t xml:space="preserve">С генотипами </w:t>
      </w:r>
      <w:r w:rsidRPr="005218B9">
        <w:rPr>
          <w:rFonts w:ascii="Times New Roman" w:hAnsi="Times New Roman"/>
          <w:sz w:val="28"/>
          <w:szCs w:val="28"/>
        </w:rPr>
        <w:t xml:space="preserve">поліморфного локусу C-174G гена </w:t>
      </w:r>
      <w:r w:rsidRPr="0037573A">
        <w:rPr>
          <w:rFonts w:ascii="Times New Roman" w:hAnsi="Times New Roman"/>
          <w:i/>
          <w:sz w:val="28"/>
          <w:szCs w:val="28"/>
        </w:rPr>
        <w:t xml:space="preserve">ІЛ-6 </w:t>
      </w:r>
      <w:r w:rsidRPr="005218B9">
        <w:rPr>
          <w:rFonts w:ascii="Times New Roman" w:hAnsi="Times New Roman"/>
          <w:color w:val="000000"/>
          <w:sz w:val="28"/>
          <w:szCs w:val="28"/>
        </w:rPr>
        <w:t>(р</w:t>
      </w:r>
      <w:r w:rsidRPr="005218B9">
        <w:rPr>
          <w:rFonts w:ascii="Times New Roman" w:hAnsi="Times New Roman"/>
          <w:sz w:val="28"/>
          <w:szCs w:val="28"/>
        </w:rPr>
        <w:t>&lt;0,05</w:t>
      </w:r>
      <w:r w:rsidRPr="005218B9">
        <w:rPr>
          <w:rFonts w:ascii="Times New Roman" w:hAnsi="Times New Roman"/>
          <w:color w:val="000000"/>
          <w:sz w:val="28"/>
          <w:szCs w:val="28"/>
        </w:rPr>
        <w:t xml:space="preserve">). Вірогідних відмінностей за доменами якості життя у хворих на ІХС й ожиріння в залежності від генотипів </w:t>
      </w:r>
      <w:r>
        <w:rPr>
          <w:rFonts w:ascii="Times New Roman" w:hAnsi="Times New Roman"/>
          <w:sz w:val="28"/>
          <w:szCs w:val="28"/>
        </w:rPr>
        <w:t>С</w:t>
      </w:r>
      <w:r w:rsidRPr="005218B9">
        <w:rPr>
          <w:rFonts w:ascii="Times New Roman" w:hAnsi="Times New Roman"/>
          <w:sz w:val="28"/>
          <w:szCs w:val="28"/>
        </w:rPr>
        <w:t>G</w:t>
      </w:r>
      <w:r>
        <w:rPr>
          <w:rFonts w:ascii="Times New Roman" w:hAnsi="Times New Roman"/>
          <w:color w:val="000000"/>
          <w:sz w:val="28"/>
          <w:szCs w:val="28"/>
        </w:rPr>
        <w:t xml:space="preserve"> і С</w:t>
      </w:r>
      <w:r w:rsidRPr="005218B9">
        <w:rPr>
          <w:rFonts w:ascii="Times New Roman" w:hAnsi="Times New Roman"/>
          <w:color w:val="000000"/>
          <w:sz w:val="28"/>
          <w:szCs w:val="28"/>
        </w:rPr>
        <w:t xml:space="preserve">С </w:t>
      </w:r>
      <w:r w:rsidRPr="005218B9">
        <w:rPr>
          <w:rFonts w:ascii="Times New Roman" w:hAnsi="Times New Roman"/>
          <w:sz w:val="28"/>
          <w:szCs w:val="28"/>
        </w:rPr>
        <w:t xml:space="preserve">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встановлено не було (p&gt;0,05). Тобто, пацієнти</w:t>
      </w:r>
      <w:r w:rsidRPr="005218B9">
        <w:rPr>
          <w:rFonts w:ascii="Times New Roman" w:hAnsi="Times New Roman"/>
          <w:color w:val="000000"/>
          <w:sz w:val="28"/>
          <w:szCs w:val="28"/>
        </w:rPr>
        <w:t xml:space="preserve"> з </w:t>
      </w:r>
      <w:r>
        <w:rPr>
          <w:rFonts w:ascii="Times New Roman" w:hAnsi="Times New Roman"/>
          <w:sz w:val="28"/>
          <w:szCs w:val="28"/>
        </w:rPr>
        <w:t xml:space="preserve">GG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C-174G гена </w:t>
      </w:r>
      <w:r w:rsidRPr="0037573A">
        <w:rPr>
          <w:rFonts w:ascii="Times New Roman" w:hAnsi="Times New Roman"/>
          <w:i/>
          <w:sz w:val="28"/>
          <w:szCs w:val="28"/>
        </w:rPr>
        <w:t xml:space="preserve">ІЛ-6 </w:t>
      </w:r>
      <w:r w:rsidRPr="005218B9">
        <w:rPr>
          <w:rFonts w:ascii="Times New Roman" w:hAnsi="Times New Roman"/>
          <w:sz w:val="28"/>
          <w:szCs w:val="28"/>
        </w:rPr>
        <w:t>мали значне порівняно з носіями інших генотипів зниження оцінок за всіма показниками якості життя, обумовлені як фізичним, так і психічним станом.</w:t>
      </w:r>
      <w:r w:rsidRPr="005218B9">
        <w:rPr>
          <w:rFonts w:ascii="Times New Roman" w:hAnsi="Times New Roman"/>
          <w:color w:val="000000"/>
          <w:sz w:val="28"/>
          <w:szCs w:val="28"/>
        </w:rPr>
        <w:t xml:space="preserve"> У хворих на ІХС й ожирінням з </w:t>
      </w:r>
      <w:r>
        <w:rPr>
          <w:rFonts w:ascii="Times New Roman" w:hAnsi="Times New Roman"/>
          <w:sz w:val="28"/>
          <w:szCs w:val="28"/>
        </w:rPr>
        <w:t xml:space="preserve">GG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C-174G гена </w:t>
      </w:r>
      <w:r w:rsidRPr="0037573A">
        <w:rPr>
          <w:rFonts w:ascii="Times New Roman" w:hAnsi="Times New Roman"/>
          <w:i/>
          <w:sz w:val="28"/>
          <w:szCs w:val="28"/>
        </w:rPr>
        <w:t xml:space="preserve">ІЛ-6 </w:t>
      </w:r>
      <w:r w:rsidRPr="005218B9">
        <w:rPr>
          <w:rFonts w:ascii="Times New Roman" w:hAnsi="Times New Roman"/>
          <w:color w:val="000000"/>
          <w:sz w:val="28"/>
          <w:szCs w:val="28"/>
        </w:rPr>
        <w:t xml:space="preserve">загальна кількість балів за MLHFQ склала 93,72±0,48 бали, що на 13,26 % і 16,40 % вище, ніж у підгрупах хворих з </w:t>
      </w:r>
      <w:r>
        <w:rPr>
          <w:rFonts w:ascii="Times New Roman" w:hAnsi="Times New Roman"/>
          <w:sz w:val="28"/>
          <w:szCs w:val="28"/>
        </w:rPr>
        <w:t>С</w:t>
      </w:r>
      <w:r w:rsidRPr="005218B9">
        <w:rPr>
          <w:rFonts w:ascii="Times New Roman" w:hAnsi="Times New Roman"/>
          <w:sz w:val="28"/>
          <w:szCs w:val="28"/>
        </w:rPr>
        <w:t>G</w:t>
      </w:r>
      <w:r>
        <w:rPr>
          <w:rFonts w:ascii="Times New Roman" w:hAnsi="Times New Roman"/>
          <w:color w:val="000000"/>
          <w:sz w:val="28"/>
          <w:szCs w:val="28"/>
        </w:rPr>
        <w:t xml:space="preserve"> і С</w:t>
      </w:r>
      <w:r w:rsidRPr="005218B9">
        <w:rPr>
          <w:rFonts w:ascii="Times New Roman" w:hAnsi="Times New Roman"/>
          <w:color w:val="000000"/>
          <w:sz w:val="28"/>
          <w:szCs w:val="28"/>
        </w:rPr>
        <w:t>С генотипами, де цей показник дорівнював 81,29±0,57 і 78,35±0,41 балів відповідно (р</w:t>
      </w:r>
      <w:r w:rsidRPr="005218B9">
        <w:rPr>
          <w:rFonts w:ascii="Times New Roman" w:hAnsi="Times New Roman"/>
          <w:sz w:val="28"/>
          <w:szCs w:val="28"/>
        </w:rPr>
        <w:t>&lt;0,001</w:t>
      </w:r>
      <w:r w:rsidRPr="005218B9">
        <w:rPr>
          <w:rFonts w:ascii="Times New Roman" w:hAnsi="Times New Roman"/>
          <w:color w:val="000000"/>
          <w:sz w:val="28"/>
          <w:szCs w:val="28"/>
        </w:rPr>
        <w:t xml:space="preserve">). Одержані результати відображують зниження якості життя у хворих з ІХС й ожирінням з </w:t>
      </w:r>
      <w:r>
        <w:rPr>
          <w:rFonts w:ascii="Times New Roman" w:hAnsi="Times New Roman"/>
          <w:sz w:val="28"/>
          <w:szCs w:val="28"/>
        </w:rPr>
        <w:t xml:space="preserve">GG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C-174G гена </w:t>
      </w:r>
      <w:r w:rsidRPr="008108D2">
        <w:rPr>
          <w:rFonts w:ascii="Times New Roman" w:hAnsi="Times New Roman"/>
          <w:i/>
          <w:sz w:val="28"/>
          <w:szCs w:val="28"/>
        </w:rPr>
        <w:t>ІЛ-6</w:t>
      </w:r>
      <w:r w:rsidRPr="005218B9">
        <w:rPr>
          <w:rFonts w:ascii="Times New Roman" w:hAnsi="Times New Roman"/>
          <w:color w:val="000000"/>
          <w:sz w:val="28"/>
          <w:szCs w:val="28"/>
        </w:rPr>
        <w:t xml:space="preserve">. Підтвердженням тому є менша дистанція, яку спроможні пройти хворі з </w:t>
      </w:r>
      <w:r>
        <w:rPr>
          <w:rFonts w:ascii="Times New Roman" w:hAnsi="Times New Roman"/>
          <w:sz w:val="28"/>
          <w:szCs w:val="28"/>
        </w:rPr>
        <w:t xml:space="preserve">GG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C-174G гена </w:t>
      </w:r>
      <w:r w:rsidRPr="0037573A">
        <w:rPr>
          <w:rFonts w:ascii="Times New Roman" w:hAnsi="Times New Roman"/>
          <w:i/>
          <w:sz w:val="28"/>
          <w:szCs w:val="28"/>
        </w:rPr>
        <w:t>ІЛ-6</w:t>
      </w:r>
      <w:r w:rsidRPr="0037573A">
        <w:rPr>
          <w:rFonts w:ascii="Times New Roman" w:hAnsi="Times New Roman"/>
          <w:i/>
          <w:color w:val="000000"/>
          <w:sz w:val="28"/>
          <w:szCs w:val="28"/>
        </w:rPr>
        <w:t xml:space="preserve"> </w:t>
      </w:r>
      <w:r w:rsidRPr="005218B9">
        <w:rPr>
          <w:rFonts w:ascii="Times New Roman" w:hAnsi="Times New Roman"/>
          <w:color w:val="000000"/>
          <w:sz w:val="28"/>
          <w:szCs w:val="28"/>
        </w:rPr>
        <w:t xml:space="preserve">за 6 хвилин (187,28±6,24 м) порівняно з 339,46±7,11 і 368,33±6,97 м підгруп співставлення (хворі з </w:t>
      </w:r>
      <w:r>
        <w:rPr>
          <w:rFonts w:ascii="Times New Roman" w:hAnsi="Times New Roman"/>
          <w:sz w:val="28"/>
          <w:szCs w:val="28"/>
        </w:rPr>
        <w:t>С</w:t>
      </w:r>
      <w:r w:rsidRPr="005218B9">
        <w:rPr>
          <w:rFonts w:ascii="Times New Roman" w:hAnsi="Times New Roman"/>
          <w:sz w:val="28"/>
          <w:szCs w:val="28"/>
        </w:rPr>
        <w:t>G</w:t>
      </w:r>
      <w:r>
        <w:rPr>
          <w:rFonts w:ascii="Times New Roman" w:hAnsi="Times New Roman"/>
          <w:color w:val="000000"/>
          <w:sz w:val="28"/>
          <w:szCs w:val="28"/>
        </w:rPr>
        <w:t xml:space="preserve"> і С</w:t>
      </w:r>
      <w:r w:rsidRPr="005218B9">
        <w:rPr>
          <w:rFonts w:ascii="Times New Roman" w:hAnsi="Times New Roman"/>
          <w:color w:val="000000"/>
          <w:sz w:val="28"/>
          <w:szCs w:val="28"/>
        </w:rPr>
        <w:t>С генотипами відповідно).</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У ході дослідження встановлено, що у хворих на ІХС й ожиріння з </w:t>
      </w:r>
      <w:r>
        <w:rPr>
          <w:rFonts w:ascii="Times New Roman" w:hAnsi="Times New Roman"/>
          <w:sz w:val="28"/>
          <w:szCs w:val="28"/>
        </w:rPr>
        <w:t xml:space="preserve">GG </w:t>
      </w:r>
      <w:r w:rsidRPr="005218B9">
        <w:rPr>
          <w:rFonts w:ascii="Times New Roman" w:hAnsi="Times New Roman"/>
          <w:sz w:val="28"/>
          <w:szCs w:val="28"/>
        </w:rPr>
        <w:t xml:space="preserve">генотипом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якість життя погіршується за рахунок ФКЗ і ПКЗ, що асоційовано зі зменшенням балів за такими доменами: ФФ (</w:t>
      </w:r>
      <w:r w:rsidRPr="005218B9">
        <w:rPr>
          <w:rFonts w:ascii="Times New Roman" w:hAnsi="Times New Roman"/>
          <w:color w:val="000000"/>
          <w:sz w:val="28"/>
          <w:szCs w:val="28"/>
        </w:rPr>
        <w:t>22,2±0,35 бали проти 37,6±0,18 і 38,9±0,36 балів</w:t>
      </w:r>
      <w:r w:rsidRPr="005218B9">
        <w:rPr>
          <w:rFonts w:ascii="Times New Roman" w:hAnsi="Times New Roman"/>
          <w:sz w:val="28"/>
          <w:szCs w:val="28"/>
        </w:rPr>
        <w:t>), ЗСЗ (</w:t>
      </w:r>
      <w:r w:rsidRPr="005218B9">
        <w:rPr>
          <w:rFonts w:ascii="Times New Roman" w:hAnsi="Times New Roman"/>
          <w:color w:val="000000"/>
          <w:sz w:val="28"/>
          <w:szCs w:val="28"/>
        </w:rPr>
        <w:t>34,1±0,29 бали проти 45,6±0,38 і 46,7±0,43 балів</w:t>
      </w:r>
      <w:r w:rsidRPr="005218B9">
        <w:rPr>
          <w:rFonts w:ascii="Times New Roman" w:hAnsi="Times New Roman"/>
          <w:sz w:val="28"/>
          <w:szCs w:val="28"/>
        </w:rPr>
        <w:t>), ЖЗ (</w:t>
      </w:r>
      <w:r w:rsidRPr="005218B9">
        <w:rPr>
          <w:rFonts w:ascii="Times New Roman" w:hAnsi="Times New Roman"/>
          <w:color w:val="000000"/>
          <w:sz w:val="28"/>
          <w:szCs w:val="28"/>
        </w:rPr>
        <w:t>36,5±0,38 балів проти 47,1±0,43 і 50,2±0,47 балів</w:t>
      </w:r>
      <w:r w:rsidRPr="005218B9">
        <w:rPr>
          <w:rFonts w:ascii="Times New Roman" w:hAnsi="Times New Roman"/>
          <w:sz w:val="28"/>
          <w:szCs w:val="28"/>
        </w:rPr>
        <w:t>), СФ (</w:t>
      </w:r>
      <w:r w:rsidRPr="005218B9">
        <w:rPr>
          <w:rFonts w:ascii="Times New Roman" w:hAnsi="Times New Roman"/>
          <w:color w:val="000000"/>
          <w:sz w:val="28"/>
          <w:szCs w:val="28"/>
        </w:rPr>
        <w:t>42,1±0,44 бали проти 53,8±0,36 і 54,8±0,49 балів</w:t>
      </w:r>
      <w:r w:rsidRPr="005218B9">
        <w:rPr>
          <w:rFonts w:ascii="Times New Roman" w:hAnsi="Times New Roman"/>
          <w:sz w:val="28"/>
          <w:szCs w:val="28"/>
        </w:rPr>
        <w:t>), ПЗ (</w:t>
      </w:r>
      <w:r w:rsidRPr="005218B9">
        <w:rPr>
          <w:rFonts w:ascii="Times New Roman" w:hAnsi="Times New Roman"/>
          <w:color w:val="000000"/>
          <w:sz w:val="28"/>
          <w:szCs w:val="28"/>
        </w:rPr>
        <w:t>41,8±0,46 бал проти 54,7±0,35 і 56,2±0,34 балів</w:t>
      </w:r>
      <w:r w:rsidRPr="005218B9">
        <w:rPr>
          <w:rFonts w:ascii="Times New Roman" w:hAnsi="Times New Roman"/>
          <w:sz w:val="28"/>
          <w:szCs w:val="28"/>
        </w:rPr>
        <w:t>) та збільшенням балів за РФФ доменом (</w:t>
      </w:r>
      <w:r w:rsidRPr="005218B9">
        <w:rPr>
          <w:rFonts w:ascii="Times New Roman" w:hAnsi="Times New Roman"/>
          <w:color w:val="000000"/>
          <w:sz w:val="28"/>
          <w:szCs w:val="28"/>
        </w:rPr>
        <w:t>39,1±0,28 балів проти 28,9±0,43 і 21,2±0,33 бали</w:t>
      </w:r>
      <w:r w:rsidRPr="005218B9">
        <w:rPr>
          <w:rFonts w:ascii="Times New Roman" w:hAnsi="Times New Roman"/>
          <w:sz w:val="28"/>
          <w:szCs w:val="28"/>
        </w:rPr>
        <w:t xml:space="preserve">) </w:t>
      </w:r>
      <w:r w:rsidRPr="005218B9">
        <w:rPr>
          <w:rFonts w:ascii="Times New Roman" w:hAnsi="Times New Roman"/>
          <w:color w:val="000000"/>
          <w:sz w:val="28"/>
          <w:szCs w:val="28"/>
        </w:rPr>
        <w:t xml:space="preserve">проти хворих з </w:t>
      </w:r>
      <w:r w:rsidRPr="005218B9">
        <w:rPr>
          <w:rFonts w:ascii="Times New Roman" w:hAnsi="Times New Roman"/>
          <w:sz w:val="28"/>
          <w:szCs w:val="28"/>
        </w:rPr>
        <w:t xml:space="preserve">GА і </w:t>
      </w:r>
      <w:r>
        <w:rPr>
          <w:rFonts w:ascii="Times New Roman" w:hAnsi="Times New Roman"/>
          <w:sz w:val="28"/>
          <w:szCs w:val="28"/>
        </w:rPr>
        <w:t xml:space="preserve">АА </w:t>
      </w:r>
      <w:r w:rsidRPr="005218B9">
        <w:rPr>
          <w:rFonts w:ascii="Times New Roman" w:hAnsi="Times New Roman"/>
          <w:sz w:val="28"/>
          <w:szCs w:val="28"/>
        </w:rPr>
        <w:t xml:space="preserve">генотипами (p&lt;0,05). Щодо доменів ІБ і РЕФ, то відзначено лише тенденцію до збільшення кількості балів у підгрупі хворих з </w:t>
      </w:r>
      <w:r>
        <w:rPr>
          <w:rFonts w:ascii="Times New Roman" w:hAnsi="Times New Roman"/>
          <w:sz w:val="28"/>
          <w:szCs w:val="28"/>
        </w:rPr>
        <w:t xml:space="preserve">GG </w:t>
      </w:r>
      <w:r w:rsidRPr="005218B9">
        <w:rPr>
          <w:rFonts w:ascii="Times New Roman" w:hAnsi="Times New Roman"/>
          <w:sz w:val="28"/>
          <w:szCs w:val="28"/>
        </w:rPr>
        <w:t xml:space="preserve">генотипом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порівняно з пацієнтами з GА і </w:t>
      </w:r>
      <w:r>
        <w:rPr>
          <w:rFonts w:ascii="Times New Roman" w:hAnsi="Times New Roman"/>
          <w:sz w:val="28"/>
          <w:szCs w:val="28"/>
        </w:rPr>
        <w:t xml:space="preserve">АА </w:t>
      </w:r>
      <w:r w:rsidRPr="005218B9">
        <w:rPr>
          <w:rFonts w:ascii="Times New Roman" w:hAnsi="Times New Roman"/>
          <w:sz w:val="28"/>
          <w:szCs w:val="28"/>
        </w:rPr>
        <w:t xml:space="preserve">генотипами, проте вірогідних відмінностей встановлено не було (p&gt;0,05). </w:t>
      </w:r>
      <w:r w:rsidRPr="005218B9">
        <w:rPr>
          <w:rFonts w:ascii="Times New Roman" w:hAnsi="Times New Roman"/>
          <w:color w:val="000000"/>
          <w:sz w:val="28"/>
          <w:szCs w:val="28"/>
        </w:rPr>
        <w:t xml:space="preserve">Загальна кількість балів за MLHFQ у хворих на ІХС й ожиріння з </w:t>
      </w:r>
      <w:r>
        <w:rPr>
          <w:rFonts w:ascii="Times New Roman" w:hAnsi="Times New Roman"/>
          <w:sz w:val="28"/>
          <w:szCs w:val="28"/>
        </w:rPr>
        <w:t xml:space="preserve">GG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становить </w:t>
      </w:r>
      <w:r w:rsidRPr="005218B9">
        <w:rPr>
          <w:rFonts w:ascii="Times New Roman" w:hAnsi="Times New Roman"/>
          <w:color w:val="000000"/>
          <w:sz w:val="28"/>
          <w:szCs w:val="28"/>
        </w:rPr>
        <w:t xml:space="preserve">95,27±0,36 балів, що більше, ніж у пацієнтів з </w:t>
      </w:r>
      <w:r>
        <w:rPr>
          <w:rFonts w:ascii="Times New Roman" w:hAnsi="Times New Roman"/>
          <w:sz w:val="28"/>
          <w:szCs w:val="28"/>
        </w:rPr>
        <w:t>G</w:t>
      </w:r>
      <w:r w:rsidRPr="005218B9">
        <w:rPr>
          <w:rFonts w:ascii="Times New Roman" w:hAnsi="Times New Roman"/>
          <w:sz w:val="28"/>
          <w:szCs w:val="28"/>
        </w:rPr>
        <w:t xml:space="preserve">А і </w:t>
      </w:r>
      <w:r>
        <w:rPr>
          <w:rFonts w:ascii="Times New Roman" w:hAnsi="Times New Roman"/>
          <w:sz w:val="28"/>
          <w:szCs w:val="28"/>
        </w:rPr>
        <w:t xml:space="preserve">АА </w:t>
      </w:r>
      <w:r w:rsidRPr="005218B9">
        <w:rPr>
          <w:rFonts w:ascii="Times New Roman" w:hAnsi="Times New Roman"/>
          <w:sz w:val="28"/>
          <w:szCs w:val="28"/>
        </w:rPr>
        <w:t xml:space="preserve">генотипами на 12,11 і 18,82 балів відповідно, де значення цього параметра склали </w:t>
      </w:r>
      <w:r w:rsidRPr="005218B9">
        <w:rPr>
          <w:rFonts w:ascii="Times New Roman" w:hAnsi="Times New Roman"/>
          <w:color w:val="000000"/>
          <w:sz w:val="28"/>
          <w:szCs w:val="28"/>
        </w:rPr>
        <w:t>83,16±0,49 і 76,45±0,48 балів (</w:t>
      </w:r>
      <w:r w:rsidRPr="005218B9">
        <w:rPr>
          <w:rFonts w:ascii="Times New Roman" w:hAnsi="Times New Roman"/>
          <w:sz w:val="28"/>
          <w:szCs w:val="28"/>
        </w:rPr>
        <w:t>p&lt;0,05</w:t>
      </w:r>
      <w:r w:rsidRPr="005218B9">
        <w:rPr>
          <w:rFonts w:ascii="Times New Roman" w:hAnsi="Times New Roman"/>
          <w:color w:val="000000"/>
          <w:sz w:val="28"/>
          <w:szCs w:val="28"/>
        </w:rPr>
        <w:t xml:space="preserve">). Відзначено вищі бали у фізичній сфері у хворих на ІХС й ожиріння з </w:t>
      </w:r>
      <w:r>
        <w:rPr>
          <w:rFonts w:ascii="Times New Roman" w:hAnsi="Times New Roman"/>
          <w:sz w:val="28"/>
          <w:szCs w:val="28"/>
        </w:rPr>
        <w:t xml:space="preserve">GG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w:t>
      </w:r>
      <w:r w:rsidRPr="005218B9">
        <w:rPr>
          <w:rFonts w:ascii="Times New Roman" w:hAnsi="Times New Roman"/>
          <w:color w:val="000000"/>
          <w:sz w:val="28"/>
          <w:szCs w:val="28"/>
        </w:rPr>
        <w:t>39,99±0,43 балів проти 28,31±0,36 і 24,32±0,41 балів</w:t>
      </w:r>
      <w:r w:rsidRPr="005218B9">
        <w:rPr>
          <w:rFonts w:ascii="Times New Roman" w:hAnsi="Times New Roman"/>
          <w:sz w:val="28"/>
          <w:szCs w:val="28"/>
        </w:rPr>
        <w:t>) й емоційній сфері (</w:t>
      </w:r>
      <w:r w:rsidRPr="005218B9">
        <w:rPr>
          <w:rFonts w:ascii="Times New Roman" w:hAnsi="Times New Roman"/>
          <w:color w:val="000000"/>
          <w:sz w:val="28"/>
          <w:szCs w:val="28"/>
        </w:rPr>
        <w:t>23,32±0,44 балів проти 11,18±0,39 і 10,62±0,37 балів</w:t>
      </w:r>
      <w:r w:rsidRPr="005218B9">
        <w:rPr>
          <w:rFonts w:ascii="Times New Roman" w:hAnsi="Times New Roman"/>
          <w:sz w:val="28"/>
          <w:szCs w:val="28"/>
        </w:rPr>
        <w:t xml:space="preserve">); </w:t>
      </w:r>
      <w:r w:rsidRPr="005218B9">
        <w:rPr>
          <w:rFonts w:ascii="Times New Roman" w:hAnsi="Times New Roman"/>
          <w:color w:val="000000"/>
          <w:sz w:val="28"/>
          <w:szCs w:val="28"/>
        </w:rPr>
        <w:t xml:space="preserve">меншу дистанцію, яку спроможні пройти хворі за 6 хвилин (173,14±6,59 м проти 321,87±7,28 і 345,29±6,13 м) проти пацієнтів з </w:t>
      </w:r>
      <w:r w:rsidRPr="005218B9">
        <w:rPr>
          <w:rFonts w:ascii="Times New Roman" w:hAnsi="Times New Roman"/>
          <w:sz w:val="28"/>
          <w:szCs w:val="28"/>
        </w:rPr>
        <w:t xml:space="preserve">GА і </w:t>
      </w:r>
      <w:r>
        <w:rPr>
          <w:rFonts w:ascii="Times New Roman" w:hAnsi="Times New Roman"/>
          <w:sz w:val="28"/>
          <w:szCs w:val="28"/>
        </w:rPr>
        <w:t xml:space="preserve">АА </w:t>
      </w:r>
      <w:r w:rsidRPr="005218B9">
        <w:rPr>
          <w:rFonts w:ascii="Times New Roman" w:hAnsi="Times New Roman"/>
          <w:sz w:val="28"/>
          <w:szCs w:val="28"/>
        </w:rPr>
        <w:t>генотипами (p&lt;0,05).</w:t>
      </w:r>
      <w:r w:rsidRPr="005218B9">
        <w:rPr>
          <w:rFonts w:ascii="Times New Roman" w:hAnsi="Times New Roman"/>
          <w:color w:val="000000"/>
          <w:sz w:val="28"/>
          <w:szCs w:val="28"/>
        </w:rPr>
        <w:t xml:space="preserve"> Тобто, у хворих на ІХС й ожиріння з </w:t>
      </w:r>
      <w:r>
        <w:rPr>
          <w:rFonts w:ascii="Times New Roman" w:hAnsi="Times New Roman"/>
          <w:sz w:val="28"/>
          <w:szCs w:val="28"/>
        </w:rPr>
        <w:t xml:space="preserve">GG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відзначено зниження якості життя за рахунок фізичного і емоційного компонентів</w:t>
      </w:r>
      <w:r w:rsidRPr="005218B9">
        <w:rPr>
          <w:rFonts w:ascii="Times New Roman" w:eastAsia="MyriadPro-Bold" w:hAnsi="Times New Roman"/>
          <w:sz w:val="28"/>
          <w:szCs w:val="28"/>
          <w:lang w:eastAsia="ru-RU"/>
        </w:rPr>
        <w:t>, що свідчить про підвищену стомлюваність пацієнтів на тлі ожиріння, відчуття знесиленості та відображає дисонанс у когнітивній сфері, що може відбиватись на комплайєнтності.</w:t>
      </w:r>
    </w:p>
    <w:p w:rsidR="00EF297B" w:rsidRPr="005218B9" w:rsidRDefault="00EF297B" w:rsidP="005218B9">
      <w:pPr>
        <w:spacing w:after="0" w:line="360" w:lineRule="auto"/>
        <w:ind w:firstLine="708"/>
        <w:jc w:val="both"/>
        <w:rPr>
          <w:rFonts w:ascii="Times New Roman" w:hAnsi="Times New Roman"/>
          <w:color w:val="000000"/>
          <w:sz w:val="28"/>
          <w:szCs w:val="28"/>
        </w:rPr>
      </w:pPr>
      <w:r w:rsidRPr="005218B9">
        <w:rPr>
          <w:rFonts w:ascii="Times New Roman" w:hAnsi="Times New Roman"/>
          <w:color w:val="000000"/>
          <w:sz w:val="28"/>
          <w:szCs w:val="28"/>
        </w:rPr>
        <w:t xml:space="preserve">Аналіз параметрів якості життя (SF-36) у хворих </w:t>
      </w:r>
      <w:r w:rsidRPr="005218B9">
        <w:rPr>
          <w:rFonts w:ascii="Times New Roman" w:hAnsi="Times New Roman"/>
          <w:sz w:val="28"/>
          <w:szCs w:val="28"/>
        </w:rPr>
        <w:t xml:space="preserve">на ІХС й ожиріння в залежності від генотипів поліморфізму гена лептину (Arg223Gln) показав, що серед параметрів, що характеризують ФКЗ, вірогідно знизилась кількість балів лише за доменом ФФ у носіїв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генотипу на 12,5 і 14,2 бали порівняно з носіями генотипів GА і </w:t>
      </w:r>
      <w:r>
        <w:rPr>
          <w:rFonts w:ascii="Times New Roman" w:hAnsi="Times New Roman"/>
          <w:sz w:val="28"/>
          <w:szCs w:val="28"/>
        </w:rPr>
        <w:t xml:space="preserve">АА </w:t>
      </w:r>
      <w:r w:rsidRPr="005218B9">
        <w:rPr>
          <w:rFonts w:ascii="Times New Roman" w:hAnsi="Times New Roman"/>
          <w:sz w:val="28"/>
          <w:szCs w:val="28"/>
        </w:rPr>
        <w:t>(p&lt;0,05). Щодо інших доменів ФКЗ (РФФ, ІБ, ЗСЗ) і ПКЗ (ЖЗ, СФ, РЕФ, ПЗ), то вірогідних відмінностей в залежності від генотипів поліморфізму гена лептину (Arg223Gln) у хворих на ІХС й ожиріння встановлено не було (</w:t>
      </w:r>
      <w:r w:rsidRPr="005218B9">
        <w:rPr>
          <w:rFonts w:ascii="Times New Roman" w:hAnsi="Times New Roman"/>
          <w:color w:val="000000"/>
          <w:sz w:val="28"/>
          <w:szCs w:val="28"/>
        </w:rPr>
        <w:t>р</w:t>
      </w:r>
      <w:r w:rsidRPr="005218B9">
        <w:rPr>
          <w:rFonts w:ascii="Times New Roman" w:hAnsi="Times New Roman"/>
          <w:sz w:val="28"/>
          <w:szCs w:val="28"/>
        </w:rPr>
        <w:t>&gt;0,05).</w:t>
      </w:r>
      <w:r w:rsidRPr="005218B9">
        <w:rPr>
          <w:rFonts w:ascii="Times New Roman" w:hAnsi="Times New Roman"/>
          <w:color w:val="000000"/>
          <w:sz w:val="28"/>
          <w:szCs w:val="28"/>
        </w:rPr>
        <w:t xml:space="preserve"> Визначено</w:t>
      </w:r>
      <w:r w:rsidRPr="005218B9">
        <w:rPr>
          <w:rFonts w:ascii="Times New Roman" w:hAnsi="Times New Roman"/>
          <w:sz w:val="28"/>
          <w:szCs w:val="28"/>
        </w:rPr>
        <w:t>, що з</w:t>
      </w:r>
      <w:r w:rsidRPr="005218B9">
        <w:rPr>
          <w:rFonts w:ascii="Times New Roman" w:hAnsi="Times New Roman"/>
          <w:color w:val="000000"/>
          <w:sz w:val="28"/>
          <w:szCs w:val="28"/>
        </w:rPr>
        <w:t xml:space="preserve">агальна кількість балів за MLHFQ була вищою у хворих на ІХС й ожиріння з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генотипом поліморфізму гена лептину (Arg223Gln)</w:t>
      </w:r>
      <w:r w:rsidRPr="005218B9">
        <w:rPr>
          <w:rFonts w:ascii="Times New Roman" w:hAnsi="Times New Roman"/>
          <w:color w:val="000000"/>
          <w:sz w:val="28"/>
          <w:szCs w:val="28"/>
        </w:rPr>
        <w:t xml:space="preserve"> </w:t>
      </w:r>
      <w:r w:rsidRPr="005218B9">
        <w:rPr>
          <w:rFonts w:ascii="Times New Roman" w:hAnsi="Times New Roman"/>
          <w:sz w:val="28"/>
          <w:szCs w:val="28"/>
        </w:rPr>
        <w:t xml:space="preserve">на 13,51 і 12,52 балів порівняно з пацієнтами з GА і </w:t>
      </w:r>
      <w:r>
        <w:rPr>
          <w:rFonts w:ascii="Times New Roman" w:hAnsi="Times New Roman"/>
          <w:sz w:val="28"/>
          <w:szCs w:val="28"/>
        </w:rPr>
        <w:t xml:space="preserve">АА </w:t>
      </w:r>
      <w:r w:rsidRPr="005218B9">
        <w:rPr>
          <w:rFonts w:ascii="Times New Roman" w:hAnsi="Times New Roman"/>
          <w:sz w:val="28"/>
          <w:szCs w:val="28"/>
        </w:rPr>
        <w:t xml:space="preserve">генотипами відповідно (p&lt;0,05). Фізична сфера характеризувалась більшою кількістю балів </w:t>
      </w:r>
      <w:r w:rsidRPr="005218B9">
        <w:rPr>
          <w:rFonts w:ascii="Times New Roman" w:hAnsi="Times New Roman"/>
          <w:color w:val="000000"/>
          <w:sz w:val="28"/>
          <w:szCs w:val="28"/>
        </w:rPr>
        <w:t xml:space="preserve">у хворих на ІХС й ожиріння з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генотипом поліморфізму гена лептину (Arg223Gln), ніж у носіїв GА і </w:t>
      </w:r>
      <w:r>
        <w:rPr>
          <w:rFonts w:ascii="Times New Roman" w:hAnsi="Times New Roman"/>
          <w:sz w:val="28"/>
          <w:szCs w:val="28"/>
        </w:rPr>
        <w:t xml:space="preserve">АА </w:t>
      </w:r>
      <w:r w:rsidRPr="005218B9">
        <w:rPr>
          <w:rFonts w:ascii="Times New Roman" w:hAnsi="Times New Roman"/>
          <w:sz w:val="28"/>
          <w:szCs w:val="28"/>
        </w:rPr>
        <w:t>генотипів (</w:t>
      </w:r>
      <w:r w:rsidRPr="005218B9">
        <w:rPr>
          <w:rFonts w:ascii="Times New Roman" w:hAnsi="Times New Roman"/>
          <w:color w:val="000000"/>
          <w:sz w:val="28"/>
          <w:szCs w:val="28"/>
        </w:rPr>
        <w:t>39,72±0,38 балів проти 26,47±0,43 і 27,25±0,50 балів відповідно</w:t>
      </w:r>
      <w:r w:rsidRPr="005218B9">
        <w:rPr>
          <w:rFonts w:ascii="Times New Roman" w:hAnsi="Times New Roman"/>
          <w:sz w:val="28"/>
          <w:szCs w:val="28"/>
        </w:rPr>
        <w:t xml:space="preserve">). Такий самий розподіл балів спостерігався і в емоційній сфері: найвищу кількість балів мали носії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 xml:space="preserve">генотипу – </w:t>
      </w:r>
      <w:r w:rsidRPr="005218B9">
        <w:rPr>
          <w:rFonts w:ascii="Times New Roman" w:hAnsi="Times New Roman"/>
          <w:color w:val="000000"/>
          <w:sz w:val="28"/>
          <w:szCs w:val="28"/>
        </w:rPr>
        <w:t xml:space="preserve">29,16±0,45 балів, менше на 10,83 і 10,15 балів набрали носії </w:t>
      </w:r>
      <w:r w:rsidRPr="005218B9">
        <w:rPr>
          <w:rFonts w:ascii="Times New Roman" w:hAnsi="Times New Roman"/>
          <w:sz w:val="28"/>
          <w:szCs w:val="28"/>
        </w:rPr>
        <w:t xml:space="preserve">GА і </w:t>
      </w:r>
      <w:r>
        <w:rPr>
          <w:rFonts w:ascii="Times New Roman" w:hAnsi="Times New Roman"/>
          <w:sz w:val="28"/>
          <w:szCs w:val="28"/>
        </w:rPr>
        <w:t xml:space="preserve">АА </w:t>
      </w:r>
      <w:r w:rsidRPr="005218B9">
        <w:rPr>
          <w:rFonts w:ascii="Times New Roman" w:hAnsi="Times New Roman"/>
          <w:sz w:val="28"/>
          <w:szCs w:val="28"/>
        </w:rPr>
        <w:t xml:space="preserve">генотипів відповідно (p&lt;0,05). </w:t>
      </w:r>
      <w:r w:rsidRPr="005218B9">
        <w:rPr>
          <w:rFonts w:ascii="Times New Roman" w:hAnsi="Times New Roman"/>
          <w:color w:val="000000"/>
          <w:sz w:val="28"/>
          <w:szCs w:val="28"/>
        </w:rPr>
        <w:t xml:space="preserve">Хворі з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color w:val="000000"/>
          <w:sz w:val="28"/>
          <w:szCs w:val="28"/>
        </w:rPr>
        <w:t xml:space="preserve">генотипом </w:t>
      </w:r>
      <w:r w:rsidRPr="005218B9">
        <w:rPr>
          <w:rFonts w:ascii="Times New Roman" w:hAnsi="Times New Roman"/>
          <w:sz w:val="28"/>
          <w:szCs w:val="28"/>
        </w:rPr>
        <w:t xml:space="preserve">поліморфізму гена лептину (Arg223Gln) </w:t>
      </w:r>
      <w:r w:rsidRPr="005218B9">
        <w:rPr>
          <w:rFonts w:ascii="Times New Roman" w:hAnsi="Times New Roman"/>
          <w:color w:val="000000"/>
          <w:sz w:val="28"/>
          <w:szCs w:val="28"/>
        </w:rPr>
        <w:t xml:space="preserve">за 6 хвилин спроможні пройти меншу дистанцію (209,84±6,47 м) порівняно з 316,35±6,31 і 321,08±6,58 м підгруп співставлення (хворі з </w:t>
      </w:r>
      <w:r w:rsidRPr="005218B9">
        <w:rPr>
          <w:rFonts w:ascii="Times New Roman" w:hAnsi="Times New Roman"/>
          <w:sz w:val="28"/>
          <w:szCs w:val="28"/>
        </w:rPr>
        <w:t xml:space="preserve">GА і </w:t>
      </w:r>
      <w:r>
        <w:rPr>
          <w:rFonts w:ascii="Times New Roman" w:hAnsi="Times New Roman"/>
          <w:sz w:val="28"/>
          <w:szCs w:val="28"/>
        </w:rPr>
        <w:t xml:space="preserve">АА </w:t>
      </w:r>
      <w:r w:rsidRPr="005218B9">
        <w:rPr>
          <w:rFonts w:ascii="Times New Roman" w:hAnsi="Times New Roman"/>
          <w:color w:val="000000"/>
          <w:sz w:val="28"/>
          <w:szCs w:val="28"/>
        </w:rPr>
        <w:t xml:space="preserve">генотипами відповідно). </w:t>
      </w:r>
      <w:r w:rsidRPr="005218B9">
        <w:rPr>
          <w:rFonts w:ascii="Times New Roman" w:hAnsi="Times New Roman"/>
          <w:sz w:val="28"/>
          <w:szCs w:val="28"/>
        </w:rPr>
        <w:t xml:space="preserve">Отже, якість життя була нижчою у хворих на ІХС й ожиріння, носіїв </w:t>
      </w:r>
      <w:r>
        <w:rPr>
          <w:rFonts w:ascii="Times New Roman" w:hAnsi="Times New Roman"/>
          <w:sz w:val="28"/>
          <w:szCs w:val="28"/>
          <w:lang w:val="en-US"/>
        </w:rPr>
        <w:t>GG</w:t>
      </w:r>
      <w:r w:rsidRPr="00833E66">
        <w:rPr>
          <w:rFonts w:ascii="Times New Roman" w:hAnsi="Times New Roman"/>
          <w:sz w:val="28"/>
          <w:szCs w:val="28"/>
        </w:rPr>
        <w:t xml:space="preserve"> </w:t>
      </w:r>
      <w:r w:rsidRPr="005218B9">
        <w:rPr>
          <w:rFonts w:ascii="Times New Roman" w:hAnsi="Times New Roman"/>
          <w:sz w:val="28"/>
          <w:szCs w:val="28"/>
        </w:rPr>
        <w:t>генотипу поліморфізму гена лептину (Arg223Gln), що, певно, обумовлено наявністю ожиріння у обстежених, оскільки раніше у ході дослідження вже було доведено, що даний генотип асоційовано з розвитком та прогресуванням ожиріння у хворих на ІХС.</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color w:val="000000"/>
          <w:sz w:val="28"/>
          <w:szCs w:val="28"/>
        </w:rPr>
        <w:t xml:space="preserve">Аналізуючи параметри якості життя за SF-36 у залежності від генотипів </w:t>
      </w:r>
      <w:r w:rsidRPr="005218B9">
        <w:rPr>
          <w:rFonts w:ascii="Times New Roman" w:hAnsi="Times New Roman"/>
          <w:sz w:val="28"/>
          <w:szCs w:val="28"/>
        </w:rPr>
        <w:t xml:space="preserve">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w:t>
      </w:r>
      <w:r w:rsidRPr="005218B9">
        <w:rPr>
          <w:rFonts w:ascii="Times New Roman" w:hAnsi="Times New Roman"/>
          <w:color w:val="000000"/>
          <w:sz w:val="28"/>
          <w:szCs w:val="28"/>
        </w:rPr>
        <w:t xml:space="preserve">не було встановлено вірогідних відмінностей щодо жодних доменів у хворих </w:t>
      </w:r>
      <w:r w:rsidRPr="005218B9">
        <w:rPr>
          <w:rFonts w:ascii="Times New Roman" w:hAnsi="Times New Roman"/>
          <w:sz w:val="28"/>
          <w:szCs w:val="28"/>
        </w:rPr>
        <w:t xml:space="preserve">на ІХС й ожиріння </w:t>
      </w:r>
      <w:r w:rsidRPr="005218B9">
        <w:rPr>
          <w:rFonts w:ascii="Times New Roman" w:hAnsi="Times New Roman"/>
          <w:color w:val="000000"/>
          <w:sz w:val="28"/>
          <w:szCs w:val="28"/>
        </w:rPr>
        <w:t>(р</w:t>
      </w:r>
      <w:r w:rsidRPr="005218B9">
        <w:rPr>
          <w:rFonts w:ascii="Times New Roman" w:hAnsi="Times New Roman"/>
          <w:sz w:val="28"/>
          <w:szCs w:val="28"/>
        </w:rPr>
        <w:t>&gt;0,05</w:t>
      </w:r>
      <w:r w:rsidRPr="005218B9">
        <w:rPr>
          <w:rFonts w:ascii="Times New Roman" w:hAnsi="Times New Roman"/>
          <w:color w:val="000000"/>
          <w:sz w:val="28"/>
          <w:szCs w:val="28"/>
        </w:rPr>
        <w:t>). Так само не було знайдено відмінностей</w:t>
      </w:r>
      <w:r w:rsidRPr="005218B9">
        <w:rPr>
          <w:rFonts w:ascii="Times New Roman" w:hAnsi="Times New Roman"/>
          <w:sz w:val="28"/>
          <w:szCs w:val="28"/>
        </w:rPr>
        <w:t xml:space="preserve"> у залежності від генотипів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color w:val="000000"/>
          <w:sz w:val="28"/>
          <w:szCs w:val="28"/>
        </w:rPr>
        <w:t xml:space="preserve"> у хворих на ІХС й ожиріння за параметрами якості життя (MLHFQ) (р</w:t>
      </w:r>
      <w:r w:rsidRPr="005218B9">
        <w:rPr>
          <w:rFonts w:ascii="Times New Roman" w:hAnsi="Times New Roman"/>
          <w:sz w:val="28"/>
          <w:szCs w:val="28"/>
        </w:rPr>
        <w:t>&gt;0,05</w:t>
      </w:r>
      <w:r w:rsidRPr="005218B9">
        <w:rPr>
          <w:rFonts w:ascii="Times New Roman" w:hAnsi="Times New Roman"/>
          <w:color w:val="000000"/>
          <w:sz w:val="28"/>
          <w:szCs w:val="28"/>
        </w:rPr>
        <w:t xml:space="preserve">). </w:t>
      </w:r>
      <w:r w:rsidRPr="005218B9">
        <w:rPr>
          <w:rFonts w:ascii="Times New Roman" w:hAnsi="Times New Roman"/>
          <w:sz w:val="28"/>
          <w:szCs w:val="28"/>
        </w:rPr>
        <w:t xml:space="preserve">Таким чином, встановлено, що якість життя у хворих на ІХС й ожиріння не залежала від генотипів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що можна пояснити невілюванням внеску різних генотипів в патогенез ХСН й ожиріння за попередніми результатами.</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Перший етап створення моделі індивідуального прогнозування виживаності хворого </w:t>
      </w:r>
      <w:r>
        <w:rPr>
          <w:rFonts w:ascii="Times New Roman" w:hAnsi="Times New Roman"/>
          <w:sz w:val="28"/>
          <w:szCs w:val="28"/>
        </w:rPr>
        <w:t>з ХСН</w:t>
      </w:r>
      <w:r w:rsidRPr="005218B9">
        <w:rPr>
          <w:rFonts w:ascii="Times New Roman" w:hAnsi="Times New Roman"/>
          <w:sz w:val="28"/>
          <w:szCs w:val="28"/>
        </w:rPr>
        <w:t xml:space="preserve"> полягав в обчисленні інформативної цінності всіх аналізованих поліморфізмів за формулою для кількості інформації. У рамках сформованої бази даних в системі ACCESS була створена програма для оптимального вибору поліморфних варіантів генів, виявлення їх інформативної цінності, а також отримання частотної оцінки вірогідності, зустрічальності у відповідних групах досліджуваних.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Усі поліморфізми генів, що вивчались у рамках нашого дослідження, мали два геотипи поліфорфного локусу гена. У результаті аналізу проведених розрахунків серед досліджуваних поліморфізмів були відібрані 7, інформативність яких перевищувала 25×10-3 біт, що підтверджується вірогідністю розбіжностей за критерієм Ст’юдента. Аналіз генетичних показників показав, що максимальну інформативність мали наступні генотипи: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w:t>
      </w:r>
      <w:r>
        <w:rPr>
          <w:rFonts w:ascii="Times New Roman" w:hAnsi="Times New Roman"/>
          <w:sz w:val="28"/>
          <w:szCs w:val="28"/>
        </w:rPr>
        <w:t xml:space="preserve">АА </w:t>
      </w:r>
      <w:r w:rsidRPr="005218B9">
        <w:rPr>
          <w:rFonts w:ascii="Times New Roman" w:hAnsi="Times New Roman"/>
          <w:sz w:val="28"/>
          <w:szCs w:val="28"/>
        </w:rPr>
        <w:t xml:space="preserve">поліморфного локусу G-308A гена </w:t>
      </w:r>
      <w:r w:rsidRPr="008108D2">
        <w:rPr>
          <w:rFonts w:ascii="Times New Roman" w:hAnsi="Times New Roman"/>
          <w:i/>
          <w:sz w:val="28"/>
          <w:szCs w:val="28"/>
        </w:rPr>
        <w:t>ФНП–α</w:t>
      </w:r>
      <w:r w:rsidRPr="005218B9">
        <w:rPr>
          <w:rFonts w:ascii="Times New Roman" w:hAnsi="Times New Roman"/>
          <w:sz w:val="28"/>
          <w:szCs w:val="28"/>
        </w:rPr>
        <w:t xml:space="preserve">,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C-174G гена </w:t>
      </w:r>
      <w:r w:rsidRPr="008108D2">
        <w:rPr>
          <w:rFonts w:ascii="Times New Roman" w:hAnsi="Times New Roman"/>
          <w:i/>
          <w:sz w:val="28"/>
          <w:szCs w:val="28"/>
        </w:rPr>
        <w:t>ІЛ-6</w:t>
      </w:r>
      <w:r w:rsidRPr="005218B9">
        <w:rPr>
          <w:rFonts w:ascii="Times New Roman" w:hAnsi="Times New Roman"/>
          <w:sz w:val="28"/>
          <w:szCs w:val="28"/>
        </w:rPr>
        <w:t xml:space="preserve">,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Glu298Asp гена </w:t>
      </w:r>
      <w:r w:rsidRPr="002F1ED5">
        <w:rPr>
          <w:rFonts w:ascii="Times New Roman" w:hAnsi="Times New Roman"/>
          <w:i/>
          <w:sz w:val="28"/>
          <w:szCs w:val="28"/>
          <w:lang w:val="en-US"/>
        </w:rPr>
        <w:t>eNOS</w:t>
      </w:r>
      <w:r w:rsidRPr="005218B9">
        <w:rPr>
          <w:rFonts w:ascii="Times New Roman" w:hAnsi="Times New Roman"/>
          <w:sz w:val="28"/>
          <w:szCs w:val="28"/>
        </w:rPr>
        <w:t xml:space="preserve">, СС поліморфного локусу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Gln27Glu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rPr>
        <w:t xml:space="preserve">,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Arg223Gln гена лептину. Високоінформативні генетичні показники в основному співпадали з показниками, які при аналізі кумулятивних кривих виживання за методом Kaplan-Meier демонстрували статистичну вірогідність між досліджуваними групами.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На підставі вивчення інформативності показників був розроблений комп’ютерний варіант індивідуального прогнозування виживання та летального кінця хворих. Комп’ютерний варіант прогнозування проведено на персональному комп’ютері з використанням програм, в основі яких лежить формула Байєса (1):</w:t>
      </w:r>
    </w:p>
    <w:p w:rsidR="00EF297B" w:rsidRPr="005218B9" w:rsidRDefault="00EF297B" w:rsidP="005218B9">
      <w:pPr>
        <w:spacing w:after="0" w:line="360" w:lineRule="auto"/>
        <w:ind w:firstLine="708"/>
        <w:jc w:val="both"/>
        <w:rPr>
          <w:rFonts w:ascii="Times New Roman" w:hAnsi="Times New Roman"/>
          <w:sz w:val="28"/>
          <w:szCs w:val="28"/>
          <w:lang w:val="en-US"/>
        </w:rPr>
      </w:pPr>
      <w:r w:rsidRPr="005218B9">
        <w:rPr>
          <w:rFonts w:ascii="Times New Roman" w:hAnsi="Times New Roman"/>
          <w:sz w:val="28"/>
          <w:szCs w:val="28"/>
        </w:rPr>
        <w:t xml:space="preserve">                                          М</w:t>
      </w:r>
    </w:p>
    <w:p w:rsidR="00EF297B" w:rsidRPr="005218B9" w:rsidRDefault="00EF297B" w:rsidP="005218B9">
      <w:pPr>
        <w:spacing w:after="0" w:line="360" w:lineRule="auto"/>
        <w:ind w:firstLine="708"/>
        <w:jc w:val="both"/>
        <w:rPr>
          <w:rFonts w:ascii="Times New Roman" w:hAnsi="Times New Roman"/>
          <w:sz w:val="28"/>
          <w:szCs w:val="28"/>
          <w:lang w:val="en-US"/>
        </w:rPr>
      </w:pPr>
      <w:r w:rsidRPr="00A15227">
        <w:rPr>
          <w:rFonts w:ascii="Times New Roman" w:hAnsi="Times New Roman"/>
          <w:i/>
          <w:sz w:val="28"/>
          <w:szCs w:val="28"/>
          <w:lang w:val="en-US"/>
        </w:rPr>
        <w:t>PS(Bj) = (P(Bj)</w:t>
      </w:r>
      <w:r w:rsidRPr="00A15227">
        <w:rPr>
          <w:rFonts w:ascii="Lucida Sans Unicode" w:hAnsi="Lucida Sans Unicode" w:cs="Lucida Sans Unicode"/>
          <w:i/>
          <w:sz w:val="28"/>
          <w:szCs w:val="28"/>
          <w:lang w:val="en-US"/>
        </w:rPr>
        <w:t>ˣ</w:t>
      </w:r>
      <w:r w:rsidRPr="00A15227">
        <w:rPr>
          <w:rFonts w:ascii="Times New Roman" w:hAnsi="Times New Roman"/>
          <w:i/>
          <w:sz w:val="28"/>
          <w:szCs w:val="28"/>
          <w:lang w:val="en-US"/>
        </w:rPr>
        <w:t>PBj(S))/(</w:t>
      </w:r>
      <w:r w:rsidRPr="00A15227">
        <w:rPr>
          <w:rFonts w:ascii="Times New Roman" w:hAnsi="Times New Roman"/>
          <w:i/>
          <w:sz w:val="28"/>
          <w:szCs w:val="28"/>
        </w:rPr>
        <w:t>Σ</w:t>
      </w:r>
      <w:r w:rsidRPr="00A15227">
        <w:rPr>
          <w:rFonts w:ascii="Times New Roman" w:hAnsi="Times New Roman"/>
          <w:i/>
          <w:sz w:val="28"/>
          <w:szCs w:val="28"/>
          <w:lang w:val="en-US"/>
        </w:rPr>
        <w:t xml:space="preserve"> P(Bj)</w:t>
      </w:r>
      <w:r w:rsidRPr="00A15227">
        <w:rPr>
          <w:rFonts w:ascii="Lucida Sans Unicode" w:hAnsi="Lucida Sans Unicode" w:cs="Lucida Sans Unicode"/>
          <w:i/>
          <w:sz w:val="28"/>
          <w:szCs w:val="28"/>
          <w:lang w:val="en-US"/>
        </w:rPr>
        <w:t>ˣ</w:t>
      </w:r>
      <w:r w:rsidRPr="00A15227">
        <w:rPr>
          <w:rFonts w:ascii="Times New Roman" w:hAnsi="Times New Roman"/>
          <w:i/>
          <w:sz w:val="28"/>
          <w:szCs w:val="28"/>
          <w:lang w:val="en-US"/>
        </w:rPr>
        <w:t>PBj(S))</w:t>
      </w:r>
      <w:r w:rsidRPr="005218B9">
        <w:rPr>
          <w:rFonts w:ascii="Times New Roman" w:hAnsi="Times New Roman"/>
          <w:sz w:val="28"/>
          <w:szCs w:val="28"/>
          <w:lang w:val="en-US"/>
        </w:rPr>
        <w:t>,</w:t>
      </w:r>
      <w:r w:rsidRPr="005218B9">
        <w:rPr>
          <w:rFonts w:ascii="Times New Roman" w:hAnsi="Times New Roman"/>
          <w:sz w:val="28"/>
          <w:szCs w:val="28"/>
          <w:lang w:val="en-US"/>
        </w:rPr>
        <w:tab/>
      </w:r>
      <w:r w:rsidRPr="005218B9">
        <w:rPr>
          <w:rFonts w:ascii="Times New Roman" w:hAnsi="Times New Roman"/>
          <w:sz w:val="28"/>
          <w:szCs w:val="28"/>
          <w:lang w:val="en-US"/>
        </w:rPr>
        <w:tab/>
      </w:r>
      <w:r w:rsidRPr="005218B9">
        <w:rPr>
          <w:rFonts w:ascii="Times New Roman" w:hAnsi="Times New Roman"/>
          <w:sz w:val="28"/>
          <w:szCs w:val="28"/>
          <w:lang w:val="en-US"/>
        </w:rPr>
        <w:tab/>
      </w:r>
      <w:r w:rsidRPr="005218B9">
        <w:rPr>
          <w:rFonts w:ascii="Times New Roman" w:hAnsi="Times New Roman"/>
          <w:sz w:val="28"/>
          <w:szCs w:val="28"/>
          <w:lang w:val="en-US"/>
        </w:rPr>
        <w:tab/>
      </w:r>
      <w:r w:rsidRPr="005218B9">
        <w:rPr>
          <w:rFonts w:ascii="Times New Roman" w:hAnsi="Times New Roman"/>
          <w:sz w:val="28"/>
          <w:szCs w:val="28"/>
          <w:lang w:val="en-US"/>
        </w:rPr>
        <w:tab/>
        <w:t>(1)</w:t>
      </w:r>
    </w:p>
    <w:p w:rsidR="00EF297B" w:rsidRPr="00A15227" w:rsidRDefault="00EF297B" w:rsidP="005218B9">
      <w:pPr>
        <w:spacing w:after="0" w:line="360" w:lineRule="auto"/>
        <w:ind w:firstLine="708"/>
        <w:jc w:val="both"/>
        <w:rPr>
          <w:rFonts w:ascii="Times New Roman" w:hAnsi="Times New Roman"/>
          <w:i/>
          <w:sz w:val="28"/>
          <w:szCs w:val="28"/>
          <w:lang w:val="en-US"/>
        </w:rPr>
      </w:pPr>
      <w:r w:rsidRPr="00A15227">
        <w:rPr>
          <w:rFonts w:ascii="Times New Roman" w:hAnsi="Times New Roman"/>
          <w:i/>
          <w:sz w:val="28"/>
          <w:szCs w:val="28"/>
          <w:lang w:val="en-US"/>
        </w:rPr>
        <w:t xml:space="preserve">                                           j=1                                </w:t>
      </w:r>
    </w:p>
    <w:p w:rsidR="00EF297B" w:rsidRPr="005218B9" w:rsidRDefault="00EF297B" w:rsidP="005218B9">
      <w:pPr>
        <w:spacing w:after="0" w:line="360" w:lineRule="auto"/>
        <w:ind w:firstLine="708"/>
        <w:jc w:val="both"/>
        <w:rPr>
          <w:rFonts w:ascii="Times New Roman" w:hAnsi="Times New Roman"/>
          <w:sz w:val="28"/>
          <w:szCs w:val="28"/>
          <w:lang w:val="en-US"/>
        </w:rPr>
      </w:pPr>
      <w:r w:rsidRPr="005218B9">
        <w:rPr>
          <w:rFonts w:ascii="Times New Roman" w:hAnsi="Times New Roman"/>
          <w:sz w:val="28"/>
          <w:szCs w:val="28"/>
        </w:rPr>
        <w:t>де</w:t>
      </w:r>
      <w:r w:rsidRPr="005218B9">
        <w:rPr>
          <w:rFonts w:ascii="Times New Roman" w:hAnsi="Times New Roman"/>
          <w:sz w:val="28"/>
          <w:szCs w:val="28"/>
          <w:lang w:val="en-US"/>
        </w:rPr>
        <w:t xml:space="preserve"> P(Bj) – </w:t>
      </w:r>
      <w:r w:rsidRPr="005218B9">
        <w:rPr>
          <w:rFonts w:ascii="Times New Roman" w:hAnsi="Times New Roman"/>
          <w:sz w:val="28"/>
          <w:szCs w:val="28"/>
        </w:rPr>
        <w:t>апріорна</w:t>
      </w:r>
      <w:r w:rsidRPr="005218B9">
        <w:rPr>
          <w:rFonts w:ascii="Times New Roman" w:hAnsi="Times New Roman"/>
          <w:sz w:val="28"/>
          <w:szCs w:val="28"/>
          <w:lang w:val="en-US"/>
        </w:rPr>
        <w:t xml:space="preserve"> </w:t>
      </w:r>
      <w:r w:rsidRPr="005218B9">
        <w:rPr>
          <w:rFonts w:ascii="Times New Roman" w:hAnsi="Times New Roman"/>
          <w:sz w:val="28"/>
          <w:szCs w:val="28"/>
        </w:rPr>
        <w:t>вірогідність</w:t>
      </w:r>
      <w:r w:rsidRPr="005218B9">
        <w:rPr>
          <w:rFonts w:ascii="Times New Roman" w:hAnsi="Times New Roman"/>
          <w:sz w:val="28"/>
          <w:szCs w:val="28"/>
          <w:lang w:val="en-US"/>
        </w:rPr>
        <w:t xml:space="preserve"> </w:t>
      </w:r>
      <w:r w:rsidRPr="005218B9">
        <w:rPr>
          <w:rFonts w:ascii="Times New Roman" w:hAnsi="Times New Roman"/>
          <w:sz w:val="28"/>
          <w:szCs w:val="28"/>
        </w:rPr>
        <w:t>реалізації</w:t>
      </w:r>
      <w:r w:rsidRPr="005218B9">
        <w:rPr>
          <w:rFonts w:ascii="Times New Roman" w:hAnsi="Times New Roman"/>
          <w:sz w:val="28"/>
          <w:szCs w:val="28"/>
          <w:lang w:val="en-US"/>
        </w:rPr>
        <w:t xml:space="preserve"> </w:t>
      </w:r>
      <w:r w:rsidRPr="005218B9">
        <w:rPr>
          <w:rFonts w:ascii="Times New Roman" w:hAnsi="Times New Roman"/>
          <w:sz w:val="28"/>
          <w:szCs w:val="28"/>
        </w:rPr>
        <w:t>прогноза</w:t>
      </w:r>
      <w:r w:rsidRPr="005218B9">
        <w:rPr>
          <w:rFonts w:ascii="Times New Roman" w:hAnsi="Times New Roman"/>
          <w:sz w:val="28"/>
          <w:szCs w:val="28"/>
          <w:lang w:val="en-US"/>
        </w:rPr>
        <w:t xml:space="preserve"> Bj;</w:t>
      </w:r>
    </w:p>
    <w:p w:rsidR="00EF297B" w:rsidRPr="005218B9" w:rsidRDefault="00EF297B" w:rsidP="005218B9">
      <w:pPr>
        <w:spacing w:after="0" w:line="360" w:lineRule="auto"/>
        <w:ind w:firstLine="708"/>
        <w:jc w:val="both"/>
        <w:rPr>
          <w:rFonts w:ascii="Times New Roman" w:hAnsi="Times New Roman"/>
          <w:sz w:val="28"/>
          <w:szCs w:val="28"/>
          <w:lang w:val="en-US"/>
        </w:rPr>
      </w:pPr>
      <w:r w:rsidRPr="005218B9">
        <w:rPr>
          <w:rFonts w:ascii="Times New Roman" w:hAnsi="Times New Roman"/>
          <w:sz w:val="28"/>
          <w:szCs w:val="28"/>
          <w:lang w:val="en-US"/>
        </w:rPr>
        <w:t xml:space="preserve">PBj(S) – </w:t>
      </w:r>
      <w:r w:rsidRPr="005218B9">
        <w:rPr>
          <w:rFonts w:ascii="Times New Roman" w:hAnsi="Times New Roman"/>
          <w:sz w:val="28"/>
          <w:szCs w:val="28"/>
        </w:rPr>
        <w:t>вірогідність</w:t>
      </w:r>
      <w:r w:rsidRPr="005218B9">
        <w:rPr>
          <w:rFonts w:ascii="Times New Roman" w:hAnsi="Times New Roman"/>
          <w:sz w:val="28"/>
          <w:szCs w:val="28"/>
          <w:lang w:val="en-US"/>
        </w:rPr>
        <w:t xml:space="preserve"> </w:t>
      </w:r>
      <w:r w:rsidRPr="005218B9">
        <w:rPr>
          <w:rFonts w:ascii="Times New Roman" w:hAnsi="Times New Roman"/>
          <w:sz w:val="28"/>
          <w:szCs w:val="28"/>
        </w:rPr>
        <w:t>наявності</w:t>
      </w:r>
      <w:r w:rsidRPr="005218B9">
        <w:rPr>
          <w:rFonts w:ascii="Times New Roman" w:hAnsi="Times New Roman"/>
          <w:sz w:val="28"/>
          <w:szCs w:val="28"/>
          <w:lang w:val="en-US"/>
        </w:rPr>
        <w:t xml:space="preserve"> </w:t>
      </w:r>
      <w:r w:rsidRPr="005218B9">
        <w:rPr>
          <w:rFonts w:ascii="Times New Roman" w:hAnsi="Times New Roman"/>
          <w:sz w:val="28"/>
          <w:szCs w:val="28"/>
        </w:rPr>
        <w:t>симптомокомплекса</w:t>
      </w:r>
      <w:r w:rsidRPr="005218B9">
        <w:rPr>
          <w:rFonts w:ascii="Times New Roman" w:hAnsi="Times New Roman"/>
          <w:sz w:val="28"/>
          <w:szCs w:val="28"/>
          <w:lang w:val="en-US"/>
        </w:rPr>
        <w:t xml:space="preserve"> S </w:t>
      </w:r>
      <w:r w:rsidRPr="005218B9">
        <w:rPr>
          <w:rFonts w:ascii="Times New Roman" w:hAnsi="Times New Roman"/>
          <w:sz w:val="28"/>
          <w:szCs w:val="28"/>
        </w:rPr>
        <w:t>при</w:t>
      </w:r>
      <w:r w:rsidRPr="005218B9">
        <w:rPr>
          <w:rFonts w:ascii="Times New Roman" w:hAnsi="Times New Roman"/>
          <w:sz w:val="28"/>
          <w:szCs w:val="28"/>
          <w:lang w:val="en-US"/>
        </w:rPr>
        <w:t xml:space="preserve"> </w:t>
      </w:r>
      <w:r w:rsidRPr="005218B9">
        <w:rPr>
          <w:rFonts w:ascii="Times New Roman" w:hAnsi="Times New Roman"/>
          <w:sz w:val="28"/>
          <w:szCs w:val="28"/>
        </w:rPr>
        <w:t>розвитку</w:t>
      </w:r>
      <w:r w:rsidRPr="005218B9">
        <w:rPr>
          <w:rFonts w:ascii="Times New Roman" w:hAnsi="Times New Roman"/>
          <w:sz w:val="28"/>
          <w:szCs w:val="28"/>
          <w:lang w:val="en-US"/>
        </w:rPr>
        <w:t xml:space="preserve"> </w:t>
      </w:r>
      <w:r w:rsidRPr="005218B9">
        <w:rPr>
          <w:rFonts w:ascii="Times New Roman" w:hAnsi="Times New Roman"/>
          <w:sz w:val="28"/>
          <w:szCs w:val="28"/>
        </w:rPr>
        <w:t>хвороби</w:t>
      </w:r>
      <w:r w:rsidRPr="005218B9">
        <w:rPr>
          <w:rFonts w:ascii="Times New Roman" w:hAnsi="Times New Roman"/>
          <w:sz w:val="28"/>
          <w:szCs w:val="28"/>
          <w:lang w:val="en-US"/>
        </w:rPr>
        <w:t xml:space="preserve"> </w:t>
      </w:r>
      <w:r w:rsidRPr="005218B9">
        <w:rPr>
          <w:rFonts w:ascii="Times New Roman" w:hAnsi="Times New Roman"/>
          <w:sz w:val="28"/>
          <w:szCs w:val="28"/>
        </w:rPr>
        <w:t>у</w:t>
      </w:r>
      <w:r w:rsidRPr="005218B9">
        <w:rPr>
          <w:rFonts w:ascii="Times New Roman" w:hAnsi="Times New Roman"/>
          <w:sz w:val="28"/>
          <w:szCs w:val="28"/>
          <w:lang w:val="en-US"/>
        </w:rPr>
        <w:t xml:space="preserve"> </w:t>
      </w:r>
      <w:r w:rsidRPr="005218B9">
        <w:rPr>
          <w:rFonts w:ascii="Times New Roman" w:hAnsi="Times New Roman"/>
          <w:sz w:val="28"/>
          <w:szCs w:val="28"/>
        </w:rPr>
        <w:t>відповідності</w:t>
      </w:r>
      <w:r w:rsidRPr="005218B9">
        <w:rPr>
          <w:rFonts w:ascii="Times New Roman" w:hAnsi="Times New Roman"/>
          <w:sz w:val="28"/>
          <w:szCs w:val="28"/>
          <w:lang w:val="en-US"/>
        </w:rPr>
        <w:t xml:space="preserve"> </w:t>
      </w:r>
      <w:r w:rsidRPr="005218B9">
        <w:rPr>
          <w:rFonts w:ascii="Times New Roman" w:hAnsi="Times New Roman"/>
          <w:sz w:val="28"/>
          <w:szCs w:val="28"/>
        </w:rPr>
        <w:t>з</w:t>
      </w:r>
      <w:r w:rsidRPr="005218B9">
        <w:rPr>
          <w:rFonts w:ascii="Times New Roman" w:hAnsi="Times New Roman"/>
          <w:sz w:val="28"/>
          <w:szCs w:val="28"/>
          <w:lang w:val="en-US"/>
        </w:rPr>
        <w:t xml:space="preserve"> </w:t>
      </w:r>
      <w:r w:rsidRPr="005218B9">
        <w:rPr>
          <w:rFonts w:ascii="Times New Roman" w:hAnsi="Times New Roman"/>
          <w:sz w:val="28"/>
          <w:szCs w:val="28"/>
        </w:rPr>
        <w:t>гіпотезою</w:t>
      </w:r>
      <w:r w:rsidRPr="005218B9">
        <w:rPr>
          <w:rFonts w:ascii="Times New Roman" w:hAnsi="Times New Roman"/>
          <w:sz w:val="28"/>
          <w:szCs w:val="28"/>
          <w:lang w:val="en-US"/>
        </w:rPr>
        <w:t xml:space="preserve"> Bj. </w:t>
      </w:r>
    </w:p>
    <w:p w:rsidR="00EF297B" w:rsidRPr="005218B9" w:rsidRDefault="00EF297B" w:rsidP="005218B9">
      <w:pPr>
        <w:spacing w:after="0" w:line="360" w:lineRule="auto"/>
        <w:ind w:firstLine="708"/>
        <w:jc w:val="both"/>
        <w:rPr>
          <w:rFonts w:ascii="Times New Roman" w:hAnsi="Times New Roman"/>
          <w:sz w:val="28"/>
          <w:szCs w:val="28"/>
          <w:lang w:val="en-US"/>
        </w:rPr>
      </w:pPr>
      <w:r w:rsidRPr="005218B9">
        <w:rPr>
          <w:rFonts w:ascii="Times New Roman" w:hAnsi="Times New Roman"/>
          <w:sz w:val="28"/>
          <w:szCs w:val="28"/>
        </w:rPr>
        <w:t>При</w:t>
      </w:r>
      <w:r w:rsidRPr="005218B9">
        <w:rPr>
          <w:rFonts w:ascii="Times New Roman" w:hAnsi="Times New Roman"/>
          <w:sz w:val="28"/>
          <w:szCs w:val="28"/>
          <w:lang w:val="en-US"/>
        </w:rPr>
        <w:t xml:space="preserve"> </w:t>
      </w:r>
      <w:r w:rsidRPr="005218B9">
        <w:rPr>
          <w:rFonts w:ascii="Times New Roman" w:hAnsi="Times New Roman"/>
          <w:sz w:val="28"/>
          <w:szCs w:val="28"/>
        </w:rPr>
        <w:t>цьому</w:t>
      </w:r>
      <w:r w:rsidRPr="005218B9">
        <w:rPr>
          <w:rFonts w:ascii="Times New Roman" w:hAnsi="Times New Roman"/>
          <w:sz w:val="28"/>
          <w:szCs w:val="28"/>
          <w:lang w:val="en-US"/>
        </w:rPr>
        <w:t xml:space="preserve"> </w:t>
      </w:r>
      <w:r w:rsidRPr="005218B9">
        <w:rPr>
          <w:rFonts w:ascii="Times New Roman" w:hAnsi="Times New Roman"/>
          <w:sz w:val="28"/>
          <w:szCs w:val="28"/>
        </w:rPr>
        <w:t>апріорні</w:t>
      </w:r>
      <w:r w:rsidRPr="005218B9">
        <w:rPr>
          <w:rFonts w:ascii="Times New Roman" w:hAnsi="Times New Roman"/>
          <w:sz w:val="28"/>
          <w:szCs w:val="28"/>
          <w:lang w:val="en-US"/>
        </w:rPr>
        <w:t xml:space="preserve"> </w:t>
      </w:r>
      <w:r w:rsidRPr="005218B9">
        <w:rPr>
          <w:rFonts w:ascii="Times New Roman" w:hAnsi="Times New Roman"/>
          <w:sz w:val="28"/>
          <w:szCs w:val="28"/>
        </w:rPr>
        <w:t>вірогідності</w:t>
      </w:r>
      <w:r w:rsidRPr="005218B9">
        <w:rPr>
          <w:rFonts w:ascii="Times New Roman" w:hAnsi="Times New Roman"/>
          <w:sz w:val="28"/>
          <w:szCs w:val="28"/>
          <w:lang w:val="en-US"/>
        </w:rPr>
        <w:t xml:space="preserve"> </w:t>
      </w:r>
      <w:r w:rsidRPr="005218B9">
        <w:rPr>
          <w:rFonts w:ascii="Times New Roman" w:hAnsi="Times New Roman"/>
          <w:sz w:val="28"/>
          <w:szCs w:val="28"/>
        </w:rPr>
        <w:t>виживання</w:t>
      </w:r>
      <w:r w:rsidRPr="005218B9">
        <w:rPr>
          <w:rFonts w:ascii="Times New Roman" w:hAnsi="Times New Roman"/>
          <w:sz w:val="28"/>
          <w:szCs w:val="28"/>
          <w:lang w:val="en-US"/>
        </w:rPr>
        <w:t xml:space="preserve"> </w:t>
      </w:r>
      <w:r w:rsidRPr="005218B9">
        <w:rPr>
          <w:rFonts w:ascii="Times New Roman" w:hAnsi="Times New Roman"/>
          <w:sz w:val="28"/>
          <w:szCs w:val="28"/>
        </w:rPr>
        <w:t>та</w:t>
      </w:r>
      <w:r w:rsidRPr="005218B9">
        <w:rPr>
          <w:rFonts w:ascii="Times New Roman" w:hAnsi="Times New Roman"/>
          <w:sz w:val="28"/>
          <w:szCs w:val="28"/>
          <w:lang w:val="en-US"/>
        </w:rPr>
        <w:t xml:space="preserve"> </w:t>
      </w:r>
      <w:r w:rsidRPr="005218B9">
        <w:rPr>
          <w:rFonts w:ascii="Times New Roman" w:hAnsi="Times New Roman"/>
          <w:sz w:val="28"/>
          <w:szCs w:val="28"/>
        </w:rPr>
        <w:t>смерті</w:t>
      </w:r>
      <w:r w:rsidRPr="005218B9">
        <w:rPr>
          <w:rFonts w:ascii="Times New Roman" w:hAnsi="Times New Roman"/>
          <w:sz w:val="28"/>
          <w:szCs w:val="28"/>
          <w:lang w:val="en-US"/>
        </w:rPr>
        <w:t xml:space="preserve"> </w:t>
      </w:r>
      <w:r w:rsidRPr="005218B9">
        <w:rPr>
          <w:rFonts w:ascii="Times New Roman" w:hAnsi="Times New Roman"/>
          <w:sz w:val="28"/>
          <w:szCs w:val="28"/>
        </w:rPr>
        <w:t>прийняті</w:t>
      </w:r>
      <w:r w:rsidRPr="005218B9">
        <w:rPr>
          <w:rFonts w:ascii="Times New Roman" w:hAnsi="Times New Roman"/>
          <w:sz w:val="28"/>
          <w:szCs w:val="28"/>
          <w:lang w:val="en-US"/>
        </w:rPr>
        <w:t xml:space="preserve"> </w:t>
      </w:r>
      <w:r w:rsidRPr="005218B9">
        <w:rPr>
          <w:rFonts w:ascii="Times New Roman" w:hAnsi="Times New Roman"/>
          <w:sz w:val="28"/>
          <w:szCs w:val="28"/>
        </w:rPr>
        <w:t>рівними</w:t>
      </w:r>
      <w:r w:rsidRPr="005218B9">
        <w:rPr>
          <w:rFonts w:ascii="Times New Roman" w:hAnsi="Times New Roman"/>
          <w:sz w:val="28"/>
          <w:szCs w:val="28"/>
          <w:lang w:val="en-US"/>
        </w:rPr>
        <w:t xml:space="preserve">. </w:t>
      </w:r>
      <w:r w:rsidRPr="005218B9">
        <w:rPr>
          <w:rFonts w:ascii="Times New Roman" w:hAnsi="Times New Roman"/>
          <w:sz w:val="28"/>
          <w:szCs w:val="28"/>
        </w:rPr>
        <w:t>Для</w:t>
      </w:r>
      <w:r w:rsidRPr="005218B9">
        <w:rPr>
          <w:rFonts w:ascii="Times New Roman" w:hAnsi="Times New Roman"/>
          <w:sz w:val="28"/>
          <w:szCs w:val="28"/>
          <w:lang w:val="en-US"/>
        </w:rPr>
        <w:t xml:space="preserve"> </w:t>
      </w:r>
      <w:r w:rsidRPr="005218B9">
        <w:rPr>
          <w:rFonts w:ascii="Times New Roman" w:hAnsi="Times New Roman"/>
          <w:sz w:val="28"/>
          <w:szCs w:val="28"/>
        </w:rPr>
        <w:t>індивідуального</w:t>
      </w:r>
      <w:r w:rsidRPr="005218B9">
        <w:rPr>
          <w:rFonts w:ascii="Times New Roman" w:hAnsi="Times New Roman"/>
          <w:sz w:val="28"/>
          <w:szCs w:val="28"/>
          <w:lang w:val="en-US"/>
        </w:rPr>
        <w:t xml:space="preserve"> </w:t>
      </w:r>
      <w:r w:rsidRPr="005218B9">
        <w:rPr>
          <w:rFonts w:ascii="Times New Roman" w:hAnsi="Times New Roman"/>
          <w:sz w:val="28"/>
          <w:szCs w:val="28"/>
        </w:rPr>
        <w:t>прогнозування</w:t>
      </w:r>
      <w:r w:rsidRPr="005218B9">
        <w:rPr>
          <w:rFonts w:ascii="Times New Roman" w:hAnsi="Times New Roman"/>
          <w:sz w:val="28"/>
          <w:szCs w:val="28"/>
          <w:lang w:val="en-US"/>
        </w:rPr>
        <w:t xml:space="preserve"> </w:t>
      </w:r>
      <w:r w:rsidRPr="005218B9">
        <w:rPr>
          <w:rFonts w:ascii="Times New Roman" w:hAnsi="Times New Roman"/>
          <w:sz w:val="28"/>
          <w:szCs w:val="28"/>
        </w:rPr>
        <w:t>на</w:t>
      </w:r>
      <w:r w:rsidRPr="005218B9">
        <w:rPr>
          <w:rFonts w:ascii="Times New Roman" w:hAnsi="Times New Roman"/>
          <w:sz w:val="28"/>
          <w:szCs w:val="28"/>
          <w:lang w:val="en-US"/>
        </w:rPr>
        <w:t xml:space="preserve"> </w:t>
      </w:r>
      <w:r w:rsidRPr="005218B9">
        <w:rPr>
          <w:rFonts w:ascii="Times New Roman" w:hAnsi="Times New Roman"/>
          <w:sz w:val="28"/>
          <w:szCs w:val="28"/>
        </w:rPr>
        <w:t>персональному</w:t>
      </w:r>
      <w:r w:rsidRPr="005218B9">
        <w:rPr>
          <w:rFonts w:ascii="Times New Roman" w:hAnsi="Times New Roman"/>
          <w:sz w:val="28"/>
          <w:szCs w:val="28"/>
          <w:lang w:val="en-US"/>
        </w:rPr>
        <w:t xml:space="preserve"> </w:t>
      </w:r>
      <w:r w:rsidRPr="005218B9">
        <w:rPr>
          <w:rFonts w:ascii="Times New Roman" w:hAnsi="Times New Roman"/>
          <w:sz w:val="28"/>
          <w:szCs w:val="28"/>
        </w:rPr>
        <w:t>комп</w:t>
      </w:r>
      <w:r w:rsidRPr="005218B9">
        <w:rPr>
          <w:rFonts w:ascii="Times New Roman" w:hAnsi="Times New Roman"/>
          <w:sz w:val="28"/>
          <w:szCs w:val="28"/>
          <w:lang w:val="en-US"/>
        </w:rPr>
        <w:t>’</w:t>
      </w:r>
      <w:r w:rsidRPr="005218B9">
        <w:rPr>
          <w:rFonts w:ascii="Times New Roman" w:hAnsi="Times New Roman"/>
          <w:sz w:val="28"/>
          <w:szCs w:val="28"/>
        </w:rPr>
        <w:t>ютері</w:t>
      </w:r>
      <w:r w:rsidRPr="005218B9">
        <w:rPr>
          <w:rFonts w:ascii="Times New Roman" w:hAnsi="Times New Roman"/>
          <w:sz w:val="28"/>
          <w:szCs w:val="28"/>
          <w:lang w:val="en-US"/>
        </w:rPr>
        <w:t xml:space="preserve"> </w:t>
      </w:r>
      <w:r w:rsidRPr="005218B9">
        <w:rPr>
          <w:rFonts w:ascii="Times New Roman" w:hAnsi="Times New Roman"/>
          <w:sz w:val="28"/>
          <w:szCs w:val="28"/>
        </w:rPr>
        <w:t>включалися</w:t>
      </w:r>
      <w:r w:rsidRPr="005218B9">
        <w:rPr>
          <w:rFonts w:ascii="Times New Roman" w:hAnsi="Times New Roman"/>
          <w:sz w:val="28"/>
          <w:szCs w:val="28"/>
          <w:lang w:val="en-US"/>
        </w:rPr>
        <w:t xml:space="preserve"> </w:t>
      </w:r>
      <w:r w:rsidRPr="005218B9">
        <w:rPr>
          <w:rFonts w:ascii="Times New Roman" w:hAnsi="Times New Roman"/>
          <w:sz w:val="28"/>
          <w:szCs w:val="28"/>
        </w:rPr>
        <w:t>наступні</w:t>
      </w:r>
      <w:r w:rsidRPr="005218B9">
        <w:rPr>
          <w:rFonts w:ascii="Times New Roman" w:hAnsi="Times New Roman"/>
          <w:sz w:val="28"/>
          <w:szCs w:val="28"/>
          <w:lang w:val="en-US"/>
        </w:rPr>
        <w:t xml:space="preserve"> </w:t>
      </w:r>
      <w:r w:rsidRPr="005218B9">
        <w:rPr>
          <w:rFonts w:ascii="Times New Roman" w:hAnsi="Times New Roman"/>
          <w:sz w:val="28"/>
          <w:szCs w:val="28"/>
        </w:rPr>
        <w:t>генотипи</w:t>
      </w:r>
      <w:r w:rsidRPr="005218B9">
        <w:rPr>
          <w:rFonts w:ascii="Times New Roman" w:hAnsi="Times New Roman"/>
          <w:sz w:val="28"/>
          <w:szCs w:val="28"/>
          <w:lang w:val="en-US"/>
        </w:rPr>
        <w:t xml:space="preserve">: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поліморфного</w:t>
      </w:r>
      <w:r w:rsidRPr="005218B9">
        <w:rPr>
          <w:rFonts w:ascii="Times New Roman" w:hAnsi="Times New Roman"/>
          <w:sz w:val="28"/>
          <w:szCs w:val="28"/>
          <w:lang w:val="en-US"/>
        </w:rPr>
        <w:t xml:space="preserve"> </w:t>
      </w:r>
      <w:r w:rsidRPr="005218B9">
        <w:rPr>
          <w:rFonts w:ascii="Times New Roman" w:hAnsi="Times New Roman"/>
          <w:sz w:val="28"/>
          <w:szCs w:val="28"/>
        </w:rPr>
        <w:t>локусу</w:t>
      </w:r>
      <w:r w:rsidRPr="005218B9">
        <w:rPr>
          <w:rFonts w:ascii="Times New Roman" w:hAnsi="Times New Roman"/>
          <w:sz w:val="28"/>
          <w:szCs w:val="28"/>
          <w:lang w:val="en-US"/>
        </w:rPr>
        <w:t xml:space="preserve"> </w:t>
      </w:r>
      <w:r w:rsidRPr="005218B9">
        <w:rPr>
          <w:rFonts w:ascii="Times New Roman" w:hAnsi="Times New Roman"/>
          <w:sz w:val="28"/>
          <w:szCs w:val="28"/>
        </w:rPr>
        <w:t>М</w:t>
      </w:r>
      <w:r w:rsidRPr="005218B9">
        <w:rPr>
          <w:rFonts w:ascii="Times New Roman" w:hAnsi="Times New Roman"/>
          <w:sz w:val="28"/>
          <w:szCs w:val="28"/>
          <w:lang w:val="en-US"/>
        </w:rPr>
        <w:t>235</w:t>
      </w:r>
      <w:r w:rsidRPr="005218B9">
        <w:rPr>
          <w:rFonts w:ascii="Times New Roman" w:hAnsi="Times New Roman"/>
          <w:sz w:val="28"/>
          <w:szCs w:val="28"/>
        </w:rPr>
        <w:t>Т</w:t>
      </w:r>
      <w:r w:rsidRPr="005218B9">
        <w:rPr>
          <w:rFonts w:ascii="Times New Roman" w:hAnsi="Times New Roman"/>
          <w:sz w:val="28"/>
          <w:szCs w:val="28"/>
          <w:lang w:val="en-US"/>
        </w:rPr>
        <w:t xml:space="preserve"> </w:t>
      </w:r>
      <w:r w:rsidRPr="005218B9">
        <w:rPr>
          <w:rFonts w:ascii="Times New Roman" w:hAnsi="Times New Roman"/>
          <w:sz w:val="28"/>
          <w:szCs w:val="28"/>
        </w:rPr>
        <w:t>гена</w:t>
      </w:r>
      <w:r w:rsidRPr="005218B9">
        <w:rPr>
          <w:rFonts w:ascii="Times New Roman" w:hAnsi="Times New Roman"/>
          <w:sz w:val="28"/>
          <w:szCs w:val="28"/>
          <w:lang w:val="en-US"/>
        </w:rPr>
        <w:t xml:space="preserve"> </w:t>
      </w:r>
      <w:r w:rsidRPr="00D5535A">
        <w:rPr>
          <w:rFonts w:ascii="Times New Roman" w:hAnsi="Times New Roman"/>
          <w:i/>
          <w:sz w:val="28"/>
          <w:szCs w:val="28"/>
        </w:rPr>
        <w:t>АТГ</w:t>
      </w:r>
      <w:r w:rsidRPr="005218B9">
        <w:rPr>
          <w:rFonts w:ascii="Times New Roman" w:hAnsi="Times New Roman"/>
          <w:sz w:val="28"/>
          <w:szCs w:val="28"/>
          <w:lang w:val="en-US"/>
        </w:rPr>
        <w:t xml:space="preserve">, </w:t>
      </w:r>
      <w:r>
        <w:rPr>
          <w:rFonts w:ascii="Times New Roman" w:hAnsi="Times New Roman"/>
          <w:sz w:val="28"/>
          <w:szCs w:val="28"/>
        </w:rPr>
        <w:t>АА</w:t>
      </w:r>
      <w:r w:rsidRPr="00833E66">
        <w:rPr>
          <w:rFonts w:ascii="Times New Roman" w:hAnsi="Times New Roman"/>
          <w:sz w:val="28"/>
          <w:szCs w:val="28"/>
          <w:lang w:val="en-US"/>
        </w:rPr>
        <w:t xml:space="preserve"> </w:t>
      </w:r>
      <w:r w:rsidRPr="005218B9">
        <w:rPr>
          <w:rFonts w:ascii="Times New Roman" w:hAnsi="Times New Roman"/>
          <w:sz w:val="28"/>
          <w:szCs w:val="28"/>
        </w:rPr>
        <w:t>поліморфного</w:t>
      </w:r>
      <w:r w:rsidRPr="005218B9">
        <w:rPr>
          <w:rFonts w:ascii="Times New Roman" w:hAnsi="Times New Roman"/>
          <w:sz w:val="28"/>
          <w:szCs w:val="28"/>
          <w:lang w:val="en-US"/>
        </w:rPr>
        <w:t xml:space="preserve"> </w:t>
      </w:r>
      <w:r w:rsidRPr="005218B9">
        <w:rPr>
          <w:rFonts w:ascii="Times New Roman" w:hAnsi="Times New Roman"/>
          <w:sz w:val="28"/>
          <w:szCs w:val="28"/>
        </w:rPr>
        <w:t>локусу</w:t>
      </w:r>
      <w:r w:rsidRPr="005218B9">
        <w:rPr>
          <w:rFonts w:ascii="Times New Roman" w:hAnsi="Times New Roman"/>
          <w:sz w:val="28"/>
          <w:szCs w:val="28"/>
          <w:lang w:val="en-US"/>
        </w:rPr>
        <w:t xml:space="preserve"> G-308A </w:t>
      </w:r>
      <w:r w:rsidRPr="005218B9">
        <w:rPr>
          <w:rFonts w:ascii="Times New Roman" w:hAnsi="Times New Roman"/>
          <w:sz w:val="28"/>
          <w:szCs w:val="28"/>
        </w:rPr>
        <w:t>гена</w:t>
      </w:r>
      <w:r w:rsidRPr="005218B9">
        <w:rPr>
          <w:rFonts w:ascii="Times New Roman" w:hAnsi="Times New Roman"/>
          <w:sz w:val="28"/>
          <w:szCs w:val="28"/>
          <w:lang w:val="en-US"/>
        </w:rPr>
        <w:t xml:space="preserve"> </w:t>
      </w:r>
      <w:r w:rsidRPr="008108D2">
        <w:rPr>
          <w:rFonts w:ascii="Times New Roman" w:hAnsi="Times New Roman"/>
          <w:i/>
          <w:sz w:val="28"/>
          <w:szCs w:val="28"/>
        </w:rPr>
        <w:t>ФНП</w:t>
      </w:r>
      <w:r w:rsidRPr="008108D2">
        <w:rPr>
          <w:rFonts w:ascii="Times New Roman" w:hAnsi="Times New Roman"/>
          <w:i/>
          <w:sz w:val="28"/>
          <w:szCs w:val="28"/>
          <w:lang w:val="en-US"/>
        </w:rPr>
        <w:t>–</w:t>
      </w:r>
      <w:r w:rsidRPr="008108D2">
        <w:rPr>
          <w:rFonts w:ascii="Times New Roman" w:hAnsi="Times New Roman"/>
          <w:i/>
          <w:sz w:val="28"/>
          <w:szCs w:val="28"/>
        </w:rPr>
        <w:t>α</w:t>
      </w:r>
      <w:r w:rsidRPr="005218B9">
        <w:rPr>
          <w:rFonts w:ascii="Times New Roman" w:hAnsi="Times New Roman"/>
          <w:sz w:val="28"/>
          <w:szCs w:val="28"/>
          <w:lang w:val="en-US"/>
        </w:rPr>
        <w:t xml:space="preserve">, </w:t>
      </w:r>
      <w:r>
        <w:rPr>
          <w:rFonts w:ascii="Times New Roman" w:hAnsi="Times New Roman"/>
          <w:sz w:val="28"/>
          <w:szCs w:val="28"/>
          <w:lang w:val="en-US"/>
        </w:rPr>
        <w:t xml:space="preserve">GG </w:t>
      </w:r>
      <w:r w:rsidRPr="005218B9">
        <w:rPr>
          <w:rFonts w:ascii="Times New Roman" w:hAnsi="Times New Roman"/>
          <w:sz w:val="28"/>
          <w:szCs w:val="28"/>
        </w:rPr>
        <w:t>поліморфного</w:t>
      </w:r>
      <w:r w:rsidRPr="005218B9">
        <w:rPr>
          <w:rFonts w:ascii="Times New Roman" w:hAnsi="Times New Roman"/>
          <w:sz w:val="28"/>
          <w:szCs w:val="28"/>
          <w:lang w:val="en-US"/>
        </w:rPr>
        <w:t xml:space="preserve"> </w:t>
      </w:r>
      <w:r w:rsidRPr="005218B9">
        <w:rPr>
          <w:rFonts w:ascii="Times New Roman" w:hAnsi="Times New Roman"/>
          <w:sz w:val="28"/>
          <w:szCs w:val="28"/>
        </w:rPr>
        <w:t>локусу</w:t>
      </w:r>
      <w:r w:rsidRPr="005218B9">
        <w:rPr>
          <w:rFonts w:ascii="Times New Roman" w:hAnsi="Times New Roman"/>
          <w:sz w:val="28"/>
          <w:szCs w:val="28"/>
          <w:lang w:val="en-US"/>
        </w:rPr>
        <w:t xml:space="preserve"> C-174G </w:t>
      </w:r>
      <w:r w:rsidRPr="005218B9">
        <w:rPr>
          <w:rFonts w:ascii="Times New Roman" w:hAnsi="Times New Roman"/>
          <w:sz w:val="28"/>
          <w:szCs w:val="28"/>
        </w:rPr>
        <w:t>гена</w:t>
      </w:r>
      <w:r w:rsidRPr="005218B9">
        <w:rPr>
          <w:rFonts w:ascii="Times New Roman" w:hAnsi="Times New Roman"/>
          <w:sz w:val="28"/>
          <w:szCs w:val="28"/>
          <w:lang w:val="en-US"/>
        </w:rPr>
        <w:t xml:space="preserve"> </w:t>
      </w:r>
      <w:r w:rsidRPr="008108D2">
        <w:rPr>
          <w:rFonts w:ascii="Times New Roman" w:hAnsi="Times New Roman"/>
          <w:i/>
          <w:sz w:val="28"/>
          <w:szCs w:val="28"/>
        </w:rPr>
        <w:t>ІЛ</w:t>
      </w:r>
      <w:r w:rsidRPr="008108D2">
        <w:rPr>
          <w:rFonts w:ascii="Times New Roman" w:hAnsi="Times New Roman"/>
          <w:i/>
          <w:sz w:val="28"/>
          <w:szCs w:val="28"/>
          <w:lang w:val="en-US"/>
        </w:rPr>
        <w:t>-6</w:t>
      </w:r>
      <w:r w:rsidRPr="005218B9">
        <w:rPr>
          <w:rFonts w:ascii="Times New Roman" w:hAnsi="Times New Roman"/>
          <w:sz w:val="28"/>
          <w:szCs w:val="28"/>
          <w:lang w:val="en-US"/>
        </w:rPr>
        <w:t xml:space="preserve">, </w:t>
      </w:r>
      <w:r>
        <w:rPr>
          <w:rFonts w:ascii="Times New Roman" w:hAnsi="Times New Roman"/>
          <w:sz w:val="28"/>
          <w:szCs w:val="28"/>
          <w:lang w:val="en-US"/>
        </w:rPr>
        <w:t xml:space="preserve">GG </w:t>
      </w:r>
      <w:r w:rsidRPr="005218B9">
        <w:rPr>
          <w:rFonts w:ascii="Times New Roman" w:hAnsi="Times New Roman"/>
          <w:sz w:val="28"/>
          <w:szCs w:val="28"/>
        </w:rPr>
        <w:t>поліморфного</w:t>
      </w:r>
      <w:r w:rsidRPr="005218B9">
        <w:rPr>
          <w:rFonts w:ascii="Times New Roman" w:hAnsi="Times New Roman"/>
          <w:sz w:val="28"/>
          <w:szCs w:val="28"/>
          <w:lang w:val="en-US"/>
        </w:rPr>
        <w:t xml:space="preserve"> </w:t>
      </w:r>
      <w:r w:rsidRPr="005218B9">
        <w:rPr>
          <w:rFonts w:ascii="Times New Roman" w:hAnsi="Times New Roman"/>
          <w:sz w:val="28"/>
          <w:szCs w:val="28"/>
        </w:rPr>
        <w:t>локусу</w:t>
      </w:r>
      <w:r w:rsidRPr="005218B9">
        <w:rPr>
          <w:rFonts w:ascii="Times New Roman" w:hAnsi="Times New Roman"/>
          <w:sz w:val="28"/>
          <w:szCs w:val="28"/>
          <w:lang w:val="en-US"/>
        </w:rPr>
        <w:t xml:space="preserve"> Glu298Asp </w:t>
      </w:r>
      <w:r w:rsidRPr="005218B9">
        <w:rPr>
          <w:rFonts w:ascii="Times New Roman" w:hAnsi="Times New Roman"/>
          <w:sz w:val="28"/>
          <w:szCs w:val="28"/>
        </w:rPr>
        <w:t>гена</w:t>
      </w:r>
      <w:r w:rsidRPr="005218B9">
        <w:rPr>
          <w:rFonts w:ascii="Times New Roman" w:hAnsi="Times New Roman"/>
          <w:sz w:val="28"/>
          <w:szCs w:val="28"/>
          <w:lang w:val="en-US"/>
        </w:rPr>
        <w:t xml:space="preserve"> </w:t>
      </w:r>
      <w:r w:rsidRPr="002F1ED5">
        <w:rPr>
          <w:rFonts w:ascii="Times New Roman" w:hAnsi="Times New Roman"/>
          <w:i/>
          <w:sz w:val="28"/>
          <w:szCs w:val="28"/>
          <w:lang w:val="en-US"/>
        </w:rPr>
        <w:t>eNOS</w:t>
      </w:r>
      <w:r w:rsidRPr="005218B9">
        <w:rPr>
          <w:rFonts w:ascii="Times New Roman" w:hAnsi="Times New Roman"/>
          <w:sz w:val="28"/>
          <w:szCs w:val="28"/>
          <w:lang w:val="en-US"/>
        </w:rPr>
        <w:t xml:space="preserve">, </w:t>
      </w:r>
      <w:r w:rsidRPr="005218B9">
        <w:rPr>
          <w:rFonts w:ascii="Times New Roman" w:hAnsi="Times New Roman"/>
          <w:sz w:val="28"/>
          <w:szCs w:val="28"/>
        </w:rPr>
        <w:t>СС</w:t>
      </w:r>
      <w:r w:rsidRPr="005218B9">
        <w:rPr>
          <w:rFonts w:ascii="Times New Roman" w:hAnsi="Times New Roman"/>
          <w:sz w:val="28"/>
          <w:szCs w:val="28"/>
          <w:lang w:val="en-US"/>
        </w:rPr>
        <w:t xml:space="preserve"> </w:t>
      </w:r>
      <w:r w:rsidRPr="005218B9">
        <w:rPr>
          <w:rFonts w:ascii="Times New Roman" w:hAnsi="Times New Roman"/>
          <w:sz w:val="28"/>
          <w:szCs w:val="28"/>
        </w:rPr>
        <w:t>поліморфного</w:t>
      </w:r>
      <w:r w:rsidRPr="005218B9">
        <w:rPr>
          <w:rFonts w:ascii="Times New Roman" w:hAnsi="Times New Roman"/>
          <w:sz w:val="28"/>
          <w:szCs w:val="28"/>
          <w:lang w:val="en-US"/>
        </w:rPr>
        <w:t xml:space="preserve"> </w:t>
      </w:r>
      <w:r w:rsidRPr="005218B9">
        <w:rPr>
          <w:rFonts w:ascii="Times New Roman" w:hAnsi="Times New Roman"/>
          <w:sz w:val="28"/>
          <w:szCs w:val="28"/>
        </w:rPr>
        <w:t>локусу</w:t>
      </w:r>
      <w:r w:rsidRPr="005218B9">
        <w:rPr>
          <w:rFonts w:ascii="Times New Roman" w:hAnsi="Times New Roman"/>
          <w:sz w:val="28"/>
          <w:szCs w:val="28"/>
          <w:lang w:val="en-US"/>
        </w:rPr>
        <w:t xml:space="preserve"> </w:t>
      </w:r>
      <w:r>
        <w:rPr>
          <w:rFonts w:ascii="Times New Roman" w:hAnsi="Times New Roman"/>
          <w:sz w:val="28"/>
          <w:szCs w:val="28"/>
          <w:lang w:val="en-US"/>
        </w:rPr>
        <w:t>А</w:t>
      </w:r>
      <w:r>
        <w:rPr>
          <w:rFonts w:ascii="Times New Roman" w:hAnsi="Times New Roman"/>
          <w:sz w:val="28"/>
          <w:szCs w:val="28"/>
          <w:lang w:val="uk-UA"/>
        </w:rPr>
        <w:t>/</w:t>
      </w:r>
      <w:r>
        <w:rPr>
          <w:rFonts w:ascii="Times New Roman" w:hAnsi="Times New Roman"/>
          <w:sz w:val="28"/>
          <w:szCs w:val="28"/>
          <w:lang w:val="en-US"/>
        </w:rPr>
        <w:t>С</w:t>
      </w:r>
      <w:r w:rsidRPr="005218B9">
        <w:rPr>
          <w:rFonts w:ascii="Times New Roman" w:hAnsi="Times New Roman"/>
          <w:sz w:val="28"/>
          <w:szCs w:val="28"/>
          <w:lang w:val="en-US"/>
        </w:rPr>
        <w:t xml:space="preserve"> </w:t>
      </w:r>
      <w:r w:rsidRPr="005218B9">
        <w:rPr>
          <w:rFonts w:ascii="Times New Roman" w:hAnsi="Times New Roman"/>
          <w:sz w:val="28"/>
          <w:szCs w:val="28"/>
        </w:rPr>
        <w:t>гена</w:t>
      </w:r>
      <w:r w:rsidRPr="005218B9">
        <w:rPr>
          <w:rFonts w:ascii="Times New Roman" w:hAnsi="Times New Roman"/>
          <w:sz w:val="28"/>
          <w:szCs w:val="28"/>
          <w:lang w:val="en-US"/>
        </w:rPr>
        <w:t xml:space="preserve"> </w:t>
      </w:r>
      <w:r w:rsidRPr="005218B9">
        <w:rPr>
          <w:rFonts w:ascii="Times New Roman" w:hAnsi="Times New Roman"/>
          <w:sz w:val="28"/>
          <w:szCs w:val="28"/>
        </w:rPr>
        <w:t>рецептору</w:t>
      </w:r>
      <w:r w:rsidRPr="005218B9">
        <w:rPr>
          <w:rFonts w:ascii="Times New Roman" w:hAnsi="Times New Roman"/>
          <w:sz w:val="28"/>
          <w:szCs w:val="28"/>
          <w:lang w:val="en-US"/>
        </w:rPr>
        <w:t xml:space="preserve">-1 </w:t>
      </w:r>
      <w:r w:rsidRPr="005218B9">
        <w:rPr>
          <w:rFonts w:ascii="Times New Roman" w:hAnsi="Times New Roman"/>
          <w:sz w:val="28"/>
          <w:szCs w:val="28"/>
        </w:rPr>
        <w:t>окиснених</w:t>
      </w:r>
      <w:r w:rsidRPr="005218B9">
        <w:rPr>
          <w:rFonts w:ascii="Times New Roman" w:hAnsi="Times New Roman"/>
          <w:sz w:val="28"/>
          <w:szCs w:val="28"/>
          <w:lang w:val="en-US"/>
        </w:rPr>
        <w:t xml:space="preserve"> </w:t>
      </w:r>
      <w:r w:rsidRPr="005218B9">
        <w:rPr>
          <w:rFonts w:ascii="Times New Roman" w:hAnsi="Times New Roman"/>
          <w:sz w:val="28"/>
          <w:szCs w:val="28"/>
        </w:rPr>
        <w:t>ліпопротеїдів</w:t>
      </w:r>
      <w:r w:rsidRPr="005218B9">
        <w:rPr>
          <w:rFonts w:ascii="Times New Roman" w:hAnsi="Times New Roman"/>
          <w:sz w:val="28"/>
          <w:szCs w:val="28"/>
          <w:lang w:val="en-US"/>
        </w:rPr>
        <w:t xml:space="preserve"> </w:t>
      </w:r>
      <w:r w:rsidRPr="005218B9">
        <w:rPr>
          <w:rFonts w:ascii="Times New Roman" w:hAnsi="Times New Roman"/>
          <w:sz w:val="28"/>
          <w:szCs w:val="28"/>
        </w:rPr>
        <w:t>низької</w:t>
      </w:r>
      <w:r w:rsidRPr="005218B9">
        <w:rPr>
          <w:rFonts w:ascii="Times New Roman" w:hAnsi="Times New Roman"/>
          <w:sz w:val="28"/>
          <w:szCs w:val="28"/>
          <w:lang w:val="en-US"/>
        </w:rPr>
        <w:t xml:space="preserve"> </w:t>
      </w:r>
      <w:r w:rsidRPr="005218B9">
        <w:rPr>
          <w:rFonts w:ascii="Times New Roman" w:hAnsi="Times New Roman"/>
          <w:sz w:val="28"/>
          <w:szCs w:val="28"/>
        </w:rPr>
        <w:t>щільності</w:t>
      </w:r>
      <w:r w:rsidRPr="005218B9">
        <w:rPr>
          <w:rFonts w:ascii="Times New Roman" w:hAnsi="Times New Roman"/>
          <w:sz w:val="28"/>
          <w:szCs w:val="28"/>
          <w:lang w:val="en-US"/>
        </w:rPr>
        <w:t xml:space="preserve"> </w:t>
      </w:r>
      <w:r w:rsidRPr="0097548E">
        <w:rPr>
          <w:rFonts w:ascii="Times New Roman" w:hAnsi="Times New Roman"/>
          <w:i/>
          <w:sz w:val="28"/>
          <w:szCs w:val="28"/>
          <w:lang w:val="en-US"/>
        </w:rPr>
        <w:t>OLR1</w:t>
      </w:r>
      <w:r w:rsidRPr="005218B9">
        <w:rPr>
          <w:rFonts w:ascii="Times New Roman" w:hAnsi="Times New Roman"/>
          <w:sz w:val="28"/>
          <w:szCs w:val="28"/>
          <w:lang w:val="en-US"/>
        </w:rPr>
        <w:t xml:space="preserve">, </w:t>
      </w:r>
      <w:r>
        <w:rPr>
          <w:rFonts w:ascii="Times New Roman" w:hAnsi="Times New Roman"/>
          <w:sz w:val="28"/>
          <w:szCs w:val="28"/>
          <w:lang w:val="en-US"/>
        </w:rPr>
        <w:t xml:space="preserve">GG </w:t>
      </w:r>
      <w:r w:rsidRPr="005218B9">
        <w:rPr>
          <w:rFonts w:ascii="Times New Roman" w:hAnsi="Times New Roman"/>
          <w:sz w:val="28"/>
          <w:szCs w:val="28"/>
        </w:rPr>
        <w:t>поліморфного</w:t>
      </w:r>
      <w:r w:rsidRPr="005218B9">
        <w:rPr>
          <w:rFonts w:ascii="Times New Roman" w:hAnsi="Times New Roman"/>
          <w:sz w:val="28"/>
          <w:szCs w:val="28"/>
          <w:lang w:val="en-US"/>
        </w:rPr>
        <w:t xml:space="preserve"> </w:t>
      </w:r>
      <w:r w:rsidRPr="005218B9">
        <w:rPr>
          <w:rFonts w:ascii="Times New Roman" w:hAnsi="Times New Roman"/>
          <w:sz w:val="28"/>
          <w:szCs w:val="28"/>
        </w:rPr>
        <w:t>локусу</w:t>
      </w:r>
      <w:r w:rsidRPr="005218B9">
        <w:rPr>
          <w:rFonts w:ascii="Times New Roman" w:hAnsi="Times New Roman"/>
          <w:sz w:val="28"/>
          <w:szCs w:val="28"/>
          <w:lang w:val="en-US"/>
        </w:rPr>
        <w:t xml:space="preserve"> Gln27Glu </w:t>
      </w:r>
      <w:r w:rsidRPr="005218B9">
        <w:rPr>
          <w:rFonts w:ascii="Times New Roman" w:hAnsi="Times New Roman"/>
          <w:sz w:val="28"/>
          <w:szCs w:val="28"/>
        </w:rPr>
        <w:t>гена</w:t>
      </w:r>
      <w:r w:rsidRPr="005218B9">
        <w:rPr>
          <w:rFonts w:ascii="Times New Roman" w:hAnsi="Times New Roman"/>
          <w:sz w:val="28"/>
          <w:szCs w:val="28"/>
          <w:lang w:val="en-US"/>
        </w:rPr>
        <w:t xml:space="preserve"> </w:t>
      </w:r>
      <w:r w:rsidRPr="00647CFB">
        <w:rPr>
          <w:rFonts w:ascii="Times New Roman" w:hAnsi="Times New Roman"/>
          <w:i/>
          <w:sz w:val="28"/>
          <w:szCs w:val="28"/>
          <w:lang w:val="en-US"/>
        </w:rPr>
        <w:t>ADRB</w:t>
      </w:r>
      <w:r w:rsidRPr="00647CFB">
        <w:rPr>
          <w:rFonts w:ascii="Times New Roman" w:hAnsi="Times New Roman"/>
          <w:i/>
          <w:sz w:val="28"/>
          <w:szCs w:val="28"/>
          <w:lang w:val="uk-UA"/>
        </w:rPr>
        <w:t>2</w:t>
      </w:r>
      <w:r w:rsidRPr="005218B9">
        <w:rPr>
          <w:rFonts w:ascii="Times New Roman" w:hAnsi="Times New Roman"/>
          <w:sz w:val="28"/>
          <w:szCs w:val="28"/>
          <w:lang w:val="en-US"/>
        </w:rPr>
        <w:t xml:space="preserve">, </w:t>
      </w:r>
      <w:r>
        <w:rPr>
          <w:rFonts w:ascii="Times New Roman" w:hAnsi="Times New Roman"/>
          <w:sz w:val="28"/>
          <w:szCs w:val="28"/>
          <w:lang w:val="en-US"/>
        </w:rPr>
        <w:t xml:space="preserve">GG </w:t>
      </w:r>
      <w:r w:rsidRPr="005218B9">
        <w:rPr>
          <w:rFonts w:ascii="Times New Roman" w:hAnsi="Times New Roman"/>
          <w:sz w:val="28"/>
          <w:szCs w:val="28"/>
        </w:rPr>
        <w:t>поліморфного</w:t>
      </w:r>
      <w:r w:rsidRPr="005218B9">
        <w:rPr>
          <w:rFonts w:ascii="Times New Roman" w:hAnsi="Times New Roman"/>
          <w:sz w:val="28"/>
          <w:szCs w:val="28"/>
          <w:lang w:val="en-US"/>
        </w:rPr>
        <w:t xml:space="preserve"> </w:t>
      </w:r>
      <w:r w:rsidRPr="005218B9">
        <w:rPr>
          <w:rFonts w:ascii="Times New Roman" w:hAnsi="Times New Roman"/>
          <w:sz w:val="28"/>
          <w:szCs w:val="28"/>
        </w:rPr>
        <w:t>локусу</w:t>
      </w:r>
      <w:r w:rsidRPr="005218B9">
        <w:rPr>
          <w:rFonts w:ascii="Times New Roman" w:hAnsi="Times New Roman"/>
          <w:sz w:val="28"/>
          <w:szCs w:val="28"/>
          <w:lang w:val="en-US"/>
        </w:rPr>
        <w:t xml:space="preserve"> Arg223Gln </w:t>
      </w:r>
      <w:r w:rsidRPr="005218B9">
        <w:rPr>
          <w:rFonts w:ascii="Times New Roman" w:hAnsi="Times New Roman"/>
          <w:sz w:val="28"/>
          <w:szCs w:val="28"/>
        </w:rPr>
        <w:t>гена</w:t>
      </w:r>
      <w:r w:rsidRPr="005218B9">
        <w:rPr>
          <w:rFonts w:ascii="Times New Roman" w:hAnsi="Times New Roman"/>
          <w:sz w:val="28"/>
          <w:szCs w:val="28"/>
          <w:lang w:val="en-US"/>
        </w:rPr>
        <w:t xml:space="preserve"> </w:t>
      </w:r>
      <w:r w:rsidRPr="005218B9">
        <w:rPr>
          <w:rFonts w:ascii="Times New Roman" w:hAnsi="Times New Roman"/>
          <w:sz w:val="28"/>
          <w:szCs w:val="28"/>
        </w:rPr>
        <w:t>лептину</w:t>
      </w:r>
      <w:r w:rsidRPr="005218B9">
        <w:rPr>
          <w:rFonts w:ascii="Times New Roman" w:hAnsi="Times New Roman"/>
          <w:sz w:val="28"/>
          <w:szCs w:val="28"/>
          <w:lang w:val="en-US"/>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У</w:t>
      </w:r>
      <w:r w:rsidRPr="005218B9">
        <w:rPr>
          <w:rFonts w:ascii="Times New Roman" w:hAnsi="Times New Roman"/>
          <w:sz w:val="28"/>
          <w:szCs w:val="28"/>
          <w:lang w:val="en-US"/>
        </w:rPr>
        <w:t xml:space="preserve"> </w:t>
      </w:r>
      <w:r w:rsidRPr="005218B9">
        <w:rPr>
          <w:rFonts w:ascii="Times New Roman" w:hAnsi="Times New Roman"/>
          <w:sz w:val="28"/>
          <w:szCs w:val="28"/>
        </w:rPr>
        <w:t>результаті</w:t>
      </w:r>
      <w:r w:rsidRPr="005218B9">
        <w:rPr>
          <w:rFonts w:ascii="Times New Roman" w:hAnsi="Times New Roman"/>
          <w:sz w:val="28"/>
          <w:szCs w:val="28"/>
          <w:lang w:val="en-US"/>
        </w:rPr>
        <w:t xml:space="preserve"> </w:t>
      </w:r>
      <w:r w:rsidRPr="005218B9">
        <w:rPr>
          <w:rFonts w:ascii="Times New Roman" w:hAnsi="Times New Roman"/>
          <w:sz w:val="28"/>
          <w:szCs w:val="28"/>
        </w:rPr>
        <w:t>здійснення</w:t>
      </w:r>
      <w:r w:rsidRPr="005218B9">
        <w:rPr>
          <w:rFonts w:ascii="Times New Roman" w:hAnsi="Times New Roman"/>
          <w:sz w:val="28"/>
          <w:szCs w:val="28"/>
          <w:lang w:val="en-US"/>
        </w:rPr>
        <w:t xml:space="preserve"> </w:t>
      </w:r>
      <w:r w:rsidRPr="005218B9">
        <w:rPr>
          <w:rFonts w:ascii="Times New Roman" w:hAnsi="Times New Roman"/>
          <w:sz w:val="28"/>
          <w:szCs w:val="28"/>
        </w:rPr>
        <w:t>прогнозування</w:t>
      </w:r>
      <w:r w:rsidRPr="005218B9">
        <w:rPr>
          <w:rFonts w:ascii="Times New Roman" w:hAnsi="Times New Roman"/>
          <w:sz w:val="28"/>
          <w:szCs w:val="28"/>
          <w:lang w:val="en-US"/>
        </w:rPr>
        <w:t xml:space="preserve"> </w:t>
      </w:r>
      <w:r w:rsidRPr="005218B9">
        <w:rPr>
          <w:rFonts w:ascii="Times New Roman" w:hAnsi="Times New Roman"/>
          <w:sz w:val="28"/>
          <w:szCs w:val="28"/>
        </w:rPr>
        <w:t>на</w:t>
      </w:r>
      <w:r w:rsidRPr="005218B9">
        <w:rPr>
          <w:rFonts w:ascii="Times New Roman" w:hAnsi="Times New Roman"/>
          <w:sz w:val="28"/>
          <w:szCs w:val="28"/>
          <w:lang w:val="en-US"/>
        </w:rPr>
        <w:t xml:space="preserve"> </w:t>
      </w:r>
      <w:r w:rsidRPr="005218B9">
        <w:rPr>
          <w:rFonts w:ascii="Times New Roman" w:hAnsi="Times New Roman"/>
          <w:sz w:val="28"/>
          <w:szCs w:val="28"/>
        </w:rPr>
        <w:t>електронній</w:t>
      </w:r>
      <w:r w:rsidRPr="005218B9">
        <w:rPr>
          <w:rFonts w:ascii="Times New Roman" w:hAnsi="Times New Roman"/>
          <w:sz w:val="28"/>
          <w:szCs w:val="28"/>
          <w:lang w:val="en-US"/>
        </w:rPr>
        <w:t xml:space="preserve"> </w:t>
      </w:r>
      <w:r w:rsidRPr="005218B9">
        <w:rPr>
          <w:rFonts w:ascii="Times New Roman" w:hAnsi="Times New Roman"/>
          <w:sz w:val="28"/>
          <w:szCs w:val="28"/>
        </w:rPr>
        <w:t>обчислювальній</w:t>
      </w:r>
      <w:r w:rsidRPr="005218B9">
        <w:rPr>
          <w:rFonts w:ascii="Times New Roman" w:hAnsi="Times New Roman"/>
          <w:sz w:val="28"/>
          <w:szCs w:val="28"/>
          <w:lang w:val="en-US"/>
        </w:rPr>
        <w:t xml:space="preserve"> </w:t>
      </w:r>
      <w:r w:rsidRPr="005218B9">
        <w:rPr>
          <w:rFonts w:ascii="Times New Roman" w:hAnsi="Times New Roman"/>
          <w:sz w:val="28"/>
          <w:szCs w:val="28"/>
        </w:rPr>
        <w:t>машині</w:t>
      </w:r>
      <w:r w:rsidRPr="005218B9">
        <w:rPr>
          <w:rFonts w:ascii="Times New Roman" w:hAnsi="Times New Roman"/>
          <w:sz w:val="28"/>
          <w:szCs w:val="28"/>
          <w:lang w:val="en-US"/>
        </w:rPr>
        <w:t xml:space="preserve"> </w:t>
      </w:r>
      <w:r w:rsidRPr="005218B9">
        <w:rPr>
          <w:rFonts w:ascii="Times New Roman" w:hAnsi="Times New Roman"/>
          <w:sz w:val="28"/>
          <w:szCs w:val="28"/>
        </w:rPr>
        <w:t>для</w:t>
      </w:r>
      <w:r w:rsidRPr="005218B9">
        <w:rPr>
          <w:rFonts w:ascii="Times New Roman" w:hAnsi="Times New Roman"/>
          <w:sz w:val="28"/>
          <w:szCs w:val="28"/>
          <w:lang w:val="en-US"/>
        </w:rPr>
        <w:t xml:space="preserve"> 337 </w:t>
      </w:r>
      <w:r w:rsidRPr="005218B9">
        <w:rPr>
          <w:rFonts w:ascii="Times New Roman" w:hAnsi="Times New Roman"/>
          <w:sz w:val="28"/>
          <w:szCs w:val="28"/>
        </w:rPr>
        <w:t>хворих</w:t>
      </w:r>
      <w:r w:rsidRPr="005218B9">
        <w:rPr>
          <w:rFonts w:ascii="Times New Roman" w:hAnsi="Times New Roman"/>
          <w:sz w:val="28"/>
          <w:szCs w:val="28"/>
          <w:lang w:val="en-US"/>
        </w:rPr>
        <w:t xml:space="preserve"> </w:t>
      </w:r>
      <w:r w:rsidRPr="005218B9">
        <w:rPr>
          <w:rFonts w:ascii="Times New Roman" w:hAnsi="Times New Roman"/>
          <w:sz w:val="28"/>
          <w:szCs w:val="28"/>
        </w:rPr>
        <w:t>з</w:t>
      </w:r>
      <w:r w:rsidRPr="005218B9">
        <w:rPr>
          <w:rFonts w:ascii="Times New Roman" w:hAnsi="Times New Roman"/>
          <w:sz w:val="28"/>
          <w:szCs w:val="28"/>
          <w:lang w:val="en-US"/>
        </w:rPr>
        <w:t xml:space="preserve"> </w:t>
      </w:r>
      <w:r w:rsidRPr="005218B9">
        <w:rPr>
          <w:rFonts w:ascii="Times New Roman" w:hAnsi="Times New Roman"/>
          <w:sz w:val="28"/>
          <w:szCs w:val="28"/>
        </w:rPr>
        <w:t>хронічною</w:t>
      </w:r>
      <w:r w:rsidRPr="005218B9">
        <w:rPr>
          <w:rFonts w:ascii="Times New Roman" w:hAnsi="Times New Roman"/>
          <w:sz w:val="28"/>
          <w:szCs w:val="28"/>
          <w:lang w:val="en-US"/>
        </w:rPr>
        <w:t xml:space="preserve"> </w:t>
      </w:r>
      <w:r w:rsidRPr="005218B9">
        <w:rPr>
          <w:rFonts w:ascii="Times New Roman" w:hAnsi="Times New Roman"/>
          <w:sz w:val="28"/>
          <w:szCs w:val="28"/>
        </w:rPr>
        <w:t>серцевою</w:t>
      </w:r>
      <w:r w:rsidRPr="005218B9">
        <w:rPr>
          <w:rFonts w:ascii="Times New Roman" w:hAnsi="Times New Roman"/>
          <w:sz w:val="28"/>
          <w:szCs w:val="28"/>
          <w:lang w:val="en-US"/>
        </w:rPr>
        <w:t xml:space="preserve"> </w:t>
      </w:r>
      <w:r w:rsidRPr="005218B9">
        <w:rPr>
          <w:rFonts w:ascii="Times New Roman" w:hAnsi="Times New Roman"/>
          <w:sz w:val="28"/>
          <w:szCs w:val="28"/>
        </w:rPr>
        <w:t>недостатністю</w:t>
      </w:r>
      <w:r w:rsidRPr="005218B9">
        <w:rPr>
          <w:rFonts w:ascii="Times New Roman" w:hAnsi="Times New Roman"/>
          <w:sz w:val="28"/>
          <w:szCs w:val="28"/>
          <w:lang w:val="en-US"/>
        </w:rPr>
        <w:t xml:space="preserve"> </w:t>
      </w:r>
      <w:r w:rsidRPr="005218B9">
        <w:rPr>
          <w:rFonts w:ascii="Times New Roman" w:hAnsi="Times New Roman"/>
          <w:sz w:val="28"/>
          <w:szCs w:val="28"/>
        </w:rPr>
        <w:t>було</w:t>
      </w:r>
      <w:r w:rsidRPr="005218B9">
        <w:rPr>
          <w:rFonts w:ascii="Times New Roman" w:hAnsi="Times New Roman"/>
          <w:sz w:val="28"/>
          <w:szCs w:val="28"/>
          <w:lang w:val="en-US"/>
        </w:rPr>
        <w:t xml:space="preserve"> </w:t>
      </w:r>
      <w:r w:rsidRPr="005218B9">
        <w:rPr>
          <w:rFonts w:ascii="Times New Roman" w:hAnsi="Times New Roman"/>
          <w:sz w:val="28"/>
          <w:szCs w:val="28"/>
        </w:rPr>
        <w:t>отримано</w:t>
      </w:r>
      <w:r w:rsidRPr="005218B9">
        <w:rPr>
          <w:rFonts w:ascii="Times New Roman" w:hAnsi="Times New Roman"/>
          <w:sz w:val="28"/>
          <w:szCs w:val="28"/>
          <w:lang w:val="en-US"/>
        </w:rPr>
        <w:t xml:space="preserve"> 78,4 % </w:t>
      </w:r>
      <w:r w:rsidRPr="005218B9">
        <w:rPr>
          <w:rFonts w:ascii="Times New Roman" w:hAnsi="Times New Roman"/>
          <w:sz w:val="28"/>
          <w:szCs w:val="28"/>
        </w:rPr>
        <w:t>вірних</w:t>
      </w:r>
      <w:r w:rsidRPr="005218B9">
        <w:rPr>
          <w:rFonts w:ascii="Times New Roman" w:hAnsi="Times New Roman"/>
          <w:sz w:val="28"/>
          <w:szCs w:val="28"/>
          <w:lang w:val="en-US"/>
        </w:rPr>
        <w:t xml:space="preserve"> </w:t>
      </w:r>
      <w:r w:rsidRPr="005218B9">
        <w:rPr>
          <w:rFonts w:ascii="Times New Roman" w:hAnsi="Times New Roman"/>
          <w:sz w:val="28"/>
          <w:szCs w:val="28"/>
        </w:rPr>
        <w:t>відповідей</w:t>
      </w:r>
      <w:r w:rsidRPr="005218B9">
        <w:rPr>
          <w:rFonts w:ascii="Times New Roman" w:hAnsi="Times New Roman"/>
          <w:sz w:val="28"/>
          <w:szCs w:val="28"/>
          <w:lang w:val="en-US"/>
        </w:rPr>
        <w:t xml:space="preserve">, 21,6 % </w:t>
      </w:r>
      <w:r w:rsidRPr="005218B9">
        <w:rPr>
          <w:rFonts w:ascii="Times New Roman" w:hAnsi="Times New Roman"/>
          <w:sz w:val="28"/>
          <w:szCs w:val="28"/>
        </w:rPr>
        <w:t>невірних</w:t>
      </w:r>
      <w:r w:rsidRPr="005218B9">
        <w:rPr>
          <w:rFonts w:ascii="Times New Roman" w:hAnsi="Times New Roman"/>
          <w:sz w:val="28"/>
          <w:szCs w:val="28"/>
          <w:lang w:val="en-US"/>
        </w:rPr>
        <w:t xml:space="preserve">. </w:t>
      </w:r>
      <w:r w:rsidRPr="005218B9">
        <w:rPr>
          <w:rFonts w:ascii="Times New Roman" w:hAnsi="Times New Roman"/>
          <w:sz w:val="28"/>
          <w:szCs w:val="28"/>
        </w:rPr>
        <w:t xml:space="preserve">У цілому, у процесі проведення даного дослідження чутливість прогнозу летального кінця склала 84,6 %, специфічність – 77,1 %, відсоток вірних прогнозів – 78,4 %, передбачувальна цінність прогнозу летального кінця – 79,3 %.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Була проведена перевірка моделі прогнозування на контингенті перевіряючої групи (35 осіб), яка не увійшла в дане дослідження. У процесі перевірки було отримано 77,7 % вірних відповідей, 22,3 % невірних. У цілому, у процесі проведення даного дослідження чутливість прогнозу летального кінця склала 77 %, специфічність – 73 %, відсоток вірних прогнозів – 77,2 %, передбачувальна цінність прогнозу летального кінця – 73,6 %. Отримані дані свідчать про незначне зниження якості прогнозування системи, що дозволяє зробити заключення про можливість використання цієї системи прогнозування.</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Імовірність події (летальності та досягнення комбінованої кінцевої точки) пацієнтами протягом одного року після включення в дослідження розраховувалася в залежності від значень змінних, отриманих в процесі бінарного логістичного регресійного аналізу.</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Для того щоб обрати показники, які в комплексі значимо впливали на результат, при побудові рівняння логістичної регресії був використаний метод послідовного включення параметрів. Достовірність отриманої моделі – р=0,00001, кількість збігів розрахункових наслідків із групою спостереження – 93,1%.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Для дихотомічної логістичної регресії прогнозована змінна, має лише два значення: «1» – подія відбулася та «0» у супротивному випадку. Результат підрахунку при проведенні прогнозу попадає в інтервал 0 – 1 і може бути інтерпретований, як імовірність прогнозованої події. Такі властивості регресійного рівняння забезпечуються застосуванням наступного регресійного рівняння (логіт-перетворення):</w:t>
      </w:r>
    </w:p>
    <w:p w:rsidR="00EF297B" w:rsidRPr="005218B9" w:rsidRDefault="00EF297B" w:rsidP="005218B9">
      <w:pPr>
        <w:spacing w:after="0" w:line="360" w:lineRule="auto"/>
        <w:ind w:firstLine="708"/>
        <w:jc w:val="both"/>
        <w:rPr>
          <w:rFonts w:ascii="Times New Roman" w:hAnsi="Times New Roman"/>
          <w:sz w:val="28"/>
          <w:szCs w:val="28"/>
        </w:rPr>
      </w:pPr>
      <w:r>
        <w:rPr>
          <w:noProof/>
          <w:lang w:eastAsia="ru-RU"/>
        </w:rPr>
        <w:pict>
          <v:shape id="_x0000_s1426" type="#_x0000_t75" alt="Логит-преобразование" style="position:absolute;left:0;text-align:left;margin-left:52.9pt;margin-top:15.9pt;width:60.45pt;height:29.3pt;z-index:251659264;visibility:visible">
            <v:imagedata r:id="rId70" o:title=""/>
            <w10:wrap type="square"/>
          </v:shape>
        </w:pict>
      </w:r>
    </w:p>
    <w:p w:rsidR="00EF297B" w:rsidRPr="005218B9" w:rsidRDefault="00EF297B" w:rsidP="005218B9">
      <w:pPr>
        <w:spacing w:after="0" w:line="360" w:lineRule="auto"/>
        <w:ind w:firstLine="708"/>
        <w:jc w:val="both"/>
        <w:rPr>
          <w:rFonts w:ascii="Times New Roman" w:hAnsi="Times New Roman"/>
          <w:sz w:val="28"/>
          <w:szCs w:val="28"/>
        </w:rPr>
      </w:pPr>
    </w:p>
    <w:p w:rsidR="00EF297B" w:rsidRPr="005218B9" w:rsidRDefault="00EF297B" w:rsidP="005218B9">
      <w:pPr>
        <w:spacing w:after="0" w:line="360" w:lineRule="auto"/>
        <w:ind w:firstLine="708"/>
        <w:jc w:val="both"/>
        <w:rPr>
          <w:rFonts w:ascii="Times New Roman" w:hAnsi="Times New Roman"/>
          <w:sz w:val="28"/>
          <w:szCs w:val="28"/>
        </w:rPr>
      </w:pP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де P – імовірність того, що відбудеться подія, що прогнозується; e – основа натуральних логарифмів 2,71; у – стандартне рівняння лінійної регресії: у= x1*k1*+ x2*k2+ … + xn*kn+с, де  у – величина залежної змінної,  xi – значення незалежних змінних, ki – коефіцієнти при незалежних змінних, с – константа.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Кожний з коефіцієнтів пропорційний вкладу незалежної змінної в прогнозований показник. Використовувався метод покрокової регресії, що дозволяє включати в модель лише предиктори з суттєвим вкладом у прогноз.</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Відносний внесок окремих предикторів виражається величиною статистики (WaldChi-Square).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Після відсівання менш значущих предикторів отримали наступний набір з 6 змінних: концентрації інсуліну, індекс маси тіла, кінцевий систолічний об’єм, фракція викиду, поліморфізми генів ангіотензиногена та фактора некрозу пухлин–α.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Наявність серцево-судинних ускладнень кодували значенням 1, відсутність як 0. Логістична модель, що включає наведені показники дозволила прогнозувати розвиток серцево-судинних ускладнень з чутливістю 91,38% і специфічністю 84,21%. Для збільшення якості прогнозу ми замінили кількісні змінні їх поданням у ранжируваному вигляді. Ранг показника (у нашому випадку 0 або 1) призначався залежно від того більше або менше його значення ніж точка поділу (cut-off value) – величина при якій сума чутливості та специфічності досліджуваного незалежного показника по відношенню до прогнозованого є максимальною. Вибір точки поділу проводили шляхом побудови ROC (Receiver Operator Characteristic) кривих на плоскості чутливість – специфічність. Площа під такою кривою – є інтегральною характеристикою прогностичних якостей досліджуваного предиктора.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У якості предикторного значення за даними аналізу ROC кривої було отримано значення концентрації інсуліну &gt; 19,76 мкОД /мл, що з чутливістю – 63,6% і максимальною специфічністю 97,2% дозволяє прогнозувати ускладнений перебіг хронічної серцевої недостатності. За даними ROC-кривої  індекс маси тіла виявив предикторні властивості щодо ускладненого перебігу хронічної серцевої недостатності у хворих на ішемічну хворобу серця й ожиріння при збільшення його значення &gt; 27,6 кг/м2, що обумовлює можливість його використання як маркера ускладненого перебігу з урахуванням високої чутливості (69,7%) і специфічності (93,1%). За умов значення кінцевого систолічного об'єму &gt; 186 мл чутливість цього показника у прогнозуванні ускладненого перебігу хронічної серцевої недостатності склала 69,7 %, а специфічність – 75 %. Тоді як, фракція викиду при значенні меншому за 33 % виявила предикторні властивості з чутливістю 57,6 % і специфічністю 84.7 %.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Щодо генів ангіотензиногена та фактора некрозу пухлин–α у прогнозі ускладненого перебігу хронічної серцевої недостатності, їх предикторні властивості визначались за умов генотипів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і </w:t>
      </w:r>
      <w:r>
        <w:rPr>
          <w:rFonts w:ascii="Times New Roman" w:hAnsi="Times New Roman"/>
          <w:sz w:val="28"/>
          <w:szCs w:val="28"/>
        </w:rPr>
        <w:t>А</w:t>
      </w:r>
      <w:r>
        <w:rPr>
          <w:rFonts w:ascii="Times New Roman" w:hAnsi="Times New Roman"/>
          <w:sz w:val="28"/>
          <w:szCs w:val="28"/>
          <w:lang w:val="uk-UA"/>
        </w:rPr>
        <w:t>А</w:t>
      </w:r>
      <w:r>
        <w:rPr>
          <w:rFonts w:ascii="Times New Roman" w:hAnsi="Times New Roman"/>
          <w:sz w:val="28"/>
          <w:szCs w:val="28"/>
        </w:rPr>
        <w:t xml:space="preserve"> </w:t>
      </w:r>
      <w:r w:rsidRPr="005218B9">
        <w:rPr>
          <w:rFonts w:ascii="Times New Roman" w:hAnsi="Times New Roman"/>
          <w:sz w:val="28"/>
          <w:szCs w:val="28"/>
        </w:rPr>
        <w:t xml:space="preserve">поліморфного локусу G-308A гена </w:t>
      </w:r>
      <w:r w:rsidRPr="00D5535A">
        <w:rPr>
          <w:rFonts w:ascii="Times New Roman" w:hAnsi="Times New Roman"/>
          <w:i/>
          <w:sz w:val="28"/>
          <w:szCs w:val="28"/>
        </w:rPr>
        <w:t xml:space="preserve">ФНП–α </w:t>
      </w:r>
      <w:r w:rsidRPr="005218B9">
        <w:rPr>
          <w:rFonts w:ascii="Times New Roman" w:hAnsi="Times New Roman"/>
          <w:sz w:val="28"/>
          <w:szCs w:val="28"/>
        </w:rPr>
        <w:t>з чутливістю 84,8% і специфічністю 47,2 % у першому випадку та чутливістю 93,9% і специфічністю 76,4 % – у другому.</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Розрахунок імовірності розвитку ускладненого перебігу хронічної серцевої недостатності визначався за наступною формулою: </w:t>
      </w:r>
    </w:p>
    <w:p w:rsidR="00EF297B" w:rsidRPr="005218B9" w:rsidRDefault="00EF297B" w:rsidP="005218B9">
      <w:pPr>
        <w:spacing w:after="0" w:line="360" w:lineRule="auto"/>
        <w:ind w:firstLine="708"/>
        <w:jc w:val="both"/>
        <w:rPr>
          <w:rFonts w:ascii="Times New Roman" w:hAnsi="Times New Roman"/>
          <w:sz w:val="28"/>
          <w:szCs w:val="28"/>
        </w:rPr>
      </w:pPr>
      <w:r w:rsidRPr="00A15227">
        <w:rPr>
          <w:rFonts w:ascii="Times New Roman" w:hAnsi="Times New Roman"/>
          <w:i/>
          <w:sz w:val="28"/>
          <w:szCs w:val="28"/>
        </w:rPr>
        <w:t>ризик серцево-судинних ускладнень = 1/(1+Exp(–Y))</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де Y = інсулін × 2,18 + ІМТ × 3,04 + КСО × 2,97 + ФВ × 1,64 + генотип </w:t>
      </w:r>
      <w:r>
        <w:rPr>
          <w:rFonts w:ascii="Times New Roman" w:hAnsi="Times New Roman"/>
          <w:sz w:val="28"/>
          <w:szCs w:val="28"/>
        </w:rPr>
        <w:t xml:space="preserve">ТТ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 1,23 – генотип </w:t>
      </w:r>
      <w:r>
        <w:rPr>
          <w:rFonts w:ascii="Times New Roman" w:hAnsi="Times New Roman"/>
          <w:sz w:val="28"/>
          <w:szCs w:val="28"/>
        </w:rPr>
        <w:t xml:space="preserve">АА  </w:t>
      </w:r>
      <w:r w:rsidRPr="005218B9">
        <w:rPr>
          <w:rFonts w:ascii="Times New Roman" w:hAnsi="Times New Roman"/>
          <w:sz w:val="28"/>
          <w:szCs w:val="28"/>
        </w:rPr>
        <w:t xml:space="preserve">поліморфного локусу G-308A гена </w:t>
      </w:r>
      <w:r w:rsidRPr="00D5535A">
        <w:rPr>
          <w:rFonts w:ascii="Times New Roman" w:hAnsi="Times New Roman"/>
          <w:i/>
          <w:sz w:val="28"/>
          <w:szCs w:val="28"/>
        </w:rPr>
        <w:t>ФНП–α</w:t>
      </w:r>
      <w:r w:rsidRPr="005218B9">
        <w:rPr>
          <w:rFonts w:ascii="Times New Roman" w:hAnsi="Times New Roman"/>
          <w:sz w:val="28"/>
          <w:szCs w:val="28"/>
        </w:rPr>
        <w:t xml:space="preserve"> × 2,18 – 2,88.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Змінні, що входять у рівняння кодували як 1 за наступних умов: інсулін&gt;19,76 мкОД/мл; ІМТ&gt;27,6 кг/м</w:t>
      </w:r>
      <w:r w:rsidRPr="005218B9">
        <w:rPr>
          <w:rFonts w:ascii="Times New Roman" w:hAnsi="Times New Roman"/>
          <w:sz w:val="28"/>
          <w:szCs w:val="28"/>
          <w:vertAlign w:val="superscript"/>
        </w:rPr>
        <w:t>2</w:t>
      </w:r>
      <w:r w:rsidRPr="005218B9">
        <w:rPr>
          <w:rFonts w:ascii="Times New Roman" w:hAnsi="Times New Roman"/>
          <w:sz w:val="28"/>
          <w:szCs w:val="28"/>
        </w:rPr>
        <w:t xml:space="preserve">; КСО&gt;186 мл; ФВ&lt;33%; генотипу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поліморфного локусу М235Т гена </w:t>
      </w:r>
      <w:r w:rsidRPr="00D5535A">
        <w:rPr>
          <w:rFonts w:ascii="Times New Roman" w:hAnsi="Times New Roman"/>
          <w:i/>
          <w:sz w:val="28"/>
          <w:szCs w:val="28"/>
        </w:rPr>
        <w:t>АТГ</w:t>
      </w:r>
      <w:r w:rsidRPr="005218B9">
        <w:rPr>
          <w:rFonts w:ascii="Times New Roman" w:hAnsi="Times New Roman"/>
          <w:sz w:val="28"/>
          <w:szCs w:val="28"/>
        </w:rPr>
        <w:t xml:space="preserve"> і генотипу </w:t>
      </w:r>
      <w:r>
        <w:rPr>
          <w:rFonts w:ascii="Times New Roman" w:hAnsi="Times New Roman"/>
          <w:sz w:val="28"/>
          <w:szCs w:val="28"/>
        </w:rPr>
        <w:t xml:space="preserve">АА </w:t>
      </w:r>
      <w:r w:rsidRPr="005218B9">
        <w:rPr>
          <w:rFonts w:ascii="Times New Roman" w:hAnsi="Times New Roman"/>
          <w:sz w:val="28"/>
          <w:szCs w:val="28"/>
        </w:rPr>
        <w:t xml:space="preserve">поліморфного локусу G-308A гена </w:t>
      </w:r>
      <w:r w:rsidRPr="00D5535A">
        <w:rPr>
          <w:rFonts w:ascii="Times New Roman" w:hAnsi="Times New Roman"/>
          <w:i/>
          <w:sz w:val="28"/>
          <w:szCs w:val="28"/>
        </w:rPr>
        <w:t>ФНП –α</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Якщо умови не виконувалися, змінні кодували нульовим значенням. При використанні кодованих змінних результат прогнозу покращився. Чутливість склала 93%, специфічність також 91%. Сумарно помилковий прогноз розвитку серцево-судинних ускладнень склав лише 8%. Отже, серед усіх показників, що вивчалися найбільшу чутливість у прогнозуванні ускладненого перебігу ХСН у хворих на ІХС й ожиріння мали концентрації інсуліну, ІМТ, КСО, ФВ, гени </w:t>
      </w:r>
      <w:r w:rsidRPr="00D5535A">
        <w:rPr>
          <w:rFonts w:ascii="Times New Roman" w:hAnsi="Times New Roman"/>
          <w:i/>
          <w:sz w:val="28"/>
          <w:szCs w:val="28"/>
        </w:rPr>
        <w:t>АТГ</w:t>
      </w:r>
      <w:r w:rsidRPr="005218B9">
        <w:rPr>
          <w:rFonts w:ascii="Times New Roman" w:hAnsi="Times New Roman"/>
          <w:sz w:val="28"/>
          <w:szCs w:val="28"/>
        </w:rPr>
        <w:t xml:space="preserve"> та </w:t>
      </w:r>
      <w:r w:rsidRPr="00D5535A">
        <w:rPr>
          <w:rFonts w:ascii="Times New Roman" w:hAnsi="Times New Roman"/>
          <w:i/>
          <w:sz w:val="28"/>
          <w:szCs w:val="28"/>
        </w:rPr>
        <w:t>ФНП–α</w:t>
      </w:r>
      <w:r w:rsidRPr="005218B9">
        <w:rPr>
          <w:rFonts w:ascii="Times New Roman" w:hAnsi="Times New Roman"/>
          <w:sz w:val="28"/>
          <w:szCs w:val="28"/>
        </w:rPr>
        <w:t>, тому ми можемо стверджувати, що ці показники є маркерами серцево-судинного ризику.</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Наступним етапом нашого дослідження стало проведення оцінки ефективності лікування ХСН у хворих на ІХС із супутнім ожирінням у залежності від несприятливих генотипів досліджуваних генів.</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rPr>
        <w:tab/>
        <w:t xml:space="preserve">Так, раніше у ході дослідження вже встановлено, що незалежними предикторами виживання пацієнтів </w:t>
      </w:r>
      <w:r>
        <w:rPr>
          <w:rFonts w:ascii="Times New Roman" w:hAnsi="Times New Roman"/>
          <w:sz w:val="28"/>
          <w:szCs w:val="28"/>
          <w:lang w:val="uk-UA"/>
        </w:rPr>
        <w:t>з ХСН</w:t>
      </w:r>
      <w:r w:rsidRPr="005218B9">
        <w:rPr>
          <w:rFonts w:ascii="Times New Roman" w:hAnsi="Times New Roman"/>
          <w:sz w:val="28"/>
          <w:szCs w:val="28"/>
        </w:rPr>
        <w:t xml:space="preserve">, що виникла на тлі ІХС й ожиріння, за даними регресійної моделі пропорційних ризиків Кокса є </w:t>
      </w:r>
      <w:r w:rsidRPr="005218B9">
        <w:rPr>
          <w:rFonts w:ascii="Times New Roman" w:hAnsi="Times New Roman"/>
          <w:sz w:val="28"/>
          <w:szCs w:val="28"/>
          <w:lang w:eastAsia="ru-RU"/>
        </w:rPr>
        <w:t xml:space="preserve">наступні генотипи: </w:t>
      </w:r>
      <w:r>
        <w:rPr>
          <w:rFonts w:ascii="Times New Roman" w:hAnsi="Times New Roman"/>
          <w:sz w:val="28"/>
          <w:szCs w:val="28"/>
        </w:rPr>
        <w:t>ТТ</w:t>
      </w:r>
      <w:r w:rsidRPr="008108D2">
        <w:rPr>
          <w:rFonts w:ascii="Times New Roman" w:hAnsi="Times New Roman"/>
          <w:sz w:val="28"/>
          <w:szCs w:val="28"/>
        </w:rPr>
        <w:t xml:space="preserve"> </w:t>
      </w:r>
      <w:r w:rsidRPr="005218B9">
        <w:rPr>
          <w:rFonts w:ascii="Times New Roman" w:hAnsi="Times New Roman"/>
          <w:sz w:val="28"/>
          <w:szCs w:val="28"/>
        </w:rPr>
        <w:t xml:space="preserve">поліморфного локусу М235Т гена </w:t>
      </w:r>
      <w:r w:rsidRPr="008108D2">
        <w:rPr>
          <w:rFonts w:ascii="Times New Roman" w:hAnsi="Times New Roman"/>
          <w:i/>
          <w:sz w:val="28"/>
          <w:szCs w:val="28"/>
        </w:rPr>
        <w:t>АTГ</w:t>
      </w:r>
      <w:r w:rsidRPr="005218B9">
        <w:rPr>
          <w:rFonts w:ascii="Times New Roman" w:hAnsi="Times New Roman"/>
          <w:sz w:val="28"/>
          <w:szCs w:val="28"/>
        </w:rPr>
        <w:t xml:space="preserve">, </w:t>
      </w:r>
      <w:r>
        <w:rPr>
          <w:rFonts w:ascii="Times New Roman" w:hAnsi="Times New Roman"/>
          <w:sz w:val="28"/>
          <w:szCs w:val="28"/>
        </w:rPr>
        <w:t xml:space="preserve">АА </w:t>
      </w:r>
      <w:r w:rsidRPr="005218B9">
        <w:rPr>
          <w:rFonts w:ascii="Times New Roman" w:hAnsi="Times New Roman"/>
          <w:sz w:val="28"/>
          <w:szCs w:val="28"/>
        </w:rPr>
        <w:t xml:space="preserve">поліморфного локусу G-308A гена </w:t>
      </w:r>
      <w:r w:rsidRPr="008108D2">
        <w:rPr>
          <w:rFonts w:ascii="Times New Roman" w:hAnsi="Times New Roman"/>
          <w:i/>
          <w:sz w:val="28"/>
          <w:szCs w:val="28"/>
        </w:rPr>
        <w:t>ФНП–α</w:t>
      </w:r>
      <w:r w:rsidRPr="005218B9">
        <w:rPr>
          <w:rFonts w:ascii="Times New Roman" w:hAnsi="Times New Roman"/>
          <w:sz w:val="28"/>
          <w:szCs w:val="28"/>
        </w:rPr>
        <w:t xml:space="preserve">,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C-174G гена </w:t>
      </w:r>
      <w:r w:rsidRPr="008108D2">
        <w:rPr>
          <w:rFonts w:ascii="Times New Roman" w:hAnsi="Times New Roman"/>
          <w:i/>
          <w:sz w:val="28"/>
          <w:szCs w:val="28"/>
        </w:rPr>
        <w:t>ІЛ-6</w:t>
      </w:r>
      <w:r w:rsidRPr="005218B9">
        <w:rPr>
          <w:rFonts w:ascii="Times New Roman" w:hAnsi="Times New Roman"/>
          <w:sz w:val="28"/>
          <w:szCs w:val="28"/>
        </w:rPr>
        <w:t xml:space="preserve">, </w:t>
      </w:r>
      <w:r>
        <w:rPr>
          <w:rFonts w:ascii="Times New Roman" w:hAnsi="Times New Roman"/>
          <w:sz w:val="28"/>
          <w:szCs w:val="28"/>
        </w:rPr>
        <w:t xml:space="preserve">GG </w:t>
      </w:r>
      <w:r w:rsidRPr="005218B9">
        <w:rPr>
          <w:rFonts w:ascii="Times New Roman" w:hAnsi="Times New Roman"/>
          <w:sz w:val="28"/>
          <w:szCs w:val="28"/>
        </w:rPr>
        <w:t xml:space="preserve">поліморфного локусу Glu298Asp гена </w:t>
      </w:r>
      <w:r w:rsidRPr="002F1ED5">
        <w:rPr>
          <w:rFonts w:ascii="Times New Roman" w:hAnsi="Times New Roman"/>
          <w:i/>
          <w:sz w:val="28"/>
          <w:szCs w:val="28"/>
          <w:lang w:val="en-US"/>
        </w:rPr>
        <w:t>eNOS</w:t>
      </w:r>
      <w:r>
        <w:rPr>
          <w:rFonts w:ascii="Times New Roman" w:hAnsi="Times New Roman"/>
          <w:sz w:val="28"/>
          <w:szCs w:val="28"/>
        </w:rPr>
        <w:t>, С</w:t>
      </w:r>
      <w:r w:rsidRPr="005218B9">
        <w:rPr>
          <w:rFonts w:ascii="Times New Roman" w:hAnsi="Times New Roman"/>
          <w:sz w:val="28"/>
          <w:szCs w:val="28"/>
        </w:rPr>
        <w:t xml:space="preserve">С поліморфного локусу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 xml:space="preserve">GG </w:t>
      </w:r>
      <w:r w:rsidRPr="005218B9">
        <w:rPr>
          <w:rFonts w:ascii="Times New Roman" w:hAnsi="Times New Roman"/>
          <w:sz w:val="28"/>
          <w:szCs w:val="28"/>
        </w:rPr>
        <w:t>поліморфного локусу Gln27Glu гена β</w:t>
      </w:r>
      <w:r w:rsidRPr="005218B9">
        <w:rPr>
          <w:rFonts w:ascii="Times New Roman" w:hAnsi="Times New Roman"/>
          <w:sz w:val="28"/>
          <w:szCs w:val="28"/>
          <w:vertAlign w:val="subscript"/>
        </w:rPr>
        <w:t>2</w:t>
      </w:r>
      <w:r w:rsidRPr="005218B9">
        <w:rPr>
          <w:rFonts w:ascii="Times New Roman" w:hAnsi="Times New Roman"/>
          <w:sz w:val="28"/>
          <w:szCs w:val="28"/>
        </w:rPr>
        <w:t>-адренорецепторів,</w:t>
      </w:r>
      <w:r w:rsidRPr="005218B9">
        <w:rPr>
          <w:rFonts w:ascii="Times New Roman" w:hAnsi="Times New Roman"/>
          <w:color w:val="000000"/>
          <w:sz w:val="28"/>
          <w:szCs w:val="28"/>
        </w:rPr>
        <w:t xml:space="preserve"> </w:t>
      </w:r>
      <w:r>
        <w:rPr>
          <w:rFonts w:ascii="Times New Roman" w:hAnsi="Times New Roman"/>
          <w:color w:val="000000"/>
          <w:sz w:val="28"/>
          <w:szCs w:val="28"/>
        </w:rPr>
        <w:t xml:space="preserve">GG </w:t>
      </w:r>
      <w:r w:rsidRPr="005218B9">
        <w:rPr>
          <w:rFonts w:ascii="Times New Roman" w:hAnsi="Times New Roman"/>
          <w:sz w:val="28"/>
          <w:szCs w:val="28"/>
        </w:rPr>
        <w:t>поліморфного локусу Arg223Gln гена лептину</w:t>
      </w:r>
      <w:r w:rsidRPr="005218B9">
        <w:rPr>
          <w:rFonts w:ascii="Times New Roman" w:hAnsi="Times New Roman"/>
          <w:sz w:val="28"/>
          <w:szCs w:val="28"/>
          <w:lang w:eastAsia="ru-RU"/>
        </w:rPr>
        <w:t xml:space="preserve">. </w:t>
      </w:r>
      <w:r w:rsidRPr="005218B9">
        <w:rPr>
          <w:rFonts w:ascii="Times New Roman" w:hAnsi="Times New Roman"/>
          <w:sz w:val="28"/>
          <w:szCs w:val="28"/>
          <w:lang w:eastAsia="ru-RU"/>
        </w:rPr>
        <w:tab/>
        <w:t>Тому було вирішено оцінити ефективність використання стандартної терапії з урахуванням генетичних поліморфізмів.</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 xml:space="preserve">У процесі дослідження встановлено, що серед 222 пацієнтів з ІХС й ожирінням 72 хворих мали генотип </w:t>
      </w:r>
      <w:r>
        <w:rPr>
          <w:rFonts w:ascii="Times New Roman" w:hAnsi="Times New Roman"/>
          <w:sz w:val="28"/>
          <w:szCs w:val="28"/>
        </w:rPr>
        <w:t>ТТ</w:t>
      </w:r>
      <w:r w:rsidRPr="008108D2">
        <w:rPr>
          <w:rFonts w:ascii="Times New Roman" w:hAnsi="Times New Roman"/>
          <w:sz w:val="28"/>
          <w:szCs w:val="28"/>
        </w:rPr>
        <w:t xml:space="preserve"> </w:t>
      </w:r>
      <w:r w:rsidRPr="005218B9">
        <w:rPr>
          <w:rFonts w:ascii="Times New Roman" w:hAnsi="Times New Roman"/>
          <w:sz w:val="28"/>
          <w:szCs w:val="28"/>
        </w:rPr>
        <w:t xml:space="preserve">поліморфного локусу М235Т гена </w:t>
      </w:r>
      <w:r w:rsidRPr="008108D2">
        <w:rPr>
          <w:rFonts w:ascii="Times New Roman" w:hAnsi="Times New Roman"/>
          <w:i/>
          <w:sz w:val="28"/>
          <w:szCs w:val="28"/>
        </w:rPr>
        <w:t>АTГ</w:t>
      </w:r>
      <w:r w:rsidRPr="005218B9">
        <w:rPr>
          <w:rFonts w:ascii="Times New Roman" w:hAnsi="Times New Roman"/>
          <w:sz w:val="28"/>
          <w:szCs w:val="28"/>
        </w:rPr>
        <w:t xml:space="preserve">, 77 – </w:t>
      </w:r>
      <w:r>
        <w:rPr>
          <w:rFonts w:ascii="Times New Roman" w:hAnsi="Times New Roman"/>
          <w:sz w:val="28"/>
          <w:szCs w:val="28"/>
        </w:rPr>
        <w:t xml:space="preserve">GG </w:t>
      </w:r>
      <w:r w:rsidRPr="005218B9">
        <w:rPr>
          <w:rFonts w:ascii="Times New Roman" w:hAnsi="Times New Roman"/>
          <w:sz w:val="28"/>
          <w:szCs w:val="28"/>
        </w:rPr>
        <w:t>генотип поліморфного локусу Gln27Glu гена β</w:t>
      </w:r>
      <w:r w:rsidRPr="005218B9">
        <w:rPr>
          <w:rFonts w:ascii="Times New Roman" w:hAnsi="Times New Roman"/>
          <w:sz w:val="28"/>
          <w:szCs w:val="28"/>
          <w:vertAlign w:val="subscript"/>
        </w:rPr>
        <w:t>2</w:t>
      </w:r>
      <w:r w:rsidRPr="005218B9">
        <w:rPr>
          <w:rFonts w:ascii="Times New Roman" w:hAnsi="Times New Roman"/>
          <w:sz w:val="28"/>
          <w:szCs w:val="28"/>
        </w:rPr>
        <w:t xml:space="preserve">-адренорецепторів, 58 – </w:t>
      </w:r>
      <w:r>
        <w:rPr>
          <w:rFonts w:ascii="Times New Roman" w:hAnsi="Times New Roman"/>
          <w:sz w:val="28"/>
          <w:szCs w:val="28"/>
        </w:rPr>
        <w:t xml:space="preserve">АА </w:t>
      </w:r>
      <w:r w:rsidRPr="005218B9">
        <w:rPr>
          <w:rFonts w:ascii="Times New Roman" w:hAnsi="Times New Roman"/>
          <w:sz w:val="28"/>
          <w:szCs w:val="28"/>
        </w:rPr>
        <w:t xml:space="preserve">генотип поліморфного локусу G-308A гена </w:t>
      </w:r>
      <w:r w:rsidRPr="008108D2">
        <w:rPr>
          <w:rFonts w:ascii="Times New Roman" w:hAnsi="Times New Roman"/>
          <w:i/>
          <w:sz w:val="28"/>
          <w:szCs w:val="28"/>
        </w:rPr>
        <w:t>ФНП–α</w:t>
      </w:r>
      <w:r w:rsidRPr="005218B9">
        <w:rPr>
          <w:rFonts w:ascii="Times New Roman" w:hAnsi="Times New Roman"/>
          <w:sz w:val="28"/>
          <w:szCs w:val="28"/>
        </w:rPr>
        <w:t xml:space="preserve">, 131 – </w:t>
      </w:r>
      <w:r>
        <w:rPr>
          <w:rFonts w:ascii="Times New Roman" w:hAnsi="Times New Roman"/>
          <w:sz w:val="28"/>
          <w:szCs w:val="28"/>
        </w:rPr>
        <w:t xml:space="preserve">GG </w:t>
      </w:r>
      <w:r w:rsidRPr="005218B9">
        <w:rPr>
          <w:rFonts w:ascii="Times New Roman" w:hAnsi="Times New Roman"/>
          <w:sz w:val="28"/>
          <w:szCs w:val="28"/>
        </w:rPr>
        <w:t xml:space="preserve">генотип поліморфного локусу C-174G гена </w:t>
      </w:r>
      <w:r w:rsidRPr="008108D2">
        <w:rPr>
          <w:rFonts w:ascii="Times New Roman" w:hAnsi="Times New Roman"/>
          <w:i/>
          <w:sz w:val="28"/>
          <w:szCs w:val="28"/>
        </w:rPr>
        <w:t>ІЛ-6</w:t>
      </w:r>
      <w:r w:rsidRPr="005218B9">
        <w:rPr>
          <w:rFonts w:ascii="Times New Roman" w:hAnsi="Times New Roman"/>
          <w:sz w:val="28"/>
          <w:szCs w:val="28"/>
        </w:rPr>
        <w:t xml:space="preserve">, 109 – </w:t>
      </w:r>
      <w:r>
        <w:rPr>
          <w:rFonts w:ascii="Times New Roman" w:hAnsi="Times New Roman"/>
          <w:sz w:val="28"/>
          <w:szCs w:val="28"/>
        </w:rPr>
        <w:t xml:space="preserve">GG </w:t>
      </w:r>
      <w:r w:rsidRPr="005218B9">
        <w:rPr>
          <w:rFonts w:ascii="Times New Roman" w:hAnsi="Times New Roman"/>
          <w:sz w:val="28"/>
          <w:szCs w:val="28"/>
        </w:rPr>
        <w:t xml:space="preserve">генотип поліморфного локусу Glu298Asp гена </w:t>
      </w:r>
      <w:r w:rsidRPr="002F1ED5">
        <w:rPr>
          <w:rFonts w:ascii="Times New Roman" w:hAnsi="Times New Roman"/>
          <w:i/>
          <w:sz w:val="28"/>
          <w:szCs w:val="28"/>
          <w:lang w:val="en-US"/>
        </w:rPr>
        <w:t>eNOS</w:t>
      </w:r>
      <w:r>
        <w:rPr>
          <w:rFonts w:ascii="Times New Roman" w:hAnsi="Times New Roman"/>
          <w:sz w:val="28"/>
          <w:szCs w:val="28"/>
        </w:rPr>
        <w:t>, 79 – С</w:t>
      </w:r>
      <w:r w:rsidRPr="005218B9">
        <w:rPr>
          <w:rFonts w:ascii="Times New Roman" w:hAnsi="Times New Roman"/>
          <w:sz w:val="28"/>
          <w:szCs w:val="28"/>
        </w:rPr>
        <w:t xml:space="preserve">С генотип поліморфного локусу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і 108 – </w:t>
      </w:r>
      <w:r>
        <w:rPr>
          <w:rFonts w:ascii="Times New Roman" w:hAnsi="Times New Roman"/>
          <w:color w:val="000000"/>
          <w:sz w:val="28"/>
          <w:szCs w:val="28"/>
        </w:rPr>
        <w:t xml:space="preserve">GG </w:t>
      </w:r>
      <w:r w:rsidRPr="005218B9">
        <w:rPr>
          <w:rFonts w:ascii="Times New Roman" w:hAnsi="Times New Roman"/>
          <w:sz w:val="28"/>
          <w:szCs w:val="28"/>
        </w:rPr>
        <w:t>генотип поліморфного локусу Arg223Gln гена лептину</w:t>
      </w:r>
      <w:r w:rsidRPr="005218B9">
        <w:rPr>
          <w:rFonts w:ascii="Times New Roman" w:hAnsi="Times New Roman"/>
          <w:sz w:val="28"/>
          <w:szCs w:val="28"/>
          <w:lang w:eastAsia="ru-RU"/>
        </w:rPr>
        <w:t>. Поєднання всіх несприятливих генотипів спостерігалось у 42 хворих з ІХС й ожирінням.</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Згідно рекомендацій з діагностики та лікування ХСН Асоціації кардіологів України та Української асоціації фахівців із серцевої недостатності (2017) [4], медикаментозне лікування повинно включати іАПФ, β-адреноблокатори, АМР, БРА ІІ, інгібітор If-каналів у синусовому вузлі, діуретики, антитромбоцитарні засоби, статини, дигоксин і пероральні антикоагулянти за показаннями.</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Нами проведено порівняльний аналіз ефективності різних модуляторів нейрогормональних вазоконстрикторних систем: іАПФ (еналаприл, лізіноприл), β-адреноблокаторів (карведілол, небівалол), антагоністів альдостерону (спіронолактон, еплеренон).</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Перед залученням до дослідження всі хворі отримували стандартизований лікувальний комплекс: фуросемід 60 – 100 мг на добу, при вираженій затримці рідини внутрішньовенно, деяким хворим в поєднанні з гідрохлоротіазидом в дозі 25 – 100 мг на добу, спіронолактон в дозі 25 – 100 мг на добу, еналаприл в дозі від 2,5 до 20 мг, аспірин у дозі 75 мг на добу, клопідогрель у дозі 75 мг на добу, аторвастатин у дозі 20 – 40 мг на добу. За наявності показань 8 (19,05 %) пацієнтів отримували ізосорбіду динітрат у дозі 20 – 80 мг на добу, 3 (7,14 %) хворих – дигоксин у дозі 0,125 – 0,25 мг на добу та 2 (4,76 %) пацієнти – аміодарон у дозі 200 – 300 мг на добу.</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У результаті рандомізації було сформовано дві підгрупи спостереження: 1 підгрупа – 22 хворих на ІХС й ожиріння з несприятливими комбінаціями генотипів, які отримували еналаприл у добовій дозі 20 мг, карведілол у добовій дозі 50 мг та спіронолактон у дозі 50 мг на добу; 2 підгрупа – 20 пацієнтів з несприятливими комбінаціями генотипів, хворих на ІХС й ожиріння, які отримували лізіноприл у добовій дозі 20 мг, небівалол у добовій дозі 10 мг та еплеренон у дозі 50 мг на добу.</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Слід зазначити, що лише після досягнення стану еуволемії через 7 – 8 днів від початку лікування додатково до стандартизованого комплексу призначали один із β-адреноблокаторів. Дозу β-адреноблокаторів обирали індивідуально, методом титрування, починаючи з 1/8 від середньої терапевтичної дози. Карведілол: початкова доза становила 3,125 мг 2 рази на добу після їжі, із збільшенням на 3,125 мг через кожні 2 тижні, цільова доза – 50 мг. Небівалол: цільова доза становила 10 мг, початкова доза – 1,25 мг, кожні 2 тижні дозу збільшували на 1,25 мг.</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Адекватною клінічною відповіддю на титраційні дози β-адреноблокаторів вважали відсутність таких проявів: зниження САТ нижче 90 мм рт. ст., ЧСС менше 55 на хв, поява задишки у спокої або явного її посилення при звичайному фізичному навантаженні, епізоди задухи, ортопное. За необхідності у хворих з тяжкою ХСН титрування β-адреноблокаторів проводили дуже повільно, із збільшенням інтервалів між черговими етапами титрування.</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lang w:eastAsia="ru-RU"/>
        </w:rPr>
        <w:t xml:space="preserve">Під впливом стандартної терапії спостерігалося достовірне зниження рівнів САТ, ДАТ та ЧСС в обох підгрупах. Як видно з таблиці 9.1, у середньому в підгрупах офісний САТ знизився з </w:t>
      </w:r>
      <w:r w:rsidRPr="005218B9">
        <w:rPr>
          <w:rFonts w:ascii="Times New Roman" w:hAnsi="Times New Roman"/>
          <w:color w:val="000000"/>
          <w:sz w:val="28"/>
          <w:szCs w:val="28"/>
        </w:rPr>
        <w:t xml:space="preserve">161,4±3,2 </w:t>
      </w:r>
      <w:r w:rsidRPr="005218B9">
        <w:rPr>
          <w:rFonts w:ascii="Times New Roman" w:hAnsi="Times New Roman"/>
          <w:sz w:val="28"/>
          <w:szCs w:val="28"/>
          <w:lang w:eastAsia="ru-RU"/>
        </w:rPr>
        <w:t xml:space="preserve">мм рт. ст. до </w:t>
      </w:r>
      <w:r w:rsidRPr="005218B9">
        <w:rPr>
          <w:rFonts w:ascii="Times New Roman" w:hAnsi="Times New Roman"/>
          <w:sz w:val="28"/>
          <w:szCs w:val="28"/>
        </w:rPr>
        <w:t xml:space="preserve">129,3±2,1 </w:t>
      </w:r>
      <w:r w:rsidRPr="005218B9">
        <w:rPr>
          <w:rFonts w:ascii="Times New Roman" w:hAnsi="Times New Roman"/>
          <w:sz w:val="28"/>
          <w:szCs w:val="28"/>
          <w:lang w:eastAsia="ru-RU"/>
        </w:rPr>
        <w:t xml:space="preserve">мм рт. ст. (р&lt;0,05) у 1 підгрупі та до </w:t>
      </w:r>
      <w:r w:rsidRPr="005218B9">
        <w:rPr>
          <w:rFonts w:ascii="Times New Roman" w:hAnsi="Times New Roman"/>
          <w:sz w:val="28"/>
          <w:szCs w:val="28"/>
        </w:rPr>
        <w:t>126,6±2,7</w:t>
      </w:r>
      <w:r w:rsidRPr="005218B9">
        <w:rPr>
          <w:rFonts w:ascii="Times New Roman" w:hAnsi="Times New Roman"/>
          <w:sz w:val="28"/>
          <w:szCs w:val="28"/>
          <w:lang w:eastAsia="ru-RU"/>
        </w:rPr>
        <w:t xml:space="preserve"> мм рт. ст. (р&lt;0,05) у 2 підгрупі. Рівень ДАТ відповідно знизився з </w:t>
      </w:r>
      <w:r w:rsidRPr="005218B9">
        <w:rPr>
          <w:rFonts w:ascii="Times New Roman" w:hAnsi="Times New Roman"/>
          <w:color w:val="000000"/>
          <w:sz w:val="28"/>
          <w:szCs w:val="28"/>
        </w:rPr>
        <w:t>97,9±2,4</w:t>
      </w:r>
      <w:r w:rsidRPr="005218B9">
        <w:rPr>
          <w:rFonts w:ascii="Times New Roman" w:hAnsi="Times New Roman"/>
          <w:sz w:val="28"/>
          <w:szCs w:val="28"/>
          <w:lang w:eastAsia="ru-RU"/>
        </w:rPr>
        <w:t xml:space="preserve"> мм рт. ст. до </w:t>
      </w:r>
      <w:r w:rsidRPr="005218B9">
        <w:rPr>
          <w:rFonts w:ascii="Times New Roman" w:hAnsi="Times New Roman"/>
          <w:sz w:val="28"/>
          <w:szCs w:val="28"/>
        </w:rPr>
        <w:t>81,3±1,9</w:t>
      </w:r>
      <w:r w:rsidRPr="005218B9">
        <w:rPr>
          <w:rFonts w:ascii="Times New Roman" w:hAnsi="Times New Roman"/>
          <w:sz w:val="28"/>
          <w:szCs w:val="28"/>
          <w:lang w:eastAsia="ru-RU"/>
        </w:rPr>
        <w:t xml:space="preserve"> мм рт.ст. (р&lt;0,05) та до </w:t>
      </w:r>
      <w:r w:rsidRPr="005218B9">
        <w:rPr>
          <w:rFonts w:ascii="Times New Roman" w:hAnsi="Times New Roman"/>
          <w:sz w:val="28"/>
          <w:szCs w:val="28"/>
        </w:rPr>
        <w:t xml:space="preserve">78,4±2,2 </w:t>
      </w:r>
      <w:r w:rsidRPr="005218B9">
        <w:rPr>
          <w:rFonts w:ascii="Times New Roman" w:hAnsi="Times New Roman"/>
          <w:sz w:val="28"/>
          <w:szCs w:val="28"/>
          <w:lang w:eastAsia="ru-RU"/>
        </w:rPr>
        <w:t xml:space="preserve">мм рт. ст. (р&lt;0,05). ЧСС також достовірно зменшилася в обох підгрупах з </w:t>
      </w:r>
      <w:r w:rsidRPr="005218B9">
        <w:rPr>
          <w:rFonts w:ascii="Times New Roman" w:hAnsi="Times New Roman"/>
          <w:color w:val="000000"/>
          <w:sz w:val="28"/>
          <w:szCs w:val="28"/>
        </w:rPr>
        <w:t>89,6±2,8 уд. за 1 хв. до 69,4±1,8 уд. за 1 хв. і 69,9±1,7 уд. за 1 хв.</w:t>
      </w:r>
      <w:r w:rsidRPr="005218B9">
        <w:rPr>
          <w:rFonts w:ascii="Times New Roman" w:hAnsi="Times New Roman"/>
          <w:sz w:val="28"/>
          <w:szCs w:val="28"/>
          <w:lang w:eastAsia="ru-RU"/>
        </w:rPr>
        <w:t>, що свідчить про антиадренергічну дію блокаторів РАС. У той же час, порівняльна оцінка динаміки САТ, ДАТ та ЧСС у підгрупах хворих</w:t>
      </w:r>
      <w:r w:rsidRPr="005218B9">
        <w:rPr>
          <w:rFonts w:ascii="Times New Roman" w:hAnsi="Times New Roman"/>
          <w:sz w:val="28"/>
          <w:szCs w:val="28"/>
        </w:rPr>
        <w:t xml:space="preserve"> з ІХС й ожирінням </w:t>
      </w:r>
      <w:r w:rsidRPr="005218B9">
        <w:rPr>
          <w:rFonts w:ascii="Times New Roman" w:hAnsi="Times New Roman"/>
          <w:sz w:val="28"/>
          <w:szCs w:val="28"/>
          <w:lang w:eastAsia="ru-RU"/>
        </w:rPr>
        <w:t>з несприятливими комбінаціями генотипів, які приймали різні схеми лікування, не показала достовірних різниць у виборі терапевтичної стратегії.</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При аналізі впливу обраної терапії на показники вуглеводного обміну не виявлено суттєвих відхилень. Відмічено лише тенденцію, яка містилася у зниженні рівнів глюкози на 0,9 % і 2,26 % (р&gt;0,05), інсуліну – на 13,33 % і на 14,29 % у 1 і 2 підгрупах відповідно (р&gt;0,05) до та після проведеної терапії. Різниці за показниками вуглеводного обміну у хворих на ІХС й ожиріння залежно від схем лікування встановлено не було.</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 xml:space="preserve">Аналіз конституційних показників показав, що вірогідних відмінностей щодо ОС, ОТ, ОШ, ІМТ і співвідношення ОТ/ОС у хворих </w:t>
      </w:r>
      <w:r w:rsidRPr="005218B9">
        <w:rPr>
          <w:rFonts w:ascii="Times New Roman" w:hAnsi="Times New Roman"/>
          <w:sz w:val="28"/>
          <w:szCs w:val="28"/>
        </w:rPr>
        <w:t xml:space="preserve">ІХС й ожирінням </w:t>
      </w:r>
      <w:r w:rsidRPr="005218B9">
        <w:rPr>
          <w:rFonts w:ascii="Times New Roman" w:hAnsi="Times New Roman"/>
          <w:sz w:val="28"/>
          <w:szCs w:val="28"/>
          <w:lang w:eastAsia="ru-RU"/>
        </w:rPr>
        <w:t>з несприятливими комбінаціями генотипів, як до та після лікування, так і між досліджуваними підгрупами виявлено не було (р&gt;0,05).</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 xml:space="preserve">При вивченні ліпідного спектра крові в обох підгрупах після лікування відзначено збільшення рівня антиатерогенної фракції ХС ЛПВЩ і зменшення рівнів проатерогенних ТГ, ХС ЛПНЩ, ХС ЛПДНЩ і КА. У пацієнтів 1 підгрупи рівень ХС ЛПВЩ підвищився на 38,41 % з </w:t>
      </w:r>
      <w:r w:rsidRPr="005218B9">
        <w:rPr>
          <w:rFonts w:ascii="Times New Roman" w:hAnsi="Times New Roman"/>
          <w:color w:val="000000"/>
          <w:sz w:val="28"/>
          <w:szCs w:val="28"/>
        </w:rPr>
        <w:t xml:space="preserve">1,01±0,03 ммоль/л до застосування терапії до </w:t>
      </w:r>
      <w:r w:rsidRPr="005218B9">
        <w:rPr>
          <w:rFonts w:ascii="Times New Roman" w:hAnsi="Times New Roman"/>
          <w:sz w:val="28"/>
          <w:szCs w:val="28"/>
        </w:rPr>
        <w:t>1,64±0,03 ммоль/л після лікування (</w:t>
      </w:r>
      <w:r w:rsidRPr="005218B9">
        <w:rPr>
          <w:rFonts w:ascii="Times New Roman" w:hAnsi="Times New Roman"/>
          <w:sz w:val="28"/>
          <w:szCs w:val="28"/>
          <w:lang w:eastAsia="ru-RU"/>
        </w:rPr>
        <w:t>р&lt;0,05</w:t>
      </w:r>
      <w:r w:rsidRPr="005218B9">
        <w:rPr>
          <w:rFonts w:ascii="Times New Roman" w:hAnsi="Times New Roman"/>
          <w:sz w:val="28"/>
          <w:szCs w:val="28"/>
        </w:rPr>
        <w:t xml:space="preserve">), а рівні ТГ, </w:t>
      </w:r>
      <w:r w:rsidRPr="005218B9">
        <w:rPr>
          <w:rFonts w:ascii="Times New Roman" w:hAnsi="Times New Roman"/>
          <w:sz w:val="28"/>
          <w:szCs w:val="28"/>
          <w:lang w:eastAsia="ru-RU"/>
        </w:rPr>
        <w:t xml:space="preserve">ХС ЛПНЩ, ХС ЛПДНЩ і КА знизились на 29,72 % (з </w:t>
      </w:r>
      <w:r w:rsidRPr="005218B9">
        <w:rPr>
          <w:rFonts w:ascii="Times New Roman" w:hAnsi="Times New Roman"/>
          <w:color w:val="000000"/>
          <w:sz w:val="28"/>
          <w:szCs w:val="28"/>
        </w:rPr>
        <w:t xml:space="preserve">2,12±0,18 ммоль/л до </w:t>
      </w:r>
      <w:r w:rsidRPr="005218B9">
        <w:rPr>
          <w:rFonts w:ascii="Times New Roman" w:hAnsi="Times New Roman"/>
          <w:sz w:val="28"/>
          <w:szCs w:val="28"/>
        </w:rPr>
        <w:t>1,49±0,20 ммоль/л</w:t>
      </w:r>
      <w:r w:rsidRPr="005218B9">
        <w:rPr>
          <w:rFonts w:ascii="Times New Roman" w:hAnsi="Times New Roman"/>
          <w:sz w:val="28"/>
          <w:szCs w:val="28"/>
          <w:lang w:eastAsia="ru-RU"/>
        </w:rPr>
        <w:t xml:space="preserve">), 16,67 % (з </w:t>
      </w:r>
      <w:r w:rsidRPr="005218B9">
        <w:rPr>
          <w:rFonts w:ascii="Times New Roman" w:hAnsi="Times New Roman"/>
          <w:color w:val="000000"/>
          <w:sz w:val="28"/>
          <w:szCs w:val="28"/>
        </w:rPr>
        <w:t xml:space="preserve">3,78±0,24 ммоль/л до </w:t>
      </w:r>
      <w:r w:rsidRPr="005218B9">
        <w:rPr>
          <w:rFonts w:ascii="Times New Roman" w:hAnsi="Times New Roman"/>
          <w:sz w:val="28"/>
          <w:szCs w:val="28"/>
        </w:rPr>
        <w:t>3,15±0,21 ммоль/л</w:t>
      </w:r>
      <w:r w:rsidRPr="005218B9">
        <w:rPr>
          <w:rFonts w:ascii="Times New Roman" w:hAnsi="Times New Roman"/>
          <w:sz w:val="28"/>
          <w:szCs w:val="28"/>
          <w:lang w:eastAsia="ru-RU"/>
        </w:rPr>
        <w:t xml:space="preserve">), 41,40 % (з 1,86±0,04 ммоль/л до 1,09±0,06 ммоль/л) і 26,98 % (з 4,67±0,18 до 3,41±0,12) відповідно </w:t>
      </w:r>
      <w:r w:rsidRPr="005218B9">
        <w:rPr>
          <w:rFonts w:ascii="Times New Roman" w:hAnsi="Times New Roman"/>
          <w:sz w:val="28"/>
          <w:szCs w:val="28"/>
        </w:rPr>
        <w:t>(</w:t>
      </w:r>
      <w:r w:rsidRPr="005218B9">
        <w:rPr>
          <w:rFonts w:ascii="Times New Roman" w:hAnsi="Times New Roman"/>
          <w:sz w:val="28"/>
          <w:szCs w:val="28"/>
          <w:lang w:eastAsia="ru-RU"/>
        </w:rPr>
        <w:t>р&lt;0,05</w:t>
      </w:r>
      <w:r w:rsidRPr="005218B9">
        <w:rPr>
          <w:rFonts w:ascii="Times New Roman" w:hAnsi="Times New Roman"/>
          <w:sz w:val="28"/>
          <w:szCs w:val="28"/>
        </w:rPr>
        <w:t xml:space="preserve">). Рівень ХС ЛПВЩ у пацієнтів 2 підгрупи збільшився на 40,24 % </w:t>
      </w:r>
      <w:r w:rsidRPr="005218B9">
        <w:rPr>
          <w:rFonts w:ascii="Times New Roman" w:hAnsi="Times New Roman"/>
          <w:sz w:val="28"/>
          <w:szCs w:val="28"/>
          <w:lang w:eastAsia="ru-RU"/>
        </w:rPr>
        <w:t xml:space="preserve">з </w:t>
      </w:r>
      <w:r w:rsidRPr="005218B9">
        <w:rPr>
          <w:rFonts w:ascii="Times New Roman" w:hAnsi="Times New Roman"/>
          <w:color w:val="000000"/>
          <w:sz w:val="28"/>
          <w:szCs w:val="28"/>
        </w:rPr>
        <w:t xml:space="preserve">1,01±0,03 ммоль/л до застосування терапії до </w:t>
      </w:r>
      <w:r w:rsidRPr="005218B9">
        <w:rPr>
          <w:rFonts w:ascii="Times New Roman" w:hAnsi="Times New Roman"/>
          <w:sz w:val="28"/>
          <w:szCs w:val="28"/>
        </w:rPr>
        <w:t>1,69±0,02 ммоль/л після лікування (</w:t>
      </w:r>
      <w:r w:rsidRPr="005218B9">
        <w:rPr>
          <w:rFonts w:ascii="Times New Roman" w:hAnsi="Times New Roman"/>
          <w:sz w:val="28"/>
          <w:szCs w:val="28"/>
          <w:lang w:eastAsia="ru-RU"/>
        </w:rPr>
        <w:t>р&lt;0,05</w:t>
      </w:r>
      <w:r w:rsidRPr="005218B9">
        <w:rPr>
          <w:rFonts w:ascii="Times New Roman" w:hAnsi="Times New Roman"/>
          <w:sz w:val="28"/>
          <w:szCs w:val="28"/>
        </w:rPr>
        <w:t xml:space="preserve">), а рівні ТГ, </w:t>
      </w:r>
      <w:r w:rsidRPr="005218B9">
        <w:rPr>
          <w:rFonts w:ascii="Times New Roman" w:hAnsi="Times New Roman"/>
          <w:sz w:val="28"/>
          <w:szCs w:val="28"/>
          <w:lang w:eastAsia="ru-RU"/>
        </w:rPr>
        <w:t xml:space="preserve">ХС ЛПНЩ, ХС ЛПДНЩ і КА зменшились на 28,77 % (з </w:t>
      </w:r>
      <w:r w:rsidRPr="005218B9">
        <w:rPr>
          <w:rFonts w:ascii="Times New Roman" w:hAnsi="Times New Roman"/>
          <w:color w:val="000000"/>
          <w:sz w:val="28"/>
          <w:szCs w:val="28"/>
        </w:rPr>
        <w:t xml:space="preserve">2,12±0,18 ммоль/л до </w:t>
      </w:r>
      <w:r w:rsidRPr="005218B9">
        <w:rPr>
          <w:rFonts w:ascii="Times New Roman" w:hAnsi="Times New Roman"/>
          <w:sz w:val="28"/>
          <w:szCs w:val="28"/>
        </w:rPr>
        <w:t>1,51±0,19 ммоль/л</w:t>
      </w:r>
      <w:r w:rsidRPr="005218B9">
        <w:rPr>
          <w:rFonts w:ascii="Times New Roman" w:hAnsi="Times New Roman"/>
          <w:sz w:val="28"/>
          <w:szCs w:val="28"/>
          <w:lang w:eastAsia="ru-RU"/>
        </w:rPr>
        <w:t xml:space="preserve">), 17,19 % (з </w:t>
      </w:r>
      <w:r w:rsidRPr="005218B9">
        <w:rPr>
          <w:rFonts w:ascii="Times New Roman" w:hAnsi="Times New Roman"/>
          <w:color w:val="000000"/>
          <w:sz w:val="28"/>
          <w:szCs w:val="28"/>
        </w:rPr>
        <w:t xml:space="preserve">3,78±0,24 ммоль/л до </w:t>
      </w:r>
      <w:r w:rsidRPr="005218B9">
        <w:rPr>
          <w:rFonts w:ascii="Times New Roman" w:hAnsi="Times New Roman"/>
          <w:sz w:val="28"/>
          <w:szCs w:val="28"/>
        </w:rPr>
        <w:t>3,13±0,22 ммоль/л</w:t>
      </w:r>
      <w:r w:rsidRPr="005218B9">
        <w:rPr>
          <w:rFonts w:ascii="Times New Roman" w:hAnsi="Times New Roman"/>
          <w:sz w:val="28"/>
          <w:szCs w:val="28"/>
          <w:lang w:eastAsia="ru-RU"/>
        </w:rPr>
        <w:t xml:space="preserve">), 41,94 % (з 1,86±0,04 ммоль/л до </w:t>
      </w:r>
      <w:r w:rsidRPr="005218B9">
        <w:rPr>
          <w:rFonts w:ascii="Times New Roman" w:hAnsi="Times New Roman"/>
          <w:sz w:val="28"/>
          <w:szCs w:val="28"/>
        </w:rPr>
        <w:t xml:space="preserve">1,08±0,05 </w:t>
      </w:r>
      <w:r w:rsidRPr="005218B9">
        <w:rPr>
          <w:rFonts w:ascii="Times New Roman" w:hAnsi="Times New Roman"/>
          <w:sz w:val="28"/>
          <w:szCs w:val="28"/>
          <w:lang w:eastAsia="ru-RU"/>
        </w:rPr>
        <w:t xml:space="preserve">ммоль/л) і 21,41 % (з 4,67±0,18 до </w:t>
      </w:r>
      <w:r w:rsidRPr="005218B9">
        <w:rPr>
          <w:rFonts w:ascii="Times New Roman" w:hAnsi="Times New Roman"/>
          <w:sz w:val="28"/>
          <w:szCs w:val="28"/>
        </w:rPr>
        <w:t>3,39±0,19</w:t>
      </w:r>
      <w:r w:rsidRPr="005218B9">
        <w:rPr>
          <w:rFonts w:ascii="Times New Roman" w:hAnsi="Times New Roman"/>
          <w:sz w:val="28"/>
          <w:szCs w:val="28"/>
          <w:lang w:eastAsia="ru-RU"/>
        </w:rPr>
        <w:t xml:space="preserve">) відповідно </w:t>
      </w:r>
      <w:r w:rsidRPr="005218B9">
        <w:rPr>
          <w:rFonts w:ascii="Times New Roman" w:hAnsi="Times New Roman"/>
          <w:sz w:val="28"/>
          <w:szCs w:val="28"/>
        </w:rPr>
        <w:t>(</w:t>
      </w:r>
      <w:r w:rsidRPr="005218B9">
        <w:rPr>
          <w:rFonts w:ascii="Times New Roman" w:hAnsi="Times New Roman"/>
          <w:sz w:val="28"/>
          <w:szCs w:val="28"/>
          <w:lang w:eastAsia="ru-RU"/>
        </w:rPr>
        <w:t>р&lt;0,05</w:t>
      </w:r>
      <w:r w:rsidRPr="005218B9">
        <w:rPr>
          <w:rFonts w:ascii="Times New Roman" w:hAnsi="Times New Roman"/>
          <w:sz w:val="28"/>
          <w:szCs w:val="28"/>
        </w:rPr>
        <w:t xml:space="preserve">). Вірогідних відмінностей за показниками ліпідного обміну в залежності від застосування різних схем лікування встановлено не було. </w:t>
      </w:r>
      <w:r w:rsidRPr="005218B9">
        <w:rPr>
          <w:rFonts w:ascii="Times New Roman" w:hAnsi="Times New Roman"/>
          <w:sz w:val="28"/>
          <w:szCs w:val="28"/>
          <w:lang w:eastAsia="ru-RU"/>
        </w:rPr>
        <w:t>Слід зауважити, що антропометричні дані пацієнтів не зазнали істотних змін ні в одній з груп, отже динаміка лабораторних показників може бути пов'язана лише з впливом модуляторів нейрогормональних вазоконстрикторних систем.</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Дослідження змін показників кардіогемодинаміки продемонструвало, що на тлі лікування відбулась нормалізація морфо-функціональних параметрів ЛШ, що проявилось зменшенням КДО, КСО, КДР, КСР, ММЛШ і збільшенням ФВ в обох підгрупах. При цьому в обох підгрупах вірогідно знизились КДО на 12,72 % і 12,29 % (з 180,37±30,6 мл до 157,43±29,4 мл і 158,21±30,5 мл у 1 і 2 підгрупах відповідно), КСО на 17,01 % і 17,23 % (з 88,8±9,4 мл до 73,7±10,1 мл і 73,5±10,2 мл), КДР на 12,83 % і 13,57 % (з 5,38±0,43 см до 4,69±0,42 см і 4,65±0,39 см), КСР на 6,53 % і 7,29 % (з 3,98±0,41 см до 3,72±0,39 см і 3,69±0,43 см), ММЛШ на 10,88 % і 10,99 % (з 268,3±43,5 г до 239,1±46,4 г і 238,8±44,2 г), підвищилась ФВ на 14,25 % і 16,38 % (з 41,27±7,4 % до 48,13±8,1 5 і 49,36±8,3 %) (р&lt;0,05). Порівняння даних Ехо-КГ між підгрупами після лікування встановило лише тенденцію, яка міститься у зниженні КДО, КСО, КДР, КСР, ММЛШ і збільшенні ФВ у пацієнтів, які отримували комбінацію лізіноприлу, небівалолу й еплеренону (р&gt;0,05). Підвищення скоротливості міокарда, можливо, зумовлено антиішемічним ефектом інгібування внутрішньосерцевої системи АТ II внаслідок збільшення коронарного кровотоку та зниження потреби міокарда в кисні, а також попередженням апоптозу міоцитів.</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Дія комбінації препаратів в обох підгрупах на показники діастолічної функції ЛШ виявилась суттєвою. Вона проявилась у достовірному (p&lt;0,05) збільшенні швидкостей раннього наповнення ЛШ як при спектральному, так і при тканинному допплері, зниження швидкостей пізнього наповнення ЛШ, а також зростання їх співвідношень. При цьому в обох підгрупах відзначено тенденцію до зниження DT та IVRT (р&gt;0,05). Крім того, встановлено достовірне (p&lt;0,05) зниження інтегрального показника діастолічної функції Е/А, що є свідченням зменшення виразності діастолічної дисфункції.</w:t>
      </w:r>
      <w:r w:rsidRPr="005218B9">
        <w:rPr>
          <w:rFonts w:ascii="Times New Roman" w:hAnsi="Times New Roman"/>
          <w:sz w:val="28"/>
          <w:szCs w:val="28"/>
        </w:rPr>
        <w:t xml:space="preserve"> </w:t>
      </w:r>
      <w:r w:rsidRPr="005218B9">
        <w:rPr>
          <w:rFonts w:ascii="Times New Roman" w:hAnsi="Times New Roman"/>
          <w:sz w:val="28"/>
          <w:szCs w:val="28"/>
          <w:lang w:eastAsia="ru-RU"/>
        </w:rPr>
        <w:t>У той же час, порівняльна оцінка динаміки показників діастолічної функції ЛШ у підгрупах хворих, яким були призначені різні комбінації лікарських засобів, не показала достовірних різниць у виборі терапевтичної стратегії.</w:t>
      </w:r>
    </w:p>
    <w:p w:rsidR="00EF297B" w:rsidRPr="005218B9" w:rsidRDefault="00EF297B" w:rsidP="005218B9">
      <w:pPr>
        <w:spacing w:after="0" w:line="360" w:lineRule="auto"/>
        <w:jc w:val="both"/>
        <w:rPr>
          <w:rFonts w:ascii="Times New Roman" w:hAnsi="Times New Roman"/>
          <w:sz w:val="28"/>
          <w:szCs w:val="28"/>
          <w:lang w:eastAsia="ru-RU"/>
        </w:rPr>
      </w:pPr>
      <w:r w:rsidRPr="005218B9">
        <w:rPr>
          <w:rFonts w:ascii="Times New Roman" w:hAnsi="Times New Roman"/>
          <w:sz w:val="28"/>
          <w:szCs w:val="28"/>
          <w:lang w:eastAsia="ru-RU"/>
        </w:rPr>
        <w:tab/>
        <w:t xml:space="preserve">Таким чином, аналіз динаміки показників у </w:t>
      </w:r>
      <w:r w:rsidRPr="005218B9">
        <w:rPr>
          <w:rFonts w:ascii="Times New Roman" w:hAnsi="Times New Roman"/>
          <w:sz w:val="28"/>
          <w:szCs w:val="28"/>
        </w:rPr>
        <w:t xml:space="preserve">хворих з ІХС й ожирінням </w:t>
      </w:r>
      <w:r w:rsidRPr="005218B9">
        <w:rPr>
          <w:rFonts w:ascii="Times New Roman" w:hAnsi="Times New Roman"/>
          <w:sz w:val="28"/>
          <w:szCs w:val="28"/>
          <w:lang w:eastAsia="ru-RU"/>
        </w:rPr>
        <w:t>з несприятливими комбінаціями генотипів показав, що в результаті проведення комплексної терапії спостерігалося поліпшення клінічної картини, показників ліпідного профілю та кардіогемодинаміки. При цьому достовірна різниця зсувів показників при застосуванні різних схем лікування не була відзначена.</w:t>
      </w:r>
    </w:p>
    <w:p w:rsidR="00EF297B" w:rsidRPr="005218B9" w:rsidRDefault="00EF297B" w:rsidP="005218B9">
      <w:pPr>
        <w:spacing w:after="0" w:line="360" w:lineRule="auto"/>
        <w:ind w:firstLine="708"/>
        <w:jc w:val="both"/>
        <w:rPr>
          <w:rFonts w:ascii="Times New Roman" w:hAnsi="Times New Roman"/>
          <w:sz w:val="28"/>
          <w:szCs w:val="28"/>
          <w:lang w:eastAsia="ru-RU"/>
        </w:rPr>
      </w:pPr>
      <w:r w:rsidRPr="005218B9">
        <w:rPr>
          <w:rFonts w:ascii="Times New Roman" w:hAnsi="Times New Roman"/>
          <w:sz w:val="28"/>
          <w:szCs w:val="28"/>
        </w:rPr>
        <w:t xml:space="preserve">Із метою оцінки ефективності використання аторвастатину та розувастатину шляхом додавання до стандартної терапії у хворих на ІХС й ожиріння в залежності від генотипів поліморфізму Met235Thr гена </w:t>
      </w:r>
      <w:r w:rsidRPr="00D5535A">
        <w:rPr>
          <w:rFonts w:ascii="Times New Roman" w:hAnsi="Times New Roman"/>
          <w:i/>
          <w:sz w:val="28"/>
          <w:szCs w:val="28"/>
        </w:rPr>
        <w:t>АТГ</w:t>
      </w:r>
      <w:r w:rsidRPr="005218B9">
        <w:rPr>
          <w:rFonts w:ascii="Times New Roman" w:hAnsi="Times New Roman"/>
          <w:sz w:val="28"/>
          <w:szCs w:val="28"/>
        </w:rPr>
        <w:t xml:space="preserve"> було визначено дві підгрупи спостереження: 1 підгрупа – 116 пацієнтів, котрі отримували аторвастатин у добовій дозі 20 мг, серед яких носіями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генотипу були 34 особи, ТМ генотипу – 45 і </w:t>
      </w:r>
      <w:r>
        <w:rPr>
          <w:rFonts w:ascii="Times New Roman" w:hAnsi="Times New Roman"/>
          <w:sz w:val="28"/>
          <w:szCs w:val="28"/>
        </w:rPr>
        <w:t xml:space="preserve">ММ </w:t>
      </w:r>
      <w:r w:rsidRPr="005218B9">
        <w:rPr>
          <w:rFonts w:ascii="Times New Roman" w:hAnsi="Times New Roman"/>
          <w:sz w:val="28"/>
          <w:szCs w:val="28"/>
        </w:rPr>
        <w:t xml:space="preserve">генотипу – 37; 2 підгрупа – 108 хворих, котрі отримували розувастатин у добовій дозі 10 мг, серед яких носіями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генотипу були 30 осіб, ТМ генотипу – 43 і </w:t>
      </w:r>
      <w:r>
        <w:rPr>
          <w:rFonts w:ascii="Times New Roman" w:hAnsi="Times New Roman"/>
          <w:sz w:val="28"/>
          <w:szCs w:val="28"/>
        </w:rPr>
        <w:t xml:space="preserve">ММ </w:t>
      </w:r>
      <w:r w:rsidRPr="005218B9">
        <w:rPr>
          <w:rFonts w:ascii="Times New Roman" w:hAnsi="Times New Roman"/>
          <w:sz w:val="28"/>
          <w:szCs w:val="28"/>
        </w:rPr>
        <w:t>генотипу – 35.</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Аналіз ефективності застосування аторвастатину та розувастатину у хворих на ІХС й ожиріння виявив позитивний вплив на показники ліпідного обміну після лікування, що не залежало від обраного гіполіпідемічного засобу. У підгрупі хворих з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генотипом поліморфізму Met235Thr гена </w:t>
      </w:r>
      <w:r w:rsidRPr="00D5535A">
        <w:rPr>
          <w:rFonts w:ascii="Times New Roman" w:hAnsi="Times New Roman"/>
          <w:i/>
          <w:sz w:val="28"/>
          <w:szCs w:val="28"/>
        </w:rPr>
        <w:t>АТГ</w:t>
      </w:r>
      <w:r w:rsidRPr="005218B9">
        <w:rPr>
          <w:rFonts w:ascii="Times New Roman" w:hAnsi="Times New Roman"/>
          <w:sz w:val="28"/>
          <w:szCs w:val="28"/>
        </w:rPr>
        <w:t xml:space="preserve">, котрі отримували розувастатин, відзначено вірогідно більш значущі зміни ліпідограми, порівняно з хворими, котрим було призначено аторвастатин: рівень ЗХС був нижче на 4,8 %, ТГ – на 3,4 %, а ХС ЛПДНЩ – на 5,8 %, що засвідчує доцільність використання розувастатину у підгрупі хворих на ІХС й ожиріння, котрі є носіями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генотипу поліморфізму Met235Thr гена </w:t>
      </w:r>
      <w:r w:rsidRPr="00D5535A">
        <w:rPr>
          <w:rFonts w:ascii="Times New Roman" w:hAnsi="Times New Roman"/>
          <w:i/>
          <w:sz w:val="28"/>
          <w:szCs w:val="28"/>
        </w:rPr>
        <w:t>АТГ</w:t>
      </w:r>
      <w:r w:rsidRPr="005218B9">
        <w:rPr>
          <w:rFonts w:ascii="Times New Roman" w:hAnsi="Times New Roman"/>
          <w:sz w:val="28"/>
          <w:szCs w:val="28"/>
        </w:rPr>
        <w:t xml:space="preserve"> (</w:t>
      </w:r>
      <w:r w:rsidRPr="005218B9">
        <w:rPr>
          <w:rFonts w:ascii="Times New Roman" w:hAnsi="Times New Roman"/>
          <w:sz w:val="28"/>
          <w:szCs w:val="28"/>
          <w:lang w:eastAsia="ru-RU"/>
        </w:rPr>
        <w:t>p&lt;0,05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Однак, терапія аторвастатином вірогідно більш позитивно відзначалась на показниках ліпідного обміну у носіїв </w:t>
      </w:r>
      <w:r>
        <w:rPr>
          <w:rFonts w:ascii="Times New Roman" w:hAnsi="Times New Roman"/>
          <w:sz w:val="28"/>
          <w:szCs w:val="28"/>
        </w:rPr>
        <w:t xml:space="preserve">ММ </w:t>
      </w:r>
      <w:r w:rsidRPr="005218B9">
        <w:rPr>
          <w:rFonts w:ascii="Times New Roman" w:hAnsi="Times New Roman"/>
          <w:sz w:val="28"/>
          <w:szCs w:val="28"/>
        </w:rPr>
        <w:t xml:space="preserve">генотипу поліморфізму Met235Thr гена </w:t>
      </w:r>
      <w:r w:rsidRPr="00D5535A">
        <w:rPr>
          <w:rFonts w:ascii="Times New Roman" w:hAnsi="Times New Roman"/>
          <w:i/>
          <w:sz w:val="28"/>
          <w:szCs w:val="28"/>
        </w:rPr>
        <w:t>АТГ</w:t>
      </w:r>
      <w:r w:rsidRPr="005218B9">
        <w:rPr>
          <w:rFonts w:ascii="Times New Roman" w:hAnsi="Times New Roman"/>
          <w:sz w:val="28"/>
          <w:szCs w:val="28"/>
        </w:rPr>
        <w:t xml:space="preserve">: рівень ЗХС був нижче на 6,3 %, ТГ – на 3,0 %, а ХС ЛПДНЩ – на 5,4 %, ніж у носіїв </w:t>
      </w:r>
      <w:r>
        <w:rPr>
          <w:rFonts w:ascii="Times New Roman" w:hAnsi="Times New Roman"/>
          <w:sz w:val="28"/>
          <w:szCs w:val="28"/>
        </w:rPr>
        <w:t xml:space="preserve">ММ </w:t>
      </w:r>
      <w:r w:rsidRPr="005218B9">
        <w:rPr>
          <w:rFonts w:ascii="Times New Roman" w:hAnsi="Times New Roman"/>
          <w:sz w:val="28"/>
          <w:szCs w:val="28"/>
        </w:rPr>
        <w:t>генотипу, котрі отримували розувастатин у якості гіполіпідемічного засобу (</w:t>
      </w:r>
      <w:r w:rsidRPr="005218B9">
        <w:rPr>
          <w:rFonts w:ascii="Times New Roman" w:hAnsi="Times New Roman"/>
          <w:sz w:val="28"/>
          <w:szCs w:val="28"/>
          <w:lang w:eastAsia="ru-RU"/>
        </w:rPr>
        <w:t>p&lt;0,05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Pr>
          <w:rFonts w:ascii="Times New Roman" w:hAnsi="Times New Roman"/>
          <w:sz w:val="28"/>
          <w:szCs w:val="28"/>
        </w:rPr>
        <w:t>Носії Т</w:t>
      </w:r>
      <w:r w:rsidRPr="005218B9">
        <w:rPr>
          <w:rFonts w:ascii="Times New Roman" w:hAnsi="Times New Roman"/>
          <w:sz w:val="28"/>
          <w:szCs w:val="28"/>
        </w:rPr>
        <w:t xml:space="preserve">М генотипи поліморфізму Met235Thr гена </w:t>
      </w:r>
      <w:r w:rsidRPr="00D5535A">
        <w:rPr>
          <w:rFonts w:ascii="Times New Roman" w:hAnsi="Times New Roman"/>
          <w:i/>
          <w:sz w:val="28"/>
          <w:szCs w:val="28"/>
        </w:rPr>
        <w:t>АТГ</w:t>
      </w:r>
      <w:r w:rsidRPr="005218B9">
        <w:rPr>
          <w:rFonts w:ascii="Times New Roman" w:hAnsi="Times New Roman"/>
          <w:sz w:val="28"/>
          <w:szCs w:val="28"/>
        </w:rPr>
        <w:t xml:space="preserve"> не продемонстрували вірогідних переваг щодо показників ліпідограми після застосування жодного з статинів (</w:t>
      </w:r>
      <w:r w:rsidRPr="005218B9">
        <w:rPr>
          <w:rFonts w:ascii="Times New Roman" w:hAnsi="Times New Roman"/>
          <w:sz w:val="28"/>
          <w:szCs w:val="28"/>
          <w:lang w:eastAsia="ru-RU"/>
        </w:rPr>
        <w:t>р&gt;0,05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проведене дослідження показало, що лікування хворих на ІХС й ожиріння гіполіпідемічними засобами (аторвастатин або розувастатин) покращувало показники ліпідного обміну за рахунок зниження вмісту проатерогенних фракцій. Разом із тим, аналіз ефективності застосування аторвастатину та розувастатину в залежності від генотипів поліморфізму Met235Thr гена </w:t>
      </w:r>
      <w:r w:rsidRPr="00D5535A">
        <w:rPr>
          <w:rFonts w:ascii="Times New Roman" w:hAnsi="Times New Roman"/>
          <w:i/>
          <w:sz w:val="28"/>
          <w:szCs w:val="28"/>
        </w:rPr>
        <w:t>АТГ</w:t>
      </w:r>
      <w:r w:rsidRPr="005218B9">
        <w:rPr>
          <w:rFonts w:ascii="Times New Roman" w:hAnsi="Times New Roman"/>
          <w:sz w:val="28"/>
          <w:szCs w:val="28"/>
        </w:rPr>
        <w:t xml:space="preserve"> виявив вірогідні відмінності в більш виразному ліпідознижуючому ефекті, що полягав у призначенні розувастатину носіям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генотипу, а носіям </w:t>
      </w:r>
      <w:r>
        <w:rPr>
          <w:rFonts w:ascii="Times New Roman" w:hAnsi="Times New Roman"/>
          <w:sz w:val="28"/>
          <w:szCs w:val="28"/>
        </w:rPr>
        <w:t xml:space="preserve">ММ </w:t>
      </w:r>
      <w:r w:rsidRPr="005218B9">
        <w:rPr>
          <w:rFonts w:ascii="Times New Roman" w:hAnsi="Times New Roman"/>
          <w:sz w:val="28"/>
          <w:szCs w:val="28"/>
        </w:rPr>
        <w:t xml:space="preserve">генотипу доцільніше використовувати аторвастатин. Отже, застосування аторвастатину у хворих з </w:t>
      </w:r>
      <w:r>
        <w:rPr>
          <w:rFonts w:ascii="Times New Roman" w:hAnsi="Times New Roman"/>
          <w:sz w:val="28"/>
          <w:szCs w:val="28"/>
        </w:rPr>
        <w:t xml:space="preserve">ММ </w:t>
      </w:r>
      <w:r w:rsidRPr="005218B9">
        <w:rPr>
          <w:rFonts w:ascii="Times New Roman" w:hAnsi="Times New Roman"/>
          <w:sz w:val="28"/>
          <w:szCs w:val="28"/>
        </w:rPr>
        <w:t xml:space="preserve">генотипом і розувастатину у носіїв </w:t>
      </w:r>
      <w:r>
        <w:rPr>
          <w:rFonts w:ascii="Times New Roman" w:hAnsi="Times New Roman"/>
          <w:sz w:val="28"/>
          <w:szCs w:val="28"/>
        </w:rPr>
        <w:t>ТТ</w:t>
      </w:r>
      <w:r>
        <w:rPr>
          <w:rFonts w:ascii="Times New Roman" w:hAnsi="Times New Roman"/>
          <w:sz w:val="28"/>
          <w:szCs w:val="28"/>
          <w:lang w:val="uk-UA"/>
        </w:rPr>
        <w:t xml:space="preserve"> </w:t>
      </w:r>
      <w:r w:rsidRPr="005218B9">
        <w:rPr>
          <w:rFonts w:ascii="Times New Roman" w:hAnsi="Times New Roman"/>
          <w:sz w:val="28"/>
          <w:szCs w:val="28"/>
        </w:rPr>
        <w:t xml:space="preserve">генотипу поліморфізму Met235Thr гена </w:t>
      </w:r>
      <w:r w:rsidRPr="00D5535A">
        <w:rPr>
          <w:rFonts w:ascii="Times New Roman" w:hAnsi="Times New Roman"/>
          <w:i/>
          <w:sz w:val="28"/>
          <w:szCs w:val="28"/>
        </w:rPr>
        <w:t>АТГ</w:t>
      </w:r>
      <w:r w:rsidRPr="005218B9">
        <w:rPr>
          <w:rFonts w:ascii="Times New Roman" w:hAnsi="Times New Roman"/>
          <w:sz w:val="28"/>
          <w:szCs w:val="28"/>
        </w:rPr>
        <w:t xml:space="preserve"> буде особливо ефективним і є найбільш переважним.</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ході дослідження було сформовано дві підгрупи спостереження: 1 підгрупа – 100 хворих на ІХС й ожирінням, яким було призначено терапію аторвастатином у добовій дозі 20 мг, 2 підгрупа – 122 пацієнти, котрі у якості гіполіпідемічної терапії отримували розувастатин у добовій дозі 10 мг. Розподіл генотипів поліморфізму Gln27Glu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w:t>
      </w:r>
      <w:r w:rsidRPr="005218B9">
        <w:rPr>
          <w:rFonts w:ascii="Times New Roman" w:hAnsi="Times New Roman"/>
          <w:sz w:val="28"/>
          <w:szCs w:val="28"/>
        </w:rPr>
        <w:t xml:space="preserve">у підгрупах мав наступний характер: у 1 підгрупі носіями СС генотипу були 33 пацієнти, СG – 32, а </w:t>
      </w:r>
      <w:r>
        <w:rPr>
          <w:rFonts w:ascii="Times New Roman" w:hAnsi="Times New Roman"/>
          <w:sz w:val="28"/>
          <w:szCs w:val="28"/>
        </w:rPr>
        <w:t xml:space="preserve">GG </w:t>
      </w:r>
      <w:r w:rsidRPr="005218B9">
        <w:rPr>
          <w:rFonts w:ascii="Times New Roman" w:hAnsi="Times New Roman"/>
          <w:sz w:val="28"/>
          <w:szCs w:val="28"/>
        </w:rPr>
        <w:t xml:space="preserve">– 35 осіб; у 2 підгрупі наявність як СС, так і СG генотипів встановлено в 40 хворих, а </w:t>
      </w:r>
      <w:r>
        <w:rPr>
          <w:rFonts w:ascii="Times New Roman" w:hAnsi="Times New Roman"/>
          <w:sz w:val="28"/>
          <w:szCs w:val="28"/>
        </w:rPr>
        <w:t xml:space="preserve">GG </w:t>
      </w:r>
      <w:r w:rsidRPr="005218B9">
        <w:rPr>
          <w:rFonts w:ascii="Times New Roman" w:hAnsi="Times New Roman"/>
          <w:sz w:val="28"/>
          <w:szCs w:val="28"/>
        </w:rPr>
        <w:t>– 42 осіб.</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Співставлення показників ліпідного обміну до та після лікування у хворих на ІХС й ожиріння продемонструвало виразний лікувальний ефект у пацієнтів обох підгруп. Так, у хворих з СС генотипом застосування аторвастатину знизило рівень ЗХС на 22,4 %, ТГ – 16,5 %, ХС ЛПНЩ – 12,1 %, ХС ЛПДНЩ – 22,6 %, КА – 11,3 % та підвищило рівень ХС ЛПВЩ на 9,2 %. У пацієнтів 1 підгрупи з СG генотипом зміни ліпідограми мали ту саму тенденцію, що й у хворих з СС генотипом: рівень ЗХС знизився на 21,9 %, ТГ – 16,3 %, ХС ЛПНЩ – 11,9 %, ХС ЛПДНЩ – 21,8 %, КА – 11,0 % та підвищило рівень ХС ЛПВЩ на 8,9 %. Носії </w:t>
      </w:r>
      <w:r>
        <w:rPr>
          <w:rFonts w:ascii="Times New Roman" w:hAnsi="Times New Roman"/>
          <w:sz w:val="28"/>
          <w:szCs w:val="28"/>
        </w:rPr>
        <w:t xml:space="preserve">GG </w:t>
      </w:r>
      <w:r w:rsidRPr="005218B9">
        <w:rPr>
          <w:rFonts w:ascii="Times New Roman" w:hAnsi="Times New Roman"/>
          <w:sz w:val="28"/>
          <w:szCs w:val="28"/>
        </w:rPr>
        <w:t xml:space="preserve">генотипу, які отримували аторвастатин в якості гіполіпідемічного засобу, після лікування мали нижчі рівні ЗХС на 21,7 %, ТГ на 15,1 %, ХС ЛПНЩ на 10,8 %, ХС ЛПДНЩ на 21,3 %, КА на 10,8 % та вищий рівень ХС ЛПВЩ на 9,1 % у порівнянні з такими показниками до лікування. У пацієнтів 2 підгрупи зміни ліпідограми після лікування мали наступний характер: у носіїв СС, СG і </w:t>
      </w:r>
      <w:r>
        <w:rPr>
          <w:rFonts w:ascii="Times New Roman" w:hAnsi="Times New Roman"/>
          <w:sz w:val="28"/>
          <w:szCs w:val="28"/>
        </w:rPr>
        <w:t xml:space="preserve">GG </w:t>
      </w:r>
      <w:r w:rsidRPr="005218B9">
        <w:rPr>
          <w:rFonts w:ascii="Times New Roman" w:hAnsi="Times New Roman"/>
          <w:sz w:val="28"/>
          <w:szCs w:val="28"/>
        </w:rPr>
        <w:t>генотипів рівень ЗХС знизився на 23,1 %, 22,2 % і 22,0 %; ТГ – на 26,9 %, 26,7 % і 19,4 %; ХС ЛПНЩ – на 13,2 %, 12,6 % і 11,8 %; ХС ЛПДНЩ – на 23,1 %, 22,5 % і 22,2 %; КА – на 12,4 %, 11,7 % і 11,1 % та підвищився рівень ХС ЛПВЩ на 10,3 %, 9,9 % і 9,2 % відповідно. Таким чином, під впливом гіполіпідемічної терапії відбувається суттєва нормалізація ліпідного обміну у вигляді зниження його потенціалу.</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Щодо динаміки показників ліпідного обміну на тлі лікування аторвастатином і розувастатином у хворих на ІХС й ожиріння в залежності від генотипів поліморфізму Gln27Glu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rPr>
        <w:t xml:space="preserve">, то вірогідні відмінності встановлено лише щодо рівня ТГ. У носіїв </w:t>
      </w:r>
      <w:r>
        <w:rPr>
          <w:rFonts w:ascii="Times New Roman" w:hAnsi="Times New Roman"/>
          <w:sz w:val="28"/>
          <w:szCs w:val="28"/>
        </w:rPr>
        <w:t xml:space="preserve">GG </w:t>
      </w:r>
      <w:r w:rsidRPr="005218B9">
        <w:rPr>
          <w:rFonts w:ascii="Times New Roman" w:hAnsi="Times New Roman"/>
          <w:sz w:val="28"/>
          <w:szCs w:val="28"/>
        </w:rPr>
        <w:t>генотипу рівень ТГ вірогідно знижувався на 4,3 % на тлі терапії розувастатином порівняно з рівнем цього показника у носіїв того ж самого генотипу, котрі отримували аторвастатин (</w:t>
      </w:r>
      <w:r w:rsidRPr="005218B9">
        <w:rPr>
          <w:rFonts w:ascii="Times New Roman" w:hAnsi="Times New Roman"/>
          <w:sz w:val="28"/>
          <w:szCs w:val="28"/>
          <w:lang w:eastAsia="ru-RU"/>
        </w:rPr>
        <w:t>p&lt;0,05</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Вірогідних відмінностей щодо показників ліпідного обміну у хворих на ІХС й ожиріння в залежності від інших генотипів встановлено не було (</w:t>
      </w:r>
      <w:r w:rsidRPr="005218B9">
        <w:rPr>
          <w:rFonts w:ascii="Times New Roman" w:hAnsi="Times New Roman"/>
          <w:sz w:val="28"/>
          <w:szCs w:val="28"/>
          <w:lang w:eastAsia="ru-RU"/>
        </w:rPr>
        <w:t>р&gt;0,05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Отже, оцінка ефективності застосування аторвастатину та розувастатину у хворих на ІХС й ожиріння в залежності від поліморфізму Gln27Glu гена </w:t>
      </w:r>
      <w:r w:rsidRPr="00647CFB">
        <w:rPr>
          <w:rFonts w:ascii="Times New Roman" w:hAnsi="Times New Roman"/>
          <w:i/>
          <w:sz w:val="28"/>
          <w:szCs w:val="28"/>
        </w:rPr>
        <w:t>ADRB</w:t>
      </w:r>
      <w:r w:rsidRPr="00647CFB">
        <w:rPr>
          <w:rFonts w:ascii="Times New Roman" w:hAnsi="Times New Roman"/>
          <w:i/>
          <w:sz w:val="28"/>
          <w:szCs w:val="28"/>
          <w:lang w:val="uk-UA"/>
        </w:rPr>
        <w:t>2</w:t>
      </w:r>
      <w:r w:rsidRPr="005218B9">
        <w:rPr>
          <w:rFonts w:ascii="Times New Roman" w:hAnsi="Times New Roman"/>
          <w:sz w:val="28"/>
          <w:szCs w:val="28"/>
          <w:lang w:val="uk-UA"/>
        </w:rPr>
        <w:t xml:space="preserve"> </w:t>
      </w:r>
      <w:r w:rsidRPr="005218B9">
        <w:rPr>
          <w:rFonts w:ascii="Times New Roman" w:hAnsi="Times New Roman"/>
          <w:sz w:val="28"/>
          <w:szCs w:val="28"/>
        </w:rPr>
        <w:t xml:space="preserve">показала перевагу застосування розувастатину у носіїв </w:t>
      </w:r>
      <w:r>
        <w:rPr>
          <w:rFonts w:ascii="Times New Roman" w:hAnsi="Times New Roman"/>
          <w:sz w:val="28"/>
          <w:szCs w:val="28"/>
        </w:rPr>
        <w:t xml:space="preserve">GG </w:t>
      </w:r>
      <w:r w:rsidRPr="005218B9">
        <w:rPr>
          <w:rFonts w:ascii="Times New Roman" w:hAnsi="Times New Roman"/>
          <w:sz w:val="28"/>
          <w:szCs w:val="28"/>
        </w:rPr>
        <w:t>генотипу, особливо, за умов гіпертригліцерідемії.</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Для детального вивчення динаміки показників ліпідного обміну на тлі лікування аторвастатином і розувастатином у хворих на ІХС й ожиріння в залежності від генотипів поліморфізму G-308A гена </w:t>
      </w:r>
      <w:r w:rsidRPr="008108D2">
        <w:rPr>
          <w:rFonts w:ascii="Times New Roman" w:hAnsi="Times New Roman"/>
          <w:i/>
          <w:sz w:val="28"/>
          <w:szCs w:val="28"/>
        </w:rPr>
        <w:t>ФНП – α</w:t>
      </w:r>
      <w:r w:rsidRPr="005218B9">
        <w:rPr>
          <w:rFonts w:ascii="Times New Roman" w:hAnsi="Times New Roman"/>
          <w:sz w:val="28"/>
          <w:szCs w:val="28"/>
        </w:rPr>
        <w:t xml:space="preserve"> ми здійснили розподіл на підгрупи: 1 підгрупа – 111 пацієнтів, які отримували аторвастатин у добовій дозі 20 мг (26 носіїв </w:t>
      </w:r>
      <w:r>
        <w:rPr>
          <w:rFonts w:ascii="Times New Roman" w:hAnsi="Times New Roman"/>
          <w:sz w:val="28"/>
          <w:szCs w:val="28"/>
        </w:rPr>
        <w:t xml:space="preserve">АА </w:t>
      </w:r>
      <w:r w:rsidRPr="005218B9">
        <w:rPr>
          <w:rFonts w:ascii="Times New Roman" w:hAnsi="Times New Roman"/>
          <w:sz w:val="28"/>
          <w:szCs w:val="28"/>
        </w:rPr>
        <w:t xml:space="preserve">генотипу, 47 – GА, 38 – GG); 2 підгрупа – 111 хворих, яким було призначено розувастатин у добовій дозі 10 мг (32 носії </w:t>
      </w:r>
      <w:r>
        <w:rPr>
          <w:rFonts w:ascii="Times New Roman" w:hAnsi="Times New Roman"/>
          <w:sz w:val="28"/>
          <w:szCs w:val="28"/>
        </w:rPr>
        <w:t xml:space="preserve">АА </w:t>
      </w:r>
      <w:r w:rsidRPr="005218B9">
        <w:rPr>
          <w:rFonts w:ascii="Times New Roman" w:hAnsi="Times New Roman"/>
          <w:sz w:val="28"/>
          <w:szCs w:val="28"/>
        </w:rPr>
        <w:t>генотипу, 43 – GА, 36 – GG).</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Застосування гіполіпідемічної терапії незалежно від обраного лікарського засобу у хворих на ІХС й ожиріння позитивно вплинуло на показники ліпідограми, вірогідно знизились рівні ЗХС, ТГ, ХС ЛПНЩ, ХС ЛПДНЩ, КА і підвищився вміст ХС ЛПВЩ (</w:t>
      </w:r>
      <w:r w:rsidRPr="005218B9">
        <w:rPr>
          <w:rFonts w:ascii="Times New Roman" w:hAnsi="Times New Roman"/>
          <w:sz w:val="28"/>
          <w:szCs w:val="28"/>
          <w:lang w:eastAsia="ru-RU"/>
        </w:rPr>
        <w:t>p&lt;0,05</w:t>
      </w:r>
      <w:r w:rsidRPr="005218B9">
        <w:rPr>
          <w:rFonts w:ascii="Times New Roman" w:hAnsi="Times New Roman"/>
          <w:sz w:val="28"/>
          <w:szCs w:val="28"/>
        </w:rPr>
        <w:t xml:space="preserve">), що свідчить про виражену гіпохолестеринемічну дію, а їх позитивний вплив на виживаність пацієнтів високого кардіоваскулярного ризику доведено в багаточисельних рандомізованих клінічних дослідженнях.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Аналіз показників ліпідного обміну у хворих на ІХС й ожиріння в залежності від генотипів поліморфізму </w:t>
      </w:r>
      <w:r w:rsidRPr="005218B9">
        <w:rPr>
          <w:rFonts w:ascii="Times New Roman" w:hAnsi="Times New Roman"/>
          <w:sz w:val="28"/>
          <w:szCs w:val="28"/>
          <w:lang w:val="en-US"/>
        </w:rPr>
        <w:t>G</w:t>
      </w:r>
      <w:r w:rsidRPr="005218B9">
        <w:rPr>
          <w:rFonts w:ascii="Times New Roman" w:hAnsi="Times New Roman"/>
          <w:sz w:val="28"/>
          <w:szCs w:val="28"/>
        </w:rPr>
        <w:t>-308</w:t>
      </w:r>
      <w:r w:rsidRPr="005218B9">
        <w:rPr>
          <w:rFonts w:ascii="Times New Roman" w:hAnsi="Times New Roman"/>
          <w:sz w:val="28"/>
          <w:szCs w:val="28"/>
          <w:lang w:val="en-US"/>
        </w:rPr>
        <w:t>A</w:t>
      </w:r>
      <w:r w:rsidRPr="005218B9">
        <w:rPr>
          <w:rFonts w:ascii="Times New Roman" w:hAnsi="Times New Roman"/>
          <w:sz w:val="28"/>
          <w:szCs w:val="28"/>
        </w:rPr>
        <w:t xml:space="preserve"> гена </w:t>
      </w:r>
      <w:r w:rsidRPr="002F1ED5">
        <w:rPr>
          <w:rFonts w:ascii="Times New Roman" w:hAnsi="Times New Roman"/>
          <w:i/>
          <w:sz w:val="28"/>
          <w:szCs w:val="28"/>
        </w:rPr>
        <w:t>ФНП–α</w:t>
      </w:r>
      <w:r w:rsidRPr="005218B9">
        <w:rPr>
          <w:rFonts w:ascii="Times New Roman" w:hAnsi="Times New Roman"/>
          <w:sz w:val="28"/>
          <w:szCs w:val="28"/>
        </w:rPr>
        <w:t xml:space="preserve"> показав, що лікування аторвастатином більш позитивно вплинуло на гомозигот за </w:t>
      </w:r>
      <w:r w:rsidRPr="005218B9">
        <w:rPr>
          <w:rFonts w:ascii="Times New Roman" w:hAnsi="Times New Roman"/>
          <w:sz w:val="28"/>
          <w:szCs w:val="28"/>
          <w:lang w:val="en-US"/>
        </w:rPr>
        <w:t>G</w:t>
      </w:r>
      <w:r w:rsidRPr="005218B9">
        <w:rPr>
          <w:rFonts w:ascii="Times New Roman" w:hAnsi="Times New Roman"/>
          <w:sz w:val="28"/>
          <w:szCs w:val="28"/>
        </w:rPr>
        <w:t xml:space="preserve"> алелем (нижче були рівні ЗХС на 4,9 %, ТГ на 5,1 %, ХС ЛПДНЩ на 5,4 % і вищим рівень ХС ЛПВЩ на 4,5 %), а лікування розувастатином призвело до гіпохолестеринемічної дії у носіїв </w:t>
      </w:r>
      <w:r>
        <w:rPr>
          <w:rFonts w:ascii="Times New Roman" w:hAnsi="Times New Roman"/>
          <w:sz w:val="28"/>
          <w:szCs w:val="28"/>
        </w:rPr>
        <w:t xml:space="preserve">АА  </w:t>
      </w:r>
      <w:r w:rsidRPr="005218B9">
        <w:rPr>
          <w:rFonts w:ascii="Times New Roman" w:hAnsi="Times New Roman"/>
          <w:sz w:val="28"/>
          <w:szCs w:val="28"/>
        </w:rPr>
        <w:t>генотипу (нижче були рівні ЗХС на 4,5 %, ТГ на 5,7 %, ХС ЛПДНЩ на 6,5 %, ХС ЛПНЩ на 6,8 %, КА на 6,2 % і вищим рівень ХС ЛПВЩ на 5,8 %) (</w:t>
      </w:r>
      <w:r w:rsidRPr="005218B9">
        <w:rPr>
          <w:rFonts w:ascii="Times New Roman" w:hAnsi="Times New Roman"/>
          <w:sz w:val="28"/>
          <w:szCs w:val="28"/>
          <w:lang w:val="en-US" w:eastAsia="ru-RU"/>
        </w:rPr>
        <w:t>p</w:t>
      </w:r>
      <w:r w:rsidRPr="005218B9">
        <w:rPr>
          <w:rFonts w:ascii="Times New Roman" w:hAnsi="Times New Roman"/>
          <w:sz w:val="28"/>
          <w:szCs w:val="28"/>
          <w:lang w:eastAsia="ru-RU"/>
        </w:rPr>
        <w:t>&lt;0,05</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у хворих на ІХС й ожиріння, носіїв </w:t>
      </w:r>
      <w:r>
        <w:rPr>
          <w:rFonts w:ascii="Times New Roman" w:hAnsi="Times New Roman"/>
          <w:sz w:val="28"/>
          <w:szCs w:val="28"/>
        </w:rPr>
        <w:t xml:space="preserve">АА </w:t>
      </w:r>
      <w:r w:rsidRPr="005218B9">
        <w:rPr>
          <w:rFonts w:ascii="Times New Roman" w:hAnsi="Times New Roman"/>
          <w:sz w:val="28"/>
          <w:szCs w:val="28"/>
        </w:rPr>
        <w:t xml:space="preserve">генотипу поліморфізму G-308A гена </w:t>
      </w:r>
      <w:r w:rsidRPr="008108D2">
        <w:rPr>
          <w:rFonts w:ascii="Times New Roman" w:hAnsi="Times New Roman"/>
          <w:i/>
          <w:sz w:val="28"/>
          <w:szCs w:val="28"/>
        </w:rPr>
        <w:t>ФНП – α</w:t>
      </w:r>
      <w:r w:rsidRPr="005218B9">
        <w:rPr>
          <w:rFonts w:ascii="Times New Roman" w:hAnsi="Times New Roman"/>
          <w:sz w:val="28"/>
          <w:szCs w:val="28"/>
        </w:rPr>
        <w:t xml:space="preserve"> доцільно використовувати розувастатин, а у носіїв </w:t>
      </w:r>
      <w:r>
        <w:rPr>
          <w:rFonts w:ascii="Times New Roman" w:hAnsi="Times New Roman"/>
          <w:sz w:val="28"/>
          <w:szCs w:val="28"/>
        </w:rPr>
        <w:t xml:space="preserve">GG </w:t>
      </w:r>
      <w:r w:rsidRPr="005218B9">
        <w:rPr>
          <w:rFonts w:ascii="Times New Roman" w:hAnsi="Times New Roman"/>
          <w:sz w:val="28"/>
          <w:szCs w:val="28"/>
        </w:rPr>
        <w:t>генотипу – аторвастатин.</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Дизайн дослідження передбачав порівняння показників ліпідного обміну в двох підгрупах спостереження: 1 підгрупа – 113 хворих на ІХС й ожиріння, які отримували аторвастатин у добовій дозі 20 мг, серед яких було 68 носіїв </w:t>
      </w:r>
      <w:r>
        <w:rPr>
          <w:rFonts w:ascii="Times New Roman" w:hAnsi="Times New Roman"/>
          <w:sz w:val="28"/>
          <w:szCs w:val="28"/>
        </w:rPr>
        <w:t xml:space="preserve">GG </w:t>
      </w:r>
      <w:r w:rsidRPr="005218B9">
        <w:rPr>
          <w:rFonts w:ascii="Times New Roman" w:hAnsi="Times New Roman"/>
          <w:sz w:val="28"/>
          <w:szCs w:val="28"/>
        </w:rPr>
        <w:t xml:space="preserve">генотипу поліморфного локусу C-174G гена </w:t>
      </w:r>
      <w:r w:rsidRPr="002F1ED5">
        <w:rPr>
          <w:rFonts w:ascii="Times New Roman" w:hAnsi="Times New Roman"/>
          <w:i/>
          <w:sz w:val="28"/>
          <w:szCs w:val="28"/>
        </w:rPr>
        <w:t>ІЛ-6</w:t>
      </w:r>
      <w:r w:rsidRPr="005218B9">
        <w:rPr>
          <w:rFonts w:ascii="Times New Roman" w:hAnsi="Times New Roman"/>
          <w:sz w:val="28"/>
          <w:szCs w:val="28"/>
        </w:rPr>
        <w:t>, 33 носії СG генотипу і 12 носіїв СС генотипу; 2 підгрупа – 109 пацієнтів, які отримували розувастатин у добовій дозі 10 мг, 63, 34 і 12 носіїв GG, СG і СС генотипів відповідно.</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Лікування аторвастатином покращило показники ліпідограми: у носіїв алеля G поліморфізму C-174G гена </w:t>
      </w:r>
      <w:r w:rsidRPr="0037573A">
        <w:rPr>
          <w:rFonts w:ascii="Times New Roman" w:hAnsi="Times New Roman"/>
          <w:i/>
          <w:sz w:val="28"/>
          <w:szCs w:val="28"/>
        </w:rPr>
        <w:t xml:space="preserve">ІЛ-6 </w:t>
      </w:r>
      <w:r w:rsidRPr="005218B9">
        <w:rPr>
          <w:rFonts w:ascii="Times New Roman" w:hAnsi="Times New Roman"/>
          <w:sz w:val="28"/>
          <w:szCs w:val="28"/>
        </w:rPr>
        <w:t>у гомозиготному положенні рівень ЗХС знизився на 16,9 %, ТГ – 17,3 %, ХС ЛПНЩ – 15,3 %, ХС ЛПДНЩ – 18,4 %, КА – 10,1 % і підвищився рівень ХС ЛПВЩ на 9,8 %; у носіїв алеля G у гетерозиготному положенні рівень ЗХС став нижче на 17,6 %, ТГ – 18,8 %, ХС ЛПНЩ – 16,4 %, ХС ЛПДНЩ – 19,1 %, КА – 11,2 %, а рівень ХС ЛПВЩ став вище на 10,6 %; у носіїв алеля С у гомозиготному положенні рівень ЗХС знизився на 18,3 %, ТГ – 19,6 %, ХС ЛПНЩ – 17,6 %, ХС ЛПДНЩ – 20,7 %, КА – 11,9 % і підвищився рівень ХС ЛПВЩ на 10,9 % (</w:t>
      </w:r>
      <w:r w:rsidRPr="005218B9">
        <w:rPr>
          <w:rFonts w:ascii="Times New Roman" w:hAnsi="Times New Roman"/>
          <w:sz w:val="28"/>
          <w:szCs w:val="28"/>
          <w:lang w:eastAsia="ru-RU"/>
        </w:rPr>
        <w:t>p&lt;0,05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свою чергу, застосування розувастатину призводило до зниження рівня ЗХС на 19,4 %, ТГ на 20,1 %, ХС ЛПНЩ на 17,8 %, ХС ЛПДНЩ на 20,1 %, КА на 12,2 % і підвищення рівня ХС ЛПВЩ на 11,1 % у носіїв </w:t>
      </w:r>
      <w:r>
        <w:rPr>
          <w:rFonts w:ascii="Times New Roman" w:hAnsi="Times New Roman"/>
          <w:sz w:val="28"/>
          <w:szCs w:val="28"/>
        </w:rPr>
        <w:t xml:space="preserve">GG </w:t>
      </w:r>
      <w:r w:rsidRPr="005218B9">
        <w:rPr>
          <w:rFonts w:ascii="Times New Roman" w:hAnsi="Times New Roman"/>
          <w:sz w:val="28"/>
          <w:szCs w:val="28"/>
        </w:rPr>
        <w:t xml:space="preserve">генотипу поліморфізму C-174G гена </w:t>
      </w:r>
      <w:r w:rsidRPr="002F1ED5">
        <w:rPr>
          <w:rFonts w:ascii="Times New Roman" w:hAnsi="Times New Roman"/>
          <w:i/>
          <w:sz w:val="28"/>
          <w:szCs w:val="28"/>
        </w:rPr>
        <w:t>ІЛ-6</w:t>
      </w:r>
      <w:r w:rsidRPr="005218B9">
        <w:rPr>
          <w:rFonts w:ascii="Times New Roman" w:hAnsi="Times New Roman"/>
          <w:sz w:val="28"/>
          <w:szCs w:val="28"/>
        </w:rPr>
        <w:t>. У носіїв СG генотипу 2 підгрупи відзначено зменшення вмісту ЗХС на 18,3 %, ТГ на 19,2 %, ХС ЛПНЩ на 17,6 %, ХС ЛПДНЩ на 19,4 %, КА на 11,0 % і збільшення рівня ХС ЛПВЩ на 10,8 %. Найменших перебудов зазнав ліпідний обмін у носіїв СС генотипу після лікування розувастатином: знизився рівень ЗХС на 17,1 %, ТГ на 18,8 %, ХС ЛПНЩ на 16,2 %, ХС ЛПДНЩ на 18,9 %, КА на 9,8 % і збільшився рівень ХС ЛПВЩ на 10,1 % (</w:t>
      </w:r>
      <w:r w:rsidRPr="005218B9">
        <w:rPr>
          <w:rFonts w:ascii="Times New Roman" w:hAnsi="Times New Roman"/>
          <w:sz w:val="28"/>
          <w:szCs w:val="28"/>
          <w:lang w:eastAsia="ru-RU"/>
        </w:rPr>
        <w:t>p&lt;0,05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Вірогідних відмінностей щодо показників ліпідного обміну у хворих на ІХС й ожиріння в залежності від генотипів поліморфізму C-174G гена </w:t>
      </w:r>
      <w:r w:rsidRPr="0037573A">
        <w:rPr>
          <w:rFonts w:ascii="Times New Roman" w:hAnsi="Times New Roman"/>
          <w:i/>
          <w:sz w:val="28"/>
          <w:szCs w:val="28"/>
        </w:rPr>
        <w:t xml:space="preserve">ІЛ-6 </w:t>
      </w:r>
      <w:r w:rsidRPr="005218B9">
        <w:rPr>
          <w:rFonts w:ascii="Times New Roman" w:hAnsi="Times New Roman"/>
          <w:sz w:val="28"/>
          <w:szCs w:val="28"/>
        </w:rPr>
        <w:t>на тлі лікування аторвастатином та розувастатином встановлено не було, мала місце лише тенденція до більш виразного гіполіпідемічного ефекту на тлі застосування розувастатину в носіїв GG, а лікування аторвастатином позитивно позначилось на носіях СС генотипу (</w:t>
      </w:r>
      <w:r w:rsidRPr="005218B9">
        <w:rPr>
          <w:rFonts w:ascii="Times New Roman" w:hAnsi="Times New Roman"/>
          <w:sz w:val="28"/>
          <w:szCs w:val="28"/>
          <w:lang w:eastAsia="ru-RU"/>
        </w:rPr>
        <w:t>р&gt;0,05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Отже, проведене дослідження не показало переваги застосування аторвастатину та розувастатину у хворих на ІХС й ожиріння в залежності від генотипів поліморфізму C-174G гена </w:t>
      </w:r>
      <w:r w:rsidRPr="002F1ED5">
        <w:rPr>
          <w:rFonts w:ascii="Times New Roman" w:hAnsi="Times New Roman"/>
          <w:i/>
          <w:sz w:val="28"/>
          <w:szCs w:val="28"/>
        </w:rPr>
        <w:t>ІЛ-6</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Дослідження проводилось на двох підгрупах спостереження: 1 підгрупа – 112 хворих на ІХС й ожирінням, яким було призначено терапію аторвастатином у добовій дозі 20 мг, 2 підгрупа – 110 пацієнтів, котрі у якості гіполіпідемічної терапії отримували розувастатин у добовій дозі 10 мг. Розподіл генотипів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у підгрупах мав наступний характер: у 1 підгрупі носіями </w:t>
      </w:r>
      <w:r>
        <w:rPr>
          <w:rFonts w:ascii="Times New Roman" w:hAnsi="Times New Roman"/>
          <w:sz w:val="28"/>
          <w:szCs w:val="28"/>
        </w:rPr>
        <w:t xml:space="preserve">GG </w:t>
      </w:r>
      <w:r w:rsidRPr="005218B9">
        <w:rPr>
          <w:rFonts w:ascii="Times New Roman" w:hAnsi="Times New Roman"/>
          <w:sz w:val="28"/>
          <w:szCs w:val="28"/>
        </w:rPr>
        <w:t xml:space="preserve">генотипу були 56 пацієнти, GА – 44, </w:t>
      </w:r>
      <w:r>
        <w:rPr>
          <w:rFonts w:ascii="Times New Roman" w:hAnsi="Times New Roman"/>
          <w:sz w:val="28"/>
          <w:szCs w:val="28"/>
        </w:rPr>
        <w:t xml:space="preserve">АА </w:t>
      </w:r>
      <w:r w:rsidRPr="005218B9">
        <w:rPr>
          <w:rFonts w:ascii="Times New Roman" w:hAnsi="Times New Roman"/>
          <w:sz w:val="28"/>
          <w:szCs w:val="28"/>
        </w:rPr>
        <w:t xml:space="preserve">– 12 осіб; у 2 підгрупі наявність як </w:t>
      </w:r>
      <w:r>
        <w:rPr>
          <w:rFonts w:ascii="Times New Roman" w:hAnsi="Times New Roman"/>
          <w:sz w:val="28"/>
          <w:szCs w:val="28"/>
        </w:rPr>
        <w:t xml:space="preserve">GG </w:t>
      </w:r>
      <w:r w:rsidRPr="005218B9">
        <w:rPr>
          <w:rFonts w:ascii="Times New Roman" w:hAnsi="Times New Roman"/>
          <w:sz w:val="28"/>
          <w:szCs w:val="28"/>
        </w:rPr>
        <w:t xml:space="preserve">встановлено в 53 хворих, GА – 47, а </w:t>
      </w:r>
      <w:r>
        <w:rPr>
          <w:rFonts w:ascii="Times New Roman" w:hAnsi="Times New Roman"/>
          <w:sz w:val="28"/>
          <w:szCs w:val="28"/>
        </w:rPr>
        <w:t xml:space="preserve">АА </w:t>
      </w:r>
      <w:r w:rsidRPr="005218B9">
        <w:rPr>
          <w:rFonts w:ascii="Times New Roman" w:hAnsi="Times New Roman"/>
          <w:sz w:val="28"/>
          <w:szCs w:val="28"/>
        </w:rPr>
        <w:t>– 10 осіб.</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Співставлення показників ліпідного обміну до та після лікування у хворих на ІХС й ожиріння продемонструвало виразний лікувальний ефект у пацієнтів обох підгруп. Так, у хворих з </w:t>
      </w:r>
      <w:r>
        <w:rPr>
          <w:rFonts w:ascii="Times New Roman" w:hAnsi="Times New Roman"/>
          <w:sz w:val="28"/>
          <w:szCs w:val="28"/>
        </w:rPr>
        <w:t xml:space="preserve">GG </w:t>
      </w:r>
      <w:r w:rsidRPr="005218B9">
        <w:rPr>
          <w:rFonts w:ascii="Times New Roman" w:hAnsi="Times New Roman"/>
          <w:sz w:val="28"/>
          <w:szCs w:val="28"/>
        </w:rPr>
        <w:t>генотипом застосування аторвастатину знизило рівень ЗХС на 17,4 %, ТГ – 18,6 %, ХС ЛПНЩ – 16,4 %, ХС ЛПДНЩ – 17,1 %, КА – 11,4 % та підвищило рівень ХС ЛПВЩ на 9,</w:t>
      </w:r>
      <w:r>
        <w:rPr>
          <w:rFonts w:ascii="Times New Roman" w:hAnsi="Times New Roman"/>
          <w:sz w:val="28"/>
          <w:szCs w:val="28"/>
        </w:rPr>
        <w:t>6 %. У пацієнтів 1 підгрупи з G</w:t>
      </w:r>
      <w:r w:rsidRPr="005218B9">
        <w:rPr>
          <w:rFonts w:ascii="Times New Roman" w:hAnsi="Times New Roman"/>
          <w:sz w:val="28"/>
          <w:szCs w:val="28"/>
        </w:rPr>
        <w:t xml:space="preserve">А генотипом зміни ліпідограми мали ту саму тенденцію, що й у хворих з </w:t>
      </w:r>
      <w:r>
        <w:rPr>
          <w:rFonts w:ascii="Times New Roman" w:hAnsi="Times New Roman"/>
          <w:sz w:val="28"/>
          <w:szCs w:val="28"/>
        </w:rPr>
        <w:t xml:space="preserve">GG </w:t>
      </w:r>
      <w:r w:rsidRPr="005218B9">
        <w:rPr>
          <w:rFonts w:ascii="Times New Roman" w:hAnsi="Times New Roman"/>
          <w:sz w:val="28"/>
          <w:szCs w:val="28"/>
        </w:rPr>
        <w:t xml:space="preserve">генотипом: рівень ЗХС знизився на 18,5 %, ТГ – 19,2 %, ХС ЛПНЩ – 17,9 %, ХС ЛПДНЩ – 18,3 %, КА – 11,8 % та підвищило рівень ХС ЛПВЩ на 10,3 %. Носії </w:t>
      </w:r>
      <w:r>
        <w:rPr>
          <w:rFonts w:ascii="Times New Roman" w:hAnsi="Times New Roman"/>
          <w:sz w:val="28"/>
          <w:szCs w:val="28"/>
        </w:rPr>
        <w:t xml:space="preserve">АА </w:t>
      </w:r>
      <w:r w:rsidRPr="005218B9">
        <w:rPr>
          <w:rFonts w:ascii="Times New Roman" w:hAnsi="Times New Roman"/>
          <w:sz w:val="28"/>
          <w:szCs w:val="28"/>
        </w:rPr>
        <w:t xml:space="preserve">генотипу, які отримували аторвастатин в якості гіполіпідемічного засобу, після лікування мали нижчі рівні ЗХС на 19,1 %, ТГ на 20,5 %, ХС ЛПНЩ на 18,2 %, ХС ЛПДНЩ на 19,7 %, КА на 12,3 % та вищий рівень ХС ЛПВЩ на 10,8 % у порівнянні з такими показниками до лікування. У пацієнтів 2 підгрупи зміни ліпідограми після лікування мали наступний характер: у носіїв GG, GА і </w:t>
      </w:r>
      <w:r>
        <w:rPr>
          <w:rFonts w:ascii="Times New Roman" w:hAnsi="Times New Roman"/>
          <w:sz w:val="28"/>
          <w:szCs w:val="28"/>
        </w:rPr>
        <w:t xml:space="preserve">АА </w:t>
      </w:r>
      <w:r w:rsidRPr="005218B9">
        <w:rPr>
          <w:rFonts w:ascii="Times New Roman" w:hAnsi="Times New Roman"/>
          <w:sz w:val="28"/>
          <w:szCs w:val="28"/>
        </w:rPr>
        <w:t xml:space="preserve">генотипів рівень ЗХС знизився на 17,8 %, 18,9 % і 20,3 %; ТГ – на 18,9 %, 19,9 % і 20,6 %; ХС ЛПНЩ – на 16,7 %, 18,1 % і 19,3 %; ХС ЛПДНЩ – на 17,4 %, 18,9 % і 20,2 %; КА – на 11,6 %, 11,9 % і 12,5 % та підвищився рівень ХС ЛПВЩ на 9,9 %, 10,8 % і 11,1 % відповідно. Оцінка показників ліпідного обміну на тлі лікування аторвастатином і розувастатином у хворих на ІХС й ожиріння в залежності від генотипів поліморфного локусу </w:t>
      </w:r>
      <w:r w:rsidRPr="005218B9">
        <w:rPr>
          <w:rFonts w:ascii="Times New Roman" w:hAnsi="Times New Roman"/>
          <w:sz w:val="28"/>
          <w:szCs w:val="28"/>
          <w:lang w:val="en-US"/>
        </w:rPr>
        <w:t>Glu</w:t>
      </w:r>
      <w:r w:rsidRPr="005218B9">
        <w:rPr>
          <w:rFonts w:ascii="Times New Roman" w:hAnsi="Times New Roman"/>
          <w:sz w:val="28"/>
          <w:szCs w:val="28"/>
        </w:rPr>
        <w:t>298</w:t>
      </w:r>
      <w:r w:rsidRPr="005218B9">
        <w:rPr>
          <w:rFonts w:ascii="Times New Roman" w:hAnsi="Times New Roman"/>
          <w:sz w:val="28"/>
          <w:szCs w:val="28"/>
          <w:lang w:val="en-US"/>
        </w:rPr>
        <w:t>Asp</w:t>
      </w:r>
      <w:r w:rsidRPr="005218B9">
        <w:rPr>
          <w:rFonts w:ascii="Times New Roman" w:hAnsi="Times New Roman"/>
          <w:sz w:val="28"/>
          <w:szCs w:val="28"/>
        </w:rPr>
        <w:t xml:space="preserve"> гена </w:t>
      </w:r>
      <w:r w:rsidRPr="002F1ED5">
        <w:rPr>
          <w:rFonts w:ascii="Times New Roman" w:hAnsi="Times New Roman"/>
          <w:i/>
          <w:sz w:val="28"/>
          <w:szCs w:val="28"/>
          <w:lang w:val="en-US"/>
        </w:rPr>
        <w:t>eNOS</w:t>
      </w:r>
      <w:r w:rsidRPr="005218B9">
        <w:rPr>
          <w:rFonts w:ascii="Times New Roman" w:hAnsi="Times New Roman"/>
          <w:sz w:val="28"/>
          <w:szCs w:val="28"/>
        </w:rPr>
        <w:t xml:space="preserve"> не показала вірогідних відмінностей. Мала місце лише тенденція до досягнення більш значущих цільових значень ліпідограми у носіїв </w:t>
      </w:r>
      <w:r>
        <w:rPr>
          <w:rFonts w:ascii="Times New Roman" w:hAnsi="Times New Roman"/>
          <w:sz w:val="28"/>
          <w:szCs w:val="28"/>
        </w:rPr>
        <w:t xml:space="preserve">АА </w:t>
      </w:r>
      <w:r w:rsidRPr="005218B9">
        <w:rPr>
          <w:rFonts w:ascii="Times New Roman" w:hAnsi="Times New Roman"/>
          <w:sz w:val="28"/>
          <w:szCs w:val="28"/>
        </w:rPr>
        <w:t>генотипу, проте дана тенденція не залежала від використаного лікарського засобу (</w:t>
      </w:r>
      <w:r w:rsidRPr="005218B9">
        <w:rPr>
          <w:rFonts w:ascii="Times New Roman" w:hAnsi="Times New Roman"/>
          <w:sz w:val="28"/>
          <w:szCs w:val="28"/>
          <w:lang w:eastAsia="ru-RU"/>
        </w:rPr>
        <w:t>р&gt;0,05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Таким чином, терапія аторвастатином і розувастатином у рівній мірі призводила до нормалізації порушень ліпідного обміну у хворих на ІХС й ожиріння, що не залежало від генотипів поліморфного локусу Glu298Asp гена </w:t>
      </w:r>
      <w:r w:rsidRPr="002F1ED5">
        <w:rPr>
          <w:rFonts w:ascii="Times New Roman" w:hAnsi="Times New Roman"/>
          <w:i/>
          <w:sz w:val="28"/>
          <w:szCs w:val="28"/>
        </w:rPr>
        <w:t>eNOS</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Із метою вивчення стану ліпідного обміну на тлі лікування аторвастатином і розувастатином у хворих на ІХС й ожиріння в залежності від генотипів поліморфізму гена лептину (Arg223Gln) ми здійснили розподіл на підгрупи: 1 підгрупа – 114 пацієнтів, які отримували аторвастатин у добовій дозі 20 мг (17 носіїв </w:t>
      </w:r>
      <w:r>
        <w:rPr>
          <w:rFonts w:ascii="Times New Roman" w:hAnsi="Times New Roman"/>
          <w:sz w:val="28"/>
          <w:szCs w:val="28"/>
        </w:rPr>
        <w:t xml:space="preserve">АА </w:t>
      </w:r>
      <w:r w:rsidRPr="005218B9">
        <w:rPr>
          <w:rFonts w:ascii="Times New Roman" w:hAnsi="Times New Roman"/>
          <w:sz w:val="28"/>
          <w:szCs w:val="28"/>
        </w:rPr>
        <w:t xml:space="preserve">генотипу, 41 – GА, 56 – GG); 2 підгрупа – 108 хворих, яким було призначено розувастатин у добовій дозі 10 мг (16 носіїв </w:t>
      </w:r>
      <w:r>
        <w:rPr>
          <w:rFonts w:ascii="Times New Roman" w:hAnsi="Times New Roman"/>
          <w:sz w:val="28"/>
          <w:szCs w:val="28"/>
        </w:rPr>
        <w:t xml:space="preserve">АА </w:t>
      </w:r>
      <w:r w:rsidRPr="005218B9">
        <w:rPr>
          <w:rFonts w:ascii="Times New Roman" w:hAnsi="Times New Roman"/>
          <w:sz w:val="28"/>
          <w:szCs w:val="28"/>
        </w:rPr>
        <w:t>генотипу, 40 – GА, 52 – GG).</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Оцінка ефективності застосування гіполіпідемічної терапії незалежно від обраного лікарського засобу у хворих на ІХС й ожиріння показала позитивній вплив на стан ліпідного обміну, вірогідно знизились рівні ЗХС, ТГ, ХС ЛПНЩ, ХС ЛПДНЩ, КА і підвищився вміст ХС ЛПВЩ (</w:t>
      </w:r>
      <w:r w:rsidRPr="005218B9">
        <w:rPr>
          <w:rFonts w:ascii="Times New Roman" w:hAnsi="Times New Roman"/>
          <w:sz w:val="28"/>
          <w:szCs w:val="28"/>
          <w:lang w:eastAsia="ru-RU"/>
        </w:rPr>
        <w:t>p&lt;0,05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Використання аторвастатину в якості гіполіпідемічного засобу у хворих на ІХС й ожиріння призводило до нормалізації рівнів ЗХС, ХС ЛПВЩ, ХС ЛПДНЩ у носіїв </w:t>
      </w:r>
      <w:r>
        <w:rPr>
          <w:rFonts w:ascii="Times New Roman" w:hAnsi="Times New Roman"/>
          <w:sz w:val="28"/>
          <w:szCs w:val="28"/>
        </w:rPr>
        <w:t xml:space="preserve">АА </w:t>
      </w:r>
      <w:r w:rsidRPr="005218B9">
        <w:rPr>
          <w:rFonts w:ascii="Times New Roman" w:hAnsi="Times New Roman"/>
          <w:sz w:val="28"/>
          <w:szCs w:val="28"/>
        </w:rPr>
        <w:t>генотипу поліморфізму гена лептину (Arg223Gln). Так, рівень ЗХС знизився на 4,1 %, ХС ЛПДНЩ на 4,6 % і підвищився рівень ХС ЛПВЩ на 3,4 % більше, ніж у хворих, носіїв того ж самого генотипу, які отримували розувастатин (</w:t>
      </w:r>
      <w:r w:rsidRPr="005218B9">
        <w:rPr>
          <w:rFonts w:ascii="Times New Roman" w:hAnsi="Times New Roman"/>
          <w:sz w:val="28"/>
          <w:szCs w:val="28"/>
          <w:lang w:eastAsia="ru-RU"/>
        </w:rPr>
        <w:t>p&lt;0,05</w:t>
      </w:r>
      <w:r w:rsidRPr="005218B9">
        <w:rPr>
          <w:rFonts w:ascii="Times New Roman" w:hAnsi="Times New Roman"/>
          <w:sz w:val="28"/>
          <w:szCs w:val="28"/>
        </w:rPr>
        <w:t xml:space="preserve">).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свою чергу застосування розувастатину у хворих на ІХС й ожиріння вплинуло на всі показники ліпідограми у носіїв </w:t>
      </w:r>
      <w:r>
        <w:rPr>
          <w:rFonts w:ascii="Times New Roman" w:hAnsi="Times New Roman"/>
          <w:sz w:val="28"/>
          <w:szCs w:val="28"/>
        </w:rPr>
        <w:t xml:space="preserve">GG </w:t>
      </w:r>
      <w:r w:rsidRPr="005218B9">
        <w:rPr>
          <w:rFonts w:ascii="Times New Roman" w:hAnsi="Times New Roman"/>
          <w:sz w:val="28"/>
          <w:szCs w:val="28"/>
        </w:rPr>
        <w:t>генотипу поліморфізму гена лептину (Arg223Gln): рівень ЗХС був нижче на 6,2 %, ТГ – 8,1 %, ХС ЛПНЩ – 5,1 %, ХС ЛПДНЩ – 4,9 %, КА – 3,8 %, а рівень ХС ЛПВЩ вище на 4,1 % порівняно з носіями цього ж генотипу, які отримували аторвастатин (</w:t>
      </w:r>
      <w:r w:rsidRPr="005218B9">
        <w:rPr>
          <w:rFonts w:ascii="Times New Roman" w:hAnsi="Times New Roman"/>
          <w:sz w:val="28"/>
          <w:szCs w:val="28"/>
          <w:lang w:eastAsia="ru-RU"/>
        </w:rPr>
        <w:t>p&lt;0,05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Враховуючи отримані результати, у хворих на ІХС й ожиріння, носіїв </w:t>
      </w:r>
      <w:r>
        <w:rPr>
          <w:rFonts w:ascii="Times New Roman" w:hAnsi="Times New Roman"/>
          <w:sz w:val="28"/>
          <w:szCs w:val="28"/>
        </w:rPr>
        <w:t xml:space="preserve">АА </w:t>
      </w:r>
      <w:r w:rsidRPr="005218B9">
        <w:rPr>
          <w:rFonts w:ascii="Times New Roman" w:hAnsi="Times New Roman"/>
          <w:sz w:val="28"/>
          <w:szCs w:val="28"/>
        </w:rPr>
        <w:t xml:space="preserve">генотипу поліморфізму гена лептину (Arg223Gln), раціональніше (з урахуванням динаміки показників ліпідного обміну) використовувати аторвастатин, а у носіїв </w:t>
      </w:r>
      <w:r>
        <w:rPr>
          <w:rFonts w:ascii="Times New Roman" w:hAnsi="Times New Roman"/>
          <w:sz w:val="28"/>
          <w:szCs w:val="28"/>
        </w:rPr>
        <w:t xml:space="preserve">GG </w:t>
      </w:r>
      <w:r w:rsidRPr="005218B9">
        <w:rPr>
          <w:rFonts w:ascii="Times New Roman" w:hAnsi="Times New Roman"/>
          <w:sz w:val="28"/>
          <w:szCs w:val="28"/>
        </w:rPr>
        <w:t>генотипу – розувастатин.</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Хворі, включені в дослідження, були розподілені на дві підгрупи спостереження: 1 підгрупа – 118 хворих на ІХС й ожирінням, яким було призначено терапію аторвастатином у добовій дозі 20 мг, 2 підгрупа – 104 пацієнтів, котрі у якості гіполіпідемічної терапії отримували розувастатин у добовій дозі 10 мг. Генотипи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xml:space="preserve">) у підгрупах розподілились наступним чином: у 1 підгрупі носіями СС генотипу були 40 пацієнтів, АС – 58, </w:t>
      </w:r>
      <w:r>
        <w:rPr>
          <w:rFonts w:ascii="Times New Roman" w:hAnsi="Times New Roman"/>
          <w:sz w:val="28"/>
          <w:szCs w:val="28"/>
        </w:rPr>
        <w:t xml:space="preserve">АА </w:t>
      </w:r>
      <w:r w:rsidRPr="005218B9">
        <w:rPr>
          <w:rFonts w:ascii="Times New Roman" w:hAnsi="Times New Roman"/>
          <w:sz w:val="28"/>
          <w:szCs w:val="28"/>
        </w:rPr>
        <w:t xml:space="preserve">– 20 осіб; у 2 підгрупі наявність як СС встановлено в 39 хворих, АС – 49, а </w:t>
      </w:r>
      <w:r>
        <w:rPr>
          <w:rFonts w:ascii="Times New Roman" w:hAnsi="Times New Roman"/>
          <w:sz w:val="28"/>
          <w:szCs w:val="28"/>
        </w:rPr>
        <w:t xml:space="preserve">АА </w:t>
      </w:r>
      <w:r w:rsidRPr="005218B9">
        <w:rPr>
          <w:rFonts w:ascii="Times New Roman" w:hAnsi="Times New Roman"/>
          <w:sz w:val="28"/>
          <w:szCs w:val="28"/>
        </w:rPr>
        <w:t>– 16 осіб.</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Використання статинів у хворих на ІХС й ожиріння в обох підгрупах продемонструвало виразний лікув</w:t>
      </w:r>
      <w:r>
        <w:rPr>
          <w:rFonts w:ascii="Times New Roman" w:hAnsi="Times New Roman"/>
          <w:sz w:val="28"/>
          <w:szCs w:val="28"/>
        </w:rPr>
        <w:t>альний ефект. Так, у хворих з С</w:t>
      </w:r>
      <w:r w:rsidRPr="005218B9">
        <w:rPr>
          <w:rFonts w:ascii="Times New Roman" w:hAnsi="Times New Roman"/>
          <w:sz w:val="28"/>
          <w:szCs w:val="28"/>
        </w:rPr>
        <w:t xml:space="preserve">С генотипом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застосування аторвастатину знизило рівень ЗХС на 16,7 %, ТГ – 17,8 %, ХС ЛПНЩ – 16,8 %, ХС ЛПДНЩ – 17,4 %, КА – 11,3 % та підвищило рівень ХС ЛПВЩ на 9,</w:t>
      </w:r>
      <w:r>
        <w:rPr>
          <w:rFonts w:ascii="Times New Roman" w:hAnsi="Times New Roman"/>
          <w:sz w:val="28"/>
          <w:szCs w:val="28"/>
        </w:rPr>
        <w:t>2 %. У пацієнтів 1 підгрупи з А</w:t>
      </w:r>
      <w:r w:rsidRPr="005218B9">
        <w:rPr>
          <w:rFonts w:ascii="Times New Roman" w:hAnsi="Times New Roman"/>
          <w:sz w:val="28"/>
          <w:szCs w:val="28"/>
        </w:rPr>
        <w:t>С генотипом зміни ліпідограми мали ту са</w:t>
      </w:r>
      <w:r>
        <w:rPr>
          <w:rFonts w:ascii="Times New Roman" w:hAnsi="Times New Roman"/>
          <w:sz w:val="28"/>
          <w:szCs w:val="28"/>
        </w:rPr>
        <w:t>му тенденцію, що й у хворих з С</w:t>
      </w:r>
      <w:r w:rsidRPr="005218B9">
        <w:rPr>
          <w:rFonts w:ascii="Times New Roman" w:hAnsi="Times New Roman"/>
          <w:sz w:val="28"/>
          <w:szCs w:val="28"/>
        </w:rPr>
        <w:t xml:space="preserve">С генотипом: рівень ЗХС знизився на 18,2 %, ТГ – 18,4 %, ХС ЛПНЩ – 17,1 %, ХС ЛПДНЩ – 18,1 %, КА – 11,9 % та підвищило рівень ХС ЛПВЩ на 10,5 %. Носії </w:t>
      </w:r>
      <w:r>
        <w:rPr>
          <w:rFonts w:ascii="Times New Roman" w:hAnsi="Times New Roman"/>
          <w:sz w:val="28"/>
          <w:szCs w:val="28"/>
        </w:rPr>
        <w:t xml:space="preserve">АА </w:t>
      </w:r>
      <w:r w:rsidRPr="005218B9">
        <w:rPr>
          <w:rFonts w:ascii="Times New Roman" w:hAnsi="Times New Roman"/>
          <w:sz w:val="28"/>
          <w:szCs w:val="28"/>
        </w:rPr>
        <w:t xml:space="preserve">генотипу, які отримували аторвастатин в якості гіполіпідемічного засобу, після лікування мали нижчі рівні ЗХС на 19,4 %, ТГ на 20,1 %, ХС ЛПНЩ на 18,5 %, ХС ЛПДНЩ на 19,3 %, КА на 12,4 % та вищий рівень ХС ЛПВЩ на 10,9 % у порівнянні з такими показниками до лікування. </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У свою чергу, застосування розувастатину призводило до зниження рівня ЗХС на 17,1 %, ТГ на 18,3 %, ХС ЛПНЩ на 16,9 %, ХС ЛПДНЩ на 17,7 %, КА на 11,5 % і підвищення рівня ХС ЛПВЩ на 9,6 % у носіїв СС генотипу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 У носіїв А</w:t>
      </w:r>
      <w:r w:rsidRPr="005218B9">
        <w:rPr>
          <w:rFonts w:ascii="Times New Roman" w:hAnsi="Times New Roman"/>
          <w:sz w:val="28"/>
          <w:szCs w:val="28"/>
        </w:rPr>
        <w:t xml:space="preserve">С генотипу 2 підгрупи відзначено зменшення вмісту ЗХС на 18,6 %, ТГ на 19,2 %, ХС ЛПНЩ на 18,4 %, ХС ЛПДНЩ на 18,5 %, КА на 12,1 % і збільшення рівня ХС ЛПВЩ на 10,7 %. Найбільших перебудов зазнав ліпідний обмін у носіїв </w:t>
      </w:r>
      <w:r>
        <w:rPr>
          <w:rFonts w:ascii="Times New Roman" w:hAnsi="Times New Roman"/>
          <w:sz w:val="28"/>
          <w:szCs w:val="28"/>
        </w:rPr>
        <w:t xml:space="preserve">АА </w:t>
      </w:r>
      <w:r w:rsidRPr="005218B9">
        <w:rPr>
          <w:rFonts w:ascii="Times New Roman" w:hAnsi="Times New Roman"/>
          <w:sz w:val="28"/>
          <w:szCs w:val="28"/>
        </w:rPr>
        <w:t>генотипу після лікування розувастатином: знизився рівень ЗХС на 20,2 %, ТГ на 20,9 %, ХС ЛПНЩ на 19,2 %, ХС ЛПДНЩ на 20,8 %, КА на 12,7 % і збільшився рівень ХС ЛПВЩ на 11,3 % (</w:t>
      </w:r>
      <w:r w:rsidRPr="005218B9">
        <w:rPr>
          <w:rFonts w:ascii="Times New Roman" w:hAnsi="Times New Roman"/>
          <w:sz w:val="28"/>
          <w:szCs w:val="28"/>
          <w:lang w:eastAsia="ru-RU"/>
        </w:rPr>
        <w:t>p&lt;0,05</w:t>
      </w:r>
      <w:r w:rsidRPr="005218B9">
        <w:rPr>
          <w:rFonts w:ascii="Times New Roman" w:hAnsi="Times New Roman"/>
          <w:sz w:val="28"/>
          <w:szCs w:val="28"/>
        </w:rPr>
        <w:t>).</w:t>
      </w:r>
    </w:p>
    <w:p w:rsidR="00EF297B" w:rsidRPr="005218B9" w:rsidRDefault="00EF297B" w:rsidP="005218B9">
      <w:pPr>
        <w:spacing w:after="0" w:line="360" w:lineRule="auto"/>
        <w:ind w:firstLine="708"/>
        <w:jc w:val="both"/>
        <w:rPr>
          <w:rFonts w:ascii="Times New Roman" w:hAnsi="Times New Roman"/>
          <w:sz w:val="28"/>
          <w:szCs w:val="28"/>
        </w:rPr>
      </w:pPr>
      <w:r w:rsidRPr="005218B9">
        <w:rPr>
          <w:rFonts w:ascii="Times New Roman" w:hAnsi="Times New Roman"/>
          <w:sz w:val="28"/>
          <w:szCs w:val="28"/>
        </w:rPr>
        <w:t xml:space="preserve">Оцінка показників ліпідного обміну на тлі лікування аторвастатином і розувастатином у хворих на ІХС й ожиріння в залежності від генотипів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 не показала вірогідних відмінностей (</w:t>
      </w:r>
      <w:r w:rsidRPr="005218B9">
        <w:rPr>
          <w:rFonts w:ascii="Times New Roman" w:hAnsi="Times New Roman"/>
          <w:sz w:val="28"/>
          <w:szCs w:val="28"/>
          <w:lang w:eastAsia="ru-RU"/>
        </w:rPr>
        <w:t>р&gt;0,05</w:t>
      </w:r>
      <w:r w:rsidRPr="005218B9">
        <w:rPr>
          <w:rFonts w:ascii="Times New Roman" w:hAnsi="Times New Roman"/>
          <w:sz w:val="28"/>
          <w:szCs w:val="28"/>
        </w:rPr>
        <w:t>).</w:t>
      </w:r>
    </w:p>
    <w:p w:rsidR="00EF297B" w:rsidRDefault="00EF297B" w:rsidP="00966E01">
      <w:pPr>
        <w:spacing w:after="0" w:line="360" w:lineRule="auto"/>
        <w:ind w:firstLine="708"/>
        <w:jc w:val="center"/>
        <w:rPr>
          <w:rFonts w:ascii="Times New Roman" w:hAnsi="Times New Roman"/>
          <w:bCs/>
          <w:sz w:val="28"/>
          <w:szCs w:val="28"/>
          <w:lang w:val="uk-UA" w:eastAsia="uk-UA"/>
        </w:rPr>
      </w:pPr>
      <w:r w:rsidRPr="005218B9">
        <w:rPr>
          <w:rFonts w:ascii="Times New Roman" w:hAnsi="Times New Roman"/>
          <w:sz w:val="28"/>
          <w:szCs w:val="28"/>
        </w:rPr>
        <w:t xml:space="preserve">Отже, застосування таких статинів, як аторвастатин і розувастатин, у рівній мірі призводить до стабілізації ліпідограми у хворих на ІХС й ожиріння, що не залежало від генотипів поліморфізму гена рецептору-1 окисненого ліпопротеїну низької щільності </w:t>
      </w:r>
      <w:r w:rsidRPr="0097548E">
        <w:rPr>
          <w:rFonts w:ascii="Times New Roman" w:hAnsi="Times New Roman"/>
          <w:i/>
          <w:sz w:val="28"/>
          <w:szCs w:val="28"/>
        </w:rPr>
        <w:t>OLR1</w:t>
      </w:r>
      <w:r w:rsidRPr="005218B9">
        <w:rPr>
          <w:rFonts w:ascii="Times New Roman" w:hAnsi="Times New Roman"/>
          <w:sz w:val="28"/>
          <w:szCs w:val="28"/>
        </w:rPr>
        <w:t xml:space="preserve"> (</w:t>
      </w:r>
      <w:r>
        <w:rPr>
          <w:rFonts w:ascii="Times New Roman" w:hAnsi="Times New Roman"/>
          <w:sz w:val="28"/>
          <w:szCs w:val="28"/>
        </w:rPr>
        <w:t>А</w:t>
      </w:r>
      <w:r>
        <w:rPr>
          <w:rFonts w:ascii="Times New Roman" w:hAnsi="Times New Roman"/>
          <w:sz w:val="28"/>
          <w:szCs w:val="28"/>
          <w:lang w:val="uk-UA"/>
        </w:rPr>
        <w:t>/</w:t>
      </w:r>
      <w:r>
        <w:rPr>
          <w:rFonts w:ascii="Times New Roman" w:hAnsi="Times New Roman"/>
          <w:sz w:val="28"/>
          <w:szCs w:val="28"/>
        </w:rPr>
        <w:t>С</w:t>
      </w:r>
      <w:r w:rsidRPr="005218B9">
        <w:rPr>
          <w:rFonts w:ascii="Times New Roman" w:hAnsi="Times New Roman"/>
          <w:sz w:val="28"/>
          <w:szCs w:val="28"/>
        </w:rPr>
        <w:t>).</w:t>
      </w:r>
      <w:r>
        <w:rPr>
          <w:rFonts w:ascii="Times New Roman" w:hAnsi="Times New Roman"/>
          <w:sz w:val="28"/>
          <w:szCs w:val="28"/>
        </w:rPr>
        <w:br w:type="page"/>
      </w:r>
      <w:r w:rsidRPr="005218B9">
        <w:rPr>
          <w:rFonts w:ascii="Times New Roman" w:hAnsi="Times New Roman"/>
          <w:bCs/>
          <w:sz w:val="28"/>
          <w:szCs w:val="28"/>
          <w:lang w:val="uk-UA" w:eastAsia="uk-UA"/>
        </w:rPr>
        <w:t>ВИСНОВКИ</w:t>
      </w:r>
    </w:p>
    <w:p w:rsidR="00EF297B" w:rsidRPr="009F2574" w:rsidRDefault="00EF297B" w:rsidP="009F2574">
      <w:pPr>
        <w:numPr>
          <w:ilvl w:val="0"/>
          <w:numId w:val="40"/>
        </w:numPr>
        <w:autoSpaceDE w:val="0"/>
        <w:autoSpaceDN w:val="0"/>
        <w:spacing w:after="0" w:line="360" w:lineRule="auto"/>
        <w:ind w:left="0" w:firstLine="709"/>
        <w:jc w:val="both"/>
        <w:rPr>
          <w:rFonts w:ascii="Times New Roman" w:hAnsi="Times New Roman"/>
          <w:bCs/>
          <w:sz w:val="28"/>
          <w:szCs w:val="28"/>
          <w:lang w:val="uk-UA"/>
        </w:rPr>
      </w:pPr>
      <w:r w:rsidRPr="009F2574">
        <w:rPr>
          <w:rFonts w:ascii="Times New Roman" w:hAnsi="Times New Roman"/>
          <w:bCs/>
          <w:sz w:val="28"/>
          <w:szCs w:val="28"/>
          <w:lang w:val="uk-UA"/>
        </w:rPr>
        <w:t xml:space="preserve">У дисертаційній роботі представлено теоретичне узагальнення та запропоновано нове вирішення актуальної науково-практичної проблеми сучасної внутрішньої медицини – оптимізація ранньої діагностики, прогнозування перебігу та індивідуалізація терапевтичної тактики хронічної серцевої недостатності на підставі комплексного вивчення механізмів розвитку, оцінки генетичних, метаболічних і морфо-функціональних особливостей у хворих на ішемічну хворобу серця та ожиріння. </w:t>
      </w:r>
    </w:p>
    <w:p w:rsidR="00EF297B" w:rsidRPr="009F2574" w:rsidRDefault="00EF297B" w:rsidP="009F2574">
      <w:pPr>
        <w:numPr>
          <w:ilvl w:val="0"/>
          <w:numId w:val="40"/>
        </w:numPr>
        <w:autoSpaceDE w:val="0"/>
        <w:autoSpaceDN w:val="0"/>
        <w:spacing w:after="0" w:line="360" w:lineRule="auto"/>
        <w:ind w:left="0" w:firstLine="709"/>
        <w:jc w:val="both"/>
        <w:rPr>
          <w:rFonts w:ascii="Times New Roman" w:hAnsi="Times New Roman"/>
          <w:sz w:val="28"/>
          <w:szCs w:val="28"/>
          <w:lang w:val="uk-UA"/>
        </w:rPr>
      </w:pPr>
      <w:r w:rsidRPr="009F2574">
        <w:rPr>
          <w:rFonts w:ascii="Times New Roman" w:hAnsi="Times New Roman"/>
          <w:sz w:val="28"/>
          <w:szCs w:val="28"/>
          <w:lang w:val="uk-UA"/>
        </w:rPr>
        <w:t>Поєднаному перебігу ішемічної хвороби серця та ожиріння властиві такі клінічні прояви: збільшення частоти ангінозних нападів (χ</w:t>
      </w:r>
      <w:r w:rsidRPr="009F2574">
        <w:rPr>
          <w:rFonts w:ascii="Times New Roman" w:hAnsi="Times New Roman"/>
          <w:sz w:val="28"/>
          <w:szCs w:val="28"/>
          <w:vertAlign w:val="superscript"/>
          <w:lang w:val="uk-UA"/>
        </w:rPr>
        <w:t>2</w:t>
      </w:r>
      <w:r w:rsidRPr="009F2574">
        <w:rPr>
          <w:rFonts w:ascii="Times New Roman" w:hAnsi="Times New Roman"/>
          <w:sz w:val="28"/>
          <w:szCs w:val="28"/>
          <w:lang w:val="uk-UA"/>
        </w:rPr>
        <w:t>=6,587; р=0,011) і задишки (χ</w:t>
      </w:r>
      <w:r w:rsidRPr="009F2574">
        <w:rPr>
          <w:rFonts w:ascii="Times New Roman" w:hAnsi="Times New Roman"/>
          <w:sz w:val="28"/>
          <w:szCs w:val="28"/>
          <w:vertAlign w:val="superscript"/>
          <w:lang w:val="uk-UA"/>
        </w:rPr>
        <w:t>2</w:t>
      </w:r>
      <w:r w:rsidRPr="009F2574">
        <w:rPr>
          <w:rFonts w:ascii="Times New Roman" w:hAnsi="Times New Roman"/>
          <w:sz w:val="28"/>
          <w:szCs w:val="28"/>
          <w:lang w:val="uk-UA"/>
        </w:rPr>
        <w:t xml:space="preserve">=21,962; р&lt;0,001); рівнів інсуліну (F=38,2; р&lt;0,05), тригліцеридів (F=31,9; р&lt;0,05), холестерину ліпопротеїнів низької (F=22,7; р&lt;0,05) і дуже низької щільності (F=26,8; р&lt;0,05) на тлі прогресування інсулінорезистентності (F=21,4; р&lt;0,05). </w:t>
      </w:r>
    </w:p>
    <w:p w:rsidR="00EF297B" w:rsidRPr="009F2574" w:rsidRDefault="00EF297B" w:rsidP="009F2574">
      <w:pPr>
        <w:numPr>
          <w:ilvl w:val="0"/>
          <w:numId w:val="40"/>
        </w:numPr>
        <w:autoSpaceDE w:val="0"/>
        <w:autoSpaceDN w:val="0"/>
        <w:spacing w:after="0" w:line="360" w:lineRule="auto"/>
        <w:ind w:left="0" w:firstLine="709"/>
        <w:jc w:val="both"/>
        <w:rPr>
          <w:rFonts w:ascii="Times New Roman" w:hAnsi="Times New Roman"/>
          <w:sz w:val="28"/>
          <w:szCs w:val="28"/>
          <w:lang w:val="uk-UA"/>
        </w:rPr>
      </w:pPr>
      <w:r w:rsidRPr="009F2574">
        <w:rPr>
          <w:rFonts w:ascii="Times New Roman" w:hAnsi="Times New Roman"/>
          <w:sz w:val="28"/>
          <w:szCs w:val="28"/>
          <w:lang w:val="uk-UA"/>
        </w:rPr>
        <w:t>У хворих на ішемічну хворобу серця та ожиріння вірогідно частіше зустрічається рестриктивний тип (χ</w:t>
      </w:r>
      <w:r w:rsidRPr="009F2574">
        <w:rPr>
          <w:rFonts w:ascii="Times New Roman" w:hAnsi="Times New Roman"/>
          <w:sz w:val="28"/>
          <w:szCs w:val="28"/>
          <w:vertAlign w:val="superscript"/>
          <w:lang w:val="uk-UA"/>
        </w:rPr>
        <w:t>2</w:t>
      </w:r>
      <w:r w:rsidRPr="009F2574">
        <w:rPr>
          <w:rFonts w:ascii="Times New Roman" w:hAnsi="Times New Roman"/>
          <w:sz w:val="28"/>
          <w:szCs w:val="28"/>
          <w:lang w:val="uk-UA"/>
        </w:rPr>
        <w:t>=5,357; р=0,021) трансмітрального кровотоку і тип псевдонормалізіції (χ</w:t>
      </w:r>
      <w:r w:rsidRPr="009F2574">
        <w:rPr>
          <w:rFonts w:ascii="Times New Roman" w:hAnsi="Times New Roman"/>
          <w:sz w:val="28"/>
          <w:szCs w:val="28"/>
          <w:vertAlign w:val="superscript"/>
          <w:lang w:val="uk-UA"/>
        </w:rPr>
        <w:t>2</w:t>
      </w:r>
      <w:r w:rsidRPr="009F2574">
        <w:rPr>
          <w:rFonts w:ascii="Times New Roman" w:hAnsi="Times New Roman"/>
          <w:sz w:val="28"/>
          <w:szCs w:val="28"/>
          <w:lang w:val="uk-UA"/>
        </w:rPr>
        <w:t>=8,160; р=0,005), несприятливий тип ремоделювання серця у вигляді ексцентричної гіпертрофії міокарда лівого шлуночка (χ</w:t>
      </w:r>
      <w:r w:rsidRPr="009F2574">
        <w:rPr>
          <w:rFonts w:ascii="Times New Roman" w:hAnsi="Times New Roman"/>
          <w:sz w:val="28"/>
          <w:szCs w:val="28"/>
          <w:vertAlign w:val="superscript"/>
          <w:lang w:val="uk-UA"/>
        </w:rPr>
        <w:t>2</w:t>
      </w:r>
      <w:r w:rsidRPr="009F2574">
        <w:rPr>
          <w:rFonts w:ascii="Times New Roman" w:hAnsi="Times New Roman"/>
          <w:sz w:val="28"/>
          <w:szCs w:val="28"/>
          <w:lang w:val="uk-UA"/>
        </w:rPr>
        <w:t>=40,389; р&lt;0,001) та збільшення розмірів лівого передсердя (F=65,4; p&lt;0,05), кінцевого діастолічного об’єму (F=65,8; p&lt;0,05), кінцевого систолічного об’єму (F=52,4; p&lt;0,05), маси міокарда лівого шлуночка (F=72,9; p&lt;0,05) і систолічної дисфункції (F=44,1; p&lt;0,05).</w:t>
      </w:r>
    </w:p>
    <w:p w:rsidR="00EF297B" w:rsidRPr="009F2574" w:rsidRDefault="00EF297B" w:rsidP="009F2574">
      <w:pPr>
        <w:numPr>
          <w:ilvl w:val="0"/>
          <w:numId w:val="40"/>
        </w:numPr>
        <w:autoSpaceDE w:val="0"/>
        <w:autoSpaceDN w:val="0"/>
        <w:spacing w:after="0" w:line="360" w:lineRule="auto"/>
        <w:ind w:left="0" w:firstLine="709"/>
        <w:jc w:val="both"/>
        <w:rPr>
          <w:rFonts w:ascii="Times New Roman" w:hAnsi="Times New Roman"/>
          <w:sz w:val="28"/>
          <w:szCs w:val="28"/>
          <w:lang w:val="uk-UA"/>
        </w:rPr>
      </w:pPr>
      <w:r w:rsidRPr="009F2574">
        <w:rPr>
          <w:rFonts w:ascii="Times New Roman" w:hAnsi="Times New Roman"/>
          <w:sz w:val="28"/>
          <w:szCs w:val="28"/>
          <w:lang w:val="uk-UA"/>
        </w:rPr>
        <w:t>Формування систолічної дисфункції лівого шлуночка та наростання тяжкості хронічної серцевої недостатності від І до ІІ функціонального класу за умов поєднаного перебугу ішемічної хвороби серця та ожиріння асоційовано з гомозиготним носійством алеля Т поліморфізму М235Т гена ангіотензиногена (χ</w:t>
      </w:r>
      <w:r w:rsidRPr="009F2574">
        <w:rPr>
          <w:rFonts w:ascii="Times New Roman" w:hAnsi="Times New Roman"/>
          <w:sz w:val="28"/>
          <w:szCs w:val="28"/>
          <w:vertAlign w:val="superscript"/>
          <w:lang w:val="uk-UA"/>
        </w:rPr>
        <w:t>2</w:t>
      </w:r>
      <w:r w:rsidRPr="009F2574">
        <w:rPr>
          <w:rFonts w:ascii="Times New Roman" w:hAnsi="Times New Roman"/>
          <w:sz w:val="28"/>
          <w:szCs w:val="28"/>
          <w:lang w:val="uk-UA"/>
        </w:rPr>
        <w:t>=7,38; р&lt;0,05), алеля А поліморфного локусу G-308A гена фактора некрозу пухлини–α (χ</w:t>
      </w:r>
      <w:r w:rsidRPr="009F2574">
        <w:rPr>
          <w:rFonts w:ascii="Times New Roman" w:hAnsi="Times New Roman"/>
          <w:sz w:val="28"/>
          <w:szCs w:val="28"/>
          <w:vertAlign w:val="superscript"/>
          <w:lang w:val="uk-UA"/>
        </w:rPr>
        <w:t>2</w:t>
      </w:r>
      <w:r w:rsidRPr="009F2574">
        <w:rPr>
          <w:rFonts w:ascii="Times New Roman" w:hAnsi="Times New Roman"/>
          <w:sz w:val="28"/>
          <w:szCs w:val="28"/>
          <w:lang w:val="uk-UA"/>
        </w:rPr>
        <w:t>=11,2; р&lt;0,05), алеля G поліморфного локусу C-174G гена інтерлейкіну-6 (χ</w:t>
      </w:r>
      <w:r w:rsidRPr="009F2574">
        <w:rPr>
          <w:rFonts w:ascii="Times New Roman" w:hAnsi="Times New Roman"/>
          <w:sz w:val="28"/>
          <w:szCs w:val="28"/>
          <w:vertAlign w:val="superscript"/>
          <w:lang w:val="uk-UA"/>
        </w:rPr>
        <w:t>2</w:t>
      </w:r>
      <w:r w:rsidRPr="009F2574">
        <w:rPr>
          <w:rFonts w:ascii="Times New Roman" w:hAnsi="Times New Roman"/>
          <w:sz w:val="28"/>
          <w:szCs w:val="28"/>
          <w:lang w:val="uk-UA"/>
        </w:rPr>
        <w:t>=22,5; р&lt;0,05), а носійство алеля С поліморфного локусу Gln27Glu гена β</w:t>
      </w:r>
      <w:r w:rsidRPr="009F2574">
        <w:rPr>
          <w:rFonts w:ascii="Times New Roman" w:hAnsi="Times New Roman"/>
          <w:sz w:val="28"/>
          <w:szCs w:val="28"/>
          <w:vertAlign w:val="subscript"/>
          <w:lang w:val="uk-UA"/>
        </w:rPr>
        <w:t>2</w:t>
      </w:r>
      <w:r w:rsidRPr="009F2574">
        <w:rPr>
          <w:rFonts w:ascii="Times New Roman" w:hAnsi="Times New Roman"/>
          <w:sz w:val="28"/>
          <w:szCs w:val="28"/>
          <w:lang w:val="uk-UA"/>
        </w:rPr>
        <w:t>-адренорецепторів (χ</w:t>
      </w:r>
      <w:r w:rsidRPr="009F2574">
        <w:rPr>
          <w:rFonts w:ascii="Times New Roman" w:hAnsi="Times New Roman"/>
          <w:sz w:val="28"/>
          <w:szCs w:val="28"/>
          <w:vertAlign w:val="superscript"/>
          <w:lang w:val="uk-UA"/>
        </w:rPr>
        <w:t>2</w:t>
      </w:r>
      <w:r w:rsidRPr="009F2574">
        <w:rPr>
          <w:rFonts w:ascii="Times New Roman" w:hAnsi="Times New Roman"/>
          <w:sz w:val="28"/>
          <w:szCs w:val="28"/>
          <w:lang w:val="uk-UA"/>
        </w:rPr>
        <w:t>=7,65; р&lt;0,05) пов'язано зі зниженням проявів серцевої декомпенсації.</w:t>
      </w:r>
    </w:p>
    <w:p w:rsidR="00EF297B" w:rsidRPr="009F2574" w:rsidRDefault="00EF297B" w:rsidP="009F2574">
      <w:pPr>
        <w:numPr>
          <w:ilvl w:val="0"/>
          <w:numId w:val="40"/>
        </w:numPr>
        <w:autoSpaceDE w:val="0"/>
        <w:autoSpaceDN w:val="0"/>
        <w:spacing w:after="0" w:line="360" w:lineRule="auto"/>
        <w:ind w:left="0" w:firstLine="709"/>
        <w:jc w:val="both"/>
        <w:rPr>
          <w:rFonts w:ascii="Times New Roman" w:hAnsi="Times New Roman"/>
          <w:sz w:val="28"/>
          <w:szCs w:val="28"/>
          <w:lang w:val="uk-UA"/>
        </w:rPr>
      </w:pPr>
      <w:r w:rsidRPr="009F2574">
        <w:rPr>
          <w:rFonts w:ascii="Times New Roman" w:hAnsi="Times New Roman"/>
          <w:sz w:val="28"/>
          <w:szCs w:val="28"/>
          <w:lang w:val="uk-UA"/>
        </w:rPr>
        <w:t>Гіперінсулінемія та інсулінорезистентність асоційовані з G алелем поліморфного локусу Arg223Gln гена лептину (r=0,76, р&lt;0,05); на перебудову ліпідного спектра за рахунок гіпертригліцеридемії впливає гомозиготне носійство алеля G поліморфного локусу Arg223Gln гена лептину (r=0,73, р&lt;0,05); зниження інотропної функції міокарда, збільшення розмірів та об'ємів порожнини лівого шлуночка прогресують за умов носійства СС генотипу поліморфізму гена рецептора-1 окисненого ліпопротеїну низької щільності OLR1 (А/С), а виразність і характер структурно-функціональних порушень серця (систолічна та діастолічна дисфункції), метаболічних змін (носійство G алеля (χ</w:t>
      </w:r>
      <w:r w:rsidRPr="009F2574">
        <w:rPr>
          <w:rFonts w:ascii="Times New Roman" w:hAnsi="Times New Roman"/>
          <w:sz w:val="28"/>
          <w:szCs w:val="28"/>
          <w:vertAlign w:val="superscript"/>
          <w:lang w:val="uk-UA"/>
        </w:rPr>
        <w:t>2</w:t>
      </w:r>
      <w:r w:rsidRPr="009F2574">
        <w:rPr>
          <w:rFonts w:ascii="Times New Roman" w:hAnsi="Times New Roman"/>
          <w:sz w:val="28"/>
          <w:szCs w:val="28"/>
          <w:lang w:val="uk-UA"/>
        </w:rPr>
        <w:t>=8,2; р&lt;0,05) і GG генотипу (χ</w:t>
      </w:r>
      <w:r w:rsidRPr="009F2574">
        <w:rPr>
          <w:rFonts w:ascii="Times New Roman" w:hAnsi="Times New Roman"/>
          <w:sz w:val="28"/>
          <w:szCs w:val="28"/>
          <w:vertAlign w:val="superscript"/>
          <w:lang w:val="uk-UA"/>
        </w:rPr>
        <w:t>2</w:t>
      </w:r>
      <w:r w:rsidRPr="009F2574">
        <w:rPr>
          <w:rFonts w:ascii="Times New Roman" w:hAnsi="Times New Roman"/>
          <w:sz w:val="28"/>
          <w:szCs w:val="28"/>
          <w:lang w:val="uk-UA"/>
        </w:rPr>
        <w:t>=5,8; р&lt;0,05) поліморфізму (Glu298Asp) гена ендотеліальної синтази оксиду азота) у хворих на ішемічну хворобу серця визначається нашаруванням ознак хронічної серцевої недостатності та ожиріння.</w:t>
      </w:r>
    </w:p>
    <w:p w:rsidR="00EF297B" w:rsidRPr="009F2574" w:rsidRDefault="00EF297B" w:rsidP="009F2574">
      <w:pPr>
        <w:numPr>
          <w:ilvl w:val="0"/>
          <w:numId w:val="40"/>
        </w:numPr>
        <w:autoSpaceDE w:val="0"/>
        <w:autoSpaceDN w:val="0"/>
        <w:spacing w:after="0" w:line="360" w:lineRule="auto"/>
        <w:ind w:left="0" w:firstLine="709"/>
        <w:jc w:val="both"/>
        <w:rPr>
          <w:rFonts w:ascii="Times New Roman" w:hAnsi="Times New Roman"/>
          <w:sz w:val="28"/>
          <w:szCs w:val="28"/>
          <w:lang w:val="uk-UA"/>
        </w:rPr>
      </w:pPr>
      <w:r w:rsidRPr="009F2574">
        <w:rPr>
          <w:rFonts w:ascii="Times New Roman" w:hAnsi="Times New Roman"/>
          <w:sz w:val="28"/>
          <w:szCs w:val="28"/>
          <w:lang w:val="uk-UA"/>
        </w:rPr>
        <w:t>Маркерами несприятливого й ускладненого перебігу хронічної серцевої недостатності у хворих на ішемічну хворобу серця та ожиріння є рівень інсуліну вищий за 19,76 мкОД/мл, індекс маси тіла більше 27,6 кг/м</w:t>
      </w:r>
      <w:r w:rsidRPr="009F2574">
        <w:rPr>
          <w:rFonts w:ascii="Times New Roman" w:hAnsi="Times New Roman"/>
          <w:sz w:val="28"/>
          <w:szCs w:val="28"/>
          <w:vertAlign w:val="superscript"/>
          <w:lang w:val="uk-UA"/>
        </w:rPr>
        <w:t>2</w:t>
      </w:r>
      <w:r w:rsidRPr="009F2574">
        <w:rPr>
          <w:rFonts w:ascii="Times New Roman" w:hAnsi="Times New Roman"/>
          <w:sz w:val="28"/>
          <w:szCs w:val="28"/>
          <w:lang w:val="uk-UA"/>
        </w:rPr>
        <w:t>, кінцевий систолічний об’єм більше 186 мл, фракція викиду нижча за 33 %, а також наявність генотипу ТТ поліморфного локусу М235Т гена ангіотензиногену та генотипу АА поліморфного локусу G-308A гена фактора некрозу пухлини–α.</w:t>
      </w:r>
    </w:p>
    <w:p w:rsidR="00EF297B" w:rsidRPr="009F2574" w:rsidRDefault="00EF297B" w:rsidP="009F2574">
      <w:pPr>
        <w:numPr>
          <w:ilvl w:val="0"/>
          <w:numId w:val="40"/>
        </w:numPr>
        <w:autoSpaceDE w:val="0"/>
        <w:autoSpaceDN w:val="0"/>
        <w:spacing w:after="0" w:line="360" w:lineRule="auto"/>
        <w:ind w:left="0" w:firstLine="709"/>
        <w:jc w:val="both"/>
        <w:rPr>
          <w:rFonts w:ascii="Times New Roman" w:hAnsi="Times New Roman"/>
          <w:sz w:val="28"/>
          <w:szCs w:val="28"/>
          <w:lang w:val="uk-UA"/>
        </w:rPr>
      </w:pPr>
      <w:r w:rsidRPr="009F2574">
        <w:rPr>
          <w:rFonts w:ascii="Times New Roman" w:hAnsi="Times New Roman"/>
          <w:sz w:val="28"/>
          <w:szCs w:val="28"/>
          <w:lang w:val="uk-UA"/>
        </w:rPr>
        <w:t>Зниження якості життя у хворих на ішемічну хворобу серця та ожиріння, обумовлене як фізичним, так і психологічним станом хворих, асоційовано з носійством несприятливих генотипів і чоловічою статтю.</w:t>
      </w:r>
    </w:p>
    <w:p w:rsidR="00EF297B" w:rsidRPr="009F2574" w:rsidRDefault="00EF297B" w:rsidP="009F2574">
      <w:pPr>
        <w:numPr>
          <w:ilvl w:val="0"/>
          <w:numId w:val="40"/>
        </w:numPr>
        <w:autoSpaceDE w:val="0"/>
        <w:autoSpaceDN w:val="0"/>
        <w:spacing w:after="0" w:line="360" w:lineRule="auto"/>
        <w:ind w:left="0" w:firstLine="709"/>
        <w:jc w:val="both"/>
        <w:rPr>
          <w:rFonts w:ascii="Times New Roman" w:hAnsi="Times New Roman"/>
          <w:sz w:val="28"/>
          <w:szCs w:val="28"/>
          <w:lang w:val="uk-UA"/>
        </w:rPr>
      </w:pPr>
      <w:r w:rsidRPr="009F2574">
        <w:rPr>
          <w:rFonts w:ascii="Times New Roman" w:hAnsi="Times New Roman"/>
          <w:sz w:val="28"/>
          <w:szCs w:val="28"/>
          <w:lang w:val="uk-UA"/>
        </w:rPr>
        <w:t>Проведення комплексної терапії призвело до переходу в більш низький функціональний клас хронічної серцевої недостатності, нормалізації метаболічних параметрів, поліпшення показників систолічної та діастолічної функції разом із сприятливим ремоделюванням міокарда лівого шлуночка у хворих на ішемічну хворобу серця із супутнім ожирінням.</w:t>
      </w:r>
    </w:p>
    <w:p w:rsidR="00EF297B" w:rsidRPr="009F2574" w:rsidRDefault="00EF297B" w:rsidP="009F2574">
      <w:pPr>
        <w:numPr>
          <w:ilvl w:val="0"/>
          <w:numId w:val="40"/>
        </w:numPr>
        <w:autoSpaceDE w:val="0"/>
        <w:autoSpaceDN w:val="0"/>
        <w:spacing w:after="0" w:line="360" w:lineRule="auto"/>
        <w:ind w:left="0" w:firstLine="709"/>
        <w:jc w:val="both"/>
        <w:rPr>
          <w:rFonts w:ascii="Times New Roman" w:hAnsi="Times New Roman"/>
          <w:sz w:val="28"/>
          <w:szCs w:val="28"/>
          <w:lang w:val="uk-UA"/>
        </w:rPr>
      </w:pPr>
      <w:r w:rsidRPr="009F2574">
        <w:rPr>
          <w:rFonts w:ascii="Times New Roman" w:hAnsi="Times New Roman"/>
          <w:sz w:val="28"/>
          <w:szCs w:val="28"/>
          <w:lang w:val="uk-UA"/>
        </w:rPr>
        <w:t>Використання гіполіпідемічної терапії у хворих на ішемічну хворобу серця та ожиріння супроводжувалося позитивною динамікою параметрів ліпідограми за рахунок зменшення проатерогених і підвищення антиатерогених фракцій при умові застосування розувастатину в добовій дозі 10 мг у носіїв генотипів: ТТ поліморфного локусу М235Т гена ангіотензиногену, GG поліморфного локусу Gln27Glu гена β</w:t>
      </w:r>
      <w:r w:rsidRPr="009F2574">
        <w:rPr>
          <w:rFonts w:ascii="Times New Roman" w:hAnsi="Times New Roman"/>
          <w:sz w:val="28"/>
          <w:szCs w:val="28"/>
          <w:vertAlign w:val="subscript"/>
          <w:lang w:val="uk-UA"/>
        </w:rPr>
        <w:t>2</w:t>
      </w:r>
      <w:r w:rsidRPr="009F2574">
        <w:rPr>
          <w:rFonts w:ascii="Times New Roman" w:hAnsi="Times New Roman"/>
          <w:sz w:val="28"/>
          <w:szCs w:val="28"/>
          <w:lang w:val="uk-UA"/>
        </w:rPr>
        <w:t>-адренорецепторів, АА поліморфного локусу G-308A гена фактора некрозу пухлини-α, GG поліморфізму гена лептину (Arg223Gln), а аторвастатину в добовій дозі 20 мг у носіїв генотипів: ММ поліморфного локусу М235Т гена ангіотензиногену, GG поліморфного локусу G-308A гена фактора некрозу пухлини-α, АА поліморфізму гена лептину (Arg223Gln).</w:t>
      </w:r>
    </w:p>
    <w:p w:rsidR="00EF297B" w:rsidRPr="005218B9" w:rsidRDefault="00EF297B" w:rsidP="00966E01">
      <w:pPr>
        <w:spacing w:after="0" w:line="360" w:lineRule="auto"/>
        <w:jc w:val="center"/>
        <w:rPr>
          <w:rFonts w:ascii="Times New Roman" w:hAnsi="Times New Roman"/>
          <w:bCs/>
          <w:sz w:val="28"/>
          <w:szCs w:val="28"/>
          <w:lang w:val="uk-UA" w:eastAsia="uk-UA"/>
        </w:rPr>
      </w:pPr>
      <w:r w:rsidRPr="005218B9">
        <w:rPr>
          <w:rFonts w:ascii="Times New Roman" w:hAnsi="Times New Roman"/>
          <w:bCs/>
          <w:sz w:val="28"/>
          <w:szCs w:val="28"/>
          <w:lang w:val="uk-UA" w:eastAsia="uk-UA"/>
        </w:rPr>
        <w:br w:type="page"/>
        <w:t>ПРАКТИЧНІ РЕКОМЕНДАЦІЇ</w:t>
      </w:r>
    </w:p>
    <w:p w:rsidR="00EF297B" w:rsidRPr="009F2574" w:rsidRDefault="00EF297B" w:rsidP="009F2574">
      <w:pPr>
        <w:tabs>
          <w:tab w:val="left" w:pos="1276"/>
        </w:tabs>
        <w:autoSpaceDE w:val="0"/>
        <w:autoSpaceDN w:val="0"/>
        <w:spacing w:after="0" w:line="360" w:lineRule="auto"/>
        <w:ind w:firstLine="709"/>
        <w:jc w:val="both"/>
        <w:rPr>
          <w:rFonts w:ascii="Times New Roman" w:hAnsi="Times New Roman"/>
          <w:bCs/>
          <w:sz w:val="28"/>
          <w:szCs w:val="28"/>
          <w:lang w:val="uk-UA" w:eastAsia="uk-UA"/>
        </w:rPr>
      </w:pPr>
      <w:r w:rsidRPr="009F2574">
        <w:rPr>
          <w:rFonts w:ascii="Times New Roman" w:hAnsi="Times New Roman"/>
          <w:bCs/>
          <w:sz w:val="28"/>
          <w:szCs w:val="28"/>
          <w:lang w:val="uk-UA" w:eastAsia="uk-UA"/>
        </w:rPr>
        <w:t>1.</w:t>
      </w:r>
      <w:r w:rsidRPr="009F2574">
        <w:rPr>
          <w:rFonts w:ascii="Times New Roman" w:hAnsi="Times New Roman"/>
          <w:bCs/>
          <w:sz w:val="28"/>
          <w:szCs w:val="28"/>
          <w:lang w:val="uk-UA" w:eastAsia="uk-UA"/>
        </w:rPr>
        <w:tab/>
        <w:t>Для визначення незалежних предикторів виживання пацієнтів із хронічною серцевою недостатністю рекомендується враховувати поліморфізми генів ангіотензиногена, β</w:t>
      </w:r>
      <w:r w:rsidRPr="009F2574">
        <w:rPr>
          <w:rFonts w:ascii="Times New Roman" w:hAnsi="Times New Roman"/>
          <w:bCs/>
          <w:sz w:val="28"/>
          <w:szCs w:val="28"/>
          <w:vertAlign w:val="subscript"/>
          <w:lang w:val="uk-UA" w:eastAsia="uk-UA"/>
        </w:rPr>
        <w:t>2</w:t>
      </w:r>
      <w:r w:rsidRPr="009F2574">
        <w:rPr>
          <w:rFonts w:ascii="Times New Roman" w:hAnsi="Times New Roman"/>
          <w:bCs/>
          <w:sz w:val="28"/>
          <w:szCs w:val="28"/>
          <w:lang w:val="uk-UA" w:eastAsia="uk-UA"/>
        </w:rPr>
        <w:t>-адренорецепторів, фактора некрозу пухлини-α, інтерлейкіну-6, ендотеліальної синтази оксиду азота, лептину, рецептору-1 окисненого ліпопротеїну низької щільності, які в складі моделі дозволяють із чутливістю 84,6 % і специфічністю 77,1 % прогнозувати летальні наслідки.</w:t>
      </w:r>
    </w:p>
    <w:p w:rsidR="00EF297B" w:rsidRPr="009F2574" w:rsidRDefault="00EF297B" w:rsidP="009F2574">
      <w:pPr>
        <w:tabs>
          <w:tab w:val="left" w:pos="1276"/>
        </w:tabs>
        <w:autoSpaceDE w:val="0"/>
        <w:autoSpaceDN w:val="0"/>
        <w:spacing w:after="0" w:line="360" w:lineRule="auto"/>
        <w:ind w:firstLine="709"/>
        <w:jc w:val="both"/>
        <w:rPr>
          <w:rFonts w:ascii="Times New Roman" w:hAnsi="Times New Roman"/>
          <w:bCs/>
          <w:sz w:val="28"/>
          <w:szCs w:val="28"/>
          <w:lang w:val="uk-UA" w:eastAsia="uk-UA"/>
        </w:rPr>
      </w:pPr>
      <w:r w:rsidRPr="009F2574">
        <w:rPr>
          <w:rFonts w:ascii="Times New Roman" w:hAnsi="Times New Roman"/>
          <w:bCs/>
          <w:sz w:val="28"/>
          <w:szCs w:val="28"/>
          <w:lang w:val="uk-UA" w:eastAsia="uk-UA"/>
        </w:rPr>
        <w:t>2.</w:t>
      </w:r>
      <w:r w:rsidRPr="009F2574">
        <w:rPr>
          <w:rFonts w:ascii="Times New Roman" w:hAnsi="Times New Roman"/>
          <w:bCs/>
          <w:sz w:val="28"/>
          <w:szCs w:val="28"/>
          <w:lang w:val="uk-UA" w:eastAsia="uk-UA"/>
        </w:rPr>
        <w:tab/>
        <w:t>Рекомендується використання рівня інсуліну, індексу маси тіла, кінцевого систолічного об’єму, фракції викиду, генотипів поліморфізмів генів ангіотензиногену та фактора некрозу пухлини-α у складі моделі як маркерів несприятливого й ускладненого перебігу хронічної серцевої недостатності у хворих на ішемічну хворобу серця та ожиріння. Підвищення рівня інсуліну вище 19,76 мкОД/мл, індексу маси тіла більше 27,6 кг/м</w:t>
      </w:r>
      <w:r w:rsidRPr="009F2574">
        <w:rPr>
          <w:rFonts w:ascii="Times New Roman" w:hAnsi="Times New Roman"/>
          <w:bCs/>
          <w:sz w:val="28"/>
          <w:szCs w:val="28"/>
          <w:vertAlign w:val="superscript"/>
          <w:lang w:val="uk-UA" w:eastAsia="uk-UA"/>
        </w:rPr>
        <w:t>2</w:t>
      </w:r>
      <w:r w:rsidRPr="009F2574">
        <w:rPr>
          <w:rFonts w:ascii="Times New Roman" w:hAnsi="Times New Roman"/>
          <w:bCs/>
          <w:sz w:val="28"/>
          <w:szCs w:val="28"/>
          <w:lang w:val="uk-UA" w:eastAsia="uk-UA"/>
        </w:rPr>
        <w:t>, кінцевого систолічного об’єму більше 186 мл, зниження фракції викиду нижче за 33 %, а також наявність генотипу ТТ поліморфного локусу М235Т гена ангіотензиногену та генотипу АА поліморфного локусу G-308A гена фактора некрозу пухлини–α є підставою для несприятливого прогнозу у хворих на ішемічну хворобу серця й ожиріння.</w:t>
      </w:r>
    </w:p>
    <w:p w:rsidR="00EF297B" w:rsidRPr="009F2574" w:rsidRDefault="00EF297B" w:rsidP="009F2574">
      <w:pPr>
        <w:tabs>
          <w:tab w:val="left" w:pos="1276"/>
        </w:tabs>
        <w:autoSpaceDE w:val="0"/>
        <w:autoSpaceDN w:val="0"/>
        <w:spacing w:after="0" w:line="360" w:lineRule="auto"/>
        <w:ind w:firstLine="709"/>
        <w:jc w:val="both"/>
        <w:rPr>
          <w:rFonts w:ascii="Times New Roman" w:hAnsi="Times New Roman"/>
          <w:bCs/>
          <w:sz w:val="28"/>
          <w:szCs w:val="28"/>
          <w:lang w:val="uk-UA" w:eastAsia="uk-UA"/>
        </w:rPr>
      </w:pPr>
      <w:r w:rsidRPr="009F2574">
        <w:rPr>
          <w:rFonts w:ascii="Times New Roman" w:hAnsi="Times New Roman"/>
          <w:bCs/>
          <w:sz w:val="28"/>
          <w:szCs w:val="28"/>
          <w:lang w:val="uk-UA" w:eastAsia="uk-UA"/>
        </w:rPr>
        <w:t>3.</w:t>
      </w:r>
      <w:r w:rsidRPr="009F2574">
        <w:rPr>
          <w:rFonts w:ascii="Times New Roman" w:hAnsi="Times New Roman"/>
          <w:bCs/>
          <w:sz w:val="28"/>
          <w:szCs w:val="28"/>
          <w:lang w:val="uk-UA" w:eastAsia="uk-UA"/>
        </w:rPr>
        <w:tab/>
        <w:t>Із метою оптимізації лікування хворих на ішемічну хворобу серця та ожиріння рекомендується призначення комбінації еналаприлу в добовій дозі 20 мг, карведілолу в добовій дозі 50 мг та спіронолактону в дозі 50 мг на добу або лізіноприлу в добовій дозі 20 мг, небівалолу в добовій дозі 10 мг та еплеренону в дозі 50 мг на добу з урахуванням комбінації несприятливих генотипів.</w:t>
      </w:r>
    </w:p>
    <w:p w:rsidR="00EF297B" w:rsidRPr="005218B9" w:rsidRDefault="00EF297B" w:rsidP="009F2574">
      <w:pPr>
        <w:tabs>
          <w:tab w:val="left" w:pos="1276"/>
        </w:tabs>
        <w:autoSpaceDE w:val="0"/>
        <w:autoSpaceDN w:val="0"/>
        <w:spacing w:after="0" w:line="360" w:lineRule="auto"/>
        <w:ind w:firstLine="709"/>
        <w:jc w:val="both"/>
        <w:rPr>
          <w:rFonts w:ascii="Times New Roman" w:hAnsi="Times New Roman"/>
          <w:bCs/>
          <w:sz w:val="28"/>
          <w:szCs w:val="28"/>
          <w:lang w:val="uk-UA" w:eastAsia="uk-UA"/>
        </w:rPr>
      </w:pPr>
      <w:r w:rsidRPr="009F2574">
        <w:rPr>
          <w:rFonts w:ascii="Times New Roman" w:hAnsi="Times New Roman"/>
          <w:bCs/>
          <w:sz w:val="28"/>
          <w:szCs w:val="28"/>
          <w:lang w:val="uk-UA" w:eastAsia="uk-UA"/>
        </w:rPr>
        <w:t>4.</w:t>
      </w:r>
      <w:r w:rsidRPr="009F2574">
        <w:rPr>
          <w:rFonts w:ascii="Times New Roman" w:hAnsi="Times New Roman"/>
          <w:bCs/>
          <w:sz w:val="28"/>
          <w:szCs w:val="28"/>
          <w:lang w:val="uk-UA" w:eastAsia="uk-UA"/>
        </w:rPr>
        <w:tab/>
        <w:t>Для підвищення ефективності лікування дисліпідемії рекомендовано застосування розувастатину в добовій дозі 10 мг у носіїв генотипів: ТТ поліморфного локусу М235Т гена ангіотензиногену, GG поліморфного локусу Gln27Glu гена β</w:t>
      </w:r>
      <w:r w:rsidRPr="009F2574">
        <w:rPr>
          <w:rFonts w:ascii="Times New Roman" w:hAnsi="Times New Roman"/>
          <w:bCs/>
          <w:sz w:val="28"/>
          <w:szCs w:val="28"/>
          <w:vertAlign w:val="subscript"/>
          <w:lang w:val="uk-UA" w:eastAsia="uk-UA"/>
        </w:rPr>
        <w:t>2</w:t>
      </w:r>
      <w:r w:rsidRPr="009F2574">
        <w:rPr>
          <w:rFonts w:ascii="Times New Roman" w:hAnsi="Times New Roman"/>
          <w:bCs/>
          <w:sz w:val="28"/>
          <w:szCs w:val="28"/>
          <w:lang w:val="uk-UA" w:eastAsia="uk-UA"/>
        </w:rPr>
        <w:t>-адренорецепторів, АА поліморфного локусу G-308A гена фактора некрозу пухлини-α, GG поліморфізму гена лептину (Arg223Gln), а аторвастатину в добовій дозі 20 мг у носіїв генотипів: ММ поліморфного локусу М235Т гена ангіотензиногену, GG поліморфного локусу G-308A гена фактора некрозу пухлини-α, АА поліморфізму гена лептину (Arg223Gln).</w:t>
      </w:r>
      <w:r>
        <w:rPr>
          <w:rFonts w:ascii="Times New Roman" w:hAnsi="Times New Roman"/>
          <w:bCs/>
          <w:sz w:val="28"/>
          <w:szCs w:val="28"/>
          <w:lang w:val="uk-UA" w:eastAsia="uk-UA"/>
        </w:rPr>
        <w:br w:type="page"/>
      </w:r>
      <w:r>
        <w:rPr>
          <w:rFonts w:ascii="Times New Roman" w:hAnsi="Times New Roman"/>
          <w:sz w:val="28"/>
          <w:szCs w:val="28"/>
          <w:lang w:val="uk-UA" w:eastAsia="ru-RU"/>
        </w:rPr>
        <w:tab/>
      </w:r>
      <w:r>
        <w:rPr>
          <w:rFonts w:ascii="Times New Roman" w:hAnsi="Times New Roman"/>
          <w:sz w:val="28"/>
          <w:szCs w:val="28"/>
          <w:lang w:val="uk-UA" w:eastAsia="ru-RU"/>
        </w:rPr>
        <w:tab/>
      </w:r>
      <w:r>
        <w:rPr>
          <w:rFonts w:ascii="Times New Roman" w:hAnsi="Times New Roman"/>
          <w:sz w:val="28"/>
          <w:szCs w:val="28"/>
          <w:lang w:val="uk-UA" w:eastAsia="ru-RU"/>
        </w:rPr>
        <w:tab/>
      </w:r>
      <w:r w:rsidRPr="005218B9">
        <w:rPr>
          <w:rFonts w:ascii="Times New Roman" w:hAnsi="Times New Roman"/>
          <w:bCs/>
          <w:sz w:val="28"/>
          <w:szCs w:val="28"/>
          <w:lang w:val="uk-UA" w:eastAsia="uk-UA"/>
        </w:rPr>
        <w:t>ПЕРЕЛІК ВИКОРИСТАНИХ ДЖЕРЕЛ</w:t>
      </w:r>
    </w:p>
    <w:p w:rsidR="00EF297B" w:rsidRPr="005218B9" w:rsidRDefault="00EF297B" w:rsidP="005218B9">
      <w:pPr>
        <w:pStyle w:val="ListParagraph"/>
        <w:numPr>
          <w:ilvl w:val="0"/>
          <w:numId w:val="18"/>
        </w:numPr>
        <w:spacing w:line="360" w:lineRule="auto"/>
        <w:ind w:left="0" w:firstLine="851"/>
        <w:jc w:val="both"/>
        <w:rPr>
          <w:rFonts w:ascii="Times New Roman" w:hAnsi="Times New Roman"/>
          <w:sz w:val="28"/>
          <w:szCs w:val="28"/>
        </w:rPr>
      </w:pPr>
      <w:r w:rsidRPr="005218B9">
        <w:rPr>
          <w:rFonts w:ascii="Times New Roman" w:hAnsi="Times New Roman"/>
          <w:sz w:val="28"/>
          <w:szCs w:val="28"/>
        </w:rPr>
        <w:t>Беловол А.Н., Князькова И.И. Антагонисты минералокортикоидных рецепторов при сердечной недостаточности: что мы о них знаем и как должны использовать</w:t>
      </w:r>
      <w:r w:rsidRPr="005218B9">
        <w:rPr>
          <w:rFonts w:ascii="Times New Roman" w:hAnsi="Times New Roman"/>
          <w:i/>
          <w:sz w:val="28"/>
          <w:szCs w:val="28"/>
        </w:rPr>
        <w:t xml:space="preserve">. Серцева недостатність та коморбідні стани. </w:t>
      </w:r>
      <w:r w:rsidRPr="005218B9">
        <w:rPr>
          <w:rFonts w:ascii="Times New Roman" w:hAnsi="Times New Roman"/>
          <w:sz w:val="28"/>
          <w:szCs w:val="28"/>
        </w:rPr>
        <w:t>2017; 1: 15-29.</w:t>
      </w:r>
    </w:p>
    <w:p w:rsidR="00EF297B" w:rsidRPr="005218B9" w:rsidRDefault="00EF297B" w:rsidP="005218B9">
      <w:pPr>
        <w:pStyle w:val="ListParagraph"/>
        <w:numPr>
          <w:ilvl w:val="0"/>
          <w:numId w:val="18"/>
        </w:numPr>
        <w:spacing w:line="360" w:lineRule="auto"/>
        <w:ind w:left="0" w:firstLine="851"/>
        <w:jc w:val="both"/>
        <w:rPr>
          <w:rFonts w:ascii="Times New Roman" w:hAnsi="Times New Roman"/>
          <w:sz w:val="28"/>
          <w:szCs w:val="28"/>
        </w:rPr>
      </w:pPr>
      <w:r w:rsidRPr="005218B9">
        <w:rPr>
          <w:rFonts w:ascii="Times New Roman" w:hAnsi="Times New Roman"/>
          <w:sz w:val="28"/>
          <w:szCs w:val="28"/>
          <w:lang w:val="en-US"/>
        </w:rPr>
        <w:t>Heart disease and stroke statistics – 2015 update: a report from the American Heart Association</w:t>
      </w:r>
      <w:r w:rsidRPr="005218B9">
        <w:rPr>
          <w:rFonts w:ascii="Times New Roman" w:hAnsi="Times New Roman"/>
          <w:sz w:val="28"/>
          <w:szCs w:val="28"/>
        </w:rPr>
        <w:t xml:space="preserve"> / </w:t>
      </w:r>
      <w:r w:rsidRPr="005218B9">
        <w:rPr>
          <w:rFonts w:ascii="Times New Roman" w:hAnsi="Times New Roman"/>
          <w:sz w:val="28"/>
          <w:szCs w:val="28"/>
          <w:lang w:val="en-US"/>
        </w:rPr>
        <w:t xml:space="preserve">D. Mozaffarian et al.; </w:t>
      </w:r>
      <w:r w:rsidRPr="005218B9">
        <w:rPr>
          <w:rFonts w:ascii="Times New Roman" w:hAnsi="Times New Roman"/>
          <w:i/>
          <w:sz w:val="28"/>
          <w:szCs w:val="28"/>
          <w:lang w:val="en-US"/>
        </w:rPr>
        <w:t>Circulation</w:t>
      </w:r>
      <w:r w:rsidRPr="005218B9">
        <w:rPr>
          <w:rFonts w:ascii="Times New Roman" w:hAnsi="Times New Roman"/>
          <w:sz w:val="28"/>
          <w:szCs w:val="28"/>
          <w:lang w:val="en-US"/>
        </w:rPr>
        <w:t>. 2015. Jan 27; 131 (4). P. e29-322.</w:t>
      </w:r>
    </w:p>
    <w:p w:rsidR="00EF297B" w:rsidRPr="005218B9" w:rsidRDefault="00EF297B" w:rsidP="005218B9">
      <w:pPr>
        <w:pStyle w:val="ListParagraph"/>
        <w:numPr>
          <w:ilvl w:val="0"/>
          <w:numId w:val="18"/>
        </w:numPr>
        <w:spacing w:line="360" w:lineRule="auto"/>
        <w:ind w:left="0" w:firstLine="851"/>
        <w:jc w:val="both"/>
        <w:rPr>
          <w:rFonts w:ascii="Times New Roman" w:hAnsi="Times New Roman"/>
          <w:sz w:val="28"/>
          <w:szCs w:val="28"/>
        </w:rPr>
      </w:pPr>
      <w:r w:rsidRPr="005218B9">
        <w:rPr>
          <w:rFonts w:ascii="Times New Roman" w:hAnsi="Times New Roman"/>
          <w:sz w:val="28"/>
          <w:szCs w:val="28"/>
          <w:lang w:val="en-US"/>
        </w:rPr>
        <w:t>2016 ESC Guidelines for the diagnosis and treatment of acute and chronic heart failure: The Task Force for the diagnosis and treatment of acute and chronic heart failure of the European Society of Cardiology (ESC). Developed with the special contribution of the Heart Failure Association (HFA) / P</w:t>
      </w:r>
      <w:r w:rsidRPr="005218B9">
        <w:rPr>
          <w:rFonts w:ascii="Times New Roman" w:hAnsi="Times New Roman"/>
          <w:sz w:val="28"/>
          <w:szCs w:val="28"/>
        </w:rPr>
        <w:t>.</w:t>
      </w:r>
      <w:r w:rsidRPr="005218B9">
        <w:rPr>
          <w:rFonts w:ascii="Times New Roman" w:hAnsi="Times New Roman"/>
          <w:sz w:val="28"/>
          <w:szCs w:val="28"/>
          <w:lang w:val="en-US"/>
        </w:rPr>
        <w:t> Ponikowski</w:t>
      </w:r>
      <w:r w:rsidRPr="005218B9">
        <w:rPr>
          <w:rFonts w:ascii="Times New Roman" w:hAnsi="Times New Roman"/>
          <w:sz w:val="28"/>
          <w:szCs w:val="28"/>
        </w:rPr>
        <w:t xml:space="preserve"> </w:t>
      </w:r>
      <w:r w:rsidRPr="005218B9">
        <w:rPr>
          <w:rFonts w:ascii="Times New Roman" w:hAnsi="Times New Roman"/>
          <w:sz w:val="28"/>
          <w:szCs w:val="28"/>
          <w:lang w:val="en-US"/>
        </w:rPr>
        <w:t xml:space="preserve">et al.; </w:t>
      </w:r>
      <w:r w:rsidRPr="005218B9">
        <w:rPr>
          <w:rFonts w:ascii="Times New Roman" w:hAnsi="Times New Roman"/>
          <w:i/>
          <w:sz w:val="28"/>
          <w:szCs w:val="28"/>
          <w:lang w:val="en-US"/>
        </w:rPr>
        <w:t>European Heart Journal</w:t>
      </w:r>
      <w:r w:rsidRPr="005218B9">
        <w:rPr>
          <w:rFonts w:ascii="Times New Roman" w:hAnsi="Times New Roman"/>
          <w:sz w:val="28"/>
          <w:szCs w:val="28"/>
          <w:lang w:val="en-US"/>
        </w:rPr>
        <w:t>. 2016. 37 (27). P. 2129-2200.</w:t>
      </w:r>
    </w:p>
    <w:p w:rsidR="00EF297B" w:rsidRPr="005218B9" w:rsidRDefault="00EF297B" w:rsidP="005218B9">
      <w:pPr>
        <w:pStyle w:val="ListParagraph"/>
        <w:numPr>
          <w:ilvl w:val="0"/>
          <w:numId w:val="18"/>
        </w:numPr>
        <w:spacing w:line="360" w:lineRule="auto"/>
        <w:ind w:left="0" w:firstLine="851"/>
        <w:jc w:val="both"/>
        <w:rPr>
          <w:rFonts w:ascii="Times New Roman" w:hAnsi="Times New Roman"/>
          <w:sz w:val="28"/>
          <w:szCs w:val="28"/>
        </w:rPr>
      </w:pPr>
      <w:r w:rsidRPr="005218B9">
        <w:rPr>
          <w:rFonts w:ascii="Times New Roman" w:hAnsi="Times New Roman"/>
          <w:color w:val="000000"/>
          <w:sz w:val="28"/>
          <w:szCs w:val="28"/>
          <w:shd w:val="clear" w:color="auto" w:fill="FDFDFD"/>
        </w:rPr>
        <w:t>Рекомендації Асоціації кардіологів України з</w:t>
      </w:r>
      <w:r w:rsidRPr="005218B9">
        <w:rPr>
          <w:rFonts w:ascii="Times New Roman" w:hAnsi="Times New Roman"/>
          <w:color w:val="000000"/>
          <w:sz w:val="28"/>
          <w:szCs w:val="28"/>
          <w:shd w:val="clear" w:color="auto" w:fill="FDFDFD"/>
          <w:lang w:val="en-US"/>
        </w:rPr>
        <w:t> </w:t>
      </w:r>
      <w:r w:rsidRPr="005218B9">
        <w:rPr>
          <w:rFonts w:ascii="Times New Roman" w:hAnsi="Times New Roman"/>
          <w:color w:val="000000"/>
          <w:sz w:val="28"/>
          <w:szCs w:val="28"/>
          <w:shd w:val="clear" w:color="auto" w:fill="FDFDFD"/>
        </w:rPr>
        <w:t xml:space="preserve">діагностики та лікування хронічної серцевої недостатності (2017) / Л.Г. Воронков та ін.; </w:t>
      </w:r>
      <w:r w:rsidRPr="005218B9">
        <w:rPr>
          <w:rFonts w:ascii="Times New Roman" w:hAnsi="Times New Roman"/>
          <w:i/>
          <w:color w:val="000000"/>
          <w:sz w:val="28"/>
          <w:szCs w:val="28"/>
          <w:shd w:val="clear" w:color="auto" w:fill="FDFDFD"/>
        </w:rPr>
        <w:t>Серцева недостатність та коморбідні стани</w:t>
      </w:r>
      <w:r w:rsidRPr="005218B9">
        <w:rPr>
          <w:rFonts w:ascii="Times New Roman" w:hAnsi="Times New Roman"/>
          <w:color w:val="000000"/>
          <w:sz w:val="28"/>
          <w:szCs w:val="28"/>
          <w:shd w:val="clear" w:color="auto" w:fill="FDFDFD"/>
        </w:rPr>
        <w:t xml:space="preserve">. </w:t>
      </w:r>
      <w:r w:rsidRPr="005218B9">
        <w:rPr>
          <w:rFonts w:ascii="Times New Roman" w:hAnsi="Times New Roman"/>
          <w:color w:val="000000"/>
          <w:sz w:val="28"/>
          <w:szCs w:val="28"/>
          <w:shd w:val="clear" w:color="auto" w:fill="FDFDFD"/>
          <w:lang w:val="en-US"/>
        </w:rPr>
        <w:t>2</w:t>
      </w:r>
      <w:r w:rsidRPr="005218B9">
        <w:rPr>
          <w:rFonts w:ascii="Times New Roman" w:hAnsi="Times New Roman"/>
          <w:color w:val="000000"/>
          <w:sz w:val="28"/>
          <w:szCs w:val="28"/>
          <w:shd w:val="clear" w:color="auto" w:fill="FDFDFD"/>
        </w:rPr>
        <w:t>017. № 1. Дод</w:t>
      </w:r>
      <w:r w:rsidRPr="005218B9">
        <w:rPr>
          <w:rFonts w:ascii="Times New Roman" w:hAnsi="Times New Roman"/>
          <w:color w:val="000000"/>
          <w:sz w:val="28"/>
          <w:szCs w:val="28"/>
          <w:shd w:val="clear" w:color="auto" w:fill="FDFDFD"/>
          <w:lang w:val="en-US"/>
        </w:rPr>
        <w:t>.</w:t>
      </w:r>
      <w:r w:rsidRPr="005218B9">
        <w:rPr>
          <w:rFonts w:ascii="Times New Roman" w:hAnsi="Times New Roman"/>
          <w:color w:val="000000"/>
          <w:sz w:val="28"/>
          <w:szCs w:val="28"/>
          <w:shd w:val="clear" w:color="auto" w:fill="FDFDFD"/>
        </w:rPr>
        <w:t xml:space="preserve"> 1. 66 с.</w:t>
      </w:r>
      <w:r w:rsidRPr="005218B9">
        <w:rPr>
          <w:rFonts w:ascii="Times New Roman" w:hAnsi="Times New Roman"/>
          <w:sz w:val="28"/>
          <w:szCs w:val="28"/>
        </w:rPr>
        <w:t xml:space="preserve"> </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sz w:val="28"/>
          <w:szCs w:val="28"/>
          <w:lang w:val="en-US"/>
        </w:rPr>
        <w:t>Chen</w:t>
      </w:r>
      <w:r w:rsidRPr="005218B9">
        <w:rPr>
          <w:rFonts w:ascii="Times New Roman" w:hAnsi="Times New Roman"/>
          <w:sz w:val="28"/>
          <w:szCs w:val="28"/>
        </w:rPr>
        <w:t xml:space="preserve"> </w:t>
      </w:r>
      <w:r w:rsidRPr="005218B9">
        <w:rPr>
          <w:rFonts w:ascii="Times New Roman" w:hAnsi="Times New Roman"/>
          <w:sz w:val="28"/>
          <w:szCs w:val="28"/>
          <w:lang w:val="en-US"/>
        </w:rPr>
        <w:t>J</w:t>
      </w:r>
      <w:r w:rsidRPr="005218B9">
        <w:rPr>
          <w:rFonts w:ascii="Times New Roman" w:hAnsi="Times New Roman"/>
          <w:sz w:val="28"/>
          <w:szCs w:val="28"/>
        </w:rPr>
        <w:t xml:space="preserve">., </w:t>
      </w:r>
      <w:r w:rsidRPr="005218B9">
        <w:rPr>
          <w:rFonts w:ascii="Times New Roman" w:hAnsi="Times New Roman"/>
          <w:sz w:val="28"/>
          <w:szCs w:val="28"/>
          <w:lang w:val="en-US"/>
        </w:rPr>
        <w:t>Normand</w:t>
      </w:r>
      <w:r w:rsidRPr="005218B9">
        <w:rPr>
          <w:rFonts w:ascii="Times New Roman" w:hAnsi="Times New Roman"/>
          <w:sz w:val="28"/>
          <w:szCs w:val="28"/>
        </w:rPr>
        <w:t xml:space="preserve"> </w:t>
      </w:r>
      <w:r w:rsidRPr="005218B9">
        <w:rPr>
          <w:rFonts w:ascii="Times New Roman" w:hAnsi="Times New Roman"/>
          <w:sz w:val="28"/>
          <w:szCs w:val="28"/>
          <w:lang w:val="en-US"/>
        </w:rPr>
        <w:t>S</w:t>
      </w:r>
      <w:r w:rsidRPr="005218B9">
        <w:rPr>
          <w:rFonts w:ascii="Times New Roman" w:hAnsi="Times New Roman"/>
          <w:sz w:val="28"/>
          <w:szCs w:val="28"/>
        </w:rPr>
        <w:t>-</w:t>
      </w:r>
      <w:r w:rsidRPr="005218B9">
        <w:rPr>
          <w:rFonts w:ascii="Times New Roman" w:hAnsi="Times New Roman"/>
          <w:sz w:val="28"/>
          <w:szCs w:val="28"/>
          <w:lang w:val="en-US"/>
        </w:rPr>
        <w:t>L</w:t>
      </w:r>
      <w:r w:rsidRPr="005218B9">
        <w:rPr>
          <w:rFonts w:ascii="Times New Roman" w:hAnsi="Times New Roman"/>
          <w:sz w:val="28"/>
          <w:szCs w:val="28"/>
        </w:rPr>
        <w:t>.</w:t>
      </w:r>
      <w:r w:rsidRPr="005218B9">
        <w:rPr>
          <w:rFonts w:ascii="Times New Roman" w:hAnsi="Times New Roman"/>
          <w:sz w:val="28"/>
          <w:szCs w:val="28"/>
          <w:lang w:val="en-US"/>
        </w:rPr>
        <w:t>T</w:t>
      </w:r>
      <w:r w:rsidRPr="005218B9">
        <w:rPr>
          <w:rFonts w:ascii="Times New Roman" w:hAnsi="Times New Roman"/>
          <w:sz w:val="28"/>
          <w:szCs w:val="28"/>
        </w:rPr>
        <w:t xml:space="preserve">., </w:t>
      </w:r>
      <w:r w:rsidRPr="005218B9">
        <w:rPr>
          <w:rFonts w:ascii="Times New Roman" w:hAnsi="Times New Roman"/>
          <w:sz w:val="28"/>
          <w:szCs w:val="28"/>
          <w:lang w:val="en-US"/>
        </w:rPr>
        <w:t>Wang</w:t>
      </w:r>
      <w:r w:rsidRPr="005218B9">
        <w:rPr>
          <w:rFonts w:ascii="Times New Roman" w:hAnsi="Times New Roman"/>
          <w:sz w:val="28"/>
          <w:szCs w:val="28"/>
        </w:rPr>
        <w:t xml:space="preserve"> </w:t>
      </w:r>
      <w:r w:rsidRPr="005218B9">
        <w:rPr>
          <w:rFonts w:ascii="Times New Roman" w:hAnsi="Times New Roman"/>
          <w:sz w:val="28"/>
          <w:szCs w:val="28"/>
          <w:lang w:val="en-US"/>
        </w:rPr>
        <w:t>Y</w:t>
      </w:r>
      <w:r w:rsidRPr="005218B9">
        <w:rPr>
          <w:rFonts w:ascii="Times New Roman" w:hAnsi="Times New Roman"/>
          <w:sz w:val="28"/>
          <w:szCs w:val="28"/>
        </w:rPr>
        <w:t xml:space="preserve">., </w:t>
      </w:r>
      <w:r w:rsidRPr="005218B9">
        <w:rPr>
          <w:rFonts w:ascii="Times New Roman" w:hAnsi="Times New Roman"/>
          <w:sz w:val="28"/>
          <w:szCs w:val="28"/>
          <w:lang w:val="en-US"/>
        </w:rPr>
        <w:t>Krumholz</w:t>
      </w:r>
      <w:r w:rsidRPr="005218B9">
        <w:rPr>
          <w:rFonts w:ascii="Times New Roman" w:hAnsi="Times New Roman"/>
          <w:sz w:val="28"/>
          <w:szCs w:val="28"/>
        </w:rPr>
        <w:t xml:space="preserve"> </w:t>
      </w:r>
      <w:r w:rsidRPr="005218B9">
        <w:rPr>
          <w:rFonts w:ascii="Times New Roman" w:hAnsi="Times New Roman"/>
          <w:sz w:val="28"/>
          <w:szCs w:val="28"/>
          <w:lang w:val="en-US"/>
        </w:rPr>
        <w:t>H</w:t>
      </w:r>
      <w:r w:rsidRPr="005218B9">
        <w:rPr>
          <w:rFonts w:ascii="Times New Roman" w:hAnsi="Times New Roman"/>
          <w:sz w:val="28"/>
          <w:szCs w:val="28"/>
        </w:rPr>
        <w:t>.</w:t>
      </w:r>
      <w:r w:rsidRPr="005218B9">
        <w:rPr>
          <w:rFonts w:ascii="Times New Roman" w:hAnsi="Times New Roman"/>
          <w:sz w:val="28"/>
          <w:szCs w:val="28"/>
          <w:lang w:val="en-US"/>
        </w:rPr>
        <w:t>M</w:t>
      </w:r>
      <w:r w:rsidRPr="005218B9">
        <w:rPr>
          <w:rFonts w:ascii="Times New Roman" w:hAnsi="Times New Roman"/>
          <w:sz w:val="28"/>
          <w:szCs w:val="28"/>
        </w:rPr>
        <w:t xml:space="preserve">. </w:t>
      </w:r>
      <w:r w:rsidRPr="005218B9">
        <w:rPr>
          <w:rFonts w:ascii="Times New Roman" w:hAnsi="Times New Roman"/>
          <w:sz w:val="28"/>
          <w:szCs w:val="28"/>
          <w:lang w:val="en-US"/>
        </w:rPr>
        <w:t>National</w:t>
      </w:r>
      <w:r w:rsidRPr="005218B9">
        <w:rPr>
          <w:rFonts w:ascii="Times New Roman" w:hAnsi="Times New Roman"/>
          <w:sz w:val="28"/>
          <w:szCs w:val="28"/>
        </w:rPr>
        <w:t xml:space="preserve"> </w:t>
      </w:r>
      <w:r w:rsidRPr="005218B9">
        <w:rPr>
          <w:rFonts w:ascii="Times New Roman" w:hAnsi="Times New Roman"/>
          <w:sz w:val="28"/>
          <w:szCs w:val="28"/>
          <w:lang w:val="en-US"/>
        </w:rPr>
        <w:t>and</w:t>
      </w:r>
      <w:r w:rsidRPr="005218B9">
        <w:rPr>
          <w:rFonts w:ascii="Times New Roman" w:hAnsi="Times New Roman"/>
          <w:sz w:val="28"/>
          <w:szCs w:val="28"/>
        </w:rPr>
        <w:t xml:space="preserve"> </w:t>
      </w:r>
      <w:r w:rsidRPr="005218B9">
        <w:rPr>
          <w:rFonts w:ascii="Times New Roman" w:hAnsi="Times New Roman"/>
          <w:sz w:val="28"/>
          <w:szCs w:val="28"/>
          <w:lang w:val="en-US"/>
        </w:rPr>
        <w:t>regional</w:t>
      </w:r>
      <w:r w:rsidRPr="005218B9">
        <w:rPr>
          <w:rFonts w:ascii="Times New Roman" w:hAnsi="Times New Roman"/>
          <w:sz w:val="28"/>
          <w:szCs w:val="28"/>
        </w:rPr>
        <w:t xml:space="preserve"> </w:t>
      </w:r>
      <w:r w:rsidRPr="005218B9">
        <w:rPr>
          <w:rFonts w:ascii="Times New Roman" w:hAnsi="Times New Roman"/>
          <w:sz w:val="28"/>
          <w:szCs w:val="28"/>
          <w:lang w:val="en-US"/>
        </w:rPr>
        <w:t>trends</w:t>
      </w:r>
      <w:r w:rsidRPr="005218B9">
        <w:rPr>
          <w:rFonts w:ascii="Times New Roman" w:hAnsi="Times New Roman"/>
          <w:sz w:val="28"/>
          <w:szCs w:val="28"/>
        </w:rPr>
        <w:t xml:space="preserve"> </w:t>
      </w:r>
      <w:r w:rsidRPr="005218B9">
        <w:rPr>
          <w:rFonts w:ascii="Times New Roman" w:hAnsi="Times New Roman"/>
          <w:sz w:val="28"/>
          <w:szCs w:val="28"/>
          <w:lang w:val="en-US"/>
        </w:rPr>
        <w:t>in</w:t>
      </w:r>
      <w:r w:rsidRPr="005218B9">
        <w:rPr>
          <w:rFonts w:ascii="Times New Roman" w:hAnsi="Times New Roman"/>
          <w:sz w:val="28"/>
          <w:szCs w:val="28"/>
        </w:rPr>
        <w:t xml:space="preserve"> </w:t>
      </w:r>
      <w:r w:rsidRPr="005218B9">
        <w:rPr>
          <w:rFonts w:ascii="Times New Roman" w:hAnsi="Times New Roman"/>
          <w:sz w:val="28"/>
          <w:szCs w:val="28"/>
          <w:lang w:val="en-US"/>
        </w:rPr>
        <w:t>heart</w:t>
      </w:r>
      <w:r w:rsidRPr="005218B9">
        <w:rPr>
          <w:rFonts w:ascii="Times New Roman" w:hAnsi="Times New Roman"/>
          <w:sz w:val="28"/>
          <w:szCs w:val="28"/>
        </w:rPr>
        <w:t xml:space="preserve"> </w:t>
      </w:r>
      <w:r w:rsidRPr="005218B9">
        <w:rPr>
          <w:rFonts w:ascii="Times New Roman" w:hAnsi="Times New Roman"/>
          <w:sz w:val="28"/>
          <w:szCs w:val="28"/>
          <w:lang w:val="en-US"/>
        </w:rPr>
        <w:t>failure</w:t>
      </w:r>
      <w:r w:rsidRPr="005218B9">
        <w:rPr>
          <w:rFonts w:ascii="Times New Roman" w:hAnsi="Times New Roman"/>
          <w:sz w:val="28"/>
          <w:szCs w:val="28"/>
        </w:rPr>
        <w:t xml:space="preserve"> </w:t>
      </w:r>
      <w:r w:rsidRPr="005218B9">
        <w:rPr>
          <w:rFonts w:ascii="Times New Roman" w:hAnsi="Times New Roman"/>
          <w:sz w:val="28"/>
          <w:szCs w:val="28"/>
          <w:lang w:val="en-US"/>
        </w:rPr>
        <w:t>hospitalization</w:t>
      </w:r>
      <w:r w:rsidRPr="005218B9">
        <w:rPr>
          <w:rFonts w:ascii="Times New Roman" w:hAnsi="Times New Roman"/>
          <w:sz w:val="28"/>
          <w:szCs w:val="28"/>
        </w:rPr>
        <w:t xml:space="preserve"> </w:t>
      </w:r>
      <w:r w:rsidRPr="005218B9">
        <w:rPr>
          <w:rFonts w:ascii="Times New Roman" w:hAnsi="Times New Roman"/>
          <w:sz w:val="28"/>
          <w:szCs w:val="28"/>
          <w:lang w:val="en-US"/>
        </w:rPr>
        <w:t>and</w:t>
      </w:r>
      <w:r w:rsidRPr="005218B9">
        <w:rPr>
          <w:rFonts w:ascii="Times New Roman" w:hAnsi="Times New Roman"/>
          <w:sz w:val="28"/>
          <w:szCs w:val="28"/>
        </w:rPr>
        <w:t xml:space="preserve"> </w:t>
      </w:r>
      <w:r w:rsidRPr="005218B9">
        <w:rPr>
          <w:rFonts w:ascii="Times New Roman" w:hAnsi="Times New Roman"/>
          <w:sz w:val="28"/>
          <w:szCs w:val="28"/>
          <w:lang w:val="en-US"/>
        </w:rPr>
        <w:t>mortality</w:t>
      </w:r>
      <w:r w:rsidRPr="005218B9">
        <w:rPr>
          <w:rFonts w:ascii="Times New Roman" w:hAnsi="Times New Roman"/>
          <w:sz w:val="28"/>
          <w:szCs w:val="28"/>
        </w:rPr>
        <w:t xml:space="preserve"> </w:t>
      </w:r>
      <w:r w:rsidRPr="005218B9">
        <w:rPr>
          <w:rFonts w:ascii="Times New Roman" w:hAnsi="Times New Roman"/>
          <w:sz w:val="28"/>
          <w:szCs w:val="28"/>
          <w:lang w:val="en-US"/>
        </w:rPr>
        <w:t>rates</w:t>
      </w:r>
      <w:r w:rsidRPr="005218B9">
        <w:rPr>
          <w:rFonts w:ascii="Times New Roman" w:hAnsi="Times New Roman"/>
          <w:sz w:val="28"/>
          <w:szCs w:val="28"/>
        </w:rPr>
        <w:t xml:space="preserve"> </w:t>
      </w:r>
      <w:r w:rsidRPr="005218B9">
        <w:rPr>
          <w:rFonts w:ascii="Times New Roman" w:hAnsi="Times New Roman"/>
          <w:sz w:val="28"/>
          <w:szCs w:val="28"/>
          <w:lang w:val="en-US"/>
        </w:rPr>
        <w:t>for</w:t>
      </w:r>
      <w:r w:rsidRPr="005218B9">
        <w:rPr>
          <w:rFonts w:ascii="Times New Roman" w:hAnsi="Times New Roman"/>
          <w:sz w:val="28"/>
          <w:szCs w:val="28"/>
        </w:rPr>
        <w:t xml:space="preserve"> </w:t>
      </w:r>
      <w:r w:rsidRPr="005218B9">
        <w:rPr>
          <w:rFonts w:ascii="Times New Roman" w:hAnsi="Times New Roman"/>
          <w:sz w:val="28"/>
          <w:szCs w:val="28"/>
          <w:lang w:val="en-US"/>
        </w:rPr>
        <w:t>Medicare</w:t>
      </w:r>
      <w:r w:rsidRPr="005218B9">
        <w:rPr>
          <w:rFonts w:ascii="Times New Roman" w:hAnsi="Times New Roman"/>
          <w:sz w:val="28"/>
          <w:szCs w:val="28"/>
        </w:rPr>
        <w:t xml:space="preserve"> </w:t>
      </w:r>
      <w:r w:rsidRPr="005218B9">
        <w:rPr>
          <w:rFonts w:ascii="Times New Roman" w:hAnsi="Times New Roman"/>
          <w:sz w:val="28"/>
          <w:szCs w:val="28"/>
          <w:lang w:val="en-US"/>
        </w:rPr>
        <w:t>beneficiaries</w:t>
      </w:r>
      <w:r w:rsidRPr="005218B9">
        <w:rPr>
          <w:rFonts w:ascii="Times New Roman" w:hAnsi="Times New Roman"/>
          <w:sz w:val="28"/>
          <w:szCs w:val="28"/>
        </w:rPr>
        <w:t xml:space="preserve">, 1998-2008. </w:t>
      </w:r>
      <w:r w:rsidRPr="005218B9">
        <w:rPr>
          <w:rFonts w:ascii="Times New Roman" w:hAnsi="Times New Roman"/>
          <w:i/>
          <w:sz w:val="28"/>
          <w:szCs w:val="28"/>
          <w:lang w:val="en-US"/>
        </w:rPr>
        <w:t>JAMA.</w:t>
      </w:r>
      <w:r w:rsidRPr="005218B9">
        <w:rPr>
          <w:rFonts w:ascii="Times New Roman" w:hAnsi="Times New Roman"/>
          <w:i/>
          <w:sz w:val="28"/>
          <w:szCs w:val="28"/>
        </w:rPr>
        <w:t xml:space="preserve"> </w:t>
      </w:r>
      <w:r w:rsidRPr="005218B9">
        <w:rPr>
          <w:rFonts w:ascii="Times New Roman" w:hAnsi="Times New Roman"/>
          <w:sz w:val="28"/>
          <w:szCs w:val="28"/>
        </w:rPr>
        <w:t>2011</w:t>
      </w:r>
      <w:r w:rsidRPr="005218B9">
        <w:rPr>
          <w:rFonts w:ascii="Times New Roman" w:hAnsi="Times New Roman"/>
          <w:sz w:val="28"/>
          <w:szCs w:val="28"/>
          <w:lang w:val="en-US"/>
        </w:rPr>
        <w:t>. Vol.</w:t>
      </w:r>
      <w:r w:rsidRPr="005218B9">
        <w:rPr>
          <w:rFonts w:ascii="Times New Roman" w:hAnsi="Times New Roman"/>
          <w:sz w:val="28"/>
          <w:szCs w:val="28"/>
        </w:rPr>
        <w:t xml:space="preserve"> 306</w:t>
      </w:r>
      <w:r w:rsidRPr="005218B9">
        <w:rPr>
          <w:rFonts w:ascii="Times New Roman" w:hAnsi="Times New Roman"/>
          <w:sz w:val="28"/>
          <w:szCs w:val="28"/>
          <w:lang w:val="en-US"/>
        </w:rPr>
        <w:t>. P.</w:t>
      </w:r>
      <w:r w:rsidRPr="005218B9">
        <w:rPr>
          <w:rFonts w:ascii="Times New Roman" w:hAnsi="Times New Roman"/>
          <w:sz w:val="28"/>
          <w:szCs w:val="28"/>
        </w:rPr>
        <w:t xml:space="preserve"> 1669-1678.</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sz w:val="28"/>
          <w:szCs w:val="28"/>
          <w:lang w:val="en-US"/>
        </w:rPr>
      </w:pPr>
      <w:hyperlink r:id="rId71" w:history="1">
        <w:r w:rsidRPr="005218B9">
          <w:rPr>
            <w:rStyle w:val="Hyperlink"/>
            <w:rFonts w:ascii="Times New Roman" w:hAnsi="Times New Roman"/>
            <w:sz w:val="28"/>
            <w:szCs w:val="28"/>
            <w:lang w:val="en-US"/>
          </w:rPr>
          <w:t>Similar clinical benefits from below-target and target dose enalapril in patients with heart failure in the SOLVD Treatment trial</w:t>
        </w:r>
      </w:hyperlink>
      <w:r w:rsidRPr="005218B9">
        <w:rPr>
          <w:rFonts w:ascii="Times New Roman" w:hAnsi="Times New Roman"/>
          <w:sz w:val="28"/>
          <w:szCs w:val="28"/>
          <w:lang w:val="en-US"/>
        </w:rPr>
        <w:t xml:space="preserve"> / P.H. Lam et al.; </w:t>
      </w:r>
      <w:r w:rsidRPr="005218B9">
        <w:rPr>
          <w:rStyle w:val="jrnl"/>
          <w:rFonts w:ascii="Times New Roman" w:hAnsi="Times New Roman"/>
          <w:i/>
          <w:sz w:val="28"/>
          <w:szCs w:val="28"/>
          <w:lang w:val="en-US"/>
        </w:rPr>
        <w:t>Eur J Heart Fail</w:t>
      </w:r>
      <w:r w:rsidRPr="005218B9">
        <w:rPr>
          <w:rFonts w:ascii="Times New Roman" w:hAnsi="Times New Roman"/>
          <w:i/>
          <w:sz w:val="28"/>
          <w:szCs w:val="28"/>
          <w:lang w:val="en-US"/>
        </w:rPr>
        <w:t>.</w:t>
      </w:r>
      <w:r w:rsidRPr="005218B9">
        <w:rPr>
          <w:rFonts w:ascii="Times New Roman" w:hAnsi="Times New Roman"/>
          <w:sz w:val="28"/>
          <w:szCs w:val="28"/>
          <w:lang w:val="en-US"/>
        </w:rPr>
        <w:t xml:space="preserve"> 2018. Feb 20(2). P. 359-369. doi: 10.1002/ejhf.937.  </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sz w:val="28"/>
          <w:szCs w:val="28"/>
          <w:lang w:val="en-US"/>
        </w:rPr>
        <w:t xml:space="preserve">Real-world heart failure management in 10,910 patients with chronic heart failure in the Netherlands : Design and rationale of the Chronic Heart failure ESC guideline-based Cardiology practice Quality project (CHECK-HF) registry / J.J. Brugts et al.; </w:t>
      </w:r>
      <w:r w:rsidRPr="005218B9">
        <w:rPr>
          <w:rFonts w:ascii="Times New Roman" w:hAnsi="Times New Roman"/>
          <w:i/>
          <w:sz w:val="28"/>
          <w:szCs w:val="28"/>
          <w:lang w:val="en-US"/>
        </w:rPr>
        <w:t>Neth Heart J</w:t>
      </w:r>
      <w:r w:rsidRPr="005218B9">
        <w:rPr>
          <w:rFonts w:ascii="Times New Roman" w:hAnsi="Times New Roman"/>
          <w:sz w:val="28"/>
          <w:szCs w:val="28"/>
          <w:lang w:val="en-US"/>
        </w:rPr>
        <w:t>. 2018. Mar 21. doi: 10.1007/s12471-018-1103-7.</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sz w:val="28"/>
          <w:szCs w:val="28"/>
          <w:lang w:val="en-US"/>
        </w:rPr>
        <w:t xml:space="preserve">Prognostic value of psychosocial factors for first and recurrent hospitalizations and mortality in heart failure patients: insights from the OPERA-HF study /I. Sokoreli et al.; </w:t>
      </w:r>
      <w:r w:rsidRPr="005218B9">
        <w:rPr>
          <w:rFonts w:ascii="Times New Roman" w:hAnsi="Times New Roman"/>
          <w:i/>
          <w:sz w:val="28"/>
          <w:szCs w:val="28"/>
          <w:lang w:val="en-US"/>
        </w:rPr>
        <w:t>Eur J Heart Fail</w:t>
      </w:r>
      <w:r w:rsidRPr="005218B9">
        <w:rPr>
          <w:rFonts w:ascii="Times New Roman" w:hAnsi="Times New Roman"/>
          <w:sz w:val="28"/>
          <w:szCs w:val="28"/>
          <w:lang w:val="en-US"/>
        </w:rPr>
        <w:t>. 2018. Jan 4. doi: 10.1002/ejhf.1112.</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sz w:val="28"/>
          <w:szCs w:val="28"/>
          <w:lang w:val="en-US"/>
        </w:rPr>
        <w:t xml:space="preserve">Screening for heart transplantation and left ventricular assist system: results from the ScrEEning for advanced Heart Failure treatment (SEE-HF) study / L.H. Lund et al.; </w:t>
      </w:r>
      <w:r w:rsidRPr="005218B9">
        <w:rPr>
          <w:rFonts w:ascii="Times New Roman" w:hAnsi="Times New Roman"/>
          <w:i/>
          <w:sz w:val="28"/>
          <w:szCs w:val="28"/>
          <w:lang w:val="en-US"/>
        </w:rPr>
        <w:t>Eur J Heart Fail.</w:t>
      </w:r>
      <w:r w:rsidRPr="005218B9">
        <w:rPr>
          <w:rFonts w:ascii="Times New Roman" w:hAnsi="Times New Roman"/>
          <w:sz w:val="28"/>
          <w:szCs w:val="28"/>
          <w:lang w:val="en-US"/>
        </w:rPr>
        <w:t xml:space="preserve"> 2018. Jan 20(1). P. 152-160. doi: 10.1002/ejhf.975.</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rPr>
      </w:pPr>
      <w:r w:rsidRPr="005218B9">
        <w:rPr>
          <w:rFonts w:ascii="Times New Roman" w:hAnsi="Times New Roman"/>
          <w:sz w:val="28"/>
          <w:szCs w:val="28"/>
        </w:rPr>
        <w:t xml:space="preserve">Лашкул Д.А. Поширеність і кореляційно-статистичні взаємозв’язки дисфункції нирок у хворих </w:t>
      </w:r>
      <w:r>
        <w:rPr>
          <w:rFonts w:ascii="Times New Roman" w:hAnsi="Times New Roman"/>
          <w:sz w:val="28"/>
          <w:szCs w:val="28"/>
        </w:rPr>
        <w:t>з хронічною серцевою недостатністю</w:t>
      </w:r>
      <w:r w:rsidRPr="005218B9">
        <w:rPr>
          <w:rFonts w:ascii="Times New Roman" w:hAnsi="Times New Roman"/>
          <w:sz w:val="28"/>
          <w:szCs w:val="28"/>
        </w:rPr>
        <w:t xml:space="preserve"> ішемічного ґенезу. </w:t>
      </w:r>
      <w:r w:rsidRPr="005218B9">
        <w:rPr>
          <w:rFonts w:ascii="Times New Roman" w:hAnsi="Times New Roman"/>
          <w:i/>
          <w:sz w:val="28"/>
          <w:szCs w:val="28"/>
        </w:rPr>
        <w:t>Запорожский медицинский журнал</w:t>
      </w:r>
      <w:r w:rsidRPr="005218B9">
        <w:rPr>
          <w:rFonts w:ascii="Times New Roman" w:hAnsi="Times New Roman"/>
          <w:sz w:val="28"/>
          <w:szCs w:val="28"/>
        </w:rPr>
        <w:t xml:space="preserve">. 2014. 1 (82). </w:t>
      </w:r>
      <w:r w:rsidRPr="005218B9">
        <w:rPr>
          <w:rFonts w:ascii="Times New Roman" w:hAnsi="Times New Roman"/>
          <w:sz w:val="28"/>
          <w:szCs w:val="28"/>
          <w:lang w:val="en-US"/>
        </w:rPr>
        <w:t>C</w:t>
      </w:r>
      <w:r w:rsidRPr="005218B9">
        <w:rPr>
          <w:rFonts w:ascii="Times New Roman" w:hAnsi="Times New Roman"/>
          <w:sz w:val="28"/>
          <w:szCs w:val="28"/>
        </w:rPr>
        <w:t>. 26–29.</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sz w:val="28"/>
          <w:szCs w:val="28"/>
        </w:rPr>
        <w:t xml:space="preserve">Березин А.Е. Выживание пациентов с сердечной недостаточностью со сниженной фракцией выброса и ишемической болезнью сердца при применении инвазивных и консервативных стратегий лечения: результаты метаанализа. </w:t>
      </w:r>
      <w:r w:rsidRPr="005218B9">
        <w:rPr>
          <w:rFonts w:ascii="Times New Roman" w:hAnsi="Times New Roman"/>
          <w:i/>
          <w:color w:val="000000"/>
          <w:sz w:val="28"/>
          <w:szCs w:val="28"/>
          <w:shd w:val="clear" w:color="auto" w:fill="FDFDFD"/>
        </w:rPr>
        <w:t>Серцева недостатність та коморбідні стани</w:t>
      </w:r>
      <w:r w:rsidRPr="005218B9">
        <w:rPr>
          <w:rFonts w:ascii="Times New Roman" w:hAnsi="Times New Roman"/>
          <w:color w:val="000000"/>
          <w:sz w:val="28"/>
          <w:szCs w:val="28"/>
          <w:shd w:val="clear" w:color="auto" w:fill="FDFDFD"/>
        </w:rPr>
        <w:t xml:space="preserve">. 2017. № 3. </w:t>
      </w:r>
      <w:r w:rsidRPr="005218B9">
        <w:rPr>
          <w:rFonts w:ascii="Times New Roman" w:hAnsi="Times New Roman"/>
          <w:color w:val="000000"/>
          <w:sz w:val="28"/>
          <w:szCs w:val="28"/>
          <w:shd w:val="clear" w:color="auto" w:fill="FDFDFD"/>
          <w:lang w:val="en-US"/>
        </w:rPr>
        <w:t>C</w:t>
      </w:r>
      <w:r w:rsidRPr="005218B9">
        <w:rPr>
          <w:rFonts w:ascii="Times New Roman" w:hAnsi="Times New Roman"/>
          <w:color w:val="000000"/>
          <w:sz w:val="28"/>
          <w:szCs w:val="28"/>
          <w:shd w:val="clear" w:color="auto" w:fill="FDFDFD"/>
        </w:rPr>
        <w:t xml:space="preserve">. </w:t>
      </w:r>
      <w:r w:rsidRPr="005218B9">
        <w:rPr>
          <w:rFonts w:ascii="Times New Roman" w:hAnsi="Times New Roman"/>
          <w:color w:val="000000"/>
          <w:sz w:val="28"/>
          <w:szCs w:val="28"/>
          <w:shd w:val="clear" w:color="auto" w:fill="FDFDFD"/>
          <w:lang w:val="en-US"/>
        </w:rPr>
        <w:t>12-26</w:t>
      </w:r>
      <w:r w:rsidRPr="005218B9">
        <w:rPr>
          <w:rFonts w:ascii="Times New Roman" w:hAnsi="Times New Roman"/>
          <w:color w:val="000000"/>
          <w:sz w:val="28"/>
          <w:szCs w:val="28"/>
          <w:shd w:val="clear" w:color="auto" w:fill="FDFDFD"/>
        </w:rPr>
        <w:t>.</w:t>
      </w:r>
    </w:p>
    <w:p w:rsidR="00EF297B" w:rsidRPr="00222D2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222D29">
        <w:rPr>
          <w:rFonts w:ascii="Times New Roman" w:hAnsi="Times New Roman"/>
          <w:color w:val="000000"/>
          <w:sz w:val="28"/>
          <w:szCs w:val="28"/>
          <w:lang w:val="en-US"/>
        </w:rPr>
        <w:t>Bhupathiraju S</w:t>
      </w:r>
      <w:r>
        <w:rPr>
          <w:rFonts w:ascii="Times New Roman" w:hAnsi="Times New Roman"/>
          <w:color w:val="000000"/>
          <w:sz w:val="28"/>
          <w:szCs w:val="28"/>
        </w:rPr>
        <w:t>.</w:t>
      </w:r>
      <w:r w:rsidRPr="00222D29">
        <w:rPr>
          <w:rFonts w:ascii="Times New Roman" w:hAnsi="Times New Roman"/>
          <w:color w:val="000000"/>
          <w:sz w:val="28"/>
          <w:szCs w:val="28"/>
          <w:lang w:val="en-US"/>
        </w:rPr>
        <w:t>N</w:t>
      </w:r>
      <w:r>
        <w:rPr>
          <w:rFonts w:ascii="Times New Roman" w:hAnsi="Times New Roman"/>
          <w:color w:val="000000"/>
          <w:sz w:val="28"/>
          <w:szCs w:val="28"/>
        </w:rPr>
        <w:t>.</w:t>
      </w:r>
      <w:r w:rsidRPr="00222D29">
        <w:rPr>
          <w:rFonts w:ascii="Times New Roman" w:hAnsi="Times New Roman"/>
          <w:color w:val="000000"/>
          <w:sz w:val="28"/>
          <w:szCs w:val="28"/>
          <w:lang w:val="en-US"/>
        </w:rPr>
        <w:t>, Hu F</w:t>
      </w:r>
      <w:r>
        <w:rPr>
          <w:rFonts w:ascii="Times New Roman" w:hAnsi="Times New Roman"/>
          <w:color w:val="000000"/>
          <w:sz w:val="28"/>
          <w:szCs w:val="28"/>
        </w:rPr>
        <w:t>.</w:t>
      </w:r>
      <w:r w:rsidRPr="00222D29">
        <w:rPr>
          <w:rFonts w:ascii="Times New Roman" w:hAnsi="Times New Roman"/>
          <w:color w:val="000000"/>
          <w:sz w:val="28"/>
          <w:szCs w:val="28"/>
          <w:lang w:val="en-US"/>
        </w:rPr>
        <w:t>B.</w:t>
      </w:r>
      <w:r>
        <w:rPr>
          <w:rFonts w:ascii="Times New Roman" w:hAnsi="Times New Roman"/>
          <w:color w:val="000000"/>
          <w:sz w:val="28"/>
          <w:szCs w:val="28"/>
        </w:rPr>
        <w:t xml:space="preserve"> </w:t>
      </w:r>
      <w:r w:rsidRPr="00222D29">
        <w:rPr>
          <w:rFonts w:ascii="Times New Roman" w:hAnsi="Times New Roman"/>
          <w:color w:val="000000"/>
          <w:sz w:val="28"/>
          <w:szCs w:val="28"/>
        </w:rPr>
        <w:t>Epidemiology of Obesity and Diabetes and Their Cardiovascular Complications.</w:t>
      </w:r>
      <w:r>
        <w:rPr>
          <w:rFonts w:ascii="Times New Roman" w:hAnsi="Times New Roman"/>
          <w:color w:val="000000"/>
          <w:sz w:val="28"/>
          <w:szCs w:val="28"/>
        </w:rPr>
        <w:t xml:space="preserve"> </w:t>
      </w:r>
      <w:r w:rsidRPr="00222D29">
        <w:rPr>
          <w:rFonts w:ascii="Times New Roman" w:hAnsi="Times New Roman"/>
          <w:i/>
          <w:color w:val="000000"/>
          <w:sz w:val="28"/>
          <w:szCs w:val="28"/>
        </w:rPr>
        <w:t>Circ Res</w:t>
      </w:r>
      <w:r w:rsidRPr="00222D29">
        <w:rPr>
          <w:rFonts w:ascii="Times New Roman" w:hAnsi="Times New Roman"/>
          <w:color w:val="000000"/>
          <w:sz w:val="28"/>
          <w:szCs w:val="28"/>
        </w:rPr>
        <w:t>. 2016</w:t>
      </w:r>
      <w:r>
        <w:rPr>
          <w:rFonts w:ascii="Times New Roman" w:hAnsi="Times New Roman"/>
          <w:color w:val="000000"/>
          <w:sz w:val="28"/>
          <w:szCs w:val="28"/>
        </w:rPr>
        <w:t>.</w:t>
      </w:r>
      <w:r w:rsidRPr="00222D29">
        <w:rPr>
          <w:rFonts w:ascii="Times New Roman" w:hAnsi="Times New Roman"/>
          <w:color w:val="000000"/>
          <w:sz w:val="28"/>
          <w:szCs w:val="28"/>
        </w:rPr>
        <w:t xml:space="preserve"> 118(11)</w:t>
      </w:r>
      <w:r>
        <w:rPr>
          <w:rFonts w:ascii="Times New Roman" w:hAnsi="Times New Roman"/>
          <w:color w:val="000000"/>
          <w:sz w:val="28"/>
          <w:szCs w:val="28"/>
        </w:rPr>
        <w:t xml:space="preserve">. </w:t>
      </w:r>
      <w:r>
        <w:rPr>
          <w:rFonts w:ascii="Times New Roman" w:hAnsi="Times New Roman"/>
          <w:color w:val="000000"/>
          <w:sz w:val="28"/>
          <w:szCs w:val="28"/>
          <w:lang w:val="en-US"/>
        </w:rPr>
        <w:t xml:space="preserve">P. </w:t>
      </w:r>
      <w:r w:rsidRPr="00222D29">
        <w:rPr>
          <w:rFonts w:ascii="Times New Roman" w:hAnsi="Times New Roman"/>
          <w:color w:val="000000"/>
          <w:sz w:val="28"/>
          <w:szCs w:val="28"/>
        </w:rPr>
        <w:t>1723-</w:t>
      </w:r>
      <w:r>
        <w:rPr>
          <w:rFonts w:ascii="Times New Roman" w:hAnsi="Times New Roman"/>
          <w:color w:val="000000"/>
          <w:sz w:val="28"/>
          <w:szCs w:val="28"/>
          <w:lang w:val="en-US"/>
        </w:rPr>
        <w:t>17</w:t>
      </w:r>
      <w:r w:rsidRPr="00222D29">
        <w:rPr>
          <w:rFonts w:ascii="Times New Roman" w:hAnsi="Times New Roman"/>
          <w:color w:val="000000"/>
          <w:sz w:val="28"/>
          <w:szCs w:val="28"/>
        </w:rPr>
        <w:t>35.</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sz w:val="28"/>
          <w:szCs w:val="28"/>
          <w:lang w:val="en-US"/>
        </w:rPr>
        <w:t>Madamanchi</w:t>
      </w:r>
      <w:r w:rsidRPr="005218B9">
        <w:rPr>
          <w:rFonts w:ascii="Times New Roman" w:hAnsi="Times New Roman"/>
          <w:sz w:val="28"/>
          <w:szCs w:val="28"/>
        </w:rPr>
        <w:t xml:space="preserve"> </w:t>
      </w:r>
      <w:r w:rsidRPr="005218B9">
        <w:rPr>
          <w:rFonts w:ascii="Times New Roman" w:hAnsi="Times New Roman"/>
          <w:sz w:val="28"/>
          <w:szCs w:val="28"/>
          <w:lang w:val="en-US"/>
        </w:rPr>
        <w:t>C</w:t>
      </w:r>
      <w:r w:rsidRPr="005218B9">
        <w:rPr>
          <w:rFonts w:ascii="Times New Roman" w:hAnsi="Times New Roman"/>
          <w:sz w:val="28"/>
          <w:szCs w:val="28"/>
        </w:rPr>
        <w:t xml:space="preserve">., </w:t>
      </w:r>
      <w:r w:rsidRPr="005218B9">
        <w:rPr>
          <w:rFonts w:ascii="Times New Roman" w:hAnsi="Times New Roman"/>
          <w:sz w:val="28"/>
          <w:szCs w:val="28"/>
          <w:lang w:val="en-US"/>
        </w:rPr>
        <w:t>Alhosaini</w:t>
      </w:r>
      <w:r w:rsidRPr="005218B9">
        <w:rPr>
          <w:rFonts w:ascii="Times New Roman" w:hAnsi="Times New Roman"/>
          <w:sz w:val="28"/>
          <w:szCs w:val="28"/>
        </w:rPr>
        <w:t xml:space="preserve"> </w:t>
      </w:r>
      <w:r w:rsidRPr="005218B9">
        <w:rPr>
          <w:rFonts w:ascii="Times New Roman" w:hAnsi="Times New Roman"/>
          <w:sz w:val="28"/>
          <w:szCs w:val="28"/>
          <w:lang w:val="en-US"/>
        </w:rPr>
        <w:t>H</w:t>
      </w:r>
      <w:r w:rsidRPr="005218B9">
        <w:rPr>
          <w:rFonts w:ascii="Times New Roman" w:hAnsi="Times New Roman"/>
          <w:sz w:val="28"/>
          <w:szCs w:val="28"/>
        </w:rPr>
        <w:t xml:space="preserve">., </w:t>
      </w:r>
      <w:r w:rsidRPr="005218B9">
        <w:rPr>
          <w:rFonts w:ascii="Times New Roman" w:hAnsi="Times New Roman"/>
          <w:sz w:val="28"/>
          <w:szCs w:val="28"/>
          <w:lang w:val="en-US"/>
        </w:rPr>
        <w:t>Sumida</w:t>
      </w:r>
      <w:r w:rsidRPr="005218B9">
        <w:rPr>
          <w:rFonts w:ascii="Times New Roman" w:hAnsi="Times New Roman"/>
          <w:sz w:val="28"/>
          <w:szCs w:val="28"/>
        </w:rPr>
        <w:t xml:space="preserve"> </w:t>
      </w:r>
      <w:r w:rsidRPr="005218B9">
        <w:rPr>
          <w:rFonts w:ascii="Times New Roman" w:hAnsi="Times New Roman"/>
          <w:sz w:val="28"/>
          <w:szCs w:val="28"/>
          <w:lang w:val="en-US"/>
        </w:rPr>
        <w:t>A</w:t>
      </w:r>
      <w:r w:rsidRPr="005218B9">
        <w:rPr>
          <w:rFonts w:ascii="Times New Roman" w:hAnsi="Times New Roman"/>
          <w:sz w:val="28"/>
          <w:szCs w:val="28"/>
        </w:rPr>
        <w:t xml:space="preserve">., </w:t>
      </w:r>
      <w:r w:rsidRPr="005218B9">
        <w:rPr>
          <w:rFonts w:ascii="Times New Roman" w:hAnsi="Times New Roman"/>
          <w:sz w:val="28"/>
          <w:szCs w:val="28"/>
          <w:lang w:val="en-US"/>
        </w:rPr>
        <w:t>Runge</w:t>
      </w:r>
      <w:r w:rsidRPr="005218B9">
        <w:rPr>
          <w:rFonts w:ascii="Times New Roman" w:hAnsi="Times New Roman"/>
          <w:sz w:val="28"/>
          <w:szCs w:val="28"/>
        </w:rPr>
        <w:t xml:space="preserve"> </w:t>
      </w:r>
      <w:r w:rsidRPr="005218B9">
        <w:rPr>
          <w:rFonts w:ascii="Times New Roman" w:hAnsi="Times New Roman"/>
          <w:sz w:val="28"/>
          <w:szCs w:val="28"/>
          <w:lang w:val="en-US"/>
        </w:rPr>
        <w:t>M</w:t>
      </w:r>
      <w:r w:rsidRPr="005218B9">
        <w:rPr>
          <w:rFonts w:ascii="Times New Roman" w:hAnsi="Times New Roman"/>
          <w:sz w:val="28"/>
          <w:szCs w:val="28"/>
        </w:rPr>
        <w:t>.</w:t>
      </w:r>
      <w:r w:rsidRPr="005218B9">
        <w:rPr>
          <w:rFonts w:ascii="Times New Roman" w:hAnsi="Times New Roman"/>
          <w:sz w:val="28"/>
          <w:szCs w:val="28"/>
          <w:lang w:val="en-US"/>
        </w:rPr>
        <w:t>S</w:t>
      </w:r>
      <w:r w:rsidRPr="005218B9">
        <w:rPr>
          <w:rFonts w:ascii="Times New Roman" w:hAnsi="Times New Roman"/>
          <w:sz w:val="28"/>
          <w:szCs w:val="28"/>
        </w:rPr>
        <w:t xml:space="preserve">. </w:t>
      </w:r>
      <w:r w:rsidRPr="005218B9">
        <w:rPr>
          <w:rFonts w:ascii="Times New Roman" w:hAnsi="Times New Roman"/>
          <w:sz w:val="28"/>
          <w:szCs w:val="28"/>
          <w:lang w:val="en-US"/>
        </w:rPr>
        <w:t>Obesity</w:t>
      </w:r>
      <w:r w:rsidRPr="005218B9">
        <w:rPr>
          <w:rFonts w:ascii="Times New Roman" w:hAnsi="Times New Roman"/>
          <w:sz w:val="28"/>
          <w:szCs w:val="28"/>
        </w:rPr>
        <w:t xml:space="preserve"> </w:t>
      </w:r>
      <w:r w:rsidRPr="005218B9">
        <w:rPr>
          <w:rFonts w:ascii="Times New Roman" w:hAnsi="Times New Roman"/>
          <w:sz w:val="28"/>
          <w:szCs w:val="28"/>
          <w:lang w:val="en-US"/>
        </w:rPr>
        <w:t>and</w:t>
      </w:r>
      <w:r w:rsidRPr="005218B9">
        <w:rPr>
          <w:rFonts w:ascii="Times New Roman" w:hAnsi="Times New Roman"/>
          <w:sz w:val="28"/>
          <w:szCs w:val="28"/>
        </w:rPr>
        <w:t xml:space="preserve"> </w:t>
      </w:r>
      <w:r w:rsidRPr="005218B9">
        <w:rPr>
          <w:rFonts w:ascii="Times New Roman" w:hAnsi="Times New Roman"/>
          <w:sz w:val="28"/>
          <w:szCs w:val="28"/>
          <w:lang w:val="en-US"/>
        </w:rPr>
        <w:t>natriuretic</w:t>
      </w:r>
      <w:r w:rsidRPr="005218B9">
        <w:rPr>
          <w:rFonts w:ascii="Times New Roman" w:hAnsi="Times New Roman"/>
          <w:sz w:val="28"/>
          <w:szCs w:val="28"/>
        </w:rPr>
        <w:t xml:space="preserve"> </w:t>
      </w:r>
      <w:r w:rsidRPr="005218B9">
        <w:rPr>
          <w:rFonts w:ascii="Times New Roman" w:hAnsi="Times New Roman"/>
          <w:sz w:val="28"/>
          <w:szCs w:val="28"/>
          <w:lang w:val="en-US"/>
        </w:rPr>
        <w:t>peptides</w:t>
      </w:r>
      <w:r w:rsidRPr="005218B9">
        <w:rPr>
          <w:rFonts w:ascii="Times New Roman" w:hAnsi="Times New Roman"/>
          <w:sz w:val="28"/>
          <w:szCs w:val="28"/>
        </w:rPr>
        <w:t xml:space="preserve">, </w:t>
      </w:r>
      <w:r w:rsidRPr="005218B9">
        <w:rPr>
          <w:rFonts w:ascii="Times New Roman" w:hAnsi="Times New Roman"/>
          <w:sz w:val="28"/>
          <w:szCs w:val="28"/>
          <w:lang w:val="en-US"/>
        </w:rPr>
        <w:t>BNP</w:t>
      </w:r>
      <w:r w:rsidRPr="005218B9">
        <w:rPr>
          <w:rFonts w:ascii="Times New Roman" w:hAnsi="Times New Roman"/>
          <w:sz w:val="28"/>
          <w:szCs w:val="28"/>
        </w:rPr>
        <w:t xml:space="preserve"> </w:t>
      </w:r>
      <w:r w:rsidRPr="005218B9">
        <w:rPr>
          <w:rFonts w:ascii="Times New Roman" w:hAnsi="Times New Roman"/>
          <w:sz w:val="28"/>
          <w:szCs w:val="28"/>
          <w:lang w:val="en-US"/>
        </w:rPr>
        <w:t>and</w:t>
      </w:r>
      <w:r w:rsidRPr="005218B9">
        <w:rPr>
          <w:rFonts w:ascii="Times New Roman" w:hAnsi="Times New Roman"/>
          <w:sz w:val="28"/>
          <w:szCs w:val="28"/>
        </w:rPr>
        <w:t xml:space="preserve"> </w:t>
      </w:r>
      <w:r w:rsidRPr="005218B9">
        <w:rPr>
          <w:rFonts w:ascii="Times New Roman" w:hAnsi="Times New Roman"/>
          <w:sz w:val="28"/>
          <w:szCs w:val="28"/>
          <w:lang w:val="en-US"/>
        </w:rPr>
        <w:t>NT</w:t>
      </w:r>
      <w:r w:rsidRPr="005218B9">
        <w:rPr>
          <w:rFonts w:ascii="Times New Roman" w:hAnsi="Times New Roman"/>
          <w:sz w:val="28"/>
          <w:szCs w:val="28"/>
        </w:rPr>
        <w:t>-</w:t>
      </w:r>
      <w:r w:rsidRPr="005218B9">
        <w:rPr>
          <w:rFonts w:ascii="Times New Roman" w:hAnsi="Times New Roman"/>
          <w:sz w:val="28"/>
          <w:szCs w:val="28"/>
          <w:lang w:val="en-US"/>
        </w:rPr>
        <w:t>proBNP</w:t>
      </w:r>
      <w:r w:rsidRPr="005218B9">
        <w:rPr>
          <w:rFonts w:ascii="Times New Roman" w:hAnsi="Times New Roman"/>
          <w:sz w:val="28"/>
          <w:szCs w:val="28"/>
        </w:rPr>
        <w:t xml:space="preserve">: </w:t>
      </w:r>
      <w:r w:rsidRPr="005218B9">
        <w:rPr>
          <w:rFonts w:ascii="Times New Roman" w:hAnsi="Times New Roman"/>
          <w:sz w:val="28"/>
          <w:szCs w:val="28"/>
          <w:lang w:val="en-US"/>
        </w:rPr>
        <w:t>Mechanisms</w:t>
      </w:r>
      <w:r w:rsidRPr="005218B9">
        <w:rPr>
          <w:rFonts w:ascii="Times New Roman" w:hAnsi="Times New Roman"/>
          <w:sz w:val="28"/>
          <w:szCs w:val="28"/>
        </w:rPr>
        <w:t xml:space="preserve"> </w:t>
      </w:r>
      <w:r w:rsidRPr="005218B9">
        <w:rPr>
          <w:rFonts w:ascii="Times New Roman" w:hAnsi="Times New Roman"/>
          <w:sz w:val="28"/>
          <w:szCs w:val="28"/>
          <w:lang w:val="en-US"/>
        </w:rPr>
        <w:t>and</w:t>
      </w:r>
      <w:r w:rsidRPr="005218B9">
        <w:rPr>
          <w:rFonts w:ascii="Times New Roman" w:hAnsi="Times New Roman"/>
          <w:sz w:val="28"/>
          <w:szCs w:val="28"/>
        </w:rPr>
        <w:t xml:space="preserve"> </w:t>
      </w:r>
      <w:r w:rsidRPr="005218B9">
        <w:rPr>
          <w:rFonts w:ascii="Times New Roman" w:hAnsi="Times New Roman"/>
          <w:sz w:val="28"/>
          <w:szCs w:val="28"/>
          <w:lang w:val="en-US"/>
        </w:rPr>
        <w:t xml:space="preserve">diagnostic implications for heart failure. </w:t>
      </w:r>
      <w:r w:rsidRPr="005218B9">
        <w:rPr>
          <w:rFonts w:ascii="Times New Roman" w:hAnsi="Times New Roman"/>
          <w:i/>
          <w:sz w:val="28"/>
          <w:szCs w:val="28"/>
          <w:lang w:val="en-US"/>
        </w:rPr>
        <w:t>Int J Cardiol.</w:t>
      </w:r>
      <w:r w:rsidRPr="005218B9">
        <w:rPr>
          <w:rFonts w:ascii="Times New Roman" w:hAnsi="Times New Roman"/>
          <w:sz w:val="28"/>
          <w:szCs w:val="28"/>
          <w:lang w:val="en-US"/>
        </w:rPr>
        <w:t xml:space="preserve"> 2014. 176. P. 611-617</w:t>
      </w:r>
      <w:r w:rsidRPr="005218B9">
        <w:rPr>
          <w:rFonts w:ascii="Times New Roman" w:hAnsi="Times New Roman"/>
          <w:sz w:val="28"/>
          <w:szCs w:val="28"/>
        </w:rPr>
        <w:t>.</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rPr>
      </w:pPr>
      <w:r w:rsidRPr="005218B9">
        <w:rPr>
          <w:rFonts w:ascii="Times New Roman" w:hAnsi="Times New Roman"/>
          <w:sz w:val="28"/>
          <w:szCs w:val="28"/>
        </w:rPr>
        <w:t>Шилов С.Н. Хроническая сердечная недостаточность при ишемическои болезни сердца: клинико-генетические механизмы развития и возможности улучшения ранней диагностики, профилактики и медикаментозной терапии: дис. … д-ра. мед. наук: 14.01.05, 14.03.03 / Рос. акад. мед. наук сибирское отделение научно-исследовательский институт кардиологии. Томск, 2011. 296 с.</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rPr>
      </w:pPr>
      <w:r w:rsidRPr="005218B9">
        <w:rPr>
          <w:rFonts w:ascii="Times New Roman" w:hAnsi="Times New Roman"/>
          <w:sz w:val="28"/>
          <w:szCs w:val="28"/>
        </w:rPr>
        <w:t xml:space="preserve">Целуйко В.Й., Яковлева Л.М., Матузок О.Е. Клініко­анамнестична характеристика та показники внутрішньосерцевої гемодинаміки у хворих з гострим інфарктом міокарда залежно від поліморфізму T(–786)C гена ендотеліальної NO­синтази. </w:t>
      </w:r>
      <w:r w:rsidRPr="005218B9">
        <w:rPr>
          <w:rFonts w:ascii="Times New Roman" w:hAnsi="Times New Roman"/>
          <w:i/>
          <w:sz w:val="28"/>
          <w:szCs w:val="28"/>
        </w:rPr>
        <w:t>Серце і судини</w:t>
      </w:r>
      <w:r w:rsidRPr="005218B9">
        <w:rPr>
          <w:rFonts w:ascii="Times New Roman" w:hAnsi="Times New Roman"/>
          <w:sz w:val="28"/>
          <w:szCs w:val="28"/>
        </w:rPr>
        <w:t>. 2017. № 2. С. 46-52.</w:t>
      </w:r>
    </w:p>
    <w:p w:rsidR="00EF297B" w:rsidRPr="00222D2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rPr>
      </w:pPr>
      <w:r w:rsidRPr="00222D29">
        <w:rPr>
          <w:rFonts w:ascii="Times New Roman" w:hAnsi="Times New Roman"/>
          <w:bCs/>
          <w:color w:val="110F16"/>
          <w:sz w:val="28"/>
          <w:szCs w:val="28"/>
        </w:rPr>
        <w:t>Пивовар С.Н., Рудык Ю.С., Лозик Т.В., Гальчинськая В.Ю.</w:t>
      </w:r>
      <w:r>
        <w:rPr>
          <w:rFonts w:ascii="Arial" w:hAnsi="Arial" w:cs="Arial"/>
          <w:b/>
          <w:bCs/>
          <w:color w:val="110F16"/>
          <w:sz w:val="26"/>
          <w:szCs w:val="26"/>
          <w:lang w:val="ru-RU"/>
        </w:rPr>
        <w:t xml:space="preserve"> </w:t>
      </w:r>
      <w:r>
        <w:rPr>
          <w:rFonts w:ascii="Times New Roman" w:hAnsi="Times New Roman"/>
          <w:sz w:val="28"/>
          <w:szCs w:val="28"/>
          <w:lang w:val="ru-RU"/>
        </w:rPr>
        <w:t>П</w:t>
      </w:r>
      <w:r w:rsidRPr="00222D29">
        <w:rPr>
          <w:rFonts w:ascii="Times New Roman" w:hAnsi="Times New Roman"/>
          <w:sz w:val="28"/>
          <w:szCs w:val="28"/>
        </w:rPr>
        <w:t>олиморфизм C825T (RS5443) гена β</w:t>
      </w:r>
      <w:r w:rsidRPr="00222D29">
        <w:rPr>
          <w:rFonts w:ascii="Times New Roman" w:hAnsi="Times New Roman"/>
          <w:sz w:val="28"/>
          <w:szCs w:val="28"/>
          <w:vertAlign w:val="subscript"/>
        </w:rPr>
        <w:t>3</w:t>
      </w:r>
      <w:r w:rsidRPr="00222D29">
        <w:rPr>
          <w:rFonts w:ascii="Times New Roman" w:hAnsi="Times New Roman"/>
          <w:sz w:val="28"/>
          <w:szCs w:val="28"/>
        </w:rPr>
        <w:t>-субъединицы G-протеина и отдаленный прогноз больных с сердечной недостаточностью</w:t>
      </w:r>
      <w:r w:rsidRPr="005218B9">
        <w:rPr>
          <w:rFonts w:ascii="Times New Roman" w:hAnsi="Times New Roman"/>
          <w:sz w:val="28"/>
          <w:szCs w:val="28"/>
        </w:rPr>
        <w:t xml:space="preserve">. </w:t>
      </w:r>
      <w:r w:rsidRPr="00222D29">
        <w:rPr>
          <w:rFonts w:ascii="Times New Roman" w:hAnsi="Times New Roman"/>
          <w:i/>
          <w:sz w:val="28"/>
          <w:szCs w:val="28"/>
        </w:rPr>
        <w:t xml:space="preserve">Мир Медицины и Биологии. </w:t>
      </w:r>
      <w:r w:rsidRPr="00222D29">
        <w:rPr>
          <w:rFonts w:ascii="Times New Roman" w:hAnsi="Times New Roman"/>
          <w:sz w:val="28"/>
          <w:szCs w:val="28"/>
        </w:rPr>
        <w:t>2019. №1(67). С. 088-093.</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rPr>
      </w:pPr>
      <w:r w:rsidRPr="005218B9">
        <w:rPr>
          <w:rFonts w:ascii="Times New Roman" w:hAnsi="Times New Roman"/>
          <w:sz w:val="28"/>
          <w:szCs w:val="28"/>
        </w:rPr>
        <w:t xml:space="preserve">Воронков Л.Г., Горовенко Н.Г., Ільницька М.Р. Поліморфізм </w:t>
      </w:r>
      <w:r w:rsidRPr="005218B9">
        <w:rPr>
          <w:rFonts w:ascii="Times New Roman" w:hAnsi="Times New Roman"/>
          <w:sz w:val="28"/>
          <w:szCs w:val="28"/>
          <w:lang w:val="en-US"/>
        </w:rPr>
        <w:t>T</w:t>
      </w:r>
      <w:r w:rsidRPr="005218B9">
        <w:rPr>
          <w:rFonts w:ascii="Times New Roman" w:hAnsi="Times New Roman"/>
          <w:sz w:val="28"/>
          <w:szCs w:val="28"/>
        </w:rPr>
        <w:t>–786→</w:t>
      </w:r>
      <w:r w:rsidRPr="005218B9">
        <w:rPr>
          <w:rFonts w:ascii="Times New Roman" w:hAnsi="Times New Roman"/>
          <w:sz w:val="28"/>
          <w:szCs w:val="28"/>
          <w:lang w:val="en-US"/>
        </w:rPr>
        <w:t>C</w:t>
      </w:r>
      <w:r w:rsidRPr="005218B9">
        <w:rPr>
          <w:rFonts w:ascii="Times New Roman" w:hAnsi="Times New Roman"/>
          <w:sz w:val="28"/>
          <w:szCs w:val="28"/>
        </w:rPr>
        <w:t xml:space="preserve"> гена ендотеліальної </w:t>
      </w:r>
      <w:r w:rsidRPr="005218B9">
        <w:rPr>
          <w:rFonts w:ascii="Times New Roman" w:hAnsi="Times New Roman"/>
          <w:sz w:val="28"/>
          <w:szCs w:val="28"/>
          <w:lang w:val="en-US"/>
        </w:rPr>
        <w:t>NO</w:t>
      </w:r>
      <w:r w:rsidRPr="005218B9">
        <w:rPr>
          <w:rFonts w:ascii="Times New Roman" w:hAnsi="Times New Roman"/>
          <w:sz w:val="28"/>
          <w:szCs w:val="28"/>
        </w:rPr>
        <w:t xml:space="preserve">-синтази в пацієнтів з хронічною серцевою недостатністю залежно від наявності інсулінорезистентності. </w:t>
      </w:r>
      <w:r w:rsidRPr="005218B9">
        <w:rPr>
          <w:rFonts w:ascii="Times New Roman" w:hAnsi="Times New Roman"/>
          <w:i/>
          <w:sz w:val="28"/>
          <w:szCs w:val="28"/>
        </w:rPr>
        <w:t xml:space="preserve">Український кардіологічний журнал. </w:t>
      </w:r>
      <w:r w:rsidRPr="005218B9">
        <w:rPr>
          <w:rFonts w:ascii="Times New Roman" w:hAnsi="Times New Roman"/>
          <w:sz w:val="28"/>
          <w:szCs w:val="28"/>
        </w:rPr>
        <w:t>2015. № 1. С. 69-74.</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bCs/>
          <w:sz w:val="28"/>
          <w:szCs w:val="28"/>
          <w:lang w:eastAsia="ru-RU"/>
        </w:rPr>
        <w:t xml:space="preserve">Клинико-прогностическое значение полиморфизма гена эндотелиальной NO-синтетазы у больных с острыми коронарными синдромами / А.Н. Пархоменко и др.; </w:t>
      </w:r>
      <w:r w:rsidRPr="005218B9">
        <w:rPr>
          <w:rFonts w:ascii="Times New Roman" w:hAnsi="Times New Roman"/>
          <w:bCs/>
          <w:i/>
          <w:sz w:val="28"/>
          <w:szCs w:val="28"/>
          <w:lang w:eastAsia="ru-RU"/>
        </w:rPr>
        <w:t>Медицина неотложных состояний</w:t>
      </w:r>
      <w:r w:rsidRPr="005218B9">
        <w:rPr>
          <w:rFonts w:ascii="Times New Roman" w:hAnsi="Times New Roman"/>
          <w:bCs/>
          <w:sz w:val="28"/>
          <w:szCs w:val="28"/>
          <w:lang w:eastAsia="ru-RU"/>
        </w:rPr>
        <w:t>. 2014. № 3 (58). С. 45-54.</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color w:val="000000"/>
          <w:sz w:val="28"/>
          <w:szCs w:val="28"/>
          <w:lang w:val="en-US"/>
        </w:rPr>
        <w:t xml:space="preserve">Kolovou G., Kolovou V., Mavrogeni S. Editorial: β-Adrenergic Receptor Gene Polymorphisms and its Relationship with Heart Failure. </w:t>
      </w:r>
      <w:r w:rsidRPr="005218B9">
        <w:rPr>
          <w:rStyle w:val="jrnl"/>
          <w:rFonts w:ascii="Times New Roman" w:hAnsi="Times New Roman"/>
          <w:i/>
          <w:color w:val="000000"/>
          <w:sz w:val="28"/>
          <w:szCs w:val="28"/>
          <w:lang w:val="en-US"/>
        </w:rPr>
        <w:t>Curr Vasc Pharmacol</w:t>
      </w:r>
      <w:r w:rsidRPr="005218B9">
        <w:rPr>
          <w:rFonts w:ascii="Times New Roman" w:hAnsi="Times New Roman"/>
          <w:color w:val="000000"/>
          <w:sz w:val="28"/>
          <w:szCs w:val="28"/>
          <w:lang w:val="en-US"/>
        </w:rPr>
        <w:t>. 2017</w:t>
      </w:r>
      <w:r w:rsidRPr="005218B9">
        <w:rPr>
          <w:rFonts w:ascii="Times New Roman" w:hAnsi="Times New Roman"/>
          <w:color w:val="000000"/>
          <w:sz w:val="28"/>
          <w:szCs w:val="28"/>
        </w:rPr>
        <w:t>.</w:t>
      </w:r>
      <w:r w:rsidRPr="005218B9">
        <w:rPr>
          <w:rFonts w:ascii="Times New Roman" w:hAnsi="Times New Roman"/>
          <w:color w:val="000000"/>
          <w:sz w:val="28"/>
          <w:szCs w:val="28"/>
          <w:lang w:val="en-US"/>
        </w:rPr>
        <w:t xml:space="preserve"> Dec 4. doi: 10.2174/1570161116666171205103416.</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hyperlink r:id="rId72" w:history="1">
        <w:r w:rsidRPr="005218B9">
          <w:rPr>
            <w:rStyle w:val="Hyperlink"/>
            <w:rFonts w:ascii="Times New Roman" w:hAnsi="Times New Roman"/>
            <w:sz w:val="28"/>
            <w:szCs w:val="28"/>
            <w:lang w:val="en-US"/>
          </w:rPr>
          <w:t>The profile of selected single nucleotide polymorphisms in patients with hypertension and heart failure with preserved and mid-range ejection fraction</w:t>
        </w:r>
      </w:hyperlink>
      <w:r w:rsidRPr="005218B9">
        <w:rPr>
          <w:rFonts w:ascii="Times New Roman" w:hAnsi="Times New Roman"/>
          <w:sz w:val="28"/>
          <w:szCs w:val="28"/>
        </w:rPr>
        <w:t xml:space="preserve"> / </w:t>
      </w:r>
      <w:r w:rsidRPr="005218B9">
        <w:rPr>
          <w:rFonts w:ascii="Times New Roman" w:hAnsi="Times New Roman"/>
          <w:color w:val="000000"/>
          <w:sz w:val="28"/>
          <w:szCs w:val="28"/>
          <w:lang w:val="en-US"/>
        </w:rPr>
        <w:t>A</w:t>
      </w:r>
      <w:r w:rsidRPr="005218B9">
        <w:rPr>
          <w:rFonts w:ascii="Times New Roman" w:hAnsi="Times New Roman"/>
          <w:color w:val="000000"/>
          <w:sz w:val="28"/>
          <w:szCs w:val="28"/>
        </w:rPr>
        <w:t>.</w:t>
      </w:r>
      <w:r w:rsidRPr="005218B9">
        <w:rPr>
          <w:rFonts w:ascii="Times New Roman" w:hAnsi="Times New Roman"/>
          <w:color w:val="000000"/>
          <w:sz w:val="28"/>
          <w:szCs w:val="28"/>
          <w:lang w:val="en-US"/>
        </w:rPr>
        <w:t xml:space="preserve"> Bielecka-Dabrowa </w:t>
      </w:r>
      <w:r w:rsidRPr="005218B9">
        <w:rPr>
          <w:rFonts w:ascii="Times New Roman" w:hAnsi="Times New Roman"/>
          <w:sz w:val="28"/>
          <w:szCs w:val="28"/>
          <w:lang w:val="en-US"/>
        </w:rPr>
        <w:t xml:space="preserve">et al.; </w:t>
      </w:r>
      <w:r w:rsidRPr="005218B9">
        <w:rPr>
          <w:rStyle w:val="jrnl"/>
          <w:rFonts w:ascii="Times New Roman" w:hAnsi="Times New Roman"/>
          <w:i/>
          <w:color w:val="000000"/>
          <w:sz w:val="28"/>
          <w:szCs w:val="28"/>
          <w:lang w:val="en-US"/>
        </w:rPr>
        <w:t>Sci Rep</w:t>
      </w:r>
      <w:r w:rsidRPr="005218B9">
        <w:rPr>
          <w:rFonts w:ascii="Times New Roman" w:hAnsi="Times New Roman"/>
          <w:i/>
          <w:color w:val="000000"/>
          <w:sz w:val="28"/>
          <w:szCs w:val="28"/>
          <w:lang w:val="en-US"/>
        </w:rPr>
        <w:t>.</w:t>
      </w:r>
      <w:r w:rsidRPr="005218B9">
        <w:rPr>
          <w:rFonts w:ascii="Times New Roman" w:hAnsi="Times New Roman"/>
          <w:color w:val="000000"/>
          <w:sz w:val="28"/>
          <w:szCs w:val="28"/>
          <w:lang w:val="en-US"/>
        </w:rPr>
        <w:t xml:space="preserve"> 2017</w:t>
      </w:r>
      <w:r w:rsidRPr="005218B9">
        <w:rPr>
          <w:rFonts w:ascii="Times New Roman" w:hAnsi="Times New Roman"/>
          <w:color w:val="000000"/>
          <w:sz w:val="28"/>
          <w:szCs w:val="28"/>
        </w:rPr>
        <w:t>.</w:t>
      </w:r>
      <w:r w:rsidRPr="005218B9">
        <w:rPr>
          <w:rFonts w:ascii="Times New Roman" w:hAnsi="Times New Roman"/>
          <w:color w:val="000000"/>
          <w:sz w:val="28"/>
          <w:szCs w:val="28"/>
          <w:lang w:val="en-US"/>
        </w:rPr>
        <w:t xml:space="preserve"> Aug 21</w:t>
      </w:r>
      <w:r w:rsidRPr="005218B9">
        <w:rPr>
          <w:rFonts w:ascii="Times New Roman" w:hAnsi="Times New Roman"/>
          <w:color w:val="000000"/>
          <w:sz w:val="28"/>
          <w:szCs w:val="28"/>
        </w:rPr>
        <w:t xml:space="preserve">. </w:t>
      </w:r>
      <w:r w:rsidRPr="005218B9">
        <w:rPr>
          <w:rFonts w:ascii="Times New Roman" w:hAnsi="Times New Roman"/>
          <w:color w:val="000000"/>
          <w:sz w:val="28"/>
          <w:szCs w:val="28"/>
          <w:lang w:val="en-US"/>
        </w:rPr>
        <w:t>7(1)</w:t>
      </w:r>
      <w:r w:rsidRPr="005218B9">
        <w:rPr>
          <w:rFonts w:ascii="Times New Roman" w:hAnsi="Times New Roman"/>
          <w:color w:val="000000"/>
          <w:sz w:val="28"/>
          <w:szCs w:val="28"/>
        </w:rPr>
        <w:t xml:space="preserve">. Р. </w:t>
      </w:r>
      <w:r w:rsidRPr="005218B9">
        <w:rPr>
          <w:rFonts w:ascii="Times New Roman" w:hAnsi="Times New Roman"/>
          <w:color w:val="000000"/>
          <w:sz w:val="28"/>
          <w:szCs w:val="28"/>
          <w:lang w:val="en-US"/>
        </w:rPr>
        <w:t>8974. doi: 10.1038/s41598-017-09564-9.</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color w:val="000000"/>
          <w:sz w:val="28"/>
          <w:szCs w:val="28"/>
          <w:lang w:val="en-US"/>
        </w:rPr>
        <w:t>Prognostic Value of Different Allelic Polymorphism of Aldosterone Synthase Receptor in a Congestive Heart Failure European Continental Ancestry Population</w:t>
      </w:r>
      <w:r w:rsidRPr="005218B9">
        <w:rPr>
          <w:rFonts w:ascii="Times New Roman" w:hAnsi="Times New Roman"/>
          <w:color w:val="000000"/>
          <w:sz w:val="28"/>
          <w:szCs w:val="28"/>
        </w:rPr>
        <w:t xml:space="preserve"> /</w:t>
      </w:r>
      <w:r w:rsidRPr="005218B9">
        <w:rPr>
          <w:rFonts w:ascii="Times New Roman" w:hAnsi="Times New Roman"/>
          <w:color w:val="000000"/>
          <w:sz w:val="28"/>
          <w:szCs w:val="28"/>
          <w:lang w:val="en-US"/>
        </w:rPr>
        <w:t xml:space="preserve"> M</w:t>
      </w:r>
      <w:r w:rsidRPr="005218B9">
        <w:rPr>
          <w:rFonts w:ascii="Times New Roman" w:hAnsi="Times New Roman"/>
          <w:color w:val="000000"/>
          <w:sz w:val="28"/>
          <w:szCs w:val="28"/>
        </w:rPr>
        <w:t>.</w:t>
      </w:r>
      <w:r w:rsidRPr="005218B9">
        <w:rPr>
          <w:rStyle w:val="jrnl"/>
          <w:rFonts w:ascii="Times New Roman" w:hAnsi="Times New Roman"/>
          <w:color w:val="000000"/>
          <w:sz w:val="28"/>
          <w:szCs w:val="28"/>
          <w:lang w:val="en-US"/>
        </w:rPr>
        <w:t xml:space="preserve"> </w:t>
      </w:r>
      <w:r w:rsidRPr="005218B9">
        <w:rPr>
          <w:rFonts w:ascii="Times New Roman" w:hAnsi="Times New Roman"/>
          <w:color w:val="000000"/>
          <w:sz w:val="28"/>
          <w:szCs w:val="28"/>
          <w:lang w:val="en-US"/>
        </w:rPr>
        <w:t>Feola</w:t>
      </w:r>
      <w:r w:rsidRPr="005218B9">
        <w:rPr>
          <w:rFonts w:ascii="Times New Roman" w:hAnsi="Times New Roman"/>
          <w:color w:val="000000"/>
          <w:sz w:val="28"/>
          <w:szCs w:val="28"/>
        </w:rPr>
        <w:t xml:space="preserve"> </w:t>
      </w:r>
      <w:r w:rsidRPr="005218B9">
        <w:rPr>
          <w:rFonts w:ascii="Times New Roman" w:hAnsi="Times New Roman"/>
          <w:sz w:val="28"/>
          <w:szCs w:val="28"/>
          <w:lang w:val="en-US"/>
        </w:rPr>
        <w:t xml:space="preserve">et al.; </w:t>
      </w:r>
      <w:r w:rsidRPr="005218B9">
        <w:rPr>
          <w:rStyle w:val="jrnl"/>
          <w:rFonts w:ascii="Times New Roman" w:hAnsi="Times New Roman"/>
          <w:i/>
          <w:color w:val="000000"/>
          <w:sz w:val="28"/>
          <w:szCs w:val="28"/>
          <w:lang w:val="en-US"/>
        </w:rPr>
        <w:t>Arch Med Res</w:t>
      </w:r>
      <w:r w:rsidRPr="005218B9">
        <w:rPr>
          <w:rFonts w:ascii="Times New Roman" w:hAnsi="Times New Roman"/>
          <w:color w:val="000000"/>
          <w:sz w:val="28"/>
          <w:szCs w:val="28"/>
          <w:lang w:val="en-US"/>
        </w:rPr>
        <w:t>. 2017</w:t>
      </w:r>
      <w:r w:rsidRPr="005218B9">
        <w:rPr>
          <w:rFonts w:ascii="Times New Roman" w:hAnsi="Times New Roman"/>
          <w:color w:val="000000"/>
          <w:sz w:val="28"/>
          <w:szCs w:val="28"/>
        </w:rPr>
        <w:t>.</w:t>
      </w:r>
      <w:r w:rsidRPr="005218B9">
        <w:rPr>
          <w:rFonts w:ascii="Times New Roman" w:hAnsi="Times New Roman"/>
          <w:color w:val="000000"/>
          <w:sz w:val="28"/>
          <w:szCs w:val="28"/>
          <w:lang w:val="en-US"/>
        </w:rPr>
        <w:t xml:space="preserve"> Feb</w:t>
      </w:r>
      <w:r w:rsidRPr="005218B9">
        <w:rPr>
          <w:rFonts w:ascii="Times New Roman" w:hAnsi="Times New Roman"/>
          <w:color w:val="000000"/>
          <w:sz w:val="28"/>
          <w:szCs w:val="28"/>
        </w:rPr>
        <w:t xml:space="preserve"> </w:t>
      </w:r>
      <w:r w:rsidRPr="005218B9">
        <w:rPr>
          <w:rFonts w:ascii="Times New Roman" w:hAnsi="Times New Roman"/>
          <w:color w:val="000000"/>
          <w:sz w:val="28"/>
          <w:szCs w:val="28"/>
          <w:lang w:val="en-US"/>
        </w:rPr>
        <w:t>48(2)</w:t>
      </w:r>
      <w:r w:rsidRPr="005218B9">
        <w:rPr>
          <w:rFonts w:ascii="Times New Roman" w:hAnsi="Times New Roman"/>
          <w:color w:val="000000"/>
          <w:sz w:val="28"/>
          <w:szCs w:val="28"/>
        </w:rPr>
        <w:t xml:space="preserve">. Р. </w:t>
      </w:r>
      <w:r w:rsidRPr="005218B9">
        <w:rPr>
          <w:rFonts w:ascii="Times New Roman" w:hAnsi="Times New Roman"/>
          <w:color w:val="000000"/>
          <w:sz w:val="28"/>
          <w:szCs w:val="28"/>
          <w:lang w:val="en-US"/>
        </w:rPr>
        <w:t>156-161. doi: 10.1016/j.arcmed.2017.03.008.</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color w:val="000000"/>
          <w:sz w:val="28"/>
          <w:szCs w:val="28"/>
          <w:lang w:val="en-US"/>
        </w:rPr>
        <w:t>Kao D</w:t>
      </w:r>
      <w:r w:rsidRPr="005218B9">
        <w:rPr>
          <w:rFonts w:ascii="Times New Roman" w:hAnsi="Times New Roman"/>
          <w:color w:val="000000"/>
          <w:sz w:val="28"/>
          <w:szCs w:val="28"/>
        </w:rPr>
        <w:t>.</w:t>
      </w:r>
      <w:r w:rsidRPr="005218B9">
        <w:rPr>
          <w:rFonts w:ascii="Times New Roman" w:hAnsi="Times New Roman"/>
          <w:color w:val="000000"/>
          <w:sz w:val="28"/>
          <w:szCs w:val="28"/>
          <w:lang w:val="en-US"/>
        </w:rPr>
        <w:t>P</w:t>
      </w:r>
      <w:r w:rsidRPr="005218B9">
        <w:rPr>
          <w:rFonts w:ascii="Times New Roman" w:hAnsi="Times New Roman"/>
          <w:color w:val="000000"/>
          <w:sz w:val="28"/>
          <w:szCs w:val="28"/>
        </w:rPr>
        <w:t>.</w:t>
      </w:r>
      <w:r w:rsidRPr="005218B9">
        <w:rPr>
          <w:rFonts w:ascii="Times New Roman" w:hAnsi="Times New Roman"/>
          <w:color w:val="000000"/>
          <w:sz w:val="28"/>
          <w:szCs w:val="28"/>
          <w:lang w:val="en-US"/>
        </w:rPr>
        <w:t>, Stevens L</w:t>
      </w:r>
      <w:r w:rsidRPr="005218B9">
        <w:rPr>
          <w:rFonts w:ascii="Times New Roman" w:hAnsi="Times New Roman"/>
          <w:color w:val="000000"/>
          <w:sz w:val="28"/>
          <w:szCs w:val="28"/>
        </w:rPr>
        <w:t>.</w:t>
      </w:r>
      <w:r w:rsidRPr="005218B9">
        <w:rPr>
          <w:rFonts w:ascii="Times New Roman" w:hAnsi="Times New Roman"/>
          <w:color w:val="000000"/>
          <w:sz w:val="28"/>
          <w:szCs w:val="28"/>
          <w:lang w:val="en-US"/>
        </w:rPr>
        <w:t>M</w:t>
      </w:r>
      <w:r w:rsidRPr="005218B9">
        <w:rPr>
          <w:rFonts w:ascii="Times New Roman" w:hAnsi="Times New Roman"/>
          <w:color w:val="000000"/>
          <w:sz w:val="28"/>
          <w:szCs w:val="28"/>
        </w:rPr>
        <w:t>.</w:t>
      </w:r>
      <w:r w:rsidRPr="005218B9">
        <w:rPr>
          <w:rFonts w:ascii="Times New Roman" w:hAnsi="Times New Roman"/>
          <w:color w:val="000000"/>
          <w:sz w:val="28"/>
          <w:szCs w:val="28"/>
          <w:lang w:val="en-US"/>
        </w:rPr>
        <w:t>, Hinterberg M</w:t>
      </w:r>
      <w:r w:rsidRPr="005218B9">
        <w:rPr>
          <w:rFonts w:ascii="Times New Roman" w:hAnsi="Times New Roman"/>
          <w:color w:val="000000"/>
          <w:sz w:val="28"/>
          <w:szCs w:val="28"/>
        </w:rPr>
        <w:t>.</w:t>
      </w:r>
      <w:r w:rsidRPr="005218B9">
        <w:rPr>
          <w:rFonts w:ascii="Times New Roman" w:hAnsi="Times New Roman"/>
          <w:color w:val="000000"/>
          <w:sz w:val="28"/>
          <w:szCs w:val="28"/>
          <w:lang w:val="en-US"/>
        </w:rPr>
        <w:t>A</w:t>
      </w:r>
      <w:r w:rsidRPr="005218B9">
        <w:rPr>
          <w:rFonts w:ascii="Times New Roman" w:hAnsi="Times New Roman"/>
          <w:color w:val="000000"/>
          <w:sz w:val="28"/>
          <w:szCs w:val="28"/>
        </w:rPr>
        <w:t>.</w:t>
      </w:r>
      <w:r w:rsidRPr="005218B9">
        <w:rPr>
          <w:rFonts w:ascii="Times New Roman" w:hAnsi="Times New Roman"/>
          <w:color w:val="000000"/>
          <w:sz w:val="28"/>
          <w:szCs w:val="28"/>
          <w:lang w:val="en-US"/>
        </w:rPr>
        <w:t>, Görg C. Phenotype-Specific Association of Single-Nucleotide Polymorphisms with Heart Failure and Preserved Ejection Fraction: a Genome-Wide Association Analysis of the Cardiovascular Health Study.</w:t>
      </w:r>
      <w:r w:rsidRPr="005218B9">
        <w:rPr>
          <w:rFonts w:ascii="Times New Roman" w:hAnsi="Times New Roman"/>
          <w:color w:val="000000"/>
          <w:sz w:val="28"/>
          <w:szCs w:val="28"/>
        </w:rPr>
        <w:t xml:space="preserve"> </w:t>
      </w:r>
      <w:r w:rsidRPr="005218B9">
        <w:rPr>
          <w:rStyle w:val="jrnl"/>
          <w:rFonts w:ascii="Times New Roman" w:hAnsi="Times New Roman"/>
          <w:i/>
          <w:color w:val="000000"/>
          <w:sz w:val="28"/>
          <w:szCs w:val="28"/>
          <w:lang w:val="en-US"/>
        </w:rPr>
        <w:t>J Cardiovasc Transl Res</w:t>
      </w:r>
      <w:r w:rsidRPr="005218B9">
        <w:rPr>
          <w:rFonts w:ascii="Times New Roman" w:hAnsi="Times New Roman"/>
          <w:color w:val="000000"/>
          <w:sz w:val="28"/>
          <w:szCs w:val="28"/>
          <w:lang w:val="en-US"/>
        </w:rPr>
        <w:t>. 2017</w:t>
      </w:r>
      <w:r w:rsidRPr="005218B9">
        <w:rPr>
          <w:rFonts w:ascii="Times New Roman" w:hAnsi="Times New Roman"/>
          <w:color w:val="000000"/>
          <w:sz w:val="28"/>
          <w:szCs w:val="28"/>
        </w:rPr>
        <w:t>.</w:t>
      </w:r>
      <w:r w:rsidRPr="005218B9">
        <w:rPr>
          <w:rFonts w:ascii="Times New Roman" w:hAnsi="Times New Roman"/>
          <w:color w:val="000000"/>
          <w:sz w:val="28"/>
          <w:szCs w:val="28"/>
          <w:lang w:val="en-US"/>
        </w:rPr>
        <w:t xml:space="preserve"> Jun</w:t>
      </w:r>
      <w:r w:rsidRPr="005218B9">
        <w:rPr>
          <w:rFonts w:ascii="Times New Roman" w:hAnsi="Times New Roman"/>
          <w:color w:val="000000"/>
          <w:sz w:val="28"/>
          <w:szCs w:val="28"/>
        </w:rPr>
        <w:t xml:space="preserve"> </w:t>
      </w:r>
      <w:r w:rsidRPr="005218B9">
        <w:rPr>
          <w:rFonts w:ascii="Times New Roman" w:hAnsi="Times New Roman"/>
          <w:color w:val="000000"/>
          <w:sz w:val="28"/>
          <w:szCs w:val="28"/>
          <w:lang w:val="en-US"/>
        </w:rPr>
        <w:t>10(3)</w:t>
      </w:r>
      <w:r w:rsidRPr="005218B9">
        <w:rPr>
          <w:rFonts w:ascii="Times New Roman" w:hAnsi="Times New Roman"/>
          <w:color w:val="000000"/>
          <w:sz w:val="28"/>
          <w:szCs w:val="28"/>
        </w:rPr>
        <w:t xml:space="preserve">. Р. </w:t>
      </w:r>
      <w:r w:rsidRPr="005218B9">
        <w:rPr>
          <w:rFonts w:ascii="Times New Roman" w:hAnsi="Times New Roman"/>
          <w:color w:val="000000"/>
          <w:sz w:val="28"/>
          <w:szCs w:val="28"/>
          <w:lang w:val="en-US"/>
        </w:rPr>
        <w:t>285-294. doi: 10.1007/s12265-017-9729-1.</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sz w:val="28"/>
          <w:szCs w:val="28"/>
          <w:lang w:val="en-US"/>
        </w:rPr>
        <w:t>ESC Guidelines for the diagnosis and treatment of acute and chronic heart failure 2012. The Task Force for the Diagnosis and Treatment of Acute and Chronic Heart Failure 2012 of the European Society of Cardiology. Developed in collaboration with the Heart Failure Association (HFA) of the ESC</w:t>
      </w:r>
      <w:r w:rsidRPr="005218B9">
        <w:rPr>
          <w:rFonts w:ascii="Times New Roman" w:hAnsi="Times New Roman"/>
          <w:sz w:val="28"/>
          <w:szCs w:val="28"/>
        </w:rPr>
        <w:t xml:space="preserve"> /</w:t>
      </w:r>
      <w:r w:rsidRPr="005218B9">
        <w:rPr>
          <w:rFonts w:ascii="Times New Roman" w:hAnsi="Times New Roman"/>
          <w:sz w:val="28"/>
          <w:szCs w:val="28"/>
          <w:lang w:val="en-US"/>
        </w:rPr>
        <w:t xml:space="preserve"> J.McMurray et al.; </w:t>
      </w:r>
      <w:r w:rsidRPr="005218B9">
        <w:rPr>
          <w:rFonts w:ascii="Times New Roman" w:hAnsi="Times New Roman"/>
          <w:i/>
          <w:sz w:val="28"/>
          <w:szCs w:val="28"/>
          <w:lang w:val="en-US"/>
        </w:rPr>
        <w:t>European Journal of Heart Failure.</w:t>
      </w:r>
      <w:r w:rsidRPr="005218B9">
        <w:rPr>
          <w:rFonts w:ascii="Times New Roman" w:hAnsi="Times New Roman"/>
          <w:sz w:val="28"/>
          <w:szCs w:val="28"/>
          <w:lang w:val="en-US"/>
        </w:rPr>
        <w:t xml:space="preserve"> 2012. 14. P. 803–869.</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shd w:val="clear" w:color="auto" w:fill="FFFFFF"/>
          <w:lang w:val="en-US"/>
        </w:rPr>
      </w:pPr>
      <w:r w:rsidRPr="005218B9">
        <w:rPr>
          <w:rFonts w:ascii="Times New Roman" w:hAnsi="Times New Roman"/>
          <w:color w:val="000000"/>
          <w:sz w:val="28"/>
          <w:szCs w:val="28"/>
          <w:shd w:val="clear" w:color="auto" w:fill="FFFFFF"/>
          <w:lang w:val="en-US"/>
        </w:rPr>
        <w:t xml:space="preserve">Sistino J.J., Fitzgerald D.C. Epidemiology of cardiovascular disease in the United States: implications for the perfusion profession. A 2017 update. </w:t>
      </w:r>
      <w:r w:rsidRPr="005218B9">
        <w:rPr>
          <w:rFonts w:ascii="Times New Roman" w:hAnsi="Times New Roman"/>
          <w:i/>
          <w:color w:val="000000"/>
          <w:sz w:val="28"/>
          <w:szCs w:val="28"/>
          <w:shd w:val="clear" w:color="auto" w:fill="FFFFFF"/>
          <w:lang w:val="en-US"/>
        </w:rPr>
        <w:t>Perfusion.</w:t>
      </w:r>
      <w:r w:rsidRPr="005218B9">
        <w:rPr>
          <w:rFonts w:ascii="Times New Roman" w:hAnsi="Times New Roman"/>
          <w:color w:val="000000"/>
          <w:sz w:val="28"/>
          <w:szCs w:val="28"/>
          <w:shd w:val="clear" w:color="auto" w:fill="FFFFFF"/>
          <w:lang w:val="en-US"/>
        </w:rPr>
        <w:t xml:space="preserve"> 2017. Sep 32(6). P. 501-506. doi: 10.1177/0267659117696140.</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sz w:val="28"/>
          <w:szCs w:val="28"/>
          <w:lang w:val="en-US"/>
        </w:rPr>
        <w:t xml:space="preserve">Lipsic E., van der Meer P. Erithropoietin, iron, or both in heart failure: FAIR-HF in perspective. </w:t>
      </w:r>
      <w:r w:rsidRPr="005218B9">
        <w:rPr>
          <w:rFonts w:ascii="Times New Roman" w:hAnsi="Times New Roman"/>
          <w:i/>
          <w:sz w:val="28"/>
          <w:szCs w:val="28"/>
          <w:lang w:val="en-US"/>
        </w:rPr>
        <w:t>European Journal of Heart Failure</w:t>
      </w:r>
      <w:r w:rsidRPr="005218B9">
        <w:rPr>
          <w:rFonts w:ascii="Times New Roman" w:hAnsi="Times New Roman"/>
          <w:sz w:val="28"/>
          <w:szCs w:val="28"/>
          <w:lang w:val="en-US"/>
        </w:rPr>
        <w:t>. 2010. 12. P. 104-105.</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sz w:val="28"/>
          <w:szCs w:val="28"/>
          <w:lang w:val="en-US"/>
        </w:rPr>
        <w:t xml:space="preserve">General cardiovascular risk profile for use in primary care: the Framingham Heart Study / R.B. D’Agostino et al.; </w:t>
      </w:r>
      <w:r w:rsidRPr="005218B9">
        <w:rPr>
          <w:rFonts w:ascii="Times New Roman" w:hAnsi="Times New Roman"/>
          <w:i/>
          <w:sz w:val="28"/>
          <w:szCs w:val="28"/>
          <w:lang w:val="en-US"/>
        </w:rPr>
        <w:t>Circulation</w:t>
      </w:r>
      <w:r w:rsidRPr="005218B9">
        <w:rPr>
          <w:rFonts w:ascii="Times New Roman" w:hAnsi="Times New Roman"/>
          <w:sz w:val="28"/>
          <w:szCs w:val="28"/>
          <w:lang w:val="en-US"/>
        </w:rPr>
        <w:t>. 2008. Vol. 117. P. 743–753.</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sz w:val="28"/>
          <w:szCs w:val="28"/>
          <w:lang w:val="en-US"/>
        </w:rPr>
        <w:t xml:space="preserve">Forecasting the future of cardiovascular disease in the United States: a policy statement from the American Heart Association / P.A. Heidenreich et al.; </w:t>
      </w:r>
      <w:r w:rsidRPr="005218B9">
        <w:rPr>
          <w:rFonts w:ascii="Times New Roman" w:hAnsi="Times New Roman"/>
          <w:i/>
          <w:sz w:val="28"/>
          <w:szCs w:val="28"/>
          <w:lang w:val="en-US"/>
        </w:rPr>
        <w:t>Circulation.</w:t>
      </w:r>
      <w:r w:rsidRPr="005218B9">
        <w:rPr>
          <w:rFonts w:ascii="Times New Roman" w:hAnsi="Times New Roman"/>
          <w:sz w:val="28"/>
          <w:szCs w:val="28"/>
          <w:lang w:val="en-US"/>
        </w:rPr>
        <w:t xml:space="preserve"> 2011. Vol. 123(8). P. 933–944</w:t>
      </w:r>
      <w:r w:rsidRPr="005218B9">
        <w:rPr>
          <w:rFonts w:ascii="Times New Roman" w:hAnsi="Times New Roman"/>
          <w:sz w:val="28"/>
          <w:szCs w:val="28"/>
        </w:rPr>
        <w:t>.</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sz w:val="28"/>
          <w:szCs w:val="28"/>
          <w:lang w:val="en-US"/>
        </w:rPr>
        <w:t xml:space="preserve">Shah R.U., Chang T.I., Fonarow G.C. Comparative Effectiveness Research in Heart Failure Therapies Women, Elderly Patients, and Patients with Kidney Disease. </w:t>
      </w:r>
      <w:r w:rsidRPr="005218B9">
        <w:rPr>
          <w:rFonts w:ascii="Times New Roman" w:hAnsi="Times New Roman"/>
          <w:i/>
          <w:sz w:val="28"/>
          <w:szCs w:val="28"/>
          <w:lang w:val="en-US"/>
        </w:rPr>
        <w:t>Heart Fail Clin</w:t>
      </w:r>
      <w:r w:rsidRPr="005218B9">
        <w:rPr>
          <w:rFonts w:ascii="Times New Roman" w:hAnsi="Times New Roman"/>
          <w:sz w:val="28"/>
          <w:szCs w:val="28"/>
          <w:lang w:val="en-US"/>
        </w:rPr>
        <w:t>. 2013. Vol. 9(1). P. 79–92.</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rPr>
      </w:pPr>
      <w:r w:rsidRPr="005218B9">
        <w:rPr>
          <w:rFonts w:ascii="Times New Roman" w:hAnsi="Times New Roman"/>
          <w:sz w:val="28"/>
          <w:szCs w:val="28"/>
        </w:rPr>
        <w:t xml:space="preserve">Рекомендації з діагностики та лікування хронічної серцевої недостатності / Л.Г. Воронков та ін.; </w:t>
      </w:r>
      <w:r w:rsidRPr="005218B9">
        <w:rPr>
          <w:rFonts w:ascii="Times New Roman" w:hAnsi="Times New Roman"/>
          <w:i/>
          <w:sz w:val="28"/>
          <w:szCs w:val="28"/>
        </w:rPr>
        <w:t>Серцева недостатність</w:t>
      </w:r>
      <w:r w:rsidRPr="005218B9">
        <w:rPr>
          <w:rFonts w:ascii="Times New Roman" w:hAnsi="Times New Roman"/>
          <w:sz w:val="28"/>
          <w:szCs w:val="28"/>
        </w:rPr>
        <w:t xml:space="preserve">. 2012. №3. </w:t>
      </w:r>
      <w:r w:rsidRPr="005218B9">
        <w:rPr>
          <w:rFonts w:ascii="Times New Roman" w:hAnsi="Times New Roman"/>
          <w:sz w:val="28"/>
          <w:szCs w:val="28"/>
          <w:lang w:val="en-US"/>
        </w:rPr>
        <w:t>C</w:t>
      </w:r>
      <w:r w:rsidRPr="005218B9">
        <w:rPr>
          <w:rFonts w:ascii="Times New Roman" w:hAnsi="Times New Roman"/>
          <w:sz w:val="28"/>
          <w:szCs w:val="28"/>
        </w:rPr>
        <w:t xml:space="preserve">. 60–96. </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rPr>
      </w:pPr>
      <w:r w:rsidRPr="005218B9">
        <w:rPr>
          <w:rFonts w:ascii="Times New Roman" w:hAnsi="Times New Roman"/>
          <w:sz w:val="28"/>
          <w:szCs w:val="28"/>
        </w:rPr>
        <w:t xml:space="preserve">Воронков Л.Г., Дзяк Г.В. Пацієнт </w:t>
      </w:r>
      <w:r>
        <w:rPr>
          <w:rFonts w:ascii="Times New Roman" w:hAnsi="Times New Roman"/>
          <w:sz w:val="28"/>
          <w:szCs w:val="28"/>
        </w:rPr>
        <w:t>з ХСН</w:t>
      </w:r>
      <w:r w:rsidRPr="005218B9">
        <w:rPr>
          <w:rFonts w:ascii="Times New Roman" w:hAnsi="Times New Roman"/>
          <w:sz w:val="28"/>
          <w:szCs w:val="28"/>
        </w:rPr>
        <w:t xml:space="preserve"> в Україні: аналіз усієї популяції пацієнтів, обстежених у рамках першого національного зрізового дослідження </w:t>
      </w:r>
      <w:r w:rsidRPr="005218B9">
        <w:rPr>
          <w:rFonts w:ascii="Times New Roman" w:hAnsi="Times New Roman"/>
          <w:sz w:val="28"/>
          <w:szCs w:val="28"/>
          <w:lang w:val="en-US"/>
        </w:rPr>
        <w:t>UNIVERS</w:t>
      </w:r>
      <w:r w:rsidRPr="005218B9">
        <w:rPr>
          <w:rFonts w:ascii="Times New Roman" w:hAnsi="Times New Roman"/>
          <w:sz w:val="28"/>
          <w:szCs w:val="28"/>
        </w:rPr>
        <w:t xml:space="preserve">. </w:t>
      </w:r>
      <w:r w:rsidRPr="005218B9">
        <w:rPr>
          <w:rFonts w:ascii="Times New Roman" w:hAnsi="Times New Roman"/>
          <w:i/>
          <w:sz w:val="28"/>
          <w:szCs w:val="28"/>
        </w:rPr>
        <w:t>Серцева недостатність</w:t>
      </w:r>
      <w:r w:rsidRPr="005218B9">
        <w:rPr>
          <w:rFonts w:ascii="Times New Roman" w:hAnsi="Times New Roman"/>
          <w:sz w:val="28"/>
          <w:szCs w:val="28"/>
        </w:rPr>
        <w:t xml:space="preserve">. 2012. №1. С. 8-13. </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rPr>
      </w:pPr>
      <w:r w:rsidRPr="005218B9">
        <w:rPr>
          <w:rFonts w:ascii="Times New Roman" w:hAnsi="Times New Roman"/>
          <w:sz w:val="28"/>
          <w:szCs w:val="28"/>
        </w:rPr>
        <w:t xml:space="preserve">Коркушко О.В., Рокита О.І. Сердечно-сосудистая система и возраст (клинико–физиологические аспекты). </w:t>
      </w:r>
      <w:r w:rsidRPr="005218B9">
        <w:rPr>
          <w:rFonts w:ascii="Times New Roman" w:hAnsi="Times New Roman"/>
          <w:i/>
          <w:sz w:val="28"/>
          <w:szCs w:val="28"/>
        </w:rPr>
        <w:t>Медицина</w:t>
      </w:r>
      <w:r w:rsidRPr="005218B9">
        <w:rPr>
          <w:rFonts w:ascii="Times New Roman" w:hAnsi="Times New Roman"/>
          <w:sz w:val="28"/>
          <w:szCs w:val="28"/>
        </w:rPr>
        <w:t xml:space="preserve">. 2008. №2. С. 176-189. </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rPr>
      </w:pPr>
      <w:r w:rsidRPr="005218B9">
        <w:rPr>
          <w:rFonts w:ascii="Times New Roman" w:hAnsi="Times New Roman"/>
          <w:sz w:val="28"/>
          <w:szCs w:val="28"/>
        </w:rPr>
        <w:t xml:space="preserve">Амосова Е.Н., Маркулан Л.Ю. Патогенетические подходы к лечению сердечной кахексии. </w:t>
      </w:r>
      <w:r w:rsidRPr="005218B9">
        <w:rPr>
          <w:rFonts w:ascii="Times New Roman" w:hAnsi="Times New Roman"/>
          <w:i/>
          <w:sz w:val="28"/>
          <w:szCs w:val="28"/>
        </w:rPr>
        <w:t>Серце і судини</w:t>
      </w:r>
      <w:r w:rsidRPr="005218B9">
        <w:rPr>
          <w:rFonts w:ascii="Times New Roman" w:hAnsi="Times New Roman"/>
          <w:sz w:val="28"/>
          <w:szCs w:val="28"/>
        </w:rPr>
        <w:t xml:space="preserve">. 2004. №3. С. 101-107. </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sz w:val="28"/>
          <w:szCs w:val="28"/>
        </w:rPr>
        <w:t xml:space="preserve">Руденко Ю.В., Рокита О.І. Рекомендації Європейського товариства кардіологів 2012 року щодо профілактики серцево-судинних захворювань у клінічній практиці: Частина ІІІ. </w:t>
      </w:r>
      <w:r w:rsidRPr="005218B9">
        <w:rPr>
          <w:rFonts w:ascii="Times New Roman" w:hAnsi="Times New Roman"/>
          <w:i/>
          <w:sz w:val="28"/>
          <w:szCs w:val="28"/>
        </w:rPr>
        <w:t>Серце</w:t>
      </w:r>
      <w:r w:rsidRPr="005218B9">
        <w:rPr>
          <w:rFonts w:ascii="Times New Roman" w:hAnsi="Times New Roman"/>
          <w:i/>
          <w:sz w:val="28"/>
          <w:szCs w:val="28"/>
          <w:lang w:val="en-US"/>
        </w:rPr>
        <w:t xml:space="preserve"> </w:t>
      </w:r>
      <w:r w:rsidRPr="005218B9">
        <w:rPr>
          <w:rFonts w:ascii="Times New Roman" w:hAnsi="Times New Roman"/>
          <w:i/>
          <w:sz w:val="28"/>
          <w:szCs w:val="28"/>
        </w:rPr>
        <w:t>і</w:t>
      </w:r>
      <w:r w:rsidRPr="005218B9">
        <w:rPr>
          <w:rFonts w:ascii="Times New Roman" w:hAnsi="Times New Roman"/>
          <w:i/>
          <w:sz w:val="28"/>
          <w:szCs w:val="28"/>
          <w:lang w:val="en-US"/>
        </w:rPr>
        <w:t xml:space="preserve"> </w:t>
      </w:r>
      <w:r w:rsidRPr="005218B9">
        <w:rPr>
          <w:rFonts w:ascii="Times New Roman" w:hAnsi="Times New Roman"/>
          <w:i/>
          <w:sz w:val="28"/>
          <w:szCs w:val="28"/>
        </w:rPr>
        <w:t>судини</w:t>
      </w:r>
      <w:r w:rsidRPr="005218B9">
        <w:rPr>
          <w:rFonts w:ascii="Times New Roman" w:hAnsi="Times New Roman"/>
          <w:sz w:val="28"/>
          <w:szCs w:val="28"/>
          <w:lang w:val="en-US"/>
        </w:rPr>
        <w:t xml:space="preserve">. 2013. №4. </w:t>
      </w:r>
      <w:r w:rsidRPr="005218B9">
        <w:rPr>
          <w:rFonts w:ascii="Times New Roman" w:hAnsi="Times New Roman"/>
          <w:sz w:val="28"/>
          <w:szCs w:val="28"/>
        </w:rPr>
        <w:t>С</w:t>
      </w:r>
      <w:r w:rsidRPr="005218B9">
        <w:rPr>
          <w:rFonts w:ascii="Times New Roman" w:hAnsi="Times New Roman"/>
          <w:sz w:val="28"/>
          <w:szCs w:val="28"/>
          <w:lang w:val="en-US"/>
        </w:rPr>
        <w:t>. 27-34.</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sz w:val="28"/>
          <w:szCs w:val="28"/>
          <w:lang w:val="en-US"/>
        </w:rPr>
        <w:t>Liu L., Eisen H.J. Epidemiology of heart failure and scope of the problem</w:t>
      </w:r>
      <w:r w:rsidRPr="005218B9">
        <w:rPr>
          <w:rFonts w:ascii="Times New Roman" w:hAnsi="Times New Roman"/>
          <w:sz w:val="28"/>
          <w:szCs w:val="28"/>
        </w:rPr>
        <w:t>.</w:t>
      </w:r>
      <w:r w:rsidRPr="005218B9">
        <w:rPr>
          <w:rFonts w:ascii="Times New Roman" w:hAnsi="Times New Roman"/>
          <w:sz w:val="28"/>
          <w:szCs w:val="28"/>
          <w:lang w:val="en-US"/>
        </w:rPr>
        <w:t xml:space="preserve"> </w:t>
      </w:r>
      <w:r w:rsidRPr="005218B9">
        <w:rPr>
          <w:rFonts w:ascii="Times New Roman" w:hAnsi="Times New Roman"/>
          <w:i/>
          <w:sz w:val="28"/>
          <w:szCs w:val="28"/>
          <w:lang w:val="en-US"/>
        </w:rPr>
        <w:t>Cardiol Clin.</w:t>
      </w:r>
      <w:r w:rsidRPr="005218B9">
        <w:rPr>
          <w:rFonts w:ascii="Times New Roman" w:hAnsi="Times New Roman"/>
          <w:sz w:val="28"/>
          <w:szCs w:val="28"/>
          <w:lang w:val="en-US"/>
        </w:rPr>
        <w:t xml:space="preserve"> 2014. Vol. 32 (1). P. 1-8.</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sz w:val="28"/>
          <w:szCs w:val="28"/>
          <w:lang w:val="en-US"/>
        </w:rPr>
        <w:t xml:space="preserve">The CONSENSUS Trial Study Group: Effects on enalapril on mortality in sever congestive heart failure. Results of the Cooperative North Scandinavian Enalapril Survival Study (CONSENSUS). </w:t>
      </w:r>
      <w:r w:rsidRPr="005218B9">
        <w:rPr>
          <w:rFonts w:ascii="Times New Roman" w:hAnsi="Times New Roman"/>
          <w:i/>
          <w:sz w:val="28"/>
          <w:szCs w:val="28"/>
          <w:lang w:val="en-US"/>
        </w:rPr>
        <w:t>N Engl J Med</w:t>
      </w:r>
      <w:r w:rsidRPr="005218B9">
        <w:rPr>
          <w:rFonts w:ascii="Times New Roman" w:hAnsi="Times New Roman"/>
          <w:sz w:val="28"/>
          <w:szCs w:val="28"/>
        </w:rPr>
        <w:t xml:space="preserve">. </w:t>
      </w:r>
      <w:r w:rsidRPr="005218B9">
        <w:rPr>
          <w:rFonts w:ascii="Times New Roman" w:hAnsi="Times New Roman"/>
          <w:sz w:val="28"/>
          <w:szCs w:val="28"/>
          <w:lang w:val="en-US"/>
        </w:rPr>
        <w:t>1987</w:t>
      </w:r>
      <w:r w:rsidRPr="005218B9">
        <w:rPr>
          <w:rFonts w:ascii="Times New Roman" w:hAnsi="Times New Roman"/>
          <w:sz w:val="28"/>
          <w:szCs w:val="28"/>
        </w:rPr>
        <w:t>. Vol.</w:t>
      </w:r>
      <w:r w:rsidRPr="005218B9">
        <w:rPr>
          <w:rFonts w:ascii="Times New Roman" w:hAnsi="Times New Roman"/>
          <w:sz w:val="28"/>
          <w:szCs w:val="28"/>
          <w:lang w:val="en-US"/>
        </w:rPr>
        <w:t xml:space="preserve"> 316. P. 1429–1435.</w:t>
      </w:r>
    </w:p>
    <w:p w:rsidR="00EF297B" w:rsidRPr="005218B9" w:rsidRDefault="00EF297B" w:rsidP="005218B9">
      <w:pPr>
        <w:pStyle w:val="ListParagraph"/>
        <w:numPr>
          <w:ilvl w:val="0"/>
          <w:numId w:val="18"/>
        </w:numPr>
        <w:shd w:val="clear" w:color="auto" w:fill="FFFFFF"/>
        <w:spacing w:after="0" w:line="360" w:lineRule="auto"/>
        <w:ind w:left="0" w:firstLine="851"/>
        <w:jc w:val="both"/>
        <w:rPr>
          <w:rFonts w:ascii="Times New Roman" w:hAnsi="Times New Roman"/>
          <w:color w:val="000000"/>
          <w:sz w:val="28"/>
          <w:szCs w:val="28"/>
          <w:lang w:val="en-US"/>
        </w:rPr>
      </w:pPr>
      <w:r w:rsidRPr="005218B9">
        <w:rPr>
          <w:rFonts w:ascii="Times New Roman" w:hAnsi="Times New Roman"/>
          <w:sz w:val="28"/>
          <w:szCs w:val="28"/>
          <w:lang w:val="en-US"/>
        </w:rPr>
        <w:t xml:space="preserve">Comparative effects of low-dose versus high-dose lisinopril on survival and major events in chronic heart failure: the Assessement of Treatment with Lisinopril And Survival (ATLAS) / M. Packer et al.; </w:t>
      </w:r>
      <w:r w:rsidRPr="005218B9">
        <w:rPr>
          <w:rFonts w:ascii="Times New Roman" w:hAnsi="Times New Roman"/>
          <w:i/>
          <w:sz w:val="28"/>
          <w:szCs w:val="28"/>
          <w:lang w:val="en-US"/>
        </w:rPr>
        <w:t>Europ Heart J.</w:t>
      </w:r>
      <w:r w:rsidRPr="005218B9">
        <w:rPr>
          <w:rFonts w:ascii="Times New Roman" w:hAnsi="Times New Roman"/>
          <w:sz w:val="28"/>
          <w:szCs w:val="28"/>
          <w:lang w:val="en-US"/>
        </w:rPr>
        <w:t xml:space="preserve"> 1998. Vol. 19. </w:t>
      </w:r>
      <w:r w:rsidRPr="005218B9">
        <w:rPr>
          <w:rFonts w:ascii="Times New Roman" w:hAnsi="Times New Roman"/>
          <w:sz w:val="28"/>
          <w:szCs w:val="28"/>
        </w:rPr>
        <w:t>Р</w:t>
      </w:r>
      <w:r w:rsidRPr="005218B9">
        <w:rPr>
          <w:rFonts w:ascii="Times New Roman" w:hAnsi="Times New Roman"/>
          <w:sz w:val="28"/>
          <w:szCs w:val="28"/>
          <w:lang w:val="en-US"/>
        </w:rPr>
        <w:t xml:space="preserve">. 142. </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lang w:val="en-US"/>
        </w:rPr>
      </w:pPr>
      <w:r w:rsidRPr="005218B9">
        <w:rPr>
          <w:rFonts w:ascii="Times New Roman" w:hAnsi="Times New Roman"/>
          <w:sz w:val="28"/>
          <w:szCs w:val="28"/>
          <w:lang w:val="en-US"/>
        </w:rPr>
        <w:t xml:space="preserve">Wikstrand J., Wedel H., Castagno D., McMurray J.J. </w:t>
      </w:r>
      <w:hyperlink r:id="rId73" w:history="1">
        <w:r w:rsidRPr="005218B9">
          <w:rPr>
            <w:rStyle w:val="Hyperlink"/>
            <w:rFonts w:ascii="Times New Roman" w:hAnsi="Times New Roman"/>
            <w:sz w:val="28"/>
            <w:szCs w:val="28"/>
            <w:lang w:val="en-US"/>
          </w:rPr>
          <w:t>The large-scale placebo-controlled beta-blocker studies in systolic heart failure revisited: results from CIBIS-II, COPERNICUS and SENIORS-SHF compared with stratified subsets from MERIT-HF.</w:t>
        </w:r>
      </w:hyperlink>
      <w:r w:rsidRPr="005218B9">
        <w:rPr>
          <w:rFonts w:ascii="Times New Roman" w:hAnsi="Times New Roman"/>
          <w:sz w:val="28"/>
          <w:szCs w:val="28"/>
          <w:lang w:val="en-US"/>
        </w:rPr>
        <w:t xml:space="preserve"> </w:t>
      </w:r>
      <w:r w:rsidRPr="005218B9">
        <w:rPr>
          <w:rStyle w:val="jrnl"/>
          <w:rFonts w:ascii="Times New Roman" w:hAnsi="Times New Roman"/>
          <w:i/>
          <w:sz w:val="28"/>
          <w:szCs w:val="28"/>
          <w:lang w:val="en-US"/>
        </w:rPr>
        <w:t>J Intern Med</w:t>
      </w:r>
      <w:r w:rsidRPr="005218B9">
        <w:rPr>
          <w:rFonts w:ascii="Times New Roman" w:hAnsi="Times New Roman"/>
          <w:sz w:val="28"/>
          <w:szCs w:val="28"/>
          <w:lang w:val="en-US"/>
        </w:rPr>
        <w:t>. 2014. Feb 275(2). P. 134-143. doi: 10.1111/joim.12141.</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lang w:val="en-US"/>
        </w:rPr>
      </w:pPr>
      <w:hyperlink r:id="rId74" w:history="1">
        <w:r w:rsidRPr="005218B9">
          <w:rPr>
            <w:rStyle w:val="Hyperlink"/>
            <w:rFonts w:ascii="Times New Roman" w:hAnsi="Times New Roman"/>
            <w:sz w:val="28"/>
            <w:szCs w:val="28"/>
            <w:lang w:val="en-US"/>
          </w:rPr>
          <w:t>Efficacy and safety of digoxin in patients with heart failure and reduced ejection fraction according to diabetes status: An analysis of the Digitalis Investigation Group (DIG) trial /</w:t>
        </w:r>
      </w:hyperlink>
      <w:r w:rsidRPr="005218B9">
        <w:rPr>
          <w:rFonts w:ascii="Times New Roman" w:hAnsi="Times New Roman"/>
          <w:sz w:val="28"/>
          <w:szCs w:val="28"/>
          <w:lang w:val="en-US"/>
        </w:rPr>
        <w:t xml:space="preserve"> A.H. Abdul-Rahim et al.; </w:t>
      </w:r>
      <w:r w:rsidRPr="005218B9">
        <w:rPr>
          <w:rStyle w:val="jrnl"/>
          <w:rFonts w:ascii="Times New Roman" w:hAnsi="Times New Roman"/>
          <w:i/>
          <w:sz w:val="28"/>
          <w:szCs w:val="28"/>
          <w:lang w:val="en-US"/>
        </w:rPr>
        <w:t>Int J Cardiol</w:t>
      </w:r>
      <w:r w:rsidRPr="005218B9">
        <w:rPr>
          <w:rFonts w:ascii="Times New Roman" w:hAnsi="Times New Roman"/>
          <w:sz w:val="28"/>
          <w:szCs w:val="28"/>
          <w:lang w:val="en-US"/>
        </w:rPr>
        <w:t xml:space="preserve">. 2016. Apr 15. Vol. 209. P. 310-316. doi: 10.1016/j.ijcard.2016.02.074. </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lang w:val="en-US"/>
        </w:rPr>
      </w:pPr>
      <w:r w:rsidRPr="005218B9">
        <w:rPr>
          <w:rFonts w:ascii="Times New Roman" w:hAnsi="Times New Roman"/>
          <w:sz w:val="28"/>
          <w:szCs w:val="28"/>
          <w:lang w:val="en-US"/>
        </w:rPr>
        <w:t xml:space="preserve"> </w:t>
      </w:r>
      <w:hyperlink r:id="rId75" w:history="1">
        <w:r w:rsidRPr="005218B9">
          <w:rPr>
            <w:rStyle w:val="Hyperlink"/>
            <w:rFonts w:ascii="Times New Roman" w:hAnsi="Times New Roman"/>
            <w:sz w:val="28"/>
            <w:szCs w:val="28"/>
            <w:lang w:val="en-US"/>
          </w:rPr>
          <w:t>Loss in body weight is an independent prognostic factor for mortality in chronic heart failure: insights from the GISSI-HF and Val-HeFT trials /</w:t>
        </w:r>
      </w:hyperlink>
      <w:r w:rsidRPr="005218B9">
        <w:rPr>
          <w:rFonts w:ascii="Times New Roman" w:hAnsi="Times New Roman"/>
          <w:sz w:val="28"/>
          <w:szCs w:val="28"/>
        </w:rPr>
        <w:t xml:space="preserve"> </w:t>
      </w:r>
      <w:r w:rsidRPr="005218B9">
        <w:rPr>
          <w:rFonts w:ascii="Times New Roman" w:hAnsi="Times New Roman"/>
          <w:sz w:val="28"/>
          <w:szCs w:val="28"/>
          <w:lang w:val="en-US"/>
        </w:rPr>
        <w:t xml:space="preserve">P. Rossignol et al.; </w:t>
      </w:r>
      <w:r w:rsidRPr="005218B9">
        <w:rPr>
          <w:rStyle w:val="jrnl"/>
          <w:rFonts w:ascii="Times New Roman" w:hAnsi="Times New Roman"/>
          <w:i/>
          <w:sz w:val="28"/>
          <w:szCs w:val="28"/>
          <w:lang w:val="en-US"/>
        </w:rPr>
        <w:t>Eur J Heart Fail</w:t>
      </w:r>
      <w:r w:rsidRPr="005218B9">
        <w:rPr>
          <w:rFonts w:ascii="Times New Roman" w:hAnsi="Times New Roman"/>
          <w:sz w:val="28"/>
          <w:szCs w:val="28"/>
          <w:lang w:val="en-US"/>
        </w:rPr>
        <w:t>. 2015. Apr 17(4). P. 424-433. doi: 10.1002/ejhf.240. Epub 2015 Feb 22.</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lang w:val="en-US"/>
        </w:rPr>
      </w:pPr>
      <w:hyperlink r:id="rId76" w:history="1">
        <w:r w:rsidRPr="005218B9">
          <w:rPr>
            <w:rStyle w:val="Hyperlink"/>
            <w:rFonts w:ascii="Times New Roman" w:hAnsi="Times New Roman"/>
            <w:sz w:val="28"/>
            <w:szCs w:val="28"/>
            <w:lang w:val="en-US"/>
          </w:rPr>
          <w:t>Determinants of Diuretic Responsiveness and Associated Outcomes During Acute Heart Failure Hospitalization: An Analysis From the NHLBI Heart Failure Network Clinical Trials /</w:t>
        </w:r>
      </w:hyperlink>
      <w:r w:rsidRPr="005218B9">
        <w:rPr>
          <w:rFonts w:ascii="Times New Roman" w:hAnsi="Times New Roman"/>
          <w:sz w:val="28"/>
          <w:szCs w:val="28"/>
          <w:lang w:val="en-US"/>
        </w:rPr>
        <w:t xml:space="preserve"> M.S. Kiernan et al.; </w:t>
      </w:r>
      <w:r w:rsidRPr="005218B9">
        <w:rPr>
          <w:rStyle w:val="jrnl"/>
          <w:rFonts w:ascii="Times New Roman" w:hAnsi="Times New Roman"/>
          <w:i/>
          <w:sz w:val="28"/>
          <w:szCs w:val="28"/>
          <w:lang w:val="en-US"/>
        </w:rPr>
        <w:t>J Card Fail</w:t>
      </w:r>
      <w:r w:rsidRPr="005218B9">
        <w:rPr>
          <w:rFonts w:ascii="Times New Roman" w:hAnsi="Times New Roman"/>
          <w:sz w:val="28"/>
          <w:szCs w:val="28"/>
          <w:lang w:val="en-US"/>
        </w:rPr>
        <w:t>. 2018. Mar 1. pii: S1071-9164(18)30066-6. doi: 10.1016/j.cardfail.2018.02.002.</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lang w:val="en-US"/>
        </w:rPr>
      </w:pPr>
      <w:r w:rsidRPr="005218B9">
        <w:rPr>
          <w:rFonts w:ascii="Times New Roman" w:hAnsi="Times New Roman"/>
          <w:sz w:val="28"/>
          <w:szCs w:val="28"/>
          <w:lang w:val="en-US"/>
        </w:rPr>
        <w:t xml:space="preserve">Dzau V., Braunwald E. Resolved and unresolved issues in the prevention and treatment of coronary artery disease: a workshop consensus statement. </w:t>
      </w:r>
      <w:r w:rsidRPr="005218B9">
        <w:rPr>
          <w:rFonts w:ascii="Times New Roman" w:hAnsi="Times New Roman"/>
          <w:i/>
          <w:sz w:val="28"/>
          <w:szCs w:val="28"/>
          <w:lang w:val="en-US"/>
        </w:rPr>
        <w:t>Am. Heart J.</w:t>
      </w:r>
      <w:r w:rsidRPr="005218B9">
        <w:rPr>
          <w:rFonts w:ascii="Times New Roman" w:hAnsi="Times New Roman"/>
          <w:sz w:val="28"/>
          <w:szCs w:val="28"/>
          <w:lang w:val="en-US"/>
        </w:rPr>
        <w:t xml:space="preserve"> 1991. 121(4 Pt 1). P.1244–1263. </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lang w:val="en-US"/>
        </w:rPr>
      </w:pPr>
      <w:r w:rsidRPr="005218B9">
        <w:rPr>
          <w:rFonts w:ascii="Times New Roman" w:hAnsi="Times New Roman"/>
          <w:sz w:val="28"/>
          <w:szCs w:val="28"/>
          <w:lang w:val="en-US"/>
        </w:rPr>
        <w:t xml:space="preserve">The cardiovascular disease continuum validated: clinical evidence of improved patient outcomes / V.J. Dzau et al.; </w:t>
      </w:r>
      <w:r w:rsidRPr="005218B9">
        <w:rPr>
          <w:rFonts w:ascii="Times New Roman" w:hAnsi="Times New Roman"/>
          <w:i/>
          <w:sz w:val="28"/>
          <w:szCs w:val="28"/>
          <w:lang w:val="en-US"/>
        </w:rPr>
        <w:t>Circulation</w:t>
      </w:r>
      <w:r w:rsidRPr="005218B9">
        <w:rPr>
          <w:rFonts w:ascii="Times New Roman" w:hAnsi="Times New Roman"/>
          <w:sz w:val="28"/>
          <w:szCs w:val="28"/>
          <w:lang w:val="en-US"/>
        </w:rPr>
        <w:t>. 2006. Vol. 114. P. 2850-2870.</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lang w:val="en-US"/>
        </w:rPr>
      </w:pPr>
      <w:r w:rsidRPr="005218B9">
        <w:rPr>
          <w:rFonts w:ascii="Times New Roman" w:hAnsi="Times New Roman"/>
          <w:sz w:val="28"/>
          <w:szCs w:val="28"/>
        </w:rPr>
        <w:t>Коваленко</w:t>
      </w:r>
      <w:r w:rsidRPr="005218B9">
        <w:rPr>
          <w:rFonts w:ascii="Times New Roman" w:hAnsi="Times New Roman"/>
          <w:sz w:val="28"/>
          <w:szCs w:val="28"/>
          <w:lang w:val="en-US"/>
        </w:rPr>
        <w:t xml:space="preserve"> </w:t>
      </w:r>
      <w:r w:rsidRPr="005218B9">
        <w:rPr>
          <w:rFonts w:ascii="Times New Roman" w:hAnsi="Times New Roman"/>
          <w:sz w:val="28"/>
          <w:szCs w:val="28"/>
        </w:rPr>
        <w:t>В</w:t>
      </w:r>
      <w:r w:rsidRPr="005218B9">
        <w:rPr>
          <w:rFonts w:ascii="Times New Roman" w:hAnsi="Times New Roman"/>
          <w:sz w:val="28"/>
          <w:szCs w:val="28"/>
          <w:lang w:val="en-US"/>
        </w:rPr>
        <w:t>.</w:t>
      </w:r>
      <w:r w:rsidRPr="005218B9">
        <w:rPr>
          <w:rFonts w:ascii="Times New Roman" w:hAnsi="Times New Roman"/>
          <w:sz w:val="28"/>
          <w:szCs w:val="28"/>
        </w:rPr>
        <w:t>М</w:t>
      </w:r>
      <w:r w:rsidRPr="005218B9">
        <w:rPr>
          <w:rFonts w:ascii="Times New Roman" w:hAnsi="Times New Roman"/>
          <w:sz w:val="28"/>
          <w:szCs w:val="28"/>
          <w:lang w:val="en-US"/>
        </w:rPr>
        <w:t xml:space="preserve">., </w:t>
      </w:r>
      <w:r w:rsidRPr="005218B9">
        <w:rPr>
          <w:rFonts w:ascii="Times New Roman" w:hAnsi="Times New Roman"/>
          <w:sz w:val="28"/>
          <w:szCs w:val="28"/>
        </w:rPr>
        <w:t>Лутай</w:t>
      </w:r>
      <w:r w:rsidRPr="005218B9">
        <w:rPr>
          <w:rFonts w:ascii="Times New Roman" w:hAnsi="Times New Roman"/>
          <w:sz w:val="28"/>
          <w:szCs w:val="28"/>
          <w:lang w:val="en-US"/>
        </w:rPr>
        <w:t xml:space="preserve"> </w:t>
      </w:r>
      <w:r w:rsidRPr="005218B9">
        <w:rPr>
          <w:rFonts w:ascii="Times New Roman" w:hAnsi="Times New Roman"/>
          <w:sz w:val="28"/>
          <w:szCs w:val="28"/>
        </w:rPr>
        <w:t>М</w:t>
      </w:r>
      <w:r w:rsidRPr="005218B9">
        <w:rPr>
          <w:rFonts w:ascii="Times New Roman" w:hAnsi="Times New Roman"/>
          <w:sz w:val="28"/>
          <w:szCs w:val="28"/>
          <w:lang w:val="en-US"/>
        </w:rPr>
        <w:t>.</w:t>
      </w:r>
      <w:r w:rsidRPr="005218B9">
        <w:rPr>
          <w:rFonts w:ascii="Times New Roman" w:hAnsi="Times New Roman"/>
          <w:sz w:val="28"/>
          <w:szCs w:val="28"/>
        </w:rPr>
        <w:t>І</w:t>
      </w:r>
      <w:r w:rsidRPr="005218B9">
        <w:rPr>
          <w:rFonts w:ascii="Times New Roman" w:hAnsi="Times New Roman"/>
          <w:sz w:val="28"/>
          <w:szCs w:val="28"/>
          <w:lang w:val="en-US"/>
        </w:rPr>
        <w:t xml:space="preserve">., </w:t>
      </w:r>
      <w:r w:rsidRPr="005218B9">
        <w:rPr>
          <w:rFonts w:ascii="Times New Roman" w:hAnsi="Times New Roman"/>
          <w:sz w:val="28"/>
          <w:szCs w:val="28"/>
        </w:rPr>
        <w:t>Сіренко</w:t>
      </w:r>
      <w:r w:rsidRPr="005218B9">
        <w:rPr>
          <w:rFonts w:ascii="Times New Roman" w:hAnsi="Times New Roman"/>
          <w:sz w:val="28"/>
          <w:szCs w:val="28"/>
          <w:lang w:val="en-US"/>
        </w:rPr>
        <w:t xml:space="preserve"> </w:t>
      </w:r>
      <w:r w:rsidRPr="005218B9">
        <w:rPr>
          <w:rFonts w:ascii="Times New Roman" w:hAnsi="Times New Roman"/>
          <w:sz w:val="28"/>
          <w:szCs w:val="28"/>
        </w:rPr>
        <w:t>Ю</w:t>
      </w:r>
      <w:r w:rsidRPr="005218B9">
        <w:rPr>
          <w:rFonts w:ascii="Times New Roman" w:hAnsi="Times New Roman"/>
          <w:sz w:val="28"/>
          <w:szCs w:val="28"/>
          <w:lang w:val="en-US"/>
        </w:rPr>
        <w:t>.</w:t>
      </w:r>
      <w:r w:rsidRPr="005218B9">
        <w:rPr>
          <w:rFonts w:ascii="Times New Roman" w:hAnsi="Times New Roman"/>
          <w:sz w:val="28"/>
          <w:szCs w:val="28"/>
        </w:rPr>
        <w:t>М</w:t>
      </w:r>
      <w:r w:rsidRPr="005218B9">
        <w:rPr>
          <w:rFonts w:ascii="Times New Roman" w:hAnsi="Times New Roman"/>
          <w:sz w:val="28"/>
          <w:szCs w:val="28"/>
          <w:lang w:val="en-US"/>
        </w:rPr>
        <w:t xml:space="preserve">. </w:t>
      </w:r>
      <w:r w:rsidRPr="005218B9">
        <w:rPr>
          <w:rFonts w:ascii="Times New Roman" w:hAnsi="Times New Roman"/>
          <w:sz w:val="28"/>
          <w:szCs w:val="28"/>
        </w:rPr>
        <w:t>Серцево</w:t>
      </w:r>
      <w:r w:rsidRPr="005218B9">
        <w:rPr>
          <w:rFonts w:ascii="Times New Roman" w:hAnsi="Times New Roman"/>
          <w:sz w:val="28"/>
          <w:szCs w:val="28"/>
          <w:lang w:val="en-US"/>
        </w:rPr>
        <w:t>-</w:t>
      </w:r>
      <w:r w:rsidRPr="005218B9">
        <w:rPr>
          <w:rFonts w:ascii="Times New Roman" w:hAnsi="Times New Roman"/>
          <w:sz w:val="28"/>
          <w:szCs w:val="28"/>
        </w:rPr>
        <w:t>судинні</w:t>
      </w:r>
      <w:r w:rsidRPr="005218B9">
        <w:rPr>
          <w:rFonts w:ascii="Times New Roman" w:hAnsi="Times New Roman"/>
          <w:sz w:val="28"/>
          <w:szCs w:val="28"/>
          <w:lang w:val="en-US"/>
        </w:rPr>
        <w:t xml:space="preserve"> </w:t>
      </w:r>
      <w:r w:rsidRPr="005218B9">
        <w:rPr>
          <w:rFonts w:ascii="Times New Roman" w:hAnsi="Times New Roman"/>
          <w:sz w:val="28"/>
          <w:szCs w:val="28"/>
        </w:rPr>
        <w:t>захворювання</w:t>
      </w:r>
      <w:r w:rsidRPr="005218B9">
        <w:rPr>
          <w:rFonts w:ascii="Times New Roman" w:hAnsi="Times New Roman"/>
          <w:sz w:val="28"/>
          <w:szCs w:val="28"/>
          <w:lang w:val="en-US"/>
        </w:rPr>
        <w:t xml:space="preserve">. </w:t>
      </w:r>
      <w:r w:rsidRPr="005218B9">
        <w:rPr>
          <w:rFonts w:ascii="Times New Roman" w:hAnsi="Times New Roman"/>
          <w:sz w:val="28"/>
          <w:szCs w:val="28"/>
        </w:rPr>
        <w:t>Класифікація</w:t>
      </w:r>
      <w:r w:rsidRPr="005218B9">
        <w:rPr>
          <w:rFonts w:ascii="Times New Roman" w:hAnsi="Times New Roman"/>
          <w:sz w:val="28"/>
          <w:szCs w:val="28"/>
          <w:lang w:val="en-US"/>
        </w:rPr>
        <w:t xml:space="preserve">, </w:t>
      </w:r>
      <w:r w:rsidRPr="005218B9">
        <w:rPr>
          <w:rFonts w:ascii="Times New Roman" w:hAnsi="Times New Roman"/>
          <w:sz w:val="28"/>
          <w:szCs w:val="28"/>
        </w:rPr>
        <w:t>стандарти</w:t>
      </w:r>
      <w:r w:rsidRPr="005218B9">
        <w:rPr>
          <w:rFonts w:ascii="Times New Roman" w:hAnsi="Times New Roman"/>
          <w:sz w:val="28"/>
          <w:szCs w:val="28"/>
          <w:lang w:val="en-US"/>
        </w:rPr>
        <w:t xml:space="preserve"> </w:t>
      </w:r>
      <w:r w:rsidRPr="005218B9">
        <w:rPr>
          <w:rFonts w:ascii="Times New Roman" w:hAnsi="Times New Roman"/>
          <w:sz w:val="28"/>
          <w:szCs w:val="28"/>
        </w:rPr>
        <w:t>діагностики</w:t>
      </w:r>
      <w:r w:rsidRPr="005218B9">
        <w:rPr>
          <w:rFonts w:ascii="Times New Roman" w:hAnsi="Times New Roman"/>
          <w:sz w:val="28"/>
          <w:szCs w:val="28"/>
          <w:lang w:val="en-US"/>
        </w:rPr>
        <w:t xml:space="preserve"> </w:t>
      </w:r>
      <w:r w:rsidRPr="005218B9">
        <w:rPr>
          <w:rFonts w:ascii="Times New Roman" w:hAnsi="Times New Roman"/>
          <w:sz w:val="28"/>
          <w:szCs w:val="28"/>
        </w:rPr>
        <w:t>та</w:t>
      </w:r>
      <w:r w:rsidRPr="005218B9">
        <w:rPr>
          <w:rFonts w:ascii="Times New Roman" w:hAnsi="Times New Roman"/>
          <w:sz w:val="28"/>
          <w:szCs w:val="28"/>
          <w:lang w:val="en-US"/>
        </w:rPr>
        <w:t xml:space="preserve"> </w:t>
      </w:r>
      <w:r w:rsidRPr="005218B9">
        <w:rPr>
          <w:rFonts w:ascii="Times New Roman" w:hAnsi="Times New Roman"/>
          <w:sz w:val="28"/>
          <w:szCs w:val="28"/>
        </w:rPr>
        <w:t>лікування</w:t>
      </w:r>
      <w:r w:rsidRPr="005218B9">
        <w:rPr>
          <w:rFonts w:ascii="Times New Roman" w:hAnsi="Times New Roman"/>
          <w:sz w:val="28"/>
          <w:szCs w:val="28"/>
          <w:lang w:val="en-US"/>
        </w:rPr>
        <w:t xml:space="preserve"> </w:t>
      </w:r>
      <w:r w:rsidRPr="005218B9">
        <w:rPr>
          <w:rFonts w:ascii="Times New Roman" w:hAnsi="Times New Roman"/>
          <w:sz w:val="28"/>
          <w:szCs w:val="28"/>
        </w:rPr>
        <w:t>кардіологічних</w:t>
      </w:r>
      <w:r w:rsidRPr="005218B9">
        <w:rPr>
          <w:rFonts w:ascii="Times New Roman" w:hAnsi="Times New Roman"/>
          <w:sz w:val="28"/>
          <w:szCs w:val="28"/>
          <w:lang w:val="en-US"/>
        </w:rPr>
        <w:t xml:space="preserve"> </w:t>
      </w:r>
      <w:r w:rsidRPr="005218B9">
        <w:rPr>
          <w:rFonts w:ascii="Times New Roman" w:hAnsi="Times New Roman"/>
          <w:sz w:val="28"/>
          <w:szCs w:val="28"/>
        </w:rPr>
        <w:t>хворих</w:t>
      </w:r>
      <w:r w:rsidRPr="005218B9">
        <w:rPr>
          <w:rFonts w:ascii="Times New Roman" w:hAnsi="Times New Roman"/>
          <w:sz w:val="28"/>
          <w:szCs w:val="28"/>
          <w:lang w:val="en-US"/>
        </w:rPr>
        <w:t xml:space="preserve">. </w:t>
      </w:r>
      <w:r w:rsidRPr="005218B9">
        <w:rPr>
          <w:rFonts w:ascii="Times New Roman" w:hAnsi="Times New Roman"/>
          <w:sz w:val="28"/>
          <w:szCs w:val="28"/>
        </w:rPr>
        <w:t>Київ</w:t>
      </w:r>
      <w:r w:rsidRPr="005218B9">
        <w:rPr>
          <w:rFonts w:ascii="Times New Roman" w:hAnsi="Times New Roman"/>
          <w:sz w:val="28"/>
          <w:szCs w:val="28"/>
          <w:lang w:val="en-US"/>
        </w:rPr>
        <w:t xml:space="preserve">, 2010. 96 </w:t>
      </w:r>
      <w:r w:rsidRPr="005218B9">
        <w:rPr>
          <w:rFonts w:ascii="Times New Roman" w:hAnsi="Times New Roman"/>
          <w:sz w:val="28"/>
          <w:szCs w:val="28"/>
        </w:rPr>
        <w:t>с</w:t>
      </w:r>
      <w:r w:rsidRPr="005218B9">
        <w:rPr>
          <w:rFonts w:ascii="Times New Roman" w:hAnsi="Times New Roman"/>
          <w:sz w:val="28"/>
          <w:szCs w:val="28"/>
          <w:lang w:val="en-US"/>
        </w:rPr>
        <w:t xml:space="preserve">. </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lang w:val="en-US"/>
        </w:rPr>
      </w:pPr>
      <w:r w:rsidRPr="005218B9">
        <w:rPr>
          <w:rFonts w:ascii="Times New Roman" w:hAnsi="Times New Roman"/>
          <w:sz w:val="28"/>
          <w:szCs w:val="28"/>
          <w:lang w:val="en-US"/>
        </w:rPr>
        <w:t xml:space="preserve">Prevention of cardiovascular disease guided by total risk estimations — challenges and opportunities for practical implementation: highlights of a CardioVascular Clinical Trialists (CVCT) Workshop of the ESC Working Group on CardioVascular Pharmacology and Drug Therapy / F. Zannad et al.; </w:t>
      </w:r>
      <w:r w:rsidRPr="005218B9">
        <w:rPr>
          <w:rFonts w:ascii="Times New Roman" w:hAnsi="Times New Roman"/>
          <w:i/>
          <w:sz w:val="28"/>
          <w:szCs w:val="28"/>
          <w:lang w:val="en-US"/>
        </w:rPr>
        <w:t>Eur. J. Prev. Cardiol</w:t>
      </w:r>
      <w:r w:rsidRPr="005218B9">
        <w:rPr>
          <w:rFonts w:ascii="Times New Roman" w:hAnsi="Times New Roman"/>
          <w:sz w:val="28"/>
          <w:szCs w:val="28"/>
          <w:lang w:val="en-US"/>
        </w:rPr>
        <w:t>. 2012. Vol. 19(6). P. 1454–1464.</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lang w:val="en-US"/>
        </w:rPr>
      </w:pPr>
      <w:r w:rsidRPr="005218B9">
        <w:rPr>
          <w:rFonts w:ascii="Times New Roman" w:hAnsi="Times New Roman"/>
          <w:sz w:val="28"/>
          <w:szCs w:val="28"/>
          <w:lang w:val="en-US"/>
        </w:rPr>
        <w:t xml:space="preserve">Racial/ethnic differences in the prognostic utility of left ventricular mass index for incident cardiovascular disease / E. Akintoye et al.; </w:t>
      </w:r>
      <w:r w:rsidRPr="005218B9">
        <w:rPr>
          <w:rFonts w:ascii="Times New Roman" w:hAnsi="Times New Roman"/>
          <w:i/>
          <w:sz w:val="28"/>
          <w:szCs w:val="28"/>
          <w:lang w:val="en-US"/>
        </w:rPr>
        <w:t>Clin Cardiol</w:t>
      </w:r>
      <w:r w:rsidRPr="005218B9">
        <w:rPr>
          <w:rFonts w:ascii="Times New Roman" w:hAnsi="Times New Roman"/>
          <w:sz w:val="28"/>
          <w:szCs w:val="28"/>
          <w:lang w:val="en-US"/>
        </w:rPr>
        <w:t>. 2018. Apr 17. doi: 10.1002/clc.22914.</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lang w:val="en-US"/>
        </w:rPr>
      </w:pPr>
      <w:r w:rsidRPr="005218B9">
        <w:rPr>
          <w:rFonts w:ascii="Times New Roman" w:hAnsi="Times New Roman"/>
          <w:sz w:val="28"/>
          <w:szCs w:val="28"/>
          <w:lang w:val="en-US"/>
        </w:rPr>
        <w:t xml:space="preserve">Gheorghiade M., Vaduganathan M., Fonarow C. Rehospitalization for Heart Failure Problems and Perspectives. </w:t>
      </w:r>
      <w:r w:rsidRPr="005218B9">
        <w:rPr>
          <w:rFonts w:ascii="Times New Roman" w:hAnsi="Times New Roman"/>
          <w:i/>
          <w:sz w:val="28"/>
          <w:szCs w:val="28"/>
          <w:lang w:val="en-US"/>
        </w:rPr>
        <w:t>J. Am. Coll. Cardiol</w:t>
      </w:r>
      <w:r w:rsidRPr="005218B9">
        <w:rPr>
          <w:rFonts w:ascii="Times New Roman" w:hAnsi="Times New Roman"/>
          <w:sz w:val="28"/>
          <w:szCs w:val="28"/>
          <w:lang w:val="en-US"/>
        </w:rPr>
        <w:t>. 2013. Vol. 61, №4.  P. 391-403.</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lang w:val="en-US"/>
        </w:rPr>
      </w:pPr>
      <w:r w:rsidRPr="005218B9">
        <w:rPr>
          <w:rFonts w:ascii="Times New Roman" w:hAnsi="Times New Roman"/>
          <w:sz w:val="28"/>
          <w:szCs w:val="28"/>
          <w:lang w:val="en-US"/>
        </w:rPr>
        <w:t xml:space="preserve">The mitochondrial Na+/Ca2+ exchanger is essential for Ca2+ homeostasis and viability / T.S. Luongo et al.; </w:t>
      </w:r>
      <w:r w:rsidRPr="005218B9">
        <w:rPr>
          <w:rFonts w:ascii="Times New Roman" w:hAnsi="Times New Roman"/>
          <w:i/>
          <w:sz w:val="28"/>
          <w:szCs w:val="28"/>
          <w:lang w:val="en-US"/>
        </w:rPr>
        <w:t>Nature</w:t>
      </w:r>
      <w:r w:rsidRPr="005218B9">
        <w:rPr>
          <w:rFonts w:ascii="Times New Roman" w:hAnsi="Times New Roman"/>
          <w:sz w:val="28"/>
          <w:szCs w:val="28"/>
          <w:lang w:val="en-US"/>
        </w:rPr>
        <w:t>. 2017. May 4. Vol. 545(7652). P. 93-97. doi: 10.1038/nature22082.</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lang w:val="en-US"/>
        </w:rPr>
      </w:pPr>
      <w:r w:rsidRPr="005218B9">
        <w:rPr>
          <w:rFonts w:ascii="Times New Roman" w:hAnsi="Times New Roman"/>
          <w:sz w:val="28"/>
          <w:szCs w:val="28"/>
          <w:lang w:val="en-US"/>
        </w:rPr>
        <w:t xml:space="preserve">Atlas S.A. The Renin-Angiotensin Aldosterone System: Pathophysiological Role and Pharmacologic Inhibition. </w:t>
      </w:r>
      <w:r w:rsidRPr="005218B9">
        <w:rPr>
          <w:rFonts w:ascii="Times New Roman" w:hAnsi="Times New Roman"/>
          <w:i/>
          <w:sz w:val="28"/>
          <w:szCs w:val="28"/>
          <w:lang w:val="en-US"/>
        </w:rPr>
        <w:t>J. Manag. Care Pharm</w:t>
      </w:r>
      <w:r w:rsidRPr="005218B9">
        <w:rPr>
          <w:rFonts w:ascii="Times New Roman" w:hAnsi="Times New Roman"/>
          <w:sz w:val="28"/>
          <w:szCs w:val="28"/>
          <w:lang w:val="en-US"/>
        </w:rPr>
        <w:t>. 2007. Vol. 13(8). (Suppl. S-b). P. S9–S20.</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rPr>
      </w:pPr>
      <w:r w:rsidRPr="005218B9">
        <w:rPr>
          <w:rFonts w:ascii="Times New Roman" w:hAnsi="Times New Roman"/>
          <w:sz w:val="28"/>
          <w:szCs w:val="28"/>
        </w:rPr>
        <w:t xml:space="preserve">Дзяк Г.В., Васильева Л.И. Блокада ренин-ангиотензин-альдостероновой системы как краеугольный камень лечения хронической сердечной недостаточности. </w:t>
      </w:r>
      <w:r w:rsidRPr="005218B9">
        <w:rPr>
          <w:rFonts w:ascii="Times New Roman" w:hAnsi="Times New Roman"/>
          <w:i/>
          <w:sz w:val="28"/>
          <w:szCs w:val="28"/>
        </w:rPr>
        <w:t>Серцева недостатність</w:t>
      </w:r>
      <w:r w:rsidRPr="005218B9">
        <w:rPr>
          <w:rFonts w:ascii="Times New Roman" w:hAnsi="Times New Roman"/>
          <w:sz w:val="28"/>
          <w:szCs w:val="28"/>
        </w:rPr>
        <w:t>. 2009. № 1. С. 18–30.</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rPr>
      </w:pPr>
      <w:r w:rsidRPr="005218B9">
        <w:rPr>
          <w:rFonts w:ascii="Times New Roman" w:hAnsi="Times New Roman"/>
          <w:sz w:val="28"/>
          <w:szCs w:val="28"/>
        </w:rPr>
        <w:t xml:space="preserve">Стан внутрішньосерцевої гемодинаміки у пацієнтів, які перенесли інфаркт міокарда, залежно від систолічної функції лівого шлуночка при 2-річному лікуванні / В.І. Денисюк та ін.; </w:t>
      </w:r>
      <w:r w:rsidRPr="005218B9">
        <w:rPr>
          <w:rFonts w:ascii="Times New Roman" w:hAnsi="Times New Roman"/>
          <w:i/>
          <w:sz w:val="28"/>
          <w:szCs w:val="28"/>
        </w:rPr>
        <w:t>Практ. ангиол</w:t>
      </w:r>
      <w:r w:rsidRPr="005218B9">
        <w:rPr>
          <w:rFonts w:ascii="Times New Roman" w:hAnsi="Times New Roman"/>
          <w:sz w:val="28"/>
          <w:szCs w:val="28"/>
        </w:rPr>
        <w:t xml:space="preserve">. 2011. T. 43, №4. С. 33 – 41. </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lang w:val="en-US"/>
        </w:rPr>
      </w:pPr>
      <w:r w:rsidRPr="005218B9">
        <w:rPr>
          <w:rFonts w:ascii="Times New Roman" w:hAnsi="Times New Roman"/>
          <w:sz w:val="28"/>
          <w:szCs w:val="28"/>
          <w:lang w:val="en-US"/>
        </w:rPr>
        <w:t xml:space="preserve">Assessment of left ventricular ejection fraction using the wall motion score index in cardiac magnetic resonance imaging / R. Lebeau et al.; </w:t>
      </w:r>
      <w:r w:rsidRPr="005218B9">
        <w:rPr>
          <w:rFonts w:ascii="Times New Roman" w:hAnsi="Times New Roman"/>
          <w:i/>
          <w:sz w:val="28"/>
          <w:szCs w:val="28"/>
          <w:lang w:val="en-US"/>
        </w:rPr>
        <w:t>Arch. of Cardiovasc. Dis</w:t>
      </w:r>
      <w:r w:rsidRPr="005218B9">
        <w:rPr>
          <w:rFonts w:ascii="Times New Roman" w:hAnsi="Times New Roman"/>
          <w:sz w:val="28"/>
          <w:szCs w:val="28"/>
          <w:lang w:val="en-US"/>
        </w:rPr>
        <w:t xml:space="preserve">. 2012. Vol. 105, №2. P. 91–98. </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lang w:val="en-US"/>
        </w:rPr>
      </w:pPr>
      <w:r w:rsidRPr="005218B9">
        <w:rPr>
          <w:rFonts w:ascii="Times New Roman" w:hAnsi="Times New Roman"/>
          <w:sz w:val="28"/>
          <w:szCs w:val="28"/>
          <w:lang w:val="en-US"/>
        </w:rPr>
        <w:t xml:space="preserve">Carey R.M., Siragy H.M. Newly recognized components of the renin-angiotensin system: potential roles in cardiovascular and renal regulation. </w:t>
      </w:r>
      <w:r w:rsidRPr="005218B9">
        <w:rPr>
          <w:rFonts w:ascii="Times New Roman" w:hAnsi="Times New Roman"/>
          <w:i/>
          <w:sz w:val="28"/>
          <w:szCs w:val="28"/>
          <w:lang w:val="en-US"/>
        </w:rPr>
        <w:t>Endocr. Rev.</w:t>
      </w:r>
      <w:r w:rsidRPr="005218B9">
        <w:rPr>
          <w:rFonts w:ascii="Times New Roman" w:hAnsi="Times New Roman"/>
          <w:sz w:val="28"/>
          <w:szCs w:val="28"/>
          <w:lang w:val="en-US"/>
        </w:rPr>
        <w:t xml:space="preserve"> 2003. Vol. 24(3). P. 261–271. </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color w:val="000000"/>
          <w:sz w:val="28"/>
          <w:szCs w:val="28"/>
          <w:lang w:val="en-US"/>
        </w:rPr>
      </w:pPr>
      <w:r w:rsidRPr="005218B9">
        <w:rPr>
          <w:rFonts w:ascii="Times New Roman" w:hAnsi="Times New Roman"/>
          <w:sz w:val="28"/>
          <w:szCs w:val="28"/>
          <w:lang w:val="en-US"/>
        </w:rPr>
        <w:t xml:space="preserve">Paul M., Mehr A.P., Kreutz R. Physiology of local renin-angiotensin systems. </w:t>
      </w:r>
      <w:r w:rsidRPr="005218B9">
        <w:rPr>
          <w:rFonts w:ascii="Times New Roman" w:hAnsi="Times New Roman"/>
          <w:i/>
          <w:sz w:val="28"/>
          <w:szCs w:val="28"/>
          <w:lang w:val="en-US"/>
        </w:rPr>
        <w:t>Physiol. Rev</w:t>
      </w:r>
      <w:r w:rsidRPr="005218B9">
        <w:rPr>
          <w:rFonts w:ascii="Times New Roman" w:hAnsi="Times New Roman"/>
          <w:sz w:val="28"/>
          <w:szCs w:val="28"/>
          <w:lang w:val="en-US"/>
        </w:rPr>
        <w:t>. 2006. Vol. 86(3). P. 747–803.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Cooper H.A., </w:t>
      </w:r>
      <w:r w:rsidRPr="005218B9">
        <w:rPr>
          <w:bCs/>
          <w:sz w:val="28"/>
          <w:szCs w:val="28"/>
          <w:lang w:val="en-US"/>
        </w:rPr>
        <w:t>Braunwald E.</w:t>
      </w:r>
      <w:r w:rsidRPr="005218B9">
        <w:rPr>
          <w:bCs/>
          <w:sz w:val="28"/>
          <w:szCs w:val="28"/>
          <w:lang w:val="uk-UA"/>
        </w:rPr>
        <w:t xml:space="preserve"> </w:t>
      </w:r>
      <w:hyperlink r:id="rId77" w:history="1">
        <w:r w:rsidRPr="005218B9">
          <w:rPr>
            <w:rStyle w:val="Hyperlink"/>
            <w:sz w:val="28"/>
            <w:szCs w:val="28"/>
            <w:lang w:val="en-US"/>
          </w:rPr>
          <w:t>Clinical importance of stunned and hibernating myocardium.</w:t>
        </w:r>
      </w:hyperlink>
      <w:r w:rsidRPr="005218B9">
        <w:rPr>
          <w:sz w:val="28"/>
          <w:szCs w:val="28"/>
          <w:lang w:val="uk-UA"/>
        </w:rPr>
        <w:t xml:space="preserve"> </w:t>
      </w:r>
      <w:r w:rsidRPr="005218B9">
        <w:rPr>
          <w:rStyle w:val="jrnl"/>
          <w:i/>
          <w:sz w:val="28"/>
          <w:szCs w:val="28"/>
          <w:lang w:val="en-US"/>
        </w:rPr>
        <w:t>Coron Artery Dis</w:t>
      </w:r>
      <w:r w:rsidRPr="005218B9">
        <w:rPr>
          <w:sz w:val="28"/>
          <w:szCs w:val="28"/>
          <w:lang w:val="en-US"/>
        </w:rPr>
        <w:t>. 2001. Aug 12(5). P. 387-392.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78" w:history="1">
        <w:r w:rsidRPr="005218B9">
          <w:rPr>
            <w:rStyle w:val="Hyperlink"/>
            <w:sz w:val="28"/>
            <w:szCs w:val="28"/>
            <w:lang w:val="en-US"/>
          </w:rPr>
          <w:t>Clinical relevance of hibernating myocardium in ischemic left ventricular dysfunction</w:t>
        </w:r>
      </w:hyperlink>
      <w:r w:rsidRPr="005218B9">
        <w:rPr>
          <w:sz w:val="28"/>
          <w:szCs w:val="28"/>
          <w:lang w:val="en-US"/>
        </w:rPr>
        <w:t xml:space="preserve"> /</w:t>
      </w:r>
      <w:r w:rsidRPr="005218B9">
        <w:rPr>
          <w:sz w:val="28"/>
          <w:szCs w:val="28"/>
          <w:lang w:val="uk-UA"/>
        </w:rPr>
        <w:t xml:space="preserve"> </w:t>
      </w:r>
      <w:r w:rsidRPr="005218B9">
        <w:rPr>
          <w:bCs/>
          <w:sz w:val="28"/>
          <w:szCs w:val="28"/>
          <w:lang w:val="en-US"/>
        </w:rPr>
        <w:t>S.H. Rahimtoola</w:t>
      </w:r>
      <w:r w:rsidRPr="005218B9">
        <w:rPr>
          <w:sz w:val="28"/>
          <w:szCs w:val="28"/>
          <w:lang w:val="en-US"/>
        </w:rPr>
        <w:t xml:space="preserve"> et al.; </w:t>
      </w:r>
      <w:r w:rsidRPr="005218B9">
        <w:rPr>
          <w:rStyle w:val="jrnl"/>
          <w:i/>
          <w:sz w:val="28"/>
          <w:szCs w:val="28"/>
          <w:lang w:val="en-US"/>
        </w:rPr>
        <w:t>Am J Med</w:t>
      </w:r>
      <w:r w:rsidRPr="005218B9">
        <w:rPr>
          <w:sz w:val="28"/>
          <w:szCs w:val="28"/>
          <w:lang w:val="en-US"/>
        </w:rPr>
        <w:t>. 2010. Nov 123(11). P. 978-986. doi: 10.1016/j.amjmed.2010.03.025.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color w:val="000000"/>
          <w:sz w:val="28"/>
          <w:szCs w:val="28"/>
          <w:lang w:val="en-US"/>
        </w:rPr>
      </w:pPr>
      <w:r w:rsidRPr="005218B9">
        <w:rPr>
          <w:sz w:val="28"/>
          <w:szCs w:val="28"/>
          <w:lang w:val="en-US"/>
        </w:rPr>
        <w:t xml:space="preserve">Impact of ischaemia and scar on the therapeutic benefit from myocardial revascularization vs. medical therapy among patients understanding stress-rest myocardial perfusion scintigraphy / A. Rozanski et al.; </w:t>
      </w:r>
      <w:r w:rsidRPr="005218B9">
        <w:rPr>
          <w:i/>
          <w:sz w:val="28"/>
          <w:szCs w:val="28"/>
          <w:lang w:val="en-US"/>
        </w:rPr>
        <w:t>Eur. Heart J</w:t>
      </w:r>
      <w:r w:rsidRPr="005218B9">
        <w:rPr>
          <w:sz w:val="28"/>
          <w:szCs w:val="28"/>
          <w:lang w:val="en-US"/>
        </w:rPr>
        <w:t xml:space="preserve">. 2011. Vol. 32. </w:t>
      </w:r>
      <w:r w:rsidRPr="005218B9">
        <w:rPr>
          <w:sz w:val="28"/>
          <w:szCs w:val="28"/>
        </w:rPr>
        <w:t>Р</w:t>
      </w:r>
      <w:r w:rsidRPr="005218B9">
        <w:rPr>
          <w:sz w:val="28"/>
          <w:szCs w:val="28"/>
          <w:lang w:val="en-US"/>
        </w:rPr>
        <w:t>. 1012–1024</w:t>
      </w:r>
      <w:r w:rsidRPr="005218B9">
        <w:rPr>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79" w:history="1">
        <w:r w:rsidRPr="005218B9">
          <w:rPr>
            <w:sz w:val="28"/>
            <w:szCs w:val="28"/>
            <w:lang w:val="en-US"/>
          </w:rPr>
          <w:t xml:space="preserve">Fujii K., Masuyama T. </w:t>
        </w:r>
        <w:r w:rsidRPr="005218B9">
          <w:rPr>
            <w:rStyle w:val="Hyperlink"/>
            <w:sz w:val="28"/>
            <w:szCs w:val="28"/>
            <w:lang w:val="en-US"/>
          </w:rPr>
          <w:t>Concept, definition, and pathophysiology of the stunned and hibernating myocardium.</w:t>
        </w:r>
      </w:hyperlink>
      <w:r w:rsidRPr="005218B9">
        <w:rPr>
          <w:sz w:val="28"/>
          <w:szCs w:val="28"/>
          <w:lang w:val="uk-UA"/>
        </w:rPr>
        <w:t xml:space="preserve"> </w:t>
      </w:r>
      <w:r w:rsidRPr="005218B9">
        <w:rPr>
          <w:rStyle w:val="jrnl"/>
          <w:i/>
          <w:sz w:val="28"/>
          <w:szCs w:val="28"/>
          <w:lang w:val="en-US"/>
        </w:rPr>
        <w:t>Nihon Rinsho</w:t>
      </w:r>
      <w:r w:rsidRPr="005218B9">
        <w:rPr>
          <w:sz w:val="28"/>
          <w:szCs w:val="28"/>
          <w:lang w:val="en-US"/>
        </w:rPr>
        <w:t>. 2011. Sep 69. Suppl 7. P. 138-141.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color w:val="000000"/>
          <w:sz w:val="28"/>
          <w:szCs w:val="28"/>
          <w:lang w:val="en-US"/>
        </w:rPr>
      </w:pPr>
      <w:r w:rsidRPr="005218B9">
        <w:rPr>
          <w:sz w:val="28"/>
          <w:szCs w:val="28"/>
          <w:lang w:val="en-US"/>
        </w:rPr>
        <w:t xml:space="preserve">N-Terminal Pro B-Type Natriuretic Peptide and High-Sensitivity Cardiac Troponin T Levels Are Related to the Extent of Hibernating Myocardium in Patients With Ischemic Heart Failure/ J.G.E. Zelt et al.; </w:t>
      </w:r>
      <w:r w:rsidRPr="005218B9">
        <w:rPr>
          <w:i/>
          <w:sz w:val="28"/>
          <w:szCs w:val="28"/>
          <w:lang w:val="en-US"/>
        </w:rPr>
        <w:t>Cardiol</w:t>
      </w:r>
      <w:r w:rsidRPr="005218B9">
        <w:rPr>
          <w:sz w:val="28"/>
          <w:szCs w:val="28"/>
          <w:lang w:val="en-US"/>
        </w:rPr>
        <w:t>. 2017. Nov 33(11). P. 1478-1488. doi: 10.1016/j.cjca.2017.06.012.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80" w:history="1">
        <w:r w:rsidRPr="005218B9">
          <w:rPr>
            <w:rStyle w:val="Hyperlink"/>
            <w:sz w:val="28"/>
            <w:szCs w:val="28"/>
            <w:lang w:val="en-US"/>
          </w:rPr>
          <w:t>Endothelial mineralocorticoid receptor contributes to systolic dysfunction induced by pressure overload without modulating cardiac hypertrophy or inflammation /</w:t>
        </w:r>
      </w:hyperlink>
      <w:r w:rsidRPr="005218B9">
        <w:rPr>
          <w:sz w:val="28"/>
          <w:szCs w:val="28"/>
          <w:lang w:val="en-US"/>
        </w:rPr>
        <w:t xml:space="preserve"> A.M. Salvador et al.; </w:t>
      </w:r>
      <w:r w:rsidRPr="005218B9">
        <w:rPr>
          <w:rStyle w:val="jrnl"/>
          <w:i/>
          <w:sz w:val="28"/>
          <w:szCs w:val="28"/>
          <w:lang w:val="en-US"/>
        </w:rPr>
        <w:t>Physiol Rep</w:t>
      </w:r>
      <w:r w:rsidRPr="005218B9">
        <w:rPr>
          <w:sz w:val="28"/>
          <w:szCs w:val="28"/>
          <w:lang w:val="en-US"/>
        </w:rPr>
        <w:t xml:space="preserve">. 2017. Jun 5(12). pii: e13313. doi: 10.14814/phy2.13313.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81" w:history="1">
        <w:r w:rsidRPr="005218B9">
          <w:rPr>
            <w:rStyle w:val="Hyperlink"/>
            <w:sz w:val="28"/>
            <w:szCs w:val="28"/>
            <w:lang w:val="en-US"/>
          </w:rPr>
          <w:t>Heart failure with preserved vs reduced ejection fraction following cardiac rehabilitation: impact ofendothelial function</w:t>
        </w:r>
      </w:hyperlink>
      <w:r w:rsidRPr="005218B9">
        <w:rPr>
          <w:sz w:val="28"/>
          <w:szCs w:val="28"/>
          <w:lang w:val="en-US"/>
        </w:rPr>
        <w:t xml:space="preserve"> / S. Tanaka et al.; </w:t>
      </w:r>
      <w:r w:rsidRPr="005218B9">
        <w:rPr>
          <w:rStyle w:val="jrnl"/>
          <w:i/>
          <w:sz w:val="28"/>
          <w:szCs w:val="28"/>
          <w:lang w:val="en-US"/>
        </w:rPr>
        <w:t>Heart Vessels</w:t>
      </w:r>
      <w:r w:rsidRPr="005218B9">
        <w:rPr>
          <w:sz w:val="28"/>
          <w:szCs w:val="28"/>
          <w:lang w:val="en-US"/>
        </w:rPr>
        <w:t>. 2018. Feb 1. doi: 10.1007/s00380-018-1128-2.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Zakeri R., Cowie M.R. </w:t>
      </w:r>
      <w:hyperlink r:id="rId82" w:history="1">
        <w:r w:rsidRPr="005218B9">
          <w:rPr>
            <w:rStyle w:val="Hyperlink"/>
            <w:sz w:val="28"/>
            <w:szCs w:val="28"/>
            <w:lang w:val="en-US"/>
          </w:rPr>
          <w:t>Heart failure with preserved ejection fraction: controversies, challenges and future directions.</w:t>
        </w:r>
      </w:hyperlink>
      <w:r w:rsidRPr="005218B9">
        <w:rPr>
          <w:sz w:val="28"/>
          <w:szCs w:val="28"/>
          <w:lang w:val="en-US"/>
        </w:rPr>
        <w:t xml:space="preserve"> </w:t>
      </w:r>
      <w:r w:rsidRPr="005218B9">
        <w:rPr>
          <w:rStyle w:val="jrnl"/>
          <w:i/>
          <w:sz w:val="28"/>
          <w:szCs w:val="28"/>
          <w:lang w:val="en-US"/>
        </w:rPr>
        <w:t>Heart</w:t>
      </w:r>
      <w:r w:rsidRPr="005218B9">
        <w:rPr>
          <w:sz w:val="28"/>
          <w:szCs w:val="28"/>
          <w:lang w:val="en-US"/>
        </w:rPr>
        <w:t>. 2018. Mar 104(5). P. 377-384. doi: 10.1136/heartjnl-2016-310790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Singh P., Vijayakumar S., Kalogeroupoulos A., Butler J. </w:t>
      </w:r>
      <w:hyperlink r:id="rId83" w:history="1">
        <w:r w:rsidRPr="005218B9">
          <w:rPr>
            <w:rStyle w:val="Hyperlink"/>
            <w:sz w:val="28"/>
            <w:szCs w:val="28"/>
            <w:lang w:val="en-US"/>
          </w:rPr>
          <w:t>Multiple Avenues of Modulating the Nitric Oxide Pathway in Heart Failure Clinical Trials.</w:t>
        </w:r>
      </w:hyperlink>
      <w:r w:rsidRPr="005218B9">
        <w:rPr>
          <w:sz w:val="28"/>
          <w:szCs w:val="28"/>
          <w:lang w:val="en-US"/>
        </w:rPr>
        <w:t xml:space="preserve"> </w:t>
      </w:r>
      <w:r w:rsidRPr="005218B9">
        <w:rPr>
          <w:rStyle w:val="jrnl"/>
          <w:i/>
          <w:sz w:val="28"/>
          <w:szCs w:val="28"/>
          <w:lang w:val="en-US"/>
        </w:rPr>
        <w:t>Curr Heart Fail Rep</w:t>
      </w:r>
      <w:r w:rsidRPr="005218B9">
        <w:rPr>
          <w:sz w:val="28"/>
          <w:szCs w:val="28"/>
          <w:lang w:val="en-US"/>
        </w:rPr>
        <w:t xml:space="preserve">. 2018. Apr 15(2). P. 44-52. doi: 10.1007/s11897-018-0383-y.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Трошина Е.А. Стратегия ВОЗ по предотвращению ожирения. Первыи</w:t>
      </w:r>
      <w:r w:rsidRPr="005218B9">
        <w:rPr>
          <w:rFonts w:ascii="Tahoma" w:hAnsi="Tahoma" w:cs="Tahoma"/>
          <w:sz w:val="28"/>
          <w:szCs w:val="28"/>
        </w:rPr>
        <w:t>̆</w:t>
      </w:r>
      <w:r w:rsidRPr="005218B9">
        <w:rPr>
          <w:sz w:val="28"/>
          <w:szCs w:val="28"/>
        </w:rPr>
        <w:t xml:space="preserve"> день борьбы с ожирением в России. </w:t>
      </w:r>
      <w:r w:rsidRPr="005218B9">
        <w:rPr>
          <w:i/>
          <w:sz w:val="28"/>
          <w:szCs w:val="28"/>
        </w:rPr>
        <w:t>Эндокринология: новости, мнения, обучение.</w:t>
      </w:r>
      <w:r w:rsidRPr="005218B9">
        <w:rPr>
          <w:sz w:val="28"/>
          <w:szCs w:val="28"/>
        </w:rPr>
        <w:t xml:space="preserve"> 2013. №2. С. 55–60.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 xml:space="preserve">Фадеенко Г.Д., Гриднев А.Е. Ожирение и риск сердечно-сосудистых заболеваний. </w:t>
      </w:r>
      <w:r w:rsidRPr="005218B9">
        <w:rPr>
          <w:i/>
          <w:sz w:val="28"/>
          <w:szCs w:val="28"/>
        </w:rPr>
        <w:t>Ліки України</w:t>
      </w:r>
      <w:r w:rsidRPr="005218B9">
        <w:rPr>
          <w:sz w:val="28"/>
          <w:szCs w:val="28"/>
        </w:rPr>
        <w:t>. 2009. № 7(133). С. 55–64.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lang w:val="en-US"/>
        </w:rPr>
        <w:t xml:space="preserve">Obesity and overweight: Fact sheet N 311. Geneva, </w:t>
      </w:r>
      <w:r w:rsidRPr="005218B9">
        <w:rPr>
          <w:i/>
          <w:sz w:val="28"/>
          <w:szCs w:val="28"/>
          <w:lang w:val="en-US"/>
        </w:rPr>
        <w:t>World Health Organization Press.</w:t>
      </w:r>
      <w:r w:rsidRPr="005218B9">
        <w:rPr>
          <w:sz w:val="28"/>
          <w:szCs w:val="28"/>
          <w:lang w:val="en-US"/>
        </w:rPr>
        <w:t xml:space="preserve"> </w:t>
      </w:r>
      <w:r w:rsidRPr="005218B9">
        <w:rPr>
          <w:sz w:val="28"/>
          <w:szCs w:val="28"/>
        </w:rPr>
        <w:t>2014; 1 p.</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lang w:val="en-US"/>
        </w:rPr>
        <w:t xml:space="preserve">Zheng W., McLerran D.F., Rolland B., Zhang X. Association between body-mass index and risk of death in more than 1 million Asians. </w:t>
      </w:r>
      <w:r w:rsidRPr="005218B9">
        <w:rPr>
          <w:i/>
          <w:sz w:val="28"/>
          <w:szCs w:val="28"/>
          <w:lang w:val="en-US"/>
        </w:rPr>
        <w:t>N</w:t>
      </w:r>
      <w:r w:rsidRPr="005218B9">
        <w:rPr>
          <w:i/>
          <w:sz w:val="28"/>
          <w:szCs w:val="28"/>
        </w:rPr>
        <w:t xml:space="preserve">. </w:t>
      </w:r>
      <w:r w:rsidRPr="005218B9">
        <w:rPr>
          <w:i/>
          <w:sz w:val="28"/>
          <w:szCs w:val="28"/>
          <w:lang w:val="en-US"/>
        </w:rPr>
        <w:t>Engl</w:t>
      </w:r>
      <w:r w:rsidRPr="005218B9">
        <w:rPr>
          <w:i/>
          <w:sz w:val="28"/>
          <w:szCs w:val="28"/>
        </w:rPr>
        <w:t xml:space="preserve">. </w:t>
      </w:r>
      <w:r w:rsidRPr="005218B9">
        <w:rPr>
          <w:i/>
          <w:sz w:val="28"/>
          <w:szCs w:val="28"/>
          <w:lang w:val="en-US"/>
        </w:rPr>
        <w:t>J</w:t>
      </w:r>
      <w:r w:rsidRPr="005218B9">
        <w:rPr>
          <w:i/>
          <w:sz w:val="28"/>
          <w:szCs w:val="28"/>
        </w:rPr>
        <w:t xml:space="preserve">. </w:t>
      </w:r>
      <w:r w:rsidRPr="005218B9">
        <w:rPr>
          <w:i/>
          <w:sz w:val="28"/>
          <w:szCs w:val="28"/>
          <w:lang w:val="en-US"/>
        </w:rPr>
        <w:t>Med</w:t>
      </w:r>
      <w:r w:rsidRPr="005218B9">
        <w:rPr>
          <w:sz w:val="28"/>
          <w:szCs w:val="28"/>
        </w:rPr>
        <w:t xml:space="preserve">. 2011. </w:t>
      </w:r>
      <w:r w:rsidRPr="005218B9">
        <w:rPr>
          <w:sz w:val="28"/>
          <w:szCs w:val="28"/>
          <w:lang w:val="en-US"/>
        </w:rPr>
        <w:t>Vol</w:t>
      </w:r>
      <w:r w:rsidRPr="005218B9">
        <w:rPr>
          <w:sz w:val="28"/>
          <w:szCs w:val="28"/>
        </w:rPr>
        <w:t xml:space="preserve">. 364(8). </w:t>
      </w:r>
      <w:r w:rsidRPr="005218B9">
        <w:rPr>
          <w:sz w:val="28"/>
          <w:szCs w:val="28"/>
          <w:lang w:val="en-US"/>
        </w:rPr>
        <w:t>P</w:t>
      </w:r>
      <w:r w:rsidRPr="005218B9">
        <w:rPr>
          <w:sz w:val="28"/>
          <w:szCs w:val="28"/>
        </w:rPr>
        <w:t>.</w:t>
      </w:r>
      <w:r w:rsidRPr="005218B9">
        <w:rPr>
          <w:sz w:val="28"/>
          <w:szCs w:val="28"/>
          <w:lang w:val="en-US"/>
        </w:rPr>
        <w:t xml:space="preserve"> </w:t>
      </w:r>
      <w:r w:rsidRPr="005218B9">
        <w:rPr>
          <w:sz w:val="28"/>
          <w:szCs w:val="28"/>
        </w:rPr>
        <w:t>19–29.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Шальнова С.А., Деев А.Д., Капустина А.В. Масса тела и ее вклад в смертность от сердечно-сосудистых заболевании</w:t>
      </w:r>
      <w:r w:rsidRPr="005218B9">
        <w:rPr>
          <w:rFonts w:ascii="Tahoma" w:hAnsi="Tahoma" w:cs="Tahoma"/>
          <w:sz w:val="28"/>
          <w:szCs w:val="28"/>
        </w:rPr>
        <w:t>̆</w:t>
      </w:r>
      <w:r w:rsidRPr="005218B9">
        <w:rPr>
          <w:sz w:val="28"/>
          <w:szCs w:val="28"/>
        </w:rPr>
        <w:t xml:space="preserve"> и всех причин среди россии</w:t>
      </w:r>
      <w:r w:rsidRPr="005218B9">
        <w:rPr>
          <w:rFonts w:ascii="Tahoma" w:hAnsi="Tahoma" w:cs="Tahoma"/>
          <w:sz w:val="28"/>
          <w:szCs w:val="28"/>
        </w:rPr>
        <w:t>̆</w:t>
      </w:r>
      <w:r w:rsidRPr="005218B9">
        <w:rPr>
          <w:sz w:val="28"/>
          <w:szCs w:val="28"/>
        </w:rPr>
        <w:t xml:space="preserve">ского населения. </w:t>
      </w:r>
      <w:r w:rsidRPr="005218B9">
        <w:rPr>
          <w:i/>
          <w:sz w:val="28"/>
          <w:szCs w:val="28"/>
        </w:rPr>
        <w:t>Кардиоваскулярная терапия и профилактика</w:t>
      </w:r>
      <w:r w:rsidRPr="005218B9">
        <w:rPr>
          <w:sz w:val="28"/>
          <w:szCs w:val="28"/>
        </w:rPr>
        <w:t xml:space="preserve">. 2014. </w:t>
      </w:r>
      <w:r w:rsidRPr="005218B9">
        <w:rPr>
          <w:sz w:val="28"/>
          <w:szCs w:val="28"/>
          <w:lang w:val="en-US"/>
        </w:rPr>
        <w:t>13 (1). C. 44–48.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Abel E.D., Litwin S.E., Sweeney G. Cardiac Remodelling in Obesity. </w:t>
      </w:r>
      <w:r w:rsidRPr="005218B9">
        <w:rPr>
          <w:i/>
          <w:sz w:val="28"/>
          <w:szCs w:val="28"/>
          <w:lang w:val="en-US"/>
        </w:rPr>
        <w:t>Physiol. Rev</w:t>
      </w:r>
      <w:r w:rsidRPr="005218B9">
        <w:rPr>
          <w:sz w:val="28"/>
          <w:szCs w:val="28"/>
          <w:lang w:val="en-US"/>
        </w:rPr>
        <w:t>. 2008. Vol. 8. P. 389–419.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Sletten A.C., Peterson L.R., Schaffer J.E.</w:t>
      </w:r>
      <w:r w:rsidRPr="005218B9">
        <w:rPr>
          <w:sz w:val="28"/>
          <w:szCs w:val="28"/>
          <w:lang w:val="uk-UA"/>
        </w:rPr>
        <w:t xml:space="preserve"> </w:t>
      </w:r>
      <w:hyperlink r:id="rId84" w:history="1">
        <w:r w:rsidRPr="005218B9">
          <w:rPr>
            <w:rStyle w:val="Hyperlink"/>
            <w:sz w:val="28"/>
            <w:szCs w:val="28"/>
            <w:lang w:val="en-US"/>
          </w:rPr>
          <w:t>Manifestations and mechanisms of myocardial lipotoxicity in obesity.</w:t>
        </w:r>
      </w:hyperlink>
      <w:r w:rsidRPr="005218B9">
        <w:rPr>
          <w:sz w:val="28"/>
          <w:szCs w:val="28"/>
          <w:lang w:val="uk-UA"/>
        </w:rPr>
        <w:t xml:space="preserve"> </w:t>
      </w:r>
      <w:r w:rsidRPr="005218B9">
        <w:rPr>
          <w:rStyle w:val="jrnl"/>
          <w:i/>
          <w:sz w:val="28"/>
          <w:szCs w:val="28"/>
          <w:lang w:val="en-US"/>
        </w:rPr>
        <w:t>J Intern Med</w:t>
      </w:r>
      <w:r w:rsidRPr="005218B9">
        <w:rPr>
          <w:sz w:val="28"/>
          <w:szCs w:val="28"/>
          <w:lang w:val="en-US"/>
        </w:rPr>
        <w:t>. 2018. Jan 13. doi: 10.1111/joim.12728.</w:t>
      </w:r>
      <w:r w:rsidRPr="005218B9">
        <w:rPr>
          <w:sz w:val="28"/>
          <w:szCs w:val="28"/>
          <w:lang w:val="uk-UA"/>
        </w:rPr>
        <w:t xml:space="preserve">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85" w:history="1">
        <w:r w:rsidRPr="005218B9">
          <w:rPr>
            <w:rStyle w:val="Hyperlink"/>
            <w:sz w:val="28"/>
            <w:szCs w:val="28"/>
            <w:lang w:val="en-US"/>
          </w:rPr>
          <w:t>The relative contribution of metabolic and structural abnormalities to diastolic dysfunction in obesity</w:t>
        </w:r>
      </w:hyperlink>
      <w:r w:rsidRPr="005218B9">
        <w:rPr>
          <w:sz w:val="28"/>
          <w:szCs w:val="28"/>
          <w:lang w:val="en-US"/>
        </w:rPr>
        <w:t xml:space="preserve"> /</w:t>
      </w:r>
      <w:r w:rsidRPr="005218B9">
        <w:rPr>
          <w:sz w:val="28"/>
          <w:szCs w:val="28"/>
          <w:lang w:val="uk-UA"/>
        </w:rPr>
        <w:t xml:space="preserve"> </w:t>
      </w:r>
      <w:r w:rsidRPr="005218B9">
        <w:rPr>
          <w:sz w:val="28"/>
          <w:szCs w:val="28"/>
          <w:lang w:val="en-US"/>
        </w:rPr>
        <w:t xml:space="preserve">J.J. Rayner et al.; </w:t>
      </w:r>
      <w:r w:rsidRPr="005218B9">
        <w:rPr>
          <w:rStyle w:val="jrnl"/>
          <w:i/>
          <w:sz w:val="28"/>
          <w:szCs w:val="28"/>
          <w:lang w:val="en-US"/>
        </w:rPr>
        <w:t>Int J Obes (Lond)</w:t>
      </w:r>
      <w:r w:rsidRPr="005218B9">
        <w:rPr>
          <w:sz w:val="28"/>
          <w:szCs w:val="28"/>
          <w:lang w:val="en-US"/>
        </w:rPr>
        <w:t>. 2017. Oct 4. doi: 10.1038/ijo.2017.239. </w:t>
      </w:r>
      <w:r w:rsidRPr="005218B9">
        <w:rPr>
          <w:sz w:val="28"/>
          <w:szCs w:val="28"/>
          <w:lang w:val="uk-UA"/>
        </w:rPr>
        <w:t xml:space="preserve">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86" w:history="1">
        <w:r w:rsidRPr="005218B9">
          <w:rPr>
            <w:rStyle w:val="Hyperlink"/>
            <w:sz w:val="28"/>
            <w:szCs w:val="28"/>
            <w:lang w:val="en-US"/>
          </w:rPr>
          <w:t>Weight reduction via life-style modifications results in reverse remodelling and cardiac functional improvement in a patient with obesity /</w:t>
        </w:r>
      </w:hyperlink>
      <w:r w:rsidRPr="005218B9">
        <w:rPr>
          <w:sz w:val="28"/>
          <w:szCs w:val="28"/>
          <w:lang w:val="en-US"/>
        </w:rPr>
        <w:t xml:space="preserve"> C.</w:t>
      </w:r>
      <w:r w:rsidRPr="005218B9">
        <w:rPr>
          <w:sz w:val="28"/>
          <w:szCs w:val="28"/>
          <w:lang w:val="uk-UA"/>
        </w:rPr>
        <w:t xml:space="preserve"> </w:t>
      </w:r>
      <w:r w:rsidRPr="005218B9">
        <w:rPr>
          <w:sz w:val="28"/>
          <w:szCs w:val="28"/>
          <w:lang w:val="en-US"/>
        </w:rPr>
        <w:t xml:space="preserve">Hou et al.; </w:t>
      </w:r>
      <w:r w:rsidRPr="005218B9">
        <w:rPr>
          <w:rStyle w:val="jrnl"/>
          <w:i/>
          <w:sz w:val="28"/>
          <w:szCs w:val="28"/>
          <w:lang w:val="en-US"/>
        </w:rPr>
        <w:t>Obes Res Clin Pract</w:t>
      </w:r>
      <w:r w:rsidRPr="005218B9">
        <w:rPr>
          <w:sz w:val="28"/>
          <w:szCs w:val="28"/>
          <w:lang w:val="en-US"/>
        </w:rPr>
        <w:t>. 2017. May – Jun 11(3). P. 364-369. doi: 10.1016/j.orcp.2017.02.003.</w:t>
      </w:r>
      <w:r w:rsidRPr="005218B9">
        <w:rPr>
          <w:sz w:val="28"/>
          <w:szCs w:val="28"/>
          <w:lang w:val="uk-UA"/>
        </w:rPr>
        <w:t xml:space="preserve">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87" w:history="1">
        <w:r w:rsidRPr="005218B9">
          <w:rPr>
            <w:rStyle w:val="Hyperlink"/>
            <w:sz w:val="28"/>
            <w:szCs w:val="28"/>
            <w:lang w:val="en-US"/>
          </w:rPr>
          <w:t>Left ventricular hypertrophy offsets the sex difference in cardiovascular risk (the Campania Salute Network)</w:t>
        </w:r>
      </w:hyperlink>
      <w:r w:rsidRPr="005218B9">
        <w:rPr>
          <w:sz w:val="28"/>
          <w:szCs w:val="28"/>
          <w:lang w:val="en-US"/>
        </w:rPr>
        <w:t xml:space="preserve"> / E. Gerdts et al.; </w:t>
      </w:r>
      <w:r w:rsidRPr="005218B9">
        <w:rPr>
          <w:rStyle w:val="jrnl"/>
          <w:i/>
          <w:sz w:val="28"/>
          <w:szCs w:val="28"/>
          <w:lang w:val="en-US"/>
        </w:rPr>
        <w:t>Int J Cardiol</w:t>
      </w:r>
      <w:r w:rsidRPr="005218B9">
        <w:rPr>
          <w:sz w:val="28"/>
          <w:szCs w:val="28"/>
          <w:lang w:val="en-US"/>
        </w:rPr>
        <w:t xml:space="preserve">. 2018. May 1. Vol. 258. P. 257-261. doi: 10.1016/j.ijcard.2017.12.086.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88" w:history="1">
        <w:r w:rsidRPr="005218B9">
          <w:rPr>
            <w:rStyle w:val="Hyperlink"/>
            <w:sz w:val="28"/>
            <w:szCs w:val="28"/>
            <w:lang w:val="en-US"/>
          </w:rPr>
          <w:t>Interaction of Metabolic Health and Obesity on Subclinical Target Organ Damage /</w:t>
        </w:r>
      </w:hyperlink>
      <w:r w:rsidRPr="005218B9">
        <w:rPr>
          <w:sz w:val="28"/>
          <w:szCs w:val="28"/>
          <w:lang w:val="en-US"/>
        </w:rPr>
        <w:t xml:space="preserve"> H.J. Lee et al.; </w:t>
      </w:r>
      <w:r w:rsidRPr="005218B9">
        <w:rPr>
          <w:rStyle w:val="jrnl"/>
          <w:i/>
          <w:sz w:val="28"/>
          <w:szCs w:val="28"/>
          <w:lang w:val="en-US"/>
        </w:rPr>
        <w:t>Metab Syndr Relat Disord</w:t>
      </w:r>
      <w:r w:rsidRPr="005218B9">
        <w:rPr>
          <w:sz w:val="28"/>
          <w:szCs w:val="28"/>
          <w:lang w:val="en-US"/>
        </w:rPr>
        <w:t>. 2018. Feb 16(1). P. 46-53. doi: 10.1089/met.2017.0078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High body mass index is a predictor of left ventricular reverse remodelling in heart failure with reduced ejection fraction / A. Cescau et al.; </w:t>
      </w:r>
      <w:r w:rsidRPr="005218B9">
        <w:rPr>
          <w:rStyle w:val="jrnl"/>
          <w:i/>
          <w:color w:val="000000"/>
          <w:sz w:val="28"/>
          <w:szCs w:val="28"/>
          <w:lang w:val="en-US"/>
        </w:rPr>
        <w:t>ESC </w:t>
      </w:r>
      <w:r w:rsidRPr="005218B9">
        <w:rPr>
          <w:rStyle w:val="jrnl"/>
          <w:bCs/>
          <w:i/>
          <w:color w:val="000000"/>
          <w:sz w:val="28"/>
          <w:szCs w:val="28"/>
          <w:lang w:val="en-US"/>
        </w:rPr>
        <w:t>Heart</w:t>
      </w:r>
      <w:r w:rsidRPr="005218B9">
        <w:rPr>
          <w:rStyle w:val="jrnl"/>
          <w:i/>
          <w:color w:val="000000"/>
          <w:sz w:val="28"/>
          <w:szCs w:val="28"/>
          <w:lang w:val="en-US"/>
        </w:rPr>
        <w:t> Fail</w:t>
      </w:r>
      <w:r w:rsidRPr="005218B9">
        <w:rPr>
          <w:color w:val="000000"/>
          <w:sz w:val="28"/>
          <w:szCs w:val="28"/>
          <w:lang w:val="en-US"/>
        </w:rPr>
        <w:t>. 2017. Nov 4(4). P. 686-689. doi: 10.1002/ehf2.12172.</w:t>
      </w:r>
      <w:r w:rsidRPr="005218B9">
        <w:rPr>
          <w:sz w:val="28"/>
          <w:szCs w:val="28"/>
          <w:lang w:val="en-US"/>
        </w:rPr>
        <w:t xml:space="preserve">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Relationship between body composition and left ventricular geometry using three dimensional cardiovascular magnetic resonance / B. Corden et al.; </w:t>
      </w:r>
      <w:r w:rsidRPr="005218B9">
        <w:rPr>
          <w:i/>
          <w:sz w:val="28"/>
          <w:szCs w:val="28"/>
          <w:lang w:val="en-US"/>
        </w:rPr>
        <w:t>J Cardiovasc Magn Reson.</w:t>
      </w:r>
      <w:r w:rsidRPr="005218B9">
        <w:rPr>
          <w:sz w:val="28"/>
          <w:szCs w:val="28"/>
          <w:lang w:val="en-US"/>
        </w:rPr>
        <w:t xml:space="preserve"> 2016. May 31. Vol. 18(1). P. 32. doi: 10.1186/s12968-016-0251-4.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Obesity is associated with incident atrial fibrillation independent of gender: A meta-analysis / Z. Asad et al.; </w:t>
      </w:r>
      <w:r w:rsidRPr="005218B9">
        <w:rPr>
          <w:i/>
          <w:sz w:val="28"/>
          <w:szCs w:val="28"/>
          <w:lang w:val="en-US"/>
        </w:rPr>
        <w:t>J Cardiovasc Electrophysiol</w:t>
      </w:r>
      <w:r w:rsidRPr="005218B9">
        <w:rPr>
          <w:sz w:val="28"/>
          <w:szCs w:val="28"/>
          <w:lang w:val="en-US"/>
        </w:rPr>
        <w:t>. 2018. Feb 14. doi: 10.1111/jce.13458..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Нетяженко</w:t>
      </w:r>
      <w:r w:rsidRPr="005218B9">
        <w:rPr>
          <w:sz w:val="28"/>
          <w:szCs w:val="28"/>
          <w:lang w:val="en-US"/>
        </w:rPr>
        <w:t xml:space="preserve"> </w:t>
      </w:r>
      <w:r w:rsidRPr="005218B9">
        <w:rPr>
          <w:sz w:val="28"/>
          <w:szCs w:val="28"/>
        </w:rPr>
        <w:t>В</w:t>
      </w:r>
      <w:r w:rsidRPr="005218B9">
        <w:rPr>
          <w:sz w:val="28"/>
          <w:szCs w:val="28"/>
          <w:lang w:val="en-US"/>
        </w:rPr>
        <w:t>.</w:t>
      </w:r>
      <w:r w:rsidRPr="005218B9">
        <w:rPr>
          <w:sz w:val="28"/>
          <w:szCs w:val="28"/>
        </w:rPr>
        <w:t>З</w:t>
      </w:r>
      <w:r w:rsidRPr="005218B9">
        <w:rPr>
          <w:sz w:val="28"/>
          <w:szCs w:val="28"/>
          <w:lang w:val="en-US"/>
        </w:rPr>
        <w:t xml:space="preserve">., </w:t>
      </w:r>
      <w:r w:rsidRPr="005218B9">
        <w:rPr>
          <w:sz w:val="28"/>
          <w:szCs w:val="28"/>
        </w:rPr>
        <w:t>Бідзіля</w:t>
      </w:r>
      <w:r w:rsidRPr="005218B9">
        <w:rPr>
          <w:sz w:val="28"/>
          <w:szCs w:val="28"/>
          <w:lang w:val="en-US"/>
        </w:rPr>
        <w:t xml:space="preserve"> </w:t>
      </w:r>
      <w:r w:rsidRPr="005218B9">
        <w:rPr>
          <w:sz w:val="28"/>
          <w:szCs w:val="28"/>
        </w:rPr>
        <w:t>П</w:t>
      </w:r>
      <w:r w:rsidRPr="005218B9">
        <w:rPr>
          <w:sz w:val="28"/>
          <w:szCs w:val="28"/>
          <w:lang w:val="en-US"/>
        </w:rPr>
        <w:t>.</w:t>
      </w:r>
      <w:r w:rsidRPr="005218B9">
        <w:rPr>
          <w:sz w:val="28"/>
          <w:szCs w:val="28"/>
        </w:rPr>
        <w:t>П</w:t>
      </w:r>
      <w:r w:rsidRPr="005218B9">
        <w:rPr>
          <w:sz w:val="28"/>
          <w:szCs w:val="28"/>
          <w:lang w:val="en-US"/>
        </w:rPr>
        <w:t xml:space="preserve">. </w:t>
      </w:r>
      <w:r w:rsidRPr="005218B9">
        <w:rPr>
          <w:sz w:val="28"/>
          <w:szCs w:val="28"/>
        </w:rPr>
        <w:t>Структурні</w:t>
      </w:r>
      <w:r w:rsidRPr="005218B9">
        <w:rPr>
          <w:sz w:val="28"/>
          <w:szCs w:val="28"/>
          <w:lang w:val="en-US"/>
        </w:rPr>
        <w:t xml:space="preserve"> </w:t>
      </w:r>
      <w:r w:rsidRPr="005218B9">
        <w:rPr>
          <w:sz w:val="28"/>
          <w:szCs w:val="28"/>
        </w:rPr>
        <w:t>зміни</w:t>
      </w:r>
      <w:r w:rsidRPr="005218B9">
        <w:rPr>
          <w:sz w:val="28"/>
          <w:szCs w:val="28"/>
          <w:lang w:val="en-US"/>
        </w:rPr>
        <w:t xml:space="preserve"> </w:t>
      </w:r>
      <w:r w:rsidRPr="005218B9">
        <w:rPr>
          <w:sz w:val="28"/>
          <w:szCs w:val="28"/>
        </w:rPr>
        <w:t>міокарда</w:t>
      </w:r>
      <w:r w:rsidRPr="005218B9">
        <w:rPr>
          <w:sz w:val="28"/>
          <w:szCs w:val="28"/>
          <w:lang w:val="en-US"/>
        </w:rPr>
        <w:t xml:space="preserve"> </w:t>
      </w:r>
      <w:r w:rsidRPr="005218B9">
        <w:rPr>
          <w:sz w:val="28"/>
          <w:szCs w:val="28"/>
        </w:rPr>
        <w:t>при</w:t>
      </w:r>
      <w:r w:rsidRPr="005218B9">
        <w:rPr>
          <w:sz w:val="28"/>
          <w:szCs w:val="28"/>
          <w:lang w:val="en-US"/>
        </w:rPr>
        <w:t xml:space="preserve"> </w:t>
      </w:r>
      <w:r w:rsidRPr="005218B9">
        <w:rPr>
          <w:sz w:val="28"/>
          <w:szCs w:val="28"/>
        </w:rPr>
        <w:t>хронічній</w:t>
      </w:r>
      <w:r w:rsidRPr="005218B9">
        <w:rPr>
          <w:sz w:val="28"/>
          <w:szCs w:val="28"/>
          <w:lang w:val="en-US"/>
        </w:rPr>
        <w:t xml:space="preserve"> </w:t>
      </w:r>
      <w:r w:rsidRPr="005218B9">
        <w:rPr>
          <w:sz w:val="28"/>
          <w:szCs w:val="28"/>
        </w:rPr>
        <w:t>серцевій</w:t>
      </w:r>
      <w:r w:rsidRPr="005218B9">
        <w:rPr>
          <w:sz w:val="28"/>
          <w:szCs w:val="28"/>
          <w:lang w:val="en-US"/>
        </w:rPr>
        <w:t xml:space="preserve"> </w:t>
      </w:r>
      <w:r w:rsidRPr="005218B9">
        <w:rPr>
          <w:sz w:val="28"/>
          <w:szCs w:val="28"/>
        </w:rPr>
        <w:t>недостатності</w:t>
      </w:r>
      <w:r w:rsidRPr="005218B9">
        <w:rPr>
          <w:sz w:val="28"/>
          <w:szCs w:val="28"/>
          <w:lang w:val="en-US"/>
        </w:rPr>
        <w:t xml:space="preserve"> </w:t>
      </w:r>
      <w:r w:rsidRPr="005218B9">
        <w:rPr>
          <w:sz w:val="28"/>
          <w:szCs w:val="28"/>
        </w:rPr>
        <w:t>ІІ</w:t>
      </w:r>
      <w:r w:rsidRPr="005218B9">
        <w:rPr>
          <w:sz w:val="28"/>
          <w:szCs w:val="28"/>
          <w:lang w:val="en-US"/>
        </w:rPr>
        <w:t xml:space="preserve"> </w:t>
      </w:r>
      <w:r w:rsidRPr="005218B9">
        <w:rPr>
          <w:sz w:val="28"/>
          <w:szCs w:val="28"/>
        </w:rPr>
        <w:t>функціонального</w:t>
      </w:r>
      <w:r w:rsidRPr="005218B9">
        <w:rPr>
          <w:sz w:val="28"/>
          <w:szCs w:val="28"/>
          <w:lang w:val="en-US"/>
        </w:rPr>
        <w:t xml:space="preserve"> </w:t>
      </w:r>
      <w:r w:rsidRPr="005218B9">
        <w:rPr>
          <w:sz w:val="28"/>
          <w:szCs w:val="28"/>
        </w:rPr>
        <w:t>классу</w:t>
      </w:r>
      <w:r w:rsidRPr="005218B9">
        <w:rPr>
          <w:sz w:val="28"/>
          <w:szCs w:val="28"/>
          <w:lang w:val="en-US"/>
        </w:rPr>
        <w:t xml:space="preserve"> </w:t>
      </w:r>
      <w:r w:rsidRPr="005218B9">
        <w:rPr>
          <w:sz w:val="28"/>
          <w:szCs w:val="28"/>
        </w:rPr>
        <w:t>на</w:t>
      </w:r>
      <w:r w:rsidRPr="005218B9">
        <w:rPr>
          <w:sz w:val="28"/>
          <w:szCs w:val="28"/>
          <w:lang w:val="en-US"/>
        </w:rPr>
        <w:t xml:space="preserve"> </w:t>
      </w:r>
      <w:r w:rsidRPr="005218B9">
        <w:rPr>
          <w:sz w:val="28"/>
          <w:szCs w:val="28"/>
        </w:rPr>
        <w:t>тлі</w:t>
      </w:r>
      <w:r w:rsidRPr="005218B9">
        <w:rPr>
          <w:sz w:val="28"/>
          <w:szCs w:val="28"/>
          <w:lang w:val="en-US"/>
        </w:rPr>
        <w:t xml:space="preserve"> </w:t>
      </w:r>
      <w:r w:rsidRPr="005218B9">
        <w:rPr>
          <w:sz w:val="28"/>
          <w:szCs w:val="28"/>
        </w:rPr>
        <w:t>надлишкової</w:t>
      </w:r>
      <w:r w:rsidRPr="005218B9">
        <w:rPr>
          <w:sz w:val="28"/>
          <w:szCs w:val="28"/>
          <w:lang w:val="en-US"/>
        </w:rPr>
        <w:t xml:space="preserve"> </w:t>
      </w:r>
      <w:r w:rsidRPr="005218B9">
        <w:rPr>
          <w:sz w:val="28"/>
          <w:szCs w:val="28"/>
        </w:rPr>
        <w:t>маси</w:t>
      </w:r>
      <w:r w:rsidRPr="005218B9">
        <w:rPr>
          <w:sz w:val="28"/>
          <w:szCs w:val="28"/>
          <w:lang w:val="en-US"/>
        </w:rPr>
        <w:t xml:space="preserve"> </w:t>
      </w:r>
      <w:r w:rsidRPr="005218B9">
        <w:rPr>
          <w:sz w:val="28"/>
          <w:szCs w:val="28"/>
        </w:rPr>
        <w:t>тіла</w:t>
      </w:r>
      <w:r w:rsidRPr="005218B9">
        <w:rPr>
          <w:sz w:val="28"/>
          <w:szCs w:val="28"/>
          <w:lang w:val="en-US"/>
        </w:rPr>
        <w:t xml:space="preserve"> </w:t>
      </w:r>
      <w:r w:rsidRPr="005218B9">
        <w:rPr>
          <w:sz w:val="28"/>
          <w:szCs w:val="28"/>
        </w:rPr>
        <w:t>та</w:t>
      </w:r>
      <w:r w:rsidRPr="005218B9">
        <w:rPr>
          <w:sz w:val="28"/>
          <w:szCs w:val="28"/>
          <w:lang w:val="en-US"/>
        </w:rPr>
        <w:t xml:space="preserve"> </w:t>
      </w:r>
      <w:r w:rsidRPr="005218B9">
        <w:rPr>
          <w:sz w:val="28"/>
          <w:szCs w:val="28"/>
        </w:rPr>
        <w:t>абдомінального</w:t>
      </w:r>
      <w:r w:rsidRPr="005218B9">
        <w:rPr>
          <w:sz w:val="28"/>
          <w:szCs w:val="28"/>
          <w:lang w:val="en-US"/>
        </w:rPr>
        <w:t xml:space="preserve"> </w:t>
      </w:r>
      <w:r w:rsidRPr="005218B9">
        <w:rPr>
          <w:sz w:val="28"/>
          <w:szCs w:val="28"/>
        </w:rPr>
        <w:t>ожиріння</w:t>
      </w:r>
      <w:r w:rsidRPr="005218B9">
        <w:rPr>
          <w:sz w:val="28"/>
          <w:szCs w:val="28"/>
          <w:lang w:val="en-US"/>
        </w:rPr>
        <w:t xml:space="preserve">. </w:t>
      </w:r>
      <w:r w:rsidRPr="005218B9">
        <w:rPr>
          <w:i/>
          <w:sz w:val="28"/>
          <w:szCs w:val="28"/>
        </w:rPr>
        <w:t>Запорожский</w:t>
      </w:r>
      <w:r w:rsidRPr="005218B9">
        <w:rPr>
          <w:i/>
          <w:sz w:val="28"/>
          <w:szCs w:val="28"/>
          <w:lang w:val="en-US"/>
        </w:rPr>
        <w:t xml:space="preserve"> </w:t>
      </w:r>
      <w:r w:rsidRPr="005218B9">
        <w:rPr>
          <w:i/>
          <w:sz w:val="28"/>
          <w:szCs w:val="28"/>
        </w:rPr>
        <w:t>медицинский</w:t>
      </w:r>
      <w:r w:rsidRPr="005218B9">
        <w:rPr>
          <w:i/>
          <w:sz w:val="28"/>
          <w:szCs w:val="28"/>
          <w:lang w:val="en-US"/>
        </w:rPr>
        <w:t xml:space="preserve"> </w:t>
      </w:r>
      <w:r w:rsidRPr="005218B9">
        <w:rPr>
          <w:i/>
          <w:sz w:val="28"/>
          <w:szCs w:val="28"/>
        </w:rPr>
        <w:t>журнал</w:t>
      </w:r>
      <w:r w:rsidRPr="005218B9">
        <w:rPr>
          <w:i/>
          <w:sz w:val="28"/>
          <w:szCs w:val="28"/>
          <w:lang w:val="en-US"/>
        </w:rPr>
        <w:t>.</w:t>
      </w:r>
      <w:r w:rsidRPr="005218B9">
        <w:rPr>
          <w:sz w:val="28"/>
          <w:szCs w:val="28"/>
          <w:lang w:val="en-US"/>
        </w:rPr>
        <w:t xml:space="preserve"> 2014. №2 (83). </w:t>
      </w:r>
      <w:r w:rsidRPr="005218B9">
        <w:rPr>
          <w:sz w:val="28"/>
          <w:szCs w:val="28"/>
        </w:rPr>
        <w:t>С</w:t>
      </w:r>
      <w:r w:rsidRPr="005218B9">
        <w:rPr>
          <w:sz w:val="28"/>
          <w:szCs w:val="28"/>
          <w:lang w:val="en-US"/>
        </w:rPr>
        <w:t>. 22–25.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Favorable Vascular Actions of Angiotensin-(1-7) in Human Obesity / F. Schinzari et al.; </w:t>
      </w:r>
      <w:r w:rsidRPr="005218B9">
        <w:rPr>
          <w:i/>
          <w:sz w:val="28"/>
          <w:szCs w:val="28"/>
          <w:lang w:val="en-US"/>
        </w:rPr>
        <w:t>Hypertension.</w:t>
      </w:r>
      <w:r w:rsidRPr="005218B9">
        <w:rPr>
          <w:sz w:val="28"/>
          <w:szCs w:val="28"/>
          <w:lang w:val="en-US"/>
        </w:rPr>
        <w:t xml:space="preserve"> 2018. Jan 71(1). P. 185-191. doi: 10.1161/HYPERTENSIONAHA.117.10280.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Matloch Z., Cinkajzlova A., Mraze M., Haluzik M. </w:t>
      </w:r>
      <w:hyperlink r:id="rId89" w:history="1">
        <w:r w:rsidRPr="005218B9">
          <w:rPr>
            <w:rStyle w:val="Hyperlink"/>
            <w:sz w:val="28"/>
            <w:szCs w:val="28"/>
            <w:lang w:val="en-US"/>
          </w:rPr>
          <w:t>The Role of Inflammation in Epicardial Adipose Tissue in Heart Diseases.</w:t>
        </w:r>
      </w:hyperlink>
      <w:r w:rsidRPr="005218B9">
        <w:rPr>
          <w:sz w:val="28"/>
          <w:szCs w:val="28"/>
          <w:lang w:val="en-US"/>
        </w:rPr>
        <w:t xml:space="preserve"> </w:t>
      </w:r>
      <w:r w:rsidRPr="005218B9">
        <w:rPr>
          <w:rStyle w:val="jrnl"/>
          <w:i/>
          <w:sz w:val="28"/>
          <w:szCs w:val="28"/>
          <w:lang w:val="en-US"/>
        </w:rPr>
        <w:t>Curr Pharm Des</w:t>
      </w:r>
      <w:r w:rsidRPr="005218B9">
        <w:rPr>
          <w:sz w:val="28"/>
          <w:szCs w:val="28"/>
          <w:lang w:val="en-US"/>
        </w:rPr>
        <w:t xml:space="preserve">. 2018. Jan 9. doi: 10.2174/1381612824666180110102125.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Hussain M., Awan F.R. Hypertension regulating angiotensin peptides in the pathobiology of cardiovascular disease. </w:t>
      </w:r>
      <w:r w:rsidRPr="005218B9">
        <w:rPr>
          <w:i/>
          <w:sz w:val="28"/>
          <w:szCs w:val="28"/>
          <w:lang w:val="en-US"/>
        </w:rPr>
        <w:t>Clin Exp Hypertens</w:t>
      </w:r>
      <w:r w:rsidRPr="005218B9">
        <w:rPr>
          <w:sz w:val="28"/>
          <w:szCs w:val="28"/>
          <w:lang w:val="en-US"/>
        </w:rPr>
        <w:t>. 2018. Vol. 40(4). P. 344-352. doi: 10.1080/10641963.2017.1377218.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De Keulenaer G.W., Brutsaert D.L. Systolic and diastolic heart failure are overlapping phenotypes within the heart failure spectrum. </w:t>
      </w:r>
      <w:r w:rsidRPr="005218B9">
        <w:rPr>
          <w:i/>
          <w:sz w:val="28"/>
          <w:szCs w:val="28"/>
          <w:lang w:val="en-US"/>
        </w:rPr>
        <w:t xml:space="preserve">Circulation. </w:t>
      </w:r>
      <w:r w:rsidRPr="005218B9">
        <w:rPr>
          <w:sz w:val="28"/>
          <w:szCs w:val="28"/>
          <w:lang w:val="en-US"/>
        </w:rPr>
        <w:t>2011. Vol. 123(18). P. 1996–2004.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Selthofer-Relatić K., Bošnjak I., Kibel A. Obesity Related Coronary Microvascular Dysfunction: From Basic to Clinical Practice. </w:t>
      </w:r>
      <w:r w:rsidRPr="005218B9">
        <w:rPr>
          <w:i/>
          <w:sz w:val="28"/>
          <w:szCs w:val="28"/>
          <w:lang w:val="en-US"/>
        </w:rPr>
        <w:t>Cardiol Res Pract</w:t>
      </w:r>
      <w:r w:rsidRPr="005218B9">
        <w:rPr>
          <w:sz w:val="28"/>
          <w:szCs w:val="28"/>
          <w:lang w:val="en-US"/>
        </w:rPr>
        <w:t>. 2016. P. 8173816. doi: 10.1155/2016/8173816.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lang w:val="en-US"/>
        </w:rPr>
        <w:t xml:space="preserve">Obesity and cardiovascular risk: a call for action from the European Society of Hypertension Working Group of Obesity, Diabetes and the High-risk Patient and European Association for the Study of Obesity: part B: obesity-induced cardiovascular disease, early prevention strategies and future research directions / V. Kotsis et al.; </w:t>
      </w:r>
      <w:r w:rsidRPr="005218B9">
        <w:rPr>
          <w:i/>
          <w:sz w:val="28"/>
          <w:szCs w:val="28"/>
          <w:lang w:val="en-US"/>
        </w:rPr>
        <w:t xml:space="preserve">J Hypertens. </w:t>
      </w:r>
      <w:r w:rsidRPr="005218B9">
        <w:rPr>
          <w:sz w:val="28"/>
          <w:szCs w:val="28"/>
        </w:rPr>
        <w:t xml:space="preserve">2018. </w:t>
      </w:r>
      <w:r w:rsidRPr="005218B9">
        <w:rPr>
          <w:sz w:val="28"/>
          <w:szCs w:val="28"/>
          <w:lang w:val="en-US"/>
        </w:rPr>
        <w:t>Apr</w:t>
      </w:r>
      <w:r w:rsidRPr="005218B9">
        <w:rPr>
          <w:sz w:val="28"/>
          <w:szCs w:val="28"/>
        </w:rPr>
        <w:t xml:space="preserve"> 12. </w:t>
      </w:r>
      <w:r w:rsidRPr="005218B9">
        <w:rPr>
          <w:sz w:val="28"/>
          <w:szCs w:val="28"/>
          <w:lang w:val="en-US"/>
        </w:rPr>
        <w:t>doi</w:t>
      </w:r>
      <w:r w:rsidRPr="005218B9">
        <w:rPr>
          <w:sz w:val="28"/>
          <w:szCs w:val="28"/>
        </w:rPr>
        <w:t>: 10.1097/</w:t>
      </w:r>
      <w:r w:rsidRPr="005218B9">
        <w:rPr>
          <w:sz w:val="28"/>
          <w:szCs w:val="28"/>
          <w:lang w:val="en-US"/>
        </w:rPr>
        <w:t>HJH</w:t>
      </w:r>
      <w:r w:rsidRPr="005218B9">
        <w:rPr>
          <w:sz w:val="28"/>
          <w:szCs w:val="28"/>
        </w:rPr>
        <w:t>.0000000000001731.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Мазур Н.А. Диастолическая форма сердечной недостаточности (этиология и патогенез). Диастолическая дисфункция миокарда. Москва: Dr. Reddy's, 2001. 72с.</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 xml:space="preserve">Перетолчина Т.Ф., Дашутина С.Ю., Барац С.С. Ожирение и морфофункциональные изменения сердца: Обзор. </w:t>
      </w:r>
      <w:r w:rsidRPr="005218B9">
        <w:rPr>
          <w:i/>
          <w:sz w:val="28"/>
          <w:szCs w:val="28"/>
        </w:rPr>
        <w:t>Кардиология.</w:t>
      </w:r>
      <w:r w:rsidRPr="005218B9">
        <w:rPr>
          <w:sz w:val="28"/>
          <w:szCs w:val="28"/>
        </w:rPr>
        <w:t xml:space="preserve"> 2005. № 7. С. 66–68.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Стрекалов Д.Л. Молекулярные основы патогенеза сердечно-сосудистых заболеваний: учеб. пособ. СПб.: СПбГПМА, 2004. 21 с</w:t>
      </w:r>
      <w:r w:rsidRPr="005218B9">
        <w:rPr>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 xml:space="preserve">Симбирцев А.С., Громова А.Ю. Функциональный полиморфизм генов регуляторных молекул воспаления. </w:t>
      </w:r>
      <w:r w:rsidRPr="005218B9">
        <w:rPr>
          <w:i/>
          <w:sz w:val="28"/>
          <w:szCs w:val="28"/>
        </w:rPr>
        <w:t>Цитокины</w:t>
      </w:r>
      <w:r w:rsidRPr="005218B9">
        <w:rPr>
          <w:i/>
          <w:sz w:val="28"/>
          <w:szCs w:val="28"/>
          <w:lang w:val="en-US"/>
        </w:rPr>
        <w:t xml:space="preserve"> </w:t>
      </w:r>
      <w:r w:rsidRPr="005218B9">
        <w:rPr>
          <w:i/>
          <w:sz w:val="28"/>
          <w:szCs w:val="28"/>
        </w:rPr>
        <w:t>и</w:t>
      </w:r>
      <w:r w:rsidRPr="005218B9">
        <w:rPr>
          <w:i/>
          <w:sz w:val="28"/>
          <w:szCs w:val="28"/>
          <w:lang w:val="en-US"/>
        </w:rPr>
        <w:t xml:space="preserve"> </w:t>
      </w:r>
      <w:r w:rsidRPr="005218B9">
        <w:rPr>
          <w:i/>
          <w:sz w:val="28"/>
          <w:szCs w:val="28"/>
        </w:rPr>
        <w:t>воспаление</w:t>
      </w:r>
      <w:r w:rsidRPr="005218B9">
        <w:rPr>
          <w:sz w:val="28"/>
          <w:szCs w:val="28"/>
          <w:lang w:val="en-US"/>
        </w:rPr>
        <w:t xml:space="preserve">. 2005. </w:t>
      </w:r>
      <w:r w:rsidRPr="005218B9">
        <w:rPr>
          <w:sz w:val="28"/>
          <w:szCs w:val="28"/>
        </w:rPr>
        <w:t>Т</w:t>
      </w:r>
      <w:r w:rsidRPr="005218B9">
        <w:rPr>
          <w:sz w:val="28"/>
          <w:szCs w:val="28"/>
          <w:lang w:val="en-US"/>
        </w:rPr>
        <w:t xml:space="preserve">. 4, № 1. </w:t>
      </w:r>
      <w:r w:rsidRPr="005218B9">
        <w:rPr>
          <w:sz w:val="28"/>
          <w:szCs w:val="28"/>
        </w:rPr>
        <w:t>С</w:t>
      </w:r>
      <w:r w:rsidRPr="005218B9">
        <w:rPr>
          <w:sz w:val="28"/>
          <w:szCs w:val="28"/>
          <w:lang w:val="en-US"/>
        </w:rPr>
        <w:t>. 3–10.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Case-control association study of polymorphisms in the angiotensinogen and angiotensin-converting enzyme genes and coronary artery disease and systemic artery hypertension in African-Brazilians and Caucasian-Brazilians / Bonfim-Silva R. et al.; </w:t>
      </w:r>
      <w:r w:rsidRPr="005218B9">
        <w:rPr>
          <w:i/>
          <w:sz w:val="28"/>
          <w:szCs w:val="28"/>
          <w:lang w:val="en-US"/>
        </w:rPr>
        <w:t>J Genet</w:t>
      </w:r>
      <w:r w:rsidRPr="005218B9">
        <w:rPr>
          <w:sz w:val="28"/>
          <w:szCs w:val="28"/>
          <w:lang w:val="en-US"/>
        </w:rPr>
        <w:t>. 2016. Mar 95(1). P. 63-69.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AGT M235t polymorphism and heart failure in a cohort of Tunisian population: diagnostic and prognostic value / Imen T. et al.; </w:t>
      </w:r>
      <w:r w:rsidRPr="005218B9">
        <w:rPr>
          <w:i/>
          <w:sz w:val="28"/>
          <w:szCs w:val="28"/>
          <w:lang w:val="en-US"/>
        </w:rPr>
        <w:t>Int J Clin Exp Med</w:t>
      </w:r>
      <w:r w:rsidRPr="005218B9">
        <w:rPr>
          <w:sz w:val="28"/>
          <w:szCs w:val="28"/>
          <w:lang w:val="en-US"/>
        </w:rPr>
        <w:t>. 2015. Sep 15. Vpl. 8(9). P. 16346-16351.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Amrani A., Baba Hamed M.B., Mesli Talebbendiab F. Association study between some renin-angiotensin system gene variants and essential hypertension in a sample of Algerian population: case control study. </w:t>
      </w:r>
      <w:r w:rsidRPr="005218B9">
        <w:rPr>
          <w:i/>
          <w:sz w:val="28"/>
          <w:szCs w:val="28"/>
          <w:lang w:val="en-US"/>
        </w:rPr>
        <w:t>Ann Biol Clin (Paris).</w:t>
      </w:r>
      <w:r w:rsidRPr="005218B9">
        <w:rPr>
          <w:sz w:val="28"/>
          <w:szCs w:val="28"/>
          <w:lang w:val="en-US"/>
        </w:rPr>
        <w:t xml:space="preserve"> 2015. Sep-Oct 73(5). P. 557-563.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Renin-angiotensin system gene polymorphisms among Saudi patients with coronary artery disease / A. Al-Hazzaniet al.; </w:t>
      </w:r>
      <w:r w:rsidRPr="005218B9">
        <w:rPr>
          <w:i/>
          <w:sz w:val="28"/>
          <w:szCs w:val="28"/>
          <w:lang w:val="en-US"/>
        </w:rPr>
        <w:t>J Biol Res (Thessalon</w:t>
      </w:r>
      <w:r w:rsidRPr="005218B9">
        <w:rPr>
          <w:sz w:val="28"/>
          <w:szCs w:val="28"/>
          <w:lang w:val="en-US"/>
        </w:rPr>
        <w:t>). 2014. May 21. Vol. 21(1). P. 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Renin-angiotensin system gene polymorphisms influence blood pressure and the response to angiotensin converting enzyme inhibition / A.D. Hingorani et al.; </w:t>
      </w:r>
      <w:r w:rsidRPr="005218B9">
        <w:rPr>
          <w:i/>
          <w:sz w:val="28"/>
          <w:szCs w:val="28"/>
          <w:lang w:val="en-US"/>
        </w:rPr>
        <w:t>J. Hypertens</w:t>
      </w:r>
      <w:r w:rsidRPr="005218B9">
        <w:rPr>
          <w:sz w:val="28"/>
          <w:szCs w:val="28"/>
          <w:lang w:val="en-US"/>
        </w:rPr>
        <w:t xml:space="preserve">. 1995. № 13. </w:t>
      </w:r>
      <w:r w:rsidRPr="005218B9">
        <w:rPr>
          <w:sz w:val="28"/>
          <w:szCs w:val="28"/>
        </w:rPr>
        <w:t>Р</w:t>
      </w:r>
      <w:r w:rsidRPr="005218B9">
        <w:rPr>
          <w:sz w:val="28"/>
          <w:szCs w:val="28"/>
          <w:lang w:val="en-US"/>
        </w:rPr>
        <w:t>. 1602–1609.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Influence of angiotensin-converting enzyme and angiotensin II type 1 receptor gene polymorphisms on aortic stiffness in normotensive and hypertensive patients / A. Benetos et al.; </w:t>
      </w:r>
      <w:r w:rsidRPr="005218B9">
        <w:rPr>
          <w:i/>
          <w:sz w:val="28"/>
          <w:szCs w:val="28"/>
          <w:lang w:val="en-US"/>
        </w:rPr>
        <w:t>Circulation</w:t>
      </w:r>
      <w:r w:rsidRPr="005218B9">
        <w:rPr>
          <w:sz w:val="28"/>
          <w:szCs w:val="28"/>
          <w:lang w:val="en-US"/>
        </w:rPr>
        <w:t xml:space="preserve">. 1996. № 94. </w:t>
      </w:r>
      <w:r w:rsidRPr="005218B9">
        <w:rPr>
          <w:sz w:val="28"/>
          <w:szCs w:val="28"/>
        </w:rPr>
        <w:t>Р</w:t>
      </w:r>
      <w:r w:rsidRPr="005218B9">
        <w:rPr>
          <w:sz w:val="28"/>
          <w:szCs w:val="28"/>
          <w:lang w:val="en-US"/>
        </w:rPr>
        <w:t>. 698–703.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Angiotensin II type 1 receptor A1166C gene polymorphism is associated with an increased response to angiotensin II in human arteries / P. P. Van Geel et al.; </w:t>
      </w:r>
      <w:r w:rsidRPr="005218B9">
        <w:rPr>
          <w:i/>
          <w:sz w:val="28"/>
          <w:szCs w:val="28"/>
          <w:lang w:val="en-US"/>
        </w:rPr>
        <w:t>Hypertension</w:t>
      </w:r>
      <w:r w:rsidRPr="005218B9">
        <w:rPr>
          <w:sz w:val="28"/>
          <w:szCs w:val="28"/>
          <w:lang w:val="en-US"/>
        </w:rPr>
        <w:t xml:space="preserve">. 2000. № 35. </w:t>
      </w:r>
      <w:r w:rsidRPr="005218B9">
        <w:rPr>
          <w:sz w:val="28"/>
          <w:szCs w:val="28"/>
        </w:rPr>
        <w:t>Р</w:t>
      </w:r>
      <w:r w:rsidRPr="005218B9">
        <w:rPr>
          <w:sz w:val="28"/>
          <w:szCs w:val="28"/>
          <w:lang w:val="en-US"/>
        </w:rPr>
        <w:t>. 717–721.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Butler R., Morris A. D., Struthers A. D. Angiotensin-converting enzyme gene polymorphism and cardiovascular disease. </w:t>
      </w:r>
      <w:r w:rsidRPr="005218B9">
        <w:rPr>
          <w:i/>
          <w:sz w:val="28"/>
          <w:szCs w:val="28"/>
          <w:lang w:val="en-US"/>
        </w:rPr>
        <w:t>Clin. Sci</w:t>
      </w:r>
      <w:r w:rsidRPr="005218B9">
        <w:rPr>
          <w:sz w:val="28"/>
          <w:szCs w:val="28"/>
          <w:lang w:val="en-US"/>
        </w:rPr>
        <w:t xml:space="preserve">. 1997. № 93. </w:t>
      </w:r>
      <w:r w:rsidRPr="005218B9">
        <w:rPr>
          <w:sz w:val="28"/>
          <w:szCs w:val="28"/>
        </w:rPr>
        <w:t>Р</w:t>
      </w:r>
      <w:r w:rsidRPr="005218B9">
        <w:rPr>
          <w:sz w:val="28"/>
          <w:szCs w:val="28"/>
          <w:lang w:val="en-US"/>
        </w:rPr>
        <w:t>. 391–400.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Genetic variability in the renin-angiotensin system: prevalence of alleles and genotypes / J.A. Ste</w:t>
      </w:r>
      <w:r w:rsidRPr="005218B9">
        <w:rPr>
          <w:sz w:val="28"/>
          <w:szCs w:val="28"/>
        </w:rPr>
        <w:t>а</w:t>
      </w:r>
      <w:r w:rsidRPr="005218B9">
        <w:rPr>
          <w:sz w:val="28"/>
          <w:szCs w:val="28"/>
          <w:lang w:val="en-US"/>
        </w:rPr>
        <w:t xml:space="preserve">ssen et al.; </w:t>
      </w:r>
      <w:r w:rsidRPr="005218B9">
        <w:rPr>
          <w:i/>
          <w:sz w:val="28"/>
          <w:szCs w:val="28"/>
          <w:lang w:val="en-US"/>
        </w:rPr>
        <w:t>J. Cardiovasc. Risk</w:t>
      </w:r>
      <w:r w:rsidRPr="005218B9">
        <w:rPr>
          <w:sz w:val="28"/>
          <w:szCs w:val="28"/>
          <w:lang w:val="en-US"/>
        </w:rPr>
        <w:t xml:space="preserve">. 1997. № 4. </w:t>
      </w:r>
      <w:r w:rsidRPr="005218B9">
        <w:rPr>
          <w:sz w:val="28"/>
          <w:szCs w:val="28"/>
        </w:rPr>
        <w:t>Р</w:t>
      </w:r>
      <w:r w:rsidRPr="005218B9">
        <w:rPr>
          <w:sz w:val="28"/>
          <w:szCs w:val="28"/>
          <w:lang w:val="en-US"/>
        </w:rPr>
        <w:t>. 401–422.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Jiang W.L., He H.W., Yang Z.J. The angiotensinogen gene polymorphism is associated with heart failure among Asians. </w:t>
      </w:r>
      <w:r w:rsidRPr="005218B9">
        <w:rPr>
          <w:i/>
          <w:sz w:val="28"/>
          <w:szCs w:val="28"/>
          <w:lang w:val="en-US"/>
        </w:rPr>
        <w:t xml:space="preserve">Sci Rep. </w:t>
      </w:r>
      <w:r w:rsidRPr="005218B9">
        <w:rPr>
          <w:sz w:val="28"/>
          <w:szCs w:val="28"/>
          <w:lang w:val="en-US"/>
        </w:rPr>
        <w:t xml:space="preserve">2014. Feb 27. Vol. 4. P. 4207.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Association of seven renin angiotensin system gene polymorphisms with restenosis in patients following coronary stenting / M. Zhu et al.; </w:t>
      </w:r>
      <w:r w:rsidRPr="005218B9">
        <w:rPr>
          <w:i/>
          <w:sz w:val="28"/>
          <w:szCs w:val="28"/>
          <w:lang w:val="en-US"/>
        </w:rPr>
        <w:t>J Renin Angiotensin Aldosterone Syst</w:t>
      </w:r>
      <w:r w:rsidRPr="005218B9">
        <w:rPr>
          <w:sz w:val="28"/>
          <w:szCs w:val="28"/>
          <w:lang w:val="en-US"/>
        </w:rPr>
        <w:t>. 2017. Jan 18(1). P. 1470320316688774. doi: 10.1177/1470320316688774.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Duan L.J., Wang X.D. Analysis of correlations between coronary heart disease and haplotypes of the angiotensin II receptor type 1 (AGTR1) gene. </w:t>
      </w:r>
      <w:r w:rsidRPr="005218B9">
        <w:rPr>
          <w:i/>
          <w:sz w:val="28"/>
          <w:szCs w:val="28"/>
          <w:lang w:val="en-US"/>
        </w:rPr>
        <w:t>Genet Mol Res</w:t>
      </w:r>
      <w:r w:rsidRPr="005218B9">
        <w:rPr>
          <w:sz w:val="28"/>
          <w:szCs w:val="28"/>
          <w:lang w:val="en-US"/>
        </w:rPr>
        <w:t>. 2016. Mar 18. Vol. 15(1). doi: 10.4238/gmr.15017457.</w:t>
      </w:r>
    </w:p>
    <w:p w:rsidR="00EF297B" w:rsidRPr="005218B9" w:rsidRDefault="00EF297B" w:rsidP="005218B9">
      <w:pPr>
        <w:pStyle w:val="desc"/>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Caproş N., Barbacar N., Istrati V., Branişte T. </w:t>
      </w:r>
      <w:hyperlink r:id="rId90" w:history="1">
        <w:r w:rsidRPr="005218B9">
          <w:rPr>
            <w:rStyle w:val="Hyperlink"/>
            <w:sz w:val="28"/>
            <w:szCs w:val="28"/>
            <w:lang w:val="en-US"/>
          </w:rPr>
          <w:t>Aspects of the molecular-genetic profile in patients with ischemic heart disease.</w:t>
        </w:r>
      </w:hyperlink>
      <w:r w:rsidRPr="005218B9">
        <w:rPr>
          <w:sz w:val="28"/>
          <w:szCs w:val="28"/>
          <w:lang w:val="en-US"/>
        </w:rPr>
        <w:t xml:space="preserve"> </w:t>
      </w:r>
      <w:r w:rsidRPr="005218B9">
        <w:rPr>
          <w:rStyle w:val="jrnl"/>
          <w:i/>
          <w:sz w:val="28"/>
          <w:szCs w:val="28"/>
          <w:lang w:val="en-US"/>
        </w:rPr>
        <w:t>Rev Med Chir Soc Med Nat Iasi</w:t>
      </w:r>
      <w:r w:rsidRPr="005218B9">
        <w:rPr>
          <w:sz w:val="28"/>
          <w:szCs w:val="28"/>
          <w:lang w:val="en-US"/>
        </w:rPr>
        <w:t>. 2013. Jan-Mar 117(1). P. 78-82.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Impact</w:t>
      </w:r>
      <w:r w:rsidRPr="005218B9">
        <w:rPr>
          <w:sz w:val="28"/>
          <w:szCs w:val="28"/>
          <w:lang w:val="uk-UA"/>
        </w:rPr>
        <w:t xml:space="preserve"> </w:t>
      </w:r>
      <w:r w:rsidRPr="005218B9">
        <w:rPr>
          <w:sz w:val="28"/>
          <w:szCs w:val="28"/>
          <w:lang w:val="en-US"/>
        </w:rPr>
        <w:t>of</w:t>
      </w:r>
      <w:r w:rsidRPr="005218B9">
        <w:rPr>
          <w:sz w:val="28"/>
          <w:szCs w:val="28"/>
          <w:lang w:val="uk-UA"/>
        </w:rPr>
        <w:t xml:space="preserve"> </w:t>
      </w:r>
      <w:r w:rsidRPr="005218B9">
        <w:rPr>
          <w:sz w:val="28"/>
          <w:szCs w:val="28"/>
          <w:lang w:val="en-US"/>
        </w:rPr>
        <w:t>angiotensionogen</w:t>
      </w:r>
      <w:r w:rsidRPr="005218B9">
        <w:rPr>
          <w:sz w:val="28"/>
          <w:szCs w:val="28"/>
          <w:lang w:val="uk-UA"/>
        </w:rPr>
        <w:t xml:space="preserve"> </w:t>
      </w:r>
      <w:r w:rsidRPr="005218B9">
        <w:rPr>
          <w:sz w:val="28"/>
          <w:szCs w:val="28"/>
          <w:lang w:val="en-US"/>
        </w:rPr>
        <w:t>and</w:t>
      </w:r>
      <w:r w:rsidRPr="005218B9">
        <w:rPr>
          <w:sz w:val="28"/>
          <w:szCs w:val="28"/>
          <w:lang w:val="uk-UA"/>
        </w:rPr>
        <w:t xml:space="preserve"> </w:t>
      </w:r>
      <w:r w:rsidRPr="005218B9">
        <w:rPr>
          <w:sz w:val="28"/>
          <w:szCs w:val="28"/>
          <w:lang w:val="en-US"/>
        </w:rPr>
        <w:t>angiotensin</w:t>
      </w:r>
      <w:r w:rsidRPr="005218B9">
        <w:rPr>
          <w:sz w:val="28"/>
          <w:szCs w:val="28"/>
          <w:lang w:val="uk-UA"/>
        </w:rPr>
        <w:t xml:space="preserve"> </w:t>
      </w:r>
      <w:r w:rsidRPr="005218B9">
        <w:rPr>
          <w:sz w:val="28"/>
          <w:szCs w:val="28"/>
          <w:lang w:val="en-US"/>
        </w:rPr>
        <w:t>II</w:t>
      </w:r>
      <w:r w:rsidRPr="005218B9">
        <w:rPr>
          <w:sz w:val="28"/>
          <w:szCs w:val="28"/>
          <w:lang w:val="uk-UA"/>
        </w:rPr>
        <w:t xml:space="preserve"> </w:t>
      </w:r>
      <w:r w:rsidRPr="005218B9">
        <w:rPr>
          <w:sz w:val="28"/>
          <w:szCs w:val="28"/>
          <w:lang w:val="en-US"/>
        </w:rPr>
        <w:t>receptor</w:t>
      </w:r>
      <w:r w:rsidRPr="005218B9">
        <w:rPr>
          <w:sz w:val="28"/>
          <w:szCs w:val="28"/>
          <w:lang w:val="uk-UA"/>
        </w:rPr>
        <w:t xml:space="preserve"> </w:t>
      </w:r>
      <w:r w:rsidRPr="005218B9">
        <w:rPr>
          <w:sz w:val="28"/>
          <w:szCs w:val="28"/>
          <w:lang w:val="en-US"/>
        </w:rPr>
        <w:t>type</w:t>
      </w:r>
      <w:r w:rsidRPr="005218B9">
        <w:rPr>
          <w:sz w:val="28"/>
          <w:szCs w:val="28"/>
          <w:lang w:val="uk-UA"/>
        </w:rPr>
        <w:t xml:space="preserve"> 1 </w:t>
      </w:r>
      <w:r w:rsidRPr="005218B9">
        <w:rPr>
          <w:sz w:val="28"/>
          <w:szCs w:val="28"/>
          <w:lang w:val="en-US"/>
        </w:rPr>
        <w:t>gene</w:t>
      </w:r>
      <w:r w:rsidRPr="005218B9">
        <w:rPr>
          <w:sz w:val="28"/>
          <w:szCs w:val="28"/>
          <w:lang w:val="uk-UA"/>
        </w:rPr>
        <w:t xml:space="preserve"> </w:t>
      </w:r>
      <w:r w:rsidRPr="005218B9">
        <w:rPr>
          <w:sz w:val="28"/>
          <w:szCs w:val="28"/>
          <w:lang w:val="en-US"/>
        </w:rPr>
        <w:t>polymorphisms</w:t>
      </w:r>
      <w:r w:rsidRPr="005218B9">
        <w:rPr>
          <w:sz w:val="28"/>
          <w:szCs w:val="28"/>
          <w:lang w:val="uk-UA"/>
        </w:rPr>
        <w:t xml:space="preserve"> </w:t>
      </w:r>
      <w:r w:rsidRPr="005218B9">
        <w:rPr>
          <w:sz w:val="28"/>
          <w:szCs w:val="28"/>
          <w:lang w:val="en-US"/>
        </w:rPr>
        <w:t>on</w:t>
      </w:r>
      <w:r w:rsidRPr="005218B9">
        <w:rPr>
          <w:sz w:val="28"/>
          <w:szCs w:val="28"/>
          <w:lang w:val="uk-UA"/>
        </w:rPr>
        <w:t xml:space="preserve"> </w:t>
      </w:r>
      <w:r w:rsidRPr="005218B9">
        <w:rPr>
          <w:sz w:val="28"/>
          <w:szCs w:val="28"/>
          <w:lang w:val="en-US"/>
        </w:rPr>
        <w:t>the</w:t>
      </w:r>
      <w:r w:rsidRPr="005218B9">
        <w:rPr>
          <w:sz w:val="28"/>
          <w:szCs w:val="28"/>
          <w:lang w:val="uk-UA"/>
        </w:rPr>
        <w:t xml:space="preserve"> </w:t>
      </w:r>
      <w:r w:rsidRPr="005218B9">
        <w:rPr>
          <w:sz w:val="28"/>
          <w:szCs w:val="28"/>
          <w:lang w:val="en-US"/>
        </w:rPr>
        <w:t>development</w:t>
      </w:r>
      <w:r w:rsidRPr="005218B9">
        <w:rPr>
          <w:sz w:val="28"/>
          <w:szCs w:val="28"/>
          <w:lang w:val="uk-UA"/>
        </w:rPr>
        <w:t xml:space="preserve"> </w:t>
      </w:r>
      <w:r w:rsidRPr="005218B9">
        <w:rPr>
          <w:sz w:val="28"/>
          <w:szCs w:val="28"/>
          <w:lang w:val="en-US"/>
        </w:rPr>
        <w:t>and</w:t>
      </w:r>
      <w:r w:rsidRPr="005218B9">
        <w:rPr>
          <w:sz w:val="28"/>
          <w:szCs w:val="28"/>
          <w:lang w:val="uk-UA"/>
        </w:rPr>
        <w:t xml:space="preserve"> </w:t>
      </w:r>
      <w:r w:rsidRPr="005218B9">
        <w:rPr>
          <w:sz w:val="28"/>
          <w:szCs w:val="28"/>
          <w:lang w:val="en-US"/>
        </w:rPr>
        <w:t>course</w:t>
      </w:r>
      <w:r w:rsidRPr="005218B9">
        <w:rPr>
          <w:sz w:val="28"/>
          <w:szCs w:val="28"/>
          <w:lang w:val="uk-UA"/>
        </w:rPr>
        <w:t xml:space="preserve"> </w:t>
      </w:r>
      <w:r w:rsidRPr="005218B9">
        <w:rPr>
          <w:sz w:val="28"/>
          <w:szCs w:val="28"/>
          <w:lang w:val="en-US"/>
        </w:rPr>
        <w:t>of</w:t>
      </w:r>
      <w:r w:rsidRPr="005218B9">
        <w:rPr>
          <w:sz w:val="28"/>
          <w:szCs w:val="28"/>
          <w:lang w:val="uk-UA"/>
        </w:rPr>
        <w:t xml:space="preserve"> </w:t>
      </w:r>
      <w:r w:rsidRPr="005218B9">
        <w:rPr>
          <w:sz w:val="28"/>
          <w:szCs w:val="28"/>
          <w:lang w:val="en-US"/>
        </w:rPr>
        <w:t>chronic</w:t>
      </w:r>
      <w:r w:rsidRPr="005218B9">
        <w:rPr>
          <w:sz w:val="28"/>
          <w:szCs w:val="28"/>
          <w:lang w:val="uk-UA"/>
        </w:rPr>
        <w:t xml:space="preserve"> </w:t>
      </w:r>
      <w:r w:rsidRPr="005218B9">
        <w:rPr>
          <w:sz w:val="28"/>
          <w:szCs w:val="28"/>
          <w:lang w:val="en-US"/>
        </w:rPr>
        <w:t>heart</w:t>
      </w:r>
      <w:r w:rsidRPr="005218B9">
        <w:rPr>
          <w:sz w:val="28"/>
          <w:szCs w:val="28"/>
          <w:lang w:val="uk-UA"/>
        </w:rPr>
        <w:t xml:space="preserve"> </w:t>
      </w:r>
      <w:r w:rsidRPr="005218B9">
        <w:rPr>
          <w:sz w:val="28"/>
          <w:szCs w:val="28"/>
          <w:lang w:val="en-US"/>
        </w:rPr>
        <w:t>failure</w:t>
      </w:r>
      <w:r w:rsidRPr="005218B9">
        <w:rPr>
          <w:sz w:val="28"/>
          <w:szCs w:val="28"/>
          <w:lang w:val="uk-UA"/>
        </w:rPr>
        <w:t xml:space="preserve"> / </w:t>
      </w:r>
      <w:r w:rsidRPr="005218B9">
        <w:rPr>
          <w:sz w:val="28"/>
          <w:szCs w:val="28"/>
          <w:lang w:val="en-US"/>
        </w:rPr>
        <w:t>A.T. Tepliakov</w:t>
      </w:r>
      <w:r w:rsidRPr="005218B9">
        <w:rPr>
          <w:sz w:val="28"/>
          <w:szCs w:val="28"/>
          <w:lang w:val="uk-UA"/>
        </w:rPr>
        <w:t xml:space="preserve"> </w:t>
      </w:r>
      <w:r w:rsidRPr="005218B9">
        <w:rPr>
          <w:sz w:val="28"/>
          <w:szCs w:val="28"/>
          <w:lang w:val="en-US"/>
        </w:rPr>
        <w:t xml:space="preserve">et al.; </w:t>
      </w:r>
      <w:r w:rsidRPr="005218B9">
        <w:rPr>
          <w:i/>
          <w:sz w:val="28"/>
          <w:szCs w:val="28"/>
          <w:lang w:val="en-US"/>
        </w:rPr>
        <w:t>Ter</w:t>
      </w:r>
      <w:r w:rsidRPr="005218B9">
        <w:rPr>
          <w:i/>
          <w:sz w:val="28"/>
          <w:szCs w:val="28"/>
          <w:lang w:val="uk-UA"/>
        </w:rPr>
        <w:t xml:space="preserve"> </w:t>
      </w:r>
      <w:r w:rsidRPr="005218B9">
        <w:rPr>
          <w:i/>
          <w:sz w:val="28"/>
          <w:szCs w:val="28"/>
          <w:lang w:val="en-US"/>
        </w:rPr>
        <w:t>Arkh</w:t>
      </w:r>
      <w:r w:rsidRPr="005218B9">
        <w:rPr>
          <w:sz w:val="28"/>
          <w:szCs w:val="28"/>
          <w:lang w:val="uk-UA"/>
        </w:rPr>
        <w:t>. 2013</w:t>
      </w:r>
      <w:r w:rsidRPr="005218B9">
        <w:rPr>
          <w:sz w:val="28"/>
          <w:szCs w:val="28"/>
          <w:lang w:val="en-US"/>
        </w:rPr>
        <w:t xml:space="preserve">. Vol. </w:t>
      </w:r>
      <w:r w:rsidRPr="005218B9">
        <w:rPr>
          <w:sz w:val="28"/>
          <w:szCs w:val="28"/>
          <w:lang w:val="uk-UA"/>
        </w:rPr>
        <w:t>85(1)</w:t>
      </w:r>
      <w:r w:rsidRPr="005218B9">
        <w:rPr>
          <w:sz w:val="28"/>
          <w:szCs w:val="28"/>
          <w:lang w:val="en-US"/>
        </w:rPr>
        <w:t xml:space="preserve">. P. </w:t>
      </w:r>
      <w:r w:rsidRPr="005218B9">
        <w:rPr>
          <w:sz w:val="28"/>
          <w:szCs w:val="28"/>
          <w:lang w:val="uk-UA"/>
        </w:rPr>
        <w:t>14-</w:t>
      </w:r>
      <w:r w:rsidRPr="005218B9">
        <w:rPr>
          <w:sz w:val="28"/>
          <w:szCs w:val="28"/>
          <w:lang w:val="en-US"/>
        </w:rPr>
        <w:t>1</w:t>
      </w:r>
      <w:r w:rsidRPr="005218B9">
        <w:rPr>
          <w:sz w:val="28"/>
          <w:szCs w:val="28"/>
          <w:lang w:val="uk-UA"/>
        </w:rPr>
        <w:t xml:space="preserve">9.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Zhang J.A., Li J.R., Qiao Y.J. Association of AGTR1 gene A1166C polymorphism with the risk of heart failure: a meta-analysis. </w:t>
      </w:r>
      <w:r w:rsidRPr="005218B9">
        <w:rPr>
          <w:i/>
          <w:sz w:val="28"/>
          <w:szCs w:val="28"/>
          <w:lang w:val="en-US"/>
        </w:rPr>
        <w:t>Genet Mol Res</w:t>
      </w:r>
      <w:r w:rsidRPr="005218B9">
        <w:rPr>
          <w:sz w:val="28"/>
          <w:szCs w:val="28"/>
          <w:lang w:val="en-US"/>
        </w:rPr>
        <w:t xml:space="preserve">. 2015. Aug 7. Vol. 14(3). P. 9163-9170. doi: 10.4238/2015.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The M235T polymorphism in the angiotensinogen gene and heart failure: a meta-analysis / S.  Chenet al.; </w:t>
      </w:r>
      <w:r w:rsidRPr="005218B9">
        <w:rPr>
          <w:i/>
          <w:sz w:val="28"/>
          <w:szCs w:val="28"/>
          <w:lang w:val="en-US"/>
        </w:rPr>
        <w:t>J Renin Angiotensin Aldosterone Syst</w:t>
      </w:r>
      <w:r w:rsidRPr="005218B9">
        <w:rPr>
          <w:sz w:val="28"/>
          <w:szCs w:val="28"/>
          <w:lang w:val="en-US"/>
        </w:rPr>
        <w:t>. 2014. Jun. Vol. 15(2). P. 190-195.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β</w:t>
      </w:r>
      <w:r w:rsidRPr="005218B9">
        <w:rPr>
          <w:sz w:val="28"/>
          <w:szCs w:val="28"/>
          <w:lang w:val="en-US"/>
        </w:rPr>
        <w:t xml:space="preserve">-adrenergic receptor polymorphisms in susceptibility, response to treatment and prognosis in heart failure: Implication of ethnicity / S. B. Pereira et al.; </w:t>
      </w:r>
      <w:r w:rsidRPr="005218B9">
        <w:rPr>
          <w:i/>
          <w:sz w:val="28"/>
          <w:szCs w:val="28"/>
          <w:lang w:val="en-US"/>
        </w:rPr>
        <w:t>Mol. Med. Report</w:t>
      </w:r>
      <w:r w:rsidRPr="005218B9">
        <w:rPr>
          <w:sz w:val="28"/>
          <w:szCs w:val="28"/>
          <w:lang w:val="en-US"/>
        </w:rPr>
        <w:t>. 2012. № 9. doi: 10.3892/mmr.2012.1120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The Ile164 beta2-adrenergic receptor polymorphism adversely affects the outcome of congestive heart failure / S. B. Liggett et al.; </w:t>
      </w:r>
      <w:r w:rsidRPr="005218B9">
        <w:rPr>
          <w:i/>
          <w:sz w:val="28"/>
          <w:szCs w:val="28"/>
          <w:lang w:val="en-US"/>
        </w:rPr>
        <w:t>J. Clin. Invest</w:t>
      </w:r>
      <w:r w:rsidRPr="005218B9">
        <w:rPr>
          <w:sz w:val="28"/>
          <w:szCs w:val="28"/>
          <w:lang w:val="en-US"/>
        </w:rPr>
        <w:t xml:space="preserve">. 1998. № 102. </w:t>
      </w:r>
      <w:r w:rsidRPr="005218B9">
        <w:rPr>
          <w:sz w:val="28"/>
          <w:szCs w:val="28"/>
        </w:rPr>
        <w:t>Р</w:t>
      </w:r>
      <w:r w:rsidRPr="005218B9">
        <w:rPr>
          <w:sz w:val="28"/>
          <w:szCs w:val="28"/>
          <w:lang w:val="en-US"/>
        </w:rPr>
        <w:t>. 1534–1539.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Yancy C. W. Race and the response to adrenergic blockade with carvedilol in patients with chronic heart failure. </w:t>
      </w:r>
      <w:r w:rsidRPr="005218B9">
        <w:rPr>
          <w:i/>
          <w:sz w:val="28"/>
          <w:szCs w:val="28"/>
          <w:lang w:val="en-US"/>
        </w:rPr>
        <w:t>N. Engl. J. Med</w:t>
      </w:r>
      <w:r w:rsidRPr="005218B9">
        <w:rPr>
          <w:sz w:val="28"/>
          <w:szCs w:val="28"/>
          <w:lang w:val="en-US"/>
        </w:rPr>
        <w:t xml:space="preserve">. 2001. № 344. </w:t>
      </w:r>
      <w:r w:rsidRPr="005218B9">
        <w:rPr>
          <w:sz w:val="28"/>
          <w:szCs w:val="28"/>
        </w:rPr>
        <w:t>Р</w:t>
      </w:r>
      <w:r w:rsidRPr="005218B9">
        <w:rPr>
          <w:sz w:val="28"/>
          <w:szCs w:val="28"/>
          <w:lang w:val="en-US"/>
        </w:rPr>
        <w:t>. 1358–1364.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β</w:t>
      </w:r>
      <w:r w:rsidRPr="005218B9">
        <w:rPr>
          <w:sz w:val="28"/>
          <w:szCs w:val="28"/>
          <w:vertAlign w:val="subscript"/>
          <w:lang w:val="en-US"/>
        </w:rPr>
        <w:t>1</w:t>
      </w:r>
      <w:r w:rsidRPr="005218B9">
        <w:rPr>
          <w:sz w:val="28"/>
          <w:szCs w:val="28"/>
          <w:lang w:val="en-US"/>
        </w:rPr>
        <w:t xml:space="preserve"> adrenergic receptor polymorphisms and heart failure: a meta-analysis on susceptibility, response to </w:t>
      </w:r>
      <w:r w:rsidRPr="005218B9">
        <w:rPr>
          <w:sz w:val="28"/>
          <w:szCs w:val="28"/>
        </w:rPr>
        <w:t>β</w:t>
      </w:r>
      <w:r w:rsidRPr="005218B9">
        <w:rPr>
          <w:sz w:val="28"/>
          <w:szCs w:val="28"/>
          <w:lang w:val="en-US"/>
        </w:rPr>
        <w:t xml:space="preserve">-blocker therapy and prognosis / W.N. Liu et al.; </w:t>
      </w:r>
      <w:r w:rsidRPr="005218B9">
        <w:rPr>
          <w:i/>
          <w:sz w:val="28"/>
          <w:szCs w:val="28"/>
          <w:lang w:val="en-US"/>
        </w:rPr>
        <w:t>PLoS One</w:t>
      </w:r>
      <w:r w:rsidRPr="005218B9">
        <w:rPr>
          <w:sz w:val="28"/>
          <w:szCs w:val="28"/>
          <w:lang w:val="en-US"/>
        </w:rPr>
        <w:t xml:space="preserve">. 2012. Vol. 7(7). P. e37659. doi: 10.1371/journal.pone.0037659.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Carvedilol pharmacokinetics and pharmacodynamics in relation to CYP2D6 and ADRB pharmacogenetics / D. Sehrt et al.; </w:t>
      </w:r>
      <w:r w:rsidRPr="005218B9">
        <w:rPr>
          <w:i/>
          <w:sz w:val="28"/>
          <w:szCs w:val="28"/>
          <w:lang w:val="en-US"/>
        </w:rPr>
        <w:t>Pharmacogenomics</w:t>
      </w:r>
      <w:r w:rsidRPr="005218B9">
        <w:rPr>
          <w:sz w:val="28"/>
          <w:szCs w:val="28"/>
          <w:lang w:val="en-US"/>
        </w:rPr>
        <w:t>. 2011. Jun. Vol. 12(6). P. 783-795. doi: 10.2217/pgs.11.20..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Real-time optical recording of </w:t>
      </w:r>
      <w:r w:rsidRPr="005218B9">
        <w:rPr>
          <w:sz w:val="28"/>
          <w:szCs w:val="28"/>
        </w:rPr>
        <w:t>β</w:t>
      </w:r>
      <w:r w:rsidRPr="005218B9">
        <w:rPr>
          <w:sz w:val="28"/>
          <w:szCs w:val="28"/>
          <w:lang w:val="en-US"/>
        </w:rPr>
        <w:t xml:space="preserve">1-adrenergic receptor activation reveals supersensitivity of the Arg389 variant to carvedilol / F. Rochais et al.; </w:t>
      </w:r>
      <w:r w:rsidRPr="005218B9">
        <w:rPr>
          <w:i/>
          <w:sz w:val="28"/>
          <w:szCs w:val="28"/>
          <w:lang w:val="en-US"/>
        </w:rPr>
        <w:t>J. Clin. Invest</w:t>
      </w:r>
      <w:r w:rsidRPr="005218B9">
        <w:rPr>
          <w:sz w:val="28"/>
          <w:szCs w:val="28"/>
          <w:lang w:val="en-US"/>
        </w:rPr>
        <w:t xml:space="preserve">. 2007. № 117. </w:t>
      </w:r>
      <w:r w:rsidRPr="005218B9">
        <w:rPr>
          <w:sz w:val="28"/>
          <w:szCs w:val="28"/>
        </w:rPr>
        <w:t>Р</w:t>
      </w:r>
      <w:r w:rsidRPr="005218B9">
        <w:rPr>
          <w:sz w:val="28"/>
          <w:szCs w:val="28"/>
          <w:lang w:val="en-US"/>
        </w:rPr>
        <w:t>. 229–235.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Genome-Wide Association Approach Identified Novel Genetic Predictors of Heart Rate Response to </w:t>
      </w:r>
      <w:r w:rsidRPr="005218B9">
        <w:rPr>
          <w:sz w:val="28"/>
          <w:szCs w:val="28"/>
        </w:rPr>
        <w:t>β</w:t>
      </w:r>
      <w:r w:rsidRPr="005218B9">
        <w:rPr>
          <w:sz w:val="28"/>
          <w:szCs w:val="28"/>
          <w:lang w:val="en-US"/>
        </w:rPr>
        <w:t xml:space="preserve">-Blockers / M.H. Shahin et al.; </w:t>
      </w:r>
      <w:r w:rsidRPr="005218B9">
        <w:rPr>
          <w:i/>
          <w:sz w:val="28"/>
          <w:szCs w:val="28"/>
          <w:lang w:val="en-US"/>
        </w:rPr>
        <w:t xml:space="preserve">J Am Heart Assoc. </w:t>
      </w:r>
      <w:r w:rsidRPr="005218B9">
        <w:rPr>
          <w:sz w:val="28"/>
          <w:szCs w:val="28"/>
          <w:lang w:val="en-US"/>
        </w:rPr>
        <w:t xml:space="preserve">2018. Feb 24. Vol. 7(5). pii: e006463. doi: 10.1161/JAHA.117.006463.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Cavallari L.H., Mason D.L. Cardiovascular Pharmacogenomics--Implications for Patients With CKD. </w:t>
      </w:r>
      <w:r w:rsidRPr="005218B9">
        <w:rPr>
          <w:i/>
          <w:sz w:val="28"/>
          <w:szCs w:val="28"/>
          <w:lang w:val="en-US"/>
        </w:rPr>
        <w:t>Adv Chronic Kidney Dis</w:t>
      </w:r>
      <w:r w:rsidRPr="005218B9">
        <w:rPr>
          <w:sz w:val="28"/>
          <w:szCs w:val="28"/>
          <w:lang w:val="en-US"/>
        </w:rPr>
        <w:t>. 2016. Mar. Vol. 23(2). P. 82-90. doi: 10.1053/j.ackd.2015.12.001.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 xml:space="preserve">Модулирующее влияние карведилола на активацию цитокинов и регресс сердечной недостаточности у больных с постинфарктной дисфункцией сердца / А. Т. Тепляков и др.; </w:t>
      </w:r>
      <w:r w:rsidRPr="005218B9">
        <w:rPr>
          <w:i/>
          <w:sz w:val="28"/>
          <w:szCs w:val="28"/>
        </w:rPr>
        <w:t>Кардиология</w:t>
      </w:r>
      <w:r w:rsidRPr="005218B9">
        <w:rPr>
          <w:sz w:val="28"/>
          <w:szCs w:val="28"/>
        </w:rPr>
        <w:t xml:space="preserve">. 2004. Т. 9. </w:t>
      </w:r>
      <w:r w:rsidRPr="005218B9">
        <w:rPr>
          <w:sz w:val="28"/>
          <w:szCs w:val="28"/>
          <w:lang w:val="en-US"/>
        </w:rPr>
        <w:t>C</w:t>
      </w:r>
      <w:r w:rsidRPr="005218B9">
        <w:rPr>
          <w:sz w:val="28"/>
          <w:szCs w:val="28"/>
        </w:rPr>
        <w:t>. 50–57.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Шилов С. Н. Хроническая сердечная недостаточность при ишемической болезни сердца: клиникогенетические механизмы развития и возможности улучшения ранней диагностики, профилактики и медикаментозной терапии: автореф. дис. … д-ра мед. наук: 14.00.06 / Рос</w:t>
      </w:r>
      <w:r w:rsidRPr="005218B9">
        <w:rPr>
          <w:sz w:val="28"/>
          <w:szCs w:val="28"/>
          <w:lang w:val="uk-UA"/>
        </w:rPr>
        <w:t>.</w:t>
      </w:r>
      <w:r w:rsidRPr="005218B9">
        <w:rPr>
          <w:sz w:val="28"/>
          <w:szCs w:val="28"/>
        </w:rPr>
        <w:t xml:space="preserve"> акад</w:t>
      </w:r>
      <w:r w:rsidRPr="005218B9">
        <w:rPr>
          <w:sz w:val="28"/>
          <w:szCs w:val="28"/>
          <w:lang w:val="uk-UA"/>
        </w:rPr>
        <w:t>.</w:t>
      </w:r>
      <w:r w:rsidRPr="005218B9">
        <w:rPr>
          <w:sz w:val="28"/>
          <w:szCs w:val="28"/>
        </w:rPr>
        <w:t xml:space="preserve"> мед</w:t>
      </w:r>
      <w:r w:rsidRPr="005218B9">
        <w:rPr>
          <w:sz w:val="28"/>
          <w:szCs w:val="28"/>
          <w:lang w:val="uk-UA"/>
        </w:rPr>
        <w:t>.</w:t>
      </w:r>
      <w:r w:rsidRPr="005218B9">
        <w:rPr>
          <w:sz w:val="28"/>
          <w:szCs w:val="28"/>
        </w:rPr>
        <w:t xml:space="preserve"> н</w:t>
      </w:r>
      <w:r w:rsidRPr="005218B9">
        <w:rPr>
          <w:sz w:val="28"/>
          <w:szCs w:val="28"/>
          <w:lang w:val="uk-UA"/>
        </w:rPr>
        <w:t>ау</w:t>
      </w:r>
      <w:r w:rsidRPr="005218B9">
        <w:rPr>
          <w:sz w:val="28"/>
          <w:szCs w:val="28"/>
        </w:rPr>
        <w:t>к сибирское отделение научно-исследовательский институт кардиологии</w:t>
      </w:r>
      <w:r w:rsidRPr="005218B9">
        <w:rPr>
          <w:sz w:val="28"/>
          <w:szCs w:val="28"/>
          <w:lang w:val="uk-UA"/>
        </w:rPr>
        <w:t>.</w:t>
      </w:r>
      <w:r w:rsidRPr="005218B9">
        <w:rPr>
          <w:sz w:val="28"/>
          <w:szCs w:val="28"/>
        </w:rPr>
        <w:t xml:space="preserve"> Томск, 2011. 50 с.</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Keller C.W., Schmidt J., Lünemann J.D. Immune and myodegenerative pathomechanisms in inclusion body myositis. </w:t>
      </w:r>
      <w:r w:rsidRPr="005218B9">
        <w:rPr>
          <w:i/>
          <w:sz w:val="28"/>
          <w:szCs w:val="28"/>
          <w:lang w:val="en-US"/>
        </w:rPr>
        <w:t>Ann Clin Transl Neurol.</w:t>
      </w:r>
      <w:r w:rsidRPr="005218B9">
        <w:rPr>
          <w:sz w:val="28"/>
          <w:szCs w:val="28"/>
          <w:lang w:val="en-US"/>
        </w:rPr>
        <w:t xml:space="preserve"> 2017. May 16. Vol. 4(6). P. 422-445. doi: 10.1002/acn3.419.</w:t>
      </w:r>
    </w:p>
    <w:p w:rsidR="00EF297B" w:rsidRPr="005218B9" w:rsidRDefault="00EF297B" w:rsidP="005218B9">
      <w:pPr>
        <w:pStyle w:val="desc"/>
        <w:numPr>
          <w:ilvl w:val="0"/>
          <w:numId w:val="18"/>
        </w:numPr>
        <w:shd w:val="clear" w:color="auto" w:fill="FFFFFF"/>
        <w:spacing w:before="0" w:beforeAutospacing="0" w:after="0" w:afterAutospacing="0" w:line="360" w:lineRule="auto"/>
        <w:ind w:left="0" w:firstLine="851"/>
        <w:jc w:val="both"/>
        <w:rPr>
          <w:sz w:val="28"/>
          <w:szCs w:val="28"/>
          <w:lang w:val="en-US"/>
        </w:rPr>
      </w:pPr>
      <w:r w:rsidRPr="005218B9">
        <w:rPr>
          <w:sz w:val="28"/>
          <w:szCs w:val="28"/>
          <w:lang w:val="en-US"/>
        </w:rPr>
        <w:t xml:space="preserve">Totzeck M., Hendgen-Cotta U.B., Rassaf T. </w:t>
      </w:r>
      <w:hyperlink r:id="rId91" w:history="1">
        <w:r w:rsidRPr="005218B9">
          <w:rPr>
            <w:rStyle w:val="Hyperlink"/>
            <w:sz w:val="28"/>
            <w:szCs w:val="28"/>
            <w:lang w:val="en-US"/>
          </w:rPr>
          <w:t>Nitrite-Nitric Oxide Signaling and Cardioprotection.</w:t>
        </w:r>
      </w:hyperlink>
      <w:r w:rsidRPr="005218B9">
        <w:rPr>
          <w:sz w:val="28"/>
          <w:szCs w:val="28"/>
          <w:lang w:val="en-US"/>
        </w:rPr>
        <w:t xml:space="preserve"> </w:t>
      </w:r>
      <w:r w:rsidRPr="005218B9">
        <w:rPr>
          <w:rStyle w:val="jrnl"/>
          <w:i/>
          <w:sz w:val="28"/>
          <w:szCs w:val="28"/>
          <w:lang w:val="en-US"/>
        </w:rPr>
        <w:t>Adv Exp Med Biol</w:t>
      </w:r>
      <w:r w:rsidRPr="005218B9">
        <w:rPr>
          <w:sz w:val="28"/>
          <w:szCs w:val="28"/>
          <w:lang w:val="en-US"/>
        </w:rPr>
        <w:t>. 2017. Vol. 982. P. 335-346. doi: 10.1007/978-3-319-55330-6_18.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Transcriptional activity of tumor necrosis factor-alpha gene in peripheral blood mononuclear cells in patients with coronary slow flow / Y. Rasmi et al.; </w:t>
      </w:r>
      <w:r w:rsidRPr="005218B9">
        <w:rPr>
          <w:i/>
          <w:sz w:val="28"/>
          <w:szCs w:val="28"/>
          <w:lang w:val="en-US"/>
        </w:rPr>
        <w:t>ARYA Atheroscler</w:t>
      </w:r>
      <w:r w:rsidRPr="005218B9">
        <w:rPr>
          <w:sz w:val="28"/>
          <w:szCs w:val="28"/>
          <w:lang w:val="en-US"/>
        </w:rPr>
        <w:t>. 2017. Jul. Vol. 13(4). P. 196-201.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uk-UA"/>
        </w:rPr>
        <w:t>Common variations in the genes encoding C-reactive protein, tumor necrosis factor-alpha, and interleukin-6, and the risk of clinical diabetes in the Women's Health Initiative Observational Study</w:t>
      </w:r>
      <w:r w:rsidRPr="005218B9">
        <w:rPr>
          <w:sz w:val="28"/>
          <w:szCs w:val="28"/>
          <w:lang w:val="en-US"/>
        </w:rPr>
        <w:t xml:space="preserve"> / K.H. Chan et al.; </w:t>
      </w:r>
      <w:r w:rsidRPr="005218B9">
        <w:rPr>
          <w:i/>
          <w:sz w:val="28"/>
          <w:szCs w:val="28"/>
          <w:lang w:val="en-US"/>
        </w:rPr>
        <w:t>Clin Chem</w:t>
      </w:r>
      <w:r w:rsidRPr="005218B9">
        <w:rPr>
          <w:sz w:val="28"/>
          <w:szCs w:val="28"/>
          <w:lang w:val="en-US"/>
        </w:rPr>
        <w:t>. 2011. Feb. Vol. 57(2). P. 317-325. doi: 10.1373/clinchem.2010.154526.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Proinflammatory cytokine levels in patients with depressed left ventricular ejection fraction: a report from the Studies of Left Ventricular Dysfunction (SOLVD) / G. Torre-Amione et al.; </w:t>
      </w:r>
      <w:r w:rsidRPr="005218B9">
        <w:rPr>
          <w:i/>
          <w:sz w:val="28"/>
          <w:szCs w:val="28"/>
          <w:lang w:val="en-US"/>
        </w:rPr>
        <w:t>J. Am. Coll. Cardiol</w:t>
      </w:r>
      <w:r w:rsidRPr="005218B9">
        <w:rPr>
          <w:sz w:val="28"/>
          <w:szCs w:val="28"/>
          <w:lang w:val="en-US"/>
        </w:rPr>
        <w:t xml:space="preserve">. 1996. № 27. </w:t>
      </w:r>
      <w:r w:rsidRPr="005218B9">
        <w:rPr>
          <w:sz w:val="28"/>
          <w:szCs w:val="28"/>
        </w:rPr>
        <w:t>Р</w:t>
      </w:r>
      <w:r w:rsidRPr="005218B9">
        <w:rPr>
          <w:sz w:val="28"/>
          <w:szCs w:val="28"/>
          <w:lang w:val="en-US"/>
        </w:rPr>
        <w:t>. 1201–1206.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92" w:history="1">
        <w:r w:rsidRPr="005218B9">
          <w:rPr>
            <w:rStyle w:val="Hyperlink"/>
            <w:sz w:val="28"/>
            <w:szCs w:val="28"/>
            <w:lang w:val="en-US"/>
          </w:rPr>
          <w:t>Cytokines and cytokine receptors in advanced heart failure: an analysis of the cytokine database from the Vesnarinone trial (VEST) / A.</w:t>
        </w:r>
      </w:hyperlink>
      <w:r w:rsidRPr="005218B9">
        <w:rPr>
          <w:sz w:val="28"/>
          <w:szCs w:val="28"/>
          <w:lang w:val="en-US"/>
        </w:rPr>
        <w:t xml:space="preserve"> Deswal et al.; </w:t>
      </w:r>
      <w:r w:rsidRPr="005218B9">
        <w:rPr>
          <w:rStyle w:val="jrnl"/>
          <w:i/>
          <w:sz w:val="28"/>
          <w:szCs w:val="28"/>
          <w:lang w:val="en-US"/>
        </w:rPr>
        <w:t>Circulation</w:t>
      </w:r>
      <w:r w:rsidRPr="005218B9">
        <w:rPr>
          <w:sz w:val="28"/>
          <w:szCs w:val="28"/>
          <w:lang w:val="en-US"/>
        </w:rPr>
        <w:t>. 2001. Apr 24. Vol. 103(16). P. 2055-2059.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Patients with chronic three-vessel disease in a 15-year follow-up study: genetic and non-genetic predictors of survival / J. Máchal et al.; </w:t>
      </w:r>
      <w:r w:rsidRPr="005218B9">
        <w:rPr>
          <w:i/>
          <w:sz w:val="28"/>
          <w:szCs w:val="28"/>
          <w:lang w:val="en-US"/>
        </w:rPr>
        <w:t>Medicine (Baltimore).</w:t>
      </w:r>
      <w:r w:rsidRPr="005218B9">
        <w:rPr>
          <w:sz w:val="28"/>
          <w:szCs w:val="28"/>
          <w:lang w:val="en-US"/>
        </w:rPr>
        <w:t xml:space="preserve"> 2014. Dec. Vol. 93(28). P. e278. doi: 10.1097/MD.0000000000000278.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Genetics of humoral and cytokine activation in heart failure and its importance for risk stratification of patients / L. Spinarov</w:t>
      </w:r>
      <w:r w:rsidRPr="005218B9">
        <w:rPr>
          <w:sz w:val="28"/>
          <w:szCs w:val="28"/>
        </w:rPr>
        <w:t>а</w:t>
      </w:r>
      <w:r w:rsidRPr="005218B9">
        <w:rPr>
          <w:sz w:val="28"/>
          <w:szCs w:val="28"/>
          <w:lang w:val="en-US"/>
        </w:rPr>
        <w:t xml:space="preserve"> et al.; </w:t>
      </w:r>
      <w:r w:rsidRPr="005218B9">
        <w:rPr>
          <w:i/>
          <w:sz w:val="28"/>
          <w:szCs w:val="28"/>
          <w:lang w:val="en-US"/>
        </w:rPr>
        <w:t>Exp. Mol. Pathol</w:t>
      </w:r>
      <w:r w:rsidRPr="005218B9">
        <w:rPr>
          <w:sz w:val="28"/>
          <w:szCs w:val="28"/>
          <w:lang w:val="en-US"/>
        </w:rPr>
        <w:t xml:space="preserve">. 2008. № 84 (3). </w:t>
      </w:r>
      <w:r w:rsidRPr="005218B9">
        <w:rPr>
          <w:sz w:val="28"/>
          <w:szCs w:val="28"/>
        </w:rPr>
        <w:t>Р</w:t>
      </w:r>
      <w:r w:rsidRPr="005218B9">
        <w:rPr>
          <w:sz w:val="28"/>
          <w:szCs w:val="28"/>
          <w:lang w:val="en-US"/>
        </w:rPr>
        <w:t>. 251–255</w:t>
      </w:r>
      <w:r w:rsidRPr="005218B9">
        <w:rPr>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Endothelial nitric oxide synthase gene polymorphisms and cardiovascular disease: a HuGE review / J.P. Casas et al.; </w:t>
      </w:r>
      <w:r w:rsidRPr="005218B9">
        <w:rPr>
          <w:i/>
          <w:sz w:val="28"/>
          <w:szCs w:val="28"/>
          <w:lang w:val="en-US"/>
        </w:rPr>
        <w:t>Amer. J. Hum. Gen</w:t>
      </w:r>
      <w:r w:rsidRPr="005218B9">
        <w:rPr>
          <w:sz w:val="28"/>
          <w:szCs w:val="28"/>
          <w:lang w:val="en-US"/>
        </w:rPr>
        <w:t xml:space="preserve">. </w:t>
      </w:r>
      <w:r w:rsidRPr="005218B9">
        <w:rPr>
          <w:i/>
          <w:sz w:val="28"/>
          <w:szCs w:val="28"/>
          <w:lang w:val="en-US"/>
        </w:rPr>
        <w:t>Epidemiol</w:t>
      </w:r>
      <w:r w:rsidRPr="005218B9">
        <w:rPr>
          <w:sz w:val="28"/>
          <w:szCs w:val="28"/>
          <w:lang w:val="en-US"/>
        </w:rPr>
        <w:t>. 2006. Vol. 17. P. 1–15.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Association between endothelial NO synthase polymorphisms and arterial properties in the general population. / J. Seidlerová et al.; </w:t>
      </w:r>
      <w:r w:rsidRPr="005218B9">
        <w:rPr>
          <w:i/>
          <w:sz w:val="28"/>
          <w:szCs w:val="28"/>
          <w:lang w:val="en-US"/>
        </w:rPr>
        <w:t>Nitric Oxide</w:t>
      </w:r>
      <w:r w:rsidRPr="005218B9">
        <w:rPr>
          <w:sz w:val="28"/>
          <w:szCs w:val="28"/>
          <w:lang w:val="en-US"/>
        </w:rPr>
        <w:t>. 2015. Jan 30. Vol. 44. P. 47-51.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Yao H.X., Ma F.Z., Tan Y.Y., Liu L.Y. Endothelial nitric oxide synthase gene polymorphisms and risk of erectile dysfunction: An updated meta-analysis of genetic association studies. </w:t>
      </w:r>
      <w:r w:rsidRPr="005218B9">
        <w:rPr>
          <w:i/>
          <w:sz w:val="28"/>
          <w:szCs w:val="28"/>
          <w:lang w:val="en-US"/>
        </w:rPr>
        <w:t>Int J Surg.</w:t>
      </w:r>
      <w:r w:rsidRPr="005218B9">
        <w:rPr>
          <w:sz w:val="28"/>
          <w:szCs w:val="28"/>
          <w:lang w:val="en-US"/>
        </w:rPr>
        <w:t xml:space="preserve"> 2018. Apr 11. P. S1743-9191(18)30698-8. doi: 10.1016/j.ijsu.2018.04.012.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Association of endothelial nitric oxide synthase gene polymorphisms with coronary artery disease: an updated meta-analysis and systematic review. / H. Rai et al.; </w:t>
      </w:r>
      <w:r w:rsidRPr="005218B9">
        <w:rPr>
          <w:i/>
          <w:sz w:val="28"/>
          <w:szCs w:val="28"/>
          <w:lang w:val="en-US"/>
        </w:rPr>
        <w:t>PLoS One</w:t>
      </w:r>
      <w:r w:rsidRPr="005218B9">
        <w:rPr>
          <w:sz w:val="28"/>
          <w:szCs w:val="28"/>
          <w:lang w:val="en-US"/>
        </w:rPr>
        <w:t>. 2014. Nov 19. Vol. 9(11). P. e113363.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Association of Multiple Genetic Variants with the Extension and Severity of Coronary Artery Disease / S.C.P.M. Fischer et al.; </w:t>
      </w:r>
      <w:r w:rsidRPr="005218B9">
        <w:rPr>
          <w:i/>
          <w:sz w:val="28"/>
          <w:szCs w:val="28"/>
          <w:lang w:val="en-US"/>
        </w:rPr>
        <w:t>Arq Bras Cardiol</w:t>
      </w:r>
      <w:r w:rsidRPr="005218B9">
        <w:rPr>
          <w:sz w:val="28"/>
          <w:szCs w:val="28"/>
          <w:lang w:val="en-US"/>
        </w:rPr>
        <w:t>. 2018. Jan. Vol. 110(1). P. 16-23. doi: 10.5935/abc.20170177.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Angiotensin II activates different calcium signaling pathways in adipocytes / L.P. Dolgacheva et al.; </w:t>
      </w:r>
      <w:r w:rsidRPr="005218B9">
        <w:rPr>
          <w:i/>
          <w:sz w:val="28"/>
          <w:szCs w:val="28"/>
          <w:lang w:val="en-US"/>
        </w:rPr>
        <w:t>Arch Biochem Biophys</w:t>
      </w:r>
      <w:r w:rsidRPr="005218B9">
        <w:rPr>
          <w:sz w:val="28"/>
          <w:szCs w:val="28"/>
          <w:lang w:val="en-US"/>
        </w:rPr>
        <w:t>. 2016. Mar 1. Vol. 593. P. 38-49.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Association of endothelial nitric oxide synthase (eNOS) gene polymorphism (Glu 298 Asp) with coronary artery disease in subjects from Multan, Pakistan / A. Taqddus et al.; </w:t>
      </w:r>
      <w:r w:rsidRPr="005218B9">
        <w:rPr>
          <w:i/>
          <w:sz w:val="28"/>
          <w:szCs w:val="28"/>
          <w:lang w:val="en-US"/>
        </w:rPr>
        <w:t>Pak J Pharm Sci</w:t>
      </w:r>
      <w:r w:rsidRPr="005218B9">
        <w:rPr>
          <w:sz w:val="28"/>
          <w:szCs w:val="28"/>
          <w:lang w:val="en-US"/>
        </w:rPr>
        <w:t>. 2014. Mar. Vol. 27(2). P. 357-363.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Relationship of enos gene variants to diseases that have in common an endothelial cell dysfunction / C. Heltianu et al.; </w:t>
      </w:r>
      <w:r w:rsidRPr="005218B9">
        <w:rPr>
          <w:i/>
          <w:sz w:val="28"/>
          <w:szCs w:val="28"/>
          <w:lang w:val="en-US"/>
        </w:rPr>
        <w:t>J. cell. mol. med</w:t>
      </w:r>
      <w:r w:rsidRPr="005218B9">
        <w:rPr>
          <w:sz w:val="28"/>
          <w:szCs w:val="28"/>
          <w:lang w:val="en-US"/>
        </w:rPr>
        <w:t xml:space="preserve">. 2005. Vol. 9. </w:t>
      </w:r>
      <w:r w:rsidRPr="005218B9">
        <w:rPr>
          <w:sz w:val="28"/>
          <w:szCs w:val="28"/>
        </w:rPr>
        <w:t>Р</w:t>
      </w:r>
      <w:r w:rsidRPr="005218B9">
        <w:rPr>
          <w:sz w:val="28"/>
          <w:szCs w:val="28"/>
          <w:lang w:val="en-US"/>
        </w:rPr>
        <w:t>. 135­142.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Endothelial nitric oxide synthase gene Glu298Asp polymorphism and blood pressure, left ventricular mass and carotid artery atherosclerosis in a population­based cohort / J. Karvonen et al.; </w:t>
      </w:r>
      <w:r w:rsidRPr="005218B9">
        <w:rPr>
          <w:i/>
          <w:sz w:val="28"/>
          <w:szCs w:val="28"/>
          <w:lang w:val="en-US"/>
        </w:rPr>
        <w:t>J. intern. med</w:t>
      </w:r>
      <w:r w:rsidRPr="005218B9">
        <w:rPr>
          <w:sz w:val="28"/>
          <w:szCs w:val="28"/>
          <w:lang w:val="en-US"/>
        </w:rPr>
        <w:t xml:space="preserve">. 2002. Vol. 251. </w:t>
      </w:r>
      <w:r w:rsidRPr="005218B9">
        <w:rPr>
          <w:sz w:val="28"/>
          <w:szCs w:val="28"/>
        </w:rPr>
        <w:t>Р</w:t>
      </w:r>
      <w:r w:rsidRPr="005218B9">
        <w:rPr>
          <w:sz w:val="28"/>
          <w:szCs w:val="28"/>
          <w:lang w:val="en-US"/>
        </w:rPr>
        <w:t>. 102­110.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Granath B., Taylor R. R., Van Bockxmeer F. M., Mamotte C. D. Lack of evidence for association between endothelial nitric oxide synthase gene polymorphisms and coronary artery disease in the Australian caucasian population. </w:t>
      </w:r>
      <w:r w:rsidRPr="005218B9">
        <w:rPr>
          <w:i/>
          <w:sz w:val="28"/>
          <w:szCs w:val="28"/>
          <w:lang w:val="en-US"/>
        </w:rPr>
        <w:t>J Cardiovasc Risc</w:t>
      </w:r>
      <w:r w:rsidRPr="005218B9">
        <w:rPr>
          <w:sz w:val="28"/>
          <w:szCs w:val="28"/>
          <w:lang w:val="en-US"/>
        </w:rPr>
        <w:t xml:space="preserve">. 2001. Vol. 8. </w:t>
      </w:r>
      <w:r w:rsidRPr="005218B9">
        <w:rPr>
          <w:sz w:val="28"/>
          <w:szCs w:val="28"/>
        </w:rPr>
        <w:t>Р</w:t>
      </w:r>
      <w:r w:rsidRPr="005218B9">
        <w:rPr>
          <w:sz w:val="28"/>
          <w:szCs w:val="28"/>
          <w:lang w:val="en-US"/>
        </w:rPr>
        <w:t>. 235­241</w:t>
      </w:r>
      <w:r w:rsidRPr="005218B9">
        <w:rPr>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Aras o. endothelial nitric oxide gene polymorphism (Glu298Asp) is not associated with coronary artery disease in turkish population / O. Aras et al.; </w:t>
      </w:r>
      <w:r w:rsidRPr="005218B9">
        <w:rPr>
          <w:i/>
          <w:sz w:val="28"/>
          <w:szCs w:val="28"/>
          <w:lang w:val="en-US"/>
        </w:rPr>
        <w:t>Thromb haemost</w:t>
      </w:r>
      <w:r w:rsidRPr="005218B9">
        <w:rPr>
          <w:sz w:val="28"/>
          <w:szCs w:val="28"/>
          <w:lang w:val="en-US"/>
        </w:rPr>
        <w:t>. 2002. Vol. 87. P. 347­349.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Evidence for association of a common variant of the endothelial nitric oxide synthase gene (Glu298Asp polymorphism) to the presence, extent,and severity of coronary artery disease / M. G. Colombo et al.; </w:t>
      </w:r>
      <w:r w:rsidRPr="005218B9">
        <w:rPr>
          <w:i/>
          <w:sz w:val="28"/>
          <w:szCs w:val="28"/>
          <w:lang w:val="en-US"/>
        </w:rPr>
        <w:t>Heart</w:t>
      </w:r>
      <w:r w:rsidRPr="005218B9">
        <w:rPr>
          <w:sz w:val="28"/>
          <w:szCs w:val="28"/>
          <w:lang w:val="en-US"/>
        </w:rPr>
        <w:t xml:space="preserve">. 2002. Vol. 87. </w:t>
      </w:r>
      <w:r w:rsidRPr="005218B9">
        <w:rPr>
          <w:sz w:val="28"/>
          <w:szCs w:val="28"/>
        </w:rPr>
        <w:t>Р</w:t>
      </w:r>
      <w:r w:rsidRPr="005218B9">
        <w:rPr>
          <w:sz w:val="28"/>
          <w:szCs w:val="28"/>
          <w:lang w:val="en-US"/>
        </w:rPr>
        <w:t>. 525­528.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Cai H., Wilcken D. E., Wang X. L. The Glu298Asp mutation at exon 7 of the endothelial nitric oxide synthase gene and coronary artery disease. </w:t>
      </w:r>
      <w:r w:rsidRPr="005218B9">
        <w:rPr>
          <w:i/>
          <w:sz w:val="28"/>
          <w:szCs w:val="28"/>
          <w:lang w:val="en-US"/>
        </w:rPr>
        <w:t>J. mol. med.</w:t>
      </w:r>
      <w:r w:rsidRPr="005218B9">
        <w:rPr>
          <w:sz w:val="28"/>
          <w:szCs w:val="28"/>
          <w:lang w:val="en-US"/>
        </w:rPr>
        <w:t xml:space="preserve"> 1998. Vol. 77. </w:t>
      </w:r>
      <w:r w:rsidRPr="005218B9">
        <w:rPr>
          <w:sz w:val="28"/>
          <w:szCs w:val="28"/>
        </w:rPr>
        <w:t>Р</w:t>
      </w:r>
      <w:r w:rsidRPr="005218B9">
        <w:rPr>
          <w:sz w:val="28"/>
          <w:szCs w:val="28"/>
          <w:lang w:val="en-US"/>
        </w:rPr>
        <w:t>. 511­514.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Endothelial nitric oxide synthase gene polymorphism and acute myocardial infarction / K. Hibi et al.; </w:t>
      </w:r>
      <w:r w:rsidRPr="005218B9">
        <w:rPr>
          <w:i/>
          <w:sz w:val="28"/>
          <w:szCs w:val="28"/>
          <w:lang w:val="en-US"/>
        </w:rPr>
        <w:t>Hypertension</w:t>
      </w:r>
      <w:r w:rsidRPr="005218B9">
        <w:rPr>
          <w:sz w:val="28"/>
          <w:szCs w:val="28"/>
          <w:lang w:val="en-US"/>
        </w:rPr>
        <w:t xml:space="preserve">. 1998. Vol. 32. </w:t>
      </w:r>
      <w:r w:rsidRPr="005218B9">
        <w:rPr>
          <w:sz w:val="28"/>
          <w:szCs w:val="28"/>
        </w:rPr>
        <w:t>Р</w:t>
      </w:r>
      <w:r w:rsidRPr="005218B9">
        <w:rPr>
          <w:sz w:val="28"/>
          <w:szCs w:val="28"/>
          <w:lang w:val="en-US"/>
        </w:rPr>
        <w:t>. 521­526.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 common variant of the endothelial nitric oxide synthase Glu298Asp is a major risk for coronary artery disease in the UK / A. D. Hingorani et al.; </w:t>
      </w:r>
      <w:r w:rsidRPr="005218B9">
        <w:rPr>
          <w:i/>
          <w:sz w:val="28"/>
          <w:szCs w:val="28"/>
          <w:lang w:val="en-US"/>
        </w:rPr>
        <w:t>Circulation</w:t>
      </w:r>
      <w:r w:rsidRPr="005218B9">
        <w:rPr>
          <w:sz w:val="28"/>
          <w:szCs w:val="28"/>
          <w:lang w:val="en-US"/>
        </w:rPr>
        <w:t xml:space="preserve">. 1999. Vol. 100. </w:t>
      </w:r>
      <w:r w:rsidRPr="005218B9">
        <w:rPr>
          <w:sz w:val="28"/>
          <w:szCs w:val="28"/>
        </w:rPr>
        <w:t>Р</w:t>
      </w:r>
      <w:r w:rsidRPr="005218B9">
        <w:rPr>
          <w:sz w:val="28"/>
          <w:szCs w:val="28"/>
          <w:lang w:val="en-US"/>
        </w:rPr>
        <w:t>. 1515­1520.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Common variant of endothelial nitric oxide synthase (Glu298Asp) is an independent risk factor for carotid atherosclerosis / G. Lembo et al.; </w:t>
      </w:r>
      <w:r w:rsidRPr="005218B9">
        <w:rPr>
          <w:i/>
          <w:sz w:val="28"/>
          <w:szCs w:val="28"/>
          <w:lang w:val="en-US"/>
        </w:rPr>
        <w:t>Stroke</w:t>
      </w:r>
      <w:r w:rsidRPr="005218B9">
        <w:rPr>
          <w:sz w:val="28"/>
          <w:szCs w:val="28"/>
          <w:lang w:val="en-US"/>
        </w:rPr>
        <w:t xml:space="preserve">. 2001. Vol. 32. </w:t>
      </w:r>
      <w:r w:rsidRPr="005218B9">
        <w:rPr>
          <w:sz w:val="28"/>
          <w:szCs w:val="28"/>
        </w:rPr>
        <w:t>Р</w:t>
      </w:r>
      <w:r w:rsidRPr="005218B9">
        <w:rPr>
          <w:sz w:val="28"/>
          <w:szCs w:val="28"/>
          <w:lang w:val="en-US"/>
        </w:rPr>
        <w:t>. 735­740.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Relationship of the Glu298Asp polymorphism of the endothelial nitric oxide synthase gene and early­onset coronary artery disease / B. A. Nassar et al.; </w:t>
      </w:r>
      <w:r w:rsidRPr="005218B9">
        <w:rPr>
          <w:i/>
          <w:sz w:val="28"/>
          <w:szCs w:val="28"/>
          <w:lang w:val="en-US"/>
        </w:rPr>
        <w:t>Am. heart J.</w:t>
      </w:r>
      <w:r w:rsidRPr="005218B9">
        <w:rPr>
          <w:sz w:val="28"/>
          <w:szCs w:val="28"/>
          <w:lang w:val="en-US"/>
        </w:rPr>
        <w:t xml:space="preserve"> 2001. Vol. 142. </w:t>
      </w:r>
      <w:r w:rsidRPr="005218B9">
        <w:rPr>
          <w:sz w:val="28"/>
          <w:szCs w:val="28"/>
        </w:rPr>
        <w:t>Р</w:t>
      </w:r>
      <w:r w:rsidRPr="005218B9">
        <w:rPr>
          <w:sz w:val="28"/>
          <w:szCs w:val="28"/>
          <w:lang w:val="en-US"/>
        </w:rPr>
        <w:t>. 586­589.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Endothelial nitric oxide synthase G894T gene polymorphism in chilean subjects with coronary artery disease and controls / P. C. Jaramillo et al.; </w:t>
      </w:r>
      <w:r w:rsidRPr="005218B9">
        <w:rPr>
          <w:i/>
          <w:sz w:val="28"/>
          <w:szCs w:val="28"/>
          <w:lang w:val="en-US"/>
        </w:rPr>
        <w:t>Clin chim Acta</w:t>
      </w:r>
      <w:r w:rsidRPr="005218B9">
        <w:rPr>
          <w:sz w:val="28"/>
          <w:szCs w:val="28"/>
          <w:lang w:val="en-US"/>
        </w:rPr>
        <w:t xml:space="preserve">. 2006. Vol. 371. </w:t>
      </w:r>
      <w:r w:rsidRPr="005218B9">
        <w:rPr>
          <w:sz w:val="28"/>
          <w:szCs w:val="28"/>
        </w:rPr>
        <w:t>Р</w:t>
      </w:r>
      <w:r w:rsidRPr="005218B9">
        <w:rPr>
          <w:sz w:val="28"/>
          <w:szCs w:val="28"/>
          <w:lang w:val="en-US"/>
        </w:rPr>
        <w:t>. 102­106.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Hyperhomocysteinemia, endothelial nitric oxide synthase polymorphism, and risk of coronary artery disease / M. Kerkeni et al.; </w:t>
      </w:r>
      <w:r w:rsidRPr="005218B9">
        <w:rPr>
          <w:i/>
          <w:sz w:val="28"/>
          <w:szCs w:val="28"/>
          <w:lang w:val="en-US"/>
        </w:rPr>
        <w:t>Clin. chem</w:t>
      </w:r>
      <w:r w:rsidRPr="005218B9">
        <w:rPr>
          <w:sz w:val="28"/>
          <w:szCs w:val="28"/>
          <w:lang w:val="en-US"/>
        </w:rPr>
        <w:t xml:space="preserve">. 2006. Vol. 52. </w:t>
      </w:r>
      <w:r w:rsidRPr="005218B9">
        <w:rPr>
          <w:sz w:val="28"/>
          <w:szCs w:val="28"/>
        </w:rPr>
        <w:t>Р</w:t>
      </w:r>
      <w:r w:rsidRPr="005218B9">
        <w:rPr>
          <w:sz w:val="28"/>
          <w:szCs w:val="28"/>
          <w:lang w:val="en-US"/>
        </w:rPr>
        <w:t>. 53­58.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The G894T polymorphism on endothelial nitric oxide synthase gene is associated with premature coronary artery disease in a turkish population / S. F. Cam et al.; </w:t>
      </w:r>
      <w:r w:rsidRPr="005218B9">
        <w:rPr>
          <w:i/>
          <w:sz w:val="28"/>
          <w:szCs w:val="28"/>
          <w:lang w:val="en-US"/>
        </w:rPr>
        <w:t>Thromb. res</w:t>
      </w:r>
      <w:r w:rsidRPr="005218B9">
        <w:rPr>
          <w:sz w:val="28"/>
          <w:szCs w:val="28"/>
          <w:lang w:val="en-US"/>
        </w:rPr>
        <w:t xml:space="preserve">. 2005. Vol. 116. </w:t>
      </w:r>
      <w:r w:rsidRPr="005218B9">
        <w:rPr>
          <w:sz w:val="28"/>
          <w:szCs w:val="28"/>
        </w:rPr>
        <w:t>Р</w:t>
      </w:r>
      <w:r w:rsidRPr="005218B9">
        <w:rPr>
          <w:sz w:val="28"/>
          <w:szCs w:val="28"/>
          <w:lang w:val="en-US"/>
        </w:rPr>
        <w:t>. 287­292.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Association between the enos (Glu298Asp) and the rAs genes polymorphisms and premature coronary artery disease in a turkish population / A. Berdeli et al.; </w:t>
      </w:r>
      <w:r w:rsidRPr="005218B9">
        <w:rPr>
          <w:i/>
          <w:sz w:val="28"/>
          <w:szCs w:val="28"/>
          <w:lang w:val="en-US"/>
        </w:rPr>
        <w:t>Turkish heart report</w:t>
      </w:r>
      <w:r w:rsidRPr="005218B9">
        <w:rPr>
          <w:sz w:val="28"/>
          <w:szCs w:val="28"/>
          <w:lang w:val="en-US"/>
        </w:rPr>
        <w:t>. 2000, Turkish Society of Cardiology, Yenilik Publikation, 11­25, Istanbul.</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Lee C.Y. A model for the clustered distribution of SNPs in the human genome. </w:t>
      </w:r>
      <w:r w:rsidRPr="005218B9">
        <w:rPr>
          <w:i/>
          <w:sz w:val="28"/>
          <w:szCs w:val="28"/>
          <w:lang w:val="en-US"/>
        </w:rPr>
        <w:t>Comput Biol Chem</w:t>
      </w:r>
      <w:r w:rsidRPr="005218B9">
        <w:rPr>
          <w:sz w:val="28"/>
          <w:szCs w:val="28"/>
          <w:lang w:val="en-US"/>
        </w:rPr>
        <w:t xml:space="preserve">. 2016. Jun 8. Vol. 64. P. 94-98.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Meta-Analysis of Genome-Wide Association Studies with Correlated Individuals: Application to the Hispanic Community Health Study/Study of Latinos (HCHS/SOL) / T. Sofer et al.; </w:t>
      </w:r>
      <w:r w:rsidRPr="005218B9">
        <w:rPr>
          <w:i/>
          <w:sz w:val="28"/>
          <w:szCs w:val="28"/>
          <w:lang w:val="en-US"/>
        </w:rPr>
        <w:t>Genet Epidemiol</w:t>
      </w:r>
      <w:r w:rsidRPr="005218B9">
        <w:rPr>
          <w:sz w:val="28"/>
          <w:szCs w:val="28"/>
          <w:lang w:val="en-US"/>
        </w:rPr>
        <w:t>. 2016. Jun 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Naseem </w:t>
      </w:r>
      <w:r w:rsidRPr="005218B9">
        <w:rPr>
          <w:sz w:val="28"/>
          <w:szCs w:val="28"/>
        </w:rPr>
        <w:t>К</w:t>
      </w:r>
      <w:r w:rsidRPr="005218B9">
        <w:rPr>
          <w:sz w:val="28"/>
          <w:szCs w:val="28"/>
          <w:lang w:val="en-US"/>
        </w:rPr>
        <w:t xml:space="preserve">. M. The role of nitric oxyde in cardiovascular diseases. </w:t>
      </w:r>
      <w:r w:rsidRPr="005218B9">
        <w:rPr>
          <w:i/>
          <w:sz w:val="28"/>
          <w:szCs w:val="28"/>
          <w:lang w:val="en-US"/>
        </w:rPr>
        <w:t>Mol Asp of Med.</w:t>
      </w:r>
      <w:r w:rsidRPr="005218B9">
        <w:rPr>
          <w:sz w:val="28"/>
          <w:szCs w:val="28"/>
          <w:lang w:val="en-US"/>
        </w:rPr>
        <w:t xml:space="preserve"> 2005. Vol. 26. P. 33-65.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lang w:val="en-US"/>
        </w:rPr>
        <w:t xml:space="preserve">Cross institutional collaboration in assessment: A case of progress testing / C.P.M. van der Vleuten et al.; </w:t>
      </w:r>
      <w:r w:rsidRPr="005218B9">
        <w:rPr>
          <w:i/>
          <w:sz w:val="28"/>
          <w:szCs w:val="28"/>
          <w:lang w:val="en-US"/>
        </w:rPr>
        <w:t>Med Teach</w:t>
      </w:r>
      <w:r w:rsidRPr="005218B9">
        <w:rPr>
          <w:sz w:val="28"/>
          <w:szCs w:val="28"/>
          <w:lang w:val="en-US"/>
        </w:rPr>
        <w:t xml:space="preserve">. </w:t>
      </w:r>
      <w:r w:rsidRPr="005218B9">
        <w:rPr>
          <w:sz w:val="28"/>
          <w:szCs w:val="28"/>
        </w:rPr>
        <w:t xml:space="preserve">2004. </w:t>
      </w:r>
      <w:r w:rsidRPr="005218B9">
        <w:rPr>
          <w:sz w:val="28"/>
          <w:szCs w:val="28"/>
          <w:lang w:val="en-US"/>
        </w:rPr>
        <w:t>Vol</w:t>
      </w:r>
      <w:r w:rsidRPr="005218B9">
        <w:rPr>
          <w:sz w:val="28"/>
          <w:szCs w:val="28"/>
        </w:rPr>
        <w:t xml:space="preserve">. 26. </w:t>
      </w:r>
      <w:r w:rsidRPr="005218B9">
        <w:rPr>
          <w:sz w:val="28"/>
          <w:szCs w:val="28"/>
          <w:lang w:val="en-US"/>
        </w:rPr>
        <w:t>P</w:t>
      </w:r>
      <w:r w:rsidRPr="005218B9">
        <w:rPr>
          <w:sz w:val="28"/>
          <w:szCs w:val="28"/>
        </w:rPr>
        <w:t>.</w:t>
      </w:r>
      <w:r w:rsidRPr="005218B9">
        <w:rPr>
          <w:sz w:val="28"/>
          <w:szCs w:val="28"/>
          <w:lang w:val="en-US"/>
        </w:rPr>
        <w:t xml:space="preserve"> </w:t>
      </w:r>
      <w:r w:rsidRPr="005218B9">
        <w:rPr>
          <w:sz w:val="28"/>
          <w:szCs w:val="28"/>
        </w:rPr>
        <w:t>719–725</w:t>
      </w:r>
      <w:r w:rsidRPr="005218B9">
        <w:rPr>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 xml:space="preserve">Серкова В.К. Лептин у больных ишемической болезнью сердца в очетании с сахарным диабетом. </w:t>
      </w:r>
      <w:r w:rsidRPr="005218B9">
        <w:rPr>
          <w:i/>
          <w:sz w:val="28"/>
          <w:szCs w:val="28"/>
        </w:rPr>
        <w:t>Укр. кардіол. журн</w:t>
      </w:r>
      <w:r w:rsidRPr="005218B9">
        <w:rPr>
          <w:sz w:val="28"/>
          <w:szCs w:val="28"/>
        </w:rPr>
        <w:t>. 2011. №3.  С. 19-23.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Karbowska J., Kochan Z. Leptin as a mediator between obesity and cardiac dysfunction. </w:t>
      </w:r>
      <w:r w:rsidRPr="005218B9">
        <w:rPr>
          <w:i/>
          <w:sz w:val="28"/>
          <w:szCs w:val="28"/>
          <w:lang w:val="en-US"/>
        </w:rPr>
        <w:t>Postepy Hig Med Dosw</w:t>
      </w:r>
      <w:r w:rsidRPr="005218B9">
        <w:rPr>
          <w:sz w:val="28"/>
          <w:szCs w:val="28"/>
          <w:lang w:val="en-US"/>
        </w:rPr>
        <w:t>. 2012. Vol.23 (66). P. 267-274.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LIPID Study Investigators: Leptin, but not adiponectin, is a predictor of recurrent cardiovascular events in men: results from the LIPID study /S. Soderberg et al.; </w:t>
      </w:r>
      <w:r w:rsidRPr="005218B9">
        <w:rPr>
          <w:i/>
          <w:sz w:val="28"/>
          <w:szCs w:val="28"/>
          <w:lang w:val="en-US"/>
        </w:rPr>
        <w:t>Int. J. Obes</w:t>
      </w:r>
      <w:r w:rsidRPr="005218B9">
        <w:rPr>
          <w:sz w:val="28"/>
          <w:szCs w:val="28"/>
          <w:lang w:val="en-US"/>
        </w:rPr>
        <w:t>. 2009. Vol.33. P. 123-130.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lang w:val="en-US"/>
        </w:rPr>
        <w:t xml:space="preserve">Begg </w:t>
      </w:r>
      <w:r w:rsidRPr="005218B9">
        <w:rPr>
          <w:sz w:val="28"/>
          <w:szCs w:val="28"/>
        </w:rPr>
        <w:t>С</w:t>
      </w:r>
      <w:r w:rsidRPr="005218B9">
        <w:rPr>
          <w:sz w:val="28"/>
          <w:szCs w:val="28"/>
          <w:lang w:val="en-US"/>
        </w:rPr>
        <w:t xml:space="preserve">. </w:t>
      </w:r>
      <w:r w:rsidRPr="005218B9">
        <w:rPr>
          <w:sz w:val="28"/>
          <w:szCs w:val="28"/>
        </w:rPr>
        <w:t>В</w:t>
      </w:r>
      <w:r w:rsidRPr="005218B9">
        <w:rPr>
          <w:sz w:val="28"/>
          <w:szCs w:val="28"/>
          <w:lang w:val="en-US"/>
        </w:rPr>
        <w:t xml:space="preserve">., Mazumdar M. Operating characteristics of a rank correlation test for publication bias. </w:t>
      </w:r>
      <w:r w:rsidRPr="005218B9">
        <w:rPr>
          <w:i/>
          <w:sz w:val="28"/>
          <w:szCs w:val="28"/>
          <w:lang w:val="en-US"/>
        </w:rPr>
        <w:t>Biometrics</w:t>
      </w:r>
      <w:r w:rsidRPr="005218B9">
        <w:rPr>
          <w:sz w:val="28"/>
          <w:szCs w:val="28"/>
        </w:rPr>
        <w:t xml:space="preserve">. 1994. </w:t>
      </w:r>
      <w:r w:rsidRPr="005218B9">
        <w:rPr>
          <w:sz w:val="28"/>
          <w:szCs w:val="28"/>
          <w:lang w:val="en-US"/>
        </w:rPr>
        <w:t>Vol</w:t>
      </w:r>
      <w:r w:rsidRPr="005218B9">
        <w:rPr>
          <w:sz w:val="28"/>
          <w:szCs w:val="28"/>
        </w:rPr>
        <w:t>.50.</w:t>
      </w:r>
      <w:r w:rsidRPr="005218B9">
        <w:rPr>
          <w:sz w:val="28"/>
          <w:szCs w:val="28"/>
          <w:lang w:val="en-US"/>
        </w:rPr>
        <w:t xml:space="preserve"> N</w:t>
      </w:r>
      <w:r w:rsidRPr="005218B9">
        <w:rPr>
          <w:sz w:val="28"/>
          <w:szCs w:val="28"/>
        </w:rPr>
        <w:t xml:space="preserve"> 4. </w:t>
      </w:r>
      <w:r w:rsidRPr="005218B9">
        <w:rPr>
          <w:sz w:val="28"/>
          <w:szCs w:val="28"/>
          <w:lang w:val="en-US"/>
        </w:rPr>
        <w:t>P</w:t>
      </w:r>
      <w:r w:rsidRPr="005218B9">
        <w:rPr>
          <w:sz w:val="28"/>
          <w:szCs w:val="28"/>
        </w:rPr>
        <w:t>. 1088-1101.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 xml:space="preserve">Баранова А.Е. Генетика адипокинов: секреторный дисбаланс жировой ткани как основа метаболического синдрома. </w:t>
      </w:r>
      <w:r w:rsidRPr="005218B9">
        <w:rPr>
          <w:i/>
          <w:sz w:val="28"/>
          <w:szCs w:val="28"/>
        </w:rPr>
        <w:t>Генетика</w:t>
      </w:r>
      <w:r w:rsidRPr="005218B9">
        <w:rPr>
          <w:sz w:val="28"/>
          <w:szCs w:val="28"/>
          <w:lang w:val="en-US"/>
        </w:rPr>
        <w:t xml:space="preserve">. 2008. </w:t>
      </w:r>
      <w:r w:rsidRPr="005218B9">
        <w:rPr>
          <w:sz w:val="28"/>
          <w:szCs w:val="28"/>
        </w:rPr>
        <w:t>Т</w:t>
      </w:r>
      <w:r w:rsidRPr="005218B9">
        <w:rPr>
          <w:sz w:val="28"/>
          <w:szCs w:val="28"/>
          <w:lang w:val="en-US"/>
        </w:rPr>
        <w:t xml:space="preserve">.44, №10. </w:t>
      </w:r>
      <w:r w:rsidRPr="005218B9">
        <w:rPr>
          <w:sz w:val="28"/>
          <w:szCs w:val="28"/>
        </w:rPr>
        <w:t>С</w:t>
      </w:r>
      <w:r w:rsidRPr="005218B9">
        <w:rPr>
          <w:sz w:val="28"/>
          <w:szCs w:val="28"/>
          <w:lang w:val="en-US"/>
        </w:rPr>
        <w:t>.1338-1355.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An interaction map of circulating metabolites, immune gene networks, and their genetic regulation / A.P. Nath et al.; </w:t>
      </w:r>
      <w:r w:rsidRPr="005218B9">
        <w:rPr>
          <w:i/>
          <w:sz w:val="28"/>
          <w:szCs w:val="28"/>
          <w:lang w:val="en-US"/>
        </w:rPr>
        <w:t>Genome Biol</w:t>
      </w:r>
      <w:r w:rsidRPr="005218B9">
        <w:rPr>
          <w:sz w:val="28"/>
          <w:szCs w:val="28"/>
          <w:lang w:val="en-US"/>
        </w:rPr>
        <w:t xml:space="preserve">. 2017. Aug 1. Vol. 18(1). P. 146. doi: 10.1186/s13059-017-1279-y.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Leptin and Leptin Receptor Genes Are Associated With Obesity-Related Traits Changes in Response to Aerobic Training Program / A. Leońska-Duniec et al.; </w:t>
      </w:r>
      <w:r w:rsidRPr="005218B9">
        <w:rPr>
          <w:i/>
          <w:sz w:val="28"/>
          <w:szCs w:val="28"/>
          <w:lang w:val="en-US"/>
        </w:rPr>
        <w:t>J Strength Cond Res.</w:t>
      </w:r>
      <w:r w:rsidRPr="005218B9">
        <w:rPr>
          <w:sz w:val="28"/>
          <w:szCs w:val="28"/>
          <w:lang w:val="en-US"/>
        </w:rPr>
        <w:t xml:space="preserve"> 2018. Apr. Vol. 32(4). P. 1036-1044. doi: 10.1519/JSC.0000000000002447.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uk-UA"/>
        </w:rPr>
        <w:t>Polymorphisms in Genes Involved in the Leptin-Melanocortin Pathway are Associated with Obesity-Related Cardiometabolic Alterations in a Southern Chilean Population</w:t>
      </w:r>
      <w:r w:rsidRPr="005218B9">
        <w:rPr>
          <w:sz w:val="28"/>
          <w:szCs w:val="28"/>
          <w:lang w:val="en-US"/>
        </w:rPr>
        <w:t xml:space="preserve"> / V. Manriquez et al.; </w:t>
      </w:r>
      <w:r w:rsidRPr="005218B9">
        <w:rPr>
          <w:i/>
          <w:sz w:val="28"/>
          <w:szCs w:val="28"/>
          <w:lang w:val="en-US"/>
        </w:rPr>
        <w:t>Mol Diagn Ther</w:t>
      </w:r>
      <w:r w:rsidRPr="005218B9">
        <w:rPr>
          <w:sz w:val="28"/>
          <w:szCs w:val="28"/>
          <w:lang w:val="en-US"/>
        </w:rPr>
        <w:t>. 2018. Feb. Vol. 22(1). P. 101-113. doi: 10.1007/s40291-017-0306-8.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 polymorphism in the 5' untranslated region of the human ob gene is associated with low leptin levels / J. Hager et al.; </w:t>
      </w:r>
      <w:r w:rsidRPr="005218B9">
        <w:rPr>
          <w:i/>
          <w:sz w:val="28"/>
          <w:szCs w:val="28"/>
          <w:lang w:val="en-US"/>
        </w:rPr>
        <w:t>Int. J. Obes. Relat. Metab. Disord.</w:t>
      </w:r>
      <w:r w:rsidRPr="005218B9">
        <w:rPr>
          <w:sz w:val="28"/>
          <w:szCs w:val="28"/>
          <w:lang w:val="en-US"/>
        </w:rPr>
        <w:t xml:space="preserve"> 1998. Vol.22, N 3. P. 200-205.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Sequence variants in the 5' flanking region of the leptin gene are associated with obesity in women / W.D. Li et al.; </w:t>
      </w:r>
      <w:r w:rsidRPr="005218B9">
        <w:rPr>
          <w:i/>
          <w:sz w:val="28"/>
          <w:szCs w:val="28"/>
          <w:lang w:val="en-US"/>
        </w:rPr>
        <w:t>Ann. Hum. Genet</w:t>
      </w:r>
      <w:r w:rsidRPr="005218B9">
        <w:rPr>
          <w:sz w:val="28"/>
          <w:szCs w:val="28"/>
          <w:lang w:val="en-US"/>
        </w:rPr>
        <w:t>. 1999. Vol. 63, Pt. 3. P.227-234</w:t>
      </w:r>
      <w:r w:rsidRPr="005218B9">
        <w:rPr>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color w:val="000000"/>
          <w:sz w:val="28"/>
          <w:szCs w:val="28"/>
          <w:shd w:val="clear" w:color="auto" w:fill="FFFFFF"/>
          <w:lang w:val="en-US"/>
        </w:rPr>
        <w:t>Association between variants of the leptin receptor gene (</w:t>
      </w:r>
      <w:r w:rsidRPr="005218B9">
        <w:rPr>
          <w:rStyle w:val="Emphasis"/>
          <w:color w:val="000000"/>
          <w:sz w:val="28"/>
          <w:szCs w:val="28"/>
          <w:shd w:val="clear" w:color="auto" w:fill="FFFFFF"/>
          <w:lang w:val="en-US"/>
        </w:rPr>
        <w:t>LEPR</w:t>
      </w:r>
      <w:r w:rsidRPr="005218B9">
        <w:rPr>
          <w:color w:val="000000"/>
          <w:sz w:val="28"/>
          <w:szCs w:val="28"/>
          <w:shd w:val="clear" w:color="auto" w:fill="FFFFFF"/>
          <w:lang w:val="en-US"/>
        </w:rPr>
        <w:t xml:space="preserve">) and overweight: A systematic review and an analysis of the CoLaus study / N. Bender et al.; </w:t>
      </w:r>
      <w:r w:rsidRPr="005218B9">
        <w:rPr>
          <w:rStyle w:val="ref-journal"/>
          <w:i/>
          <w:color w:val="000000"/>
          <w:sz w:val="28"/>
          <w:szCs w:val="28"/>
          <w:lang w:val="en-US"/>
        </w:rPr>
        <w:t>PLoS ONE</w:t>
      </w:r>
      <w:r w:rsidRPr="005218B9">
        <w:rPr>
          <w:rStyle w:val="ref-journal"/>
          <w:color w:val="000000"/>
          <w:sz w:val="28"/>
          <w:szCs w:val="28"/>
          <w:lang w:val="en-US"/>
        </w:rPr>
        <w:t>. </w:t>
      </w:r>
      <w:r w:rsidRPr="005218B9">
        <w:rPr>
          <w:color w:val="000000"/>
          <w:sz w:val="28"/>
          <w:szCs w:val="28"/>
          <w:shd w:val="clear" w:color="auto" w:fill="FFFFFF"/>
          <w:lang w:val="en-US"/>
        </w:rPr>
        <w:t>2011. Vol.</w:t>
      </w:r>
      <w:r w:rsidRPr="005218B9">
        <w:rPr>
          <w:rStyle w:val="ref-vol"/>
          <w:color w:val="000000"/>
          <w:sz w:val="28"/>
          <w:szCs w:val="28"/>
          <w:lang w:val="en-US"/>
        </w:rPr>
        <w:t xml:space="preserve">6. P. </w:t>
      </w:r>
      <w:r w:rsidRPr="005218B9">
        <w:rPr>
          <w:color w:val="000000"/>
          <w:sz w:val="28"/>
          <w:szCs w:val="28"/>
          <w:shd w:val="clear" w:color="auto" w:fill="FFFFFF"/>
          <w:lang w:val="en-US"/>
        </w:rPr>
        <w:t>e26157 doi: 10.1371/journal.pone.0026157.</w:t>
      </w:r>
      <w:r w:rsidRPr="005218B9">
        <w:rPr>
          <w:sz w:val="28"/>
          <w:szCs w:val="28"/>
          <w:lang w:val="en-US"/>
        </w:rPr>
        <w:t xml:space="preserve">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Genetic polymorphisms in the hypothalamic pathway in relation to subsequent weight change—The DiOGenes study / H. Du et al.; </w:t>
      </w:r>
      <w:r w:rsidRPr="005218B9">
        <w:rPr>
          <w:i/>
          <w:sz w:val="28"/>
          <w:szCs w:val="28"/>
          <w:lang w:val="en-US"/>
        </w:rPr>
        <w:t>PLoS ONE</w:t>
      </w:r>
      <w:r w:rsidRPr="005218B9">
        <w:rPr>
          <w:sz w:val="28"/>
          <w:szCs w:val="28"/>
          <w:lang w:val="en-US"/>
        </w:rPr>
        <w:t>. 2011. Vol. 6. P. e17436 doi: 10.1371/journal.pone.0017436.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Relationship between leptin G2548A and leptin receptor Q223R gene polymorphisms and obesity and metabolic syndrome risk in Tunisian volunteers / I. Boumaiza et al.; </w:t>
      </w:r>
      <w:r w:rsidRPr="005218B9">
        <w:rPr>
          <w:i/>
          <w:sz w:val="28"/>
          <w:szCs w:val="28"/>
          <w:lang w:val="en-US"/>
        </w:rPr>
        <w:t>Genet. Test. Mol. Biomark</w:t>
      </w:r>
      <w:r w:rsidRPr="005218B9">
        <w:rPr>
          <w:sz w:val="28"/>
          <w:szCs w:val="28"/>
          <w:lang w:val="en-US"/>
        </w:rPr>
        <w:t xml:space="preserve">. 2012. Vol. 16. P. 726–733. doi: 10.1089/gtmb.2011.0324.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Genetic polymorphisms in adipokine genes and the risk of obesity: A systematic review and meta-analysis / Z. Yu et al.; </w:t>
      </w:r>
      <w:r w:rsidRPr="005218B9">
        <w:rPr>
          <w:i/>
          <w:sz w:val="28"/>
          <w:szCs w:val="28"/>
          <w:lang w:val="en-US"/>
        </w:rPr>
        <w:t>Obesity (Silver Spring)</w:t>
      </w:r>
      <w:r w:rsidRPr="005218B9">
        <w:rPr>
          <w:sz w:val="28"/>
          <w:szCs w:val="28"/>
          <w:lang w:val="en-US"/>
        </w:rPr>
        <w:t>. 2012. Vol. 20. P. 396–406. doi: 10.1038/oby.2011.148.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Variations in the Obesity Gene “LEPR” Contribute to Risk of Type 2 Diabetes Mellitus: Evidence from a Meta-Analysis / M.M. Yang et al.; </w:t>
      </w:r>
      <w:r w:rsidRPr="005218B9">
        <w:rPr>
          <w:i/>
          <w:sz w:val="28"/>
          <w:szCs w:val="28"/>
          <w:lang w:val="en-US"/>
        </w:rPr>
        <w:t xml:space="preserve">J. Diabetes Res. </w:t>
      </w:r>
      <w:r w:rsidRPr="005218B9">
        <w:rPr>
          <w:sz w:val="28"/>
          <w:szCs w:val="28"/>
          <w:lang w:val="en-US"/>
        </w:rPr>
        <w:t>2016. 2016. P. 5412084. doi: 10.1155/2016/5412084.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Leptin levels and leptin receptor polymorphism frequency in healthy populations / C.C. Ragin et al.; </w:t>
      </w:r>
      <w:r w:rsidRPr="005218B9">
        <w:rPr>
          <w:i/>
          <w:sz w:val="28"/>
          <w:szCs w:val="28"/>
          <w:lang w:val="en-US"/>
        </w:rPr>
        <w:t>Infect Agent Cancer</w:t>
      </w:r>
      <w:r w:rsidRPr="005218B9">
        <w:rPr>
          <w:sz w:val="28"/>
          <w:szCs w:val="28"/>
          <w:lang w:val="en-US"/>
        </w:rPr>
        <w:t>. 2009. Vol.10. N 4. Suppl. l.P. S13.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Synergistic effect of LEP and LEPR gene polymorphism on body mass index in a Chinese population</w:t>
      </w:r>
      <w:r w:rsidRPr="005218B9">
        <w:rPr>
          <w:sz w:val="28"/>
          <w:szCs w:val="28"/>
          <w:lang w:val="uk-UA"/>
        </w:rPr>
        <w:t xml:space="preserve"> </w:t>
      </w:r>
      <w:r w:rsidRPr="005218B9">
        <w:rPr>
          <w:sz w:val="28"/>
          <w:szCs w:val="28"/>
          <w:lang w:val="en-US"/>
        </w:rPr>
        <w:t>/ J</w:t>
      </w:r>
      <w:r w:rsidRPr="005218B9">
        <w:rPr>
          <w:sz w:val="28"/>
          <w:szCs w:val="28"/>
          <w:lang w:val="uk-UA"/>
        </w:rPr>
        <w:t>.</w:t>
      </w:r>
      <w:r w:rsidRPr="005218B9">
        <w:rPr>
          <w:sz w:val="28"/>
          <w:szCs w:val="28"/>
          <w:lang w:val="en-US"/>
        </w:rPr>
        <w:t xml:space="preserve"> Lu et al.; </w:t>
      </w:r>
      <w:r w:rsidRPr="005218B9">
        <w:rPr>
          <w:i/>
          <w:sz w:val="28"/>
          <w:szCs w:val="28"/>
          <w:lang w:val="en-US"/>
        </w:rPr>
        <w:t>Obes Res Clin Pract.</w:t>
      </w:r>
      <w:r w:rsidRPr="005218B9">
        <w:rPr>
          <w:sz w:val="28"/>
          <w:szCs w:val="28"/>
          <w:lang w:val="en-US"/>
        </w:rPr>
        <w:t xml:space="preserve"> 2013. Dec. Vol. 7(6). P. e445-9. doi: 10.1016/j.orcp.2012.06.007.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Genetic variation in the leptin receptor gene, leptin, and weight gain in young Dutch adults / C.T. van Rossum et al.; </w:t>
      </w:r>
      <w:r w:rsidRPr="005218B9">
        <w:rPr>
          <w:i/>
          <w:sz w:val="28"/>
          <w:szCs w:val="28"/>
          <w:lang w:val="en-US"/>
        </w:rPr>
        <w:t>Obes Res</w:t>
      </w:r>
      <w:r w:rsidRPr="005218B9">
        <w:rPr>
          <w:sz w:val="28"/>
          <w:szCs w:val="28"/>
          <w:lang w:val="en-US"/>
        </w:rPr>
        <w:t xml:space="preserve">. 2003. Mar. Vol. 11(3). P. 377-386.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Leptin and reproduction / D.W. Brann et al.; </w:t>
      </w:r>
      <w:r w:rsidRPr="005218B9">
        <w:rPr>
          <w:i/>
          <w:sz w:val="28"/>
          <w:szCs w:val="28"/>
          <w:lang w:val="en-US"/>
        </w:rPr>
        <w:t>Steroids</w:t>
      </w:r>
      <w:r w:rsidRPr="005218B9">
        <w:rPr>
          <w:sz w:val="28"/>
          <w:szCs w:val="28"/>
          <w:lang w:val="en-US"/>
        </w:rPr>
        <w:t>. 2002. Vol. 67. P. 95–104.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color w:val="000000"/>
          <w:sz w:val="28"/>
          <w:szCs w:val="28"/>
          <w:shd w:val="clear" w:color="auto" w:fill="FFFFFF"/>
          <w:lang w:val="en-US"/>
        </w:rPr>
        <w:t>Enns J.E., Taylor C.G., Zahradka P. Variations in adipokine genes AdipoQ, Lep, and LepR are associated with risk for obesity-related metabolic disease: the modulatory role of gene-nutrient interactions. </w:t>
      </w:r>
      <w:r w:rsidRPr="005218B9">
        <w:rPr>
          <w:rStyle w:val="ref-journal"/>
          <w:i/>
          <w:color w:val="000000"/>
          <w:sz w:val="28"/>
          <w:szCs w:val="28"/>
          <w:lang w:val="en-US"/>
        </w:rPr>
        <w:t>J Obes.</w:t>
      </w:r>
      <w:r w:rsidRPr="005218B9">
        <w:rPr>
          <w:rStyle w:val="ref-journal"/>
          <w:color w:val="000000"/>
          <w:sz w:val="28"/>
          <w:szCs w:val="28"/>
          <w:lang w:val="en-US"/>
        </w:rPr>
        <w:t> </w:t>
      </w:r>
      <w:r w:rsidRPr="005218B9">
        <w:rPr>
          <w:color w:val="000000"/>
          <w:sz w:val="28"/>
          <w:szCs w:val="28"/>
          <w:shd w:val="clear" w:color="auto" w:fill="FFFFFF"/>
          <w:lang w:val="en-US"/>
        </w:rPr>
        <w:t xml:space="preserve">2011. </w:t>
      </w:r>
      <w:r w:rsidRPr="005218B9">
        <w:rPr>
          <w:rStyle w:val="ref-vol"/>
          <w:color w:val="000000"/>
          <w:sz w:val="28"/>
          <w:szCs w:val="28"/>
          <w:lang w:val="en-US"/>
        </w:rPr>
        <w:t xml:space="preserve">2011. P. </w:t>
      </w:r>
      <w:r w:rsidRPr="005218B9">
        <w:rPr>
          <w:color w:val="000000"/>
          <w:sz w:val="28"/>
          <w:szCs w:val="28"/>
          <w:shd w:val="clear" w:color="auto" w:fill="FFFFFF"/>
          <w:lang w:val="en-US"/>
        </w:rPr>
        <w:t>168659</w:t>
      </w:r>
      <w:r w:rsidRPr="005218B9">
        <w:rPr>
          <w:sz w:val="28"/>
          <w:szCs w:val="28"/>
          <w:lang w:val="en-US"/>
        </w:rPr>
        <w:t>.</w:t>
      </w:r>
      <w:r w:rsidRPr="005218B9">
        <w:rPr>
          <w:sz w:val="28"/>
          <w:szCs w:val="28"/>
          <w:lang w:val="uk-UA"/>
        </w:rPr>
        <w:t xml:space="preserve">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color w:val="000000"/>
          <w:sz w:val="28"/>
          <w:szCs w:val="28"/>
          <w:shd w:val="clear" w:color="auto" w:fill="FFFFFF"/>
          <w:lang w:val="en-US"/>
        </w:rPr>
        <w:t>Genetic variation at selected SNPs in the leptin gene and association of alleles with markers of kidney disease in a Xhosa population of South Africa / I.G. Okpechi et al.; </w:t>
      </w:r>
      <w:r w:rsidRPr="005218B9">
        <w:rPr>
          <w:rStyle w:val="ref-journal"/>
          <w:i/>
          <w:color w:val="000000"/>
          <w:sz w:val="28"/>
          <w:szCs w:val="28"/>
          <w:lang w:val="en-US"/>
        </w:rPr>
        <w:t>PLoS One</w:t>
      </w:r>
      <w:r w:rsidRPr="005218B9">
        <w:rPr>
          <w:rStyle w:val="ref-journal"/>
          <w:color w:val="000000"/>
          <w:sz w:val="28"/>
          <w:szCs w:val="28"/>
          <w:lang w:val="en-US"/>
        </w:rPr>
        <w:t>. </w:t>
      </w:r>
      <w:r w:rsidRPr="005218B9">
        <w:rPr>
          <w:color w:val="000000"/>
          <w:sz w:val="28"/>
          <w:szCs w:val="28"/>
          <w:shd w:val="clear" w:color="auto" w:fill="FFFFFF"/>
          <w:lang w:val="en-US"/>
        </w:rPr>
        <w:t xml:space="preserve">2010. Vol. </w:t>
      </w:r>
      <w:r w:rsidRPr="005218B9">
        <w:rPr>
          <w:rStyle w:val="ref-vol"/>
          <w:color w:val="000000"/>
          <w:sz w:val="28"/>
          <w:szCs w:val="28"/>
          <w:lang w:val="en-US"/>
        </w:rPr>
        <w:t xml:space="preserve">5. P. </w:t>
      </w:r>
      <w:r w:rsidRPr="005218B9">
        <w:rPr>
          <w:color w:val="000000"/>
          <w:sz w:val="28"/>
          <w:szCs w:val="28"/>
          <w:shd w:val="clear" w:color="auto" w:fill="FFFFFF"/>
          <w:lang w:val="en-US"/>
        </w:rPr>
        <w:t>e9086. doi: 10.1371/journal.pone.0009086.</w:t>
      </w:r>
      <w:r w:rsidRPr="005218B9">
        <w:rPr>
          <w:sz w:val="28"/>
          <w:szCs w:val="28"/>
          <w:lang w:val="en-US"/>
        </w:rPr>
        <w:t xml:space="preserve">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Leptin G-2548A promoter polymorphism is associated with increased plasma leptin and BMI in Brazilian women</w:t>
      </w:r>
      <w:r w:rsidRPr="005218B9">
        <w:rPr>
          <w:sz w:val="28"/>
          <w:szCs w:val="28"/>
          <w:lang w:val="uk-UA"/>
        </w:rPr>
        <w:t xml:space="preserve"> </w:t>
      </w:r>
      <w:r w:rsidRPr="005218B9">
        <w:rPr>
          <w:sz w:val="28"/>
          <w:szCs w:val="28"/>
          <w:lang w:val="en-US"/>
        </w:rPr>
        <w:t xml:space="preserve">/ H.M. Hinuy et al.; </w:t>
      </w:r>
      <w:r w:rsidRPr="005218B9">
        <w:rPr>
          <w:i/>
          <w:sz w:val="28"/>
          <w:szCs w:val="28"/>
          <w:lang w:val="en-US"/>
        </w:rPr>
        <w:t>Arq Bras Endocrinol Metabol</w:t>
      </w:r>
      <w:r w:rsidRPr="005218B9">
        <w:rPr>
          <w:sz w:val="28"/>
          <w:szCs w:val="28"/>
          <w:lang w:val="en-US"/>
        </w:rPr>
        <w:t xml:space="preserve">. 2008. Vol. 52. P. 611–616.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The Gln223Arg polymorphism in the leptin receptor is associated with familial combined hyperlip-idemia / G.M. van der Vleuten et al.; </w:t>
      </w:r>
      <w:r w:rsidRPr="005218B9">
        <w:rPr>
          <w:i/>
          <w:sz w:val="28"/>
          <w:szCs w:val="28"/>
          <w:lang w:val="en-US"/>
        </w:rPr>
        <w:t>Int. J. Obes. (Lond).</w:t>
      </w:r>
      <w:r w:rsidRPr="005218B9">
        <w:rPr>
          <w:sz w:val="28"/>
          <w:szCs w:val="28"/>
          <w:lang w:val="en-US"/>
        </w:rPr>
        <w:t xml:space="preserve"> 2006. Vol.30, N 6. P. 892-898.</w:t>
      </w:r>
      <w:r w:rsidRPr="005218B9">
        <w:rPr>
          <w:color w:val="000000"/>
          <w:sz w:val="28"/>
          <w:szCs w:val="28"/>
          <w:shd w:val="clear" w:color="auto" w:fill="FFFFFF"/>
          <w:lang w:val="en-US"/>
        </w:rPr>
        <w:t xml:space="preserve">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Murugesan D., Arunachalam T., Ramamurthy V., Subramanian S. Association of polymorphisms in leptin receptor gene with obesity and type 2 diabetes in the local population of Coimbatore. </w:t>
      </w:r>
      <w:r w:rsidRPr="005218B9">
        <w:rPr>
          <w:i/>
          <w:sz w:val="28"/>
          <w:szCs w:val="28"/>
          <w:lang w:val="en-US"/>
        </w:rPr>
        <w:t>Indian J Hum Genet</w:t>
      </w:r>
      <w:r w:rsidRPr="005218B9">
        <w:rPr>
          <w:sz w:val="28"/>
          <w:szCs w:val="28"/>
          <w:lang w:val="en-US"/>
        </w:rPr>
        <w:t xml:space="preserve">. 2010. Vol.16. P. 72–77. doi: 10.4103/0971-6866.69350.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Singapore Genome Variation Project: a haplotype map of three Southeast Asian populations / Y.Y. Teo et al.; </w:t>
      </w:r>
      <w:r w:rsidRPr="005218B9">
        <w:rPr>
          <w:i/>
          <w:sz w:val="28"/>
          <w:szCs w:val="28"/>
          <w:lang w:val="en-US"/>
        </w:rPr>
        <w:t>Genome Res</w:t>
      </w:r>
      <w:r w:rsidRPr="005218B9">
        <w:rPr>
          <w:sz w:val="28"/>
          <w:szCs w:val="28"/>
          <w:lang w:val="en-US"/>
        </w:rPr>
        <w:t xml:space="preserve">. 2009. Vol. 19. P. 2154–2162. doi: 10.1101/gr.095000.109.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Ranjith N., Pegoraro R.J., Shanmugam R. Obesity-associated genetic variants in young Asian Indians with the metabolic syndrome and myocardial infarction. </w:t>
      </w:r>
      <w:r w:rsidRPr="005218B9">
        <w:rPr>
          <w:i/>
          <w:sz w:val="28"/>
          <w:szCs w:val="28"/>
          <w:lang w:val="en-US"/>
        </w:rPr>
        <w:t>Cardiovasc J Afr</w:t>
      </w:r>
      <w:r w:rsidRPr="005218B9">
        <w:rPr>
          <w:sz w:val="28"/>
          <w:szCs w:val="28"/>
          <w:lang w:val="en-US"/>
        </w:rPr>
        <w:t xml:space="preserve">. 2011. Vol. 22. P. 25–30.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Association between the Gln223Arg polymorphism of the leptin receptor and metabolic syndrome in free-living community elderly / M. G. Gottlieb et al.; </w:t>
      </w:r>
      <w:r w:rsidRPr="005218B9">
        <w:rPr>
          <w:i/>
          <w:sz w:val="28"/>
          <w:szCs w:val="28"/>
          <w:lang w:val="en-US"/>
        </w:rPr>
        <w:t>Metabolic Syndrome and Related Disorders</w:t>
      </w:r>
      <w:r w:rsidRPr="005218B9">
        <w:rPr>
          <w:sz w:val="28"/>
          <w:szCs w:val="28"/>
          <w:lang w:val="en-US"/>
        </w:rPr>
        <w:t>. 2009. Vol. 7(4). P. 341–348. doi: 10.1089/met.2008.0029.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color w:val="000000"/>
          <w:sz w:val="28"/>
          <w:szCs w:val="28"/>
          <w:shd w:val="clear" w:color="auto" w:fill="FFFFFF"/>
          <w:lang w:val="en-US"/>
        </w:rPr>
        <w:t>Bouchard L., Tremblay A., Bouchard C., Pérusse L. Contribution of several candidate gene polymorphisms in the determination of adiposity changes: results from the Québec Family Study. </w:t>
      </w:r>
      <w:r w:rsidRPr="005218B9">
        <w:rPr>
          <w:rStyle w:val="ref-journal"/>
          <w:i/>
          <w:color w:val="000000"/>
          <w:sz w:val="28"/>
          <w:szCs w:val="28"/>
          <w:lang w:val="en-US"/>
        </w:rPr>
        <w:t>Int J Obes</w:t>
      </w:r>
      <w:r w:rsidRPr="005218B9">
        <w:rPr>
          <w:rStyle w:val="ref-journal"/>
          <w:color w:val="000000"/>
          <w:sz w:val="28"/>
          <w:szCs w:val="28"/>
          <w:lang w:val="en-US"/>
        </w:rPr>
        <w:t>. </w:t>
      </w:r>
      <w:r w:rsidRPr="005218B9">
        <w:rPr>
          <w:color w:val="000000"/>
          <w:sz w:val="28"/>
          <w:szCs w:val="28"/>
          <w:shd w:val="clear" w:color="auto" w:fill="FFFFFF"/>
          <w:lang w:val="en-US"/>
        </w:rPr>
        <w:t xml:space="preserve">2007. Vol. </w:t>
      </w:r>
      <w:r w:rsidRPr="005218B9">
        <w:rPr>
          <w:rStyle w:val="ref-vol"/>
          <w:color w:val="000000"/>
          <w:sz w:val="28"/>
          <w:szCs w:val="28"/>
          <w:lang w:val="en-US"/>
        </w:rPr>
        <w:t xml:space="preserve">31. P. </w:t>
      </w:r>
      <w:r w:rsidRPr="005218B9">
        <w:rPr>
          <w:color w:val="000000"/>
          <w:sz w:val="28"/>
          <w:szCs w:val="28"/>
          <w:shd w:val="clear" w:color="auto" w:fill="FFFFFF"/>
          <w:lang w:val="en-US"/>
        </w:rPr>
        <w:t>891–899. doi: 10.1038/sj.ijo.0803542.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Leptin G-2548A and leptin receptor Q223R gene polymorphisms are not associated with obesity in Romanian subjects / A. Constantin et al.; </w:t>
      </w:r>
      <w:r w:rsidRPr="005218B9">
        <w:rPr>
          <w:i/>
          <w:sz w:val="28"/>
          <w:szCs w:val="28"/>
          <w:lang w:val="en-US"/>
        </w:rPr>
        <w:t>Biochem Biophys Res Commun</w:t>
      </w:r>
      <w:r w:rsidRPr="005218B9">
        <w:rPr>
          <w:sz w:val="28"/>
          <w:szCs w:val="28"/>
          <w:lang w:val="en-US"/>
        </w:rPr>
        <w:t xml:space="preserve">. 2010. Vol. 391. P. 282–286. doi: 10.1016/j.bbrc.2009.11.050.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Leptin and leptin receptor gene polymorphisms and changes in glucose homeostasis in response to regular exercise in nondiabetic individuals: the HERITAGE family study / T.A. Lakka et al.; </w:t>
      </w:r>
      <w:r w:rsidRPr="005218B9">
        <w:rPr>
          <w:i/>
          <w:sz w:val="28"/>
          <w:szCs w:val="28"/>
          <w:lang w:val="en-US"/>
        </w:rPr>
        <w:t>Diabetes</w:t>
      </w:r>
      <w:r w:rsidRPr="005218B9">
        <w:rPr>
          <w:sz w:val="28"/>
          <w:szCs w:val="28"/>
          <w:lang w:val="en-US"/>
        </w:rPr>
        <w:t>. 2004. Vol. 53, N 6. P. 1603-1608.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IVS4-14 A/G and IVS4-73 C/T polymorphisms in OLR1 gene in patients with ischemic cerebrovascular diseases / M</w:t>
      </w:r>
      <w:r w:rsidRPr="005218B9">
        <w:rPr>
          <w:sz w:val="28"/>
          <w:szCs w:val="28"/>
          <w:lang w:val="uk-UA"/>
        </w:rPr>
        <w:t>.</w:t>
      </w:r>
      <w:r w:rsidRPr="005218B9">
        <w:rPr>
          <w:sz w:val="28"/>
          <w:szCs w:val="28"/>
          <w:lang w:val="en-US"/>
        </w:rPr>
        <w:t>T</w:t>
      </w:r>
      <w:r w:rsidRPr="005218B9">
        <w:rPr>
          <w:sz w:val="28"/>
          <w:szCs w:val="28"/>
          <w:lang w:val="uk-UA"/>
        </w:rPr>
        <w:t>.</w:t>
      </w:r>
      <w:r w:rsidRPr="005218B9">
        <w:rPr>
          <w:sz w:val="28"/>
          <w:szCs w:val="28"/>
          <w:lang w:val="en-US"/>
        </w:rPr>
        <w:t xml:space="preserve"> Vietri et</w:t>
      </w:r>
      <w:r w:rsidRPr="005218B9">
        <w:rPr>
          <w:sz w:val="28"/>
          <w:szCs w:val="28"/>
          <w:lang w:val="uk-UA"/>
        </w:rPr>
        <w:t xml:space="preserve"> </w:t>
      </w:r>
      <w:r w:rsidRPr="005218B9">
        <w:rPr>
          <w:sz w:val="28"/>
          <w:szCs w:val="28"/>
          <w:lang w:val="en-US"/>
        </w:rPr>
        <w:t>al</w:t>
      </w:r>
      <w:r w:rsidRPr="005218B9">
        <w:rPr>
          <w:sz w:val="28"/>
          <w:szCs w:val="28"/>
          <w:lang w:val="uk-UA"/>
        </w:rPr>
        <w:t>.</w:t>
      </w:r>
      <w:r w:rsidRPr="005218B9">
        <w:rPr>
          <w:sz w:val="28"/>
          <w:szCs w:val="28"/>
          <w:lang w:val="en-US"/>
        </w:rPr>
        <w:t>;</w:t>
      </w:r>
      <w:r w:rsidRPr="005218B9">
        <w:rPr>
          <w:sz w:val="28"/>
          <w:szCs w:val="28"/>
          <w:lang w:val="uk-UA"/>
        </w:rPr>
        <w:t xml:space="preserve"> </w:t>
      </w:r>
      <w:r w:rsidRPr="005218B9">
        <w:rPr>
          <w:i/>
          <w:sz w:val="28"/>
          <w:szCs w:val="28"/>
          <w:lang w:val="en-US"/>
        </w:rPr>
        <w:t>Genet. Test Mol. Biomarkers</w:t>
      </w:r>
      <w:r w:rsidRPr="005218B9">
        <w:rPr>
          <w:sz w:val="28"/>
          <w:szCs w:val="28"/>
          <w:lang w:val="en-US"/>
        </w:rPr>
        <w:t>. 2010. Vol. 14, N 1. P. 9-11.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 xml:space="preserve">Рудык Ю.С. Сердечная недостаточность и фармакогенетика: в фокусе — бета-адреноблокаторы. </w:t>
      </w:r>
      <w:r w:rsidRPr="005218B9">
        <w:rPr>
          <w:i/>
          <w:sz w:val="28"/>
          <w:szCs w:val="28"/>
        </w:rPr>
        <w:t>Укр</w:t>
      </w:r>
      <w:r w:rsidRPr="005218B9">
        <w:rPr>
          <w:i/>
          <w:sz w:val="28"/>
          <w:szCs w:val="28"/>
          <w:lang w:val="en-US"/>
        </w:rPr>
        <w:t xml:space="preserve">. </w:t>
      </w:r>
      <w:r w:rsidRPr="005218B9">
        <w:rPr>
          <w:i/>
          <w:sz w:val="28"/>
          <w:szCs w:val="28"/>
        </w:rPr>
        <w:t>терапевт</w:t>
      </w:r>
      <w:r w:rsidRPr="005218B9">
        <w:rPr>
          <w:i/>
          <w:sz w:val="28"/>
          <w:szCs w:val="28"/>
          <w:lang w:val="en-US"/>
        </w:rPr>
        <w:t xml:space="preserve">. </w:t>
      </w:r>
      <w:r w:rsidRPr="005218B9">
        <w:rPr>
          <w:i/>
          <w:sz w:val="28"/>
          <w:szCs w:val="28"/>
        </w:rPr>
        <w:t>журнал</w:t>
      </w:r>
      <w:r w:rsidRPr="005218B9">
        <w:rPr>
          <w:sz w:val="28"/>
          <w:szCs w:val="28"/>
        </w:rPr>
        <w:t>. 2010. №1. С.49-59.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 xml:space="preserve">Исследование I/D полиморфизма гена ангиотензинпревращающего фермента и </w:t>
      </w:r>
      <w:r>
        <w:rPr>
          <w:sz w:val="28"/>
          <w:szCs w:val="28"/>
        </w:rPr>
        <w:t xml:space="preserve">АС   </w:t>
      </w:r>
      <w:r w:rsidRPr="005218B9">
        <w:rPr>
          <w:sz w:val="28"/>
          <w:szCs w:val="28"/>
        </w:rPr>
        <w:t xml:space="preserve"> полиморфизма гена рецепторов I типа ангиотензина II у больных с хронической сердечной недостаточностью различных функциональных классов, развившейся на фоне ИБС / С.А. Бойцов и др.; </w:t>
      </w:r>
      <w:r w:rsidRPr="005218B9">
        <w:rPr>
          <w:i/>
          <w:sz w:val="28"/>
          <w:szCs w:val="28"/>
        </w:rPr>
        <w:t>Сердечная Недостаточность</w:t>
      </w:r>
      <w:r w:rsidRPr="005218B9">
        <w:rPr>
          <w:sz w:val="28"/>
          <w:szCs w:val="28"/>
        </w:rPr>
        <w:t xml:space="preserve">. </w:t>
      </w:r>
      <w:r w:rsidRPr="005218B9">
        <w:rPr>
          <w:sz w:val="28"/>
          <w:szCs w:val="28"/>
          <w:lang w:val="en-US"/>
        </w:rPr>
        <w:t xml:space="preserve">2006. </w:t>
      </w:r>
      <w:r w:rsidRPr="005218B9">
        <w:rPr>
          <w:sz w:val="28"/>
          <w:szCs w:val="28"/>
        </w:rPr>
        <w:t>Том</w:t>
      </w:r>
      <w:r w:rsidRPr="005218B9">
        <w:rPr>
          <w:sz w:val="28"/>
          <w:szCs w:val="28"/>
          <w:lang w:val="en-US"/>
        </w:rPr>
        <w:t xml:space="preserve"> 4, № 2. </w:t>
      </w:r>
      <w:r w:rsidRPr="005218B9">
        <w:rPr>
          <w:sz w:val="28"/>
          <w:szCs w:val="28"/>
        </w:rPr>
        <w:t>С</w:t>
      </w:r>
      <w:r w:rsidRPr="005218B9">
        <w:rPr>
          <w:sz w:val="28"/>
          <w:szCs w:val="28"/>
          <w:lang w:val="en-US"/>
        </w:rPr>
        <w:t>. 98-102.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1"/>
        <w:jc w:val="both"/>
        <w:rPr>
          <w:rStyle w:val="Emphasis"/>
          <w:i w:val="0"/>
          <w:iCs w:val="0"/>
          <w:sz w:val="28"/>
          <w:szCs w:val="28"/>
          <w:lang w:val="en-US"/>
        </w:rPr>
      </w:pPr>
      <w:r w:rsidRPr="005218B9">
        <w:rPr>
          <w:sz w:val="28"/>
          <w:szCs w:val="28"/>
          <w:shd w:val="clear" w:color="auto" w:fill="FFFFFF"/>
          <w:lang w:val="en-US"/>
        </w:rPr>
        <w:t xml:space="preserve">Influence of the angiotensin converting enzyme insertion or deletion genetic variant and coronary restenosis risk: evidence based on 11,193 subjects / </w:t>
      </w:r>
      <w:r w:rsidRPr="005218B9">
        <w:rPr>
          <w:rStyle w:val="Emphasis"/>
          <w:sz w:val="28"/>
          <w:szCs w:val="28"/>
          <w:lang w:val="en-US"/>
        </w:rPr>
        <w:t>Y. Pan et al.; PLoS One. 2013. Vol. 8(12). P. e83415. Epub 2013 Dec 13.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Mooser V., Waterworth D. M., Isenhour T., Middleton L. Cardiovascular pharmacogenetics in the SNP era. </w:t>
      </w:r>
      <w:r w:rsidRPr="005218B9">
        <w:rPr>
          <w:i/>
          <w:sz w:val="28"/>
          <w:szCs w:val="28"/>
          <w:lang w:val="en-US"/>
        </w:rPr>
        <w:t>J. Thromb. Haemost</w:t>
      </w:r>
      <w:r w:rsidRPr="005218B9">
        <w:rPr>
          <w:sz w:val="28"/>
          <w:szCs w:val="28"/>
          <w:lang w:val="en-US"/>
        </w:rPr>
        <w:t>. 2003. Vol. 1, Is. 7. P. 1398—1402.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 xml:space="preserve">Бабак О.Я., Кравченко Н.А., Виноградова С.В. Генетические аспекты эффективности фармакотерапии при сердечно-сосудистой патологии. </w:t>
      </w:r>
      <w:r w:rsidRPr="005218B9">
        <w:rPr>
          <w:i/>
          <w:sz w:val="28"/>
          <w:szCs w:val="28"/>
        </w:rPr>
        <w:t>Укр</w:t>
      </w:r>
      <w:r w:rsidRPr="005218B9">
        <w:rPr>
          <w:i/>
          <w:sz w:val="28"/>
          <w:szCs w:val="28"/>
          <w:lang w:val="en-US"/>
        </w:rPr>
        <w:t xml:space="preserve">. </w:t>
      </w:r>
      <w:r w:rsidRPr="005218B9">
        <w:rPr>
          <w:i/>
          <w:sz w:val="28"/>
          <w:szCs w:val="28"/>
        </w:rPr>
        <w:t>терапевт</w:t>
      </w:r>
      <w:r w:rsidRPr="005218B9">
        <w:rPr>
          <w:i/>
          <w:sz w:val="28"/>
          <w:szCs w:val="28"/>
          <w:lang w:val="en-US"/>
        </w:rPr>
        <w:t xml:space="preserve">. </w:t>
      </w:r>
      <w:r w:rsidRPr="005218B9">
        <w:rPr>
          <w:i/>
          <w:sz w:val="28"/>
          <w:szCs w:val="28"/>
        </w:rPr>
        <w:t>журнал</w:t>
      </w:r>
      <w:r w:rsidRPr="005218B9">
        <w:rPr>
          <w:sz w:val="28"/>
          <w:szCs w:val="28"/>
          <w:lang w:val="en-US"/>
        </w:rPr>
        <w:t xml:space="preserve">. 2006. № 2. </w:t>
      </w:r>
      <w:r w:rsidRPr="005218B9">
        <w:rPr>
          <w:sz w:val="28"/>
          <w:szCs w:val="28"/>
        </w:rPr>
        <w:t>С</w:t>
      </w:r>
      <w:r w:rsidRPr="005218B9">
        <w:rPr>
          <w:sz w:val="28"/>
          <w:szCs w:val="28"/>
          <w:lang w:val="en-US"/>
        </w:rPr>
        <w:t>.92-99.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93" w:history="1">
        <w:r w:rsidRPr="005218B9">
          <w:rPr>
            <w:rStyle w:val="Hyperlink"/>
            <w:sz w:val="28"/>
            <w:szCs w:val="28"/>
            <w:lang w:val="en-US"/>
          </w:rPr>
          <w:t>A study of the relationships between angiotensin- converting enzyme gene, chymase genepolymorphisms, pharmacological treatment with ACE inhibitor and regression of left ventricular hypertrophy in essential hypertension patients treated with benazepril</w:t>
        </w:r>
      </w:hyperlink>
      <w:r w:rsidRPr="005218B9">
        <w:rPr>
          <w:sz w:val="28"/>
          <w:szCs w:val="28"/>
          <w:lang w:val="en-US"/>
        </w:rPr>
        <w:t xml:space="preserve"> / H. He et al.; </w:t>
      </w:r>
      <w:r w:rsidRPr="005218B9">
        <w:rPr>
          <w:rStyle w:val="jrnl"/>
          <w:i/>
          <w:sz w:val="28"/>
          <w:szCs w:val="28"/>
          <w:lang w:val="en-US"/>
        </w:rPr>
        <w:t>Ann Hum Biol</w:t>
      </w:r>
      <w:r w:rsidRPr="005218B9">
        <w:rPr>
          <w:sz w:val="28"/>
          <w:szCs w:val="28"/>
          <w:lang w:val="en-US"/>
        </w:rPr>
        <w:t>. 2005. Jan-Feb. Vol. 32(1). P. 30-43.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94" w:history="1">
        <w:r w:rsidRPr="005218B9">
          <w:rPr>
            <w:rStyle w:val="Hyperlink"/>
            <w:sz w:val="28"/>
            <w:szCs w:val="28"/>
            <w:lang w:val="en-US"/>
          </w:rPr>
          <w:t>Predicting response to chronic antihypertensive treatment with fosinopril: the role of angiotensin-converting enzyme gene polymorphism</w:t>
        </w:r>
      </w:hyperlink>
      <w:r w:rsidRPr="005218B9">
        <w:rPr>
          <w:sz w:val="28"/>
          <w:szCs w:val="28"/>
          <w:lang w:val="en-US"/>
        </w:rPr>
        <w:t xml:space="preserve"> / </w:t>
      </w:r>
      <w:r w:rsidRPr="005218B9">
        <w:rPr>
          <w:bCs/>
          <w:sz w:val="28"/>
          <w:szCs w:val="28"/>
          <w:lang w:val="en-US"/>
        </w:rPr>
        <w:t>G.A. Stavroulakis</w:t>
      </w:r>
      <w:r w:rsidRPr="005218B9">
        <w:rPr>
          <w:sz w:val="28"/>
          <w:szCs w:val="28"/>
          <w:lang w:val="en-US"/>
        </w:rPr>
        <w:t xml:space="preserve"> et al.; </w:t>
      </w:r>
      <w:r w:rsidRPr="005218B9">
        <w:rPr>
          <w:rStyle w:val="jrnl"/>
          <w:i/>
          <w:sz w:val="28"/>
          <w:szCs w:val="28"/>
          <w:lang w:val="en-US"/>
        </w:rPr>
        <w:t>Cardiovasc Drugs Ther</w:t>
      </w:r>
      <w:r w:rsidRPr="005218B9">
        <w:rPr>
          <w:sz w:val="28"/>
          <w:szCs w:val="28"/>
          <w:lang w:val="en-US"/>
        </w:rPr>
        <w:t xml:space="preserve">. 2000. Aug. Vol. 14(4). P. 427-432.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95" w:history="1">
        <w:r w:rsidRPr="005218B9">
          <w:rPr>
            <w:rStyle w:val="Hyperlink"/>
            <w:sz w:val="28"/>
            <w:szCs w:val="28"/>
            <w:lang w:val="en-US"/>
          </w:rPr>
          <w:t>Strong suppression of the renin-angiotensin system has a renal-protective effect in hypertensive patients: high-dose ARB with ACE inhibitor (Hawaii) study</w:t>
        </w:r>
      </w:hyperlink>
      <w:r w:rsidRPr="005218B9">
        <w:rPr>
          <w:sz w:val="28"/>
          <w:szCs w:val="28"/>
          <w:lang w:val="en-US"/>
        </w:rPr>
        <w:t xml:space="preserve"> / M. Ohishi et al.; </w:t>
      </w:r>
      <w:r w:rsidRPr="005218B9">
        <w:rPr>
          <w:rStyle w:val="jrnl"/>
          <w:i/>
          <w:sz w:val="28"/>
          <w:szCs w:val="28"/>
          <w:lang w:val="en-US"/>
        </w:rPr>
        <w:t>Hypertens Res</w:t>
      </w:r>
      <w:r w:rsidRPr="005218B9">
        <w:rPr>
          <w:sz w:val="28"/>
          <w:szCs w:val="28"/>
          <w:lang w:val="en-US"/>
        </w:rPr>
        <w:t>. 2010. Nov. Vol. 33(11). P. 1150-1154. doi: 10.1038/hr.2010.145.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96" w:history="1">
        <w:r w:rsidRPr="005218B9">
          <w:rPr>
            <w:rStyle w:val="Hyperlink"/>
            <w:sz w:val="28"/>
            <w:szCs w:val="28"/>
            <w:lang w:val="en-US"/>
          </w:rPr>
          <w:t>The relationship between the plasma concentration of irbesartan and the antihypertensive response is disclosed by an angiotensin II type 1 receptor polymorphism: results from the SwedishIrbesartan Left Ventricular Hypertrophy Investigation vs. Atenolol (SILVHIA) Trial</w:t>
        </w:r>
      </w:hyperlink>
      <w:r w:rsidRPr="005218B9">
        <w:rPr>
          <w:sz w:val="28"/>
          <w:szCs w:val="28"/>
          <w:lang w:val="en-US"/>
        </w:rPr>
        <w:t xml:space="preserve"> / L. </w:t>
      </w:r>
      <w:r w:rsidRPr="005218B9">
        <w:rPr>
          <w:bCs/>
          <w:sz w:val="28"/>
          <w:szCs w:val="28"/>
          <w:lang w:val="en-US"/>
        </w:rPr>
        <w:t>Kurland</w:t>
      </w:r>
      <w:r w:rsidRPr="005218B9">
        <w:rPr>
          <w:sz w:val="28"/>
          <w:szCs w:val="28"/>
          <w:lang w:val="en-US"/>
        </w:rPr>
        <w:t xml:space="preserve"> et al.; </w:t>
      </w:r>
      <w:r w:rsidRPr="005218B9">
        <w:rPr>
          <w:rStyle w:val="jrnl"/>
          <w:i/>
          <w:sz w:val="28"/>
          <w:szCs w:val="28"/>
          <w:lang w:val="en-US"/>
        </w:rPr>
        <w:t>Am J Hypertens</w:t>
      </w:r>
      <w:r w:rsidRPr="005218B9">
        <w:rPr>
          <w:sz w:val="28"/>
          <w:szCs w:val="28"/>
          <w:lang w:val="en-US"/>
        </w:rPr>
        <w:t xml:space="preserve">. 2008. Jul. Vol. 21(7). P. 836-839. doi: 10.1038/ajh.2008.190.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97" w:history="1">
        <w:r w:rsidRPr="005218B9">
          <w:rPr>
            <w:rStyle w:val="Hyperlink"/>
            <w:sz w:val="28"/>
            <w:szCs w:val="28"/>
            <w:lang w:val="en-US"/>
          </w:rPr>
          <w:t>Angiotensinogen M235T polymorphism is associated with plasma angiotensinogen and cardiovascular disease</w:t>
        </w:r>
      </w:hyperlink>
      <w:r w:rsidRPr="005218B9">
        <w:rPr>
          <w:sz w:val="28"/>
          <w:szCs w:val="28"/>
          <w:lang w:val="en-US"/>
        </w:rPr>
        <w:t xml:space="preserve"> / </w:t>
      </w:r>
      <w:r w:rsidRPr="005218B9">
        <w:rPr>
          <w:bCs/>
          <w:sz w:val="28"/>
          <w:szCs w:val="28"/>
          <w:lang w:val="en-US"/>
        </w:rPr>
        <w:t>B.R. Winkelmann</w:t>
      </w:r>
      <w:r w:rsidRPr="005218B9">
        <w:rPr>
          <w:sz w:val="28"/>
          <w:szCs w:val="28"/>
          <w:lang w:val="en-US"/>
        </w:rPr>
        <w:t xml:space="preserve">et al.; </w:t>
      </w:r>
      <w:r w:rsidRPr="005218B9">
        <w:rPr>
          <w:rStyle w:val="jrnl"/>
          <w:i/>
          <w:sz w:val="28"/>
          <w:szCs w:val="28"/>
          <w:lang w:val="en-US"/>
        </w:rPr>
        <w:t>Am Heart J</w:t>
      </w:r>
      <w:r w:rsidRPr="005218B9">
        <w:rPr>
          <w:i/>
          <w:sz w:val="28"/>
          <w:szCs w:val="28"/>
          <w:lang w:val="en-US"/>
        </w:rPr>
        <w:t>.</w:t>
      </w:r>
      <w:r w:rsidRPr="005218B9">
        <w:rPr>
          <w:sz w:val="28"/>
          <w:szCs w:val="28"/>
          <w:lang w:val="en-US"/>
        </w:rPr>
        <w:t xml:space="preserve"> 1999. Apr. Vol. 137(4 Pt 1). P. 698-705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Danser A.H., </w:t>
      </w:r>
      <w:r w:rsidRPr="005218B9">
        <w:rPr>
          <w:bCs/>
          <w:sz w:val="28"/>
          <w:szCs w:val="28"/>
          <w:lang w:val="en-US"/>
        </w:rPr>
        <w:t xml:space="preserve">Schunkert H. </w:t>
      </w:r>
      <w:hyperlink r:id="rId98" w:history="1">
        <w:r w:rsidRPr="005218B9">
          <w:rPr>
            <w:rStyle w:val="Hyperlink"/>
            <w:sz w:val="28"/>
            <w:szCs w:val="28"/>
            <w:lang w:val="en-US"/>
          </w:rPr>
          <w:t>Renin-angiotensin system gene polymorphisms: potential mechanisms for their association with cardiovascular diseases.</w:t>
        </w:r>
      </w:hyperlink>
      <w:r w:rsidRPr="005218B9">
        <w:rPr>
          <w:sz w:val="28"/>
          <w:szCs w:val="28"/>
          <w:lang w:val="en-US"/>
        </w:rPr>
        <w:t xml:space="preserve"> </w:t>
      </w:r>
      <w:r w:rsidRPr="005218B9">
        <w:rPr>
          <w:rStyle w:val="jrnl"/>
          <w:i/>
          <w:sz w:val="28"/>
          <w:szCs w:val="28"/>
          <w:lang w:val="en-US"/>
        </w:rPr>
        <w:t>Eur J Pharmacol</w:t>
      </w:r>
      <w:r w:rsidRPr="005218B9">
        <w:rPr>
          <w:i/>
          <w:sz w:val="28"/>
          <w:szCs w:val="28"/>
          <w:lang w:val="en-US"/>
        </w:rPr>
        <w:t>.</w:t>
      </w:r>
      <w:r w:rsidRPr="005218B9">
        <w:rPr>
          <w:sz w:val="28"/>
          <w:szCs w:val="28"/>
          <w:lang w:val="en-US"/>
        </w:rPr>
        <w:t xml:space="preserve"> 2000. Dec. Vol. 27, 410(2-3). P. 303-316. </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sz w:val="28"/>
          <w:szCs w:val="28"/>
          <w:lang w:val="en-US"/>
        </w:rPr>
      </w:pPr>
      <w:r w:rsidRPr="005218B9">
        <w:rPr>
          <w:rFonts w:ascii="Times New Roman" w:hAnsi="Times New Roman"/>
          <w:sz w:val="28"/>
          <w:szCs w:val="28"/>
          <w:lang w:val="en-US"/>
        </w:rPr>
        <w:t>Influence of angiotensin-converting enzyme and angiotensin II type 1 receptor </w:t>
      </w:r>
      <w:r w:rsidRPr="005218B9">
        <w:rPr>
          <w:rStyle w:val="highlight"/>
          <w:rFonts w:ascii="Times New Roman" w:hAnsi="Times New Roman"/>
          <w:sz w:val="28"/>
          <w:szCs w:val="28"/>
          <w:lang w:val="en-US"/>
        </w:rPr>
        <w:t>gene</w:t>
      </w:r>
      <w:r w:rsidRPr="005218B9">
        <w:rPr>
          <w:rFonts w:ascii="Times New Roman" w:hAnsi="Times New Roman"/>
          <w:sz w:val="28"/>
          <w:szCs w:val="28"/>
          <w:lang w:val="en-US"/>
        </w:rPr>
        <w:t xml:space="preserve">polymorphisms on aortic stiffness in normotensive and hypertensive patients / A. </w:t>
      </w:r>
      <w:hyperlink r:id="rId99" w:history="1">
        <w:r w:rsidRPr="005218B9">
          <w:rPr>
            <w:rStyle w:val="highlight"/>
            <w:rFonts w:ascii="Times New Roman" w:hAnsi="Times New Roman"/>
            <w:sz w:val="28"/>
            <w:szCs w:val="28"/>
            <w:lang w:val="en-US"/>
          </w:rPr>
          <w:t>Benetos</w:t>
        </w:r>
      </w:hyperlink>
      <w:r w:rsidRPr="005218B9">
        <w:rPr>
          <w:rFonts w:ascii="Times New Roman" w:hAnsi="Times New Roman"/>
          <w:sz w:val="28"/>
          <w:szCs w:val="28"/>
          <w:lang w:val="en-US"/>
        </w:rPr>
        <w:t xml:space="preserve"> et al.; </w:t>
      </w:r>
      <w:hyperlink r:id="rId100" w:tooltip="Circulation." w:history="1">
        <w:r w:rsidRPr="005218B9">
          <w:rPr>
            <w:rStyle w:val="Hyperlink"/>
            <w:rFonts w:ascii="Times New Roman" w:hAnsi="Times New Roman"/>
            <w:i/>
            <w:sz w:val="28"/>
            <w:szCs w:val="28"/>
            <w:lang w:val="en-US"/>
          </w:rPr>
          <w:t>Circulation.</w:t>
        </w:r>
      </w:hyperlink>
      <w:r w:rsidRPr="005218B9">
        <w:rPr>
          <w:rFonts w:ascii="Times New Roman" w:hAnsi="Times New Roman"/>
          <w:sz w:val="28"/>
          <w:szCs w:val="28"/>
          <w:lang w:val="en-US"/>
        </w:rPr>
        <w:t> 1996. Aug 15. Vol. 94(4). P. 698-703.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bCs/>
          <w:sz w:val="28"/>
          <w:szCs w:val="28"/>
          <w:lang w:val="en-US"/>
        </w:rPr>
        <w:t>Miller J.A.</w:t>
      </w:r>
      <w:r w:rsidRPr="005218B9">
        <w:rPr>
          <w:sz w:val="28"/>
          <w:szCs w:val="28"/>
          <w:lang w:val="en-US"/>
        </w:rPr>
        <w:t xml:space="preserve">, Scholey J.W. </w:t>
      </w:r>
      <w:hyperlink r:id="rId101" w:history="1">
        <w:r w:rsidRPr="005218B9">
          <w:rPr>
            <w:rStyle w:val="Hyperlink"/>
            <w:sz w:val="28"/>
            <w:szCs w:val="28"/>
            <w:lang w:val="en-US"/>
          </w:rPr>
          <w:t>The impact of renin-angiotensin system polymorphisms on physiological and pathophysiological processes in humans.</w:t>
        </w:r>
      </w:hyperlink>
      <w:r w:rsidRPr="005218B9">
        <w:rPr>
          <w:sz w:val="28"/>
          <w:szCs w:val="28"/>
          <w:lang w:val="en-US"/>
        </w:rPr>
        <w:t xml:space="preserve"> </w:t>
      </w:r>
      <w:r w:rsidRPr="005218B9">
        <w:rPr>
          <w:rStyle w:val="jrnl"/>
          <w:i/>
          <w:sz w:val="28"/>
          <w:szCs w:val="28"/>
          <w:lang w:val="en-US"/>
        </w:rPr>
        <w:t>Curr Opin Nephrol Hypertens</w:t>
      </w:r>
      <w:r w:rsidRPr="005218B9">
        <w:rPr>
          <w:sz w:val="28"/>
          <w:szCs w:val="28"/>
          <w:lang w:val="en-US"/>
        </w:rPr>
        <w:t>. 2004. Jan. Vol. 13(1). P. 101-106.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102" w:history="1">
        <w:r w:rsidRPr="005218B9">
          <w:rPr>
            <w:rStyle w:val="Hyperlink"/>
            <w:sz w:val="28"/>
            <w:szCs w:val="28"/>
            <w:lang w:val="en-US"/>
          </w:rPr>
          <w:t>Association of a polymorphism at the 5'-region of the angiotensin II type 1 receptor with hypertension /</w:t>
        </w:r>
      </w:hyperlink>
      <w:r w:rsidRPr="005218B9">
        <w:rPr>
          <w:sz w:val="28"/>
          <w:szCs w:val="28"/>
          <w:lang w:val="en-US"/>
        </w:rPr>
        <w:t xml:space="preserve"> N. </w:t>
      </w:r>
      <w:r w:rsidRPr="005218B9">
        <w:rPr>
          <w:bCs/>
          <w:sz w:val="28"/>
          <w:szCs w:val="28"/>
          <w:lang w:val="en-US"/>
        </w:rPr>
        <w:t>Takahashi</w:t>
      </w:r>
      <w:r w:rsidRPr="005218B9">
        <w:rPr>
          <w:sz w:val="28"/>
          <w:szCs w:val="28"/>
          <w:lang w:val="en-US"/>
        </w:rPr>
        <w:t xml:space="preserve"> et al.; </w:t>
      </w:r>
      <w:r w:rsidRPr="005218B9">
        <w:rPr>
          <w:rStyle w:val="jrnl"/>
          <w:i/>
          <w:sz w:val="28"/>
          <w:szCs w:val="28"/>
          <w:lang w:val="en-US"/>
        </w:rPr>
        <w:t>Ann Hum Genet</w:t>
      </w:r>
      <w:r w:rsidRPr="005218B9">
        <w:rPr>
          <w:i/>
          <w:sz w:val="28"/>
          <w:szCs w:val="28"/>
          <w:lang w:val="en-US"/>
        </w:rPr>
        <w:t>.</w:t>
      </w:r>
      <w:r w:rsidRPr="005218B9">
        <w:rPr>
          <w:sz w:val="28"/>
          <w:szCs w:val="28"/>
          <w:lang w:val="en-US"/>
        </w:rPr>
        <w:t xml:space="preserve"> 2000. May. Vol. 64(Pt 3). P. 197-205.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103" w:history="1">
        <w:r w:rsidRPr="005218B9">
          <w:rPr>
            <w:rStyle w:val="Hyperlink"/>
            <w:sz w:val="28"/>
            <w:szCs w:val="28"/>
            <w:lang w:val="en-US"/>
          </w:rPr>
          <w:t>A prospective study on the cough mechanism induced by angiotensin-converting enzyme inhibitors in patients with hypertension /</w:t>
        </w:r>
      </w:hyperlink>
      <w:r w:rsidRPr="005218B9">
        <w:rPr>
          <w:sz w:val="28"/>
          <w:szCs w:val="28"/>
          <w:lang w:val="en-US"/>
        </w:rPr>
        <w:t xml:space="preserve"> </w:t>
      </w:r>
      <w:r w:rsidRPr="005218B9">
        <w:rPr>
          <w:bCs/>
          <w:sz w:val="28"/>
          <w:szCs w:val="28"/>
          <w:lang w:val="en-US"/>
        </w:rPr>
        <w:t xml:space="preserve">R.J. Ye et al.; </w:t>
      </w:r>
      <w:r w:rsidRPr="005218B9">
        <w:rPr>
          <w:i/>
          <w:sz w:val="28"/>
          <w:szCs w:val="28"/>
          <w:lang w:val="en-US"/>
        </w:rPr>
        <w:t>Zhonghua Jie He He Hu Xi Za Zhi</w:t>
      </w:r>
      <w:r w:rsidRPr="005218B9">
        <w:rPr>
          <w:sz w:val="28"/>
          <w:szCs w:val="28"/>
          <w:lang w:val="en-US"/>
        </w:rPr>
        <w:t>. 2004. Sep. Vol. 27(9). P. 581-584.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104" w:history="1">
        <w:r w:rsidRPr="005218B9">
          <w:rPr>
            <w:rStyle w:val="Hyperlink"/>
            <w:sz w:val="28"/>
            <w:szCs w:val="28"/>
            <w:lang w:val="en-US"/>
          </w:rPr>
          <w:t>Association of polymorphisms of the renin-angiotensin system and bradykinin B2 receptor with ACE-inhibitor-related cough</w:t>
        </w:r>
      </w:hyperlink>
      <w:r w:rsidRPr="005218B9">
        <w:rPr>
          <w:sz w:val="28"/>
          <w:szCs w:val="28"/>
          <w:lang w:val="en-US"/>
        </w:rPr>
        <w:t xml:space="preserve"> / S. Mukae et al.; </w:t>
      </w:r>
      <w:r w:rsidRPr="005218B9">
        <w:rPr>
          <w:rStyle w:val="jrnl"/>
          <w:i/>
          <w:sz w:val="28"/>
          <w:szCs w:val="28"/>
          <w:lang w:val="en-US"/>
        </w:rPr>
        <w:t>J Hum Hypertens</w:t>
      </w:r>
      <w:r w:rsidRPr="005218B9">
        <w:rPr>
          <w:i/>
          <w:sz w:val="28"/>
          <w:szCs w:val="28"/>
          <w:lang w:val="en-US"/>
        </w:rPr>
        <w:t>.</w:t>
      </w:r>
      <w:r w:rsidRPr="005218B9">
        <w:rPr>
          <w:sz w:val="28"/>
          <w:szCs w:val="28"/>
          <w:lang w:val="en-US"/>
        </w:rPr>
        <w:t xml:space="preserve"> 2002. Dec. Vol. 16(12). P. 857-863.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Female specific aspects in the pharmacotherapy of chronic cardiovascular diseases / N. Jochmann et al.; </w:t>
      </w:r>
      <w:r w:rsidRPr="005218B9">
        <w:rPr>
          <w:i/>
          <w:sz w:val="28"/>
          <w:szCs w:val="28"/>
          <w:lang w:val="en-US"/>
        </w:rPr>
        <w:t>Eur. Heart J</w:t>
      </w:r>
      <w:r w:rsidRPr="005218B9">
        <w:rPr>
          <w:sz w:val="28"/>
          <w:szCs w:val="28"/>
          <w:lang w:val="en-US"/>
        </w:rPr>
        <w:t>. 2005. Vol. 26. P. 1585-1595.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Role of </w:t>
      </w:r>
      <w:r w:rsidRPr="005218B9">
        <w:rPr>
          <w:sz w:val="28"/>
          <w:szCs w:val="28"/>
        </w:rPr>
        <w:t>β</w:t>
      </w:r>
      <w:r w:rsidRPr="005218B9">
        <w:rPr>
          <w:sz w:val="28"/>
          <w:szCs w:val="28"/>
          <w:vertAlign w:val="subscript"/>
          <w:lang w:val="en-US"/>
        </w:rPr>
        <w:t>1</w:t>
      </w:r>
      <w:r w:rsidRPr="005218B9">
        <w:rPr>
          <w:sz w:val="28"/>
          <w:szCs w:val="28"/>
          <w:lang w:val="en-US"/>
        </w:rPr>
        <w:t xml:space="preserve">- and </w:t>
      </w:r>
      <w:r w:rsidRPr="005218B9">
        <w:rPr>
          <w:sz w:val="28"/>
          <w:szCs w:val="28"/>
        </w:rPr>
        <w:t>β</w:t>
      </w:r>
      <w:r w:rsidRPr="005218B9">
        <w:rPr>
          <w:sz w:val="28"/>
          <w:szCs w:val="28"/>
          <w:vertAlign w:val="subscript"/>
          <w:lang w:val="en-US"/>
        </w:rPr>
        <w:t>2</w:t>
      </w:r>
      <w:r w:rsidRPr="005218B9">
        <w:rPr>
          <w:sz w:val="28"/>
          <w:szCs w:val="28"/>
          <w:lang w:val="en-US"/>
        </w:rPr>
        <w:t xml:space="preserve">-adrenoreceptor polymorphisms in heart failure: a case-control study / L. Colovo et al.; </w:t>
      </w:r>
      <w:r w:rsidRPr="005218B9">
        <w:rPr>
          <w:i/>
          <w:sz w:val="28"/>
          <w:szCs w:val="28"/>
          <w:lang w:val="en-US"/>
        </w:rPr>
        <w:t>Eur. Heart J.</w:t>
      </w:r>
      <w:r w:rsidRPr="005218B9">
        <w:rPr>
          <w:sz w:val="28"/>
          <w:szCs w:val="28"/>
          <w:lang w:val="en-US"/>
        </w:rPr>
        <w:t xml:space="preserve"> 2004. Sep. Vol. 25(17). P. 1534-1548.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The Arg389Gly beta1-adrenoceptor polymorphism and catecholamine effects on plasmarenin activity / H. Bruck et al.; J. Am. Coll. Cardiol. 2005. Dec. Vol. 6;46(11). P. 2111-2115.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Real-time optical recording of beta1-adrenergic receptor activation reveals  supersensitivity of the Arg389 variant to carvedilol / F. Rochais et al.; </w:t>
      </w:r>
      <w:r w:rsidRPr="005218B9">
        <w:rPr>
          <w:i/>
          <w:sz w:val="28"/>
          <w:szCs w:val="28"/>
          <w:lang w:val="en-US"/>
        </w:rPr>
        <w:t>J. Clin. Invest</w:t>
      </w:r>
      <w:r w:rsidRPr="005218B9">
        <w:rPr>
          <w:sz w:val="28"/>
          <w:szCs w:val="28"/>
          <w:lang w:val="en-US"/>
        </w:rPr>
        <w:t>. 2007. Vol. 117. P. 229-235.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Right ventricular ejection fraction &lt;20% is an independent predictor of mortality but not of hospitalization in older systolic heart failure patients / P. Meyer et al.; </w:t>
      </w:r>
      <w:r w:rsidRPr="005218B9">
        <w:rPr>
          <w:i/>
          <w:sz w:val="28"/>
          <w:szCs w:val="28"/>
          <w:lang w:val="en-US"/>
        </w:rPr>
        <w:t>Int J Cardiol</w:t>
      </w:r>
      <w:r w:rsidRPr="005218B9">
        <w:rPr>
          <w:sz w:val="28"/>
          <w:szCs w:val="28"/>
          <w:lang w:val="en-US"/>
        </w:rPr>
        <w:t>. 2012. Vol. 155. P. 120–125.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Reduced right ventricular ejection fraction and increased mortality in chronic systolic heart failure patients receiving beta-blockers: Insights from the best trial / R.V. Desai et al.; </w:t>
      </w:r>
      <w:r w:rsidRPr="005218B9">
        <w:rPr>
          <w:i/>
          <w:sz w:val="28"/>
          <w:szCs w:val="28"/>
          <w:lang w:val="en-US"/>
        </w:rPr>
        <w:t>Int J Cardiol</w:t>
      </w:r>
      <w:r w:rsidRPr="005218B9">
        <w:rPr>
          <w:sz w:val="28"/>
          <w:szCs w:val="28"/>
          <w:lang w:val="en-US"/>
        </w:rPr>
        <w:t xml:space="preserve">. 2013. Vol. 163. P. 61–67.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Beta1-adrenergic receptor polymorphisms and left ventricular remodeling changes  in  response  to  beta-blocker  therapy / S.G. Terra et al.; </w:t>
      </w:r>
      <w:r w:rsidRPr="005218B9">
        <w:rPr>
          <w:i/>
          <w:sz w:val="28"/>
          <w:szCs w:val="28"/>
          <w:lang w:val="en-US"/>
        </w:rPr>
        <w:t>Pharmacogenet. Genomics</w:t>
      </w:r>
      <w:r w:rsidRPr="005218B9">
        <w:rPr>
          <w:sz w:val="28"/>
          <w:szCs w:val="28"/>
          <w:lang w:val="en-US"/>
        </w:rPr>
        <w:t>. 2005. Vol. 15. № 4. P. 227-234.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Association between beta-1 and beta-2 adrenergic receptor gene polymorphisms and the response to beta-blockade in patients with stabile congestive heart failure / P. De Groote et al.; </w:t>
      </w:r>
      <w:r w:rsidRPr="005218B9">
        <w:rPr>
          <w:i/>
          <w:sz w:val="28"/>
          <w:szCs w:val="28"/>
          <w:lang w:val="en-US"/>
        </w:rPr>
        <w:t>Pharmacogenet Genomics</w:t>
      </w:r>
      <w:r w:rsidRPr="005218B9">
        <w:rPr>
          <w:sz w:val="28"/>
          <w:szCs w:val="28"/>
          <w:lang w:val="en-US"/>
        </w:rPr>
        <w:t>. 2005. Vol.15, №3. P. 137-142.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Characteristics and outcomes of patients with advanced chronic systolic heart failure receiving care at the Veterans Affairs versus other hospitals: insights from the Beta-blocker Evaluation of Survival Trial (BEST) / L.G. Jones et al.; </w:t>
      </w:r>
      <w:r w:rsidRPr="005218B9">
        <w:rPr>
          <w:i/>
          <w:sz w:val="28"/>
          <w:szCs w:val="28"/>
          <w:lang w:val="en-US"/>
        </w:rPr>
        <w:t>Circ Heart Fail</w:t>
      </w:r>
      <w:r w:rsidRPr="005218B9">
        <w:rPr>
          <w:sz w:val="28"/>
          <w:szCs w:val="28"/>
          <w:lang w:val="en-US"/>
        </w:rPr>
        <w:t xml:space="preserve">. 2015. Jan. Vol. 8(1). P. 17-24. doi: 10.1161/CIRCHEARTFAILURE.114.001300.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105" w:history="1">
        <w:r w:rsidRPr="005218B9">
          <w:rPr>
            <w:rStyle w:val="Hyperlink"/>
            <w:sz w:val="28"/>
            <w:szCs w:val="28"/>
            <w:lang w:val="en-US"/>
          </w:rPr>
          <w:t xml:space="preserve">Association of common polymorphisms in </w:t>
        </w:r>
        <w:r w:rsidRPr="005218B9">
          <w:rPr>
            <w:rStyle w:val="Hyperlink"/>
            <w:sz w:val="28"/>
            <w:szCs w:val="28"/>
          </w:rPr>
          <w:t>β</w:t>
        </w:r>
        <w:r w:rsidRPr="005218B9">
          <w:rPr>
            <w:rStyle w:val="Hyperlink"/>
            <w:sz w:val="28"/>
            <w:szCs w:val="28"/>
            <w:vertAlign w:val="subscript"/>
            <w:lang w:val="en-US"/>
          </w:rPr>
          <w:t>1</w:t>
        </w:r>
        <w:r w:rsidRPr="005218B9">
          <w:rPr>
            <w:rStyle w:val="Hyperlink"/>
            <w:sz w:val="28"/>
            <w:szCs w:val="28"/>
            <w:lang w:val="en-US"/>
          </w:rPr>
          <w:t>-adrenergic receptor with antihypertensive responseto carvedilol</w:t>
        </w:r>
      </w:hyperlink>
      <w:r w:rsidRPr="005218B9">
        <w:rPr>
          <w:sz w:val="28"/>
          <w:szCs w:val="28"/>
          <w:lang w:val="en-US"/>
        </w:rPr>
        <w:t xml:space="preserve"> / D. Si et al.; </w:t>
      </w:r>
      <w:r w:rsidRPr="005218B9">
        <w:rPr>
          <w:rStyle w:val="jrnl"/>
          <w:i/>
          <w:sz w:val="28"/>
          <w:szCs w:val="28"/>
          <w:lang w:val="en-US"/>
        </w:rPr>
        <w:t>J Cardiovasc Pharmacol</w:t>
      </w:r>
      <w:r w:rsidRPr="005218B9">
        <w:rPr>
          <w:sz w:val="28"/>
          <w:szCs w:val="28"/>
          <w:lang w:val="en-US"/>
        </w:rPr>
        <w:t>. 2014. Oct. Vol. 64(4). P. 306-309. doi: 10.1097/FJC.0000000000000119.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106" w:history="1">
        <w:r w:rsidRPr="005218B9">
          <w:rPr>
            <w:rStyle w:val="Hyperlink"/>
            <w:sz w:val="28"/>
            <w:szCs w:val="28"/>
            <w:lang w:val="en-US"/>
          </w:rPr>
          <w:t>Role of beta-adrenergic receptor gene polymorphisms in the long-term effects of beta-blockade with carvedilol in patients with chronic heart failure</w:t>
        </w:r>
      </w:hyperlink>
      <w:r w:rsidRPr="005218B9">
        <w:rPr>
          <w:sz w:val="28"/>
          <w:szCs w:val="28"/>
          <w:lang w:val="en-US"/>
        </w:rPr>
        <w:t xml:space="preserve"> / M. Metra et al.; </w:t>
      </w:r>
      <w:r w:rsidRPr="005218B9">
        <w:rPr>
          <w:rStyle w:val="jrnl"/>
          <w:i/>
          <w:sz w:val="28"/>
          <w:szCs w:val="28"/>
          <w:lang w:val="en-US"/>
        </w:rPr>
        <w:t>Cardiovasc Drugs Ther</w:t>
      </w:r>
      <w:r w:rsidRPr="005218B9">
        <w:rPr>
          <w:i/>
          <w:sz w:val="28"/>
          <w:szCs w:val="28"/>
          <w:lang w:val="en-US"/>
        </w:rPr>
        <w:t>.</w:t>
      </w:r>
      <w:r w:rsidRPr="005218B9">
        <w:rPr>
          <w:sz w:val="28"/>
          <w:szCs w:val="28"/>
          <w:lang w:val="en-US"/>
        </w:rPr>
        <w:t xml:space="preserve"> 2010. Feb. Vol. 24(1). P. 49-60. doi: 10.1007/s10557-010-6220-5.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Germline genetic variants with implications for disease risk and therapeutic outcomes / A. L. Pasternak et al.; </w:t>
      </w:r>
      <w:r w:rsidRPr="005218B9">
        <w:rPr>
          <w:i/>
          <w:sz w:val="28"/>
          <w:szCs w:val="28"/>
          <w:lang w:val="en-US"/>
        </w:rPr>
        <w:t>Physiol Genomics</w:t>
      </w:r>
      <w:r w:rsidRPr="005218B9">
        <w:rPr>
          <w:sz w:val="28"/>
          <w:szCs w:val="28"/>
          <w:lang w:val="en-US"/>
        </w:rPr>
        <w:t>. 2017. Oct 1. Vol. 49(10). P. 567-581.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Synergistic polymorphisms of beta(1) and alpha(2c)-adrenergic receptors and the influence on left ventricular ejection fraction response to beta-blocker therapy in heart failure / M.T. Lobmeyer et al.; </w:t>
      </w:r>
      <w:r w:rsidRPr="005218B9">
        <w:rPr>
          <w:i/>
          <w:sz w:val="28"/>
          <w:szCs w:val="28"/>
          <w:lang w:val="en-US"/>
        </w:rPr>
        <w:t>Pharmacogenet. Genom</w:t>
      </w:r>
      <w:r w:rsidRPr="005218B9">
        <w:rPr>
          <w:sz w:val="28"/>
          <w:szCs w:val="28"/>
          <w:lang w:val="en-US"/>
        </w:rPr>
        <w:t>.  2007. Vol. 17. P. 277-282.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Role of beta adrenergic receptor polymorphisms in heart failure: systematic review and meta-analysis / A. Muthumala et al.; </w:t>
      </w:r>
      <w:r w:rsidRPr="005218B9">
        <w:rPr>
          <w:i/>
          <w:sz w:val="28"/>
          <w:szCs w:val="28"/>
          <w:lang w:val="en-US"/>
        </w:rPr>
        <w:t>Eur. J. Heart Fail</w:t>
      </w:r>
      <w:r w:rsidRPr="005218B9">
        <w:rPr>
          <w:sz w:val="28"/>
          <w:szCs w:val="28"/>
          <w:lang w:val="en-US"/>
        </w:rPr>
        <w:t>. 2008. Vol. 10. P. 3-13.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Role of beta-adrenergic receptor gene polymorphisms in the long-term effects of beta-blockade with carvedilol in patients with chronic heart failure / M. Metra et al.; </w:t>
      </w:r>
      <w:r w:rsidRPr="005218B9">
        <w:rPr>
          <w:i/>
          <w:sz w:val="28"/>
          <w:szCs w:val="28"/>
          <w:lang w:val="en-US"/>
        </w:rPr>
        <w:t>Cardiovasc Drugs Ther</w:t>
      </w:r>
      <w:r w:rsidRPr="005218B9">
        <w:rPr>
          <w:sz w:val="28"/>
          <w:szCs w:val="28"/>
          <w:lang w:val="en-US"/>
        </w:rPr>
        <w:t xml:space="preserve">. 2010. Feb. Vol. 24(1). P. 49-60. doi: 10.1007/s10557-010-6220-5.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hyperlink r:id="rId107" w:history="1">
        <w:r w:rsidRPr="005218B9">
          <w:rPr>
            <w:rStyle w:val="Hyperlink"/>
            <w:sz w:val="28"/>
            <w:szCs w:val="28"/>
            <w:lang w:val="en-US"/>
          </w:rPr>
          <w:t xml:space="preserve">Impact of the </w:t>
        </w:r>
        <w:r w:rsidRPr="005218B9">
          <w:rPr>
            <w:rStyle w:val="Hyperlink"/>
            <w:sz w:val="28"/>
            <w:szCs w:val="28"/>
          </w:rPr>
          <w:t>β</w:t>
        </w:r>
        <w:r w:rsidRPr="005218B9">
          <w:rPr>
            <w:rStyle w:val="Hyperlink"/>
            <w:sz w:val="28"/>
            <w:szCs w:val="28"/>
            <w:lang w:val="en-US"/>
          </w:rPr>
          <w:t xml:space="preserve">-1 adrenergic receptor polymorphism on tolerability and efficacy of bisoprolol therapy in Korean heart failure patients: association between </w:t>
        </w:r>
        <w:r w:rsidRPr="005218B9">
          <w:rPr>
            <w:rStyle w:val="Hyperlink"/>
            <w:sz w:val="28"/>
            <w:szCs w:val="28"/>
          </w:rPr>
          <w:t>β</w:t>
        </w:r>
        <w:r w:rsidRPr="005218B9">
          <w:rPr>
            <w:rStyle w:val="Hyperlink"/>
            <w:sz w:val="28"/>
            <w:szCs w:val="28"/>
            <w:lang w:val="en-US"/>
          </w:rPr>
          <w:t xml:space="preserve"> adrenergic receptor polymorphism and bisoprolol therapy in heart failure (ABBA) study</w:t>
        </w:r>
      </w:hyperlink>
      <w:r w:rsidRPr="005218B9">
        <w:rPr>
          <w:sz w:val="28"/>
          <w:szCs w:val="28"/>
          <w:lang w:val="en-US"/>
        </w:rPr>
        <w:t xml:space="preserve"> / H.Y. Lee et al.; </w:t>
      </w:r>
      <w:r w:rsidRPr="005218B9">
        <w:rPr>
          <w:rStyle w:val="jrnl"/>
          <w:i/>
          <w:sz w:val="28"/>
          <w:szCs w:val="28"/>
          <w:lang w:val="en-US"/>
        </w:rPr>
        <w:t>Korean J Intern Med</w:t>
      </w:r>
      <w:r w:rsidRPr="005218B9">
        <w:rPr>
          <w:sz w:val="28"/>
          <w:szCs w:val="28"/>
          <w:lang w:val="en-US"/>
        </w:rPr>
        <w:t>. 2016. Mar. Vol. 31(2). P. 277-287. doi: 10.3904/kjim.2015.043.</w:t>
      </w:r>
    </w:p>
    <w:p w:rsidR="00EF297B" w:rsidRPr="005218B9" w:rsidRDefault="00EF297B" w:rsidP="005218B9">
      <w:pPr>
        <w:pStyle w:val="desc"/>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Guo M., Guo G., Ji X. </w:t>
      </w:r>
      <w:hyperlink r:id="rId108" w:history="1">
        <w:r w:rsidRPr="005218B9">
          <w:rPr>
            <w:rStyle w:val="Hyperlink"/>
            <w:sz w:val="28"/>
            <w:szCs w:val="28"/>
            <w:lang w:val="en-US"/>
          </w:rPr>
          <w:t>Genetic polymorphisms associated with heart failure: A literature review.</w:t>
        </w:r>
      </w:hyperlink>
      <w:r w:rsidRPr="005218B9">
        <w:rPr>
          <w:sz w:val="28"/>
          <w:szCs w:val="28"/>
          <w:lang w:val="en-US"/>
        </w:rPr>
        <w:t xml:space="preserve"> </w:t>
      </w:r>
      <w:r w:rsidRPr="005218B9">
        <w:rPr>
          <w:rStyle w:val="jrnl"/>
          <w:i/>
          <w:sz w:val="28"/>
          <w:szCs w:val="28"/>
          <w:lang w:val="en-US"/>
        </w:rPr>
        <w:t>J Int Med Res</w:t>
      </w:r>
      <w:r w:rsidRPr="005218B9">
        <w:rPr>
          <w:sz w:val="28"/>
          <w:szCs w:val="28"/>
          <w:lang w:val="en-US"/>
        </w:rPr>
        <w:t>. 2016. Feb. Vol. 44(1). P. 15-29. doi: 10.1177/0300060515604755.</w:t>
      </w:r>
    </w:p>
    <w:p w:rsidR="00EF297B" w:rsidRPr="005218B9" w:rsidRDefault="00EF297B" w:rsidP="005218B9">
      <w:pPr>
        <w:pStyle w:val="desc"/>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Association between a novel variant of the human type 2 deiodinase gene Thr92Ala and insulin resistance: evidence of interaction with the Trp64Arg variant of the β</w:t>
      </w:r>
      <w:r w:rsidRPr="005218B9">
        <w:rPr>
          <w:sz w:val="28"/>
          <w:szCs w:val="28"/>
          <w:vertAlign w:val="subscript"/>
          <w:lang w:val="en-US"/>
        </w:rPr>
        <w:t>3</w:t>
      </w:r>
      <w:r w:rsidRPr="005218B9">
        <w:rPr>
          <w:sz w:val="28"/>
          <w:szCs w:val="28"/>
          <w:lang w:val="en-US"/>
        </w:rPr>
        <w:t xml:space="preserve">-adrenergic receptor / D. Mentuccia et. al.; </w:t>
      </w:r>
      <w:r w:rsidRPr="005218B9">
        <w:rPr>
          <w:i/>
          <w:sz w:val="28"/>
          <w:szCs w:val="28"/>
          <w:lang w:val="en-US"/>
        </w:rPr>
        <w:t>Diabetes.</w:t>
      </w:r>
      <w:r w:rsidRPr="005218B9">
        <w:rPr>
          <w:sz w:val="28"/>
          <w:szCs w:val="28"/>
          <w:lang w:val="en-US"/>
        </w:rPr>
        <w:t xml:space="preserve"> 2002. Vol. 51. P. 880-883.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Laboratory Medicine in the Clinical Decision Support for Treatment of Hypercholesterolemia: Pharmacogenetics of Statins / G. Ruaño et al.; </w:t>
      </w:r>
      <w:r w:rsidRPr="005218B9">
        <w:rPr>
          <w:i/>
          <w:sz w:val="28"/>
          <w:szCs w:val="28"/>
          <w:lang w:val="en-US"/>
        </w:rPr>
        <w:t xml:space="preserve">Clin Lab Med. </w:t>
      </w:r>
      <w:r w:rsidRPr="005218B9">
        <w:rPr>
          <w:sz w:val="28"/>
          <w:szCs w:val="28"/>
          <w:lang w:val="en-US"/>
        </w:rPr>
        <w:t>2016. Sep. Vol. 36(3). P. 473-491. doi: 10.1016/j.cll.2016.05.010.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Physiogenomic analysis of statin-treated patients: domain-specific counter effects within the ACACB gene on low-density lipoprotein cholesterol? / G. Ruaño et al.; </w:t>
      </w:r>
      <w:r w:rsidRPr="005218B9">
        <w:rPr>
          <w:i/>
          <w:sz w:val="28"/>
          <w:szCs w:val="28"/>
          <w:lang w:val="en-US"/>
        </w:rPr>
        <w:t>Pharmacogenomics</w:t>
      </w:r>
      <w:r w:rsidRPr="005218B9">
        <w:rPr>
          <w:sz w:val="28"/>
          <w:szCs w:val="28"/>
          <w:lang w:val="en-US"/>
        </w:rPr>
        <w:t>. 2010. Jul. Vol. 11(7). P. 959-971. doi: 10.2217/pgs.10.58.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Pharmacogenetics of cardiovascular drug therapy / B. J. Peters et al.; </w:t>
      </w:r>
      <w:r w:rsidRPr="005218B9">
        <w:rPr>
          <w:i/>
          <w:sz w:val="28"/>
          <w:szCs w:val="28"/>
          <w:lang w:val="en-US"/>
        </w:rPr>
        <w:t>Clin Cases Miner Bone Metab</w:t>
      </w:r>
      <w:r w:rsidRPr="005218B9">
        <w:rPr>
          <w:sz w:val="28"/>
          <w:szCs w:val="28"/>
          <w:lang w:val="en-US"/>
        </w:rPr>
        <w:t>. 2009. Jan. Vol. 6(1). P. 55-65.</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sz w:val="28"/>
          <w:szCs w:val="28"/>
          <w:lang w:val="en-US"/>
        </w:rPr>
      </w:pPr>
      <w:r w:rsidRPr="005218B9">
        <w:rPr>
          <w:rFonts w:ascii="Times New Roman" w:hAnsi="Times New Roman"/>
          <w:iCs/>
          <w:sz w:val="28"/>
          <w:szCs w:val="28"/>
          <w:lang w:val="en-US" w:eastAsia="ru-RU"/>
        </w:rPr>
        <w:t xml:space="preserve">Hayashi K. </w:t>
      </w:r>
      <w:r w:rsidRPr="005218B9">
        <w:rPr>
          <w:rFonts w:ascii="Times New Roman" w:hAnsi="Times New Roman"/>
          <w:sz w:val="28"/>
          <w:szCs w:val="28"/>
          <w:shd w:val="clear" w:color="auto" w:fill="FFFFFF"/>
          <w:lang w:val="en-US" w:eastAsia="ru-RU"/>
        </w:rPr>
        <w:t xml:space="preserve">REGRESS [The Regression Growth Evaluation Statin Study]. </w:t>
      </w:r>
      <w:r w:rsidRPr="005218B9">
        <w:rPr>
          <w:rFonts w:ascii="Times New Roman" w:hAnsi="Times New Roman"/>
          <w:i/>
          <w:iCs/>
          <w:sz w:val="28"/>
          <w:szCs w:val="28"/>
          <w:lang w:val="en-US" w:eastAsia="ru-RU"/>
        </w:rPr>
        <w:t>Nihon Rinsho</w:t>
      </w:r>
      <w:r w:rsidRPr="005218B9">
        <w:rPr>
          <w:rFonts w:ascii="Times New Roman" w:hAnsi="Times New Roman"/>
          <w:iCs/>
          <w:sz w:val="28"/>
          <w:szCs w:val="28"/>
          <w:lang w:val="en-US" w:eastAsia="ru-RU"/>
        </w:rPr>
        <w:t>. 2001. Mar. 59 Suppl 3. P. 422-426.</w:t>
      </w:r>
    </w:p>
    <w:p w:rsidR="00EF297B" w:rsidRPr="005218B9" w:rsidRDefault="00EF297B" w:rsidP="005218B9">
      <w:pPr>
        <w:pStyle w:val="ListParagraph"/>
        <w:numPr>
          <w:ilvl w:val="0"/>
          <w:numId w:val="18"/>
        </w:numPr>
        <w:shd w:val="clear" w:color="auto" w:fill="FFFFFF"/>
        <w:spacing w:after="0" w:line="360" w:lineRule="auto"/>
        <w:ind w:left="0" w:firstLine="852"/>
        <w:jc w:val="both"/>
        <w:rPr>
          <w:rFonts w:ascii="Times New Roman" w:hAnsi="Times New Roman"/>
          <w:sz w:val="28"/>
          <w:szCs w:val="28"/>
          <w:lang w:val="en-US"/>
        </w:rPr>
      </w:pPr>
      <w:r w:rsidRPr="005218B9">
        <w:rPr>
          <w:rFonts w:ascii="Times New Roman" w:hAnsi="Times New Roman"/>
          <w:sz w:val="28"/>
          <w:szCs w:val="28"/>
          <w:lang w:val="en-US"/>
        </w:rPr>
        <w:t xml:space="preserve">Apolipoprotein-E polymorphism and response to pravastatin in men with coronary artery disease (REGRESS) / A.H. Maitland-van der Zee et al.; </w:t>
      </w:r>
      <w:r w:rsidRPr="005218B9">
        <w:rPr>
          <w:rFonts w:ascii="Times New Roman" w:hAnsi="Times New Roman"/>
          <w:i/>
          <w:sz w:val="28"/>
          <w:szCs w:val="28"/>
          <w:lang w:val="en-US"/>
        </w:rPr>
        <w:t>Acta Cardiol</w:t>
      </w:r>
      <w:r w:rsidRPr="005218B9">
        <w:rPr>
          <w:rFonts w:ascii="Times New Roman" w:hAnsi="Times New Roman"/>
          <w:sz w:val="28"/>
          <w:szCs w:val="28"/>
          <w:lang w:val="en-US"/>
        </w:rPr>
        <w:t xml:space="preserve">. 2006. Jun. Vol. 61(3). P. 327-331.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Association of I405V polymorphism of colesteryl ester transfer protein gene with coronary artery disease in men with type 2 diabetes / F. Karimpour et al.; </w:t>
      </w:r>
      <w:r w:rsidRPr="005218B9">
        <w:rPr>
          <w:i/>
          <w:sz w:val="28"/>
          <w:szCs w:val="28"/>
          <w:lang w:val="en-US"/>
        </w:rPr>
        <w:t>ARYA Atheroscler</w:t>
      </w:r>
      <w:r w:rsidRPr="005218B9">
        <w:rPr>
          <w:sz w:val="28"/>
          <w:szCs w:val="28"/>
          <w:lang w:val="en-US"/>
        </w:rPr>
        <w:t>. 2016. Mar. Vol. 12(2). P. 68-75.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color w:val="000000"/>
          <w:sz w:val="28"/>
          <w:szCs w:val="28"/>
          <w:lang w:val="en-US"/>
        </w:rPr>
        <w:t>Low-Density Lipoprotein Cholesterol Lowering for the Primary Prevention of Cardiovascular Disease Among Men With Primary Elevations of Low-Density Lipoprotein Cholesterol Levels of 190 mg/dL or Above: Analyses From the WOSCOPS (West of Scotland </w:t>
      </w:r>
      <w:r w:rsidRPr="005218B9">
        <w:rPr>
          <w:bCs/>
          <w:color w:val="000000"/>
          <w:sz w:val="28"/>
          <w:szCs w:val="28"/>
          <w:lang w:val="en-US"/>
        </w:rPr>
        <w:t>Coronary</w:t>
      </w:r>
      <w:r w:rsidRPr="005218B9">
        <w:rPr>
          <w:color w:val="000000"/>
          <w:sz w:val="28"/>
          <w:szCs w:val="28"/>
          <w:lang w:val="en-US"/>
        </w:rPr>
        <w:t xml:space="preserve"> Prevention Study) 5-Year Randomized Trial and 20-Year Observational Follow-Up / A.J. Vallejo-Vaz et al.; </w:t>
      </w:r>
      <w:r w:rsidRPr="005218B9">
        <w:rPr>
          <w:rStyle w:val="jrnl"/>
          <w:i/>
          <w:color w:val="000000"/>
          <w:sz w:val="28"/>
          <w:szCs w:val="28"/>
          <w:lang w:val="en-US"/>
        </w:rPr>
        <w:t>Circulation</w:t>
      </w:r>
      <w:r w:rsidRPr="005218B9">
        <w:rPr>
          <w:color w:val="000000"/>
          <w:sz w:val="28"/>
          <w:szCs w:val="28"/>
          <w:lang w:val="en-US"/>
        </w:rPr>
        <w:t>. 2017. Nov. 14. Vol. 136(20). P. 1878-1891. doi: 10.1161/CIRCULATIONAHA.117.027966.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Hagberg J.M., Kennet K.R., Ferrell R.E. APOE gene and gene environmental effects on plasma lipoprotein lipid levels. </w:t>
      </w:r>
      <w:r w:rsidRPr="005218B9">
        <w:rPr>
          <w:i/>
          <w:sz w:val="28"/>
          <w:szCs w:val="28"/>
          <w:lang w:val="en-US"/>
        </w:rPr>
        <w:t>Physiol. Genomics</w:t>
      </w:r>
      <w:r w:rsidRPr="005218B9">
        <w:rPr>
          <w:sz w:val="28"/>
          <w:szCs w:val="28"/>
          <w:lang w:val="en-US"/>
        </w:rPr>
        <w:t>. 2004. Vol. 4. P. 101-108.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American association of clinical endocrinologists and american college of endocrinology guidelines for management of dyslipidemia and prevention of cardiovascular disease / P.S. Jellinger et al.; </w:t>
      </w:r>
      <w:r w:rsidRPr="005218B9">
        <w:rPr>
          <w:rStyle w:val="jrnl"/>
          <w:i/>
          <w:sz w:val="28"/>
          <w:szCs w:val="28"/>
          <w:lang w:val="en-US"/>
        </w:rPr>
        <w:t>Endocr Pract</w:t>
      </w:r>
      <w:r w:rsidRPr="005218B9">
        <w:rPr>
          <w:i/>
          <w:sz w:val="28"/>
          <w:szCs w:val="28"/>
          <w:lang w:val="en-US"/>
        </w:rPr>
        <w:t>.</w:t>
      </w:r>
      <w:r w:rsidRPr="005218B9">
        <w:rPr>
          <w:sz w:val="28"/>
          <w:szCs w:val="28"/>
          <w:lang w:val="en-US"/>
        </w:rPr>
        <w:t xml:space="preserve"> 2017. Apr. Vol. 23(Suppl 2). P. 1-87. doi: 10.4158/EP171764.APPGL.</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 xml:space="preserve">Кравченко Н.А., Ярмыш Н.В. Биохимические и молекулярно-генетические механизмы регуляции синтеза оксида азота эндотелиальной </w:t>
      </w:r>
      <w:r w:rsidRPr="005218B9">
        <w:rPr>
          <w:sz w:val="28"/>
          <w:szCs w:val="28"/>
          <w:lang w:val="en-US"/>
        </w:rPr>
        <w:t>NO</w:t>
      </w:r>
      <w:r w:rsidRPr="005218B9">
        <w:rPr>
          <w:sz w:val="28"/>
          <w:szCs w:val="28"/>
        </w:rPr>
        <w:t xml:space="preserve">-синтазой в норме и при сердечно-сосудистой патологии. </w:t>
      </w:r>
      <w:r w:rsidRPr="005218B9">
        <w:rPr>
          <w:i/>
          <w:sz w:val="28"/>
          <w:szCs w:val="28"/>
        </w:rPr>
        <w:t>Укр</w:t>
      </w:r>
      <w:r w:rsidRPr="005218B9">
        <w:rPr>
          <w:i/>
          <w:sz w:val="28"/>
          <w:szCs w:val="28"/>
          <w:lang w:val="en-US"/>
        </w:rPr>
        <w:t xml:space="preserve">. </w:t>
      </w:r>
      <w:r w:rsidRPr="005218B9">
        <w:rPr>
          <w:i/>
          <w:sz w:val="28"/>
          <w:szCs w:val="28"/>
        </w:rPr>
        <w:t>терапевт</w:t>
      </w:r>
      <w:r w:rsidRPr="005218B9">
        <w:rPr>
          <w:i/>
          <w:sz w:val="28"/>
          <w:szCs w:val="28"/>
          <w:lang w:val="en-US"/>
        </w:rPr>
        <w:t xml:space="preserve">. </w:t>
      </w:r>
      <w:r w:rsidRPr="005218B9">
        <w:rPr>
          <w:i/>
          <w:sz w:val="28"/>
          <w:szCs w:val="28"/>
        </w:rPr>
        <w:t>журн</w:t>
      </w:r>
      <w:r w:rsidRPr="005218B9">
        <w:rPr>
          <w:sz w:val="28"/>
          <w:szCs w:val="28"/>
          <w:lang w:val="en-US"/>
        </w:rPr>
        <w:t xml:space="preserve">. 2007. № 1. </w:t>
      </w:r>
      <w:r w:rsidRPr="005218B9">
        <w:rPr>
          <w:sz w:val="28"/>
          <w:szCs w:val="28"/>
        </w:rPr>
        <w:t>С</w:t>
      </w:r>
      <w:r w:rsidRPr="005218B9">
        <w:rPr>
          <w:sz w:val="28"/>
          <w:szCs w:val="28"/>
          <w:lang w:val="en-US"/>
        </w:rPr>
        <w:t>. 82-89.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Endothelial nitric oxide synthase genotype modulates the improvement of coronary blood flow by pravastatin: a placebo-controlled PET study / T.A. Kunnas et al.; </w:t>
      </w:r>
      <w:r w:rsidRPr="005218B9">
        <w:rPr>
          <w:i/>
          <w:sz w:val="28"/>
          <w:szCs w:val="28"/>
          <w:lang w:val="en-US"/>
        </w:rPr>
        <w:t>J. Mol. Med</w:t>
      </w:r>
      <w:r w:rsidRPr="005218B9">
        <w:rPr>
          <w:sz w:val="28"/>
          <w:szCs w:val="28"/>
          <w:lang w:val="en-US"/>
        </w:rPr>
        <w:t>. 2002. Vol. 80, № 12. P. 802-807.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Pharmacogenomics of high-density lipoprotein-cholesterol-raising therapies / S. Aslibekyan et al.; </w:t>
      </w:r>
      <w:r w:rsidRPr="005218B9">
        <w:rPr>
          <w:i/>
          <w:sz w:val="28"/>
          <w:szCs w:val="28"/>
          <w:lang w:val="en-US"/>
        </w:rPr>
        <w:t>Expert Rev Cardiovasc Ther</w:t>
      </w:r>
      <w:r w:rsidRPr="005218B9">
        <w:rPr>
          <w:sz w:val="28"/>
          <w:szCs w:val="28"/>
          <w:lang w:val="en-US"/>
        </w:rPr>
        <w:t>. 2013. Mar. Vol. 11(3). P. 355-364.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Meta-Analysis of the SLCO1B1 c.521T&amp;gt;C Variant Reveals Slight Influence on the Lipid-Lowering Efficacy of Statins / Y. Dou et al.; </w:t>
      </w:r>
      <w:r w:rsidRPr="005218B9">
        <w:rPr>
          <w:i/>
          <w:sz w:val="28"/>
          <w:szCs w:val="28"/>
          <w:lang w:val="en-US"/>
        </w:rPr>
        <w:t>Ann Lab Med</w:t>
      </w:r>
      <w:r w:rsidRPr="005218B9">
        <w:rPr>
          <w:sz w:val="28"/>
          <w:szCs w:val="28"/>
          <w:lang w:val="en-US"/>
        </w:rPr>
        <w:t>. 2015. May. Vol. 35(3). P. 329-335.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Endothelial nitric oxide synthase haplotypes affect the susceptibility to hypertension in patients with type 2 diabetes mellitus / V.C. Sandrim et al.; </w:t>
      </w:r>
      <w:r w:rsidRPr="005218B9">
        <w:rPr>
          <w:i/>
          <w:sz w:val="28"/>
          <w:szCs w:val="28"/>
          <w:lang w:val="en-US"/>
        </w:rPr>
        <w:t>Atherosclerosis</w:t>
      </w:r>
      <w:r w:rsidRPr="005218B9">
        <w:rPr>
          <w:sz w:val="28"/>
          <w:szCs w:val="28"/>
          <w:lang w:val="en-US"/>
        </w:rPr>
        <w:t>. 2006. Vol. 189, № 1. P. 241-246.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Kim D.S., Marsillach J., Furlong C.E., Jarvik G.P. Pharmacogenetics of paraoxonase activity: elucidating the role of high-density lipoprotein in disease. </w:t>
      </w:r>
      <w:r w:rsidRPr="005218B9">
        <w:rPr>
          <w:i/>
          <w:sz w:val="28"/>
          <w:szCs w:val="28"/>
          <w:lang w:val="en-US"/>
        </w:rPr>
        <w:t>Pharmacogenomics</w:t>
      </w:r>
      <w:r w:rsidRPr="005218B9">
        <w:rPr>
          <w:sz w:val="28"/>
          <w:szCs w:val="28"/>
          <w:lang w:val="en-US"/>
        </w:rPr>
        <w:t>. 2013. Sep. Vol. 14(12). P. 1495-515.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 xml:space="preserve">Серцево-судинні захворювання. Класифікація, стандарти діагностики та лікування / за ред. В.М. Коваленка, М.І. Лутая, Ю.М. Сіренка. Київ, 2013. </w:t>
      </w:r>
      <w:r w:rsidRPr="005218B9">
        <w:rPr>
          <w:sz w:val="28"/>
          <w:szCs w:val="28"/>
          <w:lang w:val="en-US"/>
        </w:rPr>
        <w:t xml:space="preserve">96 </w:t>
      </w:r>
      <w:r w:rsidRPr="005218B9">
        <w:rPr>
          <w:sz w:val="28"/>
          <w:szCs w:val="28"/>
        </w:rPr>
        <w:t>с</w:t>
      </w:r>
      <w:r w:rsidRPr="005218B9">
        <w:rPr>
          <w:sz w:val="28"/>
          <w:szCs w:val="28"/>
          <w:lang w:val="en-US"/>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NIH/NHLBI (National Institutes of Health, National Heart, Lung, and Blood Insitute). Clinical Guidelines on the Identification, Evaluation and Treatment of Overweight and Obesity in Adults. U.S. Department of Health and Human Services, </w:t>
      </w:r>
      <w:r w:rsidRPr="005218B9">
        <w:rPr>
          <w:i/>
          <w:sz w:val="28"/>
          <w:szCs w:val="28"/>
          <w:lang w:val="en-US"/>
        </w:rPr>
        <w:t>Public Health Service</w:t>
      </w:r>
      <w:r w:rsidRPr="005218B9">
        <w:rPr>
          <w:sz w:val="28"/>
          <w:szCs w:val="28"/>
          <w:lang w:val="en-US"/>
        </w:rPr>
        <w:t>, 1998</w:t>
      </w:r>
      <w:r w:rsidRPr="005218B9">
        <w:rPr>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Лифшиц В.М., Сидельникова В.И. Медицинские лабораторные анализы. Москва: «Триада-Х». 2003. 312 с.</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 xml:space="preserve">Гуревич М. А. Артериальная гипертензия и хроническая сердечная недостаточность – единство патогенеза и принципов лечения. </w:t>
      </w:r>
      <w:r w:rsidRPr="005218B9">
        <w:rPr>
          <w:i/>
          <w:sz w:val="28"/>
          <w:szCs w:val="28"/>
        </w:rPr>
        <w:t>Росс. кардиол. журн</w:t>
      </w:r>
      <w:r w:rsidRPr="005218B9">
        <w:rPr>
          <w:sz w:val="28"/>
          <w:szCs w:val="28"/>
        </w:rPr>
        <w:t>. 2005. № 6 (56).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 xml:space="preserve">Потешкина Н.Г., Джанашия П.Х. Структурно-функциональное ремоделирование миокарда и прогнозирование аритмий у больных артериальной гипертензией. </w:t>
      </w:r>
      <w:r w:rsidRPr="005218B9">
        <w:rPr>
          <w:i/>
          <w:sz w:val="28"/>
          <w:szCs w:val="28"/>
        </w:rPr>
        <w:t>Рус. мед</w:t>
      </w:r>
      <w:r w:rsidRPr="005218B9">
        <w:rPr>
          <w:i/>
          <w:sz w:val="28"/>
          <w:szCs w:val="28"/>
          <w:lang w:val="en-US"/>
        </w:rPr>
        <w:t>.</w:t>
      </w:r>
      <w:r w:rsidRPr="005218B9">
        <w:rPr>
          <w:i/>
          <w:sz w:val="28"/>
          <w:szCs w:val="28"/>
        </w:rPr>
        <w:t xml:space="preserve"> журнал</w:t>
      </w:r>
      <w:r w:rsidRPr="005218B9">
        <w:rPr>
          <w:sz w:val="28"/>
          <w:szCs w:val="28"/>
        </w:rPr>
        <w:t xml:space="preserve">. 2007. Т.1, №4. С.38-46.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 xml:space="preserve">Преображенский Д.В., Сидоренко Б.А., Алехин М.Н. Гипертрофия левого желудочка при гипертонической болезни. Часть І. Критерии диагностики гипертрофии левого желудочка и её распостраненность. </w:t>
      </w:r>
      <w:r w:rsidRPr="005218B9">
        <w:rPr>
          <w:i/>
          <w:sz w:val="28"/>
          <w:szCs w:val="28"/>
        </w:rPr>
        <w:t>Кардиология</w:t>
      </w:r>
      <w:r w:rsidRPr="005218B9">
        <w:rPr>
          <w:sz w:val="28"/>
          <w:szCs w:val="28"/>
          <w:lang w:val="en-US"/>
        </w:rPr>
        <w:t xml:space="preserve">. 2003. № 10. </w:t>
      </w:r>
      <w:r w:rsidRPr="005218B9">
        <w:rPr>
          <w:sz w:val="28"/>
          <w:szCs w:val="28"/>
        </w:rPr>
        <w:t>С</w:t>
      </w:r>
      <w:r w:rsidRPr="005218B9">
        <w:rPr>
          <w:sz w:val="28"/>
          <w:szCs w:val="28"/>
          <w:lang w:val="en-US"/>
        </w:rPr>
        <w:t>. 99-104.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The reproducibility and sensutivity of the 6-min walk-test in elderly patients with chronic heart failure / L. Ingle et al.; </w:t>
      </w:r>
      <w:r w:rsidRPr="005218B9">
        <w:rPr>
          <w:i/>
          <w:sz w:val="28"/>
          <w:szCs w:val="28"/>
          <w:lang w:val="en-US"/>
        </w:rPr>
        <w:t>Eur. Heart J.</w:t>
      </w:r>
      <w:r w:rsidRPr="005218B9">
        <w:rPr>
          <w:sz w:val="28"/>
          <w:szCs w:val="28"/>
          <w:lang w:val="en-US"/>
        </w:rPr>
        <w:t xml:space="preserve"> 2005. Vol. 26. P. 1742-1751.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Rector T.S., Kubo S.H., Cohn J.N. Patient’s self-assessment of their congestive heart failure. Part 2: Content, reliability and validity of a new measure, the Minnesota Living with Heart Failure Questionnaire. </w:t>
      </w:r>
      <w:r w:rsidRPr="005218B9">
        <w:rPr>
          <w:i/>
          <w:sz w:val="28"/>
          <w:szCs w:val="28"/>
          <w:lang w:val="en-US"/>
        </w:rPr>
        <w:t>Heart Failure</w:t>
      </w:r>
      <w:r w:rsidRPr="005218B9">
        <w:rPr>
          <w:sz w:val="28"/>
          <w:szCs w:val="28"/>
          <w:lang w:val="en-US"/>
        </w:rPr>
        <w:t>. 1987. Vol. 3. P. 198–207.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Fletcher R.W., Fletcher S.W.,Wagner E.H. Clinical epidemiology. 3 Sub ed. Philadelphia: </w:t>
      </w:r>
      <w:r w:rsidRPr="005218B9">
        <w:rPr>
          <w:i/>
          <w:sz w:val="28"/>
          <w:szCs w:val="28"/>
          <w:lang w:val="en-US"/>
        </w:rPr>
        <w:t>LippincottWilliams &amp; Wilkins</w:t>
      </w:r>
      <w:r w:rsidRPr="005218B9">
        <w:rPr>
          <w:sz w:val="28"/>
          <w:szCs w:val="28"/>
          <w:lang w:val="en-US"/>
        </w:rPr>
        <w:t>; 1996.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Лапач С.Н., Чубенко А.В., Бабич П.Н. Статистические методы в медико-биологических исследованиях с использованием Excel. Киев: Морион. 2008. 320 с.</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 xml:space="preserve">Кадикова О.І. Полиморфизм Met235Thr гена ангиотензиногена у больных ишемической болезнью сердца и ожирением. </w:t>
      </w:r>
      <w:r w:rsidRPr="005218B9">
        <w:rPr>
          <w:i/>
          <w:sz w:val="28"/>
          <w:szCs w:val="28"/>
        </w:rPr>
        <w:t>Хронічні неінфекційні захворювання: заходи профілактики і боротьби з ускладненнями</w:t>
      </w:r>
      <w:r w:rsidRPr="005218B9">
        <w:rPr>
          <w:sz w:val="28"/>
          <w:szCs w:val="28"/>
        </w:rPr>
        <w:t>: матеріали наук.-практ. конф. з участю міжнародних спеціалістів (м. Харків, 5 лист. 2015 р.). Харків, 2015. С.101.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uk-UA"/>
        </w:rPr>
        <w:t xml:space="preserve">Кадыкова О.И., Кравчун П.Г., Кравчун П.П. Роль полиморфизма Met235Thr гена ангиотензиногена в патогенезе хронической сердечной недостаточности и ожирения у больных ишемической болезнью сердца. </w:t>
      </w:r>
      <w:r w:rsidRPr="005218B9">
        <w:rPr>
          <w:i/>
          <w:sz w:val="28"/>
          <w:szCs w:val="28"/>
          <w:lang w:val="uk-UA"/>
        </w:rPr>
        <w:t>Кардиология</w:t>
      </w:r>
      <w:r w:rsidRPr="005218B9">
        <w:rPr>
          <w:sz w:val="28"/>
          <w:szCs w:val="28"/>
          <w:lang w:val="uk-UA"/>
        </w:rPr>
        <w:t xml:space="preserve">. 2015. №5(42). С. 74 – 81.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uk-UA"/>
        </w:rPr>
        <w:t>Спосіб прогнозування прогресування хронічної серцевої недостатності та ожиріння у хворих на ішемічну хворобу серця: пат. № 108078 Україна: МПК G 01 N 33/48 (2006.01). № u201601666; заяв. 22.02.2015; опубл. 24.06.2016, Бюл. № 12. 6 с.</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bCs/>
          <w:sz w:val="28"/>
          <w:szCs w:val="28"/>
        </w:rPr>
        <w:t xml:space="preserve">Кадыкова О.И., Кравчун П.Г. Значение полиморфизма гена ангиотензиногена (M235T) в прогрессировании хронической сердечной недостаточности у больных ишемической болезнью сердца и ожирением. </w:t>
      </w:r>
      <w:r w:rsidRPr="005218B9">
        <w:rPr>
          <w:bCs/>
          <w:i/>
          <w:sz w:val="28"/>
          <w:szCs w:val="28"/>
        </w:rPr>
        <w:t>Хронічні неінфекційні захворювання: заходи профілактики і боротьби з ускладненнями:</w:t>
      </w:r>
      <w:r w:rsidRPr="005218B9">
        <w:rPr>
          <w:bCs/>
          <w:sz w:val="28"/>
          <w:szCs w:val="28"/>
        </w:rPr>
        <w:t xml:space="preserve"> матеріали наук.-практ. конф. з участю міжнародних спеціалістів (м. Харків, 5 лист. 2015 р.). Харків, 2015. С.133.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bCs/>
          <w:sz w:val="28"/>
          <w:szCs w:val="28"/>
        </w:rPr>
        <w:t xml:space="preserve">Кадикова О.І., Кравчун П.Г. Роль полиморфизма гена ангиотензиногена (M235T) в развитии систолической дисфункции левого желудочка у больных ишемической болезнью сердца и ожирением. </w:t>
      </w:r>
      <w:r w:rsidRPr="005218B9">
        <w:rPr>
          <w:bCs/>
          <w:i/>
          <w:sz w:val="28"/>
          <w:szCs w:val="28"/>
        </w:rPr>
        <w:t>Хронічні неінфекційні захворювання: заходи профілактики і боротьби з ускладненнями</w:t>
      </w:r>
      <w:r w:rsidRPr="005218B9">
        <w:rPr>
          <w:bCs/>
          <w:sz w:val="28"/>
          <w:szCs w:val="28"/>
        </w:rPr>
        <w:t>: матеріали наук.-практ. конф. з участю міжнародних спеціалістів (м. Харків, 5 лист. 2015 р.). Харків, 2015. С.132.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 xml:space="preserve">Кадикова О.І. Показатели углеводного обмена у больных ишемической болезнью сердца и ожирением в зависимости от генотипов полиморфизма М235Т гена ангиотензиногена. </w:t>
      </w:r>
      <w:r w:rsidRPr="005218B9">
        <w:rPr>
          <w:i/>
          <w:sz w:val="28"/>
          <w:szCs w:val="28"/>
        </w:rPr>
        <w:t>Щорічні терапевтичні читання: профілактика неінфекційних захворювань на перехресті терапевтичних наук</w:t>
      </w:r>
      <w:r w:rsidRPr="005218B9">
        <w:rPr>
          <w:sz w:val="28"/>
          <w:szCs w:val="28"/>
        </w:rPr>
        <w:t xml:space="preserve">: матеріали наук.-практ. конф. з міжнародною участю, присвяч. пам‘яті академіка Л. Т. Малої (м. Харків, 21 квіт. 2016 р.) Харків, 2016. С.133.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Кад</w:t>
      </w:r>
      <w:r w:rsidRPr="005218B9">
        <w:rPr>
          <w:sz w:val="28"/>
          <w:szCs w:val="28"/>
          <w:lang w:val="uk-UA"/>
        </w:rPr>
        <w:t xml:space="preserve">ыкова О.И., Кравчун П.Г., Кравчун П.П. </w:t>
      </w:r>
      <w:r w:rsidRPr="005218B9">
        <w:rPr>
          <w:sz w:val="28"/>
          <w:szCs w:val="28"/>
        </w:rPr>
        <w:t xml:space="preserve">Участие полиморфизма Met235Thr гена ангиотензиногена в метаболических нарушениях у больных ишемической болезнью сердца и ожирением. </w:t>
      </w:r>
      <w:r w:rsidRPr="005218B9">
        <w:rPr>
          <w:i/>
          <w:sz w:val="28"/>
          <w:szCs w:val="28"/>
        </w:rPr>
        <w:t>Medicine</w:t>
      </w:r>
      <w:r w:rsidRPr="005218B9">
        <w:rPr>
          <w:sz w:val="28"/>
          <w:szCs w:val="28"/>
        </w:rPr>
        <w:t xml:space="preserve">. 2015. №12. С. 2–5.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 xml:space="preserve">Кадыкова О.И., Сова А.А. Участие полиморфизма Met235Thr гена ангиотензиногена в нарушениях углеводного обмена у больных ишемической болезнью сердца и ожирением. </w:t>
      </w:r>
      <w:r w:rsidRPr="005218B9">
        <w:rPr>
          <w:i/>
          <w:sz w:val="28"/>
          <w:szCs w:val="28"/>
        </w:rPr>
        <w:t>Медицина третього тисячоліття</w:t>
      </w:r>
      <w:r w:rsidRPr="005218B9">
        <w:rPr>
          <w:sz w:val="28"/>
          <w:szCs w:val="28"/>
        </w:rPr>
        <w:t>: збірник тез міжвузівської конференції молодих вчених та студентів (м. Харків, 19 січня 2016 р.). Харків, 2016. С.115.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 xml:space="preserve">Кадыкова О.И., Кравчун П.Г. Состояние конституционных показателей у больных ишемической болезнью сердца и ожирением в зависимости от генотипов полиморфизма М235Т гена ангиотензиногена. </w:t>
      </w:r>
      <w:r w:rsidRPr="005218B9">
        <w:rPr>
          <w:i/>
          <w:sz w:val="28"/>
          <w:szCs w:val="28"/>
        </w:rPr>
        <w:t>Щорічні терапевтичні читання: профілактика неінфекційних захворювань на перехресті терапевтичних наук</w:t>
      </w:r>
      <w:r w:rsidRPr="005218B9">
        <w:rPr>
          <w:sz w:val="28"/>
          <w:szCs w:val="28"/>
        </w:rPr>
        <w:t>: матеріали наук.-практ. конф. з міжнародною участю, присвяч. пам‘яті академіка Л. Т. Малої (м. Харків, 21 квіт. 2016 р.) Харків, 2016. С.173.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uk-UA"/>
        </w:rPr>
        <w:t xml:space="preserve">Kadykova O. The participation angiotensinogen polymorphism Met235Thr gene in metabolic disorders in patients with coronary artery disease and obesity. </w:t>
      </w:r>
      <w:r w:rsidRPr="005218B9">
        <w:rPr>
          <w:i/>
          <w:sz w:val="28"/>
          <w:szCs w:val="28"/>
          <w:lang w:val="uk-UA"/>
        </w:rPr>
        <w:t>Медицинская наука: достижения и перспективы:</w:t>
      </w:r>
      <w:r w:rsidRPr="005218B9">
        <w:rPr>
          <w:sz w:val="28"/>
          <w:szCs w:val="28"/>
          <w:lang w:val="uk-UA"/>
        </w:rPr>
        <w:t xml:space="preserve"> материалы науч.-практ. конф. молодых ученых и студентов ТГМУ им. Абуали ибни Сино с международным участием, посвящ. 25-летию государственной независимости Республики Таджикистан (г. Душанбе, 29 апр. 2016 г.) Душанбе (Таджикистан), 2016. С.486-487.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uk-UA"/>
        </w:rPr>
        <w:t xml:space="preserve">Кадыкова О.И., Бутеец И.Ф. Показатели липидного обмена у больных с ишемической болезнью сердца и ожирением в зависимости от генотипов полиморфизма М235Т гена ангиотензиногена. </w:t>
      </w:r>
      <w:r w:rsidRPr="005218B9">
        <w:rPr>
          <w:i/>
          <w:sz w:val="28"/>
          <w:szCs w:val="28"/>
          <w:lang w:val="uk-UA"/>
        </w:rPr>
        <w:t>Медицина третього тисячоліття</w:t>
      </w:r>
      <w:r w:rsidRPr="005218B9">
        <w:rPr>
          <w:sz w:val="28"/>
          <w:szCs w:val="28"/>
          <w:lang w:val="uk-UA"/>
        </w:rPr>
        <w:t>: збірник тез міжвузівської конференції молодих вчених та студентів (м. Харків, 19 січня 2016 р.). Харків, 2016. С.115.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Kadykova O., Martins O. O. The interaction between left ventricular remodeling with different phenotypes of Gln27Glu polymorphism in β</w:t>
      </w:r>
      <w:r w:rsidRPr="005218B9">
        <w:rPr>
          <w:sz w:val="28"/>
          <w:szCs w:val="28"/>
          <w:vertAlign w:val="subscript"/>
          <w:lang w:val="uk-UA"/>
        </w:rPr>
        <w:t>2</w:t>
      </w:r>
      <w:r w:rsidRPr="005218B9">
        <w:rPr>
          <w:sz w:val="28"/>
          <w:szCs w:val="28"/>
          <w:lang w:val="uk-UA"/>
        </w:rPr>
        <w:t xml:space="preserve">-adrenoreceptor gene in patients with coronary heart disease and obesity. </w:t>
      </w:r>
      <w:r w:rsidRPr="005218B9">
        <w:rPr>
          <w:i/>
          <w:sz w:val="28"/>
          <w:szCs w:val="28"/>
          <w:lang w:val="uk-UA"/>
        </w:rPr>
        <w:t>V.Y.Axundovun 100 illik yubileyinə həsr edilmiş elmi-praktik konfransın:</w:t>
      </w:r>
      <w:r w:rsidRPr="005218B9">
        <w:rPr>
          <w:sz w:val="28"/>
          <w:szCs w:val="28"/>
          <w:lang w:val="uk-UA"/>
        </w:rPr>
        <w:t xml:space="preserve"> tezislər toplusu (Baki, 2016). – Baki, (Azərbaycan), 2016. р.91.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uk-UA"/>
        </w:rPr>
        <w:t xml:space="preserve">Кадикова О.І., Кравчун П.Г., Сова О.О. Взаємозв’язок структурно-функціональних параметрів серця у хворих на ішемічну хворобу серця із супутнім ожирінням із генотипами поліморфізму М235Т гена ангіотензіногена. </w:t>
      </w:r>
      <w:r w:rsidRPr="005218B9">
        <w:rPr>
          <w:i/>
          <w:sz w:val="28"/>
          <w:szCs w:val="28"/>
          <w:lang w:val="uk-UA"/>
        </w:rPr>
        <w:t>Досягнення та перспективи експериментальної і клінічної ендокринології (П’ятнадцяті Данилевські читання)</w:t>
      </w:r>
      <w:r w:rsidRPr="005218B9">
        <w:rPr>
          <w:sz w:val="28"/>
          <w:szCs w:val="28"/>
          <w:lang w:val="uk-UA"/>
        </w:rPr>
        <w:t xml:space="preserve">: матеріали наук.-практ. конф. з міжнародною участю (м. Харків, 10-11 берез. 2016р.) Харків, 2016. С.61.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uk-UA"/>
        </w:rPr>
        <w:t xml:space="preserve">Роль поліморфізму </w:t>
      </w:r>
      <w:r w:rsidRPr="005218B9">
        <w:rPr>
          <w:sz w:val="28"/>
          <w:szCs w:val="28"/>
          <w:lang w:val="en-US"/>
        </w:rPr>
        <w:t>Met</w:t>
      </w:r>
      <w:r w:rsidRPr="005218B9">
        <w:rPr>
          <w:sz w:val="28"/>
          <w:szCs w:val="28"/>
          <w:lang w:val="uk-UA"/>
        </w:rPr>
        <w:t>235</w:t>
      </w:r>
      <w:r w:rsidRPr="005218B9">
        <w:rPr>
          <w:sz w:val="28"/>
          <w:szCs w:val="28"/>
          <w:lang w:val="en-US"/>
        </w:rPr>
        <w:t>Thr</w:t>
      </w:r>
      <w:r w:rsidRPr="005218B9">
        <w:rPr>
          <w:sz w:val="28"/>
          <w:szCs w:val="28"/>
          <w:lang w:val="uk-UA"/>
        </w:rPr>
        <w:t xml:space="preserve"> гена ангіотензіногена в структурно-функціональній перебудові міокарда лівого шлуночка у хворих на ішемічну хворобу серця й ожиріння / О.І. Кадикова та ін.; </w:t>
      </w:r>
      <w:r w:rsidRPr="005218B9">
        <w:rPr>
          <w:i/>
          <w:sz w:val="28"/>
          <w:szCs w:val="28"/>
          <w:lang w:val="en-US"/>
        </w:rPr>
        <w:t>Wschodnioeuropejskie</w:t>
      </w:r>
      <w:r w:rsidRPr="005218B9">
        <w:rPr>
          <w:i/>
          <w:sz w:val="28"/>
          <w:szCs w:val="28"/>
          <w:lang w:val="uk-UA"/>
        </w:rPr>
        <w:t xml:space="preserve"> </w:t>
      </w:r>
      <w:r w:rsidRPr="005218B9">
        <w:rPr>
          <w:i/>
          <w:sz w:val="28"/>
          <w:szCs w:val="28"/>
          <w:lang w:val="en-US"/>
        </w:rPr>
        <w:t>Czasopismo</w:t>
      </w:r>
      <w:r w:rsidRPr="005218B9">
        <w:rPr>
          <w:i/>
          <w:sz w:val="28"/>
          <w:szCs w:val="28"/>
          <w:lang w:val="uk-UA"/>
        </w:rPr>
        <w:t xml:space="preserve"> </w:t>
      </w:r>
      <w:r w:rsidRPr="005218B9">
        <w:rPr>
          <w:i/>
          <w:sz w:val="28"/>
          <w:szCs w:val="28"/>
          <w:lang w:val="en-US"/>
        </w:rPr>
        <w:t>Naukowe</w:t>
      </w:r>
      <w:r w:rsidRPr="005218B9">
        <w:rPr>
          <w:i/>
          <w:sz w:val="28"/>
          <w:szCs w:val="28"/>
          <w:lang w:val="uk-UA"/>
        </w:rPr>
        <w:t xml:space="preserve"> (</w:t>
      </w:r>
      <w:r w:rsidRPr="005218B9">
        <w:rPr>
          <w:i/>
          <w:sz w:val="28"/>
          <w:szCs w:val="28"/>
          <w:lang w:val="en-US"/>
        </w:rPr>
        <w:t>East</w:t>
      </w:r>
      <w:r w:rsidRPr="005218B9">
        <w:rPr>
          <w:i/>
          <w:sz w:val="28"/>
          <w:szCs w:val="28"/>
          <w:lang w:val="uk-UA"/>
        </w:rPr>
        <w:t xml:space="preserve"> </w:t>
      </w:r>
      <w:r w:rsidRPr="005218B9">
        <w:rPr>
          <w:i/>
          <w:sz w:val="28"/>
          <w:szCs w:val="28"/>
          <w:lang w:val="en-US"/>
        </w:rPr>
        <w:t>European</w:t>
      </w:r>
      <w:r w:rsidRPr="005218B9">
        <w:rPr>
          <w:i/>
          <w:sz w:val="28"/>
          <w:szCs w:val="28"/>
          <w:lang w:val="uk-UA"/>
        </w:rPr>
        <w:t xml:space="preserve"> </w:t>
      </w:r>
      <w:r w:rsidRPr="005218B9">
        <w:rPr>
          <w:i/>
          <w:sz w:val="28"/>
          <w:szCs w:val="28"/>
          <w:lang w:val="en-US"/>
        </w:rPr>
        <w:t>Scientific</w:t>
      </w:r>
      <w:r w:rsidRPr="005218B9">
        <w:rPr>
          <w:i/>
          <w:sz w:val="28"/>
          <w:szCs w:val="28"/>
          <w:lang w:val="uk-UA"/>
        </w:rPr>
        <w:t xml:space="preserve"> </w:t>
      </w:r>
      <w:r w:rsidRPr="005218B9">
        <w:rPr>
          <w:i/>
          <w:sz w:val="28"/>
          <w:szCs w:val="28"/>
          <w:lang w:val="en-US"/>
        </w:rPr>
        <w:t>Journal</w:t>
      </w:r>
      <w:r w:rsidRPr="005218B9">
        <w:rPr>
          <w:i/>
          <w:sz w:val="28"/>
          <w:szCs w:val="28"/>
          <w:lang w:val="uk-UA"/>
        </w:rPr>
        <w:t>)</w:t>
      </w:r>
      <w:r w:rsidRPr="005218B9">
        <w:rPr>
          <w:sz w:val="28"/>
          <w:szCs w:val="28"/>
          <w:lang w:val="uk-UA"/>
        </w:rPr>
        <w:t xml:space="preserve">. </w:t>
      </w:r>
      <w:r w:rsidRPr="005218B9">
        <w:rPr>
          <w:sz w:val="28"/>
          <w:szCs w:val="28"/>
          <w:lang w:val="en-US"/>
        </w:rPr>
        <w:t>2015. Vol. 2. P. 84–87.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uk-UA"/>
        </w:rPr>
        <w:t xml:space="preserve">Кадикова О.І., Бутеєць І.Ф. Зміни діастолічної функції міокарда лівого шлуночка у хворих з ішемічною хворобою серця й ожирінням у залежності від генотипів поліморфізму М235Т гена ангіотензіногена. </w:t>
      </w:r>
      <w:r w:rsidRPr="005218B9">
        <w:rPr>
          <w:i/>
          <w:sz w:val="28"/>
          <w:szCs w:val="28"/>
          <w:lang w:val="uk-UA"/>
        </w:rPr>
        <w:t>Досягнення та перспективи експериментальної і клінічної ендокринології (П’ятнадцяті Данилевські читання)</w:t>
      </w:r>
      <w:r w:rsidRPr="005218B9">
        <w:rPr>
          <w:sz w:val="28"/>
          <w:szCs w:val="28"/>
          <w:lang w:val="uk-UA"/>
        </w:rPr>
        <w:t xml:space="preserve">: матеріали наук.-практ. конф. з міжнародною участю </w:t>
      </w:r>
      <w:r w:rsidRPr="005218B9">
        <w:rPr>
          <w:sz w:val="28"/>
          <w:szCs w:val="28"/>
        </w:rPr>
        <w:t>(м. Харків, 10-11 берез. 2016р.) Харків, 2016. С.40.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bCs/>
          <w:sz w:val="28"/>
          <w:szCs w:val="28"/>
        </w:rPr>
        <w:t>Кадыкова О.И., Лаклай Д. Влияние полиморфных вариантов гена β</w:t>
      </w:r>
      <w:r w:rsidRPr="005218B9">
        <w:rPr>
          <w:bCs/>
          <w:sz w:val="28"/>
          <w:szCs w:val="28"/>
          <w:vertAlign w:val="subscript"/>
        </w:rPr>
        <w:t>2</w:t>
      </w:r>
      <w:r w:rsidRPr="005218B9">
        <w:rPr>
          <w:bCs/>
          <w:sz w:val="28"/>
          <w:szCs w:val="28"/>
        </w:rPr>
        <w:t xml:space="preserve">-адренорецепторов на прогрессирование хронической сердечной недостаточности у больных ишемической болезнью сердца и ожирением. </w:t>
      </w:r>
      <w:r w:rsidRPr="005218B9">
        <w:rPr>
          <w:bCs/>
          <w:i/>
          <w:sz w:val="28"/>
          <w:szCs w:val="28"/>
        </w:rPr>
        <w:t>Метаболический синдром и современные методы лечения дисметаболизма</w:t>
      </w:r>
      <w:r w:rsidRPr="005218B9">
        <w:rPr>
          <w:bCs/>
          <w:sz w:val="28"/>
          <w:szCs w:val="28"/>
        </w:rPr>
        <w:t>: материалы Республ. науч.-практ. конф. (г. Ташкент, 2016) г. Ташкент, (Республика Узбекистан), 2016. С.48.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Кадикова</w:t>
      </w:r>
      <w:r w:rsidRPr="005218B9">
        <w:rPr>
          <w:sz w:val="28"/>
          <w:szCs w:val="28"/>
          <w:lang w:val="en-US"/>
        </w:rPr>
        <w:t xml:space="preserve"> </w:t>
      </w:r>
      <w:r w:rsidRPr="005218B9">
        <w:rPr>
          <w:sz w:val="28"/>
          <w:szCs w:val="28"/>
        </w:rPr>
        <w:t>О</w:t>
      </w:r>
      <w:r w:rsidRPr="005218B9">
        <w:rPr>
          <w:sz w:val="28"/>
          <w:szCs w:val="28"/>
          <w:lang w:val="en-US"/>
        </w:rPr>
        <w:t>.</w:t>
      </w:r>
      <w:r w:rsidRPr="005218B9">
        <w:rPr>
          <w:sz w:val="28"/>
          <w:szCs w:val="28"/>
        </w:rPr>
        <w:t>І</w:t>
      </w:r>
      <w:r w:rsidRPr="005218B9">
        <w:rPr>
          <w:sz w:val="28"/>
          <w:szCs w:val="28"/>
          <w:lang w:val="en-US"/>
        </w:rPr>
        <w:t xml:space="preserve">., </w:t>
      </w:r>
      <w:r w:rsidRPr="005218B9">
        <w:rPr>
          <w:sz w:val="28"/>
          <w:szCs w:val="28"/>
        </w:rPr>
        <w:t>Кравчун</w:t>
      </w:r>
      <w:r w:rsidRPr="005218B9">
        <w:rPr>
          <w:sz w:val="28"/>
          <w:szCs w:val="28"/>
          <w:lang w:val="en-US"/>
        </w:rPr>
        <w:t xml:space="preserve"> </w:t>
      </w:r>
      <w:r w:rsidRPr="005218B9">
        <w:rPr>
          <w:sz w:val="28"/>
          <w:szCs w:val="28"/>
        </w:rPr>
        <w:t>П</w:t>
      </w:r>
      <w:r w:rsidRPr="005218B9">
        <w:rPr>
          <w:sz w:val="28"/>
          <w:szCs w:val="28"/>
          <w:lang w:val="en-US"/>
        </w:rPr>
        <w:t>.</w:t>
      </w:r>
      <w:r w:rsidRPr="005218B9">
        <w:rPr>
          <w:sz w:val="28"/>
          <w:szCs w:val="28"/>
        </w:rPr>
        <w:t>П</w:t>
      </w:r>
      <w:r w:rsidRPr="005218B9">
        <w:rPr>
          <w:sz w:val="28"/>
          <w:szCs w:val="28"/>
          <w:lang w:val="en-US"/>
        </w:rPr>
        <w:t xml:space="preserve">. </w:t>
      </w:r>
      <w:r w:rsidRPr="005218B9">
        <w:rPr>
          <w:sz w:val="28"/>
          <w:szCs w:val="28"/>
        </w:rPr>
        <w:t>Генетичні</w:t>
      </w:r>
      <w:r w:rsidRPr="005218B9">
        <w:rPr>
          <w:sz w:val="28"/>
          <w:szCs w:val="28"/>
          <w:lang w:val="en-US"/>
        </w:rPr>
        <w:t xml:space="preserve"> </w:t>
      </w:r>
      <w:r w:rsidRPr="005218B9">
        <w:rPr>
          <w:sz w:val="28"/>
          <w:szCs w:val="28"/>
        </w:rPr>
        <w:t>передумови</w:t>
      </w:r>
      <w:r w:rsidRPr="005218B9">
        <w:rPr>
          <w:sz w:val="28"/>
          <w:szCs w:val="28"/>
          <w:lang w:val="en-US"/>
        </w:rPr>
        <w:t xml:space="preserve"> </w:t>
      </w:r>
      <w:r w:rsidRPr="005218B9">
        <w:rPr>
          <w:sz w:val="28"/>
          <w:szCs w:val="28"/>
        </w:rPr>
        <w:t>розвитку</w:t>
      </w:r>
      <w:r w:rsidRPr="005218B9">
        <w:rPr>
          <w:sz w:val="28"/>
          <w:szCs w:val="28"/>
          <w:lang w:val="en-US"/>
        </w:rPr>
        <w:t xml:space="preserve"> </w:t>
      </w:r>
      <w:r w:rsidRPr="005218B9">
        <w:rPr>
          <w:sz w:val="28"/>
          <w:szCs w:val="28"/>
        </w:rPr>
        <w:t>хронічної</w:t>
      </w:r>
      <w:r w:rsidRPr="005218B9">
        <w:rPr>
          <w:sz w:val="28"/>
          <w:szCs w:val="28"/>
          <w:lang w:val="en-US"/>
        </w:rPr>
        <w:t xml:space="preserve"> </w:t>
      </w:r>
      <w:r w:rsidRPr="005218B9">
        <w:rPr>
          <w:sz w:val="28"/>
          <w:szCs w:val="28"/>
        </w:rPr>
        <w:t>серцевої</w:t>
      </w:r>
      <w:r w:rsidRPr="005218B9">
        <w:rPr>
          <w:sz w:val="28"/>
          <w:szCs w:val="28"/>
          <w:lang w:val="en-US"/>
        </w:rPr>
        <w:t xml:space="preserve"> </w:t>
      </w:r>
      <w:r w:rsidRPr="005218B9">
        <w:rPr>
          <w:sz w:val="28"/>
          <w:szCs w:val="28"/>
        </w:rPr>
        <w:t>недостатності</w:t>
      </w:r>
      <w:r w:rsidRPr="005218B9">
        <w:rPr>
          <w:sz w:val="28"/>
          <w:szCs w:val="28"/>
          <w:lang w:val="en-US"/>
        </w:rPr>
        <w:t xml:space="preserve"> </w:t>
      </w:r>
      <w:r w:rsidRPr="005218B9">
        <w:rPr>
          <w:sz w:val="28"/>
          <w:szCs w:val="28"/>
        </w:rPr>
        <w:t>у</w:t>
      </w:r>
      <w:r w:rsidRPr="005218B9">
        <w:rPr>
          <w:sz w:val="28"/>
          <w:szCs w:val="28"/>
          <w:lang w:val="en-US"/>
        </w:rPr>
        <w:t xml:space="preserve"> </w:t>
      </w:r>
      <w:r w:rsidRPr="005218B9">
        <w:rPr>
          <w:sz w:val="28"/>
          <w:szCs w:val="28"/>
        </w:rPr>
        <w:t>хворих</w:t>
      </w:r>
      <w:r w:rsidRPr="005218B9">
        <w:rPr>
          <w:sz w:val="28"/>
          <w:szCs w:val="28"/>
          <w:lang w:val="en-US"/>
        </w:rPr>
        <w:t xml:space="preserve"> </w:t>
      </w:r>
      <w:r w:rsidRPr="005218B9">
        <w:rPr>
          <w:sz w:val="28"/>
          <w:szCs w:val="28"/>
        </w:rPr>
        <w:t>на</w:t>
      </w:r>
      <w:r w:rsidRPr="005218B9">
        <w:rPr>
          <w:sz w:val="28"/>
          <w:szCs w:val="28"/>
          <w:lang w:val="en-US"/>
        </w:rPr>
        <w:t xml:space="preserve"> </w:t>
      </w:r>
      <w:r w:rsidRPr="005218B9">
        <w:rPr>
          <w:sz w:val="28"/>
          <w:szCs w:val="28"/>
        </w:rPr>
        <w:t>ішемічну</w:t>
      </w:r>
      <w:r w:rsidRPr="005218B9">
        <w:rPr>
          <w:sz w:val="28"/>
          <w:szCs w:val="28"/>
          <w:lang w:val="en-US"/>
        </w:rPr>
        <w:t xml:space="preserve"> </w:t>
      </w:r>
      <w:r w:rsidRPr="005218B9">
        <w:rPr>
          <w:sz w:val="28"/>
          <w:szCs w:val="28"/>
        </w:rPr>
        <w:t>хворобу</w:t>
      </w:r>
      <w:r w:rsidRPr="005218B9">
        <w:rPr>
          <w:sz w:val="28"/>
          <w:szCs w:val="28"/>
          <w:lang w:val="en-US"/>
        </w:rPr>
        <w:t xml:space="preserve"> </w:t>
      </w:r>
      <w:r w:rsidRPr="005218B9">
        <w:rPr>
          <w:sz w:val="28"/>
          <w:szCs w:val="28"/>
        </w:rPr>
        <w:t>серця</w:t>
      </w:r>
      <w:r w:rsidRPr="005218B9">
        <w:rPr>
          <w:sz w:val="28"/>
          <w:szCs w:val="28"/>
          <w:lang w:val="en-US"/>
        </w:rPr>
        <w:t xml:space="preserve"> </w:t>
      </w:r>
      <w:r w:rsidRPr="005218B9">
        <w:rPr>
          <w:sz w:val="28"/>
          <w:szCs w:val="28"/>
        </w:rPr>
        <w:t>й</w:t>
      </w:r>
      <w:r w:rsidRPr="005218B9">
        <w:rPr>
          <w:sz w:val="28"/>
          <w:szCs w:val="28"/>
          <w:lang w:val="en-US"/>
        </w:rPr>
        <w:t xml:space="preserve"> </w:t>
      </w:r>
      <w:r w:rsidRPr="005218B9">
        <w:rPr>
          <w:sz w:val="28"/>
          <w:szCs w:val="28"/>
        </w:rPr>
        <w:t>ожиріння</w:t>
      </w:r>
      <w:r w:rsidRPr="005218B9">
        <w:rPr>
          <w:sz w:val="28"/>
          <w:szCs w:val="28"/>
          <w:lang w:val="en-US"/>
        </w:rPr>
        <w:t xml:space="preserve">. </w:t>
      </w:r>
      <w:r w:rsidRPr="005218B9">
        <w:rPr>
          <w:i/>
          <w:sz w:val="28"/>
          <w:szCs w:val="28"/>
        </w:rPr>
        <w:t>Медична наука та клінічна практика – 2016</w:t>
      </w:r>
      <w:r w:rsidRPr="005218B9">
        <w:rPr>
          <w:sz w:val="28"/>
          <w:szCs w:val="28"/>
        </w:rPr>
        <w:t>: матеріали наук.-практ. конф. з міжнародною участю, присвяч. Дню</w:t>
      </w:r>
      <w:r w:rsidRPr="005218B9">
        <w:rPr>
          <w:sz w:val="28"/>
          <w:szCs w:val="28"/>
          <w:lang w:val="en-US"/>
        </w:rPr>
        <w:t xml:space="preserve"> </w:t>
      </w:r>
      <w:r w:rsidRPr="005218B9">
        <w:rPr>
          <w:sz w:val="28"/>
          <w:szCs w:val="28"/>
        </w:rPr>
        <w:t>науки</w:t>
      </w:r>
      <w:r w:rsidRPr="005218B9">
        <w:rPr>
          <w:sz w:val="28"/>
          <w:szCs w:val="28"/>
          <w:lang w:val="en-US"/>
        </w:rPr>
        <w:t xml:space="preserve"> (</w:t>
      </w:r>
      <w:r w:rsidRPr="005218B9">
        <w:rPr>
          <w:sz w:val="28"/>
          <w:szCs w:val="28"/>
        </w:rPr>
        <w:t>м</w:t>
      </w:r>
      <w:r w:rsidRPr="005218B9">
        <w:rPr>
          <w:sz w:val="28"/>
          <w:szCs w:val="28"/>
          <w:lang w:val="en-US"/>
        </w:rPr>
        <w:t xml:space="preserve">. </w:t>
      </w:r>
      <w:r w:rsidRPr="005218B9">
        <w:rPr>
          <w:sz w:val="28"/>
          <w:szCs w:val="28"/>
        </w:rPr>
        <w:t>Харків</w:t>
      </w:r>
      <w:r w:rsidRPr="005218B9">
        <w:rPr>
          <w:sz w:val="28"/>
          <w:szCs w:val="28"/>
          <w:lang w:val="en-US"/>
        </w:rPr>
        <w:t xml:space="preserve">, 20 </w:t>
      </w:r>
      <w:r w:rsidRPr="005218B9">
        <w:rPr>
          <w:sz w:val="28"/>
          <w:szCs w:val="28"/>
        </w:rPr>
        <w:t>трав</w:t>
      </w:r>
      <w:r w:rsidRPr="005218B9">
        <w:rPr>
          <w:sz w:val="28"/>
          <w:szCs w:val="28"/>
          <w:lang w:val="en-US"/>
        </w:rPr>
        <w:t xml:space="preserve">. 2016 </w:t>
      </w:r>
      <w:r w:rsidRPr="005218B9">
        <w:rPr>
          <w:sz w:val="28"/>
          <w:szCs w:val="28"/>
        </w:rPr>
        <w:t>р</w:t>
      </w:r>
      <w:r w:rsidRPr="005218B9">
        <w:rPr>
          <w:sz w:val="28"/>
          <w:szCs w:val="28"/>
          <w:lang w:val="en-US"/>
        </w:rPr>
        <w:t xml:space="preserve">.) </w:t>
      </w:r>
      <w:r w:rsidRPr="005218B9">
        <w:rPr>
          <w:sz w:val="28"/>
          <w:szCs w:val="28"/>
        </w:rPr>
        <w:t>Харків</w:t>
      </w:r>
      <w:r w:rsidRPr="005218B9">
        <w:rPr>
          <w:sz w:val="28"/>
          <w:szCs w:val="28"/>
          <w:lang w:val="en-US"/>
        </w:rPr>
        <w:t xml:space="preserve">, 2016. </w:t>
      </w:r>
      <w:r w:rsidRPr="005218B9">
        <w:rPr>
          <w:sz w:val="28"/>
          <w:szCs w:val="28"/>
        </w:rPr>
        <w:t>С</w:t>
      </w:r>
      <w:r w:rsidRPr="005218B9">
        <w:rPr>
          <w:sz w:val="28"/>
          <w:szCs w:val="28"/>
          <w:lang w:val="en-US"/>
        </w:rPr>
        <w:t xml:space="preserve">.48.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Kadykova O. Genetic aspects of the development and progression of chronic heart failure in patients with coronary heart disease and obesity. </w:t>
      </w:r>
      <w:r w:rsidRPr="005218B9">
        <w:rPr>
          <w:i/>
          <w:sz w:val="28"/>
          <w:szCs w:val="28"/>
        </w:rPr>
        <w:t>Проблеми</w:t>
      </w:r>
      <w:r w:rsidRPr="005218B9">
        <w:rPr>
          <w:i/>
          <w:sz w:val="28"/>
          <w:szCs w:val="28"/>
          <w:lang w:val="en-US"/>
        </w:rPr>
        <w:t xml:space="preserve"> </w:t>
      </w:r>
      <w:r w:rsidRPr="005218B9">
        <w:rPr>
          <w:i/>
          <w:sz w:val="28"/>
          <w:szCs w:val="28"/>
        </w:rPr>
        <w:t>ендокринної</w:t>
      </w:r>
      <w:r w:rsidRPr="005218B9">
        <w:rPr>
          <w:i/>
          <w:sz w:val="28"/>
          <w:szCs w:val="28"/>
          <w:lang w:val="en-US"/>
        </w:rPr>
        <w:t xml:space="preserve"> </w:t>
      </w:r>
      <w:r w:rsidRPr="005218B9">
        <w:rPr>
          <w:i/>
          <w:sz w:val="28"/>
          <w:szCs w:val="28"/>
        </w:rPr>
        <w:t>патології</w:t>
      </w:r>
      <w:r w:rsidRPr="005218B9">
        <w:rPr>
          <w:sz w:val="28"/>
          <w:szCs w:val="28"/>
          <w:lang w:val="en-US"/>
        </w:rPr>
        <w:t xml:space="preserve">. 2016. №3. </w:t>
      </w:r>
      <w:r w:rsidRPr="005218B9">
        <w:rPr>
          <w:sz w:val="28"/>
          <w:szCs w:val="28"/>
        </w:rPr>
        <w:t>С</w:t>
      </w:r>
      <w:r w:rsidRPr="005218B9">
        <w:rPr>
          <w:sz w:val="28"/>
          <w:szCs w:val="28"/>
          <w:lang w:val="en-US"/>
        </w:rPr>
        <w:t>. 17-22.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bCs/>
          <w:sz w:val="28"/>
          <w:szCs w:val="28"/>
        </w:rPr>
        <w:t>Кадыкова О.И., Бутеец И.Ф. Роль полиморфизма Gln27Glu гена β</w:t>
      </w:r>
      <w:r w:rsidRPr="005218B9">
        <w:rPr>
          <w:bCs/>
          <w:sz w:val="28"/>
          <w:szCs w:val="28"/>
          <w:vertAlign w:val="subscript"/>
        </w:rPr>
        <w:t>2</w:t>
      </w:r>
      <w:r w:rsidRPr="005218B9">
        <w:rPr>
          <w:bCs/>
          <w:sz w:val="28"/>
          <w:szCs w:val="28"/>
        </w:rPr>
        <w:t xml:space="preserve">-адренорецепторов у больных ишемической болезнью сердца в развитии ожирения. </w:t>
      </w:r>
      <w:r w:rsidRPr="005218B9">
        <w:rPr>
          <w:bCs/>
          <w:i/>
          <w:sz w:val="28"/>
          <w:szCs w:val="28"/>
        </w:rPr>
        <w:t>Щорічні терапевтичні читання: профілактика неінфекційних захворювань на перехресті терапевтичних наук</w:t>
      </w:r>
      <w:r w:rsidRPr="005218B9">
        <w:rPr>
          <w:bCs/>
          <w:sz w:val="28"/>
          <w:szCs w:val="28"/>
        </w:rPr>
        <w:t xml:space="preserve">: матеріали наук.-практ. конф. з міжнародною участю, присвяч. пам‘яті академіка Л. Т. Малої (м. Харків, 21 квіт. 2016 р.) Харків, 2016. С.134.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bCs/>
          <w:sz w:val="28"/>
          <w:szCs w:val="28"/>
        </w:rPr>
        <w:t>Полиморфизм Gln27Glu гена β</w:t>
      </w:r>
      <w:r w:rsidRPr="005218B9">
        <w:rPr>
          <w:bCs/>
          <w:sz w:val="28"/>
          <w:szCs w:val="28"/>
          <w:vertAlign w:val="subscript"/>
        </w:rPr>
        <w:t>2</w:t>
      </w:r>
      <w:r w:rsidRPr="005218B9">
        <w:rPr>
          <w:bCs/>
          <w:sz w:val="28"/>
          <w:szCs w:val="28"/>
        </w:rPr>
        <w:t xml:space="preserve">-адренорецепторов у больных ишемической болезнью сердца как фактор развития и прогрессирования ожирения / О.И. Кадыкова и др.; </w:t>
      </w:r>
      <w:r w:rsidRPr="005218B9">
        <w:rPr>
          <w:bCs/>
          <w:i/>
          <w:sz w:val="28"/>
          <w:szCs w:val="28"/>
        </w:rPr>
        <w:t>Georgian Medical News</w:t>
      </w:r>
      <w:r w:rsidRPr="005218B9">
        <w:rPr>
          <w:bCs/>
          <w:sz w:val="28"/>
          <w:szCs w:val="28"/>
        </w:rPr>
        <w:t>. 2015. Vol. 12(249). P. 59––62.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bCs/>
          <w:sz w:val="28"/>
          <w:szCs w:val="28"/>
        </w:rPr>
        <w:t xml:space="preserve">Кадыкова О.И. Влияние полиморфных вариантов гена </w:t>
      </w:r>
      <w:r w:rsidRPr="005218B9">
        <w:rPr>
          <w:bCs/>
          <w:sz w:val="28"/>
          <w:szCs w:val="28"/>
          <w:lang w:val="en-US"/>
        </w:rPr>
        <w:t>β</w:t>
      </w:r>
      <w:r w:rsidRPr="005218B9">
        <w:rPr>
          <w:bCs/>
          <w:sz w:val="28"/>
          <w:szCs w:val="28"/>
          <w:vertAlign w:val="subscript"/>
        </w:rPr>
        <w:t>2</w:t>
      </w:r>
      <w:r w:rsidRPr="005218B9">
        <w:rPr>
          <w:bCs/>
          <w:sz w:val="28"/>
          <w:szCs w:val="28"/>
        </w:rPr>
        <w:t>-адреноррецепторов (</w:t>
      </w:r>
      <w:r w:rsidRPr="005218B9">
        <w:rPr>
          <w:bCs/>
          <w:sz w:val="28"/>
          <w:szCs w:val="28"/>
          <w:lang w:val="en-US"/>
        </w:rPr>
        <w:t>Gln</w:t>
      </w:r>
      <w:r w:rsidRPr="005218B9">
        <w:rPr>
          <w:bCs/>
          <w:sz w:val="28"/>
          <w:szCs w:val="28"/>
        </w:rPr>
        <w:t>27</w:t>
      </w:r>
      <w:r w:rsidRPr="005218B9">
        <w:rPr>
          <w:bCs/>
          <w:sz w:val="28"/>
          <w:szCs w:val="28"/>
          <w:lang w:val="en-US"/>
        </w:rPr>
        <w:t>Glu</w:t>
      </w:r>
      <w:r w:rsidRPr="005218B9">
        <w:rPr>
          <w:bCs/>
          <w:sz w:val="28"/>
          <w:szCs w:val="28"/>
        </w:rPr>
        <w:t xml:space="preserve">) на степень прогрессирования ожирения у больных ишемической болезнью сердца. </w:t>
      </w:r>
      <w:r w:rsidRPr="005218B9">
        <w:rPr>
          <w:bCs/>
          <w:i/>
          <w:sz w:val="28"/>
          <w:szCs w:val="28"/>
        </w:rPr>
        <w:t>Медична наука та клінічна практика – 2016</w:t>
      </w:r>
      <w:r w:rsidRPr="005218B9">
        <w:rPr>
          <w:bCs/>
          <w:sz w:val="28"/>
          <w:szCs w:val="28"/>
        </w:rPr>
        <w:t>: матеріали наук.-практ. конф. з міжнародною участю, присвяч. Дню науки (м. Харків, 20 трав. 2016 р.) Харків, 2016. С.47.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Кадикова О.І. Поліморфізм Gln27Glu гена β</w:t>
      </w:r>
      <w:r w:rsidRPr="005218B9">
        <w:rPr>
          <w:sz w:val="28"/>
          <w:szCs w:val="28"/>
          <w:vertAlign w:val="subscript"/>
        </w:rPr>
        <w:t>2</w:t>
      </w:r>
      <w:r w:rsidRPr="005218B9">
        <w:rPr>
          <w:sz w:val="28"/>
          <w:szCs w:val="28"/>
        </w:rPr>
        <w:t xml:space="preserve">-адренорецепторів і порушення вуглеводного та ліпідного обмінів у хворих з ішемічною хворобою серця й ожирінням. </w:t>
      </w:r>
      <w:r w:rsidRPr="005218B9">
        <w:rPr>
          <w:i/>
          <w:sz w:val="28"/>
          <w:szCs w:val="28"/>
        </w:rPr>
        <w:t>Міжнародний ендокринологічний журнал</w:t>
      </w:r>
      <w:r w:rsidRPr="005218B9">
        <w:rPr>
          <w:sz w:val="28"/>
          <w:szCs w:val="28"/>
        </w:rPr>
        <w:t>. 2016. №1(73). С. 92––96</w:t>
      </w:r>
      <w:r w:rsidRPr="005218B9">
        <w:rPr>
          <w:sz w:val="28"/>
          <w:szCs w:val="28"/>
          <w:lang w:val="en-US"/>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Кадикова О.І. Взаємозв’язок структурно-функціональних змін лівого шлуночка з різними генотипами поліморфізму Gln27Glu гена β</w:t>
      </w:r>
      <w:r w:rsidRPr="005218B9">
        <w:rPr>
          <w:sz w:val="28"/>
          <w:szCs w:val="28"/>
          <w:vertAlign w:val="subscript"/>
        </w:rPr>
        <w:t>2</w:t>
      </w:r>
      <w:r w:rsidRPr="005218B9">
        <w:rPr>
          <w:sz w:val="28"/>
          <w:szCs w:val="28"/>
        </w:rPr>
        <w:t xml:space="preserve">-адренорецепторів у хворих на ішемічну хворобу серця й ожиріння. </w:t>
      </w:r>
      <w:r w:rsidRPr="005218B9">
        <w:rPr>
          <w:i/>
          <w:sz w:val="28"/>
          <w:szCs w:val="28"/>
        </w:rPr>
        <w:t>Актуальні проблеми сучасної медицини: Вісник Української медичної стоматологічної академії</w:t>
      </w:r>
      <w:r w:rsidRPr="005218B9">
        <w:rPr>
          <w:sz w:val="28"/>
          <w:szCs w:val="28"/>
        </w:rPr>
        <w:t>. 2016. Т. 16, вип. 1 (53). С. 103–106.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 xml:space="preserve">Кадикова О.І. Частота виявлення алелів і генотипів поліморфного локусу G-308А гена фактора некрозу пухлини-альфа у хворих на ішемічну хворобу серця. </w:t>
      </w:r>
      <w:r w:rsidRPr="005218B9">
        <w:rPr>
          <w:i/>
          <w:sz w:val="28"/>
          <w:szCs w:val="28"/>
        </w:rPr>
        <w:t>Щорічні терапевтичні читання: медикаментозна та немедикаментозна профілактика неінфекційних захворювань: погляд в майбутнє</w:t>
      </w:r>
      <w:r w:rsidRPr="005218B9">
        <w:rPr>
          <w:i/>
          <w:sz w:val="28"/>
          <w:szCs w:val="28"/>
          <w:lang w:val="uk-UA"/>
        </w:rPr>
        <w:t xml:space="preserve">: </w:t>
      </w:r>
      <w:r w:rsidRPr="005218B9">
        <w:rPr>
          <w:sz w:val="28"/>
          <w:szCs w:val="28"/>
          <w:lang w:val="uk-UA"/>
        </w:rPr>
        <w:t xml:space="preserve">матеріали наук.-практ. конф. з міжнародною участю </w:t>
      </w:r>
      <w:r w:rsidRPr="005218B9">
        <w:rPr>
          <w:sz w:val="28"/>
          <w:szCs w:val="28"/>
          <w:lang w:val="en-US"/>
        </w:rPr>
        <w:t>(</w:t>
      </w:r>
      <w:r w:rsidRPr="005218B9">
        <w:rPr>
          <w:sz w:val="28"/>
          <w:szCs w:val="28"/>
        </w:rPr>
        <w:t>м</w:t>
      </w:r>
      <w:r w:rsidRPr="005218B9">
        <w:rPr>
          <w:sz w:val="28"/>
          <w:szCs w:val="28"/>
          <w:lang w:val="en-US"/>
        </w:rPr>
        <w:t xml:space="preserve">. </w:t>
      </w:r>
      <w:r w:rsidRPr="005218B9">
        <w:rPr>
          <w:sz w:val="28"/>
          <w:szCs w:val="28"/>
        </w:rPr>
        <w:t>Харків</w:t>
      </w:r>
      <w:r w:rsidRPr="005218B9">
        <w:rPr>
          <w:sz w:val="28"/>
          <w:szCs w:val="28"/>
          <w:lang w:val="en-US"/>
        </w:rPr>
        <w:t>, 201</w:t>
      </w:r>
      <w:r w:rsidRPr="005218B9">
        <w:rPr>
          <w:sz w:val="28"/>
          <w:szCs w:val="28"/>
          <w:lang w:val="uk-UA"/>
        </w:rPr>
        <w:t>7</w:t>
      </w:r>
      <w:r w:rsidRPr="005218B9">
        <w:rPr>
          <w:sz w:val="28"/>
          <w:szCs w:val="28"/>
        </w:rPr>
        <w:t>р</w:t>
      </w:r>
      <w:r w:rsidRPr="005218B9">
        <w:rPr>
          <w:sz w:val="28"/>
          <w:szCs w:val="28"/>
          <w:lang w:val="en-US"/>
        </w:rPr>
        <w:t xml:space="preserve">.) </w:t>
      </w:r>
      <w:r w:rsidRPr="005218B9">
        <w:rPr>
          <w:sz w:val="28"/>
          <w:szCs w:val="28"/>
        </w:rPr>
        <w:t>Харків</w:t>
      </w:r>
      <w:r w:rsidRPr="005218B9">
        <w:rPr>
          <w:sz w:val="28"/>
          <w:szCs w:val="28"/>
          <w:lang w:val="en-US"/>
        </w:rPr>
        <w:t>, 201</w:t>
      </w:r>
      <w:r w:rsidRPr="005218B9">
        <w:rPr>
          <w:sz w:val="28"/>
          <w:szCs w:val="28"/>
          <w:lang w:val="uk-UA"/>
        </w:rPr>
        <w:t>7</w:t>
      </w:r>
      <w:r w:rsidRPr="005218B9">
        <w:rPr>
          <w:sz w:val="28"/>
          <w:szCs w:val="28"/>
          <w:lang w:val="en-US"/>
        </w:rPr>
        <w:t xml:space="preserve">. </w:t>
      </w:r>
      <w:r w:rsidRPr="005218B9">
        <w:rPr>
          <w:sz w:val="28"/>
          <w:szCs w:val="28"/>
        </w:rPr>
        <w:t>С</w:t>
      </w:r>
      <w:r w:rsidRPr="005218B9">
        <w:rPr>
          <w:sz w:val="28"/>
          <w:szCs w:val="28"/>
          <w:lang w:val="en-US"/>
        </w:rPr>
        <w:t>.3</w:t>
      </w:r>
      <w:r w:rsidRPr="005218B9">
        <w:rPr>
          <w:sz w:val="28"/>
          <w:szCs w:val="28"/>
        </w:rPr>
        <w:t>38.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lang w:val="en-US"/>
        </w:rPr>
        <w:t xml:space="preserve">Kadykova O. </w:t>
      </w:r>
      <w:r w:rsidRPr="005218B9">
        <w:rPr>
          <w:color w:val="000000"/>
          <w:sz w:val="28"/>
          <w:szCs w:val="28"/>
          <w:lang w:val="en-US"/>
        </w:rPr>
        <w:t xml:space="preserve">The g-308a tumor necrosis factor alpha gene variant associated with the heart failure in patients with coronary artery disease and obesity. </w:t>
      </w:r>
      <w:r w:rsidRPr="005218B9">
        <w:rPr>
          <w:i/>
          <w:sz w:val="28"/>
          <w:szCs w:val="28"/>
          <w:lang w:val="uk-UA"/>
        </w:rPr>
        <w:t>Український кардіологічний журнал</w:t>
      </w:r>
      <w:r w:rsidRPr="005218B9">
        <w:rPr>
          <w:sz w:val="28"/>
          <w:szCs w:val="28"/>
        </w:rPr>
        <w:t>:</w:t>
      </w:r>
      <w:r w:rsidRPr="005218B9">
        <w:rPr>
          <w:sz w:val="28"/>
          <w:szCs w:val="28"/>
          <w:lang w:val="uk-UA"/>
        </w:rPr>
        <w:t xml:space="preserve"> матеріали </w:t>
      </w:r>
      <w:r w:rsidRPr="005218B9">
        <w:rPr>
          <w:sz w:val="28"/>
          <w:szCs w:val="28"/>
        </w:rPr>
        <w:t>XVIII</w:t>
      </w:r>
      <w:r w:rsidRPr="005218B9">
        <w:rPr>
          <w:sz w:val="28"/>
          <w:szCs w:val="28"/>
          <w:lang w:val="uk-UA"/>
        </w:rPr>
        <w:t xml:space="preserve"> Національного конгресу кардіологів України (</w:t>
      </w:r>
      <w:r w:rsidRPr="005218B9">
        <w:rPr>
          <w:sz w:val="28"/>
          <w:szCs w:val="28"/>
        </w:rPr>
        <w:t xml:space="preserve">м. </w:t>
      </w:r>
      <w:r w:rsidRPr="005218B9">
        <w:rPr>
          <w:sz w:val="28"/>
          <w:szCs w:val="28"/>
          <w:lang w:val="uk-UA"/>
        </w:rPr>
        <w:t>Київ, 20-22 вересня 2017 року) Київ,</w:t>
      </w:r>
      <w:r w:rsidRPr="005218B9">
        <w:rPr>
          <w:sz w:val="28"/>
          <w:szCs w:val="28"/>
        </w:rPr>
        <w:t xml:space="preserve"> 2017.</w:t>
      </w:r>
      <w:r w:rsidRPr="005218B9">
        <w:rPr>
          <w:sz w:val="28"/>
          <w:szCs w:val="28"/>
          <w:lang w:val="uk-UA"/>
        </w:rPr>
        <w:t xml:space="preserve"> С.72.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lang w:val="uk-UA"/>
        </w:rPr>
        <w:t xml:space="preserve">Кадикова О.І. Оцінка поліморфізму </w:t>
      </w:r>
      <w:r w:rsidRPr="005218B9">
        <w:rPr>
          <w:sz w:val="28"/>
          <w:szCs w:val="28"/>
          <w:lang w:val="en-US"/>
        </w:rPr>
        <w:t>G</w:t>
      </w:r>
      <w:r w:rsidRPr="005218B9">
        <w:rPr>
          <w:sz w:val="28"/>
          <w:szCs w:val="28"/>
          <w:lang w:val="uk-UA"/>
        </w:rPr>
        <w:t>-308</w:t>
      </w:r>
      <w:r w:rsidRPr="005218B9">
        <w:rPr>
          <w:sz w:val="28"/>
          <w:szCs w:val="28"/>
          <w:lang w:val="en-US"/>
        </w:rPr>
        <w:t>A</w:t>
      </w:r>
      <w:r w:rsidRPr="005218B9">
        <w:rPr>
          <w:sz w:val="28"/>
          <w:szCs w:val="28"/>
          <w:lang w:val="uk-UA"/>
        </w:rPr>
        <w:t xml:space="preserve"> гена фактора некрозу пухлини – </w:t>
      </w:r>
      <w:r w:rsidRPr="005218B9">
        <w:rPr>
          <w:sz w:val="28"/>
          <w:szCs w:val="28"/>
        </w:rPr>
        <w:t>α</w:t>
      </w:r>
      <w:r w:rsidRPr="005218B9">
        <w:rPr>
          <w:sz w:val="28"/>
          <w:szCs w:val="28"/>
          <w:lang w:val="uk-UA"/>
        </w:rPr>
        <w:t xml:space="preserve"> у розвитку хронічної серцевої недостатності у хворих на ішемічну хворобу серця й ожиріння. </w:t>
      </w:r>
      <w:r w:rsidRPr="005218B9">
        <w:rPr>
          <w:i/>
          <w:sz w:val="28"/>
          <w:szCs w:val="28"/>
        </w:rPr>
        <w:t>Львівський клінічний вісник</w:t>
      </w:r>
      <w:r w:rsidRPr="005218B9">
        <w:rPr>
          <w:sz w:val="28"/>
          <w:szCs w:val="28"/>
        </w:rPr>
        <w:t>. 2016. № 2 (14)-3 (15). С. 23-27.</w:t>
      </w:r>
      <w:r w:rsidRPr="005218B9">
        <w:rPr>
          <w:color w:val="000000"/>
          <w:sz w:val="28"/>
          <w:szCs w:val="28"/>
        </w:rPr>
        <w:t xml:space="preserve">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color w:val="000000"/>
          <w:sz w:val="28"/>
          <w:szCs w:val="28"/>
        </w:rPr>
        <w:t xml:space="preserve">Кадыкова О.И. </w:t>
      </w:r>
      <w:r w:rsidRPr="005218B9">
        <w:rPr>
          <w:color w:val="000000"/>
          <w:sz w:val="28"/>
          <w:szCs w:val="28"/>
          <w:lang w:val="uk-UA"/>
        </w:rPr>
        <w:t xml:space="preserve">Значение полиморфного локуса G-308A гена фактора некроза опухоли-α в развитии хронической сердечной недостаточности у больных ишемической болезнью сердца и ожирением. </w:t>
      </w:r>
      <w:r w:rsidRPr="005218B9">
        <w:rPr>
          <w:i/>
          <w:sz w:val="28"/>
          <w:szCs w:val="28"/>
          <w:lang w:val="uk-UA"/>
        </w:rPr>
        <w:t>Наука и медицина: современный взгляд молодежи</w:t>
      </w:r>
      <w:r w:rsidRPr="005218B9">
        <w:rPr>
          <w:sz w:val="28"/>
          <w:szCs w:val="28"/>
          <w:lang w:val="uk-UA"/>
        </w:rPr>
        <w:t>: материалы IV Международная науч.-практ. конф. студентов и молодых ученых (г. Алматы, 20-21 апр. 2017г.) Алматы, 2017. С.33-34.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bCs/>
          <w:sz w:val="28"/>
          <w:szCs w:val="28"/>
        </w:rPr>
        <w:t xml:space="preserve">Прогностичне значення поліморфізму </w:t>
      </w:r>
      <w:r w:rsidRPr="005218B9">
        <w:rPr>
          <w:bCs/>
          <w:sz w:val="28"/>
          <w:szCs w:val="28"/>
          <w:lang w:val="en-US"/>
        </w:rPr>
        <w:t>G</w:t>
      </w:r>
      <w:r w:rsidRPr="005218B9">
        <w:rPr>
          <w:bCs/>
          <w:sz w:val="28"/>
          <w:szCs w:val="28"/>
        </w:rPr>
        <w:t>-308</w:t>
      </w:r>
      <w:r w:rsidRPr="005218B9">
        <w:rPr>
          <w:bCs/>
          <w:sz w:val="28"/>
          <w:szCs w:val="28"/>
          <w:lang w:val="en-US"/>
        </w:rPr>
        <w:t>A</w:t>
      </w:r>
      <w:r w:rsidRPr="005218B9">
        <w:rPr>
          <w:bCs/>
          <w:sz w:val="28"/>
          <w:szCs w:val="28"/>
        </w:rPr>
        <w:t xml:space="preserve"> гена фактора некрозу пухлини – </w:t>
      </w:r>
      <w:r w:rsidRPr="005218B9">
        <w:rPr>
          <w:bCs/>
          <w:sz w:val="28"/>
          <w:szCs w:val="28"/>
          <w:lang w:val="en-US"/>
        </w:rPr>
        <w:t>α</w:t>
      </w:r>
      <w:r w:rsidRPr="005218B9">
        <w:rPr>
          <w:bCs/>
          <w:sz w:val="28"/>
          <w:szCs w:val="28"/>
        </w:rPr>
        <w:t xml:space="preserve"> у прогресуванн</w:t>
      </w:r>
      <w:r w:rsidRPr="005218B9">
        <w:rPr>
          <w:bCs/>
          <w:sz w:val="28"/>
          <w:szCs w:val="28"/>
          <w:lang w:val="en-US"/>
        </w:rPr>
        <w:t>i</w:t>
      </w:r>
      <w:r w:rsidRPr="005218B9">
        <w:rPr>
          <w:bCs/>
          <w:sz w:val="28"/>
          <w:szCs w:val="28"/>
        </w:rPr>
        <w:t xml:space="preserve"> хронічної серцевої недостатності у хворих на ішемічну хворобу серця й ожиріння / О.І. Кадикова та ін.; </w:t>
      </w:r>
      <w:r w:rsidRPr="005218B9">
        <w:rPr>
          <w:bCs/>
          <w:i/>
          <w:sz w:val="28"/>
          <w:szCs w:val="28"/>
        </w:rPr>
        <w:t>Архів клінічної медицини</w:t>
      </w:r>
      <w:r w:rsidRPr="005218B9">
        <w:rPr>
          <w:bCs/>
          <w:sz w:val="28"/>
          <w:szCs w:val="28"/>
        </w:rPr>
        <w:t xml:space="preserve">. 2016. </w:t>
      </w:r>
      <w:r w:rsidRPr="005218B9">
        <w:rPr>
          <w:bCs/>
          <w:sz w:val="28"/>
          <w:szCs w:val="28"/>
          <w:lang w:val="en-US"/>
        </w:rPr>
        <w:t>Vol</w:t>
      </w:r>
      <w:r w:rsidRPr="005218B9">
        <w:rPr>
          <w:bCs/>
          <w:sz w:val="28"/>
          <w:szCs w:val="28"/>
        </w:rPr>
        <w:t xml:space="preserve">. 22, </w:t>
      </w:r>
      <w:r w:rsidRPr="005218B9">
        <w:rPr>
          <w:bCs/>
          <w:sz w:val="28"/>
          <w:szCs w:val="28"/>
          <w:lang w:val="en-US"/>
        </w:rPr>
        <w:t>No</w:t>
      </w:r>
      <w:r w:rsidRPr="005218B9">
        <w:rPr>
          <w:bCs/>
          <w:sz w:val="28"/>
          <w:szCs w:val="28"/>
        </w:rPr>
        <w:t>. 1. Р. 88-92.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bCs/>
          <w:sz w:val="28"/>
          <w:szCs w:val="28"/>
        </w:rPr>
        <w:t xml:space="preserve">Значення поліморфного локусу G-308A гена фактора некрозу пухлини–α у розвитку ожиріння у хворих на ішемічну хворобу серця / О.І. Кадикова та ін.; </w:t>
      </w:r>
      <w:r w:rsidRPr="005218B9">
        <w:rPr>
          <w:bCs/>
          <w:i/>
          <w:sz w:val="28"/>
          <w:szCs w:val="28"/>
        </w:rPr>
        <w:t>Международный медицинский журнал</w:t>
      </w:r>
      <w:r w:rsidRPr="005218B9">
        <w:rPr>
          <w:bCs/>
          <w:sz w:val="28"/>
          <w:szCs w:val="28"/>
        </w:rPr>
        <w:t xml:space="preserve">. 2016. №2. С. 11-13. </w:t>
      </w:r>
    </w:p>
    <w:p w:rsidR="00EF297B" w:rsidRPr="00D7374D"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D7374D">
        <w:rPr>
          <w:sz w:val="28"/>
          <w:szCs w:val="28"/>
        </w:rPr>
        <w:t xml:space="preserve">Кадикова О.І. Внесок поліморфного локусу G-308A гена фактора некрозу пухлин–α у розвиток ожиріння у хворих на ішемічну хворобу серця. </w:t>
      </w:r>
      <w:r w:rsidRPr="00D7374D">
        <w:rPr>
          <w:i/>
          <w:sz w:val="28"/>
          <w:szCs w:val="28"/>
        </w:rPr>
        <w:t>Актуальні питання внутрішньої медицини:</w:t>
      </w:r>
      <w:r w:rsidRPr="00D7374D">
        <w:rPr>
          <w:sz w:val="28"/>
          <w:szCs w:val="28"/>
        </w:rPr>
        <w:t xml:space="preserve"> матеріали наук.-практ. конф. (м. Дніпро, 16-17 травня 2018р.) м. Дніпро, 2018. С.</w:t>
      </w:r>
      <w:r w:rsidRPr="00D7374D">
        <w:rPr>
          <w:sz w:val="28"/>
          <w:szCs w:val="28"/>
          <w:lang w:val="uk-UA"/>
        </w:rPr>
        <w:t xml:space="preserve"> 88.</w:t>
      </w:r>
    </w:p>
    <w:p w:rsidR="00EF297B" w:rsidRPr="00D7374D"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D7374D">
        <w:rPr>
          <w:sz w:val="28"/>
          <w:szCs w:val="28"/>
        </w:rPr>
        <w:t xml:space="preserve">Кадикова О.І. Частота виявлення алелів і генотипів поліморфного локусу G-308A гена фактора некрозу пухлин–α залежно від індексу маси тіла у хворих на ішемічну хворобу серця й ожиріння. </w:t>
      </w:r>
      <w:r w:rsidRPr="00D7374D">
        <w:rPr>
          <w:i/>
          <w:sz w:val="28"/>
          <w:szCs w:val="28"/>
        </w:rPr>
        <w:t>79-та Загальноуніверситетська конференція Студентів та Молодих вчених</w:t>
      </w:r>
      <w:r w:rsidRPr="00D7374D">
        <w:rPr>
          <w:sz w:val="28"/>
          <w:szCs w:val="28"/>
        </w:rPr>
        <w:t xml:space="preserve">: матеріали наук.-практ. конф. з міжнародною участю (м. Львів, 25-27 квітня 2018 р.) Львів, 2018. С. </w:t>
      </w:r>
      <w:r w:rsidRPr="00D7374D">
        <w:rPr>
          <w:sz w:val="28"/>
          <w:szCs w:val="28"/>
          <w:lang w:val="uk-UA"/>
        </w:rPr>
        <w:t>110.</w:t>
      </w:r>
      <w:r w:rsidRPr="00D7374D">
        <w:rPr>
          <w:sz w:val="28"/>
          <w:szCs w:val="28"/>
        </w:rPr>
        <w:t xml:space="preserve">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lang w:val="en-US"/>
        </w:rPr>
        <w:t xml:space="preserve">Kadykova O. The carbohydrate metabolism in depending on genotype of the gene of tumor necrosis factor-α in patients with coronary artery disease and obesity. </w:t>
      </w:r>
      <w:r w:rsidRPr="005218B9">
        <w:rPr>
          <w:sz w:val="28"/>
          <w:szCs w:val="28"/>
        </w:rPr>
        <w:t xml:space="preserve">Материалы </w:t>
      </w:r>
      <w:r w:rsidRPr="005218B9">
        <w:rPr>
          <w:sz w:val="28"/>
          <w:szCs w:val="28"/>
          <w:lang w:val="en-US"/>
        </w:rPr>
        <w:t>VI</w:t>
      </w:r>
      <w:r w:rsidRPr="005218B9">
        <w:rPr>
          <w:sz w:val="28"/>
          <w:szCs w:val="28"/>
        </w:rPr>
        <w:t xml:space="preserve"> </w:t>
      </w:r>
      <w:r w:rsidRPr="005218B9">
        <w:rPr>
          <w:sz w:val="28"/>
          <w:szCs w:val="28"/>
          <w:lang w:val="en-US"/>
        </w:rPr>
        <w:t>E</w:t>
      </w:r>
      <w:r w:rsidRPr="005218B9">
        <w:rPr>
          <w:sz w:val="28"/>
          <w:szCs w:val="28"/>
        </w:rPr>
        <w:t>вразийского конгресса кардиологов (г. Москва, 18 – 19 апр. 2018 г.) Москва, 2018. С.</w:t>
      </w:r>
      <w:r w:rsidRPr="00222D29">
        <w:rPr>
          <w:sz w:val="28"/>
          <w:szCs w:val="28"/>
        </w:rPr>
        <w:t xml:space="preserve"> 69.</w:t>
      </w:r>
    </w:p>
    <w:p w:rsidR="00EF297B" w:rsidRPr="00897DB7"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897DB7">
        <w:rPr>
          <w:sz w:val="28"/>
          <w:szCs w:val="28"/>
          <w:lang w:val="en-US"/>
        </w:rPr>
        <w:t>Kadykova O. The lipid metabolism in depending on genotype of the gene of tumor necrosis factor-α in patients with coronary artery disease and obesity.</w:t>
      </w:r>
      <w:r w:rsidRPr="005218B9">
        <w:rPr>
          <w:color w:val="FF0000"/>
          <w:sz w:val="28"/>
          <w:szCs w:val="28"/>
          <w:lang w:val="en-US"/>
        </w:rPr>
        <w:t xml:space="preserve"> </w:t>
      </w:r>
      <w:r w:rsidRPr="005218B9">
        <w:rPr>
          <w:i/>
          <w:sz w:val="28"/>
          <w:szCs w:val="28"/>
          <w:lang w:val="uk-UA"/>
        </w:rPr>
        <w:t>Український кардіологічний журнал</w:t>
      </w:r>
      <w:r w:rsidRPr="005218B9">
        <w:rPr>
          <w:sz w:val="28"/>
          <w:szCs w:val="28"/>
        </w:rPr>
        <w:t>:</w:t>
      </w:r>
      <w:r w:rsidRPr="005218B9">
        <w:rPr>
          <w:sz w:val="28"/>
          <w:szCs w:val="28"/>
          <w:lang w:val="uk-UA"/>
        </w:rPr>
        <w:t xml:space="preserve"> матеріали </w:t>
      </w:r>
      <w:r w:rsidRPr="005218B9">
        <w:rPr>
          <w:sz w:val="28"/>
          <w:szCs w:val="28"/>
        </w:rPr>
        <w:t>X</w:t>
      </w:r>
      <w:r>
        <w:rPr>
          <w:sz w:val="28"/>
          <w:szCs w:val="28"/>
          <w:lang w:val="en-US"/>
        </w:rPr>
        <w:t>IX</w:t>
      </w:r>
      <w:r w:rsidRPr="005218B9">
        <w:rPr>
          <w:sz w:val="28"/>
          <w:szCs w:val="28"/>
          <w:lang w:val="uk-UA"/>
        </w:rPr>
        <w:t xml:space="preserve"> Національного конгресу кардіологів України (</w:t>
      </w:r>
      <w:r w:rsidRPr="005218B9">
        <w:rPr>
          <w:sz w:val="28"/>
          <w:szCs w:val="28"/>
        </w:rPr>
        <w:t xml:space="preserve">м. </w:t>
      </w:r>
      <w:r w:rsidRPr="005218B9">
        <w:rPr>
          <w:sz w:val="28"/>
          <w:szCs w:val="28"/>
          <w:lang w:val="uk-UA"/>
        </w:rPr>
        <w:t>Київ, 2</w:t>
      </w:r>
      <w:r w:rsidRPr="008C69B2">
        <w:rPr>
          <w:sz w:val="28"/>
          <w:szCs w:val="28"/>
        </w:rPr>
        <w:t>6</w:t>
      </w:r>
      <w:r w:rsidRPr="005218B9">
        <w:rPr>
          <w:sz w:val="28"/>
          <w:szCs w:val="28"/>
          <w:lang w:val="uk-UA"/>
        </w:rPr>
        <w:t>-2</w:t>
      </w:r>
      <w:r w:rsidRPr="008C69B2">
        <w:rPr>
          <w:sz w:val="28"/>
          <w:szCs w:val="28"/>
        </w:rPr>
        <w:t>9</w:t>
      </w:r>
      <w:r w:rsidRPr="005218B9">
        <w:rPr>
          <w:sz w:val="28"/>
          <w:szCs w:val="28"/>
          <w:lang w:val="uk-UA"/>
        </w:rPr>
        <w:t xml:space="preserve"> вересня 201</w:t>
      </w:r>
      <w:r w:rsidRPr="00C352B7">
        <w:rPr>
          <w:sz w:val="28"/>
          <w:szCs w:val="28"/>
        </w:rPr>
        <w:t>8</w:t>
      </w:r>
      <w:r w:rsidRPr="005218B9">
        <w:rPr>
          <w:sz w:val="28"/>
          <w:szCs w:val="28"/>
          <w:lang w:val="uk-UA"/>
        </w:rPr>
        <w:t xml:space="preserve"> року) Київ,</w:t>
      </w:r>
      <w:r w:rsidRPr="005218B9">
        <w:rPr>
          <w:sz w:val="28"/>
          <w:szCs w:val="28"/>
        </w:rPr>
        <w:t xml:space="preserve"> 201</w:t>
      </w:r>
      <w:r w:rsidRPr="00C352B7">
        <w:rPr>
          <w:sz w:val="28"/>
          <w:szCs w:val="28"/>
        </w:rPr>
        <w:t>8</w:t>
      </w:r>
      <w:r w:rsidRPr="005218B9">
        <w:rPr>
          <w:sz w:val="28"/>
          <w:szCs w:val="28"/>
        </w:rPr>
        <w:t>.</w:t>
      </w:r>
      <w:r w:rsidRPr="005218B9">
        <w:rPr>
          <w:sz w:val="28"/>
          <w:szCs w:val="28"/>
          <w:lang w:val="uk-UA"/>
        </w:rPr>
        <w:t xml:space="preserve"> С.</w:t>
      </w:r>
      <w:r>
        <w:rPr>
          <w:sz w:val="28"/>
          <w:szCs w:val="28"/>
          <w:lang w:val="uk-UA"/>
        </w:rPr>
        <w:t xml:space="preserve"> 56</w:t>
      </w:r>
      <w:r w:rsidRPr="005218B9">
        <w:rPr>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lang w:val="en-US"/>
        </w:rPr>
        <w:t>Disturbance of carbohydrate and lipid metabolism in patients with coronary heart disease and obesity with different genotypes of gene of tumor necrosis factor –</w:t>
      </w:r>
      <w:r w:rsidRPr="005218B9">
        <w:rPr>
          <w:sz w:val="28"/>
          <w:szCs w:val="28"/>
        </w:rPr>
        <w:t>α</w:t>
      </w:r>
      <w:r w:rsidRPr="005218B9">
        <w:rPr>
          <w:sz w:val="28"/>
          <w:szCs w:val="28"/>
          <w:lang w:val="en-US"/>
        </w:rPr>
        <w:t xml:space="preserve"> (G-308A) / O. Kadykova et al.; </w:t>
      </w:r>
      <w:r w:rsidRPr="005218B9">
        <w:rPr>
          <w:i/>
          <w:sz w:val="28"/>
          <w:szCs w:val="28"/>
          <w:lang w:val="en-US"/>
        </w:rPr>
        <w:t>Sciences of Europe</w:t>
      </w:r>
      <w:r w:rsidRPr="005218B9">
        <w:rPr>
          <w:sz w:val="28"/>
          <w:szCs w:val="28"/>
          <w:lang w:val="en-US"/>
        </w:rPr>
        <w:t xml:space="preserve">. </w:t>
      </w:r>
      <w:r w:rsidRPr="005218B9">
        <w:rPr>
          <w:sz w:val="28"/>
          <w:szCs w:val="28"/>
        </w:rPr>
        <w:t xml:space="preserve">2016. </w:t>
      </w:r>
      <w:r w:rsidRPr="005218B9">
        <w:rPr>
          <w:sz w:val="28"/>
          <w:szCs w:val="28"/>
          <w:lang w:val="en-US"/>
        </w:rPr>
        <w:t>Vol</w:t>
      </w:r>
      <w:r w:rsidRPr="005218B9">
        <w:rPr>
          <w:sz w:val="28"/>
          <w:szCs w:val="28"/>
        </w:rPr>
        <w:t xml:space="preserve">. 2, </w:t>
      </w:r>
      <w:r w:rsidRPr="005218B9">
        <w:rPr>
          <w:sz w:val="28"/>
          <w:szCs w:val="28"/>
          <w:lang w:val="en-US"/>
        </w:rPr>
        <w:t>No</w:t>
      </w:r>
      <w:r w:rsidRPr="005218B9">
        <w:rPr>
          <w:sz w:val="28"/>
          <w:szCs w:val="28"/>
        </w:rPr>
        <w:t xml:space="preserve"> 2. Р. 23-28.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lang w:val="en-US"/>
        </w:rPr>
        <w:t>Structural functional parameters of the heart in patients with coronary heart disease with concomitant obesity depending on genotypes of gene of tumor necrosis factor-</w:t>
      </w:r>
      <w:r w:rsidRPr="005218B9">
        <w:rPr>
          <w:sz w:val="28"/>
          <w:szCs w:val="28"/>
        </w:rPr>
        <w:t>α</w:t>
      </w:r>
      <w:r w:rsidRPr="005218B9">
        <w:rPr>
          <w:sz w:val="28"/>
          <w:szCs w:val="28"/>
          <w:lang w:val="en-US"/>
        </w:rPr>
        <w:t xml:space="preserve"> (G-308A) / O. Kadykova et al.; </w:t>
      </w:r>
      <w:r w:rsidRPr="005218B9">
        <w:rPr>
          <w:i/>
          <w:sz w:val="28"/>
          <w:szCs w:val="28"/>
          <w:lang w:val="uk-UA"/>
        </w:rPr>
        <w:t>British Journal of Educational</w:t>
      </w:r>
      <w:r w:rsidRPr="005218B9">
        <w:rPr>
          <w:i/>
          <w:sz w:val="28"/>
          <w:szCs w:val="28"/>
          <w:lang w:val="en-US"/>
        </w:rPr>
        <w:t xml:space="preserve"> </w:t>
      </w:r>
      <w:r w:rsidRPr="005218B9">
        <w:rPr>
          <w:i/>
          <w:sz w:val="28"/>
          <w:szCs w:val="28"/>
          <w:lang w:val="uk-UA"/>
        </w:rPr>
        <w:t>and Scientiic Studies</w:t>
      </w:r>
      <w:r w:rsidRPr="005218B9">
        <w:rPr>
          <w:sz w:val="28"/>
          <w:szCs w:val="28"/>
          <w:lang w:val="en-US"/>
        </w:rPr>
        <w:t xml:space="preserve">. </w:t>
      </w:r>
      <w:r w:rsidRPr="005218B9">
        <w:rPr>
          <w:sz w:val="28"/>
          <w:szCs w:val="28"/>
        </w:rPr>
        <w:t>2016. No.1. (23).</w:t>
      </w:r>
      <w:r w:rsidRPr="005218B9">
        <w:rPr>
          <w:sz w:val="28"/>
          <w:szCs w:val="28"/>
          <w:lang w:val="uk-UA"/>
        </w:rPr>
        <w:t xml:space="preserve"> Р.</w:t>
      </w:r>
      <w:r w:rsidRPr="005218B9">
        <w:rPr>
          <w:sz w:val="28"/>
          <w:szCs w:val="28"/>
        </w:rPr>
        <w:t xml:space="preserve"> </w:t>
      </w:r>
      <w:r w:rsidRPr="005218B9">
        <w:rPr>
          <w:sz w:val="28"/>
          <w:szCs w:val="28"/>
          <w:lang w:val="uk-UA"/>
        </w:rPr>
        <w:t>864-872.</w:t>
      </w:r>
    </w:p>
    <w:p w:rsidR="00EF297B" w:rsidRDefault="00EF297B" w:rsidP="00B45FC4">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Distribution</w:t>
      </w:r>
      <w:r w:rsidRPr="005218B9">
        <w:rPr>
          <w:sz w:val="28"/>
          <w:szCs w:val="28"/>
          <w:lang w:val="uk-UA"/>
        </w:rPr>
        <w:t xml:space="preserve"> </w:t>
      </w:r>
      <w:r w:rsidRPr="005218B9">
        <w:rPr>
          <w:sz w:val="28"/>
          <w:szCs w:val="28"/>
          <w:lang w:val="en-US"/>
        </w:rPr>
        <w:t>of</w:t>
      </w:r>
      <w:r w:rsidRPr="005218B9">
        <w:rPr>
          <w:sz w:val="28"/>
          <w:szCs w:val="28"/>
          <w:lang w:val="uk-UA"/>
        </w:rPr>
        <w:t xml:space="preserve"> </w:t>
      </w:r>
      <w:r w:rsidRPr="005218B9">
        <w:rPr>
          <w:sz w:val="28"/>
          <w:szCs w:val="28"/>
          <w:lang w:val="en-US"/>
        </w:rPr>
        <w:t>genotypes</w:t>
      </w:r>
      <w:r w:rsidRPr="005218B9">
        <w:rPr>
          <w:sz w:val="28"/>
          <w:szCs w:val="28"/>
          <w:lang w:val="uk-UA"/>
        </w:rPr>
        <w:t xml:space="preserve"> </w:t>
      </w:r>
      <w:r w:rsidRPr="005218B9">
        <w:rPr>
          <w:sz w:val="28"/>
          <w:szCs w:val="28"/>
          <w:lang w:val="en-US"/>
        </w:rPr>
        <w:t>frequencies</w:t>
      </w:r>
      <w:r w:rsidRPr="005218B9">
        <w:rPr>
          <w:sz w:val="28"/>
          <w:szCs w:val="28"/>
          <w:lang w:val="uk-UA"/>
        </w:rPr>
        <w:t xml:space="preserve"> </w:t>
      </w:r>
      <w:r w:rsidRPr="005218B9">
        <w:rPr>
          <w:sz w:val="28"/>
          <w:szCs w:val="28"/>
          <w:lang w:val="en-US"/>
        </w:rPr>
        <w:t>of</w:t>
      </w:r>
      <w:r w:rsidRPr="005218B9">
        <w:rPr>
          <w:sz w:val="28"/>
          <w:szCs w:val="28"/>
          <w:lang w:val="uk-UA"/>
        </w:rPr>
        <w:t xml:space="preserve"> </w:t>
      </w:r>
      <w:r w:rsidRPr="005218B9">
        <w:rPr>
          <w:sz w:val="28"/>
          <w:szCs w:val="28"/>
          <w:lang w:val="en-US"/>
        </w:rPr>
        <w:t>polymorphic</w:t>
      </w:r>
      <w:r w:rsidRPr="005218B9">
        <w:rPr>
          <w:sz w:val="28"/>
          <w:szCs w:val="28"/>
          <w:lang w:val="uk-UA"/>
        </w:rPr>
        <w:t xml:space="preserve"> </w:t>
      </w:r>
      <w:r w:rsidRPr="005218B9">
        <w:rPr>
          <w:sz w:val="28"/>
          <w:szCs w:val="28"/>
          <w:lang w:val="en-US"/>
        </w:rPr>
        <w:t>loci</w:t>
      </w:r>
      <w:r w:rsidRPr="005218B9">
        <w:rPr>
          <w:sz w:val="28"/>
          <w:szCs w:val="28"/>
          <w:lang w:val="uk-UA"/>
        </w:rPr>
        <w:t xml:space="preserve"> </w:t>
      </w:r>
      <w:r w:rsidRPr="005218B9">
        <w:rPr>
          <w:sz w:val="28"/>
          <w:szCs w:val="28"/>
          <w:lang w:val="en-US"/>
        </w:rPr>
        <w:t>of</w:t>
      </w:r>
      <w:r w:rsidRPr="005218B9">
        <w:rPr>
          <w:sz w:val="28"/>
          <w:szCs w:val="28"/>
          <w:lang w:val="uk-UA"/>
        </w:rPr>
        <w:t xml:space="preserve"> </w:t>
      </w:r>
      <w:r w:rsidRPr="005218B9">
        <w:rPr>
          <w:sz w:val="28"/>
          <w:szCs w:val="28"/>
        </w:rPr>
        <w:t>С</w:t>
      </w:r>
      <w:r w:rsidRPr="005218B9">
        <w:rPr>
          <w:sz w:val="28"/>
          <w:szCs w:val="28"/>
          <w:lang w:val="uk-UA"/>
        </w:rPr>
        <w:t>-174</w:t>
      </w:r>
      <w:r w:rsidRPr="005218B9">
        <w:rPr>
          <w:sz w:val="28"/>
          <w:szCs w:val="28"/>
          <w:lang w:val="en-US"/>
        </w:rPr>
        <w:t>G</w:t>
      </w:r>
      <w:r w:rsidRPr="005218B9">
        <w:rPr>
          <w:sz w:val="28"/>
          <w:szCs w:val="28"/>
          <w:lang w:val="uk-UA"/>
        </w:rPr>
        <w:t xml:space="preserve"> </w:t>
      </w:r>
      <w:r w:rsidRPr="005218B9">
        <w:rPr>
          <w:sz w:val="28"/>
          <w:szCs w:val="28"/>
          <w:lang w:val="en-US"/>
        </w:rPr>
        <w:t>gene</w:t>
      </w:r>
      <w:r w:rsidRPr="005218B9">
        <w:rPr>
          <w:sz w:val="28"/>
          <w:szCs w:val="28"/>
          <w:lang w:val="uk-UA"/>
        </w:rPr>
        <w:t xml:space="preserve"> </w:t>
      </w:r>
      <w:r w:rsidRPr="005218B9">
        <w:rPr>
          <w:sz w:val="28"/>
          <w:szCs w:val="28"/>
          <w:lang w:val="en-US"/>
        </w:rPr>
        <w:t>of</w:t>
      </w:r>
      <w:r w:rsidRPr="005218B9">
        <w:rPr>
          <w:sz w:val="28"/>
          <w:szCs w:val="28"/>
          <w:lang w:val="uk-UA"/>
        </w:rPr>
        <w:t xml:space="preserve"> </w:t>
      </w:r>
      <w:r w:rsidRPr="005218B9">
        <w:rPr>
          <w:sz w:val="28"/>
          <w:szCs w:val="28"/>
          <w:lang w:val="en-US"/>
        </w:rPr>
        <w:t>interleukin</w:t>
      </w:r>
      <w:r w:rsidRPr="005218B9">
        <w:rPr>
          <w:sz w:val="28"/>
          <w:szCs w:val="28"/>
          <w:lang w:val="uk-UA"/>
        </w:rPr>
        <w:t xml:space="preserve">-6 </w:t>
      </w:r>
      <w:r w:rsidRPr="005218B9">
        <w:rPr>
          <w:sz w:val="28"/>
          <w:szCs w:val="28"/>
          <w:lang w:val="en-US"/>
        </w:rPr>
        <w:t>in</w:t>
      </w:r>
      <w:r w:rsidRPr="005218B9">
        <w:rPr>
          <w:sz w:val="28"/>
          <w:szCs w:val="28"/>
          <w:lang w:val="uk-UA"/>
        </w:rPr>
        <w:t xml:space="preserve"> </w:t>
      </w:r>
      <w:r w:rsidRPr="005218B9">
        <w:rPr>
          <w:sz w:val="28"/>
          <w:szCs w:val="28"/>
          <w:lang w:val="en-US"/>
        </w:rPr>
        <w:t>patients</w:t>
      </w:r>
      <w:r w:rsidRPr="005218B9">
        <w:rPr>
          <w:sz w:val="28"/>
          <w:szCs w:val="28"/>
          <w:lang w:val="uk-UA"/>
        </w:rPr>
        <w:t xml:space="preserve"> </w:t>
      </w:r>
      <w:r w:rsidRPr="005218B9">
        <w:rPr>
          <w:sz w:val="28"/>
          <w:szCs w:val="28"/>
          <w:lang w:val="en-US"/>
        </w:rPr>
        <w:t>with</w:t>
      </w:r>
      <w:r w:rsidRPr="005218B9">
        <w:rPr>
          <w:sz w:val="28"/>
          <w:szCs w:val="28"/>
          <w:lang w:val="uk-UA"/>
        </w:rPr>
        <w:t xml:space="preserve"> </w:t>
      </w:r>
      <w:r w:rsidRPr="005218B9">
        <w:rPr>
          <w:sz w:val="28"/>
          <w:szCs w:val="28"/>
          <w:lang w:val="en-US"/>
        </w:rPr>
        <w:t>coronary</w:t>
      </w:r>
      <w:r w:rsidRPr="005218B9">
        <w:rPr>
          <w:sz w:val="28"/>
          <w:szCs w:val="28"/>
          <w:lang w:val="uk-UA"/>
        </w:rPr>
        <w:t xml:space="preserve"> </w:t>
      </w:r>
      <w:r w:rsidRPr="005218B9">
        <w:rPr>
          <w:sz w:val="28"/>
          <w:szCs w:val="28"/>
          <w:lang w:val="en-US"/>
        </w:rPr>
        <w:t>heart</w:t>
      </w:r>
      <w:r w:rsidRPr="005218B9">
        <w:rPr>
          <w:sz w:val="28"/>
          <w:szCs w:val="28"/>
          <w:lang w:val="uk-UA"/>
        </w:rPr>
        <w:t xml:space="preserve"> </w:t>
      </w:r>
      <w:r w:rsidRPr="005218B9">
        <w:rPr>
          <w:sz w:val="28"/>
          <w:szCs w:val="28"/>
          <w:lang w:val="en-US"/>
        </w:rPr>
        <w:t>disease</w:t>
      </w:r>
      <w:r w:rsidRPr="005218B9">
        <w:rPr>
          <w:sz w:val="28"/>
          <w:szCs w:val="28"/>
          <w:lang w:val="uk-UA"/>
        </w:rPr>
        <w:t xml:space="preserve"> </w:t>
      </w:r>
      <w:r w:rsidRPr="005218B9">
        <w:rPr>
          <w:sz w:val="28"/>
          <w:szCs w:val="28"/>
          <w:lang w:val="en-US"/>
        </w:rPr>
        <w:t>and</w:t>
      </w:r>
      <w:r w:rsidRPr="005218B9">
        <w:rPr>
          <w:sz w:val="28"/>
          <w:szCs w:val="28"/>
          <w:lang w:val="uk-UA"/>
        </w:rPr>
        <w:t xml:space="preserve"> </w:t>
      </w:r>
      <w:r w:rsidRPr="005218B9">
        <w:rPr>
          <w:sz w:val="28"/>
          <w:szCs w:val="28"/>
          <w:lang w:val="en-US"/>
        </w:rPr>
        <w:t>obesity</w:t>
      </w:r>
      <w:r w:rsidRPr="005218B9">
        <w:rPr>
          <w:sz w:val="28"/>
          <w:szCs w:val="28"/>
          <w:lang w:val="uk-UA"/>
        </w:rPr>
        <w:t xml:space="preserve"> / </w:t>
      </w:r>
      <w:r w:rsidRPr="005218B9">
        <w:rPr>
          <w:sz w:val="28"/>
          <w:szCs w:val="28"/>
          <w:lang w:val="en-US"/>
        </w:rPr>
        <w:t>O</w:t>
      </w:r>
      <w:r w:rsidRPr="005218B9">
        <w:rPr>
          <w:sz w:val="28"/>
          <w:szCs w:val="28"/>
          <w:lang w:val="uk-UA"/>
        </w:rPr>
        <w:t xml:space="preserve">. </w:t>
      </w:r>
      <w:r w:rsidRPr="005218B9">
        <w:rPr>
          <w:sz w:val="28"/>
          <w:szCs w:val="28"/>
          <w:lang w:val="en-US"/>
        </w:rPr>
        <w:t>Kadykova</w:t>
      </w:r>
      <w:r w:rsidRPr="005218B9">
        <w:rPr>
          <w:sz w:val="28"/>
          <w:szCs w:val="28"/>
          <w:lang w:val="uk-UA"/>
        </w:rPr>
        <w:t xml:space="preserve"> </w:t>
      </w:r>
      <w:r w:rsidRPr="005218B9">
        <w:rPr>
          <w:sz w:val="28"/>
          <w:szCs w:val="28"/>
          <w:lang w:val="en-US"/>
        </w:rPr>
        <w:t>et</w:t>
      </w:r>
      <w:r w:rsidRPr="005218B9">
        <w:rPr>
          <w:sz w:val="28"/>
          <w:szCs w:val="28"/>
          <w:lang w:val="uk-UA"/>
        </w:rPr>
        <w:t xml:space="preserve"> </w:t>
      </w:r>
      <w:r w:rsidRPr="005218B9">
        <w:rPr>
          <w:sz w:val="28"/>
          <w:szCs w:val="28"/>
          <w:lang w:val="en-US"/>
        </w:rPr>
        <w:t>al</w:t>
      </w:r>
      <w:r w:rsidRPr="005218B9">
        <w:rPr>
          <w:sz w:val="28"/>
          <w:szCs w:val="28"/>
          <w:lang w:val="uk-UA"/>
        </w:rPr>
        <w:t xml:space="preserve">.; </w:t>
      </w:r>
      <w:r w:rsidRPr="005218B9">
        <w:rPr>
          <w:i/>
          <w:sz w:val="28"/>
          <w:szCs w:val="28"/>
          <w:lang w:val="uk-UA"/>
        </w:rPr>
        <w:t>Australian Journal of Education and Science</w:t>
      </w:r>
      <w:r w:rsidRPr="005218B9">
        <w:rPr>
          <w:sz w:val="28"/>
          <w:szCs w:val="28"/>
          <w:lang w:val="en-US"/>
        </w:rPr>
        <w:t xml:space="preserve">. </w:t>
      </w:r>
      <w:r w:rsidRPr="005218B9">
        <w:rPr>
          <w:sz w:val="28"/>
          <w:szCs w:val="28"/>
          <w:lang w:val="uk-UA"/>
        </w:rPr>
        <w:t>2016. № 1. (17). Р.</w:t>
      </w:r>
      <w:r w:rsidRPr="00B45FC4">
        <w:rPr>
          <w:sz w:val="28"/>
          <w:szCs w:val="28"/>
          <w:lang w:val="en-US"/>
        </w:rPr>
        <w:t xml:space="preserve"> </w:t>
      </w:r>
      <w:r w:rsidRPr="005218B9">
        <w:rPr>
          <w:sz w:val="28"/>
          <w:szCs w:val="28"/>
          <w:lang w:val="uk-UA"/>
        </w:rPr>
        <w:t>582-589.</w:t>
      </w:r>
    </w:p>
    <w:p w:rsidR="00EF297B" w:rsidRPr="00B45FC4" w:rsidRDefault="00EF297B" w:rsidP="00B45FC4">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B45FC4">
        <w:rPr>
          <w:sz w:val="28"/>
        </w:rPr>
        <w:t>Спосіб</w:t>
      </w:r>
      <w:r w:rsidRPr="00B45FC4">
        <w:rPr>
          <w:sz w:val="28"/>
          <w:lang w:val="en-US"/>
        </w:rPr>
        <w:t xml:space="preserve"> </w:t>
      </w:r>
      <w:r w:rsidRPr="00B45FC4">
        <w:rPr>
          <w:sz w:val="28"/>
        </w:rPr>
        <w:t>діагностики</w:t>
      </w:r>
      <w:r w:rsidRPr="00B45FC4">
        <w:rPr>
          <w:sz w:val="28"/>
          <w:lang w:val="en-US"/>
        </w:rPr>
        <w:t xml:space="preserve"> </w:t>
      </w:r>
      <w:r w:rsidRPr="00B45FC4">
        <w:rPr>
          <w:sz w:val="28"/>
        </w:rPr>
        <w:t>розвитку</w:t>
      </w:r>
      <w:r w:rsidRPr="00B45FC4">
        <w:rPr>
          <w:sz w:val="28"/>
          <w:lang w:val="en-US"/>
        </w:rPr>
        <w:t xml:space="preserve"> </w:t>
      </w:r>
      <w:r w:rsidRPr="00B45FC4">
        <w:rPr>
          <w:sz w:val="28"/>
        </w:rPr>
        <w:t>та</w:t>
      </w:r>
      <w:r w:rsidRPr="00B45FC4">
        <w:rPr>
          <w:sz w:val="28"/>
          <w:lang w:val="en-US"/>
        </w:rPr>
        <w:t xml:space="preserve"> </w:t>
      </w:r>
      <w:r w:rsidRPr="00B45FC4">
        <w:rPr>
          <w:sz w:val="28"/>
        </w:rPr>
        <w:t>прогресування</w:t>
      </w:r>
      <w:r w:rsidRPr="00B45FC4">
        <w:rPr>
          <w:sz w:val="28"/>
          <w:lang w:val="en-US"/>
        </w:rPr>
        <w:t xml:space="preserve"> </w:t>
      </w:r>
      <w:r w:rsidRPr="00B45FC4">
        <w:rPr>
          <w:sz w:val="28"/>
        </w:rPr>
        <w:t>хронічної</w:t>
      </w:r>
      <w:r w:rsidRPr="00B45FC4">
        <w:rPr>
          <w:sz w:val="28"/>
          <w:lang w:val="en-US"/>
        </w:rPr>
        <w:t xml:space="preserve"> </w:t>
      </w:r>
      <w:r w:rsidRPr="00B45FC4">
        <w:rPr>
          <w:sz w:val="28"/>
        </w:rPr>
        <w:t>серцевої</w:t>
      </w:r>
      <w:r w:rsidRPr="00B45FC4">
        <w:rPr>
          <w:sz w:val="28"/>
          <w:lang w:val="en-US"/>
        </w:rPr>
        <w:t xml:space="preserve"> </w:t>
      </w:r>
      <w:r w:rsidRPr="00B45FC4">
        <w:rPr>
          <w:sz w:val="28"/>
        </w:rPr>
        <w:t>недостатності</w:t>
      </w:r>
      <w:r w:rsidRPr="00B45FC4">
        <w:rPr>
          <w:sz w:val="28"/>
          <w:lang w:val="en-US"/>
        </w:rPr>
        <w:t xml:space="preserve"> </w:t>
      </w:r>
      <w:r w:rsidRPr="00B45FC4">
        <w:rPr>
          <w:sz w:val="28"/>
        </w:rPr>
        <w:t>у</w:t>
      </w:r>
      <w:r w:rsidRPr="00B45FC4">
        <w:rPr>
          <w:sz w:val="28"/>
          <w:lang w:val="en-US"/>
        </w:rPr>
        <w:t xml:space="preserve"> </w:t>
      </w:r>
      <w:r w:rsidRPr="00B45FC4">
        <w:rPr>
          <w:sz w:val="28"/>
        </w:rPr>
        <w:t>хворих</w:t>
      </w:r>
      <w:r w:rsidRPr="00B45FC4">
        <w:rPr>
          <w:sz w:val="28"/>
          <w:lang w:val="en-US"/>
        </w:rPr>
        <w:t xml:space="preserve"> </w:t>
      </w:r>
      <w:r w:rsidRPr="00B45FC4">
        <w:rPr>
          <w:sz w:val="28"/>
        </w:rPr>
        <w:t>з</w:t>
      </w:r>
      <w:r w:rsidRPr="00B45FC4">
        <w:rPr>
          <w:sz w:val="28"/>
          <w:lang w:val="en-US"/>
        </w:rPr>
        <w:t xml:space="preserve"> </w:t>
      </w:r>
      <w:r w:rsidRPr="00B45FC4">
        <w:rPr>
          <w:sz w:val="28"/>
        </w:rPr>
        <w:t>поєднаним</w:t>
      </w:r>
      <w:r w:rsidRPr="00B45FC4">
        <w:rPr>
          <w:sz w:val="28"/>
          <w:lang w:val="en-US"/>
        </w:rPr>
        <w:t xml:space="preserve"> </w:t>
      </w:r>
      <w:r w:rsidRPr="00B45FC4">
        <w:rPr>
          <w:sz w:val="28"/>
        </w:rPr>
        <w:t>перебігом</w:t>
      </w:r>
      <w:r w:rsidRPr="00B45FC4">
        <w:rPr>
          <w:sz w:val="28"/>
          <w:lang w:val="en-US"/>
        </w:rPr>
        <w:t xml:space="preserve"> </w:t>
      </w:r>
      <w:r w:rsidRPr="00B45FC4">
        <w:rPr>
          <w:sz w:val="28"/>
        </w:rPr>
        <w:t>ішемічної</w:t>
      </w:r>
      <w:r w:rsidRPr="00B45FC4">
        <w:rPr>
          <w:sz w:val="28"/>
          <w:lang w:val="en-US"/>
        </w:rPr>
        <w:t xml:space="preserve"> </w:t>
      </w:r>
      <w:r w:rsidRPr="00B45FC4">
        <w:rPr>
          <w:sz w:val="28"/>
        </w:rPr>
        <w:t>хвороби</w:t>
      </w:r>
      <w:r w:rsidRPr="00B45FC4">
        <w:rPr>
          <w:sz w:val="28"/>
          <w:lang w:val="en-US"/>
        </w:rPr>
        <w:t xml:space="preserve"> </w:t>
      </w:r>
      <w:r w:rsidRPr="00B45FC4">
        <w:rPr>
          <w:sz w:val="28"/>
        </w:rPr>
        <w:t>серця</w:t>
      </w:r>
      <w:r w:rsidRPr="00B45FC4">
        <w:rPr>
          <w:sz w:val="28"/>
          <w:lang w:val="en-US"/>
        </w:rPr>
        <w:t xml:space="preserve"> </w:t>
      </w:r>
      <w:r w:rsidRPr="00B45FC4">
        <w:rPr>
          <w:sz w:val="28"/>
        </w:rPr>
        <w:t>й</w:t>
      </w:r>
      <w:r w:rsidRPr="00B45FC4">
        <w:rPr>
          <w:sz w:val="28"/>
          <w:lang w:val="en-US"/>
        </w:rPr>
        <w:t xml:space="preserve">  </w:t>
      </w:r>
      <w:r w:rsidRPr="00B45FC4">
        <w:rPr>
          <w:sz w:val="28"/>
        </w:rPr>
        <w:t>ожиріння</w:t>
      </w:r>
      <w:r w:rsidRPr="00B45FC4">
        <w:rPr>
          <w:sz w:val="28"/>
          <w:lang w:val="en-US"/>
        </w:rPr>
        <w:t xml:space="preserve">: </w:t>
      </w:r>
      <w:r w:rsidRPr="00B45FC4">
        <w:rPr>
          <w:sz w:val="28"/>
        </w:rPr>
        <w:t>інформаційний</w:t>
      </w:r>
      <w:r w:rsidRPr="00B45FC4">
        <w:rPr>
          <w:sz w:val="28"/>
          <w:lang w:val="en-US"/>
        </w:rPr>
        <w:t xml:space="preserve"> </w:t>
      </w:r>
      <w:r w:rsidRPr="00B45FC4">
        <w:rPr>
          <w:sz w:val="28"/>
        </w:rPr>
        <w:t>лист</w:t>
      </w:r>
      <w:r w:rsidRPr="00B45FC4">
        <w:rPr>
          <w:sz w:val="28"/>
          <w:lang w:val="en-US"/>
        </w:rPr>
        <w:t xml:space="preserve"> </w:t>
      </w:r>
      <w:r w:rsidRPr="00B45FC4">
        <w:rPr>
          <w:sz w:val="28"/>
        </w:rPr>
        <w:t>про</w:t>
      </w:r>
      <w:r w:rsidRPr="00B45FC4">
        <w:rPr>
          <w:sz w:val="28"/>
          <w:lang w:val="en-US"/>
        </w:rPr>
        <w:t xml:space="preserve"> </w:t>
      </w:r>
      <w:r w:rsidRPr="00B45FC4">
        <w:rPr>
          <w:sz w:val="28"/>
        </w:rPr>
        <w:t>нововведення</w:t>
      </w:r>
      <w:r w:rsidRPr="00B45FC4">
        <w:rPr>
          <w:sz w:val="28"/>
          <w:lang w:val="en-US"/>
        </w:rPr>
        <w:t xml:space="preserve"> </w:t>
      </w:r>
      <w:r w:rsidRPr="00B45FC4">
        <w:rPr>
          <w:sz w:val="28"/>
        </w:rPr>
        <w:t>в</w:t>
      </w:r>
      <w:r w:rsidRPr="00B45FC4">
        <w:rPr>
          <w:sz w:val="28"/>
          <w:lang w:val="en-US"/>
        </w:rPr>
        <w:t xml:space="preserve"> </w:t>
      </w:r>
      <w:r w:rsidRPr="00B45FC4">
        <w:rPr>
          <w:sz w:val="28"/>
        </w:rPr>
        <w:t>сфері</w:t>
      </w:r>
      <w:r w:rsidRPr="00B45FC4">
        <w:rPr>
          <w:sz w:val="28"/>
          <w:lang w:val="en-US"/>
        </w:rPr>
        <w:t xml:space="preserve"> </w:t>
      </w:r>
      <w:r w:rsidRPr="00B45FC4">
        <w:rPr>
          <w:sz w:val="28"/>
        </w:rPr>
        <w:t>охорони</w:t>
      </w:r>
      <w:r w:rsidRPr="00B45FC4">
        <w:rPr>
          <w:sz w:val="28"/>
          <w:lang w:val="en-US"/>
        </w:rPr>
        <w:t xml:space="preserve"> </w:t>
      </w:r>
      <w:r w:rsidRPr="00B45FC4">
        <w:rPr>
          <w:sz w:val="28"/>
        </w:rPr>
        <w:t>здоров</w:t>
      </w:r>
      <w:r w:rsidRPr="00B45FC4">
        <w:rPr>
          <w:sz w:val="28"/>
          <w:lang w:val="en-US"/>
        </w:rPr>
        <w:t>’</w:t>
      </w:r>
      <w:r w:rsidRPr="00B45FC4">
        <w:rPr>
          <w:sz w:val="28"/>
        </w:rPr>
        <w:t>я</w:t>
      </w:r>
      <w:r w:rsidRPr="00B45FC4">
        <w:rPr>
          <w:sz w:val="28"/>
          <w:lang w:val="en-US"/>
        </w:rPr>
        <w:t xml:space="preserve"> № 44-2018 / </w:t>
      </w:r>
      <w:r w:rsidRPr="00B45FC4">
        <w:rPr>
          <w:sz w:val="28"/>
        </w:rPr>
        <w:t>П</w:t>
      </w:r>
      <w:r w:rsidRPr="00B45FC4">
        <w:rPr>
          <w:sz w:val="28"/>
          <w:lang w:val="en-US"/>
        </w:rPr>
        <w:t>.</w:t>
      </w:r>
      <w:r w:rsidRPr="00B45FC4">
        <w:rPr>
          <w:sz w:val="28"/>
        </w:rPr>
        <w:t>Г</w:t>
      </w:r>
      <w:r w:rsidRPr="00B45FC4">
        <w:rPr>
          <w:sz w:val="28"/>
          <w:lang w:val="en-US"/>
        </w:rPr>
        <w:t xml:space="preserve">. </w:t>
      </w:r>
      <w:r w:rsidRPr="00B45FC4">
        <w:rPr>
          <w:sz w:val="28"/>
        </w:rPr>
        <w:t>Кравчун</w:t>
      </w:r>
      <w:r w:rsidRPr="00B45FC4">
        <w:rPr>
          <w:sz w:val="28"/>
          <w:lang w:val="en-US"/>
        </w:rPr>
        <w:t xml:space="preserve">, </w:t>
      </w:r>
      <w:r w:rsidRPr="00B45FC4">
        <w:rPr>
          <w:sz w:val="28"/>
        </w:rPr>
        <w:t>О</w:t>
      </w:r>
      <w:r w:rsidRPr="00B45FC4">
        <w:rPr>
          <w:sz w:val="28"/>
          <w:lang w:val="en-US"/>
        </w:rPr>
        <w:t>.</w:t>
      </w:r>
      <w:r w:rsidRPr="00B45FC4">
        <w:rPr>
          <w:sz w:val="28"/>
        </w:rPr>
        <w:t>І</w:t>
      </w:r>
      <w:r w:rsidRPr="00B45FC4">
        <w:rPr>
          <w:sz w:val="28"/>
          <w:lang w:val="en-US"/>
        </w:rPr>
        <w:t xml:space="preserve">. </w:t>
      </w:r>
      <w:r w:rsidRPr="00B45FC4">
        <w:rPr>
          <w:sz w:val="28"/>
        </w:rPr>
        <w:t>Кадикова</w:t>
      </w:r>
      <w:r w:rsidRPr="00B45FC4">
        <w:rPr>
          <w:sz w:val="28"/>
          <w:lang w:val="en-US"/>
        </w:rPr>
        <w:t xml:space="preserve">; </w:t>
      </w:r>
      <w:r w:rsidRPr="00B45FC4">
        <w:rPr>
          <w:sz w:val="28"/>
        </w:rPr>
        <w:t>ХНМУ</w:t>
      </w:r>
      <w:r w:rsidRPr="00B45FC4">
        <w:rPr>
          <w:sz w:val="28"/>
          <w:lang w:val="en-US"/>
        </w:rPr>
        <w:t xml:space="preserve">, </w:t>
      </w:r>
      <w:r w:rsidRPr="00B45FC4">
        <w:rPr>
          <w:sz w:val="28"/>
        </w:rPr>
        <w:t>Укрмедпатентінформ</w:t>
      </w:r>
      <w:r w:rsidRPr="00B45FC4">
        <w:rPr>
          <w:sz w:val="28"/>
          <w:lang w:val="en-US"/>
        </w:rPr>
        <w:t xml:space="preserve">. – </w:t>
      </w:r>
      <w:r w:rsidRPr="00B45FC4">
        <w:rPr>
          <w:sz w:val="28"/>
        </w:rPr>
        <w:t>Київ</w:t>
      </w:r>
      <w:r w:rsidRPr="00B45FC4">
        <w:rPr>
          <w:sz w:val="28"/>
          <w:lang w:val="en-US"/>
        </w:rPr>
        <w:t xml:space="preserve">: </w:t>
      </w:r>
      <w:r w:rsidRPr="00B45FC4">
        <w:rPr>
          <w:sz w:val="28"/>
        </w:rPr>
        <w:t>Укрмедпатентінформ</w:t>
      </w:r>
      <w:r w:rsidRPr="00B45FC4">
        <w:rPr>
          <w:sz w:val="28"/>
          <w:lang w:val="en-US"/>
        </w:rPr>
        <w:t xml:space="preserve">, 2018. – 8 </w:t>
      </w:r>
      <w:r w:rsidRPr="00B45FC4">
        <w:rPr>
          <w:sz w:val="28"/>
        </w:rPr>
        <w:t>с</w:t>
      </w:r>
      <w:r w:rsidRPr="00B45FC4">
        <w:rPr>
          <w:sz w:val="28"/>
          <w:lang w:val="en-US"/>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uk-UA"/>
        </w:rPr>
        <w:t xml:space="preserve">Кадыкова О.И. </w:t>
      </w:r>
      <w:r w:rsidRPr="005218B9">
        <w:rPr>
          <w:color w:val="000000"/>
          <w:sz w:val="28"/>
          <w:szCs w:val="28"/>
          <w:lang w:val="uk-UA"/>
        </w:rPr>
        <w:t xml:space="preserve">Асоциация полиморфизма гена фактора некроза опухоли-α с прогрессированием хронической сердечной недостаточности у больных ишемической болезнью сердца и ожирением. </w:t>
      </w:r>
      <w:r w:rsidRPr="005218B9">
        <w:rPr>
          <w:sz w:val="28"/>
          <w:szCs w:val="28"/>
          <w:lang w:val="uk-UA"/>
        </w:rPr>
        <w:t>Материалы XII науч.-практ. конф. молодых учёных и студентов ТГМУ им. Абуали ибни Сино с международным участием, посвящ. «Году молодёжи» (г. Душанбе, 2017), Душанбе, 2017. С.31.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bCs/>
          <w:sz w:val="28"/>
          <w:szCs w:val="28"/>
          <w:lang w:val="en-US"/>
        </w:rPr>
        <w:t xml:space="preserve">Kadykova O. The association of the gene of interleykin-6 with obesity in patients with coronary artery disease. </w:t>
      </w:r>
      <w:r w:rsidRPr="005218B9">
        <w:rPr>
          <w:bCs/>
          <w:i/>
          <w:sz w:val="28"/>
          <w:szCs w:val="28"/>
        </w:rPr>
        <w:t>Запорожский медицинский журнал</w:t>
      </w:r>
      <w:r w:rsidRPr="005218B9">
        <w:rPr>
          <w:bCs/>
          <w:sz w:val="28"/>
          <w:szCs w:val="28"/>
        </w:rPr>
        <w:t xml:space="preserve">. 2017. Т. 19, № 5(104). </w:t>
      </w:r>
      <w:r w:rsidRPr="005218B9">
        <w:rPr>
          <w:bCs/>
          <w:sz w:val="28"/>
          <w:szCs w:val="28"/>
          <w:lang w:val="en-US"/>
        </w:rPr>
        <w:t>C</w:t>
      </w:r>
      <w:r w:rsidRPr="005218B9">
        <w:rPr>
          <w:bCs/>
          <w:sz w:val="28"/>
          <w:szCs w:val="28"/>
        </w:rPr>
        <w:t>. 547-550.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Кадикова</w:t>
      </w:r>
      <w:r w:rsidRPr="005218B9">
        <w:rPr>
          <w:sz w:val="28"/>
          <w:szCs w:val="28"/>
          <w:lang w:val="en-US"/>
        </w:rPr>
        <w:t xml:space="preserve"> </w:t>
      </w:r>
      <w:r w:rsidRPr="005218B9">
        <w:rPr>
          <w:sz w:val="28"/>
          <w:szCs w:val="28"/>
        </w:rPr>
        <w:t>О</w:t>
      </w:r>
      <w:r w:rsidRPr="005218B9">
        <w:rPr>
          <w:sz w:val="28"/>
          <w:szCs w:val="28"/>
          <w:lang w:val="en-US"/>
        </w:rPr>
        <w:t>.</w:t>
      </w:r>
      <w:r w:rsidRPr="005218B9">
        <w:rPr>
          <w:sz w:val="28"/>
          <w:szCs w:val="28"/>
        </w:rPr>
        <w:t>І</w:t>
      </w:r>
      <w:r w:rsidRPr="005218B9">
        <w:rPr>
          <w:sz w:val="28"/>
          <w:szCs w:val="28"/>
          <w:lang w:val="en-US"/>
        </w:rPr>
        <w:t xml:space="preserve">. </w:t>
      </w:r>
      <w:r w:rsidRPr="005218B9">
        <w:rPr>
          <w:sz w:val="28"/>
          <w:szCs w:val="28"/>
        </w:rPr>
        <w:t>Метаболізм</w:t>
      </w:r>
      <w:r w:rsidRPr="005218B9">
        <w:rPr>
          <w:sz w:val="28"/>
          <w:szCs w:val="28"/>
          <w:lang w:val="en-US"/>
        </w:rPr>
        <w:t xml:space="preserve"> </w:t>
      </w:r>
      <w:r w:rsidRPr="005218B9">
        <w:rPr>
          <w:sz w:val="28"/>
          <w:szCs w:val="28"/>
        </w:rPr>
        <w:t>вуглеводів</w:t>
      </w:r>
      <w:r w:rsidRPr="005218B9">
        <w:rPr>
          <w:sz w:val="28"/>
          <w:szCs w:val="28"/>
          <w:lang w:val="en-US"/>
        </w:rPr>
        <w:t xml:space="preserve"> </w:t>
      </w:r>
      <w:r w:rsidRPr="005218B9">
        <w:rPr>
          <w:sz w:val="28"/>
          <w:szCs w:val="28"/>
        </w:rPr>
        <w:t>і</w:t>
      </w:r>
      <w:r w:rsidRPr="005218B9">
        <w:rPr>
          <w:sz w:val="28"/>
          <w:szCs w:val="28"/>
          <w:lang w:val="en-US"/>
        </w:rPr>
        <w:t xml:space="preserve"> </w:t>
      </w:r>
      <w:r w:rsidRPr="005218B9">
        <w:rPr>
          <w:sz w:val="28"/>
          <w:szCs w:val="28"/>
        </w:rPr>
        <w:t>ліпідів</w:t>
      </w:r>
      <w:r w:rsidRPr="005218B9">
        <w:rPr>
          <w:sz w:val="28"/>
          <w:szCs w:val="28"/>
          <w:lang w:val="en-US"/>
        </w:rPr>
        <w:t xml:space="preserve"> </w:t>
      </w:r>
      <w:r w:rsidRPr="005218B9">
        <w:rPr>
          <w:sz w:val="28"/>
          <w:szCs w:val="28"/>
        </w:rPr>
        <w:t>у</w:t>
      </w:r>
      <w:r w:rsidRPr="005218B9">
        <w:rPr>
          <w:sz w:val="28"/>
          <w:szCs w:val="28"/>
          <w:lang w:val="en-US"/>
        </w:rPr>
        <w:t xml:space="preserve"> </w:t>
      </w:r>
      <w:r w:rsidRPr="005218B9">
        <w:rPr>
          <w:sz w:val="28"/>
          <w:szCs w:val="28"/>
        </w:rPr>
        <w:t>хворих</w:t>
      </w:r>
      <w:r w:rsidRPr="005218B9">
        <w:rPr>
          <w:sz w:val="28"/>
          <w:szCs w:val="28"/>
          <w:lang w:val="en-US"/>
        </w:rPr>
        <w:t xml:space="preserve"> </w:t>
      </w:r>
      <w:r w:rsidRPr="005218B9">
        <w:rPr>
          <w:sz w:val="28"/>
          <w:szCs w:val="28"/>
        </w:rPr>
        <w:t>на</w:t>
      </w:r>
      <w:r w:rsidRPr="005218B9">
        <w:rPr>
          <w:sz w:val="28"/>
          <w:szCs w:val="28"/>
          <w:lang w:val="en-US"/>
        </w:rPr>
        <w:t xml:space="preserve"> </w:t>
      </w:r>
      <w:r w:rsidRPr="005218B9">
        <w:rPr>
          <w:sz w:val="28"/>
          <w:szCs w:val="28"/>
        </w:rPr>
        <w:t>ішемічну</w:t>
      </w:r>
      <w:r w:rsidRPr="005218B9">
        <w:rPr>
          <w:sz w:val="28"/>
          <w:szCs w:val="28"/>
          <w:lang w:val="en-US"/>
        </w:rPr>
        <w:t xml:space="preserve"> </w:t>
      </w:r>
      <w:r w:rsidRPr="005218B9">
        <w:rPr>
          <w:sz w:val="28"/>
          <w:szCs w:val="28"/>
        </w:rPr>
        <w:t>хворобу</w:t>
      </w:r>
      <w:r w:rsidRPr="005218B9">
        <w:rPr>
          <w:sz w:val="28"/>
          <w:szCs w:val="28"/>
          <w:lang w:val="en-US"/>
        </w:rPr>
        <w:t xml:space="preserve"> </w:t>
      </w:r>
      <w:r w:rsidRPr="005218B9">
        <w:rPr>
          <w:sz w:val="28"/>
          <w:szCs w:val="28"/>
        </w:rPr>
        <w:t>серця</w:t>
      </w:r>
      <w:r w:rsidRPr="005218B9">
        <w:rPr>
          <w:sz w:val="28"/>
          <w:szCs w:val="28"/>
          <w:lang w:val="en-US"/>
        </w:rPr>
        <w:t xml:space="preserve"> </w:t>
      </w:r>
      <w:r w:rsidRPr="005218B9">
        <w:rPr>
          <w:sz w:val="28"/>
          <w:szCs w:val="28"/>
        </w:rPr>
        <w:t>й</w:t>
      </w:r>
      <w:r w:rsidRPr="005218B9">
        <w:rPr>
          <w:sz w:val="28"/>
          <w:szCs w:val="28"/>
          <w:lang w:val="en-US"/>
        </w:rPr>
        <w:t xml:space="preserve"> </w:t>
      </w:r>
      <w:r w:rsidRPr="005218B9">
        <w:rPr>
          <w:sz w:val="28"/>
          <w:szCs w:val="28"/>
        </w:rPr>
        <w:t>ожиріння</w:t>
      </w:r>
      <w:r w:rsidRPr="005218B9">
        <w:rPr>
          <w:sz w:val="28"/>
          <w:szCs w:val="28"/>
          <w:lang w:val="en-US"/>
        </w:rPr>
        <w:t xml:space="preserve"> </w:t>
      </w:r>
      <w:r w:rsidRPr="005218B9">
        <w:rPr>
          <w:sz w:val="28"/>
          <w:szCs w:val="28"/>
        </w:rPr>
        <w:t>з</w:t>
      </w:r>
      <w:r w:rsidRPr="005218B9">
        <w:rPr>
          <w:sz w:val="28"/>
          <w:szCs w:val="28"/>
          <w:lang w:val="en-US"/>
        </w:rPr>
        <w:t xml:space="preserve"> </w:t>
      </w:r>
      <w:r w:rsidRPr="005218B9">
        <w:rPr>
          <w:sz w:val="28"/>
          <w:szCs w:val="28"/>
        </w:rPr>
        <w:t>різними</w:t>
      </w:r>
      <w:r w:rsidRPr="005218B9">
        <w:rPr>
          <w:sz w:val="28"/>
          <w:szCs w:val="28"/>
          <w:lang w:val="en-US"/>
        </w:rPr>
        <w:t xml:space="preserve"> </w:t>
      </w:r>
      <w:r w:rsidRPr="005218B9">
        <w:rPr>
          <w:sz w:val="28"/>
          <w:szCs w:val="28"/>
        </w:rPr>
        <w:t>генотипами</w:t>
      </w:r>
      <w:r w:rsidRPr="005218B9">
        <w:rPr>
          <w:sz w:val="28"/>
          <w:szCs w:val="28"/>
          <w:lang w:val="en-US"/>
        </w:rPr>
        <w:t xml:space="preserve"> </w:t>
      </w:r>
      <w:r w:rsidRPr="005218B9">
        <w:rPr>
          <w:sz w:val="28"/>
          <w:szCs w:val="28"/>
        </w:rPr>
        <w:t>гена</w:t>
      </w:r>
      <w:r w:rsidRPr="005218B9">
        <w:rPr>
          <w:sz w:val="28"/>
          <w:szCs w:val="28"/>
          <w:lang w:val="en-US"/>
        </w:rPr>
        <w:t xml:space="preserve"> </w:t>
      </w:r>
      <w:r w:rsidRPr="005218B9">
        <w:rPr>
          <w:sz w:val="28"/>
          <w:szCs w:val="28"/>
        </w:rPr>
        <w:t>інтерлейкіна</w:t>
      </w:r>
      <w:r w:rsidRPr="005218B9">
        <w:rPr>
          <w:sz w:val="28"/>
          <w:szCs w:val="28"/>
          <w:lang w:val="en-US"/>
        </w:rPr>
        <w:t xml:space="preserve">-6 (C-174G). </w:t>
      </w:r>
      <w:r w:rsidRPr="005218B9">
        <w:rPr>
          <w:i/>
          <w:sz w:val="28"/>
          <w:szCs w:val="28"/>
        </w:rPr>
        <w:t>Український терапевтичний журнал.</w:t>
      </w:r>
      <w:r w:rsidRPr="005218B9">
        <w:rPr>
          <w:sz w:val="28"/>
          <w:szCs w:val="28"/>
        </w:rPr>
        <w:t xml:space="preserve"> 2017. №1. С. 70-75.</w:t>
      </w:r>
    </w:p>
    <w:p w:rsidR="00EF297B" w:rsidRPr="00222D2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lang w:val="uk-UA"/>
        </w:rPr>
        <w:t xml:space="preserve">Кадикова О.І., Крапівко С.О., Риндіна Н.Г. Зміни кардіогемодинаміки та діастолічної функції міокарда лівого шлуночка у хворих на ішемічну хворобу серця й ожирінням у залежності від генотипів поліморфного локусу </w:t>
      </w:r>
      <w:r w:rsidRPr="005218B9">
        <w:rPr>
          <w:sz w:val="28"/>
          <w:szCs w:val="28"/>
          <w:lang w:val="en-US"/>
        </w:rPr>
        <w:t>C</w:t>
      </w:r>
      <w:r w:rsidRPr="005218B9">
        <w:rPr>
          <w:sz w:val="28"/>
          <w:szCs w:val="28"/>
          <w:lang w:val="uk-UA"/>
        </w:rPr>
        <w:t>-174</w:t>
      </w:r>
      <w:r w:rsidRPr="005218B9">
        <w:rPr>
          <w:sz w:val="28"/>
          <w:szCs w:val="28"/>
          <w:lang w:val="en-US"/>
        </w:rPr>
        <w:t>G</w:t>
      </w:r>
      <w:r w:rsidRPr="005218B9">
        <w:rPr>
          <w:sz w:val="28"/>
          <w:szCs w:val="28"/>
          <w:lang w:val="uk-UA"/>
        </w:rPr>
        <w:t xml:space="preserve"> гена інтерлейкіна-6. </w:t>
      </w:r>
      <w:r w:rsidRPr="005218B9">
        <w:rPr>
          <w:i/>
          <w:sz w:val="28"/>
          <w:szCs w:val="28"/>
        </w:rPr>
        <w:t xml:space="preserve">Вісник української медичної стоматологічної академії «Актуальні проблеми сучасної медицини». </w:t>
      </w:r>
      <w:r w:rsidRPr="005218B9">
        <w:rPr>
          <w:sz w:val="28"/>
          <w:szCs w:val="28"/>
        </w:rPr>
        <w:t>2017</w:t>
      </w:r>
      <w:r w:rsidRPr="005218B9">
        <w:rPr>
          <w:i/>
          <w:sz w:val="28"/>
          <w:szCs w:val="28"/>
        </w:rPr>
        <w:t xml:space="preserve">. </w:t>
      </w:r>
      <w:r w:rsidRPr="005218B9">
        <w:rPr>
          <w:sz w:val="28"/>
          <w:szCs w:val="28"/>
        </w:rPr>
        <w:t>Т. 17, вип. 3 (59). С. 118-122.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Кадикова</w:t>
      </w:r>
      <w:r w:rsidRPr="001D3210">
        <w:rPr>
          <w:sz w:val="28"/>
          <w:szCs w:val="28"/>
        </w:rPr>
        <w:t xml:space="preserve"> </w:t>
      </w:r>
      <w:r w:rsidRPr="005218B9">
        <w:rPr>
          <w:sz w:val="28"/>
          <w:szCs w:val="28"/>
        </w:rPr>
        <w:t>О</w:t>
      </w:r>
      <w:r w:rsidRPr="001D3210">
        <w:rPr>
          <w:sz w:val="28"/>
          <w:szCs w:val="28"/>
        </w:rPr>
        <w:t>.</w:t>
      </w:r>
      <w:r w:rsidRPr="005218B9">
        <w:rPr>
          <w:sz w:val="28"/>
          <w:szCs w:val="28"/>
        </w:rPr>
        <w:t>І</w:t>
      </w:r>
      <w:r w:rsidRPr="001D3210">
        <w:rPr>
          <w:sz w:val="28"/>
          <w:szCs w:val="28"/>
        </w:rPr>
        <w:t xml:space="preserve">., </w:t>
      </w:r>
      <w:r w:rsidRPr="005218B9">
        <w:rPr>
          <w:sz w:val="28"/>
          <w:szCs w:val="28"/>
        </w:rPr>
        <w:t>Кравчун</w:t>
      </w:r>
      <w:r w:rsidRPr="001D3210">
        <w:rPr>
          <w:sz w:val="28"/>
          <w:szCs w:val="28"/>
        </w:rPr>
        <w:t xml:space="preserve"> </w:t>
      </w:r>
      <w:r w:rsidRPr="005218B9">
        <w:rPr>
          <w:sz w:val="28"/>
          <w:szCs w:val="28"/>
        </w:rPr>
        <w:t>П</w:t>
      </w:r>
      <w:r w:rsidRPr="001D3210">
        <w:rPr>
          <w:sz w:val="28"/>
          <w:szCs w:val="28"/>
        </w:rPr>
        <w:t>.</w:t>
      </w:r>
      <w:r w:rsidRPr="005218B9">
        <w:rPr>
          <w:sz w:val="28"/>
          <w:szCs w:val="28"/>
        </w:rPr>
        <w:t>П</w:t>
      </w:r>
      <w:r w:rsidRPr="001D3210">
        <w:rPr>
          <w:sz w:val="28"/>
          <w:szCs w:val="28"/>
        </w:rPr>
        <w:t xml:space="preserve">. </w:t>
      </w:r>
      <w:r w:rsidRPr="005218B9">
        <w:rPr>
          <w:sz w:val="28"/>
          <w:szCs w:val="28"/>
        </w:rPr>
        <w:t>Асоціація</w:t>
      </w:r>
      <w:r w:rsidRPr="001D3210">
        <w:rPr>
          <w:sz w:val="28"/>
          <w:szCs w:val="28"/>
        </w:rPr>
        <w:t xml:space="preserve"> </w:t>
      </w:r>
      <w:r w:rsidRPr="005218B9">
        <w:rPr>
          <w:sz w:val="28"/>
          <w:szCs w:val="28"/>
        </w:rPr>
        <w:t>поліморфізму</w:t>
      </w:r>
      <w:r w:rsidRPr="001D3210">
        <w:rPr>
          <w:sz w:val="28"/>
          <w:szCs w:val="28"/>
        </w:rPr>
        <w:t xml:space="preserve"> </w:t>
      </w:r>
      <w:r w:rsidRPr="005218B9">
        <w:rPr>
          <w:sz w:val="28"/>
          <w:szCs w:val="28"/>
        </w:rPr>
        <w:t>гена</w:t>
      </w:r>
      <w:r w:rsidRPr="001D3210">
        <w:rPr>
          <w:sz w:val="28"/>
          <w:szCs w:val="28"/>
        </w:rPr>
        <w:t xml:space="preserve"> </w:t>
      </w:r>
      <w:r w:rsidRPr="005218B9">
        <w:rPr>
          <w:sz w:val="28"/>
          <w:szCs w:val="28"/>
        </w:rPr>
        <w:t>ендотеліальної</w:t>
      </w:r>
      <w:r w:rsidRPr="001D3210">
        <w:rPr>
          <w:sz w:val="28"/>
          <w:szCs w:val="28"/>
        </w:rPr>
        <w:t xml:space="preserve"> </w:t>
      </w:r>
      <w:r w:rsidRPr="005218B9">
        <w:rPr>
          <w:sz w:val="28"/>
          <w:szCs w:val="28"/>
        </w:rPr>
        <w:t>синтази</w:t>
      </w:r>
      <w:r w:rsidRPr="001D3210">
        <w:rPr>
          <w:sz w:val="28"/>
          <w:szCs w:val="28"/>
        </w:rPr>
        <w:t xml:space="preserve"> </w:t>
      </w:r>
      <w:r w:rsidRPr="005218B9">
        <w:rPr>
          <w:sz w:val="28"/>
          <w:szCs w:val="28"/>
        </w:rPr>
        <w:t>оксиду</w:t>
      </w:r>
      <w:r w:rsidRPr="001D3210">
        <w:rPr>
          <w:sz w:val="28"/>
          <w:szCs w:val="28"/>
        </w:rPr>
        <w:t xml:space="preserve"> </w:t>
      </w:r>
      <w:r w:rsidRPr="005218B9">
        <w:rPr>
          <w:sz w:val="28"/>
          <w:szCs w:val="28"/>
        </w:rPr>
        <w:t>азоту</w:t>
      </w:r>
      <w:r w:rsidRPr="001D3210">
        <w:rPr>
          <w:sz w:val="28"/>
          <w:szCs w:val="28"/>
        </w:rPr>
        <w:t xml:space="preserve"> (</w:t>
      </w:r>
      <w:r w:rsidRPr="005218B9">
        <w:rPr>
          <w:sz w:val="28"/>
          <w:szCs w:val="28"/>
          <w:lang w:val="en-US"/>
        </w:rPr>
        <w:t>Glu</w:t>
      </w:r>
      <w:r w:rsidRPr="001D3210">
        <w:rPr>
          <w:sz w:val="28"/>
          <w:szCs w:val="28"/>
        </w:rPr>
        <w:t>298</w:t>
      </w:r>
      <w:r w:rsidRPr="005218B9">
        <w:rPr>
          <w:sz w:val="28"/>
          <w:szCs w:val="28"/>
          <w:lang w:val="en-US"/>
        </w:rPr>
        <w:t>Asp</w:t>
      </w:r>
      <w:r w:rsidRPr="001D3210">
        <w:rPr>
          <w:sz w:val="28"/>
          <w:szCs w:val="28"/>
        </w:rPr>
        <w:t xml:space="preserve">) </w:t>
      </w:r>
      <w:r w:rsidRPr="005218B9">
        <w:rPr>
          <w:sz w:val="28"/>
          <w:szCs w:val="28"/>
        </w:rPr>
        <w:t>із</w:t>
      </w:r>
      <w:r w:rsidRPr="001D3210">
        <w:rPr>
          <w:sz w:val="28"/>
          <w:szCs w:val="28"/>
        </w:rPr>
        <w:t xml:space="preserve"> </w:t>
      </w:r>
      <w:r w:rsidRPr="005218B9">
        <w:rPr>
          <w:sz w:val="28"/>
          <w:szCs w:val="28"/>
        </w:rPr>
        <w:t>хронічною</w:t>
      </w:r>
      <w:r w:rsidRPr="001D3210">
        <w:rPr>
          <w:sz w:val="28"/>
          <w:szCs w:val="28"/>
        </w:rPr>
        <w:t xml:space="preserve"> </w:t>
      </w:r>
      <w:r w:rsidRPr="005218B9">
        <w:rPr>
          <w:sz w:val="28"/>
          <w:szCs w:val="28"/>
        </w:rPr>
        <w:t>серцевою</w:t>
      </w:r>
      <w:r w:rsidRPr="001D3210">
        <w:rPr>
          <w:sz w:val="28"/>
          <w:szCs w:val="28"/>
        </w:rPr>
        <w:t xml:space="preserve"> </w:t>
      </w:r>
      <w:r w:rsidRPr="005218B9">
        <w:rPr>
          <w:sz w:val="28"/>
          <w:szCs w:val="28"/>
        </w:rPr>
        <w:t>недостатністю</w:t>
      </w:r>
      <w:r w:rsidRPr="001D3210">
        <w:rPr>
          <w:sz w:val="28"/>
          <w:szCs w:val="28"/>
        </w:rPr>
        <w:t xml:space="preserve"> </w:t>
      </w:r>
      <w:r w:rsidRPr="005218B9">
        <w:rPr>
          <w:sz w:val="28"/>
          <w:szCs w:val="28"/>
        </w:rPr>
        <w:t>у</w:t>
      </w:r>
      <w:r w:rsidRPr="001D3210">
        <w:rPr>
          <w:sz w:val="28"/>
          <w:szCs w:val="28"/>
        </w:rPr>
        <w:t xml:space="preserve"> </w:t>
      </w:r>
      <w:r w:rsidRPr="005218B9">
        <w:rPr>
          <w:sz w:val="28"/>
          <w:szCs w:val="28"/>
        </w:rPr>
        <w:t>хворих</w:t>
      </w:r>
      <w:r w:rsidRPr="001D3210">
        <w:rPr>
          <w:sz w:val="28"/>
          <w:szCs w:val="28"/>
        </w:rPr>
        <w:t xml:space="preserve"> </w:t>
      </w:r>
      <w:r w:rsidRPr="005218B9">
        <w:rPr>
          <w:sz w:val="28"/>
          <w:szCs w:val="28"/>
        </w:rPr>
        <w:t>на</w:t>
      </w:r>
      <w:r w:rsidRPr="001D3210">
        <w:rPr>
          <w:sz w:val="28"/>
          <w:szCs w:val="28"/>
        </w:rPr>
        <w:t xml:space="preserve"> </w:t>
      </w:r>
      <w:r w:rsidRPr="005218B9">
        <w:rPr>
          <w:sz w:val="28"/>
          <w:szCs w:val="28"/>
        </w:rPr>
        <w:t>ішемічну</w:t>
      </w:r>
      <w:r w:rsidRPr="001D3210">
        <w:rPr>
          <w:sz w:val="28"/>
          <w:szCs w:val="28"/>
        </w:rPr>
        <w:t xml:space="preserve"> </w:t>
      </w:r>
      <w:r w:rsidRPr="005218B9">
        <w:rPr>
          <w:sz w:val="28"/>
          <w:szCs w:val="28"/>
        </w:rPr>
        <w:t>хворобу</w:t>
      </w:r>
      <w:r w:rsidRPr="001D3210">
        <w:rPr>
          <w:sz w:val="28"/>
          <w:szCs w:val="28"/>
        </w:rPr>
        <w:t xml:space="preserve"> </w:t>
      </w:r>
      <w:r w:rsidRPr="005218B9">
        <w:rPr>
          <w:sz w:val="28"/>
          <w:szCs w:val="28"/>
        </w:rPr>
        <w:t>серця</w:t>
      </w:r>
      <w:r w:rsidRPr="001D3210">
        <w:rPr>
          <w:sz w:val="28"/>
          <w:szCs w:val="28"/>
        </w:rPr>
        <w:t xml:space="preserve"> </w:t>
      </w:r>
      <w:r w:rsidRPr="005218B9">
        <w:rPr>
          <w:sz w:val="28"/>
          <w:szCs w:val="28"/>
        </w:rPr>
        <w:t>й</w:t>
      </w:r>
      <w:r w:rsidRPr="001D3210">
        <w:rPr>
          <w:sz w:val="28"/>
          <w:szCs w:val="28"/>
        </w:rPr>
        <w:t xml:space="preserve"> </w:t>
      </w:r>
      <w:r w:rsidRPr="005218B9">
        <w:rPr>
          <w:sz w:val="28"/>
          <w:szCs w:val="28"/>
        </w:rPr>
        <w:t>ожиріння</w:t>
      </w:r>
      <w:r w:rsidRPr="001D3210">
        <w:rPr>
          <w:sz w:val="28"/>
          <w:szCs w:val="28"/>
        </w:rPr>
        <w:t xml:space="preserve">. </w:t>
      </w:r>
      <w:r w:rsidRPr="005218B9">
        <w:rPr>
          <w:i/>
          <w:sz w:val="28"/>
          <w:szCs w:val="28"/>
        </w:rPr>
        <w:t>Міжнародний</w:t>
      </w:r>
      <w:r w:rsidRPr="005218B9">
        <w:rPr>
          <w:i/>
          <w:sz w:val="28"/>
          <w:szCs w:val="28"/>
          <w:lang w:val="en-US"/>
        </w:rPr>
        <w:t xml:space="preserve"> </w:t>
      </w:r>
      <w:r w:rsidRPr="005218B9">
        <w:rPr>
          <w:i/>
          <w:sz w:val="28"/>
          <w:szCs w:val="28"/>
        </w:rPr>
        <w:t>ендокринологічний</w:t>
      </w:r>
      <w:r w:rsidRPr="005218B9">
        <w:rPr>
          <w:i/>
          <w:sz w:val="28"/>
          <w:szCs w:val="28"/>
          <w:lang w:val="en-US"/>
        </w:rPr>
        <w:t xml:space="preserve"> </w:t>
      </w:r>
      <w:r w:rsidRPr="005218B9">
        <w:rPr>
          <w:i/>
          <w:sz w:val="28"/>
          <w:szCs w:val="28"/>
        </w:rPr>
        <w:t>журнал</w:t>
      </w:r>
      <w:r w:rsidRPr="005218B9">
        <w:rPr>
          <w:sz w:val="28"/>
          <w:szCs w:val="28"/>
          <w:lang w:val="en-US"/>
        </w:rPr>
        <w:t xml:space="preserve">. 2016. №2(74). P. 106––110.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Кадикова</w:t>
      </w:r>
      <w:r w:rsidRPr="005218B9">
        <w:rPr>
          <w:sz w:val="28"/>
          <w:szCs w:val="28"/>
          <w:lang w:val="en-US"/>
        </w:rPr>
        <w:t xml:space="preserve"> </w:t>
      </w:r>
      <w:r w:rsidRPr="005218B9">
        <w:rPr>
          <w:sz w:val="28"/>
          <w:szCs w:val="28"/>
        </w:rPr>
        <w:t>О</w:t>
      </w:r>
      <w:r w:rsidRPr="005218B9">
        <w:rPr>
          <w:sz w:val="28"/>
          <w:szCs w:val="28"/>
          <w:lang w:val="en-US"/>
        </w:rPr>
        <w:t>.</w:t>
      </w:r>
      <w:r w:rsidRPr="005218B9">
        <w:rPr>
          <w:sz w:val="28"/>
          <w:szCs w:val="28"/>
        </w:rPr>
        <w:t>І</w:t>
      </w:r>
      <w:r w:rsidRPr="005218B9">
        <w:rPr>
          <w:sz w:val="28"/>
          <w:szCs w:val="28"/>
          <w:lang w:val="en-US"/>
        </w:rPr>
        <w:t xml:space="preserve">. </w:t>
      </w:r>
      <w:r w:rsidRPr="005218B9">
        <w:rPr>
          <w:sz w:val="28"/>
          <w:szCs w:val="28"/>
        </w:rPr>
        <w:t>Значення</w:t>
      </w:r>
      <w:r w:rsidRPr="005218B9">
        <w:rPr>
          <w:sz w:val="28"/>
          <w:szCs w:val="28"/>
          <w:lang w:val="en-US"/>
        </w:rPr>
        <w:t xml:space="preserve"> </w:t>
      </w:r>
      <w:r w:rsidRPr="005218B9">
        <w:rPr>
          <w:sz w:val="28"/>
          <w:szCs w:val="28"/>
        </w:rPr>
        <w:t>поліморфізму</w:t>
      </w:r>
      <w:r w:rsidRPr="005218B9">
        <w:rPr>
          <w:sz w:val="28"/>
          <w:szCs w:val="28"/>
          <w:lang w:val="en-US"/>
        </w:rPr>
        <w:t xml:space="preserve"> </w:t>
      </w:r>
      <w:r w:rsidRPr="005218B9">
        <w:rPr>
          <w:sz w:val="28"/>
          <w:szCs w:val="28"/>
        </w:rPr>
        <w:t>гена</w:t>
      </w:r>
      <w:r w:rsidRPr="005218B9">
        <w:rPr>
          <w:sz w:val="28"/>
          <w:szCs w:val="28"/>
          <w:lang w:val="en-US"/>
        </w:rPr>
        <w:t xml:space="preserve"> </w:t>
      </w:r>
      <w:r w:rsidRPr="005218B9">
        <w:rPr>
          <w:sz w:val="28"/>
          <w:szCs w:val="28"/>
        </w:rPr>
        <w:t>ендотеліальної</w:t>
      </w:r>
      <w:r w:rsidRPr="005218B9">
        <w:rPr>
          <w:sz w:val="28"/>
          <w:szCs w:val="28"/>
          <w:lang w:val="en-US"/>
        </w:rPr>
        <w:t xml:space="preserve"> </w:t>
      </w:r>
      <w:r w:rsidRPr="005218B9">
        <w:rPr>
          <w:sz w:val="28"/>
          <w:szCs w:val="28"/>
        </w:rPr>
        <w:t>синтази</w:t>
      </w:r>
      <w:r w:rsidRPr="005218B9">
        <w:rPr>
          <w:sz w:val="28"/>
          <w:szCs w:val="28"/>
          <w:lang w:val="en-US"/>
        </w:rPr>
        <w:t xml:space="preserve"> </w:t>
      </w:r>
      <w:r w:rsidRPr="005218B9">
        <w:rPr>
          <w:sz w:val="28"/>
          <w:szCs w:val="28"/>
        </w:rPr>
        <w:t>оксиду</w:t>
      </w:r>
      <w:r w:rsidRPr="005218B9">
        <w:rPr>
          <w:sz w:val="28"/>
          <w:szCs w:val="28"/>
          <w:lang w:val="en-US"/>
        </w:rPr>
        <w:t xml:space="preserve"> </w:t>
      </w:r>
      <w:r w:rsidRPr="005218B9">
        <w:rPr>
          <w:sz w:val="28"/>
          <w:szCs w:val="28"/>
        </w:rPr>
        <w:t>азоту</w:t>
      </w:r>
      <w:r w:rsidRPr="005218B9">
        <w:rPr>
          <w:sz w:val="28"/>
          <w:szCs w:val="28"/>
          <w:lang w:val="en-US"/>
        </w:rPr>
        <w:t xml:space="preserve"> </w:t>
      </w:r>
      <w:r w:rsidRPr="005218B9">
        <w:rPr>
          <w:sz w:val="28"/>
          <w:szCs w:val="28"/>
        </w:rPr>
        <w:t>у</w:t>
      </w:r>
      <w:r w:rsidRPr="005218B9">
        <w:rPr>
          <w:sz w:val="28"/>
          <w:szCs w:val="28"/>
          <w:lang w:val="en-US"/>
        </w:rPr>
        <w:t xml:space="preserve"> </w:t>
      </w:r>
      <w:r w:rsidRPr="005218B9">
        <w:rPr>
          <w:sz w:val="28"/>
          <w:szCs w:val="28"/>
        </w:rPr>
        <w:t>розвитку</w:t>
      </w:r>
      <w:r w:rsidRPr="005218B9">
        <w:rPr>
          <w:sz w:val="28"/>
          <w:szCs w:val="28"/>
          <w:lang w:val="en-US"/>
        </w:rPr>
        <w:t xml:space="preserve"> </w:t>
      </w:r>
      <w:r w:rsidRPr="005218B9">
        <w:rPr>
          <w:sz w:val="28"/>
          <w:szCs w:val="28"/>
        </w:rPr>
        <w:t>хронічної</w:t>
      </w:r>
      <w:r w:rsidRPr="005218B9">
        <w:rPr>
          <w:sz w:val="28"/>
          <w:szCs w:val="28"/>
          <w:lang w:val="en-US"/>
        </w:rPr>
        <w:t xml:space="preserve"> </w:t>
      </w:r>
      <w:r w:rsidRPr="005218B9">
        <w:rPr>
          <w:sz w:val="28"/>
          <w:szCs w:val="28"/>
        </w:rPr>
        <w:t>серцевої</w:t>
      </w:r>
      <w:r w:rsidRPr="005218B9">
        <w:rPr>
          <w:sz w:val="28"/>
          <w:szCs w:val="28"/>
          <w:lang w:val="en-US"/>
        </w:rPr>
        <w:t xml:space="preserve"> </w:t>
      </w:r>
      <w:r w:rsidRPr="005218B9">
        <w:rPr>
          <w:sz w:val="28"/>
          <w:szCs w:val="28"/>
        </w:rPr>
        <w:t>недостатності</w:t>
      </w:r>
      <w:r w:rsidRPr="005218B9">
        <w:rPr>
          <w:sz w:val="28"/>
          <w:szCs w:val="28"/>
          <w:lang w:val="en-US"/>
        </w:rPr>
        <w:t xml:space="preserve"> </w:t>
      </w:r>
      <w:r w:rsidRPr="005218B9">
        <w:rPr>
          <w:sz w:val="28"/>
          <w:szCs w:val="28"/>
        </w:rPr>
        <w:t>у</w:t>
      </w:r>
      <w:r w:rsidRPr="005218B9">
        <w:rPr>
          <w:sz w:val="28"/>
          <w:szCs w:val="28"/>
          <w:lang w:val="en-US"/>
        </w:rPr>
        <w:t xml:space="preserve"> </w:t>
      </w:r>
      <w:r w:rsidRPr="005218B9">
        <w:rPr>
          <w:sz w:val="28"/>
          <w:szCs w:val="28"/>
        </w:rPr>
        <w:t>хворих</w:t>
      </w:r>
      <w:r w:rsidRPr="005218B9">
        <w:rPr>
          <w:sz w:val="28"/>
          <w:szCs w:val="28"/>
          <w:lang w:val="en-US"/>
        </w:rPr>
        <w:t xml:space="preserve"> </w:t>
      </w:r>
      <w:r w:rsidRPr="005218B9">
        <w:rPr>
          <w:sz w:val="28"/>
          <w:szCs w:val="28"/>
        </w:rPr>
        <w:t>на</w:t>
      </w:r>
      <w:r w:rsidRPr="005218B9">
        <w:rPr>
          <w:sz w:val="28"/>
          <w:szCs w:val="28"/>
          <w:lang w:val="en-US"/>
        </w:rPr>
        <w:t xml:space="preserve"> </w:t>
      </w:r>
      <w:r w:rsidRPr="005218B9">
        <w:rPr>
          <w:sz w:val="28"/>
          <w:szCs w:val="28"/>
        </w:rPr>
        <w:t>ішемічну</w:t>
      </w:r>
      <w:r w:rsidRPr="005218B9">
        <w:rPr>
          <w:sz w:val="28"/>
          <w:szCs w:val="28"/>
          <w:lang w:val="en-US"/>
        </w:rPr>
        <w:t xml:space="preserve"> </w:t>
      </w:r>
      <w:r w:rsidRPr="005218B9">
        <w:rPr>
          <w:sz w:val="28"/>
          <w:szCs w:val="28"/>
        </w:rPr>
        <w:t>хворобу</w:t>
      </w:r>
      <w:r w:rsidRPr="005218B9">
        <w:rPr>
          <w:sz w:val="28"/>
          <w:szCs w:val="28"/>
          <w:lang w:val="en-US"/>
        </w:rPr>
        <w:t xml:space="preserve"> </w:t>
      </w:r>
      <w:r w:rsidRPr="005218B9">
        <w:rPr>
          <w:sz w:val="28"/>
          <w:szCs w:val="28"/>
        </w:rPr>
        <w:t>серця</w:t>
      </w:r>
      <w:r w:rsidRPr="005218B9">
        <w:rPr>
          <w:sz w:val="28"/>
          <w:szCs w:val="28"/>
          <w:lang w:val="en-US"/>
        </w:rPr>
        <w:t xml:space="preserve"> </w:t>
      </w:r>
      <w:r w:rsidRPr="005218B9">
        <w:rPr>
          <w:sz w:val="28"/>
          <w:szCs w:val="28"/>
        </w:rPr>
        <w:t>й</w:t>
      </w:r>
      <w:r w:rsidRPr="005218B9">
        <w:rPr>
          <w:sz w:val="28"/>
          <w:szCs w:val="28"/>
          <w:lang w:val="en-US"/>
        </w:rPr>
        <w:t xml:space="preserve"> </w:t>
      </w:r>
      <w:r w:rsidRPr="005218B9">
        <w:rPr>
          <w:sz w:val="28"/>
          <w:szCs w:val="28"/>
        </w:rPr>
        <w:t>ожиріння</w:t>
      </w:r>
      <w:r w:rsidRPr="005218B9">
        <w:rPr>
          <w:sz w:val="28"/>
          <w:szCs w:val="28"/>
          <w:lang w:val="en-US"/>
        </w:rPr>
        <w:t xml:space="preserve">. </w:t>
      </w:r>
      <w:r w:rsidRPr="005218B9">
        <w:rPr>
          <w:i/>
          <w:sz w:val="28"/>
          <w:szCs w:val="28"/>
        </w:rPr>
        <w:t>Стратегії</w:t>
      </w:r>
      <w:r w:rsidRPr="005218B9">
        <w:rPr>
          <w:i/>
          <w:sz w:val="28"/>
          <w:szCs w:val="28"/>
          <w:lang w:val="en-US"/>
        </w:rPr>
        <w:t xml:space="preserve"> </w:t>
      </w:r>
      <w:r w:rsidRPr="005218B9">
        <w:rPr>
          <w:i/>
          <w:sz w:val="28"/>
          <w:szCs w:val="28"/>
        </w:rPr>
        <w:t>профілактики</w:t>
      </w:r>
      <w:r w:rsidRPr="005218B9">
        <w:rPr>
          <w:i/>
          <w:sz w:val="28"/>
          <w:szCs w:val="28"/>
          <w:lang w:val="en-US"/>
        </w:rPr>
        <w:t xml:space="preserve"> </w:t>
      </w:r>
      <w:r w:rsidRPr="005218B9">
        <w:rPr>
          <w:i/>
          <w:sz w:val="28"/>
          <w:szCs w:val="28"/>
        </w:rPr>
        <w:t>неінфекційних</w:t>
      </w:r>
      <w:r w:rsidRPr="005218B9">
        <w:rPr>
          <w:i/>
          <w:sz w:val="28"/>
          <w:szCs w:val="28"/>
          <w:lang w:val="en-US"/>
        </w:rPr>
        <w:t xml:space="preserve"> </w:t>
      </w:r>
      <w:r w:rsidRPr="005218B9">
        <w:rPr>
          <w:i/>
          <w:sz w:val="28"/>
          <w:szCs w:val="28"/>
        </w:rPr>
        <w:t>хвороб</w:t>
      </w:r>
      <w:r w:rsidRPr="005218B9">
        <w:rPr>
          <w:i/>
          <w:sz w:val="28"/>
          <w:szCs w:val="28"/>
          <w:lang w:val="en-US"/>
        </w:rPr>
        <w:t xml:space="preserve"> </w:t>
      </w:r>
      <w:r w:rsidRPr="005218B9">
        <w:rPr>
          <w:i/>
          <w:sz w:val="28"/>
          <w:szCs w:val="28"/>
        </w:rPr>
        <w:t>та</w:t>
      </w:r>
      <w:r w:rsidRPr="005218B9">
        <w:rPr>
          <w:i/>
          <w:sz w:val="28"/>
          <w:szCs w:val="28"/>
          <w:lang w:val="en-US"/>
        </w:rPr>
        <w:t xml:space="preserve"> </w:t>
      </w:r>
      <w:r w:rsidRPr="005218B9">
        <w:rPr>
          <w:i/>
          <w:sz w:val="28"/>
          <w:szCs w:val="28"/>
        </w:rPr>
        <w:t>шляхи</w:t>
      </w:r>
      <w:r w:rsidRPr="005218B9">
        <w:rPr>
          <w:i/>
          <w:sz w:val="28"/>
          <w:szCs w:val="28"/>
          <w:lang w:val="en-US"/>
        </w:rPr>
        <w:t xml:space="preserve"> </w:t>
      </w:r>
      <w:r w:rsidRPr="005218B9">
        <w:rPr>
          <w:i/>
          <w:sz w:val="28"/>
          <w:szCs w:val="28"/>
        </w:rPr>
        <w:t>їх</w:t>
      </w:r>
      <w:r w:rsidRPr="005218B9">
        <w:rPr>
          <w:i/>
          <w:sz w:val="28"/>
          <w:szCs w:val="28"/>
          <w:lang w:val="en-US"/>
        </w:rPr>
        <w:t xml:space="preserve"> </w:t>
      </w:r>
      <w:r w:rsidRPr="005218B9">
        <w:rPr>
          <w:i/>
          <w:sz w:val="28"/>
          <w:szCs w:val="28"/>
        </w:rPr>
        <w:t>реалізації</w:t>
      </w:r>
      <w:r w:rsidRPr="005218B9">
        <w:rPr>
          <w:i/>
          <w:sz w:val="28"/>
          <w:szCs w:val="28"/>
          <w:lang w:val="en-US"/>
        </w:rPr>
        <w:t xml:space="preserve">: </w:t>
      </w:r>
      <w:r w:rsidRPr="005218B9">
        <w:rPr>
          <w:i/>
          <w:sz w:val="28"/>
          <w:szCs w:val="28"/>
        </w:rPr>
        <w:t>від</w:t>
      </w:r>
      <w:r w:rsidRPr="005218B9">
        <w:rPr>
          <w:i/>
          <w:sz w:val="28"/>
          <w:szCs w:val="28"/>
          <w:lang w:val="en-US"/>
        </w:rPr>
        <w:t xml:space="preserve"> </w:t>
      </w:r>
      <w:r w:rsidRPr="005218B9">
        <w:rPr>
          <w:i/>
          <w:sz w:val="28"/>
          <w:szCs w:val="28"/>
        </w:rPr>
        <w:t>постулатів</w:t>
      </w:r>
      <w:r w:rsidRPr="005218B9">
        <w:rPr>
          <w:i/>
          <w:sz w:val="28"/>
          <w:szCs w:val="28"/>
          <w:lang w:val="en-US"/>
        </w:rPr>
        <w:t xml:space="preserve"> </w:t>
      </w:r>
      <w:r w:rsidRPr="005218B9">
        <w:rPr>
          <w:i/>
          <w:sz w:val="28"/>
          <w:szCs w:val="28"/>
        </w:rPr>
        <w:t>минулого</w:t>
      </w:r>
      <w:r w:rsidRPr="005218B9">
        <w:rPr>
          <w:i/>
          <w:sz w:val="28"/>
          <w:szCs w:val="28"/>
          <w:lang w:val="en-US"/>
        </w:rPr>
        <w:t xml:space="preserve"> </w:t>
      </w:r>
      <w:r w:rsidRPr="005218B9">
        <w:rPr>
          <w:i/>
          <w:sz w:val="28"/>
          <w:szCs w:val="28"/>
        </w:rPr>
        <w:t>в</w:t>
      </w:r>
      <w:r w:rsidRPr="005218B9">
        <w:rPr>
          <w:i/>
          <w:sz w:val="28"/>
          <w:szCs w:val="28"/>
          <w:lang w:val="en-US"/>
        </w:rPr>
        <w:t xml:space="preserve"> </w:t>
      </w:r>
      <w:r w:rsidRPr="005218B9">
        <w:rPr>
          <w:i/>
          <w:sz w:val="28"/>
          <w:szCs w:val="28"/>
        </w:rPr>
        <w:t>майбутнє</w:t>
      </w:r>
      <w:r w:rsidRPr="005218B9">
        <w:rPr>
          <w:sz w:val="28"/>
          <w:szCs w:val="28"/>
          <w:lang w:val="en-US"/>
        </w:rPr>
        <w:t xml:space="preserve">: </w:t>
      </w:r>
      <w:r w:rsidRPr="005218B9">
        <w:rPr>
          <w:sz w:val="28"/>
          <w:szCs w:val="28"/>
        </w:rPr>
        <w:t>збірник</w:t>
      </w:r>
      <w:r w:rsidRPr="005218B9">
        <w:rPr>
          <w:sz w:val="28"/>
          <w:szCs w:val="28"/>
          <w:lang w:val="en-US"/>
        </w:rPr>
        <w:t xml:space="preserve"> </w:t>
      </w:r>
      <w:r w:rsidRPr="005218B9">
        <w:rPr>
          <w:sz w:val="28"/>
          <w:szCs w:val="28"/>
        </w:rPr>
        <w:t>тез</w:t>
      </w:r>
      <w:r w:rsidRPr="005218B9">
        <w:rPr>
          <w:sz w:val="28"/>
          <w:szCs w:val="28"/>
          <w:lang w:val="en-US"/>
        </w:rPr>
        <w:t xml:space="preserve"> </w:t>
      </w:r>
      <w:r w:rsidRPr="005218B9">
        <w:rPr>
          <w:sz w:val="28"/>
          <w:szCs w:val="28"/>
        </w:rPr>
        <w:t>до</w:t>
      </w:r>
      <w:r w:rsidRPr="005218B9">
        <w:rPr>
          <w:sz w:val="28"/>
          <w:szCs w:val="28"/>
          <w:lang w:val="en-US"/>
        </w:rPr>
        <w:t xml:space="preserve"> </w:t>
      </w:r>
      <w:r w:rsidRPr="005218B9">
        <w:rPr>
          <w:sz w:val="28"/>
          <w:szCs w:val="28"/>
        </w:rPr>
        <w:t>наук</w:t>
      </w:r>
      <w:r w:rsidRPr="005218B9">
        <w:rPr>
          <w:sz w:val="28"/>
          <w:szCs w:val="28"/>
          <w:lang w:val="en-US"/>
        </w:rPr>
        <w:t>.-</w:t>
      </w:r>
      <w:r w:rsidRPr="005218B9">
        <w:rPr>
          <w:sz w:val="28"/>
          <w:szCs w:val="28"/>
        </w:rPr>
        <w:t>практ</w:t>
      </w:r>
      <w:r w:rsidRPr="005218B9">
        <w:rPr>
          <w:sz w:val="28"/>
          <w:szCs w:val="28"/>
          <w:lang w:val="en-US"/>
        </w:rPr>
        <w:t xml:space="preserve">. </w:t>
      </w:r>
      <w:r w:rsidRPr="005218B9">
        <w:rPr>
          <w:sz w:val="28"/>
          <w:szCs w:val="28"/>
        </w:rPr>
        <w:t>конф</w:t>
      </w:r>
      <w:r w:rsidRPr="005218B9">
        <w:rPr>
          <w:sz w:val="28"/>
          <w:szCs w:val="28"/>
          <w:lang w:val="en-US"/>
        </w:rPr>
        <w:t xml:space="preserve">. </w:t>
      </w:r>
      <w:r w:rsidRPr="005218B9">
        <w:rPr>
          <w:sz w:val="28"/>
          <w:szCs w:val="28"/>
        </w:rPr>
        <w:t>з</w:t>
      </w:r>
      <w:r w:rsidRPr="005218B9">
        <w:rPr>
          <w:sz w:val="28"/>
          <w:szCs w:val="28"/>
          <w:lang w:val="en-US"/>
        </w:rPr>
        <w:t xml:space="preserve"> </w:t>
      </w:r>
      <w:r w:rsidRPr="005218B9">
        <w:rPr>
          <w:sz w:val="28"/>
          <w:szCs w:val="28"/>
        </w:rPr>
        <w:t>міжнародною</w:t>
      </w:r>
      <w:r w:rsidRPr="005218B9">
        <w:rPr>
          <w:sz w:val="28"/>
          <w:szCs w:val="28"/>
          <w:lang w:val="en-US"/>
        </w:rPr>
        <w:t xml:space="preserve"> </w:t>
      </w:r>
      <w:r w:rsidRPr="005218B9">
        <w:rPr>
          <w:sz w:val="28"/>
          <w:szCs w:val="28"/>
        </w:rPr>
        <w:t>участю</w:t>
      </w:r>
      <w:r w:rsidRPr="005218B9">
        <w:rPr>
          <w:sz w:val="28"/>
          <w:szCs w:val="28"/>
          <w:lang w:val="en-US"/>
        </w:rPr>
        <w:t xml:space="preserve"> </w:t>
      </w:r>
      <w:r w:rsidRPr="005218B9">
        <w:rPr>
          <w:sz w:val="28"/>
          <w:szCs w:val="28"/>
        </w:rPr>
        <w:t>(м. Харків, 4 лист. 2016 р.) м.Харків, 2016. С.89.</w:t>
      </w:r>
    </w:p>
    <w:p w:rsidR="00EF297B" w:rsidRPr="005218B9" w:rsidRDefault="00EF297B" w:rsidP="005218B9">
      <w:pPr>
        <w:pStyle w:val="ListParagraph"/>
        <w:numPr>
          <w:ilvl w:val="0"/>
          <w:numId w:val="18"/>
        </w:numPr>
        <w:tabs>
          <w:tab w:val="left" w:pos="-664"/>
        </w:tabs>
        <w:spacing w:after="0" w:line="360" w:lineRule="auto"/>
        <w:ind w:left="0" w:firstLine="851"/>
        <w:jc w:val="both"/>
        <w:rPr>
          <w:rFonts w:ascii="Times New Roman" w:hAnsi="Times New Roman"/>
          <w:sz w:val="28"/>
          <w:szCs w:val="28"/>
          <w:lang w:eastAsia="ru-RU"/>
        </w:rPr>
      </w:pPr>
      <w:r w:rsidRPr="005218B9">
        <w:rPr>
          <w:rFonts w:ascii="Times New Roman" w:hAnsi="Times New Roman"/>
          <w:sz w:val="28"/>
          <w:szCs w:val="28"/>
        </w:rPr>
        <w:t>Спосіб</w:t>
      </w:r>
      <w:r w:rsidRPr="005218B9">
        <w:rPr>
          <w:rFonts w:ascii="Times New Roman" w:hAnsi="Times New Roman"/>
          <w:sz w:val="28"/>
          <w:szCs w:val="28"/>
          <w:lang w:val="en-US"/>
        </w:rPr>
        <w:t xml:space="preserve"> </w:t>
      </w:r>
      <w:r w:rsidRPr="005218B9">
        <w:rPr>
          <w:rFonts w:ascii="Times New Roman" w:hAnsi="Times New Roman"/>
          <w:sz w:val="28"/>
          <w:szCs w:val="28"/>
        </w:rPr>
        <w:t>діагностики</w:t>
      </w:r>
      <w:r w:rsidRPr="005218B9">
        <w:rPr>
          <w:rFonts w:ascii="Times New Roman" w:hAnsi="Times New Roman"/>
          <w:sz w:val="28"/>
          <w:szCs w:val="28"/>
          <w:lang w:val="en-US"/>
        </w:rPr>
        <w:t xml:space="preserve"> </w:t>
      </w:r>
      <w:r w:rsidRPr="005218B9">
        <w:rPr>
          <w:rFonts w:ascii="Times New Roman" w:hAnsi="Times New Roman"/>
          <w:sz w:val="28"/>
          <w:szCs w:val="28"/>
        </w:rPr>
        <w:t>розвитку</w:t>
      </w:r>
      <w:r w:rsidRPr="005218B9">
        <w:rPr>
          <w:rFonts w:ascii="Times New Roman" w:hAnsi="Times New Roman"/>
          <w:sz w:val="28"/>
          <w:szCs w:val="28"/>
          <w:lang w:val="en-US"/>
        </w:rPr>
        <w:t xml:space="preserve"> </w:t>
      </w:r>
      <w:r w:rsidRPr="005218B9">
        <w:rPr>
          <w:rFonts w:ascii="Times New Roman" w:hAnsi="Times New Roman"/>
          <w:sz w:val="28"/>
          <w:szCs w:val="28"/>
        </w:rPr>
        <w:t>та</w:t>
      </w:r>
      <w:r w:rsidRPr="005218B9">
        <w:rPr>
          <w:rFonts w:ascii="Times New Roman" w:hAnsi="Times New Roman"/>
          <w:sz w:val="28"/>
          <w:szCs w:val="28"/>
          <w:lang w:val="en-US"/>
        </w:rPr>
        <w:t xml:space="preserve"> </w:t>
      </w:r>
      <w:r w:rsidRPr="005218B9">
        <w:rPr>
          <w:rFonts w:ascii="Times New Roman" w:hAnsi="Times New Roman"/>
          <w:sz w:val="28"/>
          <w:szCs w:val="28"/>
        </w:rPr>
        <w:t>прогресування</w:t>
      </w:r>
      <w:r w:rsidRPr="005218B9">
        <w:rPr>
          <w:rFonts w:ascii="Times New Roman" w:hAnsi="Times New Roman"/>
          <w:sz w:val="28"/>
          <w:szCs w:val="28"/>
          <w:lang w:val="en-US"/>
        </w:rPr>
        <w:t xml:space="preserve"> </w:t>
      </w:r>
      <w:r w:rsidRPr="005218B9">
        <w:rPr>
          <w:rFonts w:ascii="Times New Roman" w:hAnsi="Times New Roman"/>
          <w:sz w:val="28"/>
          <w:szCs w:val="28"/>
        </w:rPr>
        <w:t>хронічної</w:t>
      </w:r>
      <w:r w:rsidRPr="005218B9">
        <w:rPr>
          <w:rFonts w:ascii="Times New Roman" w:hAnsi="Times New Roman"/>
          <w:sz w:val="28"/>
          <w:szCs w:val="28"/>
          <w:lang w:val="en-US"/>
        </w:rPr>
        <w:t xml:space="preserve"> </w:t>
      </w:r>
      <w:r w:rsidRPr="005218B9">
        <w:rPr>
          <w:rFonts w:ascii="Times New Roman" w:hAnsi="Times New Roman"/>
          <w:sz w:val="28"/>
          <w:szCs w:val="28"/>
        </w:rPr>
        <w:t>серцевої</w:t>
      </w:r>
      <w:r w:rsidRPr="005218B9">
        <w:rPr>
          <w:rFonts w:ascii="Times New Roman" w:hAnsi="Times New Roman"/>
          <w:sz w:val="28"/>
          <w:szCs w:val="28"/>
          <w:lang w:val="en-US"/>
        </w:rPr>
        <w:t xml:space="preserve"> </w:t>
      </w:r>
      <w:r w:rsidRPr="005218B9">
        <w:rPr>
          <w:rFonts w:ascii="Times New Roman" w:hAnsi="Times New Roman"/>
          <w:sz w:val="28"/>
          <w:szCs w:val="28"/>
        </w:rPr>
        <w:t>недостатності</w:t>
      </w:r>
      <w:r w:rsidRPr="005218B9">
        <w:rPr>
          <w:rFonts w:ascii="Times New Roman" w:hAnsi="Times New Roman"/>
          <w:sz w:val="28"/>
          <w:szCs w:val="28"/>
          <w:lang w:val="en-US"/>
        </w:rPr>
        <w:t xml:space="preserve"> </w:t>
      </w:r>
      <w:r w:rsidRPr="005218B9">
        <w:rPr>
          <w:rFonts w:ascii="Times New Roman" w:hAnsi="Times New Roman"/>
          <w:sz w:val="28"/>
          <w:szCs w:val="28"/>
        </w:rPr>
        <w:t>у</w:t>
      </w:r>
      <w:r w:rsidRPr="005218B9">
        <w:rPr>
          <w:rFonts w:ascii="Times New Roman" w:hAnsi="Times New Roman"/>
          <w:sz w:val="28"/>
          <w:szCs w:val="28"/>
          <w:lang w:val="en-US"/>
        </w:rPr>
        <w:t xml:space="preserve"> </w:t>
      </w:r>
      <w:r w:rsidRPr="005218B9">
        <w:rPr>
          <w:rFonts w:ascii="Times New Roman" w:hAnsi="Times New Roman"/>
          <w:sz w:val="28"/>
          <w:szCs w:val="28"/>
        </w:rPr>
        <w:t>хворих</w:t>
      </w:r>
      <w:r w:rsidRPr="005218B9">
        <w:rPr>
          <w:rFonts w:ascii="Times New Roman" w:hAnsi="Times New Roman"/>
          <w:sz w:val="28"/>
          <w:szCs w:val="28"/>
          <w:lang w:val="en-US"/>
        </w:rPr>
        <w:t xml:space="preserve"> </w:t>
      </w:r>
      <w:r w:rsidRPr="005218B9">
        <w:rPr>
          <w:rFonts w:ascii="Times New Roman" w:hAnsi="Times New Roman"/>
          <w:sz w:val="28"/>
          <w:szCs w:val="28"/>
        </w:rPr>
        <w:t>на</w:t>
      </w:r>
      <w:r w:rsidRPr="005218B9">
        <w:rPr>
          <w:rFonts w:ascii="Times New Roman" w:hAnsi="Times New Roman"/>
          <w:sz w:val="28"/>
          <w:szCs w:val="28"/>
          <w:lang w:val="en-US"/>
        </w:rPr>
        <w:t xml:space="preserve"> </w:t>
      </w:r>
      <w:r w:rsidRPr="005218B9">
        <w:rPr>
          <w:rFonts w:ascii="Times New Roman" w:hAnsi="Times New Roman"/>
          <w:sz w:val="28"/>
          <w:szCs w:val="28"/>
        </w:rPr>
        <w:t>ішемічну</w:t>
      </w:r>
      <w:r w:rsidRPr="005218B9">
        <w:rPr>
          <w:rFonts w:ascii="Times New Roman" w:hAnsi="Times New Roman"/>
          <w:sz w:val="28"/>
          <w:szCs w:val="28"/>
          <w:lang w:val="en-US"/>
        </w:rPr>
        <w:t xml:space="preserve"> </w:t>
      </w:r>
      <w:r w:rsidRPr="005218B9">
        <w:rPr>
          <w:rFonts w:ascii="Times New Roman" w:hAnsi="Times New Roman"/>
          <w:sz w:val="28"/>
          <w:szCs w:val="28"/>
        </w:rPr>
        <w:t>хворобу</w:t>
      </w:r>
      <w:r w:rsidRPr="005218B9">
        <w:rPr>
          <w:rFonts w:ascii="Times New Roman" w:hAnsi="Times New Roman"/>
          <w:sz w:val="28"/>
          <w:szCs w:val="28"/>
          <w:lang w:val="en-US"/>
        </w:rPr>
        <w:t xml:space="preserve"> </w:t>
      </w:r>
      <w:r w:rsidRPr="005218B9">
        <w:rPr>
          <w:rFonts w:ascii="Times New Roman" w:hAnsi="Times New Roman"/>
          <w:sz w:val="28"/>
          <w:szCs w:val="28"/>
        </w:rPr>
        <w:t>серця</w:t>
      </w:r>
      <w:r w:rsidRPr="005218B9">
        <w:rPr>
          <w:rFonts w:ascii="Times New Roman" w:hAnsi="Times New Roman"/>
          <w:sz w:val="28"/>
          <w:szCs w:val="28"/>
          <w:lang w:val="en-US"/>
        </w:rPr>
        <w:t xml:space="preserve">, </w:t>
      </w:r>
      <w:r w:rsidRPr="005218B9">
        <w:rPr>
          <w:rFonts w:ascii="Times New Roman" w:hAnsi="Times New Roman"/>
          <w:sz w:val="28"/>
          <w:szCs w:val="28"/>
        </w:rPr>
        <w:t>поєднану</w:t>
      </w:r>
      <w:r w:rsidRPr="005218B9">
        <w:rPr>
          <w:rFonts w:ascii="Times New Roman" w:hAnsi="Times New Roman"/>
          <w:sz w:val="28"/>
          <w:szCs w:val="28"/>
          <w:lang w:val="en-US"/>
        </w:rPr>
        <w:t xml:space="preserve"> </w:t>
      </w:r>
      <w:r w:rsidRPr="005218B9">
        <w:rPr>
          <w:rFonts w:ascii="Times New Roman" w:hAnsi="Times New Roman"/>
          <w:sz w:val="28"/>
          <w:szCs w:val="28"/>
        </w:rPr>
        <w:t>з</w:t>
      </w:r>
      <w:r w:rsidRPr="005218B9">
        <w:rPr>
          <w:rFonts w:ascii="Times New Roman" w:hAnsi="Times New Roman"/>
          <w:sz w:val="28"/>
          <w:szCs w:val="28"/>
          <w:lang w:val="en-US"/>
        </w:rPr>
        <w:t xml:space="preserve"> </w:t>
      </w:r>
      <w:r w:rsidRPr="005218B9">
        <w:rPr>
          <w:rFonts w:ascii="Times New Roman" w:hAnsi="Times New Roman"/>
          <w:sz w:val="28"/>
          <w:szCs w:val="28"/>
        </w:rPr>
        <w:t>ожирінням</w:t>
      </w:r>
      <w:r w:rsidRPr="005218B9">
        <w:rPr>
          <w:rFonts w:ascii="Times New Roman" w:hAnsi="Times New Roman"/>
          <w:sz w:val="28"/>
          <w:szCs w:val="28"/>
          <w:lang w:val="en-US"/>
        </w:rPr>
        <w:t xml:space="preserve">, </w:t>
      </w:r>
      <w:r w:rsidRPr="005218B9">
        <w:rPr>
          <w:rFonts w:ascii="Times New Roman" w:hAnsi="Times New Roman"/>
          <w:sz w:val="28"/>
          <w:szCs w:val="28"/>
        </w:rPr>
        <w:t>за</w:t>
      </w:r>
      <w:r w:rsidRPr="005218B9">
        <w:rPr>
          <w:rFonts w:ascii="Times New Roman" w:hAnsi="Times New Roman"/>
          <w:sz w:val="28"/>
          <w:szCs w:val="28"/>
          <w:lang w:val="en-US"/>
        </w:rPr>
        <w:t xml:space="preserve"> </w:t>
      </w:r>
      <w:r w:rsidRPr="005218B9">
        <w:rPr>
          <w:rFonts w:ascii="Times New Roman" w:hAnsi="Times New Roman"/>
          <w:sz w:val="28"/>
          <w:szCs w:val="28"/>
        </w:rPr>
        <w:t>поліморфізмом</w:t>
      </w:r>
      <w:r w:rsidRPr="005218B9">
        <w:rPr>
          <w:rFonts w:ascii="Times New Roman" w:hAnsi="Times New Roman"/>
          <w:sz w:val="28"/>
          <w:szCs w:val="28"/>
          <w:lang w:val="en-US"/>
        </w:rPr>
        <w:t xml:space="preserve"> </w:t>
      </w:r>
      <w:r w:rsidRPr="005218B9">
        <w:rPr>
          <w:rFonts w:ascii="Times New Roman" w:hAnsi="Times New Roman"/>
          <w:sz w:val="28"/>
          <w:szCs w:val="28"/>
        </w:rPr>
        <w:t>гена</w:t>
      </w:r>
      <w:r w:rsidRPr="005218B9">
        <w:rPr>
          <w:rFonts w:ascii="Times New Roman" w:hAnsi="Times New Roman"/>
          <w:sz w:val="28"/>
          <w:szCs w:val="28"/>
          <w:lang w:val="en-US"/>
        </w:rPr>
        <w:t xml:space="preserve"> </w:t>
      </w:r>
      <w:r w:rsidRPr="005218B9">
        <w:rPr>
          <w:rFonts w:ascii="Times New Roman" w:hAnsi="Times New Roman"/>
          <w:sz w:val="28"/>
          <w:szCs w:val="28"/>
        </w:rPr>
        <w:t>ендотеліальної</w:t>
      </w:r>
      <w:r w:rsidRPr="005218B9">
        <w:rPr>
          <w:rFonts w:ascii="Times New Roman" w:hAnsi="Times New Roman"/>
          <w:sz w:val="28"/>
          <w:szCs w:val="28"/>
          <w:lang w:val="en-US"/>
        </w:rPr>
        <w:t xml:space="preserve"> </w:t>
      </w:r>
      <w:r w:rsidRPr="005218B9">
        <w:rPr>
          <w:rFonts w:ascii="Times New Roman" w:hAnsi="Times New Roman"/>
          <w:sz w:val="28"/>
          <w:szCs w:val="28"/>
        </w:rPr>
        <w:t>синтази</w:t>
      </w:r>
      <w:r w:rsidRPr="005218B9">
        <w:rPr>
          <w:rFonts w:ascii="Times New Roman" w:hAnsi="Times New Roman"/>
          <w:sz w:val="28"/>
          <w:szCs w:val="28"/>
          <w:lang w:val="en-US"/>
        </w:rPr>
        <w:t xml:space="preserve"> </w:t>
      </w:r>
      <w:r w:rsidRPr="005218B9">
        <w:rPr>
          <w:rFonts w:ascii="Times New Roman" w:hAnsi="Times New Roman"/>
          <w:sz w:val="28"/>
          <w:szCs w:val="28"/>
        </w:rPr>
        <w:t>оксиду</w:t>
      </w:r>
      <w:r w:rsidRPr="005218B9">
        <w:rPr>
          <w:rFonts w:ascii="Times New Roman" w:hAnsi="Times New Roman"/>
          <w:sz w:val="28"/>
          <w:szCs w:val="28"/>
          <w:lang w:val="en-US"/>
        </w:rPr>
        <w:t xml:space="preserve"> </w:t>
      </w:r>
      <w:r w:rsidRPr="005218B9">
        <w:rPr>
          <w:rFonts w:ascii="Times New Roman" w:hAnsi="Times New Roman"/>
          <w:sz w:val="28"/>
          <w:szCs w:val="28"/>
        </w:rPr>
        <w:t>азоту</w:t>
      </w:r>
      <w:r w:rsidRPr="005218B9">
        <w:rPr>
          <w:rFonts w:ascii="Times New Roman" w:hAnsi="Times New Roman"/>
          <w:sz w:val="28"/>
          <w:szCs w:val="28"/>
          <w:lang w:val="en-US"/>
        </w:rPr>
        <w:t xml:space="preserve">: </w:t>
      </w:r>
      <w:r w:rsidRPr="005218B9">
        <w:rPr>
          <w:rFonts w:ascii="Times New Roman" w:hAnsi="Times New Roman"/>
          <w:sz w:val="28"/>
          <w:szCs w:val="28"/>
        </w:rPr>
        <w:t>пат</w:t>
      </w:r>
      <w:r w:rsidRPr="005218B9">
        <w:rPr>
          <w:rFonts w:ascii="Times New Roman" w:hAnsi="Times New Roman"/>
          <w:sz w:val="28"/>
          <w:szCs w:val="28"/>
          <w:lang w:val="en-US"/>
        </w:rPr>
        <w:t xml:space="preserve">. </w:t>
      </w:r>
      <w:r w:rsidRPr="005218B9">
        <w:rPr>
          <w:rFonts w:ascii="Times New Roman" w:hAnsi="Times New Roman"/>
          <w:sz w:val="28"/>
          <w:szCs w:val="28"/>
        </w:rPr>
        <w:t>№ 108077 Україна: МПК G 01 N 33/48 (2006.01). № u201601663; заяв. 22.02.2015; опубл. 24.06.2016, Бюл. № 12. 6 с.</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 xml:space="preserve">Кадыкова О.И. Влияние полиморфизма гена эндотелиальной синтазы оксида азота (Glu298Asp) на прогрессирование хронической сердечной недостаточности у больных ишемической болезнью сердца и ожирением. </w:t>
      </w:r>
      <w:r w:rsidRPr="005218B9">
        <w:rPr>
          <w:i/>
          <w:sz w:val="28"/>
          <w:szCs w:val="28"/>
        </w:rPr>
        <w:t>Студенческая медицинская наука ХХI века: I форум молодежных научных обществ:</w:t>
      </w:r>
      <w:r w:rsidRPr="005218B9">
        <w:rPr>
          <w:sz w:val="28"/>
          <w:szCs w:val="28"/>
        </w:rPr>
        <w:t xml:space="preserve"> материалы XVI-й международной конф. студентов и молодых ученых и I Форума молодежных научных обществ (г. Витебск, 2-3 ноября 2016 г.) Витебск (Беларусь), 2016. С.326-328.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Кадикова</w:t>
      </w:r>
      <w:r w:rsidRPr="005218B9">
        <w:rPr>
          <w:sz w:val="28"/>
          <w:szCs w:val="28"/>
          <w:lang w:val="en-US"/>
        </w:rPr>
        <w:t xml:space="preserve"> </w:t>
      </w:r>
      <w:r w:rsidRPr="005218B9">
        <w:rPr>
          <w:sz w:val="28"/>
          <w:szCs w:val="28"/>
        </w:rPr>
        <w:t>О</w:t>
      </w:r>
      <w:r w:rsidRPr="005218B9">
        <w:rPr>
          <w:sz w:val="28"/>
          <w:szCs w:val="28"/>
          <w:lang w:val="en-US"/>
        </w:rPr>
        <w:t>.</w:t>
      </w:r>
      <w:r w:rsidRPr="005218B9">
        <w:rPr>
          <w:sz w:val="28"/>
          <w:szCs w:val="28"/>
        </w:rPr>
        <w:t>І</w:t>
      </w:r>
      <w:r w:rsidRPr="005218B9">
        <w:rPr>
          <w:sz w:val="28"/>
          <w:szCs w:val="28"/>
          <w:lang w:val="en-US"/>
        </w:rPr>
        <w:t xml:space="preserve">., </w:t>
      </w:r>
      <w:r w:rsidRPr="005218B9">
        <w:rPr>
          <w:sz w:val="28"/>
          <w:szCs w:val="28"/>
        </w:rPr>
        <w:t>Кравчун</w:t>
      </w:r>
      <w:r w:rsidRPr="005218B9">
        <w:rPr>
          <w:sz w:val="28"/>
          <w:szCs w:val="28"/>
          <w:lang w:val="en-US"/>
        </w:rPr>
        <w:t xml:space="preserve"> </w:t>
      </w:r>
      <w:r w:rsidRPr="005218B9">
        <w:rPr>
          <w:sz w:val="28"/>
          <w:szCs w:val="28"/>
        </w:rPr>
        <w:t>П</w:t>
      </w:r>
      <w:r w:rsidRPr="005218B9">
        <w:rPr>
          <w:sz w:val="28"/>
          <w:szCs w:val="28"/>
          <w:lang w:val="en-US"/>
        </w:rPr>
        <w:t>.</w:t>
      </w:r>
      <w:r w:rsidRPr="005218B9">
        <w:rPr>
          <w:sz w:val="28"/>
          <w:szCs w:val="28"/>
        </w:rPr>
        <w:t>Г</w:t>
      </w:r>
      <w:r w:rsidRPr="005218B9">
        <w:rPr>
          <w:sz w:val="28"/>
          <w:szCs w:val="28"/>
          <w:lang w:val="en-US"/>
        </w:rPr>
        <w:t xml:space="preserve">., </w:t>
      </w:r>
      <w:r w:rsidRPr="005218B9">
        <w:rPr>
          <w:sz w:val="28"/>
          <w:szCs w:val="28"/>
        </w:rPr>
        <w:t>Кожин</w:t>
      </w:r>
      <w:r w:rsidRPr="005218B9">
        <w:rPr>
          <w:sz w:val="28"/>
          <w:szCs w:val="28"/>
          <w:lang w:val="en-US"/>
        </w:rPr>
        <w:t xml:space="preserve"> </w:t>
      </w:r>
      <w:r w:rsidRPr="005218B9">
        <w:rPr>
          <w:sz w:val="28"/>
          <w:szCs w:val="28"/>
        </w:rPr>
        <w:t>М</w:t>
      </w:r>
      <w:r w:rsidRPr="005218B9">
        <w:rPr>
          <w:sz w:val="28"/>
          <w:szCs w:val="28"/>
          <w:lang w:val="en-US"/>
        </w:rPr>
        <w:t>.</w:t>
      </w:r>
      <w:r w:rsidRPr="005218B9">
        <w:rPr>
          <w:sz w:val="28"/>
          <w:szCs w:val="28"/>
        </w:rPr>
        <w:t>І</w:t>
      </w:r>
      <w:r w:rsidRPr="005218B9">
        <w:rPr>
          <w:sz w:val="28"/>
          <w:szCs w:val="28"/>
          <w:lang w:val="en-US"/>
        </w:rPr>
        <w:t xml:space="preserve">. </w:t>
      </w:r>
      <w:r w:rsidRPr="005218B9">
        <w:rPr>
          <w:sz w:val="28"/>
          <w:szCs w:val="28"/>
        </w:rPr>
        <w:t>Аналіз</w:t>
      </w:r>
      <w:r w:rsidRPr="005218B9">
        <w:rPr>
          <w:sz w:val="28"/>
          <w:szCs w:val="28"/>
          <w:lang w:val="en-US"/>
        </w:rPr>
        <w:t xml:space="preserve"> </w:t>
      </w:r>
      <w:r w:rsidRPr="005218B9">
        <w:rPr>
          <w:sz w:val="28"/>
          <w:szCs w:val="28"/>
        </w:rPr>
        <w:t>частоти</w:t>
      </w:r>
      <w:r w:rsidRPr="005218B9">
        <w:rPr>
          <w:sz w:val="28"/>
          <w:szCs w:val="28"/>
          <w:lang w:val="en-US"/>
        </w:rPr>
        <w:t xml:space="preserve"> </w:t>
      </w:r>
      <w:r w:rsidRPr="005218B9">
        <w:rPr>
          <w:sz w:val="28"/>
          <w:szCs w:val="28"/>
        </w:rPr>
        <w:t>виявлення</w:t>
      </w:r>
      <w:r w:rsidRPr="005218B9">
        <w:rPr>
          <w:sz w:val="28"/>
          <w:szCs w:val="28"/>
          <w:lang w:val="en-US"/>
        </w:rPr>
        <w:t xml:space="preserve"> </w:t>
      </w:r>
      <w:r w:rsidRPr="005218B9">
        <w:rPr>
          <w:sz w:val="28"/>
          <w:szCs w:val="28"/>
        </w:rPr>
        <w:t>алелів</w:t>
      </w:r>
      <w:r w:rsidRPr="005218B9">
        <w:rPr>
          <w:sz w:val="28"/>
          <w:szCs w:val="28"/>
          <w:lang w:val="en-US"/>
        </w:rPr>
        <w:t xml:space="preserve"> </w:t>
      </w:r>
      <w:r w:rsidRPr="005218B9">
        <w:rPr>
          <w:sz w:val="28"/>
          <w:szCs w:val="28"/>
        </w:rPr>
        <w:t>і</w:t>
      </w:r>
      <w:r w:rsidRPr="005218B9">
        <w:rPr>
          <w:sz w:val="28"/>
          <w:szCs w:val="28"/>
          <w:lang w:val="en-US"/>
        </w:rPr>
        <w:t xml:space="preserve"> </w:t>
      </w:r>
      <w:r w:rsidRPr="005218B9">
        <w:rPr>
          <w:sz w:val="28"/>
          <w:szCs w:val="28"/>
        </w:rPr>
        <w:t>генотипів</w:t>
      </w:r>
      <w:r w:rsidRPr="005218B9">
        <w:rPr>
          <w:sz w:val="28"/>
          <w:szCs w:val="28"/>
          <w:lang w:val="en-US"/>
        </w:rPr>
        <w:t xml:space="preserve"> </w:t>
      </w:r>
      <w:r w:rsidRPr="005218B9">
        <w:rPr>
          <w:sz w:val="28"/>
          <w:szCs w:val="28"/>
        </w:rPr>
        <w:t>поліморфізму</w:t>
      </w:r>
      <w:r w:rsidRPr="005218B9">
        <w:rPr>
          <w:sz w:val="28"/>
          <w:szCs w:val="28"/>
          <w:lang w:val="en-US"/>
        </w:rPr>
        <w:t xml:space="preserve"> </w:t>
      </w:r>
      <w:r w:rsidRPr="005218B9">
        <w:rPr>
          <w:sz w:val="28"/>
          <w:szCs w:val="28"/>
        </w:rPr>
        <w:t>гена</w:t>
      </w:r>
      <w:r w:rsidRPr="005218B9">
        <w:rPr>
          <w:sz w:val="28"/>
          <w:szCs w:val="28"/>
          <w:lang w:val="en-US"/>
        </w:rPr>
        <w:t xml:space="preserve"> </w:t>
      </w:r>
      <w:r w:rsidRPr="005218B9">
        <w:rPr>
          <w:sz w:val="28"/>
          <w:szCs w:val="28"/>
        </w:rPr>
        <w:t>ендотеліальної</w:t>
      </w:r>
      <w:r w:rsidRPr="005218B9">
        <w:rPr>
          <w:sz w:val="28"/>
          <w:szCs w:val="28"/>
          <w:lang w:val="en-US"/>
        </w:rPr>
        <w:t xml:space="preserve"> </w:t>
      </w:r>
      <w:r w:rsidRPr="005218B9">
        <w:rPr>
          <w:sz w:val="28"/>
          <w:szCs w:val="28"/>
        </w:rPr>
        <w:t>синтази</w:t>
      </w:r>
      <w:r w:rsidRPr="005218B9">
        <w:rPr>
          <w:sz w:val="28"/>
          <w:szCs w:val="28"/>
          <w:lang w:val="en-US"/>
        </w:rPr>
        <w:t xml:space="preserve"> </w:t>
      </w:r>
      <w:r w:rsidRPr="005218B9">
        <w:rPr>
          <w:sz w:val="28"/>
          <w:szCs w:val="28"/>
        </w:rPr>
        <w:t>оксиду</w:t>
      </w:r>
      <w:r w:rsidRPr="005218B9">
        <w:rPr>
          <w:sz w:val="28"/>
          <w:szCs w:val="28"/>
          <w:lang w:val="en-US"/>
        </w:rPr>
        <w:t xml:space="preserve"> </w:t>
      </w:r>
      <w:r w:rsidRPr="005218B9">
        <w:rPr>
          <w:sz w:val="28"/>
          <w:szCs w:val="28"/>
        </w:rPr>
        <w:t>азоту</w:t>
      </w:r>
      <w:r w:rsidRPr="005218B9">
        <w:rPr>
          <w:sz w:val="28"/>
          <w:szCs w:val="28"/>
          <w:lang w:val="en-US"/>
        </w:rPr>
        <w:t xml:space="preserve"> (Glu298Asp) </w:t>
      </w:r>
      <w:r w:rsidRPr="005218B9">
        <w:rPr>
          <w:sz w:val="28"/>
          <w:szCs w:val="28"/>
        </w:rPr>
        <w:t>залежно</w:t>
      </w:r>
      <w:r w:rsidRPr="005218B9">
        <w:rPr>
          <w:sz w:val="28"/>
          <w:szCs w:val="28"/>
          <w:lang w:val="en-US"/>
        </w:rPr>
        <w:t xml:space="preserve"> </w:t>
      </w:r>
      <w:r w:rsidRPr="005218B9">
        <w:rPr>
          <w:sz w:val="28"/>
          <w:szCs w:val="28"/>
        </w:rPr>
        <w:t>від</w:t>
      </w:r>
      <w:r w:rsidRPr="005218B9">
        <w:rPr>
          <w:sz w:val="28"/>
          <w:szCs w:val="28"/>
          <w:lang w:val="en-US"/>
        </w:rPr>
        <w:t xml:space="preserve"> </w:t>
      </w:r>
      <w:r w:rsidRPr="005218B9">
        <w:rPr>
          <w:sz w:val="28"/>
          <w:szCs w:val="28"/>
        </w:rPr>
        <w:t>систолічної</w:t>
      </w:r>
      <w:r w:rsidRPr="005218B9">
        <w:rPr>
          <w:sz w:val="28"/>
          <w:szCs w:val="28"/>
          <w:lang w:val="en-US"/>
        </w:rPr>
        <w:t xml:space="preserve"> </w:t>
      </w:r>
      <w:r w:rsidRPr="005218B9">
        <w:rPr>
          <w:sz w:val="28"/>
          <w:szCs w:val="28"/>
        </w:rPr>
        <w:t>функції</w:t>
      </w:r>
      <w:r w:rsidRPr="005218B9">
        <w:rPr>
          <w:sz w:val="28"/>
          <w:szCs w:val="28"/>
          <w:lang w:val="en-US"/>
        </w:rPr>
        <w:t xml:space="preserve"> </w:t>
      </w:r>
      <w:r w:rsidRPr="005218B9">
        <w:rPr>
          <w:sz w:val="28"/>
          <w:szCs w:val="28"/>
        </w:rPr>
        <w:t>лівого</w:t>
      </w:r>
      <w:r w:rsidRPr="005218B9">
        <w:rPr>
          <w:sz w:val="28"/>
          <w:szCs w:val="28"/>
          <w:lang w:val="en-US"/>
        </w:rPr>
        <w:t xml:space="preserve"> </w:t>
      </w:r>
      <w:r w:rsidRPr="005218B9">
        <w:rPr>
          <w:sz w:val="28"/>
          <w:szCs w:val="28"/>
        </w:rPr>
        <w:t>шлуночка</w:t>
      </w:r>
      <w:r w:rsidRPr="005218B9">
        <w:rPr>
          <w:sz w:val="28"/>
          <w:szCs w:val="28"/>
          <w:lang w:val="en-US"/>
        </w:rPr>
        <w:t xml:space="preserve"> </w:t>
      </w:r>
      <w:r w:rsidRPr="005218B9">
        <w:rPr>
          <w:sz w:val="28"/>
          <w:szCs w:val="28"/>
        </w:rPr>
        <w:t>у</w:t>
      </w:r>
      <w:r w:rsidRPr="005218B9">
        <w:rPr>
          <w:sz w:val="28"/>
          <w:szCs w:val="28"/>
          <w:lang w:val="en-US"/>
        </w:rPr>
        <w:t xml:space="preserve"> </w:t>
      </w:r>
      <w:r w:rsidRPr="005218B9">
        <w:rPr>
          <w:sz w:val="28"/>
          <w:szCs w:val="28"/>
        </w:rPr>
        <w:t>хворих</w:t>
      </w:r>
      <w:r w:rsidRPr="005218B9">
        <w:rPr>
          <w:sz w:val="28"/>
          <w:szCs w:val="28"/>
          <w:lang w:val="en-US"/>
        </w:rPr>
        <w:t xml:space="preserve"> </w:t>
      </w:r>
      <w:r w:rsidRPr="005218B9">
        <w:rPr>
          <w:sz w:val="28"/>
          <w:szCs w:val="28"/>
        </w:rPr>
        <w:t>на</w:t>
      </w:r>
      <w:r w:rsidRPr="005218B9">
        <w:rPr>
          <w:sz w:val="28"/>
          <w:szCs w:val="28"/>
          <w:lang w:val="en-US"/>
        </w:rPr>
        <w:t xml:space="preserve"> </w:t>
      </w:r>
      <w:r w:rsidRPr="005218B9">
        <w:rPr>
          <w:sz w:val="28"/>
          <w:szCs w:val="28"/>
        </w:rPr>
        <w:t>ішемічну</w:t>
      </w:r>
      <w:r w:rsidRPr="005218B9">
        <w:rPr>
          <w:sz w:val="28"/>
          <w:szCs w:val="28"/>
          <w:lang w:val="en-US"/>
        </w:rPr>
        <w:t xml:space="preserve"> </w:t>
      </w:r>
      <w:r w:rsidRPr="005218B9">
        <w:rPr>
          <w:sz w:val="28"/>
          <w:szCs w:val="28"/>
        </w:rPr>
        <w:t>хворобу</w:t>
      </w:r>
      <w:r w:rsidRPr="005218B9">
        <w:rPr>
          <w:sz w:val="28"/>
          <w:szCs w:val="28"/>
          <w:lang w:val="en-US"/>
        </w:rPr>
        <w:t xml:space="preserve"> </w:t>
      </w:r>
      <w:r w:rsidRPr="005218B9">
        <w:rPr>
          <w:sz w:val="28"/>
          <w:szCs w:val="28"/>
        </w:rPr>
        <w:t>серця</w:t>
      </w:r>
      <w:r w:rsidRPr="005218B9">
        <w:rPr>
          <w:sz w:val="28"/>
          <w:szCs w:val="28"/>
          <w:lang w:val="en-US"/>
        </w:rPr>
        <w:t xml:space="preserve"> </w:t>
      </w:r>
      <w:r w:rsidRPr="005218B9">
        <w:rPr>
          <w:sz w:val="28"/>
          <w:szCs w:val="28"/>
        </w:rPr>
        <w:t>й</w:t>
      </w:r>
      <w:r w:rsidRPr="005218B9">
        <w:rPr>
          <w:sz w:val="28"/>
          <w:szCs w:val="28"/>
          <w:lang w:val="en-US"/>
        </w:rPr>
        <w:t xml:space="preserve"> </w:t>
      </w:r>
      <w:r w:rsidRPr="005218B9">
        <w:rPr>
          <w:sz w:val="28"/>
          <w:szCs w:val="28"/>
        </w:rPr>
        <w:t>ожиріння</w:t>
      </w:r>
      <w:r w:rsidRPr="005218B9">
        <w:rPr>
          <w:sz w:val="28"/>
          <w:szCs w:val="28"/>
          <w:lang w:val="en-US"/>
        </w:rPr>
        <w:t xml:space="preserve">. </w:t>
      </w:r>
      <w:r w:rsidRPr="005218B9">
        <w:rPr>
          <w:i/>
          <w:sz w:val="28"/>
          <w:szCs w:val="28"/>
        </w:rPr>
        <w:t>Терапевтичні</w:t>
      </w:r>
      <w:r w:rsidRPr="005218B9">
        <w:rPr>
          <w:i/>
          <w:sz w:val="28"/>
          <w:szCs w:val="28"/>
          <w:lang w:val="en-US"/>
        </w:rPr>
        <w:t xml:space="preserve"> </w:t>
      </w:r>
      <w:r w:rsidRPr="005218B9">
        <w:rPr>
          <w:i/>
          <w:sz w:val="28"/>
          <w:szCs w:val="28"/>
        </w:rPr>
        <w:t>читання</w:t>
      </w:r>
      <w:r w:rsidRPr="005218B9">
        <w:rPr>
          <w:i/>
          <w:sz w:val="28"/>
          <w:szCs w:val="28"/>
          <w:lang w:val="en-US"/>
        </w:rPr>
        <w:t xml:space="preserve">: </w:t>
      </w:r>
      <w:r w:rsidRPr="005218B9">
        <w:rPr>
          <w:i/>
          <w:sz w:val="28"/>
          <w:szCs w:val="28"/>
        </w:rPr>
        <w:t>сучасні</w:t>
      </w:r>
      <w:r w:rsidRPr="005218B9">
        <w:rPr>
          <w:i/>
          <w:sz w:val="28"/>
          <w:szCs w:val="28"/>
          <w:lang w:val="en-US"/>
        </w:rPr>
        <w:t xml:space="preserve"> </w:t>
      </w:r>
      <w:r w:rsidRPr="005218B9">
        <w:rPr>
          <w:i/>
          <w:sz w:val="28"/>
          <w:szCs w:val="28"/>
        </w:rPr>
        <w:t>аспекти</w:t>
      </w:r>
      <w:r w:rsidRPr="005218B9">
        <w:rPr>
          <w:i/>
          <w:sz w:val="28"/>
          <w:szCs w:val="28"/>
          <w:lang w:val="en-US"/>
        </w:rPr>
        <w:t xml:space="preserve"> </w:t>
      </w:r>
      <w:r w:rsidRPr="005218B9">
        <w:rPr>
          <w:i/>
          <w:sz w:val="28"/>
          <w:szCs w:val="28"/>
        </w:rPr>
        <w:t>діагностики</w:t>
      </w:r>
      <w:r w:rsidRPr="005218B9">
        <w:rPr>
          <w:i/>
          <w:sz w:val="28"/>
          <w:szCs w:val="28"/>
          <w:lang w:val="en-US"/>
        </w:rPr>
        <w:t xml:space="preserve"> </w:t>
      </w:r>
      <w:r w:rsidRPr="005218B9">
        <w:rPr>
          <w:i/>
          <w:sz w:val="28"/>
          <w:szCs w:val="28"/>
        </w:rPr>
        <w:t>та</w:t>
      </w:r>
      <w:r w:rsidRPr="005218B9">
        <w:rPr>
          <w:i/>
          <w:sz w:val="28"/>
          <w:szCs w:val="28"/>
          <w:lang w:val="en-US"/>
        </w:rPr>
        <w:t xml:space="preserve"> </w:t>
      </w:r>
      <w:r w:rsidRPr="005218B9">
        <w:rPr>
          <w:i/>
          <w:sz w:val="28"/>
          <w:szCs w:val="28"/>
        </w:rPr>
        <w:t>лікування</w:t>
      </w:r>
      <w:r w:rsidRPr="005218B9">
        <w:rPr>
          <w:i/>
          <w:sz w:val="28"/>
          <w:szCs w:val="28"/>
          <w:lang w:val="en-US"/>
        </w:rPr>
        <w:t xml:space="preserve"> </w:t>
      </w:r>
      <w:r w:rsidRPr="005218B9">
        <w:rPr>
          <w:i/>
          <w:sz w:val="28"/>
          <w:szCs w:val="28"/>
        </w:rPr>
        <w:t>захворювань</w:t>
      </w:r>
      <w:r w:rsidRPr="005218B9">
        <w:rPr>
          <w:i/>
          <w:sz w:val="28"/>
          <w:szCs w:val="28"/>
          <w:lang w:val="en-US"/>
        </w:rPr>
        <w:t xml:space="preserve"> </w:t>
      </w:r>
      <w:r w:rsidRPr="005218B9">
        <w:rPr>
          <w:i/>
          <w:sz w:val="28"/>
          <w:szCs w:val="28"/>
        </w:rPr>
        <w:t>внутрішніх</w:t>
      </w:r>
      <w:r w:rsidRPr="005218B9">
        <w:rPr>
          <w:i/>
          <w:sz w:val="28"/>
          <w:szCs w:val="28"/>
          <w:lang w:val="en-US"/>
        </w:rPr>
        <w:t xml:space="preserve"> </w:t>
      </w:r>
      <w:r w:rsidRPr="005218B9">
        <w:rPr>
          <w:i/>
          <w:sz w:val="28"/>
          <w:szCs w:val="28"/>
        </w:rPr>
        <w:t>органів</w:t>
      </w:r>
      <w:r w:rsidRPr="005218B9">
        <w:rPr>
          <w:i/>
          <w:sz w:val="28"/>
          <w:szCs w:val="28"/>
          <w:lang w:val="en-US"/>
        </w:rPr>
        <w:t xml:space="preserve"> (</w:t>
      </w:r>
      <w:r w:rsidRPr="005218B9">
        <w:rPr>
          <w:i/>
          <w:sz w:val="28"/>
          <w:szCs w:val="28"/>
        </w:rPr>
        <w:t>присвяч</w:t>
      </w:r>
      <w:r w:rsidRPr="005218B9">
        <w:rPr>
          <w:i/>
          <w:sz w:val="28"/>
          <w:szCs w:val="28"/>
          <w:lang w:val="en-US"/>
        </w:rPr>
        <w:t xml:space="preserve">. </w:t>
      </w:r>
      <w:r w:rsidRPr="005218B9">
        <w:rPr>
          <w:i/>
          <w:sz w:val="28"/>
          <w:szCs w:val="28"/>
        </w:rPr>
        <w:t>пам</w:t>
      </w:r>
      <w:r w:rsidRPr="005218B9">
        <w:rPr>
          <w:i/>
          <w:sz w:val="28"/>
          <w:szCs w:val="28"/>
          <w:lang w:val="en-US"/>
        </w:rPr>
        <w:t>’</w:t>
      </w:r>
      <w:r w:rsidRPr="005218B9">
        <w:rPr>
          <w:i/>
          <w:sz w:val="28"/>
          <w:szCs w:val="28"/>
        </w:rPr>
        <w:t>яті</w:t>
      </w:r>
      <w:r w:rsidRPr="005218B9">
        <w:rPr>
          <w:i/>
          <w:sz w:val="28"/>
          <w:szCs w:val="28"/>
          <w:lang w:val="en-US"/>
        </w:rPr>
        <w:t xml:space="preserve"> </w:t>
      </w:r>
      <w:r w:rsidRPr="005218B9">
        <w:rPr>
          <w:i/>
          <w:sz w:val="28"/>
          <w:szCs w:val="28"/>
        </w:rPr>
        <w:t>акад</w:t>
      </w:r>
      <w:r w:rsidRPr="005218B9">
        <w:rPr>
          <w:i/>
          <w:sz w:val="28"/>
          <w:szCs w:val="28"/>
          <w:lang w:val="en-US"/>
        </w:rPr>
        <w:t xml:space="preserve">. </w:t>
      </w:r>
      <w:r w:rsidRPr="005218B9">
        <w:rPr>
          <w:i/>
          <w:sz w:val="28"/>
          <w:szCs w:val="28"/>
        </w:rPr>
        <w:t>НАМН України Є.М. Нейка):</w:t>
      </w:r>
      <w:r w:rsidRPr="005218B9">
        <w:rPr>
          <w:sz w:val="28"/>
          <w:szCs w:val="28"/>
        </w:rPr>
        <w:t xml:space="preserve"> збірник тез ІІ міжнародної наук.-практ. конф. (м. Івано-Франківськ, 2016) Івано-Франківськ, 2016. С.114.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uk-UA"/>
        </w:rPr>
        <w:t>Кадикова О.І. Мінорний вплив поліморфізму гена ендотеліальної синтази оксиду азоту (</w:t>
      </w:r>
      <w:r w:rsidRPr="005218B9">
        <w:rPr>
          <w:sz w:val="28"/>
          <w:szCs w:val="28"/>
          <w:lang w:val="en-US"/>
        </w:rPr>
        <w:t>Glu</w:t>
      </w:r>
      <w:r w:rsidRPr="005218B9">
        <w:rPr>
          <w:sz w:val="28"/>
          <w:szCs w:val="28"/>
          <w:lang w:val="uk-UA"/>
        </w:rPr>
        <w:t>298</w:t>
      </w:r>
      <w:r w:rsidRPr="005218B9">
        <w:rPr>
          <w:sz w:val="28"/>
          <w:szCs w:val="28"/>
          <w:lang w:val="en-US"/>
        </w:rPr>
        <w:t>Asp</w:t>
      </w:r>
      <w:r w:rsidRPr="005218B9">
        <w:rPr>
          <w:sz w:val="28"/>
          <w:szCs w:val="28"/>
          <w:lang w:val="uk-UA"/>
        </w:rPr>
        <w:t xml:space="preserve">) на розвиток і прогресування ожиріння у хворих на ішемічну хворобу серця. </w:t>
      </w:r>
      <w:r w:rsidRPr="005218B9">
        <w:rPr>
          <w:i/>
          <w:sz w:val="28"/>
          <w:szCs w:val="28"/>
          <w:lang w:val="uk-UA"/>
        </w:rPr>
        <w:t>Медицина сьогодні і завтра</w:t>
      </w:r>
      <w:r w:rsidRPr="005218B9">
        <w:rPr>
          <w:sz w:val="28"/>
          <w:szCs w:val="28"/>
          <w:lang w:val="uk-UA"/>
        </w:rPr>
        <w:t>. 2015. №3 (68). С. 51-54.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Кадикова</w:t>
      </w:r>
      <w:r w:rsidRPr="005218B9">
        <w:rPr>
          <w:sz w:val="28"/>
          <w:szCs w:val="28"/>
          <w:lang w:val="en-US"/>
        </w:rPr>
        <w:t xml:space="preserve"> </w:t>
      </w:r>
      <w:r w:rsidRPr="005218B9">
        <w:rPr>
          <w:sz w:val="28"/>
          <w:szCs w:val="28"/>
        </w:rPr>
        <w:t>О</w:t>
      </w:r>
      <w:r w:rsidRPr="005218B9">
        <w:rPr>
          <w:sz w:val="28"/>
          <w:szCs w:val="28"/>
          <w:lang w:val="en-US"/>
        </w:rPr>
        <w:t>.</w:t>
      </w:r>
      <w:r w:rsidRPr="005218B9">
        <w:rPr>
          <w:sz w:val="28"/>
          <w:szCs w:val="28"/>
        </w:rPr>
        <w:t>І</w:t>
      </w:r>
      <w:r w:rsidRPr="005218B9">
        <w:rPr>
          <w:sz w:val="28"/>
          <w:szCs w:val="28"/>
          <w:lang w:val="en-US"/>
        </w:rPr>
        <w:t xml:space="preserve">. </w:t>
      </w:r>
      <w:r w:rsidRPr="005218B9">
        <w:rPr>
          <w:sz w:val="28"/>
          <w:szCs w:val="28"/>
        </w:rPr>
        <w:t>Показники</w:t>
      </w:r>
      <w:r w:rsidRPr="005218B9">
        <w:rPr>
          <w:sz w:val="28"/>
          <w:szCs w:val="28"/>
          <w:lang w:val="en-US"/>
        </w:rPr>
        <w:t xml:space="preserve"> </w:t>
      </w:r>
      <w:r w:rsidRPr="005218B9">
        <w:rPr>
          <w:sz w:val="28"/>
          <w:szCs w:val="28"/>
        </w:rPr>
        <w:t>вуглеводного</w:t>
      </w:r>
      <w:r w:rsidRPr="005218B9">
        <w:rPr>
          <w:sz w:val="28"/>
          <w:szCs w:val="28"/>
          <w:lang w:val="en-US"/>
        </w:rPr>
        <w:t xml:space="preserve"> </w:t>
      </w:r>
      <w:r w:rsidRPr="005218B9">
        <w:rPr>
          <w:sz w:val="28"/>
          <w:szCs w:val="28"/>
        </w:rPr>
        <w:t>обміну</w:t>
      </w:r>
      <w:r w:rsidRPr="005218B9">
        <w:rPr>
          <w:sz w:val="28"/>
          <w:szCs w:val="28"/>
          <w:lang w:val="en-US"/>
        </w:rPr>
        <w:t xml:space="preserve"> </w:t>
      </w:r>
      <w:r w:rsidRPr="005218B9">
        <w:rPr>
          <w:sz w:val="28"/>
          <w:szCs w:val="28"/>
        </w:rPr>
        <w:t>у</w:t>
      </w:r>
      <w:r w:rsidRPr="005218B9">
        <w:rPr>
          <w:sz w:val="28"/>
          <w:szCs w:val="28"/>
          <w:lang w:val="en-US"/>
        </w:rPr>
        <w:t xml:space="preserve"> </w:t>
      </w:r>
      <w:r w:rsidRPr="005218B9">
        <w:rPr>
          <w:sz w:val="28"/>
          <w:szCs w:val="28"/>
        </w:rPr>
        <w:t>хворих</w:t>
      </w:r>
      <w:r w:rsidRPr="005218B9">
        <w:rPr>
          <w:sz w:val="28"/>
          <w:szCs w:val="28"/>
          <w:lang w:val="en-US"/>
        </w:rPr>
        <w:t xml:space="preserve"> </w:t>
      </w:r>
      <w:r w:rsidRPr="005218B9">
        <w:rPr>
          <w:sz w:val="28"/>
          <w:szCs w:val="28"/>
        </w:rPr>
        <w:t>на</w:t>
      </w:r>
      <w:r w:rsidRPr="005218B9">
        <w:rPr>
          <w:sz w:val="28"/>
          <w:szCs w:val="28"/>
          <w:lang w:val="en-US"/>
        </w:rPr>
        <w:t xml:space="preserve"> </w:t>
      </w:r>
      <w:r w:rsidRPr="005218B9">
        <w:rPr>
          <w:sz w:val="28"/>
          <w:szCs w:val="28"/>
        </w:rPr>
        <w:t>ішемічну</w:t>
      </w:r>
      <w:r w:rsidRPr="005218B9">
        <w:rPr>
          <w:sz w:val="28"/>
          <w:szCs w:val="28"/>
          <w:lang w:val="en-US"/>
        </w:rPr>
        <w:t xml:space="preserve"> </w:t>
      </w:r>
      <w:r w:rsidRPr="005218B9">
        <w:rPr>
          <w:sz w:val="28"/>
          <w:szCs w:val="28"/>
        </w:rPr>
        <w:t>хворобу</w:t>
      </w:r>
      <w:r w:rsidRPr="005218B9">
        <w:rPr>
          <w:sz w:val="28"/>
          <w:szCs w:val="28"/>
          <w:lang w:val="en-US"/>
        </w:rPr>
        <w:t xml:space="preserve"> </w:t>
      </w:r>
      <w:r w:rsidRPr="005218B9">
        <w:rPr>
          <w:sz w:val="28"/>
          <w:szCs w:val="28"/>
        </w:rPr>
        <w:t>серця</w:t>
      </w:r>
      <w:r w:rsidRPr="005218B9">
        <w:rPr>
          <w:sz w:val="28"/>
          <w:szCs w:val="28"/>
          <w:lang w:val="en-US"/>
        </w:rPr>
        <w:t xml:space="preserve"> </w:t>
      </w:r>
      <w:r w:rsidRPr="005218B9">
        <w:rPr>
          <w:sz w:val="28"/>
          <w:szCs w:val="28"/>
        </w:rPr>
        <w:t>й</w:t>
      </w:r>
      <w:r w:rsidRPr="005218B9">
        <w:rPr>
          <w:sz w:val="28"/>
          <w:szCs w:val="28"/>
          <w:lang w:val="en-US"/>
        </w:rPr>
        <w:t xml:space="preserve"> </w:t>
      </w:r>
      <w:r w:rsidRPr="005218B9">
        <w:rPr>
          <w:sz w:val="28"/>
          <w:szCs w:val="28"/>
        </w:rPr>
        <w:t>ожиріння</w:t>
      </w:r>
      <w:r w:rsidRPr="005218B9">
        <w:rPr>
          <w:sz w:val="28"/>
          <w:szCs w:val="28"/>
          <w:lang w:val="en-US"/>
        </w:rPr>
        <w:t xml:space="preserve"> </w:t>
      </w:r>
      <w:r w:rsidRPr="005218B9">
        <w:rPr>
          <w:sz w:val="28"/>
          <w:szCs w:val="28"/>
        </w:rPr>
        <w:t>в</w:t>
      </w:r>
      <w:r w:rsidRPr="005218B9">
        <w:rPr>
          <w:sz w:val="28"/>
          <w:szCs w:val="28"/>
          <w:lang w:val="en-US"/>
        </w:rPr>
        <w:t xml:space="preserve"> </w:t>
      </w:r>
      <w:r w:rsidRPr="005218B9">
        <w:rPr>
          <w:sz w:val="28"/>
          <w:szCs w:val="28"/>
        </w:rPr>
        <w:t>залежності</w:t>
      </w:r>
      <w:r w:rsidRPr="005218B9">
        <w:rPr>
          <w:sz w:val="28"/>
          <w:szCs w:val="28"/>
          <w:lang w:val="en-US"/>
        </w:rPr>
        <w:t xml:space="preserve"> </w:t>
      </w:r>
      <w:r w:rsidRPr="005218B9">
        <w:rPr>
          <w:sz w:val="28"/>
          <w:szCs w:val="28"/>
        </w:rPr>
        <w:t>від</w:t>
      </w:r>
      <w:r w:rsidRPr="005218B9">
        <w:rPr>
          <w:sz w:val="28"/>
          <w:szCs w:val="28"/>
          <w:lang w:val="en-US"/>
        </w:rPr>
        <w:t xml:space="preserve"> </w:t>
      </w:r>
      <w:r w:rsidRPr="005218B9">
        <w:rPr>
          <w:sz w:val="28"/>
          <w:szCs w:val="28"/>
        </w:rPr>
        <w:t>генотипів</w:t>
      </w:r>
      <w:r w:rsidRPr="005218B9">
        <w:rPr>
          <w:sz w:val="28"/>
          <w:szCs w:val="28"/>
          <w:lang w:val="en-US"/>
        </w:rPr>
        <w:t xml:space="preserve"> </w:t>
      </w:r>
      <w:r w:rsidRPr="005218B9">
        <w:rPr>
          <w:sz w:val="28"/>
          <w:szCs w:val="28"/>
        </w:rPr>
        <w:t>поліморфізму</w:t>
      </w:r>
      <w:r w:rsidRPr="005218B9">
        <w:rPr>
          <w:sz w:val="28"/>
          <w:szCs w:val="28"/>
          <w:lang w:val="en-US"/>
        </w:rPr>
        <w:t xml:space="preserve"> </w:t>
      </w:r>
      <w:r w:rsidRPr="005218B9">
        <w:rPr>
          <w:sz w:val="28"/>
          <w:szCs w:val="28"/>
        </w:rPr>
        <w:t>гена</w:t>
      </w:r>
      <w:r w:rsidRPr="005218B9">
        <w:rPr>
          <w:sz w:val="28"/>
          <w:szCs w:val="28"/>
          <w:lang w:val="en-US"/>
        </w:rPr>
        <w:t xml:space="preserve"> </w:t>
      </w:r>
      <w:r w:rsidRPr="005218B9">
        <w:rPr>
          <w:sz w:val="28"/>
          <w:szCs w:val="28"/>
        </w:rPr>
        <w:t>ендотеліальної</w:t>
      </w:r>
      <w:r w:rsidRPr="005218B9">
        <w:rPr>
          <w:sz w:val="28"/>
          <w:szCs w:val="28"/>
          <w:lang w:val="en-US"/>
        </w:rPr>
        <w:t xml:space="preserve"> </w:t>
      </w:r>
      <w:r w:rsidRPr="005218B9">
        <w:rPr>
          <w:sz w:val="28"/>
          <w:szCs w:val="28"/>
        </w:rPr>
        <w:t>синтази</w:t>
      </w:r>
      <w:r w:rsidRPr="005218B9">
        <w:rPr>
          <w:sz w:val="28"/>
          <w:szCs w:val="28"/>
          <w:lang w:val="en-US"/>
        </w:rPr>
        <w:t xml:space="preserve"> </w:t>
      </w:r>
      <w:r w:rsidRPr="005218B9">
        <w:rPr>
          <w:sz w:val="28"/>
          <w:szCs w:val="28"/>
        </w:rPr>
        <w:t>оксиду</w:t>
      </w:r>
      <w:r w:rsidRPr="005218B9">
        <w:rPr>
          <w:sz w:val="28"/>
          <w:szCs w:val="28"/>
          <w:lang w:val="en-US"/>
        </w:rPr>
        <w:t xml:space="preserve"> </w:t>
      </w:r>
      <w:r w:rsidRPr="005218B9">
        <w:rPr>
          <w:sz w:val="28"/>
          <w:szCs w:val="28"/>
        </w:rPr>
        <w:t>азоту</w:t>
      </w:r>
      <w:r w:rsidRPr="005218B9">
        <w:rPr>
          <w:sz w:val="28"/>
          <w:szCs w:val="28"/>
          <w:lang w:val="en-US"/>
        </w:rPr>
        <w:t xml:space="preserve"> (Glu298Asp). </w:t>
      </w:r>
      <w:r w:rsidRPr="005218B9">
        <w:rPr>
          <w:i/>
          <w:sz w:val="28"/>
          <w:szCs w:val="28"/>
        </w:rPr>
        <w:t>Експериментальна</w:t>
      </w:r>
      <w:r w:rsidRPr="005218B9">
        <w:rPr>
          <w:i/>
          <w:sz w:val="28"/>
          <w:szCs w:val="28"/>
          <w:lang w:val="en-US"/>
        </w:rPr>
        <w:t xml:space="preserve"> </w:t>
      </w:r>
      <w:r w:rsidRPr="005218B9">
        <w:rPr>
          <w:i/>
          <w:sz w:val="28"/>
          <w:szCs w:val="28"/>
        </w:rPr>
        <w:t>і</w:t>
      </w:r>
      <w:r w:rsidRPr="005218B9">
        <w:rPr>
          <w:i/>
          <w:sz w:val="28"/>
          <w:szCs w:val="28"/>
          <w:lang w:val="en-US"/>
        </w:rPr>
        <w:t xml:space="preserve"> </w:t>
      </w:r>
      <w:r w:rsidRPr="005218B9">
        <w:rPr>
          <w:i/>
          <w:sz w:val="28"/>
          <w:szCs w:val="28"/>
        </w:rPr>
        <w:t>клінічна</w:t>
      </w:r>
      <w:r w:rsidRPr="005218B9">
        <w:rPr>
          <w:i/>
          <w:sz w:val="28"/>
          <w:szCs w:val="28"/>
          <w:lang w:val="en-US"/>
        </w:rPr>
        <w:t xml:space="preserve"> </w:t>
      </w:r>
      <w:r w:rsidRPr="005218B9">
        <w:rPr>
          <w:i/>
          <w:sz w:val="28"/>
          <w:szCs w:val="28"/>
        </w:rPr>
        <w:t>медицина</w:t>
      </w:r>
      <w:r w:rsidRPr="005218B9">
        <w:rPr>
          <w:i/>
          <w:sz w:val="28"/>
          <w:szCs w:val="28"/>
          <w:lang w:val="en-US"/>
        </w:rPr>
        <w:t>.</w:t>
      </w:r>
      <w:r w:rsidRPr="005218B9">
        <w:rPr>
          <w:sz w:val="28"/>
          <w:szCs w:val="28"/>
          <w:lang w:val="en-US"/>
        </w:rPr>
        <w:t xml:space="preserve"> 2016. №1(70). </w:t>
      </w:r>
      <w:r w:rsidRPr="005218B9">
        <w:rPr>
          <w:sz w:val="28"/>
          <w:szCs w:val="28"/>
        </w:rPr>
        <w:t>С</w:t>
      </w:r>
      <w:r w:rsidRPr="005218B9">
        <w:rPr>
          <w:sz w:val="28"/>
          <w:szCs w:val="28"/>
          <w:lang w:val="en-US"/>
        </w:rPr>
        <w:t xml:space="preserve">. 80––84. </w:t>
      </w:r>
    </w:p>
    <w:p w:rsidR="00EF297B" w:rsidRPr="00222D2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Кадикова</w:t>
      </w:r>
      <w:r w:rsidRPr="005218B9">
        <w:rPr>
          <w:sz w:val="28"/>
          <w:szCs w:val="28"/>
          <w:lang w:val="en-US"/>
        </w:rPr>
        <w:t xml:space="preserve"> </w:t>
      </w:r>
      <w:r w:rsidRPr="005218B9">
        <w:rPr>
          <w:sz w:val="28"/>
          <w:szCs w:val="28"/>
        </w:rPr>
        <w:t>О</w:t>
      </w:r>
      <w:r w:rsidRPr="005218B9">
        <w:rPr>
          <w:sz w:val="28"/>
          <w:szCs w:val="28"/>
          <w:lang w:val="en-US"/>
        </w:rPr>
        <w:t>.</w:t>
      </w:r>
      <w:r w:rsidRPr="005218B9">
        <w:rPr>
          <w:sz w:val="28"/>
          <w:szCs w:val="28"/>
        </w:rPr>
        <w:t>І</w:t>
      </w:r>
      <w:r w:rsidRPr="005218B9">
        <w:rPr>
          <w:sz w:val="28"/>
          <w:szCs w:val="28"/>
          <w:lang w:val="en-US"/>
        </w:rPr>
        <w:t xml:space="preserve">. </w:t>
      </w:r>
      <w:r w:rsidRPr="005218B9">
        <w:rPr>
          <w:sz w:val="28"/>
          <w:szCs w:val="28"/>
        </w:rPr>
        <w:t>Показники</w:t>
      </w:r>
      <w:r w:rsidRPr="005218B9">
        <w:rPr>
          <w:sz w:val="28"/>
          <w:szCs w:val="28"/>
          <w:lang w:val="en-US"/>
        </w:rPr>
        <w:t xml:space="preserve"> </w:t>
      </w:r>
      <w:r w:rsidRPr="005218B9">
        <w:rPr>
          <w:sz w:val="28"/>
          <w:szCs w:val="28"/>
        </w:rPr>
        <w:t>вуглеводного</w:t>
      </w:r>
      <w:r w:rsidRPr="005218B9">
        <w:rPr>
          <w:sz w:val="28"/>
          <w:szCs w:val="28"/>
          <w:lang w:val="en-US"/>
        </w:rPr>
        <w:t xml:space="preserve"> </w:t>
      </w:r>
      <w:r w:rsidRPr="005218B9">
        <w:rPr>
          <w:sz w:val="28"/>
          <w:szCs w:val="28"/>
        </w:rPr>
        <w:t>обміну</w:t>
      </w:r>
      <w:r w:rsidRPr="005218B9">
        <w:rPr>
          <w:sz w:val="28"/>
          <w:szCs w:val="28"/>
          <w:lang w:val="en-US"/>
        </w:rPr>
        <w:t xml:space="preserve"> </w:t>
      </w:r>
      <w:r w:rsidRPr="005218B9">
        <w:rPr>
          <w:sz w:val="28"/>
          <w:szCs w:val="28"/>
        </w:rPr>
        <w:t>у</w:t>
      </w:r>
      <w:r w:rsidRPr="005218B9">
        <w:rPr>
          <w:sz w:val="28"/>
          <w:szCs w:val="28"/>
          <w:lang w:val="en-US"/>
        </w:rPr>
        <w:t xml:space="preserve"> </w:t>
      </w:r>
      <w:r w:rsidRPr="005218B9">
        <w:rPr>
          <w:sz w:val="28"/>
          <w:szCs w:val="28"/>
        </w:rPr>
        <w:t>хворих</w:t>
      </w:r>
      <w:r w:rsidRPr="005218B9">
        <w:rPr>
          <w:sz w:val="28"/>
          <w:szCs w:val="28"/>
          <w:lang w:val="en-US"/>
        </w:rPr>
        <w:t xml:space="preserve"> </w:t>
      </w:r>
      <w:r w:rsidRPr="005218B9">
        <w:rPr>
          <w:sz w:val="28"/>
          <w:szCs w:val="28"/>
        </w:rPr>
        <w:t>на</w:t>
      </w:r>
      <w:r w:rsidRPr="005218B9">
        <w:rPr>
          <w:sz w:val="28"/>
          <w:szCs w:val="28"/>
          <w:lang w:val="en-US"/>
        </w:rPr>
        <w:t xml:space="preserve"> </w:t>
      </w:r>
      <w:r w:rsidRPr="005218B9">
        <w:rPr>
          <w:sz w:val="28"/>
          <w:szCs w:val="28"/>
        </w:rPr>
        <w:t>ішемічну</w:t>
      </w:r>
      <w:r w:rsidRPr="005218B9">
        <w:rPr>
          <w:sz w:val="28"/>
          <w:szCs w:val="28"/>
          <w:lang w:val="en-US"/>
        </w:rPr>
        <w:t xml:space="preserve"> </w:t>
      </w:r>
      <w:r w:rsidRPr="005218B9">
        <w:rPr>
          <w:sz w:val="28"/>
          <w:szCs w:val="28"/>
        </w:rPr>
        <w:t>хворобу</w:t>
      </w:r>
      <w:r w:rsidRPr="005218B9">
        <w:rPr>
          <w:sz w:val="28"/>
          <w:szCs w:val="28"/>
          <w:lang w:val="en-US"/>
        </w:rPr>
        <w:t xml:space="preserve"> </w:t>
      </w:r>
      <w:r w:rsidRPr="005218B9">
        <w:rPr>
          <w:sz w:val="28"/>
          <w:szCs w:val="28"/>
        </w:rPr>
        <w:t>серця</w:t>
      </w:r>
      <w:r w:rsidRPr="005218B9">
        <w:rPr>
          <w:sz w:val="28"/>
          <w:szCs w:val="28"/>
          <w:lang w:val="en-US"/>
        </w:rPr>
        <w:t xml:space="preserve"> </w:t>
      </w:r>
      <w:r w:rsidRPr="005218B9">
        <w:rPr>
          <w:sz w:val="28"/>
          <w:szCs w:val="28"/>
        </w:rPr>
        <w:t>й</w:t>
      </w:r>
      <w:r w:rsidRPr="005218B9">
        <w:rPr>
          <w:sz w:val="28"/>
          <w:szCs w:val="28"/>
          <w:lang w:val="en-US"/>
        </w:rPr>
        <w:t xml:space="preserve"> </w:t>
      </w:r>
      <w:r w:rsidRPr="005218B9">
        <w:rPr>
          <w:sz w:val="28"/>
          <w:szCs w:val="28"/>
        </w:rPr>
        <w:t>ожиріння</w:t>
      </w:r>
      <w:r w:rsidRPr="005218B9">
        <w:rPr>
          <w:sz w:val="28"/>
          <w:szCs w:val="28"/>
          <w:lang w:val="en-US"/>
        </w:rPr>
        <w:t xml:space="preserve"> </w:t>
      </w:r>
      <w:r w:rsidRPr="005218B9">
        <w:rPr>
          <w:sz w:val="28"/>
          <w:szCs w:val="28"/>
        </w:rPr>
        <w:t>в</w:t>
      </w:r>
      <w:r w:rsidRPr="005218B9">
        <w:rPr>
          <w:sz w:val="28"/>
          <w:szCs w:val="28"/>
          <w:lang w:val="en-US"/>
        </w:rPr>
        <w:t xml:space="preserve"> </w:t>
      </w:r>
      <w:r w:rsidRPr="005218B9">
        <w:rPr>
          <w:sz w:val="28"/>
          <w:szCs w:val="28"/>
        </w:rPr>
        <w:t>залежності</w:t>
      </w:r>
      <w:r w:rsidRPr="005218B9">
        <w:rPr>
          <w:sz w:val="28"/>
          <w:szCs w:val="28"/>
          <w:lang w:val="en-US"/>
        </w:rPr>
        <w:t xml:space="preserve"> </w:t>
      </w:r>
      <w:r w:rsidRPr="005218B9">
        <w:rPr>
          <w:sz w:val="28"/>
          <w:szCs w:val="28"/>
        </w:rPr>
        <w:t>від</w:t>
      </w:r>
      <w:r w:rsidRPr="005218B9">
        <w:rPr>
          <w:sz w:val="28"/>
          <w:szCs w:val="28"/>
          <w:lang w:val="en-US"/>
        </w:rPr>
        <w:t xml:space="preserve"> </w:t>
      </w:r>
      <w:r w:rsidRPr="005218B9">
        <w:rPr>
          <w:sz w:val="28"/>
          <w:szCs w:val="28"/>
        </w:rPr>
        <w:t>генотипів</w:t>
      </w:r>
      <w:r w:rsidRPr="005218B9">
        <w:rPr>
          <w:sz w:val="28"/>
          <w:szCs w:val="28"/>
          <w:lang w:val="en-US"/>
        </w:rPr>
        <w:t xml:space="preserve"> </w:t>
      </w:r>
      <w:r w:rsidRPr="005218B9">
        <w:rPr>
          <w:sz w:val="28"/>
          <w:szCs w:val="28"/>
        </w:rPr>
        <w:t>поліморфізму</w:t>
      </w:r>
      <w:r w:rsidRPr="005218B9">
        <w:rPr>
          <w:sz w:val="28"/>
          <w:szCs w:val="28"/>
          <w:lang w:val="en-US"/>
        </w:rPr>
        <w:t xml:space="preserve"> </w:t>
      </w:r>
      <w:r w:rsidRPr="005218B9">
        <w:rPr>
          <w:sz w:val="28"/>
          <w:szCs w:val="28"/>
        </w:rPr>
        <w:t>гена</w:t>
      </w:r>
      <w:r w:rsidRPr="005218B9">
        <w:rPr>
          <w:sz w:val="28"/>
          <w:szCs w:val="28"/>
          <w:lang w:val="en-US"/>
        </w:rPr>
        <w:t xml:space="preserve"> </w:t>
      </w:r>
      <w:r w:rsidRPr="005218B9">
        <w:rPr>
          <w:sz w:val="28"/>
          <w:szCs w:val="28"/>
        </w:rPr>
        <w:t>ендотеліальної</w:t>
      </w:r>
      <w:r w:rsidRPr="005218B9">
        <w:rPr>
          <w:sz w:val="28"/>
          <w:szCs w:val="28"/>
          <w:lang w:val="en-US"/>
        </w:rPr>
        <w:t xml:space="preserve"> </w:t>
      </w:r>
      <w:r w:rsidRPr="005218B9">
        <w:rPr>
          <w:sz w:val="28"/>
          <w:szCs w:val="28"/>
        </w:rPr>
        <w:t>синтази</w:t>
      </w:r>
      <w:r w:rsidRPr="005218B9">
        <w:rPr>
          <w:sz w:val="28"/>
          <w:szCs w:val="28"/>
          <w:lang w:val="en-US"/>
        </w:rPr>
        <w:t xml:space="preserve"> </w:t>
      </w:r>
      <w:r w:rsidRPr="005218B9">
        <w:rPr>
          <w:sz w:val="28"/>
          <w:szCs w:val="28"/>
        </w:rPr>
        <w:t>оксиду</w:t>
      </w:r>
      <w:r w:rsidRPr="005218B9">
        <w:rPr>
          <w:sz w:val="28"/>
          <w:szCs w:val="28"/>
          <w:lang w:val="en-US"/>
        </w:rPr>
        <w:t xml:space="preserve"> </w:t>
      </w:r>
      <w:r w:rsidRPr="005218B9">
        <w:rPr>
          <w:sz w:val="28"/>
          <w:szCs w:val="28"/>
        </w:rPr>
        <w:t>азоту</w:t>
      </w:r>
      <w:r w:rsidRPr="005218B9">
        <w:rPr>
          <w:sz w:val="28"/>
          <w:szCs w:val="28"/>
          <w:lang w:val="en-US"/>
        </w:rPr>
        <w:t xml:space="preserve"> (Glu298Asp)</w:t>
      </w:r>
      <w:r w:rsidRPr="005218B9">
        <w:rPr>
          <w:sz w:val="28"/>
          <w:szCs w:val="28"/>
          <w:lang w:val="uk-UA"/>
        </w:rPr>
        <w:t xml:space="preserve">. </w:t>
      </w:r>
      <w:r w:rsidRPr="005218B9">
        <w:rPr>
          <w:i/>
          <w:sz w:val="28"/>
          <w:szCs w:val="28"/>
        </w:rPr>
        <w:t>XXI Міжнародний медичний конгрес студентів та молодих вчених, присвячений 60-річчю Тернопільського Державного Медичного Університету ім. І.Я. Горбачевського МОЗ України</w:t>
      </w:r>
      <w:r w:rsidRPr="005218B9">
        <w:rPr>
          <w:sz w:val="28"/>
          <w:szCs w:val="28"/>
          <w:lang w:val="uk-UA"/>
        </w:rPr>
        <w:t xml:space="preserve"> (м. Тернопіль, 24-26 квіт.</w:t>
      </w:r>
      <w:r w:rsidRPr="005218B9">
        <w:rPr>
          <w:sz w:val="28"/>
          <w:szCs w:val="28"/>
        </w:rPr>
        <w:t xml:space="preserve"> 2017р.</w:t>
      </w:r>
      <w:r w:rsidRPr="005218B9">
        <w:rPr>
          <w:sz w:val="28"/>
          <w:szCs w:val="28"/>
          <w:lang w:val="uk-UA"/>
        </w:rPr>
        <w:t>)</w:t>
      </w:r>
      <w:r w:rsidRPr="005218B9">
        <w:rPr>
          <w:sz w:val="28"/>
          <w:szCs w:val="28"/>
        </w:rPr>
        <w:t xml:space="preserve"> м.Тернопіль, 2017р. С.18.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Кадикова</w:t>
      </w:r>
      <w:r w:rsidRPr="001D3210">
        <w:rPr>
          <w:sz w:val="28"/>
          <w:szCs w:val="28"/>
        </w:rPr>
        <w:t xml:space="preserve"> </w:t>
      </w:r>
      <w:r w:rsidRPr="005218B9">
        <w:rPr>
          <w:sz w:val="28"/>
          <w:szCs w:val="28"/>
        </w:rPr>
        <w:t>О</w:t>
      </w:r>
      <w:r w:rsidRPr="001D3210">
        <w:rPr>
          <w:sz w:val="28"/>
          <w:szCs w:val="28"/>
        </w:rPr>
        <w:t>.</w:t>
      </w:r>
      <w:r w:rsidRPr="005218B9">
        <w:rPr>
          <w:sz w:val="28"/>
          <w:szCs w:val="28"/>
        </w:rPr>
        <w:t>І</w:t>
      </w:r>
      <w:r w:rsidRPr="001D3210">
        <w:rPr>
          <w:sz w:val="28"/>
          <w:szCs w:val="28"/>
        </w:rPr>
        <w:t xml:space="preserve">. </w:t>
      </w:r>
      <w:r w:rsidRPr="005218B9">
        <w:rPr>
          <w:sz w:val="28"/>
          <w:szCs w:val="28"/>
        </w:rPr>
        <w:t>Стан</w:t>
      </w:r>
      <w:r w:rsidRPr="001D3210">
        <w:rPr>
          <w:sz w:val="28"/>
          <w:szCs w:val="28"/>
        </w:rPr>
        <w:t xml:space="preserve"> </w:t>
      </w:r>
      <w:r w:rsidRPr="005218B9">
        <w:rPr>
          <w:sz w:val="28"/>
          <w:szCs w:val="28"/>
        </w:rPr>
        <w:t>ліпідограми</w:t>
      </w:r>
      <w:r w:rsidRPr="001D3210">
        <w:rPr>
          <w:sz w:val="28"/>
          <w:szCs w:val="28"/>
        </w:rPr>
        <w:t xml:space="preserve"> </w:t>
      </w:r>
      <w:r w:rsidRPr="005218B9">
        <w:rPr>
          <w:sz w:val="28"/>
          <w:szCs w:val="28"/>
        </w:rPr>
        <w:t>й</w:t>
      </w:r>
      <w:r w:rsidRPr="001D3210">
        <w:rPr>
          <w:sz w:val="28"/>
          <w:szCs w:val="28"/>
        </w:rPr>
        <w:t xml:space="preserve"> </w:t>
      </w:r>
      <w:r w:rsidRPr="005218B9">
        <w:rPr>
          <w:sz w:val="28"/>
          <w:szCs w:val="28"/>
        </w:rPr>
        <w:t>антропометричних</w:t>
      </w:r>
      <w:r w:rsidRPr="001D3210">
        <w:rPr>
          <w:sz w:val="28"/>
          <w:szCs w:val="28"/>
        </w:rPr>
        <w:t xml:space="preserve"> </w:t>
      </w:r>
      <w:r w:rsidRPr="005218B9">
        <w:rPr>
          <w:sz w:val="28"/>
          <w:szCs w:val="28"/>
        </w:rPr>
        <w:t>показників</w:t>
      </w:r>
      <w:r w:rsidRPr="001D3210">
        <w:rPr>
          <w:sz w:val="28"/>
          <w:szCs w:val="28"/>
        </w:rPr>
        <w:t xml:space="preserve"> </w:t>
      </w:r>
      <w:r w:rsidRPr="005218B9">
        <w:rPr>
          <w:sz w:val="28"/>
          <w:szCs w:val="28"/>
        </w:rPr>
        <w:t>у</w:t>
      </w:r>
      <w:r w:rsidRPr="001D3210">
        <w:rPr>
          <w:sz w:val="28"/>
          <w:szCs w:val="28"/>
        </w:rPr>
        <w:t xml:space="preserve"> </w:t>
      </w:r>
      <w:r w:rsidRPr="005218B9">
        <w:rPr>
          <w:sz w:val="28"/>
          <w:szCs w:val="28"/>
        </w:rPr>
        <w:t>хворих</w:t>
      </w:r>
      <w:r w:rsidRPr="001D3210">
        <w:rPr>
          <w:sz w:val="28"/>
          <w:szCs w:val="28"/>
        </w:rPr>
        <w:t xml:space="preserve"> </w:t>
      </w:r>
      <w:r w:rsidRPr="005218B9">
        <w:rPr>
          <w:sz w:val="28"/>
          <w:szCs w:val="28"/>
        </w:rPr>
        <w:t>із</w:t>
      </w:r>
      <w:r w:rsidRPr="001D3210">
        <w:rPr>
          <w:sz w:val="28"/>
          <w:szCs w:val="28"/>
        </w:rPr>
        <w:t xml:space="preserve"> </w:t>
      </w:r>
      <w:r w:rsidRPr="005218B9">
        <w:rPr>
          <w:sz w:val="28"/>
          <w:szCs w:val="28"/>
        </w:rPr>
        <w:t>ішемічною</w:t>
      </w:r>
      <w:r w:rsidRPr="001D3210">
        <w:rPr>
          <w:sz w:val="28"/>
          <w:szCs w:val="28"/>
        </w:rPr>
        <w:t xml:space="preserve"> </w:t>
      </w:r>
      <w:r w:rsidRPr="005218B9">
        <w:rPr>
          <w:sz w:val="28"/>
          <w:szCs w:val="28"/>
        </w:rPr>
        <w:t>хворобою</w:t>
      </w:r>
      <w:r w:rsidRPr="001D3210">
        <w:rPr>
          <w:sz w:val="28"/>
          <w:szCs w:val="28"/>
        </w:rPr>
        <w:t xml:space="preserve"> </w:t>
      </w:r>
      <w:r w:rsidRPr="005218B9">
        <w:rPr>
          <w:sz w:val="28"/>
          <w:szCs w:val="28"/>
        </w:rPr>
        <w:t>серця</w:t>
      </w:r>
      <w:r w:rsidRPr="001D3210">
        <w:rPr>
          <w:sz w:val="28"/>
          <w:szCs w:val="28"/>
        </w:rPr>
        <w:t xml:space="preserve"> </w:t>
      </w:r>
      <w:r w:rsidRPr="005218B9">
        <w:rPr>
          <w:sz w:val="28"/>
          <w:szCs w:val="28"/>
        </w:rPr>
        <w:t>й</w:t>
      </w:r>
      <w:r w:rsidRPr="001D3210">
        <w:rPr>
          <w:sz w:val="28"/>
          <w:szCs w:val="28"/>
        </w:rPr>
        <w:t xml:space="preserve"> </w:t>
      </w:r>
      <w:r w:rsidRPr="005218B9">
        <w:rPr>
          <w:sz w:val="28"/>
          <w:szCs w:val="28"/>
        </w:rPr>
        <w:t>ожирінням</w:t>
      </w:r>
      <w:r w:rsidRPr="001D3210">
        <w:rPr>
          <w:sz w:val="28"/>
          <w:szCs w:val="28"/>
        </w:rPr>
        <w:t xml:space="preserve"> </w:t>
      </w:r>
      <w:r w:rsidRPr="005218B9">
        <w:rPr>
          <w:sz w:val="28"/>
          <w:szCs w:val="28"/>
        </w:rPr>
        <w:t>у</w:t>
      </w:r>
      <w:r w:rsidRPr="001D3210">
        <w:rPr>
          <w:sz w:val="28"/>
          <w:szCs w:val="28"/>
        </w:rPr>
        <w:t xml:space="preserve"> </w:t>
      </w:r>
      <w:r w:rsidRPr="005218B9">
        <w:rPr>
          <w:sz w:val="28"/>
          <w:szCs w:val="28"/>
        </w:rPr>
        <w:t>залежності</w:t>
      </w:r>
      <w:r w:rsidRPr="001D3210">
        <w:rPr>
          <w:sz w:val="28"/>
          <w:szCs w:val="28"/>
        </w:rPr>
        <w:t xml:space="preserve"> </w:t>
      </w:r>
      <w:r w:rsidRPr="005218B9">
        <w:rPr>
          <w:sz w:val="28"/>
          <w:szCs w:val="28"/>
        </w:rPr>
        <w:t>від</w:t>
      </w:r>
      <w:r w:rsidRPr="001D3210">
        <w:rPr>
          <w:sz w:val="28"/>
          <w:szCs w:val="28"/>
        </w:rPr>
        <w:t xml:space="preserve"> </w:t>
      </w:r>
      <w:r w:rsidRPr="005218B9">
        <w:rPr>
          <w:sz w:val="28"/>
          <w:szCs w:val="28"/>
        </w:rPr>
        <w:t>генотипів</w:t>
      </w:r>
      <w:r w:rsidRPr="001D3210">
        <w:rPr>
          <w:sz w:val="28"/>
          <w:szCs w:val="28"/>
        </w:rPr>
        <w:t xml:space="preserve"> </w:t>
      </w:r>
      <w:r w:rsidRPr="005218B9">
        <w:rPr>
          <w:sz w:val="28"/>
          <w:szCs w:val="28"/>
        </w:rPr>
        <w:t>поліморфізму</w:t>
      </w:r>
      <w:r w:rsidRPr="001D3210">
        <w:rPr>
          <w:sz w:val="28"/>
          <w:szCs w:val="28"/>
        </w:rPr>
        <w:t xml:space="preserve"> </w:t>
      </w:r>
      <w:r w:rsidRPr="005218B9">
        <w:rPr>
          <w:sz w:val="28"/>
          <w:szCs w:val="28"/>
        </w:rPr>
        <w:t>гена</w:t>
      </w:r>
      <w:r w:rsidRPr="001D3210">
        <w:rPr>
          <w:sz w:val="28"/>
          <w:szCs w:val="28"/>
        </w:rPr>
        <w:t xml:space="preserve"> </w:t>
      </w:r>
      <w:r w:rsidRPr="005218B9">
        <w:rPr>
          <w:sz w:val="28"/>
          <w:szCs w:val="28"/>
        </w:rPr>
        <w:t>ендотеліальної</w:t>
      </w:r>
      <w:r w:rsidRPr="001D3210">
        <w:rPr>
          <w:sz w:val="28"/>
          <w:szCs w:val="28"/>
        </w:rPr>
        <w:t xml:space="preserve"> </w:t>
      </w:r>
      <w:r w:rsidRPr="005218B9">
        <w:rPr>
          <w:sz w:val="28"/>
          <w:szCs w:val="28"/>
        </w:rPr>
        <w:t>синтази</w:t>
      </w:r>
      <w:r w:rsidRPr="001D3210">
        <w:rPr>
          <w:sz w:val="28"/>
          <w:szCs w:val="28"/>
        </w:rPr>
        <w:t xml:space="preserve"> </w:t>
      </w:r>
      <w:r w:rsidRPr="005218B9">
        <w:rPr>
          <w:sz w:val="28"/>
          <w:szCs w:val="28"/>
        </w:rPr>
        <w:t>оксиду</w:t>
      </w:r>
      <w:r w:rsidRPr="001D3210">
        <w:rPr>
          <w:sz w:val="28"/>
          <w:szCs w:val="28"/>
        </w:rPr>
        <w:t xml:space="preserve"> </w:t>
      </w:r>
      <w:r w:rsidRPr="005218B9">
        <w:rPr>
          <w:sz w:val="28"/>
          <w:szCs w:val="28"/>
        </w:rPr>
        <w:t>азоту</w:t>
      </w:r>
      <w:r w:rsidRPr="001D3210">
        <w:rPr>
          <w:sz w:val="28"/>
          <w:szCs w:val="28"/>
        </w:rPr>
        <w:t xml:space="preserve"> (</w:t>
      </w:r>
      <w:r w:rsidRPr="005218B9">
        <w:rPr>
          <w:sz w:val="28"/>
          <w:szCs w:val="28"/>
          <w:lang w:val="en-US"/>
        </w:rPr>
        <w:t>Glu</w:t>
      </w:r>
      <w:r w:rsidRPr="001D3210">
        <w:rPr>
          <w:sz w:val="28"/>
          <w:szCs w:val="28"/>
        </w:rPr>
        <w:t>298</w:t>
      </w:r>
      <w:r w:rsidRPr="005218B9">
        <w:rPr>
          <w:sz w:val="28"/>
          <w:szCs w:val="28"/>
          <w:lang w:val="en-US"/>
        </w:rPr>
        <w:t>Asp</w:t>
      </w:r>
      <w:r w:rsidRPr="001D3210">
        <w:rPr>
          <w:sz w:val="28"/>
          <w:szCs w:val="28"/>
        </w:rPr>
        <w:t xml:space="preserve">). </w:t>
      </w:r>
      <w:r w:rsidRPr="005218B9">
        <w:rPr>
          <w:i/>
          <w:sz w:val="28"/>
          <w:szCs w:val="28"/>
        </w:rPr>
        <w:t>Одеський медичний журнал</w:t>
      </w:r>
      <w:r w:rsidRPr="005218B9">
        <w:rPr>
          <w:sz w:val="28"/>
          <w:szCs w:val="28"/>
        </w:rPr>
        <w:t xml:space="preserve">. 2016. №2(154). С. 38-41.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 xml:space="preserve">Кадыкова О.И. Показатели липидограммы у больных ишемической болезнью сердца и ожирением в зависимости от генотипов полиморфизма гена эндотелиальной синтаза оксида азота (Glu298Asp). </w:t>
      </w:r>
      <w:r w:rsidRPr="005218B9">
        <w:rPr>
          <w:i/>
          <w:sz w:val="28"/>
          <w:szCs w:val="28"/>
        </w:rPr>
        <w:t>Метаболический синдром и другие категории дисметаболизма в различных областях медицины:</w:t>
      </w:r>
      <w:r w:rsidRPr="005218B9">
        <w:rPr>
          <w:sz w:val="28"/>
          <w:szCs w:val="28"/>
        </w:rPr>
        <w:t xml:space="preserve"> материалы республ. науч.-практ. конф. (г. Ташкент, 13 апр. 2017г.) Ташкент, 2017. С.63.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Кадикова</w:t>
      </w:r>
      <w:r w:rsidRPr="005218B9">
        <w:rPr>
          <w:sz w:val="28"/>
          <w:szCs w:val="28"/>
          <w:lang w:val="en-US"/>
        </w:rPr>
        <w:t xml:space="preserve"> </w:t>
      </w:r>
      <w:r w:rsidRPr="005218B9">
        <w:rPr>
          <w:sz w:val="28"/>
          <w:szCs w:val="28"/>
        </w:rPr>
        <w:t>О</w:t>
      </w:r>
      <w:r w:rsidRPr="005218B9">
        <w:rPr>
          <w:sz w:val="28"/>
          <w:szCs w:val="28"/>
          <w:lang w:val="en-US"/>
        </w:rPr>
        <w:t>.</w:t>
      </w:r>
      <w:r w:rsidRPr="005218B9">
        <w:rPr>
          <w:sz w:val="28"/>
          <w:szCs w:val="28"/>
        </w:rPr>
        <w:t>І</w:t>
      </w:r>
      <w:r w:rsidRPr="005218B9">
        <w:rPr>
          <w:sz w:val="28"/>
          <w:szCs w:val="28"/>
          <w:lang w:val="en-US"/>
        </w:rPr>
        <w:t xml:space="preserve">., </w:t>
      </w:r>
      <w:r w:rsidRPr="005218B9">
        <w:rPr>
          <w:sz w:val="28"/>
          <w:szCs w:val="28"/>
        </w:rPr>
        <w:t>Кравчун</w:t>
      </w:r>
      <w:r w:rsidRPr="005218B9">
        <w:rPr>
          <w:sz w:val="28"/>
          <w:szCs w:val="28"/>
          <w:lang w:val="en-US"/>
        </w:rPr>
        <w:t xml:space="preserve"> </w:t>
      </w:r>
      <w:r w:rsidRPr="005218B9">
        <w:rPr>
          <w:sz w:val="28"/>
          <w:szCs w:val="28"/>
        </w:rPr>
        <w:t>П</w:t>
      </w:r>
      <w:r w:rsidRPr="005218B9">
        <w:rPr>
          <w:sz w:val="28"/>
          <w:szCs w:val="28"/>
          <w:lang w:val="en-US"/>
        </w:rPr>
        <w:t>.</w:t>
      </w:r>
      <w:r w:rsidRPr="005218B9">
        <w:rPr>
          <w:sz w:val="28"/>
          <w:szCs w:val="28"/>
        </w:rPr>
        <w:t>Г</w:t>
      </w:r>
      <w:r w:rsidRPr="005218B9">
        <w:rPr>
          <w:sz w:val="28"/>
          <w:szCs w:val="28"/>
          <w:lang w:val="en-US"/>
        </w:rPr>
        <w:t xml:space="preserve">., </w:t>
      </w:r>
      <w:r w:rsidRPr="005218B9">
        <w:rPr>
          <w:sz w:val="28"/>
          <w:szCs w:val="28"/>
        </w:rPr>
        <w:t>Крапівко</w:t>
      </w:r>
      <w:r w:rsidRPr="005218B9">
        <w:rPr>
          <w:sz w:val="28"/>
          <w:szCs w:val="28"/>
          <w:lang w:val="en-US"/>
        </w:rPr>
        <w:t xml:space="preserve"> </w:t>
      </w:r>
      <w:r w:rsidRPr="005218B9">
        <w:rPr>
          <w:sz w:val="28"/>
          <w:szCs w:val="28"/>
        </w:rPr>
        <w:t>С</w:t>
      </w:r>
      <w:r w:rsidRPr="005218B9">
        <w:rPr>
          <w:sz w:val="28"/>
          <w:szCs w:val="28"/>
          <w:lang w:val="en-US"/>
        </w:rPr>
        <w:t>.</w:t>
      </w:r>
      <w:r w:rsidRPr="005218B9">
        <w:rPr>
          <w:sz w:val="28"/>
          <w:szCs w:val="28"/>
        </w:rPr>
        <w:t>О</w:t>
      </w:r>
      <w:r w:rsidRPr="005218B9">
        <w:rPr>
          <w:sz w:val="28"/>
          <w:szCs w:val="28"/>
          <w:lang w:val="en-US"/>
        </w:rPr>
        <w:t xml:space="preserve">. </w:t>
      </w:r>
      <w:r w:rsidRPr="005218B9">
        <w:rPr>
          <w:sz w:val="28"/>
          <w:szCs w:val="28"/>
        </w:rPr>
        <w:t>Аналіз</w:t>
      </w:r>
      <w:r w:rsidRPr="005218B9">
        <w:rPr>
          <w:sz w:val="28"/>
          <w:szCs w:val="28"/>
          <w:lang w:val="en-US"/>
        </w:rPr>
        <w:t xml:space="preserve"> </w:t>
      </w:r>
      <w:r w:rsidRPr="005218B9">
        <w:rPr>
          <w:sz w:val="28"/>
          <w:szCs w:val="28"/>
        </w:rPr>
        <w:t>взаємозв</w:t>
      </w:r>
      <w:r w:rsidRPr="005218B9">
        <w:rPr>
          <w:sz w:val="28"/>
          <w:szCs w:val="28"/>
          <w:lang w:val="en-US"/>
        </w:rPr>
        <w:t>’</w:t>
      </w:r>
      <w:r w:rsidRPr="005218B9">
        <w:rPr>
          <w:sz w:val="28"/>
          <w:szCs w:val="28"/>
        </w:rPr>
        <w:t>язку</w:t>
      </w:r>
      <w:r w:rsidRPr="005218B9">
        <w:rPr>
          <w:sz w:val="28"/>
          <w:szCs w:val="28"/>
          <w:lang w:val="en-US"/>
        </w:rPr>
        <w:t xml:space="preserve"> </w:t>
      </w:r>
      <w:r w:rsidRPr="005218B9">
        <w:rPr>
          <w:sz w:val="28"/>
          <w:szCs w:val="28"/>
        </w:rPr>
        <w:t>показників</w:t>
      </w:r>
      <w:r w:rsidRPr="005218B9">
        <w:rPr>
          <w:sz w:val="28"/>
          <w:szCs w:val="28"/>
          <w:lang w:val="en-US"/>
        </w:rPr>
        <w:t xml:space="preserve"> </w:t>
      </w:r>
      <w:r w:rsidRPr="005218B9">
        <w:rPr>
          <w:sz w:val="28"/>
          <w:szCs w:val="28"/>
        </w:rPr>
        <w:t>кардіогемодинаміки</w:t>
      </w:r>
      <w:r w:rsidRPr="005218B9">
        <w:rPr>
          <w:sz w:val="28"/>
          <w:szCs w:val="28"/>
          <w:lang w:val="en-US"/>
        </w:rPr>
        <w:t xml:space="preserve"> </w:t>
      </w:r>
      <w:r w:rsidRPr="005218B9">
        <w:rPr>
          <w:sz w:val="28"/>
          <w:szCs w:val="28"/>
        </w:rPr>
        <w:t>із</w:t>
      </w:r>
      <w:r w:rsidRPr="005218B9">
        <w:rPr>
          <w:sz w:val="28"/>
          <w:szCs w:val="28"/>
          <w:lang w:val="en-US"/>
        </w:rPr>
        <w:t xml:space="preserve"> </w:t>
      </w:r>
      <w:r w:rsidRPr="005218B9">
        <w:rPr>
          <w:sz w:val="28"/>
          <w:szCs w:val="28"/>
        </w:rPr>
        <w:t>генотипами</w:t>
      </w:r>
      <w:r w:rsidRPr="005218B9">
        <w:rPr>
          <w:sz w:val="28"/>
          <w:szCs w:val="28"/>
          <w:lang w:val="en-US"/>
        </w:rPr>
        <w:t xml:space="preserve"> </w:t>
      </w:r>
      <w:r w:rsidRPr="005218B9">
        <w:rPr>
          <w:sz w:val="28"/>
          <w:szCs w:val="28"/>
        </w:rPr>
        <w:t>гена</w:t>
      </w:r>
      <w:r w:rsidRPr="005218B9">
        <w:rPr>
          <w:sz w:val="28"/>
          <w:szCs w:val="28"/>
          <w:lang w:val="en-US"/>
        </w:rPr>
        <w:t xml:space="preserve"> eNOS (Glu298Asp) </w:t>
      </w:r>
      <w:r w:rsidRPr="005218B9">
        <w:rPr>
          <w:sz w:val="28"/>
          <w:szCs w:val="28"/>
        </w:rPr>
        <w:t>у</w:t>
      </w:r>
      <w:r w:rsidRPr="005218B9">
        <w:rPr>
          <w:sz w:val="28"/>
          <w:szCs w:val="28"/>
          <w:lang w:val="en-US"/>
        </w:rPr>
        <w:t xml:space="preserve"> </w:t>
      </w:r>
      <w:r w:rsidRPr="005218B9">
        <w:rPr>
          <w:sz w:val="28"/>
          <w:szCs w:val="28"/>
        </w:rPr>
        <w:t>хворих</w:t>
      </w:r>
      <w:r w:rsidRPr="005218B9">
        <w:rPr>
          <w:sz w:val="28"/>
          <w:szCs w:val="28"/>
          <w:lang w:val="en-US"/>
        </w:rPr>
        <w:t xml:space="preserve"> </w:t>
      </w:r>
      <w:r w:rsidRPr="005218B9">
        <w:rPr>
          <w:sz w:val="28"/>
          <w:szCs w:val="28"/>
        </w:rPr>
        <w:t>на</w:t>
      </w:r>
      <w:r w:rsidRPr="005218B9">
        <w:rPr>
          <w:sz w:val="28"/>
          <w:szCs w:val="28"/>
          <w:lang w:val="en-US"/>
        </w:rPr>
        <w:t xml:space="preserve"> </w:t>
      </w:r>
      <w:r w:rsidRPr="005218B9">
        <w:rPr>
          <w:sz w:val="28"/>
          <w:szCs w:val="28"/>
        </w:rPr>
        <w:t>ішемічну</w:t>
      </w:r>
      <w:r w:rsidRPr="005218B9">
        <w:rPr>
          <w:sz w:val="28"/>
          <w:szCs w:val="28"/>
          <w:lang w:val="en-US"/>
        </w:rPr>
        <w:t xml:space="preserve"> </w:t>
      </w:r>
      <w:r w:rsidRPr="005218B9">
        <w:rPr>
          <w:sz w:val="28"/>
          <w:szCs w:val="28"/>
        </w:rPr>
        <w:t>хворобу</w:t>
      </w:r>
      <w:r w:rsidRPr="005218B9">
        <w:rPr>
          <w:sz w:val="28"/>
          <w:szCs w:val="28"/>
          <w:lang w:val="en-US"/>
        </w:rPr>
        <w:t xml:space="preserve"> </w:t>
      </w:r>
      <w:r w:rsidRPr="005218B9">
        <w:rPr>
          <w:sz w:val="28"/>
          <w:szCs w:val="28"/>
        </w:rPr>
        <w:t>серця</w:t>
      </w:r>
      <w:r w:rsidRPr="005218B9">
        <w:rPr>
          <w:sz w:val="28"/>
          <w:szCs w:val="28"/>
          <w:lang w:val="en-US"/>
        </w:rPr>
        <w:t xml:space="preserve"> </w:t>
      </w:r>
      <w:r w:rsidRPr="005218B9">
        <w:rPr>
          <w:sz w:val="28"/>
          <w:szCs w:val="28"/>
        </w:rPr>
        <w:t>й</w:t>
      </w:r>
      <w:r w:rsidRPr="005218B9">
        <w:rPr>
          <w:sz w:val="28"/>
          <w:szCs w:val="28"/>
          <w:lang w:val="en-US"/>
        </w:rPr>
        <w:t xml:space="preserve"> </w:t>
      </w:r>
      <w:r w:rsidRPr="005218B9">
        <w:rPr>
          <w:sz w:val="28"/>
          <w:szCs w:val="28"/>
        </w:rPr>
        <w:t>ожиріння</w:t>
      </w:r>
      <w:r w:rsidRPr="005218B9">
        <w:rPr>
          <w:sz w:val="28"/>
          <w:szCs w:val="28"/>
          <w:lang w:val="en-US"/>
        </w:rPr>
        <w:t xml:space="preserve">. </w:t>
      </w:r>
      <w:r w:rsidRPr="005218B9">
        <w:rPr>
          <w:i/>
          <w:sz w:val="28"/>
          <w:szCs w:val="28"/>
        </w:rPr>
        <w:t>Буковинський медичний вісник.</w:t>
      </w:r>
      <w:r w:rsidRPr="005218B9">
        <w:rPr>
          <w:sz w:val="28"/>
          <w:szCs w:val="28"/>
        </w:rPr>
        <w:t xml:space="preserve"> 2016. Т. 20, № 2 (78). С. 56-60.</w:t>
      </w:r>
      <w:r w:rsidRPr="005218B9">
        <w:rPr>
          <w:sz w:val="28"/>
          <w:szCs w:val="28"/>
          <w:lang w:val="en-US"/>
        </w:rPr>
        <w:t xml:space="preserve">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Kadykova O., Sheikh Saher The relationship between anthropometric and lipid parameters in patients with ischemic heart disease and obesity depending on the genotype gene polymorphism of endothelial nitric oxide synthase (Glu298Asp). </w:t>
      </w:r>
      <w:r w:rsidRPr="005218B9">
        <w:rPr>
          <w:i/>
          <w:sz w:val="28"/>
          <w:szCs w:val="28"/>
          <w:lang w:val="en-US"/>
        </w:rPr>
        <w:t>9th International Scientific Interdisciplinary Conference (ISIC) for medical students and young doctors</w:t>
      </w:r>
      <w:r w:rsidRPr="005218B9">
        <w:rPr>
          <w:sz w:val="28"/>
          <w:szCs w:val="28"/>
          <w:lang w:val="en-US"/>
        </w:rPr>
        <w:t>: аbstract book (Kharkiv, May 19–20, 2016) Kharkiv, 2016. – Р.325.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National Center for Biotechnology Information, dbSNP database. Available at </w:t>
      </w:r>
      <w:hyperlink r:id="rId109" w:history="1">
        <w:r w:rsidRPr="005218B9">
          <w:rPr>
            <w:rStyle w:val="Hyperlink"/>
            <w:sz w:val="28"/>
            <w:szCs w:val="28"/>
            <w:lang w:val="en-US"/>
          </w:rPr>
          <w:t>http://www.ncbi.nlm.nih.gov/SNP/</w:t>
        </w:r>
      </w:hyperlink>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Оцінка</w:t>
      </w:r>
      <w:r w:rsidRPr="005218B9">
        <w:rPr>
          <w:sz w:val="28"/>
          <w:szCs w:val="28"/>
          <w:lang w:val="en-US"/>
        </w:rPr>
        <w:t xml:space="preserve"> </w:t>
      </w:r>
      <w:r w:rsidRPr="005218B9">
        <w:rPr>
          <w:sz w:val="28"/>
          <w:szCs w:val="28"/>
        </w:rPr>
        <w:t>генотипів</w:t>
      </w:r>
      <w:r w:rsidRPr="005218B9">
        <w:rPr>
          <w:sz w:val="28"/>
          <w:szCs w:val="28"/>
          <w:lang w:val="en-US"/>
        </w:rPr>
        <w:t xml:space="preserve"> </w:t>
      </w:r>
      <w:r w:rsidRPr="005218B9">
        <w:rPr>
          <w:sz w:val="28"/>
          <w:szCs w:val="28"/>
        </w:rPr>
        <w:t>поліморфізму</w:t>
      </w:r>
      <w:r w:rsidRPr="005218B9">
        <w:rPr>
          <w:sz w:val="28"/>
          <w:szCs w:val="28"/>
          <w:lang w:val="en-US"/>
        </w:rPr>
        <w:t xml:space="preserve"> </w:t>
      </w:r>
      <w:r w:rsidRPr="005218B9">
        <w:rPr>
          <w:sz w:val="28"/>
          <w:szCs w:val="28"/>
        </w:rPr>
        <w:t>гена</w:t>
      </w:r>
      <w:r w:rsidRPr="005218B9">
        <w:rPr>
          <w:sz w:val="28"/>
          <w:szCs w:val="28"/>
          <w:lang w:val="en-US"/>
        </w:rPr>
        <w:t xml:space="preserve"> </w:t>
      </w:r>
      <w:r w:rsidRPr="005218B9">
        <w:rPr>
          <w:sz w:val="28"/>
          <w:szCs w:val="28"/>
        </w:rPr>
        <w:t>лептину</w:t>
      </w:r>
      <w:r w:rsidRPr="005218B9">
        <w:rPr>
          <w:sz w:val="28"/>
          <w:szCs w:val="28"/>
          <w:lang w:val="en-US"/>
        </w:rPr>
        <w:t xml:space="preserve"> (Arg223Gln) </w:t>
      </w:r>
      <w:r w:rsidRPr="005218B9">
        <w:rPr>
          <w:sz w:val="28"/>
          <w:szCs w:val="28"/>
        </w:rPr>
        <w:t>у</w:t>
      </w:r>
      <w:r w:rsidRPr="005218B9">
        <w:rPr>
          <w:sz w:val="28"/>
          <w:szCs w:val="28"/>
          <w:lang w:val="en-US"/>
        </w:rPr>
        <w:t xml:space="preserve"> </w:t>
      </w:r>
      <w:r w:rsidRPr="005218B9">
        <w:rPr>
          <w:sz w:val="28"/>
          <w:szCs w:val="28"/>
        </w:rPr>
        <w:t>хворих</w:t>
      </w:r>
      <w:r w:rsidRPr="005218B9">
        <w:rPr>
          <w:sz w:val="28"/>
          <w:szCs w:val="28"/>
          <w:lang w:val="en-US"/>
        </w:rPr>
        <w:t xml:space="preserve"> </w:t>
      </w:r>
      <w:r w:rsidRPr="005218B9">
        <w:rPr>
          <w:sz w:val="28"/>
          <w:szCs w:val="28"/>
        </w:rPr>
        <w:t>на</w:t>
      </w:r>
      <w:r w:rsidRPr="005218B9">
        <w:rPr>
          <w:sz w:val="28"/>
          <w:szCs w:val="28"/>
          <w:lang w:val="en-US"/>
        </w:rPr>
        <w:t xml:space="preserve"> </w:t>
      </w:r>
      <w:r w:rsidRPr="005218B9">
        <w:rPr>
          <w:sz w:val="28"/>
          <w:szCs w:val="28"/>
        </w:rPr>
        <w:t>ішемічну</w:t>
      </w:r>
      <w:r w:rsidRPr="005218B9">
        <w:rPr>
          <w:sz w:val="28"/>
          <w:szCs w:val="28"/>
          <w:lang w:val="en-US"/>
        </w:rPr>
        <w:t xml:space="preserve"> </w:t>
      </w:r>
      <w:r w:rsidRPr="005218B9">
        <w:rPr>
          <w:sz w:val="28"/>
          <w:szCs w:val="28"/>
        </w:rPr>
        <w:t>хворобу</w:t>
      </w:r>
      <w:r w:rsidRPr="005218B9">
        <w:rPr>
          <w:sz w:val="28"/>
          <w:szCs w:val="28"/>
          <w:lang w:val="en-US"/>
        </w:rPr>
        <w:t xml:space="preserve"> </w:t>
      </w:r>
      <w:r w:rsidRPr="005218B9">
        <w:rPr>
          <w:sz w:val="28"/>
          <w:szCs w:val="28"/>
        </w:rPr>
        <w:t>серця</w:t>
      </w:r>
      <w:r w:rsidRPr="005218B9">
        <w:rPr>
          <w:sz w:val="28"/>
          <w:szCs w:val="28"/>
          <w:lang w:val="en-US"/>
        </w:rPr>
        <w:t xml:space="preserve"> </w:t>
      </w:r>
      <w:r w:rsidRPr="005218B9">
        <w:rPr>
          <w:sz w:val="28"/>
          <w:szCs w:val="28"/>
        </w:rPr>
        <w:t>й</w:t>
      </w:r>
      <w:r w:rsidRPr="005218B9">
        <w:rPr>
          <w:sz w:val="28"/>
          <w:szCs w:val="28"/>
          <w:lang w:val="en-US"/>
        </w:rPr>
        <w:t xml:space="preserve"> </w:t>
      </w:r>
      <w:r w:rsidRPr="005218B9">
        <w:rPr>
          <w:sz w:val="28"/>
          <w:szCs w:val="28"/>
        </w:rPr>
        <w:t>ожиріння</w:t>
      </w:r>
      <w:r w:rsidRPr="005218B9">
        <w:rPr>
          <w:sz w:val="28"/>
          <w:szCs w:val="28"/>
          <w:lang w:val="en-US"/>
        </w:rPr>
        <w:t xml:space="preserve"> / </w:t>
      </w:r>
      <w:r w:rsidRPr="005218B9">
        <w:rPr>
          <w:sz w:val="28"/>
          <w:szCs w:val="28"/>
        </w:rPr>
        <w:t>О</w:t>
      </w:r>
      <w:r w:rsidRPr="005218B9">
        <w:rPr>
          <w:sz w:val="28"/>
          <w:szCs w:val="28"/>
          <w:lang w:val="en-US"/>
        </w:rPr>
        <w:t>.</w:t>
      </w:r>
      <w:r w:rsidRPr="005218B9">
        <w:rPr>
          <w:sz w:val="28"/>
          <w:szCs w:val="28"/>
        </w:rPr>
        <w:t>І</w:t>
      </w:r>
      <w:r w:rsidRPr="005218B9">
        <w:rPr>
          <w:sz w:val="28"/>
          <w:szCs w:val="28"/>
          <w:lang w:val="en-US"/>
        </w:rPr>
        <w:t xml:space="preserve">. </w:t>
      </w:r>
      <w:r w:rsidRPr="005218B9">
        <w:rPr>
          <w:sz w:val="28"/>
          <w:szCs w:val="28"/>
        </w:rPr>
        <w:t>Кадикова</w:t>
      </w:r>
      <w:r w:rsidRPr="005218B9">
        <w:rPr>
          <w:sz w:val="28"/>
          <w:szCs w:val="28"/>
          <w:lang w:val="en-US"/>
        </w:rPr>
        <w:t xml:space="preserve"> </w:t>
      </w:r>
      <w:r w:rsidRPr="005218B9">
        <w:rPr>
          <w:sz w:val="28"/>
          <w:szCs w:val="28"/>
        </w:rPr>
        <w:t>та</w:t>
      </w:r>
      <w:r w:rsidRPr="005218B9">
        <w:rPr>
          <w:sz w:val="28"/>
          <w:szCs w:val="28"/>
          <w:lang w:val="en-US"/>
        </w:rPr>
        <w:t xml:space="preserve"> </w:t>
      </w:r>
      <w:r w:rsidRPr="005218B9">
        <w:rPr>
          <w:sz w:val="28"/>
          <w:szCs w:val="28"/>
        </w:rPr>
        <w:t>ін</w:t>
      </w:r>
      <w:r w:rsidRPr="005218B9">
        <w:rPr>
          <w:sz w:val="28"/>
          <w:szCs w:val="28"/>
          <w:lang w:val="en-US"/>
        </w:rPr>
        <w:t xml:space="preserve">.; </w:t>
      </w:r>
      <w:r w:rsidRPr="005218B9">
        <w:rPr>
          <w:i/>
          <w:sz w:val="28"/>
          <w:szCs w:val="28"/>
        </w:rPr>
        <w:t>Запорізький</w:t>
      </w:r>
      <w:r w:rsidRPr="005218B9">
        <w:rPr>
          <w:i/>
          <w:sz w:val="28"/>
          <w:szCs w:val="28"/>
          <w:lang w:val="en-US"/>
        </w:rPr>
        <w:t xml:space="preserve"> </w:t>
      </w:r>
      <w:r w:rsidRPr="005218B9">
        <w:rPr>
          <w:i/>
          <w:sz w:val="28"/>
          <w:szCs w:val="28"/>
        </w:rPr>
        <w:t>медичний</w:t>
      </w:r>
      <w:r w:rsidRPr="005218B9">
        <w:rPr>
          <w:i/>
          <w:sz w:val="28"/>
          <w:szCs w:val="28"/>
          <w:lang w:val="en-US"/>
        </w:rPr>
        <w:t xml:space="preserve"> </w:t>
      </w:r>
      <w:r w:rsidRPr="005218B9">
        <w:rPr>
          <w:i/>
          <w:sz w:val="28"/>
          <w:szCs w:val="28"/>
        </w:rPr>
        <w:t>журнал</w:t>
      </w:r>
      <w:r w:rsidRPr="005218B9">
        <w:rPr>
          <w:sz w:val="28"/>
          <w:szCs w:val="28"/>
          <w:lang w:val="en-US"/>
        </w:rPr>
        <w:t xml:space="preserve">. 2017. №2. </w:t>
      </w:r>
      <w:r w:rsidRPr="005218B9">
        <w:rPr>
          <w:sz w:val="28"/>
          <w:szCs w:val="28"/>
        </w:rPr>
        <w:t>С</w:t>
      </w:r>
      <w:r w:rsidRPr="005218B9">
        <w:rPr>
          <w:sz w:val="28"/>
          <w:szCs w:val="28"/>
          <w:lang w:val="en-US"/>
        </w:rPr>
        <w:t xml:space="preserve">. 139-142.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Кадикова</w:t>
      </w:r>
      <w:r w:rsidRPr="005218B9">
        <w:rPr>
          <w:sz w:val="28"/>
          <w:szCs w:val="28"/>
          <w:lang w:val="en-US"/>
        </w:rPr>
        <w:t xml:space="preserve"> </w:t>
      </w:r>
      <w:r w:rsidRPr="005218B9">
        <w:rPr>
          <w:sz w:val="28"/>
          <w:szCs w:val="28"/>
        </w:rPr>
        <w:t>О</w:t>
      </w:r>
      <w:r w:rsidRPr="005218B9">
        <w:rPr>
          <w:sz w:val="28"/>
          <w:szCs w:val="28"/>
          <w:lang w:val="en-US"/>
        </w:rPr>
        <w:t>.</w:t>
      </w:r>
      <w:r w:rsidRPr="005218B9">
        <w:rPr>
          <w:sz w:val="28"/>
          <w:szCs w:val="28"/>
        </w:rPr>
        <w:t>І</w:t>
      </w:r>
      <w:r w:rsidRPr="005218B9">
        <w:rPr>
          <w:sz w:val="28"/>
          <w:szCs w:val="28"/>
          <w:lang w:val="en-US"/>
        </w:rPr>
        <w:t xml:space="preserve">. </w:t>
      </w:r>
      <w:r w:rsidRPr="005218B9">
        <w:rPr>
          <w:sz w:val="28"/>
          <w:szCs w:val="28"/>
        </w:rPr>
        <w:t>Дистрибуція</w:t>
      </w:r>
      <w:r w:rsidRPr="005218B9">
        <w:rPr>
          <w:sz w:val="28"/>
          <w:szCs w:val="28"/>
          <w:lang w:val="en-US"/>
        </w:rPr>
        <w:t xml:space="preserve"> </w:t>
      </w:r>
      <w:r w:rsidRPr="005218B9">
        <w:rPr>
          <w:sz w:val="28"/>
          <w:szCs w:val="28"/>
        </w:rPr>
        <w:t>алелів</w:t>
      </w:r>
      <w:r w:rsidRPr="005218B9">
        <w:rPr>
          <w:sz w:val="28"/>
          <w:szCs w:val="28"/>
          <w:lang w:val="en-US"/>
        </w:rPr>
        <w:t xml:space="preserve"> </w:t>
      </w:r>
      <w:r w:rsidRPr="005218B9">
        <w:rPr>
          <w:sz w:val="28"/>
          <w:szCs w:val="28"/>
        </w:rPr>
        <w:t>і</w:t>
      </w:r>
      <w:r w:rsidRPr="005218B9">
        <w:rPr>
          <w:sz w:val="28"/>
          <w:szCs w:val="28"/>
          <w:lang w:val="en-US"/>
        </w:rPr>
        <w:t xml:space="preserve"> </w:t>
      </w:r>
      <w:r w:rsidRPr="005218B9">
        <w:rPr>
          <w:sz w:val="28"/>
          <w:szCs w:val="28"/>
        </w:rPr>
        <w:t>генотипів</w:t>
      </w:r>
      <w:r w:rsidRPr="005218B9">
        <w:rPr>
          <w:sz w:val="28"/>
          <w:szCs w:val="28"/>
          <w:lang w:val="en-US"/>
        </w:rPr>
        <w:t xml:space="preserve"> </w:t>
      </w:r>
      <w:r w:rsidRPr="005218B9">
        <w:rPr>
          <w:sz w:val="28"/>
          <w:szCs w:val="28"/>
        </w:rPr>
        <w:t>поліморфізму</w:t>
      </w:r>
      <w:r w:rsidRPr="005218B9">
        <w:rPr>
          <w:sz w:val="28"/>
          <w:szCs w:val="28"/>
          <w:lang w:val="en-US"/>
        </w:rPr>
        <w:t xml:space="preserve"> </w:t>
      </w:r>
      <w:r w:rsidRPr="005218B9">
        <w:rPr>
          <w:sz w:val="28"/>
          <w:szCs w:val="28"/>
        </w:rPr>
        <w:t>гена</w:t>
      </w:r>
      <w:r w:rsidRPr="005218B9">
        <w:rPr>
          <w:sz w:val="28"/>
          <w:szCs w:val="28"/>
          <w:lang w:val="en-US"/>
        </w:rPr>
        <w:t xml:space="preserve"> </w:t>
      </w:r>
      <w:r w:rsidRPr="005218B9">
        <w:rPr>
          <w:sz w:val="28"/>
          <w:szCs w:val="28"/>
        </w:rPr>
        <w:t>лептину</w:t>
      </w:r>
      <w:r w:rsidRPr="005218B9">
        <w:rPr>
          <w:sz w:val="28"/>
          <w:szCs w:val="28"/>
          <w:lang w:val="en-US"/>
        </w:rPr>
        <w:t xml:space="preserve"> (Arg223Gln) </w:t>
      </w:r>
      <w:r w:rsidRPr="005218B9">
        <w:rPr>
          <w:sz w:val="28"/>
          <w:szCs w:val="28"/>
        </w:rPr>
        <w:t>у</w:t>
      </w:r>
      <w:r w:rsidRPr="005218B9">
        <w:rPr>
          <w:sz w:val="28"/>
          <w:szCs w:val="28"/>
          <w:lang w:val="en-US"/>
        </w:rPr>
        <w:t xml:space="preserve"> </w:t>
      </w:r>
      <w:r w:rsidRPr="005218B9">
        <w:rPr>
          <w:sz w:val="28"/>
          <w:szCs w:val="28"/>
        </w:rPr>
        <w:t>хворих</w:t>
      </w:r>
      <w:r w:rsidRPr="005218B9">
        <w:rPr>
          <w:sz w:val="28"/>
          <w:szCs w:val="28"/>
          <w:lang w:val="en-US"/>
        </w:rPr>
        <w:t xml:space="preserve"> </w:t>
      </w:r>
      <w:r w:rsidRPr="005218B9">
        <w:rPr>
          <w:sz w:val="28"/>
          <w:szCs w:val="28"/>
        </w:rPr>
        <w:t>на</w:t>
      </w:r>
      <w:r w:rsidRPr="005218B9">
        <w:rPr>
          <w:sz w:val="28"/>
          <w:szCs w:val="28"/>
          <w:lang w:val="en-US"/>
        </w:rPr>
        <w:t xml:space="preserve"> </w:t>
      </w:r>
      <w:r w:rsidRPr="005218B9">
        <w:rPr>
          <w:sz w:val="28"/>
          <w:szCs w:val="28"/>
        </w:rPr>
        <w:t>ішемічну</w:t>
      </w:r>
      <w:r w:rsidRPr="005218B9">
        <w:rPr>
          <w:sz w:val="28"/>
          <w:szCs w:val="28"/>
          <w:lang w:val="en-US"/>
        </w:rPr>
        <w:t xml:space="preserve"> </w:t>
      </w:r>
      <w:r w:rsidRPr="005218B9">
        <w:rPr>
          <w:sz w:val="28"/>
          <w:szCs w:val="28"/>
        </w:rPr>
        <w:t>хворобу</w:t>
      </w:r>
      <w:r w:rsidRPr="005218B9">
        <w:rPr>
          <w:sz w:val="28"/>
          <w:szCs w:val="28"/>
          <w:lang w:val="en-US"/>
        </w:rPr>
        <w:t xml:space="preserve"> </w:t>
      </w:r>
      <w:r w:rsidRPr="005218B9">
        <w:rPr>
          <w:sz w:val="28"/>
          <w:szCs w:val="28"/>
        </w:rPr>
        <w:t>серця</w:t>
      </w:r>
      <w:r w:rsidRPr="005218B9">
        <w:rPr>
          <w:sz w:val="28"/>
          <w:szCs w:val="28"/>
          <w:lang w:val="en-US"/>
        </w:rPr>
        <w:t xml:space="preserve"> </w:t>
      </w:r>
      <w:r w:rsidRPr="005218B9">
        <w:rPr>
          <w:sz w:val="28"/>
          <w:szCs w:val="28"/>
        </w:rPr>
        <w:t>й</w:t>
      </w:r>
      <w:r w:rsidRPr="005218B9">
        <w:rPr>
          <w:sz w:val="28"/>
          <w:szCs w:val="28"/>
          <w:lang w:val="en-US"/>
        </w:rPr>
        <w:t xml:space="preserve"> </w:t>
      </w:r>
      <w:r w:rsidRPr="005218B9">
        <w:rPr>
          <w:sz w:val="28"/>
          <w:szCs w:val="28"/>
        </w:rPr>
        <w:t>ожиріння</w:t>
      </w:r>
      <w:r w:rsidRPr="005218B9">
        <w:rPr>
          <w:sz w:val="28"/>
          <w:szCs w:val="28"/>
          <w:lang w:val="en-US"/>
        </w:rPr>
        <w:t xml:space="preserve">. </w:t>
      </w:r>
      <w:r w:rsidRPr="005218B9">
        <w:rPr>
          <w:i/>
          <w:sz w:val="28"/>
          <w:szCs w:val="28"/>
        </w:rPr>
        <w:t xml:space="preserve">Профілактика неінфекційних захворювань: фокус на коморбідність: </w:t>
      </w:r>
      <w:r w:rsidRPr="005218B9">
        <w:rPr>
          <w:sz w:val="28"/>
          <w:szCs w:val="28"/>
        </w:rPr>
        <w:t>матеріали наук.-практ. конф. з міжнародною участю (м. Харків, 2017) Харків, 2017 р. С.62.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Кадикова</w:t>
      </w:r>
      <w:r w:rsidRPr="005218B9">
        <w:rPr>
          <w:sz w:val="28"/>
          <w:szCs w:val="28"/>
          <w:lang w:val="en-US"/>
        </w:rPr>
        <w:t xml:space="preserve"> </w:t>
      </w:r>
      <w:r w:rsidRPr="005218B9">
        <w:rPr>
          <w:sz w:val="28"/>
          <w:szCs w:val="28"/>
        </w:rPr>
        <w:t>О</w:t>
      </w:r>
      <w:r w:rsidRPr="005218B9">
        <w:rPr>
          <w:sz w:val="28"/>
          <w:szCs w:val="28"/>
          <w:lang w:val="en-US"/>
        </w:rPr>
        <w:t>.</w:t>
      </w:r>
      <w:r w:rsidRPr="005218B9">
        <w:rPr>
          <w:sz w:val="28"/>
          <w:szCs w:val="28"/>
        </w:rPr>
        <w:t>І</w:t>
      </w:r>
      <w:r w:rsidRPr="005218B9">
        <w:rPr>
          <w:sz w:val="28"/>
          <w:szCs w:val="28"/>
          <w:lang w:val="en-US"/>
        </w:rPr>
        <w:t xml:space="preserve">. </w:t>
      </w:r>
      <w:r w:rsidRPr="005218B9">
        <w:rPr>
          <w:sz w:val="28"/>
          <w:szCs w:val="28"/>
        </w:rPr>
        <w:t>Прогресування</w:t>
      </w:r>
      <w:r w:rsidRPr="005218B9">
        <w:rPr>
          <w:sz w:val="28"/>
          <w:szCs w:val="28"/>
          <w:lang w:val="en-US"/>
        </w:rPr>
        <w:t xml:space="preserve"> </w:t>
      </w:r>
      <w:r w:rsidRPr="005218B9">
        <w:rPr>
          <w:sz w:val="28"/>
          <w:szCs w:val="28"/>
        </w:rPr>
        <w:t>хронічної</w:t>
      </w:r>
      <w:r w:rsidRPr="005218B9">
        <w:rPr>
          <w:sz w:val="28"/>
          <w:szCs w:val="28"/>
          <w:lang w:val="en-US"/>
        </w:rPr>
        <w:t xml:space="preserve"> </w:t>
      </w:r>
      <w:r w:rsidRPr="005218B9">
        <w:rPr>
          <w:sz w:val="28"/>
          <w:szCs w:val="28"/>
        </w:rPr>
        <w:t>серцевої</w:t>
      </w:r>
      <w:r w:rsidRPr="005218B9">
        <w:rPr>
          <w:sz w:val="28"/>
          <w:szCs w:val="28"/>
          <w:lang w:val="en-US"/>
        </w:rPr>
        <w:t xml:space="preserve"> </w:t>
      </w:r>
      <w:r w:rsidRPr="005218B9">
        <w:rPr>
          <w:sz w:val="28"/>
          <w:szCs w:val="28"/>
        </w:rPr>
        <w:t>недостатності</w:t>
      </w:r>
      <w:r w:rsidRPr="005218B9">
        <w:rPr>
          <w:sz w:val="28"/>
          <w:szCs w:val="28"/>
          <w:lang w:val="en-US"/>
        </w:rPr>
        <w:t xml:space="preserve"> </w:t>
      </w:r>
      <w:r w:rsidRPr="005218B9">
        <w:rPr>
          <w:sz w:val="28"/>
          <w:szCs w:val="28"/>
        </w:rPr>
        <w:t>залежно</w:t>
      </w:r>
      <w:r w:rsidRPr="005218B9">
        <w:rPr>
          <w:sz w:val="28"/>
          <w:szCs w:val="28"/>
          <w:lang w:val="en-US"/>
        </w:rPr>
        <w:t xml:space="preserve"> </w:t>
      </w:r>
      <w:r w:rsidRPr="005218B9">
        <w:rPr>
          <w:sz w:val="28"/>
          <w:szCs w:val="28"/>
        </w:rPr>
        <w:t>від</w:t>
      </w:r>
      <w:r w:rsidRPr="005218B9">
        <w:rPr>
          <w:sz w:val="28"/>
          <w:szCs w:val="28"/>
          <w:lang w:val="en-US"/>
        </w:rPr>
        <w:t xml:space="preserve"> </w:t>
      </w:r>
      <w:r w:rsidRPr="005218B9">
        <w:rPr>
          <w:sz w:val="28"/>
          <w:szCs w:val="28"/>
        </w:rPr>
        <w:t>генотипів</w:t>
      </w:r>
      <w:r w:rsidRPr="005218B9">
        <w:rPr>
          <w:sz w:val="28"/>
          <w:szCs w:val="28"/>
          <w:lang w:val="en-US"/>
        </w:rPr>
        <w:t xml:space="preserve"> </w:t>
      </w:r>
      <w:r w:rsidRPr="005218B9">
        <w:rPr>
          <w:sz w:val="28"/>
          <w:szCs w:val="28"/>
        </w:rPr>
        <w:t>поліморфізму</w:t>
      </w:r>
      <w:r w:rsidRPr="005218B9">
        <w:rPr>
          <w:sz w:val="28"/>
          <w:szCs w:val="28"/>
          <w:lang w:val="en-US"/>
        </w:rPr>
        <w:t xml:space="preserve"> </w:t>
      </w:r>
      <w:r w:rsidRPr="005218B9">
        <w:rPr>
          <w:sz w:val="28"/>
          <w:szCs w:val="28"/>
        </w:rPr>
        <w:t>гена</w:t>
      </w:r>
      <w:r w:rsidRPr="005218B9">
        <w:rPr>
          <w:sz w:val="28"/>
          <w:szCs w:val="28"/>
          <w:lang w:val="en-US"/>
        </w:rPr>
        <w:t xml:space="preserve"> </w:t>
      </w:r>
      <w:r w:rsidRPr="005218B9">
        <w:rPr>
          <w:sz w:val="28"/>
          <w:szCs w:val="28"/>
        </w:rPr>
        <w:t>лептину</w:t>
      </w:r>
      <w:r w:rsidRPr="005218B9">
        <w:rPr>
          <w:sz w:val="28"/>
          <w:szCs w:val="28"/>
          <w:lang w:val="en-US"/>
        </w:rPr>
        <w:t xml:space="preserve"> (Arg223Gln) </w:t>
      </w:r>
      <w:r w:rsidRPr="005218B9">
        <w:rPr>
          <w:sz w:val="28"/>
          <w:szCs w:val="28"/>
        </w:rPr>
        <w:t>у</w:t>
      </w:r>
      <w:r w:rsidRPr="005218B9">
        <w:rPr>
          <w:sz w:val="28"/>
          <w:szCs w:val="28"/>
          <w:lang w:val="en-US"/>
        </w:rPr>
        <w:t xml:space="preserve"> </w:t>
      </w:r>
      <w:r w:rsidRPr="005218B9">
        <w:rPr>
          <w:sz w:val="28"/>
          <w:szCs w:val="28"/>
        </w:rPr>
        <w:t>хворих</w:t>
      </w:r>
      <w:r w:rsidRPr="005218B9">
        <w:rPr>
          <w:sz w:val="28"/>
          <w:szCs w:val="28"/>
          <w:lang w:val="en-US"/>
        </w:rPr>
        <w:t xml:space="preserve"> </w:t>
      </w:r>
      <w:r w:rsidRPr="005218B9">
        <w:rPr>
          <w:sz w:val="28"/>
          <w:szCs w:val="28"/>
        </w:rPr>
        <w:t>на</w:t>
      </w:r>
      <w:r w:rsidRPr="005218B9">
        <w:rPr>
          <w:sz w:val="28"/>
          <w:szCs w:val="28"/>
          <w:lang w:val="en-US"/>
        </w:rPr>
        <w:t xml:space="preserve"> </w:t>
      </w:r>
      <w:r w:rsidRPr="005218B9">
        <w:rPr>
          <w:sz w:val="28"/>
          <w:szCs w:val="28"/>
        </w:rPr>
        <w:t>ішемічну</w:t>
      </w:r>
      <w:r w:rsidRPr="005218B9">
        <w:rPr>
          <w:sz w:val="28"/>
          <w:szCs w:val="28"/>
          <w:lang w:val="en-US"/>
        </w:rPr>
        <w:t xml:space="preserve"> </w:t>
      </w:r>
      <w:r w:rsidRPr="005218B9">
        <w:rPr>
          <w:sz w:val="28"/>
          <w:szCs w:val="28"/>
        </w:rPr>
        <w:t>хворобу</w:t>
      </w:r>
      <w:r w:rsidRPr="005218B9">
        <w:rPr>
          <w:sz w:val="28"/>
          <w:szCs w:val="28"/>
          <w:lang w:val="en-US"/>
        </w:rPr>
        <w:t xml:space="preserve"> </w:t>
      </w:r>
      <w:r w:rsidRPr="005218B9">
        <w:rPr>
          <w:sz w:val="28"/>
          <w:szCs w:val="28"/>
        </w:rPr>
        <w:t>серця</w:t>
      </w:r>
      <w:r w:rsidRPr="005218B9">
        <w:rPr>
          <w:sz w:val="28"/>
          <w:szCs w:val="28"/>
          <w:lang w:val="en-US"/>
        </w:rPr>
        <w:t xml:space="preserve"> </w:t>
      </w:r>
      <w:r w:rsidRPr="005218B9">
        <w:rPr>
          <w:sz w:val="28"/>
          <w:szCs w:val="28"/>
        </w:rPr>
        <w:t>й</w:t>
      </w:r>
      <w:r w:rsidRPr="005218B9">
        <w:rPr>
          <w:sz w:val="28"/>
          <w:szCs w:val="28"/>
          <w:lang w:val="en-US"/>
        </w:rPr>
        <w:t xml:space="preserve"> </w:t>
      </w:r>
      <w:r w:rsidRPr="005218B9">
        <w:rPr>
          <w:sz w:val="28"/>
          <w:szCs w:val="28"/>
        </w:rPr>
        <w:t>ожиріння</w:t>
      </w:r>
      <w:r w:rsidRPr="005218B9">
        <w:rPr>
          <w:sz w:val="28"/>
          <w:szCs w:val="28"/>
          <w:lang w:val="en-US"/>
        </w:rPr>
        <w:t xml:space="preserve">. </w:t>
      </w:r>
      <w:r w:rsidRPr="005218B9">
        <w:rPr>
          <w:i/>
          <w:sz w:val="28"/>
          <w:szCs w:val="28"/>
        </w:rPr>
        <w:t>Буковинський</w:t>
      </w:r>
      <w:r w:rsidRPr="005218B9">
        <w:rPr>
          <w:i/>
          <w:sz w:val="28"/>
          <w:szCs w:val="28"/>
          <w:lang w:val="en-US"/>
        </w:rPr>
        <w:t xml:space="preserve"> </w:t>
      </w:r>
      <w:r w:rsidRPr="005218B9">
        <w:rPr>
          <w:i/>
          <w:sz w:val="28"/>
          <w:szCs w:val="28"/>
        </w:rPr>
        <w:t>медичний</w:t>
      </w:r>
      <w:r w:rsidRPr="005218B9">
        <w:rPr>
          <w:i/>
          <w:sz w:val="28"/>
          <w:szCs w:val="28"/>
          <w:lang w:val="en-US"/>
        </w:rPr>
        <w:t xml:space="preserve"> </w:t>
      </w:r>
      <w:r w:rsidRPr="005218B9">
        <w:rPr>
          <w:i/>
          <w:sz w:val="28"/>
          <w:szCs w:val="28"/>
        </w:rPr>
        <w:t>вісник</w:t>
      </w:r>
      <w:r w:rsidRPr="005218B9">
        <w:rPr>
          <w:sz w:val="28"/>
          <w:szCs w:val="28"/>
          <w:lang w:val="en-US"/>
        </w:rPr>
        <w:t xml:space="preserve">. 2017. </w:t>
      </w:r>
      <w:r w:rsidRPr="005218B9">
        <w:rPr>
          <w:sz w:val="28"/>
          <w:szCs w:val="28"/>
        </w:rPr>
        <w:t>Т</w:t>
      </w:r>
      <w:r w:rsidRPr="005218B9">
        <w:rPr>
          <w:sz w:val="28"/>
          <w:szCs w:val="28"/>
          <w:lang w:val="en-US"/>
        </w:rPr>
        <w:t xml:space="preserve">. 21, № 2 (82), </w:t>
      </w:r>
      <w:r w:rsidRPr="005218B9">
        <w:rPr>
          <w:sz w:val="28"/>
          <w:szCs w:val="28"/>
        </w:rPr>
        <w:t>ч</w:t>
      </w:r>
      <w:r w:rsidRPr="005218B9">
        <w:rPr>
          <w:sz w:val="28"/>
          <w:szCs w:val="28"/>
          <w:lang w:val="en-US"/>
        </w:rPr>
        <w:t xml:space="preserve">. 1. </w:t>
      </w:r>
      <w:r w:rsidRPr="005218B9">
        <w:rPr>
          <w:sz w:val="28"/>
          <w:szCs w:val="28"/>
        </w:rPr>
        <w:t>С</w:t>
      </w:r>
      <w:r w:rsidRPr="005218B9">
        <w:rPr>
          <w:sz w:val="28"/>
          <w:szCs w:val="28"/>
          <w:lang w:val="en-US"/>
        </w:rPr>
        <w:t>. 13-15.</w:t>
      </w:r>
      <w:r w:rsidRPr="005218B9">
        <w:rPr>
          <w:color w:val="FF0000"/>
          <w:sz w:val="28"/>
          <w:szCs w:val="28"/>
          <w:lang w:val="en-US"/>
        </w:rPr>
        <w:t xml:space="preserve"> </w:t>
      </w:r>
    </w:p>
    <w:p w:rsidR="00EF297B" w:rsidRPr="00D7374D"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D7374D">
        <w:rPr>
          <w:sz w:val="28"/>
          <w:szCs w:val="28"/>
        </w:rPr>
        <w:t>Кадикова</w:t>
      </w:r>
      <w:r w:rsidRPr="00D7374D">
        <w:rPr>
          <w:sz w:val="28"/>
          <w:szCs w:val="28"/>
          <w:lang w:val="en-US"/>
        </w:rPr>
        <w:t xml:space="preserve"> </w:t>
      </w:r>
      <w:r w:rsidRPr="00D7374D">
        <w:rPr>
          <w:sz w:val="28"/>
          <w:szCs w:val="28"/>
        </w:rPr>
        <w:t>О</w:t>
      </w:r>
      <w:r w:rsidRPr="00D7374D">
        <w:rPr>
          <w:sz w:val="28"/>
          <w:szCs w:val="28"/>
          <w:lang w:val="en-US"/>
        </w:rPr>
        <w:t>.</w:t>
      </w:r>
      <w:r w:rsidRPr="00D7374D">
        <w:rPr>
          <w:sz w:val="28"/>
          <w:szCs w:val="28"/>
        </w:rPr>
        <w:t>І</w:t>
      </w:r>
      <w:r w:rsidRPr="00D7374D">
        <w:rPr>
          <w:sz w:val="28"/>
          <w:szCs w:val="28"/>
          <w:lang w:val="en-US"/>
        </w:rPr>
        <w:t xml:space="preserve">., </w:t>
      </w:r>
      <w:r w:rsidRPr="00D7374D">
        <w:rPr>
          <w:sz w:val="28"/>
          <w:szCs w:val="28"/>
        </w:rPr>
        <w:t>Кравчун</w:t>
      </w:r>
      <w:r w:rsidRPr="00D7374D">
        <w:rPr>
          <w:sz w:val="28"/>
          <w:szCs w:val="28"/>
          <w:lang w:val="en-US"/>
        </w:rPr>
        <w:t xml:space="preserve"> </w:t>
      </w:r>
      <w:r w:rsidRPr="00D7374D">
        <w:rPr>
          <w:sz w:val="28"/>
          <w:szCs w:val="28"/>
        </w:rPr>
        <w:t>П</w:t>
      </w:r>
      <w:r w:rsidRPr="00D7374D">
        <w:rPr>
          <w:sz w:val="28"/>
          <w:szCs w:val="28"/>
          <w:lang w:val="en-US"/>
        </w:rPr>
        <w:t>.</w:t>
      </w:r>
      <w:r w:rsidRPr="00D7374D">
        <w:rPr>
          <w:sz w:val="28"/>
          <w:szCs w:val="28"/>
        </w:rPr>
        <w:t>П</w:t>
      </w:r>
      <w:r w:rsidRPr="00D7374D">
        <w:rPr>
          <w:sz w:val="28"/>
          <w:szCs w:val="28"/>
          <w:lang w:val="en-US"/>
        </w:rPr>
        <w:t xml:space="preserve">. </w:t>
      </w:r>
      <w:r w:rsidRPr="00D7374D">
        <w:rPr>
          <w:sz w:val="28"/>
          <w:szCs w:val="28"/>
        </w:rPr>
        <w:t>Роль</w:t>
      </w:r>
      <w:r w:rsidRPr="00D7374D">
        <w:rPr>
          <w:sz w:val="28"/>
          <w:szCs w:val="28"/>
          <w:lang w:val="en-US"/>
        </w:rPr>
        <w:t xml:space="preserve"> </w:t>
      </w:r>
      <w:r w:rsidRPr="00D7374D">
        <w:rPr>
          <w:sz w:val="28"/>
          <w:szCs w:val="28"/>
        </w:rPr>
        <w:t>поліморфізму</w:t>
      </w:r>
      <w:r w:rsidRPr="00D7374D">
        <w:rPr>
          <w:sz w:val="28"/>
          <w:szCs w:val="28"/>
          <w:lang w:val="en-US"/>
        </w:rPr>
        <w:t xml:space="preserve"> </w:t>
      </w:r>
      <w:r w:rsidRPr="00D7374D">
        <w:rPr>
          <w:sz w:val="28"/>
          <w:szCs w:val="28"/>
        </w:rPr>
        <w:t>гена</w:t>
      </w:r>
      <w:r w:rsidRPr="00D7374D">
        <w:rPr>
          <w:sz w:val="28"/>
          <w:szCs w:val="28"/>
          <w:lang w:val="en-US"/>
        </w:rPr>
        <w:t xml:space="preserve"> </w:t>
      </w:r>
      <w:r w:rsidRPr="00D7374D">
        <w:rPr>
          <w:sz w:val="28"/>
          <w:szCs w:val="28"/>
        </w:rPr>
        <w:t>лептину</w:t>
      </w:r>
      <w:r w:rsidRPr="00D7374D">
        <w:rPr>
          <w:sz w:val="28"/>
          <w:szCs w:val="28"/>
          <w:lang w:val="en-US"/>
        </w:rPr>
        <w:t xml:space="preserve"> (Arg223Gln) </w:t>
      </w:r>
      <w:r w:rsidRPr="00D7374D">
        <w:rPr>
          <w:sz w:val="28"/>
          <w:szCs w:val="28"/>
        </w:rPr>
        <w:t>у</w:t>
      </w:r>
      <w:r w:rsidRPr="00D7374D">
        <w:rPr>
          <w:sz w:val="28"/>
          <w:szCs w:val="28"/>
          <w:lang w:val="en-US"/>
        </w:rPr>
        <w:t xml:space="preserve"> </w:t>
      </w:r>
      <w:r w:rsidRPr="00D7374D">
        <w:rPr>
          <w:sz w:val="28"/>
          <w:szCs w:val="28"/>
        </w:rPr>
        <w:t>наростанні</w:t>
      </w:r>
      <w:r w:rsidRPr="00D7374D">
        <w:rPr>
          <w:sz w:val="28"/>
          <w:szCs w:val="28"/>
          <w:lang w:val="en-US"/>
        </w:rPr>
        <w:t xml:space="preserve"> </w:t>
      </w:r>
      <w:r w:rsidRPr="00D7374D">
        <w:rPr>
          <w:sz w:val="28"/>
          <w:szCs w:val="28"/>
        </w:rPr>
        <w:t>тяжкості</w:t>
      </w:r>
      <w:r w:rsidRPr="00D7374D">
        <w:rPr>
          <w:sz w:val="28"/>
          <w:szCs w:val="28"/>
          <w:lang w:val="en-US"/>
        </w:rPr>
        <w:t xml:space="preserve"> </w:t>
      </w:r>
      <w:r w:rsidRPr="00D7374D">
        <w:rPr>
          <w:sz w:val="28"/>
          <w:szCs w:val="28"/>
        </w:rPr>
        <w:t>хронічної</w:t>
      </w:r>
      <w:r w:rsidRPr="00D7374D">
        <w:rPr>
          <w:sz w:val="28"/>
          <w:szCs w:val="28"/>
          <w:lang w:val="en-US"/>
        </w:rPr>
        <w:t xml:space="preserve"> </w:t>
      </w:r>
      <w:r w:rsidRPr="00D7374D">
        <w:rPr>
          <w:sz w:val="28"/>
          <w:szCs w:val="28"/>
        </w:rPr>
        <w:t>серцевої</w:t>
      </w:r>
      <w:r w:rsidRPr="00D7374D">
        <w:rPr>
          <w:sz w:val="28"/>
          <w:szCs w:val="28"/>
          <w:lang w:val="en-US"/>
        </w:rPr>
        <w:t xml:space="preserve"> </w:t>
      </w:r>
      <w:r w:rsidRPr="00D7374D">
        <w:rPr>
          <w:sz w:val="28"/>
          <w:szCs w:val="28"/>
        </w:rPr>
        <w:t>недостатності</w:t>
      </w:r>
      <w:r w:rsidRPr="00D7374D">
        <w:rPr>
          <w:sz w:val="28"/>
          <w:szCs w:val="28"/>
          <w:lang w:val="en-US"/>
        </w:rPr>
        <w:t xml:space="preserve"> </w:t>
      </w:r>
      <w:r w:rsidRPr="00D7374D">
        <w:rPr>
          <w:sz w:val="28"/>
          <w:szCs w:val="28"/>
        </w:rPr>
        <w:t>у</w:t>
      </w:r>
      <w:r w:rsidRPr="00D7374D">
        <w:rPr>
          <w:sz w:val="28"/>
          <w:szCs w:val="28"/>
          <w:lang w:val="en-US"/>
        </w:rPr>
        <w:t xml:space="preserve"> </w:t>
      </w:r>
      <w:r w:rsidRPr="00D7374D">
        <w:rPr>
          <w:sz w:val="28"/>
          <w:szCs w:val="28"/>
        </w:rPr>
        <w:t>хворих</w:t>
      </w:r>
      <w:r w:rsidRPr="00D7374D">
        <w:rPr>
          <w:sz w:val="28"/>
          <w:szCs w:val="28"/>
          <w:lang w:val="en-US"/>
        </w:rPr>
        <w:t xml:space="preserve"> </w:t>
      </w:r>
      <w:r w:rsidRPr="00D7374D">
        <w:rPr>
          <w:sz w:val="28"/>
          <w:szCs w:val="28"/>
        </w:rPr>
        <w:t>на</w:t>
      </w:r>
      <w:r w:rsidRPr="00D7374D">
        <w:rPr>
          <w:sz w:val="28"/>
          <w:szCs w:val="28"/>
          <w:lang w:val="en-US"/>
        </w:rPr>
        <w:t xml:space="preserve"> </w:t>
      </w:r>
      <w:r w:rsidRPr="00D7374D">
        <w:rPr>
          <w:sz w:val="28"/>
          <w:szCs w:val="28"/>
        </w:rPr>
        <w:t>ішемічну</w:t>
      </w:r>
      <w:r w:rsidRPr="00D7374D">
        <w:rPr>
          <w:sz w:val="28"/>
          <w:szCs w:val="28"/>
          <w:lang w:val="en-US"/>
        </w:rPr>
        <w:t xml:space="preserve"> </w:t>
      </w:r>
      <w:r w:rsidRPr="00D7374D">
        <w:rPr>
          <w:sz w:val="28"/>
          <w:szCs w:val="28"/>
        </w:rPr>
        <w:t>хворобу</w:t>
      </w:r>
      <w:r w:rsidRPr="00D7374D">
        <w:rPr>
          <w:sz w:val="28"/>
          <w:szCs w:val="28"/>
          <w:lang w:val="en-US"/>
        </w:rPr>
        <w:t xml:space="preserve"> </w:t>
      </w:r>
      <w:r w:rsidRPr="00D7374D">
        <w:rPr>
          <w:sz w:val="28"/>
          <w:szCs w:val="28"/>
        </w:rPr>
        <w:t>серця</w:t>
      </w:r>
      <w:r w:rsidRPr="00D7374D">
        <w:rPr>
          <w:sz w:val="28"/>
          <w:szCs w:val="28"/>
          <w:lang w:val="en-US"/>
        </w:rPr>
        <w:t xml:space="preserve"> </w:t>
      </w:r>
      <w:r w:rsidRPr="00D7374D">
        <w:rPr>
          <w:sz w:val="28"/>
          <w:szCs w:val="28"/>
        </w:rPr>
        <w:t>й</w:t>
      </w:r>
      <w:r w:rsidRPr="00D7374D">
        <w:rPr>
          <w:sz w:val="28"/>
          <w:szCs w:val="28"/>
          <w:lang w:val="en-US"/>
        </w:rPr>
        <w:t xml:space="preserve"> </w:t>
      </w:r>
      <w:r w:rsidRPr="00D7374D">
        <w:rPr>
          <w:sz w:val="28"/>
          <w:szCs w:val="28"/>
        </w:rPr>
        <w:t>ожиріння</w:t>
      </w:r>
      <w:r w:rsidRPr="00D7374D">
        <w:rPr>
          <w:sz w:val="28"/>
          <w:szCs w:val="28"/>
          <w:lang w:val="en-US"/>
        </w:rPr>
        <w:t xml:space="preserve">. </w:t>
      </w:r>
      <w:r w:rsidRPr="00D7374D">
        <w:rPr>
          <w:i/>
          <w:sz w:val="28"/>
          <w:szCs w:val="28"/>
        </w:rPr>
        <w:t>Щорічні терапевтичні читання. Профілактика неінфекційних захворювань – пріоритет сучасної науки та практики:</w:t>
      </w:r>
      <w:r w:rsidRPr="00D7374D">
        <w:rPr>
          <w:sz w:val="28"/>
          <w:szCs w:val="28"/>
        </w:rPr>
        <w:t xml:space="preserve"> матеріали наук.-практ. конф. з міжнародною участю (м. Харків, 20 квітня 2018 р.) Харків, 2018, С.</w:t>
      </w:r>
      <w:r w:rsidRPr="00D7374D">
        <w:rPr>
          <w:sz w:val="28"/>
          <w:szCs w:val="28"/>
          <w:lang w:val="uk-UA"/>
        </w:rPr>
        <w:t xml:space="preserve"> 90.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Кадикова</w:t>
      </w:r>
      <w:r w:rsidRPr="005218B9">
        <w:rPr>
          <w:sz w:val="28"/>
          <w:szCs w:val="28"/>
          <w:lang w:val="en-US"/>
        </w:rPr>
        <w:t xml:space="preserve"> </w:t>
      </w:r>
      <w:r w:rsidRPr="005218B9">
        <w:rPr>
          <w:sz w:val="28"/>
          <w:szCs w:val="28"/>
        </w:rPr>
        <w:t>О</w:t>
      </w:r>
      <w:r w:rsidRPr="005218B9">
        <w:rPr>
          <w:sz w:val="28"/>
          <w:szCs w:val="28"/>
          <w:lang w:val="en-US"/>
        </w:rPr>
        <w:t>.</w:t>
      </w:r>
      <w:r w:rsidRPr="005218B9">
        <w:rPr>
          <w:sz w:val="28"/>
          <w:szCs w:val="28"/>
        </w:rPr>
        <w:t>І</w:t>
      </w:r>
      <w:r w:rsidRPr="005218B9">
        <w:rPr>
          <w:sz w:val="28"/>
          <w:szCs w:val="28"/>
          <w:lang w:val="en-US"/>
        </w:rPr>
        <w:t xml:space="preserve">., </w:t>
      </w:r>
      <w:r w:rsidRPr="005218B9">
        <w:rPr>
          <w:sz w:val="28"/>
          <w:szCs w:val="28"/>
        </w:rPr>
        <w:t>Кравчун</w:t>
      </w:r>
      <w:r w:rsidRPr="005218B9">
        <w:rPr>
          <w:sz w:val="28"/>
          <w:szCs w:val="28"/>
          <w:lang w:val="en-US"/>
        </w:rPr>
        <w:t xml:space="preserve"> </w:t>
      </w:r>
      <w:r w:rsidRPr="005218B9">
        <w:rPr>
          <w:sz w:val="28"/>
          <w:szCs w:val="28"/>
        </w:rPr>
        <w:t>П</w:t>
      </w:r>
      <w:r w:rsidRPr="005218B9">
        <w:rPr>
          <w:sz w:val="28"/>
          <w:szCs w:val="28"/>
          <w:lang w:val="en-US"/>
        </w:rPr>
        <w:t>.</w:t>
      </w:r>
      <w:r w:rsidRPr="005218B9">
        <w:rPr>
          <w:sz w:val="28"/>
          <w:szCs w:val="28"/>
        </w:rPr>
        <w:t>П</w:t>
      </w:r>
      <w:r w:rsidRPr="005218B9">
        <w:rPr>
          <w:sz w:val="28"/>
          <w:szCs w:val="28"/>
          <w:lang w:val="en-US"/>
        </w:rPr>
        <w:t xml:space="preserve">. </w:t>
      </w:r>
      <w:r w:rsidRPr="005218B9">
        <w:rPr>
          <w:sz w:val="28"/>
          <w:szCs w:val="28"/>
        </w:rPr>
        <w:t>Порівняння</w:t>
      </w:r>
      <w:r w:rsidRPr="005218B9">
        <w:rPr>
          <w:sz w:val="28"/>
          <w:szCs w:val="28"/>
          <w:lang w:val="en-US"/>
        </w:rPr>
        <w:t xml:space="preserve"> </w:t>
      </w:r>
      <w:r w:rsidRPr="005218B9">
        <w:rPr>
          <w:sz w:val="28"/>
          <w:szCs w:val="28"/>
        </w:rPr>
        <w:t>частоти</w:t>
      </w:r>
      <w:r w:rsidRPr="005218B9">
        <w:rPr>
          <w:sz w:val="28"/>
          <w:szCs w:val="28"/>
          <w:lang w:val="en-US"/>
        </w:rPr>
        <w:t xml:space="preserve"> </w:t>
      </w:r>
      <w:r w:rsidRPr="005218B9">
        <w:rPr>
          <w:sz w:val="28"/>
          <w:szCs w:val="28"/>
        </w:rPr>
        <w:t>виявлення</w:t>
      </w:r>
      <w:r w:rsidRPr="005218B9">
        <w:rPr>
          <w:sz w:val="28"/>
          <w:szCs w:val="28"/>
          <w:lang w:val="en-US"/>
        </w:rPr>
        <w:t xml:space="preserve"> </w:t>
      </w:r>
      <w:r w:rsidRPr="005218B9">
        <w:rPr>
          <w:sz w:val="28"/>
          <w:szCs w:val="28"/>
        </w:rPr>
        <w:t>алелів</w:t>
      </w:r>
      <w:r w:rsidRPr="005218B9">
        <w:rPr>
          <w:sz w:val="28"/>
          <w:szCs w:val="28"/>
          <w:lang w:val="en-US"/>
        </w:rPr>
        <w:t xml:space="preserve"> </w:t>
      </w:r>
      <w:r w:rsidRPr="005218B9">
        <w:rPr>
          <w:sz w:val="28"/>
          <w:szCs w:val="28"/>
        </w:rPr>
        <w:t>і</w:t>
      </w:r>
      <w:r w:rsidRPr="005218B9">
        <w:rPr>
          <w:sz w:val="28"/>
          <w:szCs w:val="28"/>
          <w:lang w:val="en-US"/>
        </w:rPr>
        <w:t xml:space="preserve"> </w:t>
      </w:r>
      <w:r w:rsidRPr="005218B9">
        <w:rPr>
          <w:sz w:val="28"/>
          <w:szCs w:val="28"/>
        </w:rPr>
        <w:t>генотипів</w:t>
      </w:r>
      <w:r w:rsidRPr="005218B9">
        <w:rPr>
          <w:sz w:val="28"/>
          <w:szCs w:val="28"/>
          <w:lang w:val="en-US"/>
        </w:rPr>
        <w:t xml:space="preserve"> </w:t>
      </w:r>
      <w:r w:rsidRPr="005218B9">
        <w:rPr>
          <w:sz w:val="28"/>
          <w:szCs w:val="28"/>
        </w:rPr>
        <w:t>гена</w:t>
      </w:r>
      <w:r w:rsidRPr="005218B9">
        <w:rPr>
          <w:sz w:val="28"/>
          <w:szCs w:val="28"/>
          <w:lang w:val="en-US"/>
        </w:rPr>
        <w:t xml:space="preserve"> </w:t>
      </w:r>
      <w:r w:rsidRPr="005218B9">
        <w:rPr>
          <w:sz w:val="28"/>
          <w:szCs w:val="28"/>
        </w:rPr>
        <w:t>лептину</w:t>
      </w:r>
      <w:r w:rsidRPr="005218B9">
        <w:rPr>
          <w:sz w:val="28"/>
          <w:szCs w:val="28"/>
          <w:lang w:val="en-US"/>
        </w:rPr>
        <w:t xml:space="preserve"> (Arg223Gln) </w:t>
      </w:r>
      <w:r w:rsidRPr="005218B9">
        <w:rPr>
          <w:sz w:val="28"/>
          <w:szCs w:val="28"/>
        </w:rPr>
        <w:t>залежно</w:t>
      </w:r>
      <w:r w:rsidRPr="005218B9">
        <w:rPr>
          <w:sz w:val="28"/>
          <w:szCs w:val="28"/>
          <w:lang w:val="en-US"/>
        </w:rPr>
        <w:t xml:space="preserve"> </w:t>
      </w:r>
      <w:r w:rsidRPr="005218B9">
        <w:rPr>
          <w:sz w:val="28"/>
          <w:szCs w:val="28"/>
        </w:rPr>
        <w:t>від</w:t>
      </w:r>
      <w:r w:rsidRPr="005218B9">
        <w:rPr>
          <w:sz w:val="28"/>
          <w:szCs w:val="28"/>
          <w:lang w:val="en-US"/>
        </w:rPr>
        <w:t xml:space="preserve"> </w:t>
      </w:r>
      <w:r w:rsidRPr="005218B9">
        <w:rPr>
          <w:sz w:val="28"/>
          <w:szCs w:val="28"/>
        </w:rPr>
        <w:t>тяжкості</w:t>
      </w:r>
      <w:r w:rsidRPr="005218B9">
        <w:rPr>
          <w:sz w:val="28"/>
          <w:szCs w:val="28"/>
          <w:lang w:val="en-US"/>
        </w:rPr>
        <w:t xml:space="preserve"> </w:t>
      </w:r>
      <w:r w:rsidRPr="005218B9">
        <w:rPr>
          <w:sz w:val="28"/>
          <w:szCs w:val="28"/>
        </w:rPr>
        <w:t>хронічної</w:t>
      </w:r>
      <w:r w:rsidRPr="005218B9">
        <w:rPr>
          <w:sz w:val="28"/>
          <w:szCs w:val="28"/>
          <w:lang w:val="en-US"/>
        </w:rPr>
        <w:t xml:space="preserve"> </w:t>
      </w:r>
      <w:r w:rsidRPr="005218B9">
        <w:rPr>
          <w:sz w:val="28"/>
          <w:szCs w:val="28"/>
        </w:rPr>
        <w:t>серцевої</w:t>
      </w:r>
      <w:r w:rsidRPr="005218B9">
        <w:rPr>
          <w:sz w:val="28"/>
          <w:szCs w:val="28"/>
          <w:lang w:val="en-US"/>
        </w:rPr>
        <w:t xml:space="preserve"> </w:t>
      </w:r>
      <w:r w:rsidRPr="005218B9">
        <w:rPr>
          <w:sz w:val="28"/>
          <w:szCs w:val="28"/>
        </w:rPr>
        <w:t>недостатності</w:t>
      </w:r>
      <w:r w:rsidRPr="005218B9">
        <w:rPr>
          <w:sz w:val="28"/>
          <w:szCs w:val="28"/>
          <w:lang w:val="en-US"/>
        </w:rPr>
        <w:t xml:space="preserve"> </w:t>
      </w:r>
      <w:r w:rsidRPr="005218B9">
        <w:rPr>
          <w:sz w:val="28"/>
          <w:szCs w:val="28"/>
        </w:rPr>
        <w:t>у</w:t>
      </w:r>
      <w:r w:rsidRPr="005218B9">
        <w:rPr>
          <w:sz w:val="28"/>
          <w:szCs w:val="28"/>
          <w:lang w:val="en-US"/>
        </w:rPr>
        <w:t xml:space="preserve"> </w:t>
      </w:r>
      <w:r w:rsidRPr="005218B9">
        <w:rPr>
          <w:sz w:val="28"/>
          <w:szCs w:val="28"/>
        </w:rPr>
        <w:t>хворих</w:t>
      </w:r>
      <w:r w:rsidRPr="005218B9">
        <w:rPr>
          <w:sz w:val="28"/>
          <w:szCs w:val="28"/>
          <w:lang w:val="en-US"/>
        </w:rPr>
        <w:t xml:space="preserve"> </w:t>
      </w:r>
      <w:r w:rsidRPr="005218B9">
        <w:rPr>
          <w:sz w:val="28"/>
          <w:szCs w:val="28"/>
        </w:rPr>
        <w:t>на</w:t>
      </w:r>
      <w:r w:rsidRPr="005218B9">
        <w:rPr>
          <w:sz w:val="28"/>
          <w:szCs w:val="28"/>
          <w:lang w:val="en-US"/>
        </w:rPr>
        <w:t xml:space="preserve"> </w:t>
      </w:r>
      <w:r w:rsidRPr="005218B9">
        <w:rPr>
          <w:sz w:val="28"/>
          <w:szCs w:val="28"/>
        </w:rPr>
        <w:t>ішемічну</w:t>
      </w:r>
      <w:r w:rsidRPr="005218B9">
        <w:rPr>
          <w:sz w:val="28"/>
          <w:szCs w:val="28"/>
          <w:lang w:val="en-US"/>
        </w:rPr>
        <w:t xml:space="preserve"> </w:t>
      </w:r>
      <w:r w:rsidRPr="005218B9">
        <w:rPr>
          <w:sz w:val="28"/>
          <w:szCs w:val="28"/>
        </w:rPr>
        <w:t>хворобу</w:t>
      </w:r>
      <w:r w:rsidRPr="005218B9">
        <w:rPr>
          <w:sz w:val="28"/>
          <w:szCs w:val="28"/>
          <w:lang w:val="en-US"/>
        </w:rPr>
        <w:t xml:space="preserve"> </w:t>
      </w:r>
      <w:r w:rsidRPr="005218B9">
        <w:rPr>
          <w:sz w:val="28"/>
          <w:szCs w:val="28"/>
        </w:rPr>
        <w:t>серця</w:t>
      </w:r>
      <w:r w:rsidRPr="005218B9">
        <w:rPr>
          <w:sz w:val="28"/>
          <w:szCs w:val="28"/>
          <w:lang w:val="en-US"/>
        </w:rPr>
        <w:t xml:space="preserve"> </w:t>
      </w:r>
      <w:r w:rsidRPr="005218B9">
        <w:rPr>
          <w:sz w:val="28"/>
          <w:szCs w:val="28"/>
        </w:rPr>
        <w:t>й</w:t>
      </w:r>
      <w:r w:rsidRPr="005218B9">
        <w:rPr>
          <w:sz w:val="28"/>
          <w:szCs w:val="28"/>
          <w:lang w:val="en-US"/>
        </w:rPr>
        <w:t xml:space="preserve"> </w:t>
      </w:r>
      <w:r w:rsidRPr="005218B9">
        <w:rPr>
          <w:sz w:val="28"/>
          <w:szCs w:val="28"/>
        </w:rPr>
        <w:t>ожиріння</w:t>
      </w:r>
      <w:r w:rsidRPr="005218B9">
        <w:rPr>
          <w:sz w:val="28"/>
          <w:szCs w:val="28"/>
          <w:lang w:val="en-US"/>
        </w:rPr>
        <w:t xml:space="preserve">. </w:t>
      </w:r>
      <w:r w:rsidRPr="005218B9">
        <w:rPr>
          <w:i/>
          <w:sz w:val="28"/>
          <w:szCs w:val="28"/>
        </w:rPr>
        <w:t>Профілактика неінфекційних захворювань: фокус на коморбідність:</w:t>
      </w:r>
      <w:r w:rsidRPr="005218B9">
        <w:rPr>
          <w:sz w:val="28"/>
          <w:szCs w:val="28"/>
        </w:rPr>
        <w:t xml:space="preserve"> матеріали наук.-практ. конф. з міжнародною участю (м. Харків, 2017) Харків, 2017 р. С.63.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uk-UA"/>
        </w:rPr>
        <w:t xml:space="preserve">Development and progression of obesity in patients with coronary heart disease: emphasis on leptin gene polymorphism (Arg223Gln) / O. Kadykova et al.; </w:t>
      </w:r>
      <w:r w:rsidRPr="005218B9">
        <w:rPr>
          <w:i/>
          <w:sz w:val="28"/>
          <w:szCs w:val="28"/>
          <w:lang w:val="uk-UA"/>
        </w:rPr>
        <w:t>The journal of V. N. Karazin Kharkiv National University, series «Medicine»</w:t>
      </w:r>
      <w:r w:rsidRPr="005218B9">
        <w:rPr>
          <w:sz w:val="28"/>
          <w:szCs w:val="28"/>
          <w:lang w:val="uk-UA"/>
        </w:rPr>
        <w:t>. 2017. №34. С.7–10.</w:t>
      </w:r>
      <w:r w:rsidRPr="005218B9">
        <w:rPr>
          <w:sz w:val="28"/>
          <w:szCs w:val="28"/>
          <w:lang w:val="en-US"/>
        </w:rPr>
        <w:t xml:space="preserve"> </w:t>
      </w:r>
    </w:p>
    <w:p w:rsidR="00EF297B" w:rsidRPr="00D7374D"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D7374D">
        <w:rPr>
          <w:sz w:val="28"/>
          <w:szCs w:val="28"/>
          <w:lang w:val="uk-UA"/>
        </w:rPr>
        <w:t xml:space="preserve">Kadykova O., Molotiagyn D. Leptin gene variant associated with the obesity. </w:t>
      </w:r>
      <w:r w:rsidRPr="00D7374D">
        <w:rPr>
          <w:i/>
          <w:sz w:val="28"/>
          <w:szCs w:val="28"/>
          <w:lang w:val="uk-UA"/>
        </w:rPr>
        <w:t>International Congress of Medical Sciences:</w:t>
      </w:r>
      <w:r w:rsidRPr="00D7374D">
        <w:rPr>
          <w:sz w:val="28"/>
          <w:szCs w:val="28"/>
          <w:lang w:val="uk-UA"/>
        </w:rPr>
        <w:t xml:space="preserve"> abstract book (Sofia, 2018 May 10th – 13th) Sofia (Bulgaria), 2018. P. 116.</w:t>
      </w:r>
    </w:p>
    <w:p w:rsidR="00EF297B" w:rsidRPr="00D7374D"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D7374D">
        <w:rPr>
          <w:sz w:val="28"/>
          <w:szCs w:val="28"/>
        </w:rPr>
        <w:t>Кадикова</w:t>
      </w:r>
      <w:r w:rsidRPr="00D7374D">
        <w:rPr>
          <w:sz w:val="28"/>
          <w:szCs w:val="28"/>
          <w:lang w:val="en-US"/>
        </w:rPr>
        <w:t xml:space="preserve"> </w:t>
      </w:r>
      <w:r w:rsidRPr="00D7374D">
        <w:rPr>
          <w:sz w:val="28"/>
          <w:szCs w:val="28"/>
        </w:rPr>
        <w:t>О</w:t>
      </w:r>
      <w:r w:rsidRPr="00D7374D">
        <w:rPr>
          <w:sz w:val="28"/>
          <w:szCs w:val="28"/>
          <w:lang w:val="en-US"/>
        </w:rPr>
        <w:t>.</w:t>
      </w:r>
      <w:r w:rsidRPr="00D7374D">
        <w:rPr>
          <w:sz w:val="28"/>
          <w:szCs w:val="28"/>
        </w:rPr>
        <w:t>І</w:t>
      </w:r>
      <w:r w:rsidRPr="00D7374D">
        <w:rPr>
          <w:sz w:val="28"/>
          <w:szCs w:val="28"/>
          <w:lang w:val="en-US"/>
        </w:rPr>
        <w:t xml:space="preserve">. </w:t>
      </w:r>
      <w:r w:rsidRPr="00D7374D">
        <w:rPr>
          <w:sz w:val="28"/>
          <w:szCs w:val="28"/>
        </w:rPr>
        <w:t>Аналіз</w:t>
      </w:r>
      <w:r w:rsidRPr="00D7374D">
        <w:rPr>
          <w:sz w:val="28"/>
          <w:szCs w:val="28"/>
          <w:lang w:val="en-US"/>
        </w:rPr>
        <w:t xml:space="preserve"> </w:t>
      </w:r>
      <w:r w:rsidRPr="00D7374D">
        <w:rPr>
          <w:sz w:val="28"/>
          <w:szCs w:val="28"/>
        </w:rPr>
        <w:t>частоти</w:t>
      </w:r>
      <w:r w:rsidRPr="00D7374D">
        <w:rPr>
          <w:sz w:val="28"/>
          <w:szCs w:val="28"/>
          <w:lang w:val="en-US"/>
        </w:rPr>
        <w:t xml:space="preserve"> </w:t>
      </w:r>
      <w:r w:rsidRPr="00D7374D">
        <w:rPr>
          <w:sz w:val="28"/>
          <w:szCs w:val="28"/>
        </w:rPr>
        <w:t>виявлення</w:t>
      </w:r>
      <w:r w:rsidRPr="00D7374D">
        <w:rPr>
          <w:sz w:val="28"/>
          <w:szCs w:val="28"/>
          <w:lang w:val="en-US"/>
        </w:rPr>
        <w:t xml:space="preserve"> </w:t>
      </w:r>
      <w:r w:rsidRPr="00D7374D">
        <w:rPr>
          <w:sz w:val="28"/>
          <w:szCs w:val="28"/>
        </w:rPr>
        <w:t>алелів</w:t>
      </w:r>
      <w:r w:rsidRPr="00D7374D">
        <w:rPr>
          <w:sz w:val="28"/>
          <w:szCs w:val="28"/>
          <w:lang w:val="en-US"/>
        </w:rPr>
        <w:t xml:space="preserve"> </w:t>
      </w:r>
      <w:r w:rsidRPr="00D7374D">
        <w:rPr>
          <w:sz w:val="28"/>
          <w:szCs w:val="28"/>
        </w:rPr>
        <w:t>і</w:t>
      </w:r>
      <w:r w:rsidRPr="00D7374D">
        <w:rPr>
          <w:sz w:val="28"/>
          <w:szCs w:val="28"/>
          <w:lang w:val="en-US"/>
        </w:rPr>
        <w:t xml:space="preserve"> </w:t>
      </w:r>
      <w:r w:rsidRPr="00D7374D">
        <w:rPr>
          <w:sz w:val="28"/>
          <w:szCs w:val="28"/>
        </w:rPr>
        <w:t>генотипів</w:t>
      </w:r>
      <w:r w:rsidRPr="00D7374D">
        <w:rPr>
          <w:sz w:val="28"/>
          <w:szCs w:val="28"/>
          <w:lang w:val="en-US"/>
        </w:rPr>
        <w:t xml:space="preserve"> </w:t>
      </w:r>
      <w:r w:rsidRPr="00D7374D">
        <w:rPr>
          <w:sz w:val="28"/>
          <w:szCs w:val="28"/>
        </w:rPr>
        <w:t>гена</w:t>
      </w:r>
      <w:r w:rsidRPr="00D7374D">
        <w:rPr>
          <w:sz w:val="28"/>
          <w:szCs w:val="28"/>
          <w:lang w:val="en-US"/>
        </w:rPr>
        <w:t xml:space="preserve"> </w:t>
      </w:r>
      <w:r w:rsidRPr="00D7374D">
        <w:rPr>
          <w:sz w:val="28"/>
          <w:szCs w:val="28"/>
        </w:rPr>
        <w:t>лептину</w:t>
      </w:r>
      <w:r w:rsidRPr="00D7374D">
        <w:rPr>
          <w:sz w:val="28"/>
          <w:szCs w:val="28"/>
          <w:lang w:val="en-US"/>
        </w:rPr>
        <w:t xml:space="preserve"> (Arg223Gln) </w:t>
      </w:r>
      <w:r w:rsidRPr="00D7374D">
        <w:rPr>
          <w:sz w:val="28"/>
          <w:szCs w:val="28"/>
        </w:rPr>
        <w:t>залежно</w:t>
      </w:r>
      <w:r w:rsidRPr="00D7374D">
        <w:rPr>
          <w:sz w:val="28"/>
          <w:szCs w:val="28"/>
          <w:lang w:val="en-US"/>
        </w:rPr>
        <w:t xml:space="preserve"> </w:t>
      </w:r>
      <w:r w:rsidRPr="00D7374D">
        <w:rPr>
          <w:sz w:val="28"/>
          <w:szCs w:val="28"/>
        </w:rPr>
        <w:t>від</w:t>
      </w:r>
      <w:r w:rsidRPr="00D7374D">
        <w:rPr>
          <w:sz w:val="28"/>
          <w:szCs w:val="28"/>
          <w:lang w:val="en-US"/>
        </w:rPr>
        <w:t xml:space="preserve"> </w:t>
      </w:r>
      <w:r w:rsidRPr="00D7374D">
        <w:rPr>
          <w:sz w:val="28"/>
          <w:szCs w:val="28"/>
        </w:rPr>
        <w:t>індексу</w:t>
      </w:r>
      <w:r w:rsidRPr="00D7374D">
        <w:rPr>
          <w:sz w:val="28"/>
          <w:szCs w:val="28"/>
          <w:lang w:val="en-US"/>
        </w:rPr>
        <w:t xml:space="preserve"> </w:t>
      </w:r>
      <w:r w:rsidRPr="00D7374D">
        <w:rPr>
          <w:sz w:val="28"/>
          <w:szCs w:val="28"/>
        </w:rPr>
        <w:t>маси</w:t>
      </w:r>
      <w:r w:rsidRPr="00D7374D">
        <w:rPr>
          <w:sz w:val="28"/>
          <w:szCs w:val="28"/>
          <w:lang w:val="en-US"/>
        </w:rPr>
        <w:t xml:space="preserve"> </w:t>
      </w:r>
      <w:r w:rsidRPr="00D7374D">
        <w:rPr>
          <w:sz w:val="28"/>
          <w:szCs w:val="28"/>
        </w:rPr>
        <w:t>тіла</w:t>
      </w:r>
      <w:r w:rsidRPr="00D7374D">
        <w:rPr>
          <w:sz w:val="28"/>
          <w:szCs w:val="28"/>
          <w:lang w:val="en-US"/>
        </w:rPr>
        <w:t xml:space="preserve"> </w:t>
      </w:r>
      <w:r w:rsidRPr="00D7374D">
        <w:rPr>
          <w:sz w:val="28"/>
          <w:szCs w:val="28"/>
        </w:rPr>
        <w:t>у</w:t>
      </w:r>
      <w:r w:rsidRPr="00D7374D">
        <w:rPr>
          <w:sz w:val="28"/>
          <w:szCs w:val="28"/>
          <w:lang w:val="en-US"/>
        </w:rPr>
        <w:t xml:space="preserve"> </w:t>
      </w:r>
      <w:r w:rsidRPr="00D7374D">
        <w:rPr>
          <w:sz w:val="28"/>
          <w:szCs w:val="28"/>
        </w:rPr>
        <w:t>хворих</w:t>
      </w:r>
      <w:r w:rsidRPr="00D7374D">
        <w:rPr>
          <w:sz w:val="28"/>
          <w:szCs w:val="28"/>
          <w:lang w:val="en-US"/>
        </w:rPr>
        <w:t xml:space="preserve"> </w:t>
      </w:r>
      <w:r w:rsidRPr="00D7374D">
        <w:rPr>
          <w:sz w:val="28"/>
          <w:szCs w:val="28"/>
        </w:rPr>
        <w:t>на</w:t>
      </w:r>
      <w:r w:rsidRPr="00D7374D">
        <w:rPr>
          <w:sz w:val="28"/>
          <w:szCs w:val="28"/>
          <w:lang w:val="en-US"/>
        </w:rPr>
        <w:t xml:space="preserve"> </w:t>
      </w:r>
      <w:r w:rsidRPr="00D7374D">
        <w:rPr>
          <w:sz w:val="28"/>
          <w:szCs w:val="28"/>
        </w:rPr>
        <w:t>ішемічну</w:t>
      </w:r>
      <w:r w:rsidRPr="00D7374D">
        <w:rPr>
          <w:sz w:val="28"/>
          <w:szCs w:val="28"/>
          <w:lang w:val="en-US"/>
        </w:rPr>
        <w:t xml:space="preserve"> </w:t>
      </w:r>
      <w:r w:rsidRPr="00D7374D">
        <w:rPr>
          <w:sz w:val="28"/>
          <w:szCs w:val="28"/>
        </w:rPr>
        <w:t>хворобу</w:t>
      </w:r>
      <w:r w:rsidRPr="00D7374D">
        <w:rPr>
          <w:sz w:val="28"/>
          <w:szCs w:val="28"/>
          <w:lang w:val="en-US"/>
        </w:rPr>
        <w:t xml:space="preserve"> </w:t>
      </w:r>
      <w:r w:rsidRPr="00D7374D">
        <w:rPr>
          <w:sz w:val="28"/>
          <w:szCs w:val="28"/>
        </w:rPr>
        <w:t>серця</w:t>
      </w:r>
      <w:r w:rsidRPr="00D7374D">
        <w:rPr>
          <w:sz w:val="28"/>
          <w:szCs w:val="28"/>
          <w:lang w:val="en-US"/>
        </w:rPr>
        <w:t xml:space="preserve"> </w:t>
      </w:r>
      <w:r w:rsidRPr="00D7374D">
        <w:rPr>
          <w:sz w:val="28"/>
          <w:szCs w:val="28"/>
        </w:rPr>
        <w:t>й</w:t>
      </w:r>
      <w:r w:rsidRPr="00D7374D">
        <w:rPr>
          <w:sz w:val="28"/>
          <w:szCs w:val="28"/>
          <w:lang w:val="en-US"/>
        </w:rPr>
        <w:t xml:space="preserve"> </w:t>
      </w:r>
      <w:r w:rsidRPr="00D7374D">
        <w:rPr>
          <w:sz w:val="28"/>
          <w:szCs w:val="28"/>
        </w:rPr>
        <w:t>ожиріння</w:t>
      </w:r>
      <w:r w:rsidRPr="00D7374D">
        <w:rPr>
          <w:sz w:val="28"/>
          <w:szCs w:val="28"/>
          <w:lang w:val="en-US"/>
        </w:rPr>
        <w:t xml:space="preserve">. </w:t>
      </w:r>
      <w:r w:rsidRPr="00D7374D">
        <w:rPr>
          <w:i/>
          <w:sz w:val="28"/>
          <w:szCs w:val="28"/>
        </w:rPr>
        <w:t>Щорічні терапевтичні читання. Профілактика неінфекційних захворювань – пріоритет сучасної науки та практики:</w:t>
      </w:r>
      <w:r w:rsidRPr="00D7374D">
        <w:rPr>
          <w:sz w:val="28"/>
          <w:szCs w:val="28"/>
        </w:rPr>
        <w:t xml:space="preserve"> матеріали наук.-практ. конф. з міжнародною участю (м. Харків, 20 квітня 2018 р.) Харків, 2018, С.</w:t>
      </w:r>
      <w:r w:rsidRPr="00D7374D">
        <w:rPr>
          <w:sz w:val="28"/>
          <w:szCs w:val="28"/>
          <w:lang w:val="uk-UA"/>
        </w:rPr>
        <w:t xml:space="preserve"> 90.</w:t>
      </w:r>
    </w:p>
    <w:p w:rsidR="00EF297B" w:rsidRPr="00D7374D"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D7374D">
        <w:rPr>
          <w:sz w:val="28"/>
          <w:szCs w:val="28"/>
          <w:lang w:val="en-US"/>
        </w:rPr>
        <w:t xml:space="preserve">Kadykova O. Association between oxidized low-density lipoprotein receptor-1 gene polymorphism with heart failure in patients with coronary artery disease and obesity. </w:t>
      </w:r>
      <w:r w:rsidRPr="00D7374D">
        <w:rPr>
          <w:i/>
          <w:sz w:val="28"/>
          <w:szCs w:val="28"/>
          <w:lang w:val="uk-UA"/>
        </w:rPr>
        <w:t>М</w:t>
      </w:r>
      <w:r w:rsidRPr="00D7374D">
        <w:rPr>
          <w:i/>
          <w:sz w:val="28"/>
          <w:szCs w:val="28"/>
        </w:rPr>
        <w:t>едицинская наука: новые возможности</w:t>
      </w:r>
      <w:r w:rsidRPr="00D7374D">
        <w:rPr>
          <w:sz w:val="28"/>
          <w:szCs w:val="28"/>
        </w:rPr>
        <w:t xml:space="preserve">: материалы </w:t>
      </w:r>
      <w:r w:rsidRPr="00D7374D">
        <w:rPr>
          <w:sz w:val="28"/>
          <w:szCs w:val="28"/>
          <w:lang w:val="uk-UA"/>
        </w:rPr>
        <w:t>XIIІ Международн</w:t>
      </w:r>
      <w:r w:rsidRPr="00D7374D">
        <w:rPr>
          <w:sz w:val="28"/>
          <w:szCs w:val="28"/>
        </w:rPr>
        <w:t>ой</w:t>
      </w:r>
      <w:r w:rsidRPr="00D7374D">
        <w:rPr>
          <w:sz w:val="28"/>
          <w:szCs w:val="28"/>
          <w:lang w:val="uk-UA"/>
        </w:rPr>
        <w:t xml:space="preserve"> науч</w:t>
      </w:r>
      <w:r w:rsidRPr="00D7374D">
        <w:rPr>
          <w:sz w:val="28"/>
          <w:szCs w:val="28"/>
        </w:rPr>
        <w:t>.</w:t>
      </w:r>
      <w:r w:rsidRPr="00D7374D">
        <w:rPr>
          <w:sz w:val="28"/>
          <w:szCs w:val="28"/>
          <w:lang w:val="uk-UA"/>
        </w:rPr>
        <w:t>-практ</w:t>
      </w:r>
      <w:r w:rsidRPr="00D7374D">
        <w:rPr>
          <w:sz w:val="28"/>
          <w:szCs w:val="28"/>
        </w:rPr>
        <w:t>.</w:t>
      </w:r>
      <w:r w:rsidRPr="00D7374D">
        <w:rPr>
          <w:sz w:val="28"/>
          <w:szCs w:val="28"/>
          <w:lang w:val="uk-UA"/>
        </w:rPr>
        <w:t xml:space="preserve"> конф</w:t>
      </w:r>
      <w:r w:rsidRPr="00D7374D">
        <w:rPr>
          <w:sz w:val="28"/>
          <w:szCs w:val="28"/>
        </w:rPr>
        <w:t>.</w:t>
      </w:r>
      <w:r w:rsidRPr="00D7374D">
        <w:rPr>
          <w:sz w:val="28"/>
          <w:szCs w:val="28"/>
          <w:lang w:val="uk-UA"/>
        </w:rPr>
        <w:t xml:space="preserve"> молодых ученых и студентов </w:t>
      </w:r>
      <w:r w:rsidRPr="00D7374D">
        <w:rPr>
          <w:sz w:val="28"/>
          <w:szCs w:val="28"/>
        </w:rPr>
        <w:t xml:space="preserve">(г. Душанбе, </w:t>
      </w:r>
      <w:r w:rsidRPr="00D7374D">
        <w:rPr>
          <w:sz w:val="28"/>
          <w:szCs w:val="28"/>
          <w:lang w:val="uk-UA"/>
        </w:rPr>
        <w:t>27 апреля 2018 г.</w:t>
      </w:r>
      <w:r w:rsidRPr="00D7374D">
        <w:rPr>
          <w:sz w:val="28"/>
          <w:szCs w:val="28"/>
        </w:rPr>
        <w:t>)</w:t>
      </w:r>
      <w:r w:rsidRPr="00D7374D">
        <w:rPr>
          <w:sz w:val="28"/>
          <w:szCs w:val="28"/>
          <w:lang w:val="uk-UA"/>
        </w:rPr>
        <w:t xml:space="preserve"> Душанбе</w:t>
      </w:r>
      <w:r w:rsidRPr="00D7374D">
        <w:rPr>
          <w:sz w:val="28"/>
          <w:szCs w:val="28"/>
        </w:rPr>
        <w:t xml:space="preserve"> (</w:t>
      </w:r>
      <w:r w:rsidRPr="00D7374D">
        <w:rPr>
          <w:sz w:val="28"/>
          <w:szCs w:val="28"/>
          <w:lang w:val="uk-UA"/>
        </w:rPr>
        <w:t>Таджикистан</w:t>
      </w:r>
      <w:r w:rsidRPr="00D7374D">
        <w:rPr>
          <w:sz w:val="28"/>
          <w:szCs w:val="28"/>
        </w:rPr>
        <w:t xml:space="preserve">), 2018. </w:t>
      </w:r>
      <w:r w:rsidRPr="00D7374D">
        <w:rPr>
          <w:sz w:val="28"/>
          <w:szCs w:val="28"/>
          <w:lang w:val="en-US"/>
        </w:rPr>
        <w:t>P</w:t>
      </w:r>
      <w:r w:rsidRPr="00D7374D">
        <w:rPr>
          <w:sz w:val="28"/>
          <w:szCs w:val="28"/>
        </w:rPr>
        <w:t>.</w:t>
      </w:r>
      <w:r w:rsidRPr="00D7374D">
        <w:rPr>
          <w:sz w:val="28"/>
          <w:szCs w:val="28"/>
          <w:lang w:val="uk-UA"/>
        </w:rPr>
        <w:t xml:space="preserve"> 112.</w:t>
      </w:r>
    </w:p>
    <w:p w:rsidR="00EF297B" w:rsidRPr="00D7374D"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D7374D">
        <w:rPr>
          <w:sz w:val="28"/>
          <w:szCs w:val="28"/>
          <w:lang w:val="en-US"/>
        </w:rPr>
        <w:t xml:space="preserve">Kadykova O., Mayorova M., Shaparenko O. Oxidized low-density lipoprotein receptor-1 gene variant associated with the obesity. </w:t>
      </w:r>
      <w:r w:rsidRPr="00D7374D">
        <w:rPr>
          <w:i/>
          <w:sz w:val="28"/>
          <w:szCs w:val="28"/>
          <w:lang w:val="en-US"/>
        </w:rPr>
        <w:t>13th Bialystok International Medical Congress</w:t>
      </w:r>
      <w:r w:rsidRPr="00D7374D">
        <w:rPr>
          <w:sz w:val="28"/>
          <w:szCs w:val="28"/>
          <w:lang w:val="en-US"/>
        </w:rPr>
        <w:t xml:space="preserve">: abstract book (Bialystok 2018 May 17th - 19th) Bialystok (Poland), 2018. </w:t>
      </w:r>
      <w:r w:rsidRPr="00D7374D">
        <w:rPr>
          <w:sz w:val="28"/>
          <w:szCs w:val="28"/>
        </w:rPr>
        <w:t>P.</w:t>
      </w:r>
      <w:r w:rsidRPr="00D7374D">
        <w:rPr>
          <w:sz w:val="28"/>
          <w:szCs w:val="28"/>
          <w:lang w:val="uk-UA"/>
        </w:rPr>
        <w:t xml:space="preserve"> 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Kadykova O. Association of the OLR1gene with lipid metabolism in patients with coronary artery disease and obesity. </w:t>
      </w:r>
      <w:r w:rsidRPr="005218B9">
        <w:rPr>
          <w:i/>
          <w:sz w:val="28"/>
          <w:szCs w:val="28"/>
          <w:lang w:val="en-US"/>
        </w:rPr>
        <w:t>10th International Scientific Interdisciplinary Conference (ISIC) for medical students and young scientists</w:t>
      </w:r>
      <w:r w:rsidRPr="005218B9">
        <w:rPr>
          <w:sz w:val="28"/>
          <w:szCs w:val="28"/>
          <w:lang w:val="en-US"/>
        </w:rPr>
        <w:t xml:space="preserve">: abstract book (Kharkiv, 2017), Kharkiv, 2017. </w:t>
      </w:r>
      <w:r w:rsidRPr="005218B9">
        <w:rPr>
          <w:sz w:val="28"/>
          <w:szCs w:val="28"/>
        </w:rPr>
        <w:t>Р</w:t>
      </w:r>
      <w:r w:rsidRPr="005218B9">
        <w:rPr>
          <w:sz w:val="28"/>
          <w:szCs w:val="28"/>
          <w:lang w:val="en-US"/>
        </w:rPr>
        <w:t>.41.</w:t>
      </w:r>
    </w:p>
    <w:p w:rsidR="00EF297B" w:rsidRPr="005218B9" w:rsidRDefault="00EF297B" w:rsidP="005218B9">
      <w:pPr>
        <w:pStyle w:val="ListParagraph"/>
        <w:numPr>
          <w:ilvl w:val="0"/>
          <w:numId w:val="18"/>
        </w:numPr>
        <w:spacing w:after="0" w:line="360" w:lineRule="auto"/>
        <w:ind w:left="0" w:firstLine="709"/>
        <w:jc w:val="both"/>
        <w:rPr>
          <w:rFonts w:ascii="Times New Roman" w:hAnsi="Times New Roman"/>
          <w:sz w:val="28"/>
          <w:szCs w:val="28"/>
        </w:rPr>
      </w:pPr>
      <w:r w:rsidRPr="005218B9">
        <w:rPr>
          <w:rFonts w:ascii="Times New Roman" w:hAnsi="Times New Roman"/>
          <w:sz w:val="28"/>
          <w:szCs w:val="28"/>
        </w:rPr>
        <w:t>Кадикова О.І. Гендерні</w:t>
      </w:r>
      <w:r w:rsidRPr="005218B9">
        <w:rPr>
          <w:rFonts w:ascii="Times New Roman" w:hAnsi="Times New Roman"/>
          <w:sz w:val="28"/>
          <w:szCs w:val="28"/>
          <w:lang w:val="en-US"/>
        </w:rPr>
        <w:t xml:space="preserve"> </w:t>
      </w:r>
      <w:r w:rsidRPr="005218B9">
        <w:rPr>
          <w:rFonts w:ascii="Times New Roman" w:hAnsi="Times New Roman"/>
          <w:sz w:val="28"/>
          <w:szCs w:val="28"/>
        </w:rPr>
        <w:t>особливості</w:t>
      </w:r>
      <w:r w:rsidRPr="005218B9">
        <w:rPr>
          <w:rFonts w:ascii="Times New Roman" w:hAnsi="Times New Roman"/>
          <w:sz w:val="28"/>
          <w:szCs w:val="28"/>
          <w:lang w:val="en-US"/>
        </w:rPr>
        <w:t xml:space="preserve"> </w:t>
      </w:r>
      <w:r w:rsidRPr="005218B9">
        <w:rPr>
          <w:rFonts w:ascii="Times New Roman" w:hAnsi="Times New Roman"/>
          <w:sz w:val="28"/>
          <w:szCs w:val="28"/>
        </w:rPr>
        <w:t>розподілу</w:t>
      </w:r>
      <w:r w:rsidRPr="005218B9">
        <w:rPr>
          <w:rFonts w:ascii="Times New Roman" w:hAnsi="Times New Roman"/>
          <w:sz w:val="28"/>
          <w:szCs w:val="28"/>
          <w:lang w:val="en-US"/>
        </w:rPr>
        <w:t xml:space="preserve"> </w:t>
      </w:r>
      <w:r w:rsidRPr="005218B9">
        <w:rPr>
          <w:rFonts w:ascii="Times New Roman" w:hAnsi="Times New Roman"/>
          <w:sz w:val="28"/>
          <w:szCs w:val="28"/>
        </w:rPr>
        <w:t>поліморфізмів</w:t>
      </w:r>
      <w:r w:rsidRPr="005218B9">
        <w:rPr>
          <w:rFonts w:ascii="Times New Roman" w:hAnsi="Times New Roman"/>
          <w:sz w:val="28"/>
          <w:szCs w:val="28"/>
          <w:lang w:val="en-US"/>
        </w:rPr>
        <w:t xml:space="preserve"> </w:t>
      </w:r>
      <w:r w:rsidRPr="005218B9">
        <w:rPr>
          <w:rFonts w:ascii="Times New Roman" w:hAnsi="Times New Roman"/>
          <w:sz w:val="28"/>
          <w:szCs w:val="28"/>
        </w:rPr>
        <w:t>генів</w:t>
      </w:r>
      <w:r w:rsidRPr="005218B9">
        <w:rPr>
          <w:rFonts w:ascii="Times New Roman" w:hAnsi="Times New Roman"/>
          <w:sz w:val="28"/>
          <w:szCs w:val="28"/>
          <w:lang w:val="en-US"/>
        </w:rPr>
        <w:t xml:space="preserve"> </w:t>
      </w:r>
      <w:r w:rsidRPr="005218B9">
        <w:rPr>
          <w:rFonts w:ascii="Times New Roman" w:hAnsi="Times New Roman"/>
          <w:sz w:val="28"/>
          <w:szCs w:val="28"/>
        </w:rPr>
        <w:t>ренін</w:t>
      </w:r>
      <w:r w:rsidRPr="005218B9">
        <w:rPr>
          <w:rFonts w:ascii="Times New Roman" w:hAnsi="Times New Roman"/>
          <w:sz w:val="28"/>
          <w:szCs w:val="28"/>
          <w:lang w:val="en-US"/>
        </w:rPr>
        <w:t>-</w:t>
      </w:r>
      <w:r w:rsidRPr="005218B9">
        <w:rPr>
          <w:rFonts w:ascii="Times New Roman" w:hAnsi="Times New Roman"/>
          <w:sz w:val="28"/>
          <w:szCs w:val="28"/>
        </w:rPr>
        <w:t>агіотензин</w:t>
      </w:r>
      <w:r w:rsidRPr="005218B9">
        <w:rPr>
          <w:rFonts w:ascii="Times New Roman" w:hAnsi="Times New Roman"/>
          <w:sz w:val="28"/>
          <w:szCs w:val="28"/>
          <w:lang w:val="en-US"/>
        </w:rPr>
        <w:t>-</w:t>
      </w:r>
      <w:r w:rsidRPr="005218B9">
        <w:rPr>
          <w:rFonts w:ascii="Times New Roman" w:hAnsi="Times New Roman"/>
          <w:sz w:val="28"/>
          <w:szCs w:val="28"/>
        </w:rPr>
        <w:t>альдостеронової</w:t>
      </w:r>
      <w:r w:rsidRPr="005218B9">
        <w:rPr>
          <w:rFonts w:ascii="Times New Roman" w:hAnsi="Times New Roman"/>
          <w:sz w:val="28"/>
          <w:szCs w:val="28"/>
          <w:lang w:val="en-US"/>
        </w:rPr>
        <w:t xml:space="preserve"> </w:t>
      </w:r>
      <w:r w:rsidRPr="005218B9">
        <w:rPr>
          <w:rFonts w:ascii="Times New Roman" w:hAnsi="Times New Roman"/>
          <w:sz w:val="28"/>
          <w:szCs w:val="28"/>
        </w:rPr>
        <w:t>системи</w:t>
      </w:r>
      <w:r w:rsidRPr="005218B9">
        <w:rPr>
          <w:rFonts w:ascii="Times New Roman" w:hAnsi="Times New Roman"/>
          <w:sz w:val="28"/>
          <w:szCs w:val="28"/>
          <w:lang w:val="en-US"/>
        </w:rPr>
        <w:t xml:space="preserve"> </w:t>
      </w:r>
      <w:r w:rsidRPr="005218B9">
        <w:rPr>
          <w:rFonts w:ascii="Times New Roman" w:hAnsi="Times New Roman"/>
          <w:sz w:val="28"/>
          <w:szCs w:val="28"/>
        </w:rPr>
        <w:t>у</w:t>
      </w:r>
      <w:r w:rsidRPr="005218B9">
        <w:rPr>
          <w:rFonts w:ascii="Times New Roman" w:hAnsi="Times New Roman"/>
          <w:sz w:val="28"/>
          <w:szCs w:val="28"/>
          <w:lang w:val="en-US"/>
        </w:rPr>
        <w:t xml:space="preserve"> </w:t>
      </w:r>
      <w:r w:rsidRPr="005218B9">
        <w:rPr>
          <w:rFonts w:ascii="Times New Roman" w:hAnsi="Times New Roman"/>
          <w:sz w:val="28"/>
          <w:szCs w:val="28"/>
        </w:rPr>
        <w:t>хворих</w:t>
      </w:r>
      <w:r w:rsidRPr="005218B9">
        <w:rPr>
          <w:rFonts w:ascii="Times New Roman" w:hAnsi="Times New Roman"/>
          <w:sz w:val="28"/>
          <w:szCs w:val="28"/>
          <w:lang w:val="en-US"/>
        </w:rPr>
        <w:t xml:space="preserve"> </w:t>
      </w:r>
      <w:r w:rsidRPr="005218B9">
        <w:rPr>
          <w:rFonts w:ascii="Times New Roman" w:hAnsi="Times New Roman"/>
          <w:sz w:val="28"/>
          <w:szCs w:val="28"/>
        </w:rPr>
        <w:t>на</w:t>
      </w:r>
      <w:r w:rsidRPr="005218B9">
        <w:rPr>
          <w:rFonts w:ascii="Times New Roman" w:hAnsi="Times New Roman"/>
          <w:sz w:val="28"/>
          <w:szCs w:val="28"/>
          <w:lang w:val="en-US"/>
        </w:rPr>
        <w:t xml:space="preserve"> </w:t>
      </w:r>
      <w:r w:rsidRPr="005218B9">
        <w:rPr>
          <w:rFonts w:ascii="Times New Roman" w:hAnsi="Times New Roman"/>
          <w:sz w:val="28"/>
          <w:szCs w:val="28"/>
        </w:rPr>
        <w:t>ішемічну</w:t>
      </w:r>
      <w:r w:rsidRPr="005218B9">
        <w:rPr>
          <w:rFonts w:ascii="Times New Roman" w:hAnsi="Times New Roman"/>
          <w:sz w:val="28"/>
          <w:szCs w:val="28"/>
          <w:lang w:val="en-US"/>
        </w:rPr>
        <w:t xml:space="preserve"> </w:t>
      </w:r>
      <w:r w:rsidRPr="005218B9">
        <w:rPr>
          <w:rFonts w:ascii="Times New Roman" w:hAnsi="Times New Roman"/>
          <w:sz w:val="28"/>
          <w:szCs w:val="28"/>
        </w:rPr>
        <w:t>хворобу</w:t>
      </w:r>
      <w:r w:rsidRPr="005218B9">
        <w:rPr>
          <w:rFonts w:ascii="Times New Roman" w:hAnsi="Times New Roman"/>
          <w:sz w:val="28"/>
          <w:szCs w:val="28"/>
          <w:lang w:val="en-US"/>
        </w:rPr>
        <w:t xml:space="preserve"> </w:t>
      </w:r>
      <w:r w:rsidRPr="005218B9">
        <w:rPr>
          <w:rFonts w:ascii="Times New Roman" w:hAnsi="Times New Roman"/>
          <w:sz w:val="28"/>
          <w:szCs w:val="28"/>
        </w:rPr>
        <w:t>серця</w:t>
      </w:r>
      <w:r w:rsidRPr="005218B9">
        <w:rPr>
          <w:rFonts w:ascii="Times New Roman" w:hAnsi="Times New Roman"/>
          <w:sz w:val="28"/>
          <w:szCs w:val="28"/>
          <w:lang w:val="en-US"/>
        </w:rPr>
        <w:t xml:space="preserve"> </w:t>
      </w:r>
      <w:r w:rsidRPr="005218B9">
        <w:rPr>
          <w:rFonts w:ascii="Times New Roman" w:hAnsi="Times New Roman"/>
          <w:sz w:val="28"/>
          <w:szCs w:val="28"/>
        </w:rPr>
        <w:t>й</w:t>
      </w:r>
      <w:r w:rsidRPr="005218B9">
        <w:rPr>
          <w:rFonts w:ascii="Times New Roman" w:hAnsi="Times New Roman"/>
          <w:sz w:val="28"/>
          <w:szCs w:val="28"/>
          <w:lang w:val="en-US"/>
        </w:rPr>
        <w:t xml:space="preserve"> </w:t>
      </w:r>
      <w:r w:rsidRPr="005218B9">
        <w:rPr>
          <w:rFonts w:ascii="Times New Roman" w:hAnsi="Times New Roman"/>
          <w:sz w:val="28"/>
          <w:szCs w:val="28"/>
        </w:rPr>
        <w:t xml:space="preserve">ожиріння. </w:t>
      </w:r>
      <w:r w:rsidRPr="005218B9">
        <w:rPr>
          <w:rFonts w:ascii="Times New Roman" w:hAnsi="Times New Roman"/>
          <w:i/>
          <w:sz w:val="28"/>
          <w:szCs w:val="28"/>
        </w:rPr>
        <w:t>Український журнал медицини, біології та спорту</w:t>
      </w:r>
      <w:r w:rsidRPr="005218B9">
        <w:rPr>
          <w:rFonts w:ascii="Times New Roman" w:hAnsi="Times New Roman"/>
          <w:sz w:val="28"/>
          <w:szCs w:val="28"/>
        </w:rPr>
        <w:t>. 2018. Т.3, №1(10). С. 130–135.</w:t>
      </w:r>
    </w:p>
    <w:p w:rsidR="00EF297B" w:rsidRPr="00D7374D" w:rsidRDefault="00EF297B" w:rsidP="005218B9">
      <w:pPr>
        <w:pStyle w:val="ListParagraph"/>
        <w:numPr>
          <w:ilvl w:val="0"/>
          <w:numId w:val="18"/>
        </w:numPr>
        <w:spacing w:after="0" w:line="360" w:lineRule="auto"/>
        <w:ind w:left="0" w:firstLine="709"/>
        <w:jc w:val="both"/>
        <w:rPr>
          <w:rFonts w:ascii="Times New Roman" w:hAnsi="Times New Roman"/>
          <w:sz w:val="28"/>
          <w:szCs w:val="28"/>
        </w:rPr>
      </w:pPr>
      <w:r w:rsidRPr="00D7374D">
        <w:rPr>
          <w:rFonts w:ascii="Times New Roman" w:hAnsi="Times New Roman"/>
          <w:sz w:val="28"/>
          <w:szCs w:val="28"/>
          <w:lang w:val="en-US"/>
        </w:rPr>
        <w:t xml:space="preserve">Kadykova O., Kravchun P. Assosiation between gender features and distribution of polymorphisms of genes of renin-agiootensin-aldosterone system in patients with coronary artery disease and obesity. </w:t>
      </w:r>
      <w:r w:rsidRPr="00D7374D">
        <w:rPr>
          <w:rFonts w:ascii="Times New Roman" w:hAnsi="Times New Roman"/>
          <w:i/>
          <w:sz w:val="28"/>
          <w:szCs w:val="28"/>
          <w:lang w:val="en-US"/>
        </w:rPr>
        <w:t>Досягнення та перспективи експериментальної і клінічної ендокринології (Сімнадцяті Данилевські читання</w:t>
      </w:r>
      <w:r w:rsidRPr="00D7374D">
        <w:rPr>
          <w:rFonts w:ascii="Times New Roman" w:hAnsi="Times New Roman"/>
          <w:sz w:val="28"/>
          <w:szCs w:val="28"/>
          <w:lang w:val="en-US"/>
        </w:rPr>
        <w:t xml:space="preserve">): </w:t>
      </w:r>
      <w:r w:rsidRPr="00D7374D">
        <w:rPr>
          <w:rFonts w:ascii="Times New Roman" w:hAnsi="Times New Roman"/>
          <w:sz w:val="28"/>
          <w:szCs w:val="28"/>
        </w:rPr>
        <w:t>матеріали</w:t>
      </w:r>
      <w:r w:rsidRPr="00D7374D">
        <w:rPr>
          <w:rFonts w:ascii="Times New Roman" w:hAnsi="Times New Roman"/>
          <w:sz w:val="28"/>
          <w:szCs w:val="28"/>
          <w:lang w:val="en-US"/>
        </w:rPr>
        <w:t xml:space="preserve"> </w:t>
      </w:r>
      <w:r w:rsidRPr="00D7374D">
        <w:rPr>
          <w:rFonts w:ascii="Times New Roman" w:hAnsi="Times New Roman"/>
          <w:sz w:val="28"/>
          <w:szCs w:val="28"/>
        </w:rPr>
        <w:t>наук</w:t>
      </w:r>
      <w:r w:rsidRPr="00D7374D">
        <w:rPr>
          <w:rFonts w:ascii="Times New Roman" w:hAnsi="Times New Roman"/>
          <w:sz w:val="28"/>
          <w:szCs w:val="28"/>
          <w:lang w:val="en-US"/>
        </w:rPr>
        <w:t>.-</w:t>
      </w:r>
      <w:r w:rsidRPr="00D7374D">
        <w:rPr>
          <w:rFonts w:ascii="Times New Roman" w:hAnsi="Times New Roman"/>
          <w:sz w:val="28"/>
          <w:szCs w:val="28"/>
        </w:rPr>
        <w:t>практ</w:t>
      </w:r>
      <w:r w:rsidRPr="00D7374D">
        <w:rPr>
          <w:rFonts w:ascii="Times New Roman" w:hAnsi="Times New Roman"/>
          <w:sz w:val="28"/>
          <w:szCs w:val="28"/>
          <w:lang w:val="en-US"/>
        </w:rPr>
        <w:t xml:space="preserve">. </w:t>
      </w:r>
      <w:r w:rsidRPr="00D7374D">
        <w:rPr>
          <w:rFonts w:ascii="Times New Roman" w:hAnsi="Times New Roman"/>
          <w:sz w:val="28"/>
          <w:szCs w:val="28"/>
        </w:rPr>
        <w:t>конф</w:t>
      </w:r>
      <w:r w:rsidRPr="00D7374D">
        <w:rPr>
          <w:rFonts w:ascii="Times New Roman" w:hAnsi="Times New Roman"/>
          <w:sz w:val="28"/>
          <w:szCs w:val="28"/>
          <w:lang w:val="en-US"/>
        </w:rPr>
        <w:t xml:space="preserve">. </w:t>
      </w:r>
      <w:r w:rsidRPr="00D7374D">
        <w:rPr>
          <w:rFonts w:ascii="Times New Roman" w:hAnsi="Times New Roman"/>
          <w:sz w:val="28"/>
          <w:szCs w:val="28"/>
        </w:rPr>
        <w:t>з</w:t>
      </w:r>
      <w:r w:rsidRPr="00D7374D">
        <w:rPr>
          <w:rFonts w:ascii="Times New Roman" w:hAnsi="Times New Roman"/>
          <w:sz w:val="28"/>
          <w:szCs w:val="28"/>
          <w:lang w:val="en-US"/>
        </w:rPr>
        <w:t xml:space="preserve"> </w:t>
      </w:r>
      <w:r w:rsidRPr="00D7374D">
        <w:rPr>
          <w:rFonts w:ascii="Times New Roman" w:hAnsi="Times New Roman"/>
          <w:sz w:val="28"/>
          <w:szCs w:val="28"/>
        </w:rPr>
        <w:t>міжнародною</w:t>
      </w:r>
      <w:r w:rsidRPr="00D7374D">
        <w:rPr>
          <w:rFonts w:ascii="Times New Roman" w:hAnsi="Times New Roman"/>
          <w:sz w:val="28"/>
          <w:szCs w:val="28"/>
          <w:lang w:val="en-US"/>
        </w:rPr>
        <w:t xml:space="preserve"> </w:t>
      </w:r>
      <w:r w:rsidRPr="00D7374D">
        <w:rPr>
          <w:rFonts w:ascii="Times New Roman" w:hAnsi="Times New Roman"/>
          <w:sz w:val="28"/>
          <w:szCs w:val="28"/>
        </w:rPr>
        <w:t>участю</w:t>
      </w:r>
      <w:r w:rsidRPr="00D7374D">
        <w:rPr>
          <w:rFonts w:ascii="Times New Roman" w:hAnsi="Times New Roman"/>
          <w:sz w:val="28"/>
          <w:szCs w:val="28"/>
          <w:lang w:val="en-US"/>
        </w:rPr>
        <w:t xml:space="preserve"> </w:t>
      </w:r>
      <w:r w:rsidRPr="00D7374D">
        <w:rPr>
          <w:rFonts w:ascii="Times New Roman" w:hAnsi="Times New Roman"/>
          <w:sz w:val="28"/>
          <w:szCs w:val="28"/>
        </w:rPr>
        <w:t xml:space="preserve">(м. Харків, </w:t>
      </w:r>
      <w:r w:rsidRPr="00D7374D">
        <w:rPr>
          <w:rFonts w:ascii="Times New Roman" w:hAnsi="Times New Roman"/>
          <w:sz w:val="28"/>
          <w:szCs w:val="28"/>
          <w:lang w:val="en-US"/>
        </w:rPr>
        <w:t>1-2 бер</w:t>
      </w:r>
      <w:r w:rsidRPr="00D7374D">
        <w:rPr>
          <w:rFonts w:ascii="Times New Roman" w:hAnsi="Times New Roman"/>
          <w:sz w:val="28"/>
          <w:szCs w:val="28"/>
        </w:rPr>
        <w:t xml:space="preserve">. </w:t>
      </w:r>
      <w:r w:rsidRPr="00D7374D">
        <w:rPr>
          <w:rFonts w:ascii="Times New Roman" w:hAnsi="Times New Roman"/>
          <w:sz w:val="28"/>
          <w:szCs w:val="28"/>
          <w:lang w:val="en-US"/>
        </w:rPr>
        <w:t>2018 р.</w:t>
      </w:r>
      <w:r w:rsidRPr="00D7374D">
        <w:rPr>
          <w:rFonts w:ascii="Times New Roman" w:hAnsi="Times New Roman"/>
          <w:sz w:val="28"/>
          <w:szCs w:val="28"/>
        </w:rPr>
        <w:t>)</w:t>
      </w:r>
      <w:r w:rsidRPr="00D7374D">
        <w:rPr>
          <w:rFonts w:ascii="Times New Roman" w:hAnsi="Times New Roman"/>
          <w:sz w:val="28"/>
          <w:szCs w:val="28"/>
          <w:lang w:val="en-US"/>
        </w:rPr>
        <w:t xml:space="preserve"> Харк</w:t>
      </w:r>
      <w:r w:rsidRPr="00D7374D">
        <w:rPr>
          <w:rFonts w:ascii="Times New Roman" w:hAnsi="Times New Roman"/>
          <w:sz w:val="28"/>
          <w:szCs w:val="28"/>
        </w:rPr>
        <w:t>і</w:t>
      </w:r>
      <w:r w:rsidRPr="00D7374D">
        <w:rPr>
          <w:rFonts w:ascii="Times New Roman" w:hAnsi="Times New Roman"/>
          <w:sz w:val="28"/>
          <w:szCs w:val="28"/>
          <w:lang w:val="en-US"/>
        </w:rPr>
        <w:t>в</w:t>
      </w:r>
      <w:r w:rsidRPr="00D7374D">
        <w:rPr>
          <w:rFonts w:ascii="Times New Roman" w:hAnsi="Times New Roman"/>
          <w:sz w:val="28"/>
          <w:szCs w:val="28"/>
        </w:rPr>
        <w:t>, 2018. С. 78.</w:t>
      </w:r>
    </w:p>
    <w:p w:rsidR="00EF297B" w:rsidRPr="00D7374D" w:rsidRDefault="00EF297B" w:rsidP="005218B9">
      <w:pPr>
        <w:pStyle w:val="ListParagraph"/>
        <w:numPr>
          <w:ilvl w:val="0"/>
          <w:numId w:val="18"/>
        </w:numPr>
        <w:spacing w:after="0" w:line="360" w:lineRule="auto"/>
        <w:ind w:left="0" w:firstLine="709"/>
        <w:jc w:val="both"/>
        <w:rPr>
          <w:rFonts w:ascii="Times New Roman" w:hAnsi="Times New Roman"/>
          <w:sz w:val="28"/>
          <w:szCs w:val="28"/>
        </w:rPr>
      </w:pPr>
      <w:r w:rsidRPr="00D7374D">
        <w:rPr>
          <w:rFonts w:ascii="Times New Roman" w:hAnsi="Times New Roman"/>
          <w:sz w:val="28"/>
          <w:szCs w:val="28"/>
        </w:rPr>
        <w:t xml:space="preserve">Кадикова О.І., Кравчун П.П. Гендерні особливості розподілу поліморфізму G-308A гена фактора некрозу пухлини – α у хворих на ішемічну хворобу серця й ожиріння. </w:t>
      </w:r>
      <w:r w:rsidRPr="00D7374D">
        <w:rPr>
          <w:rFonts w:ascii="Times New Roman" w:hAnsi="Times New Roman"/>
          <w:i/>
          <w:sz w:val="28"/>
          <w:szCs w:val="28"/>
        </w:rPr>
        <w:t>Медицина третього тисячоліття</w:t>
      </w:r>
      <w:r w:rsidRPr="00D7374D">
        <w:rPr>
          <w:rFonts w:ascii="Times New Roman" w:hAnsi="Times New Roman"/>
          <w:sz w:val="28"/>
          <w:szCs w:val="28"/>
        </w:rPr>
        <w:t>: збірник тез міжвузівської конф. молодих вчених та студентів (м. Харків, січ. 2018р.) Харків, 2018. С. 100.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Руководство по кардиологии/под ред. В.Н. Коваленко. К.: МОРИОН, 2008. 1424 с.</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 xml:space="preserve">Воронков Л.Г., Яновский Г.В., Устименко Е.В., Семененко О.И. Предикторы 5 – летней выживаемости и индивидуальное прогнозирование больных с клинически манифестированной хронической сердечной недостаточностью. </w:t>
      </w:r>
      <w:r w:rsidRPr="005218B9">
        <w:rPr>
          <w:i/>
          <w:sz w:val="28"/>
          <w:szCs w:val="28"/>
        </w:rPr>
        <w:t>Український медичний часопис</w:t>
      </w:r>
      <w:r w:rsidRPr="005218B9">
        <w:rPr>
          <w:sz w:val="28"/>
          <w:szCs w:val="28"/>
        </w:rPr>
        <w:t>. 2003. № 6 (38).</w:t>
      </w:r>
      <w:r w:rsidRPr="005218B9">
        <w:rPr>
          <w:sz w:val="28"/>
          <w:szCs w:val="28"/>
          <w:lang w:val="en-US"/>
        </w:rPr>
        <w:t xml:space="preserve"> </w:t>
      </w:r>
      <w:r w:rsidRPr="005218B9">
        <w:rPr>
          <w:sz w:val="28"/>
          <w:szCs w:val="28"/>
        </w:rPr>
        <w:t>С. 106–109.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Задачи по теоретической статистике с решениями: пер. с англ. / под ред. Ю. К. Беляева. М.: Мир, 1981. 225 с.</w:t>
      </w:r>
    </w:p>
    <w:p w:rsidR="00EF297B" w:rsidRPr="005218B9" w:rsidRDefault="00EF297B" w:rsidP="005218B9">
      <w:pPr>
        <w:pStyle w:val="ListParagraph"/>
        <w:numPr>
          <w:ilvl w:val="0"/>
          <w:numId w:val="18"/>
        </w:numPr>
        <w:spacing w:after="0" w:line="360" w:lineRule="auto"/>
        <w:ind w:left="0" w:firstLine="851"/>
        <w:jc w:val="both"/>
        <w:rPr>
          <w:rFonts w:ascii="Times New Roman" w:hAnsi="Times New Roman"/>
          <w:sz w:val="28"/>
          <w:szCs w:val="28"/>
        </w:rPr>
      </w:pPr>
      <w:r w:rsidRPr="005218B9">
        <w:rPr>
          <w:rFonts w:ascii="Times New Roman" w:hAnsi="Times New Roman"/>
          <w:sz w:val="28"/>
          <w:szCs w:val="28"/>
        </w:rPr>
        <w:t xml:space="preserve">Спосіб оцінки факторів ризику хронічної серцевої недостатності у хворих з поєднаним перебігом постінфарктного кардіосклерозу, цукрового діабету 2 типу та ожиріння: пат. на винахід 110906 Україна: МПК (2016.01) АА61В5/00, G01N33/53 (2006.01). № а201502731; заявл. 26.03.2015; опубл. 25.02.2016, Бюл. 4. 6 с. </w:t>
      </w:r>
    </w:p>
    <w:p w:rsidR="00EF297B" w:rsidRPr="00897DB7" w:rsidRDefault="00EF297B" w:rsidP="005218B9">
      <w:pPr>
        <w:pStyle w:val="ListParagraph"/>
        <w:numPr>
          <w:ilvl w:val="0"/>
          <w:numId w:val="18"/>
        </w:numPr>
        <w:spacing w:before="240" w:line="360" w:lineRule="auto"/>
        <w:ind w:left="0" w:firstLine="851"/>
        <w:jc w:val="both"/>
        <w:rPr>
          <w:rFonts w:ascii="Times New Roman" w:hAnsi="Times New Roman"/>
          <w:sz w:val="28"/>
          <w:szCs w:val="28"/>
        </w:rPr>
      </w:pPr>
      <w:r w:rsidRPr="00897DB7">
        <w:rPr>
          <w:rFonts w:ascii="Times New Roman" w:hAnsi="Times New Roman"/>
          <w:sz w:val="28"/>
        </w:rPr>
        <w:t>Спосіб діагностики ускладненого перебігу хронічної серцевої недостатності у хворих з поєднаним перебігом ішемічної хвороби серця й ожиріння: пат. на винахід 118525 Україна: МПК C12Q 1/6806 (2018.01), G01N 33/53 (2006.01), G01N 33/50 (2006.01). № a201800898; заявл. 10.04.2018; опубл. 25.01.2019, Бюл. 2. 6 с.</w:t>
      </w:r>
    </w:p>
    <w:p w:rsidR="00EF297B" w:rsidRPr="00D7374D" w:rsidRDefault="00EF297B" w:rsidP="005218B9">
      <w:pPr>
        <w:pStyle w:val="ListParagraph"/>
        <w:numPr>
          <w:ilvl w:val="0"/>
          <w:numId w:val="18"/>
        </w:numPr>
        <w:spacing w:before="240" w:line="360" w:lineRule="auto"/>
        <w:ind w:left="0" w:firstLine="851"/>
        <w:jc w:val="both"/>
        <w:rPr>
          <w:rFonts w:ascii="Times New Roman" w:hAnsi="Times New Roman"/>
          <w:sz w:val="28"/>
          <w:szCs w:val="28"/>
        </w:rPr>
      </w:pPr>
      <w:r w:rsidRPr="00D7374D">
        <w:rPr>
          <w:rFonts w:ascii="Times New Roman" w:hAnsi="Times New Roman"/>
          <w:sz w:val="28"/>
          <w:szCs w:val="28"/>
        </w:rPr>
        <w:t xml:space="preserve">Кадикова О.І. Диференційований підхід до використання стандартної терапії хронічної серцевої недостатності у хворих на ішемічну хворобу серця й ожиріння. </w:t>
      </w:r>
      <w:r w:rsidRPr="00D7374D">
        <w:rPr>
          <w:rFonts w:ascii="Times New Roman" w:hAnsi="Times New Roman"/>
          <w:i/>
          <w:sz w:val="28"/>
          <w:szCs w:val="28"/>
        </w:rPr>
        <w:t>Журнал клінічних та експериментальних медичних досліджень</w:t>
      </w:r>
      <w:r w:rsidRPr="00D7374D">
        <w:rPr>
          <w:rFonts w:ascii="Times New Roman" w:hAnsi="Times New Roman"/>
          <w:sz w:val="28"/>
          <w:szCs w:val="28"/>
        </w:rPr>
        <w:t xml:space="preserve">. 2018. Т. 5, № 1. С. 113–120. </w:t>
      </w:r>
    </w:p>
    <w:p w:rsidR="00EF297B" w:rsidRPr="00D7374D" w:rsidRDefault="00EF297B" w:rsidP="005218B9">
      <w:pPr>
        <w:pStyle w:val="ListParagraph"/>
        <w:numPr>
          <w:ilvl w:val="0"/>
          <w:numId w:val="18"/>
        </w:numPr>
        <w:spacing w:after="0" w:line="360" w:lineRule="auto"/>
        <w:ind w:left="0" w:firstLine="851"/>
        <w:jc w:val="both"/>
        <w:rPr>
          <w:rFonts w:ascii="Times New Roman" w:hAnsi="Times New Roman"/>
          <w:i/>
          <w:sz w:val="28"/>
          <w:szCs w:val="28"/>
        </w:rPr>
      </w:pPr>
      <w:r w:rsidRPr="00D7374D">
        <w:rPr>
          <w:rFonts w:ascii="Times New Roman" w:hAnsi="Times New Roman"/>
          <w:sz w:val="28"/>
          <w:szCs w:val="28"/>
        </w:rPr>
        <w:t xml:space="preserve">Кадикова О.І., Кравчун П.Г. Застосування гіполіпідемічних засобів у хворих на ішемічну хворобу серця й ожиріння в залежності від поліморфізму Met235Thr гена ангіотензіногена. </w:t>
      </w:r>
      <w:r w:rsidRPr="00D7374D">
        <w:rPr>
          <w:rFonts w:ascii="Times New Roman" w:hAnsi="Times New Roman"/>
          <w:i/>
          <w:sz w:val="28"/>
          <w:szCs w:val="28"/>
        </w:rPr>
        <w:t xml:space="preserve">Український медичний часопис. </w:t>
      </w:r>
      <w:r w:rsidRPr="00D7374D">
        <w:rPr>
          <w:rFonts w:ascii="Times New Roman" w:hAnsi="Times New Roman"/>
          <w:sz w:val="28"/>
          <w:szCs w:val="28"/>
        </w:rPr>
        <w:t>2018. № 2 (124), III/IV. С. 1–3.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bCs/>
          <w:sz w:val="28"/>
          <w:szCs w:val="28"/>
        </w:rPr>
        <w:t xml:space="preserve">Генетические аспекты ремоделирования миокарда у больных с декомпенсацией хронической сердечной недостаточности / Е.В. Хазова и др.; </w:t>
      </w:r>
      <w:r w:rsidRPr="005218B9">
        <w:rPr>
          <w:bCs/>
          <w:i/>
          <w:sz w:val="28"/>
          <w:szCs w:val="28"/>
        </w:rPr>
        <w:t>Практическая медицина</w:t>
      </w:r>
      <w:r w:rsidRPr="005218B9">
        <w:rPr>
          <w:bCs/>
          <w:sz w:val="28"/>
          <w:szCs w:val="28"/>
        </w:rPr>
        <w:t>. 2012. №5 (60). С.114–117.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Angiotensinogen single nucleotide polymorphisms, elevated blood pressure, and risk of cardiovascular disease / A.A. Sethi et al.; </w:t>
      </w:r>
      <w:r w:rsidRPr="005218B9">
        <w:rPr>
          <w:i/>
          <w:sz w:val="28"/>
          <w:szCs w:val="28"/>
          <w:lang w:val="en-US"/>
        </w:rPr>
        <w:t>Hypertension</w:t>
      </w:r>
      <w:r w:rsidRPr="005218B9">
        <w:rPr>
          <w:sz w:val="28"/>
          <w:szCs w:val="28"/>
          <w:lang w:val="en-US"/>
        </w:rPr>
        <w:t>. 2003. Vol. 41 (6). P. 1202–1211.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rPr>
        <w:t xml:space="preserve">Нгуен Т.Ч., Шкурат Т.П. Исследование ассоциации Т174М И </w:t>
      </w:r>
      <w:r w:rsidRPr="005218B9">
        <w:rPr>
          <w:sz w:val="28"/>
          <w:szCs w:val="28"/>
          <w:lang w:val="en-US"/>
        </w:rPr>
        <w:t>M</w:t>
      </w:r>
      <w:r w:rsidRPr="005218B9">
        <w:rPr>
          <w:sz w:val="28"/>
          <w:szCs w:val="28"/>
        </w:rPr>
        <w:t>235</w:t>
      </w:r>
      <w:r w:rsidRPr="005218B9">
        <w:rPr>
          <w:sz w:val="28"/>
          <w:szCs w:val="28"/>
          <w:lang w:val="en-US"/>
        </w:rPr>
        <w:t>T</w:t>
      </w:r>
      <w:r w:rsidRPr="005218B9">
        <w:rPr>
          <w:sz w:val="28"/>
          <w:szCs w:val="28"/>
        </w:rPr>
        <w:t xml:space="preserve"> гена ангиотензиногена с ишемической болезнью сердца в ростовской популяции. </w:t>
      </w:r>
      <w:r w:rsidRPr="005218B9">
        <w:rPr>
          <w:i/>
          <w:sz w:val="28"/>
          <w:szCs w:val="28"/>
        </w:rPr>
        <w:t>Эпидемиология</w:t>
      </w:r>
      <w:r w:rsidRPr="005218B9">
        <w:rPr>
          <w:sz w:val="28"/>
          <w:szCs w:val="28"/>
          <w:lang w:val="en-US"/>
        </w:rPr>
        <w:t xml:space="preserve">. 2010. </w:t>
      </w:r>
      <w:r w:rsidRPr="005218B9">
        <w:rPr>
          <w:sz w:val="28"/>
          <w:szCs w:val="28"/>
        </w:rPr>
        <w:t>Т</w:t>
      </w:r>
      <w:r w:rsidRPr="005218B9">
        <w:rPr>
          <w:sz w:val="28"/>
          <w:szCs w:val="28"/>
          <w:lang w:val="en-US"/>
        </w:rPr>
        <w:t xml:space="preserve">. 11. </w:t>
      </w:r>
      <w:r w:rsidRPr="005218B9">
        <w:rPr>
          <w:sz w:val="28"/>
          <w:szCs w:val="28"/>
        </w:rPr>
        <w:t>С</w:t>
      </w:r>
      <w:r w:rsidRPr="005218B9">
        <w:rPr>
          <w:sz w:val="28"/>
          <w:szCs w:val="28"/>
          <w:lang w:val="en-US"/>
        </w:rPr>
        <w:t>. 114–121.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Relationship of genetic markers for atherosclerosis and long-term outcome after percutaneous coronary intervention with stenting / R. Bernat et al.; </w:t>
      </w:r>
      <w:r w:rsidRPr="005218B9">
        <w:rPr>
          <w:i/>
          <w:sz w:val="28"/>
          <w:szCs w:val="28"/>
          <w:lang w:val="en-US"/>
        </w:rPr>
        <w:t>Coll Antropol</w:t>
      </w:r>
      <w:r w:rsidRPr="005218B9">
        <w:rPr>
          <w:sz w:val="28"/>
          <w:szCs w:val="28"/>
          <w:lang w:val="en-US"/>
        </w:rPr>
        <w:t xml:space="preserve">. 2012. Vol. 36 (4). </w:t>
      </w:r>
      <w:r w:rsidRPr="005218B9">
        <w:rPr>
          <w:sz w:val="28"/>
          <w:szCs w:val="28"/>
        </w:rPr>
        <w:t>Р</w:t>
      </w:r>
      <w:r w:rsidRPr="005218B9">
        <w:rPr>
          <w:sz w:val="28"/>
          <w:szCs w:val="28"/>
          <w:lang w:val="en-US"/>
        </w:rPr>
        <w:t>. 1385–1390.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Полиморфизм генов агиотензиногена и рецептора ангиотензина-2 (</w:t>
      </w:r>
      <w:r w:rsidRPr="005218B9">
        <w:rPr>
          <w:sz w:val="28"/>
          <w:szCs w:val="28"/>
          <w:lang w:val="en-US"/>
        </w:rPr>
        <w:t>I</w:t>
      </w:r>
      <w:r w:rsidRPr="005218B9">
        <w:rPr>
          <w:sz w:val="28"/>
          <w:szCs w:val="28"/>
        </w:rPr>
        <w:t xml:space="preserve"> тип) в инициации и развитии хронической сердечной недостаточности у больных ишемической болезнью сердца / С.Н. Шилов и др.; Труды II Всероссийской научно-практической конференции с международным участием (г. Новосибирск, 2010). 2010. С. 424–427.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Бухарова И.А. Клинико-генетические аспекты начальных проявлений хронической сердечной недостаточности у больных с нарушением углеводного обмена : автореф. дис. ... канд. мед. наук : 14.01.04 : Тюмень, 2014 :22 с</w:t>
      </w:r>
      <w:r w:rsidRPr="005218B9">
        <w:rPr>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Bertram P. Aldosterone blockade in patients with heart failure and a reduced left ventricular ejection. </w:t>
      </w:r>
      <w:r w:rsidRPr="005218B9">
        <w:rPr>
          <w:i/>
          <w:sz w:val="28"/>
          <w:szCs w:val="28"/>
          <w:lang w:val="en-US"/>
        </w:rPr>
        <w:t>European Heart Journal</w:t>
      </w:r>
      <w:r w:rsidRPr="005218B9">
        <w:rPr>
          <w:sz w:val="28"/>
          <w:szCs w:val="28"/>
          <w:lang w:val="en-US"/>
        </w:rPr>
        <w:t>. 2009. Vol. 30. P. 387–388.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rPr>
      </w:pPr>
      <w:r w:rsidRPr="005218B9">
        <w:rPr>
          <w:sz w:val="28"/>
          <w:szCs w:val="28"/>
        </w:rPr>
        <w:t xml:space="preserve">Состояние симпатико-адреналовой системы у больных хронической сердечной недостаточностью / Р. Р. Нигматуллина и др.; </w:t>
      </w:r>
      <w:r w:rsidRPr="005218B9">
        <w:rPr>
          <w:i/>
          <w:sz w:val="28"/>
          <w:szCs w:val="28"/>
        </w:rPr>
        <w:t>Клиническая медицина</w:t>
      </w:r>
      <w:r w:rsidRPr="005218B9">
        <w:rPr>
          <w:sz w:val="28"/>
          <w:szCs w:val="28"/>
        </w:rPr>
        <w:t>. 2009. № 4. С. 32–36</w:t>
      </w:r>
      <w:r w:rsidRPr="005218B9">
        <w:rPr>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Cheng S., Vasan R. S. </w:t>
      </w:r>
      <w:r w:rsidRPr="005218B9">
        <w:rPr>
          <w:sz w:val="28"/>
          <w:szCs w:val="28"/>
        </w:rPr>
        <w:t>А</w:t>
      </w:r>
      <w:r w:rsidRPr="005218B9">
        <w:rPr>
          <w:sz w:val="28"/>
          <w:szCs w:val="28"/>
          <w:lang w:val="en-US"/>
        </w:rPr>
        <w:t xml:space="preserve">dvances in the epidemiology of heart failure and left ventricular remodeling. </w:t>
      </w:r>
      <w:r w:rsidRPr="005218B9">
        <w:rPr>
          <w:i/>
          <w:sz w:val="28"/>
          <w:szCs w:val="28"/>
          <w:lang w:val="en-US"/>
        </w:rPr>
        <w:t>Circulation</w:t>
      </w:r>
      <w:r w:rsidRPr="005218B9">
        <w:rPr>
          <w:sz w:val="28"/>
          <w:szCs w:val="28"/>
          <w:lang w:val="en-US"/>
        </w:rPr>
        <w:t>. 2011. Vol. 124, № 20. P. 516–519.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en-US"/>
        </w:rPr>
      </w:pPr>
      <w:r w:rsidRPr="005218B9">
        <w:rPr>
          <w:sz w:val="28"/>
          <w:szCs w:val="28"/>
          <w:lang w:val="en-US"/>
        </w:rPr>
        <w:t xml:space="preserve">Abbate A., Narula J. Role of apoptosis in adverse ventricular remodeling. </w:t>
      </w:r>
      <w:r w:rsidRPr="005218B9">
        <w:rPr>
          <w:i/>
          <w:sz w:val="28"/>
          <w:szCs w:val="28"/>
          <w:lang w:val="en-US"/>
        </w:rPr>
        <w:t>Heart Fail. Clin</w:t>
      </w:r>
      <w:r w:rsidRPr="005218B9">
        <w:rPr>
          <w:sz w:val="28"/>
          <w:szCs w:val="28"/>
          <w:lang w:val="en-US"/>
        </w:rPr>
        <w:t>. 2012. Vol. 8, № 1. P. 79–86.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 xml:space="preserve">Кравчун П.П. Стан систолічної та діастолічної функції лівого шлуночка у хворих з постінфарктним кардіосклерозом та ожирінням. </w:t>
      </w:r>
      <w:r w:rsidRPr="005218B9">
        <w:rPr>
          <w:i/>
          <w:sz w:val="28"/>
          <w:szCs w:val="28"/>
          <w:lang w:val="uk-UA"/>
        </w:rPr>
        <w:t>Міжнародний ендокринологічний журнал</w:t>
      </w:r>
      <w:r w:rsidRPr="005218B9">
        <w:rPr>
          <w:sz w:val="28"/>
          <w:szCs w:val="28"/>
          <w:lang w:val="uk-UA"/>
        </w:rPr>
        <w:t>. 2014. № 6. С. 37–40.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 xml:space="preserve">Гончарь А.В. Сердечно-сосудистое ремоделирование и диастолическая дисфункция у больных гипертонической болезнью с ожирением. </w:t>
      </w:r>
      <w:r w:rsidRPr="005218B9">
        <w:rPr>
          <w:i/>
          <w:sz w:val="28"/>
          <w:szCs w:val="28"/>
          <w:lang w:val="uk-UA"/>
        </w:rPr>
        <w:t>Український кардіологічний журнал</w:t>
      </w:r>
      <w:r w:rsidRPr="005218B9">
        <w:rPr>
          <w:sz w:val="28"/>
          <w:szCs w:val="28"/>
          <w:lang w:val="uk-UA"/>
        </w:rPr>
        <w:t>. 2013. № 4, дод.: Матеріали ХІ</w:t>
      </w:r>
      <w:r w:rsidRPr="005218B9">
        <w:rPr>
          <w:sz w:val="28"/>
          <w:szCs w:val="28"/>
          <w:lang w:val="en-US"/>
        </w:rPr>
        <w:t>V</w:t>
      </w:r>
      <w:r w:rsidRPr="005218B9">
        <w:rPr>
          <w:sz w:val="28"/>
          <w:szCs w:val="28"/>
          <w:lang w:val="uk-UA"/>
        </w:rPr>
        <w:t xml:space="preserve"> Національного конгресу кардіологів України (Київ, 18-20 вер. 2013 р.). Київ. С. 91-92.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Cepeda</w:t>
      </w:r>
      <w:r w:rsidRPr="005218B9">
        <w:rPr>
          <w:sz w:val="28"/>
          <w:szCs w:val="28"/>
          <w:lang w:val="uk-UA"/>
        </w:rPr>
        <w:t>-</w:t>
      </w:r>
      <w:r w:rsidRPr="005218B9">
        <w:rPr>
          <w:sz w:val="28"/>
          <w:szCs w:val="28"/>
          <w:lang w:val="en-US"/>
        </w:rPr>
        <w:t>Valery B</w:t>
      </w:r>
      <w:r w:rsidRPr="005218B9">
        <w:rPr>
          <w:sz w:val="28"/>
          <w:szCs w:val="28"/>
          <w:lang w:val="uk-UA"/>
        </w:rPr>
        <w:t xml:space="preserve">., </w:t>
      </w:r>
      <w:r w:rsidRPr="005218B9">
        <w:rPr>
          <w:sz w:val="28"/>
          <w:szCs w:val="28"/>
          <w:lang w:val="en-US"/>
        </w:rPr>
        <w:t>Pressman G</w:t>
      </w:r>
      <w:r w:rsidRPr="005218B9">
        <w:rPr>
          <w:sz w:val="28"/>
          <w:szCs w:val="28"/>
          <w:lang w:val="uk-UA"/>
        </w:rPr>
        <w:t>.</w:t>
      </w:r>
      <w:r w:rsidRPr="005218B9">
        <w:rPr>
          <w:sz w:val="28"/>
          <w:szCs w:val="28"/>
          <w:lang w:val="en-US"/>
        </w:rPr>
        <w:t>S</w:t>
      </w:r>
      <w:r w:rsidRPr="005218B9">
        <w:rPr>
          <w:sz w:val="28"/>
          <w:szCs w:val="28"/>
          <w:lang w:val="uk-UA"/>
        </w:rPr>
        <w:t xml:space="preserve">., </w:t>
      </w:r>
      <w:r w:rsidRPr="005218B9">
        <w:rPr>
          <w:sz w:val="28"/>
          <w:szCs w:val="28"/>
          <w:lang w:val="en-US"/>
        </w:rPr>
        <w:t>Figueredo V</w:t>
      </w:r>
      <w:r w:rsidRPr="005218B9">
        <w:rPr>
          <w:sz w:val="28"/>
          <w:szCs w:val="28"/>
          <w:lang w:val="uk-UA"/>
        </w:rPr>
        <w:t>.</w:t>
      </w:r>
      <w:r w:rsidRPr="005218B9">
        <w:rPr>
          <w:sz w:val="28"/>
          <w:szCs w:val="28"/>
          <w:lang w:val="en-US"/>
        </w:rPr>
        <w:t>M</w:t>
      </w:r>
      <w:r w:rsidRPr="005218B9">
        <w:rPr>
          <w:sz w:val="28"/>
          <w:szCs w:val="28"/>
          <w:lang w:val="uk-UA"/>
        </w:rPr>
        <w:t xml:space="preserve">., </w:t>
      </w:r>
      <w:r w:rsidRPr="005218B9">
        <w:rPr>
          <w:sz w:val="28"/>
          <w:szCs w:val="28"/>
          <w:lang w:val="en-US"/>
        </w:rPr>
        <w:t>Romero</w:t>
      </w:r>
      <w:r w:rsidRPr="005218B9">
        <w:rPr>
          <w:sz w:val="28"/>
          <w:szCs w:val="28"/>
          <w:lang w:val="uk-UA"/>
        </w:rPr>
        <w:t>-</w:t>
      </w:r>
      <w:r w:rsidRPr="005218B9">
        <w:rPr>
          <w:sz w:val="28"/>
          <w:szCs w:val="28"/>
          <w:lang w:val="en-US"/>
        </w:rPr>
        <w:t>Corral</w:t>
      </w:r>
      <w:r w:rsidRPr="005218B9">
        <w:rPr>
          <w:sz w:val="28"/>
          <w:szCs w:val="28"/>
          <w:lang w:val="uk-UA"/>
        </w:rPr>
        <w:t xml:space="preserve"> </w:t>
      </w:r>
      <w:r w:rsidRPr="005218B9">
        <w:rPr>
          <w:sz w:val="28"/>
          <w:szCs w:val="28"/>
          <w:lang w:val="en-US"/>
        </w:rPr>
        <w:t>A</w:t>
      </w:r>
      <w:r w:rsidRPr="005218B9">
        <w:rPr>
          <w:sz w:val="28"/>
          <w:szCs w:val="28"/>
          <w:lang w:val="uk-UA"/>
        </w:rPr>
        <w:t xml:space="preserve">. </w:t>
      </w:r>
      <w:r w:rsidRPr="005218B9">
        <w:rPr>
          <w:sz w:val="28"/>
          <w:szCs w:val="28"/>
          <w:lang w:val="en-US"/>
        </w:rPr>
        <w:t>Impact</w:t>
      </w:r>
      <w:r w:rsidRPr="005218B9">
        <w:rPr>
          <w:sz w:val="28"/>
          <w:szCs w:val="28"/>
          <w:lang w:val="uk-UA"/>
        </w:rPr>
        <w:t xml:space="preserve"> </w:t>
      </w:r>
      <w:r w:rsidRPr="005218B9">
        <w:rPr>
          <w:sz w:val="28"/>
          <w:szCs w:val="28"/>
          <w:lang w:val="en-US"/>
        </w:rPr>
        <w:t>of</w:t>
      </w:r>
      <w:r w:rsidRPr="005218B9">
        <w:rPr>
          <w:sz w:val="28"/>
          <w:szCs w:val="28"/>
          <w:lang w:val="uk-UA"/>
        </w:rPr>
        <w:t xml:space="preserve"> </w:t>
      </w:r>
      <w:r w:rsidRPr="005218B9">
        <w:rPr>
          <w:sz w:val="28"/>
          <w:szCs w:val="28"/>
          <w:lang w:val="en-US"/>
        </w:rPr>
        <w:t>obesity</w:t>
      </w:r>
      <w:r w:rsidRPr="005218B9">
        <w:rPr>
          <w:sz w:val="28"/>
          <w:szCs w:val="28"/>
          <w:lang w:val="uk-UA"/>
        </w:rPr>
        <w:t xml:space="preserve"> </w:t>
      </w:r>
      <w:r w:rsidRPr="005218B9">
        <w:rPr>
          <w:sz w:val="28"/>
          <w:szCs w:val="28"/>
          <w:lang w:val="en-US"/>
        </w:rPr>
        <w:t>on</w:t>
      </w:r>
      <w:r w:rsidRPr="005218B9">
        <w:rPr>
          <w:sz w:val="28"/>
          <w:szCs w:val="28"/>
          <w:lang w:val="uk-UA"/>
        </w:rPr>
        <w:t xml:space="preserve"> </w:t>
      </w:r>
      <w:r w:rsidRPr="005218B9">
        <w:rPr>
          <w:sz w:val="28"/>
          <w:szCs w:val="28"/>
          <w:lang w:val="en-US"/>
        </w:rPr>
        <w:t>total</w:t>
      </w:r>
      <w:r w:rsidRPr="005218B9">
        <w:rPr>
          <w:sz w:val="28"/>
          <w:szCs w:val="28"/>
          <w:lang w:val="uk-UA"/>
        </w:rPr>
        <w:t xml:space="preserve"> </w:t>
      </w:r>
      <w:r w:rsidRPr="005218B9">
        <w:rPr>
          <w:sz w:val="28"/>
          <w:szCs w:val="28"/>
          <w:lang w:val="en-US"/>
        </w:rPr>
        <w:t>and</w:t>
      </w:r>
      <w:r w:rsidRPr="005218B9">
        <w:rPr>
          <w:sz w:val="28"/>
          <w:szCs w:val="28"/>
          <w:lang w:val="uk-UA"/>
        </w:rPr>
        <w:t xml:space="preserve"> </w:t>
      </w:r>
      <w:r w:rsidRPr="005218B9">
        <w:rPr>
          <w:sz w:val="28"/>
          <w:szCs w:val="28"/>
          <w:lang w:val="en-US"/>
        </w:rPr>
        <w:t>cardiovascular</w:t>
      </w:r>
      <w:r w:rsidRPr="005218B9">
        <w:rPr>
          <w:sz w:val="28"/>
          <w:szCs w:val="28"/>
          <w:lang w:val="uk-UA"/>
        </w:rPr>
        <w:t xml:space="preserve"> </w:t>
      </w:r>
      <w:r w:rsidRPr="005218B9">
        <w:rPr>
          <w:sz w:val="28"/>
          <w:szCs w:val="28"/>
          <w:lang w:val="en-US"/>
        </w:rPr>
        <w:t>mortality</w:t>
      </w:r>
      <w:r w:rsidRPr="005218B9">
        <w:rPr>
          <w:sz w:val="28"/>
          <w:szCs w:val="28"/>
          <w:lang w:val="uk-UA"/>
        </w:rPr>
        <w:t xml:space="preserve"> – </w:t>
      </w:r>
      <w:r w:rsidRPr="005218B9">
        <w:rPr>
          <w:sz w:val="28"/>
          <w:szCs w:val="28"/>
          <w:lang w:val="en-US"/>
        </w:rPr>
        <w:t>fat</w:t>
      </w:r>
      <w:r w:rsidRPr="005218B9">
        <w:rPr>
          <w:sz w:val="28"/>
          <w:szCs w:val="28"/>
          <w:lang w:val="uk-UA"/>
        </w:rPr>
        <w:t xml:space="preserve"> </w:t>
      </w:r>
      <w:r w:rsidRPr="005218B9">
        <w:rPr>
          <w:sz w:val="28"/>
          <w:szCs w:val="28"/>
          <w:lang w:val="en-US"/>
        </w:rPr>
        <w:t>or</w:t>
      </w:r>
      <w:r w:rsidRPr="005218B9">
        <w:rPr>
          <w:sz w:val="28"/>
          <w:szCs w:val="28"/>
          <w:lang w:val="uk-UA"/>
        </w:rPr>
        <w:t xml:space="preserve"> </w:t>
      </w:r>
      <w:r w:rsidRPr="005218B9">
        <w:rPr>
          <w:sz w:val="28"/>
          <w:szCs w:val="28"/>
          <w:lang w:val="en-US"/>
        </w:rPr>
        <w:t>fiction</w:t>
      </w:r>
      <w:r w:rsidRPr="005218B9">
        <w:rPr>
          <w:sz w:val="28"/>
          <w:szCs w:val="28"/>
          <w:lang w:val="uk-UA"/>
        </w:rPr>
        <w:t xml:space="preserve">? </w:t>
      </w:r>
      <w:r w:rsidRPr="005218B9">
        <w:rPr>
          <w:i/>
          <w:sz w:val="28"/>
          <w:szCs w:val="28"/>
          <w:lang w:val="en-US"/>
        </w:rPr>
        <w:t>Nat</w:t>
      </w:r>
      <w:r w:rsidRPr="005218B9">
        <w:rPr>
          <w:i/>
          <w:sz w:val="28"/>
          <w:szCs w:val="28"/>
          <w:lang w:val="uk-UA"/>
        </w:rPr>
        <w:t xml:space="preserve">. </w:t>
      </w:r>
      <w:r w:rsidRPr="005218B9">
        <w:rPr>
          <w:i/>
          <w:sz w:val="28"/>
          <w:szCs w:val="28"/>
          <w:lang w:val="en-US"/>
        </w:rPr>
        <w:t>Rev. Cardiol</w:t>
      </w:r>
      <w:r w:rsidRPr="005218B9">
        <w:rPr>
          <w:sz w:val="28"/>
          <w:szCs w:val="28"/>
          <w:lang w:val="en-US"/>
        </w:rPr>
        <w:t>. 2011. Vol. 8 (4). P:233–237.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A systematic review of the literature concerning the relationship between obesity and mortality in the elderly / L.M. Donini</w:t>
      </w:r>
      <w:r w:rsidRPr="005218B9">
        <w:rPr>
          <w:sz w:val="28"/>
          <w:szCs w:val="28"/>
          <w:lang w:val="uk-UA"/>
        </w:rPr>
        <w:t xml:space="preserve"> </w:t>
      </w:r>
      <w:r w:rsidRPr="005218B9">
        <w:rPr>
          <w:sz w:val="28"/>
          <w:szCs w:val="28"/>
          <w:lang w:val="en-US"/>
        </w:rPr>
        <w:t>et al.</w:t>
      </w:r>
      <w:r w:rsidRPr="005218B9">
        <w:rPr>
          <w:sz w:val="28"/>
          <w:szCs w:val="28"/>
          <w:lang w:val="uk-UA"/>
        </w:rPr>
        <w:t>;</w:t>
      </w:r>
      <w:r w:rsidRPr="005218B9">
        <w:rPr>
          <w:sz w:val="28"/>
          <w:szCs w:val="28"/>
          <w:lang w:val="en-US"/>
        </w:rPr>
        <w:t xml:space="preserve"> </w:t>
      </w:r>
      <w:r w:rsidRPr="005218B9">
        <w:rPr>
          <w:i/>
          <w:sz w:val="28"/>
          <w:szCs w:val="28"/>
          <w:lang w:val="en-US"/>
        </w:rPr>
        <w:t xml:space="preserve">J. Nutr. Health Aging. </w:t>
      </w:r>
      <w:r w:rsidRPr="005218B9">
        <w:rPr>
          <w:sz w:val="28"/>
          <w:szCs w:val="28"/>
          <w:lang w:val="en-US"/>
        </w:rPr>
        <w:t>2012. Vol. 16 (1). P: 89–98.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Yancy C. W. Race and the response to adrenergic blockade with carvedilol in patients with chronic heart failure</w:t>
      </w:r>
      <w:r w:rsidRPr="005218B9">
        <w:rPr>
          <w:sz w:val="28"/>
          <w:szCs w:val="28"/>
          <w:lang w:val="uk-UA"/>
        </w:rPr>
        <w:t xml:space="preserve">. </w:t>
      </w:r>
      <w:r w:rsidRPr="005218B9">
        <w:rPr>
          <w:i/>
          <w:sz w:val="28"/>
          <w:szCs w:val="28"/>
          <w:lang w:val="en-US"/>
        </w:rPr>
        <w:t>N. Engl. J. Med</w:t>
      </w:r>
      <w:r w:rsidRPr="005218B9">
        <w:rPr>
          <w:sz w:val="28"/>
          <w:szCs w:val="28"/>
          <w:lang w:val="en-US"/>
        </w:rPr>
        <w:t>.</w:t>
      </w:r>
      <w:r w:rsidRPr="005218B9">
        <w:rPr>
          <w:sz w:val="28"/>
          <w:szCs w:val="28"/>
          <w:lang w:val="uk-UA"/>
        </w:rPr>
        <w:t xml:space="preserve"> </w:t>
      </w:r>
      <w:r w:rsidRPr="005218B9">
        <w:rPr>
          <w:sz w:val="28"/>
          <w:szCs w:val="28"/>
          <w:lang w:val="en-US"/>
        </w:rPr>
        <w:t xml:space="preserve">2001. № 344. </w:t>
      </w:r>
      <w:r w:rsidRPr="005218B9">
        <w:rPr>
          <w:sz w:val="28"/>
          <w:szCs w:val="28"/>
        </w:rPr>
        <w:t>Р</w:t>
      </w:r>
      <w:r w:rsidRPr="005218B9">
        <w:rPr>
          <w:sz w:val="28"/>
          <w:szCs w:val="28"/>
          <w:lang w:val="en-US"/>
        </w:rPr>
        <w:t>. 1358–1364.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Role of </w:t>
      </w:r>
      <w:r w:rsidRPr="005218B9">
        <w:rPr>
          <w:sz w:val="28"/>
          <w:szCs w:val="28"/>
        </w:rPr>
        <w:t>β</w:t>
      </w:r>
      <w:r w:rsidRPr="005218B9">
        <w:rPr>
          <w:sz w:val="28"/>
          <w:szCs w:val="28"/>
          <w:vertAlign w:val="subscript"/>
          <w:lang w:val="en-US"/>
        </w:rPr>
        <w:t>1</w:t>
      </w:r>
      <w:r w:rsidRPr="005218B9">
        <w:rPr>
          <w:sz w:val="28"/>
          <w:szCs w:val="28"/>
          <w:lang w:val="en-US"/>
        </w:rPr>
        <w:t xml:space="preserve">- and </w:t>
      </w:r>
      <w:r w:rsidRPr="005218B9">
        <w:rPr>
          <w:sz w:val="28"/>
          <w:szCs w:val="28"/>
        </w:rPr>
        <w:t>β</w:t>
      </w:r>
      <w:r w:rsidRPr="005218B9">
        <w:rPr>
          <w:sz w:val="28"/>
          <w:szCs w:val="28"/>
          <w:vertAlign w:val="subscript"/>
          <w:lang w:val="en-US"/>
        </w:rPr>
        <w:t>2</w:t>
      </w:r>
      <w:r w:rsidRPr="005218B9">
        <w:rPr>
          <w:sz w:val="28"/>
          <w:szCs w:val="28"/>
          <w:lang w:val="en-US"/>
        </w:rPr>
        <w:t>-adrenoceptor polymorphisms in heart failure: a case-control study</w:t>
      </w:r>
      <w:r w:rsidRPr="005218B9">
        <w:rPr>
          <w:sz w:val="28"/>
          <w:szCs w:val="28"/>
          <w:lang w:val="uk-UA"/>
        </w:rPr>
        <w:t xml:space="preserve"> </w:t>
      </w:r>
      <w:r w:rsidRPr="005218B9">
        <w:rPr>
          <w:sz w:val="28"/>
          <w:szCs w:val="28"/>
          <w:lang w:val="en-US"/>
        </w:rPr>
        <w:t>/ L. Covolo et al.</w:t>
      </w:r>
      <w:r w:rsidRPr="005218B9">
        <w:rPr>
          <w:sz w:val="28"/>
          <w:szCs w:val="28"/>
          <w:lang w:val="uk-UA"/>
        </w:rPr>
        <w:t>;</w:t>
      </w:r>
      <w:r w:rsidRPr="005218B9">
        <w:rPr>
          <w:sz w:val="28"/>
          <w:szCs w:val="28"/>
          <w:lang w:val="en-US"/>
        </w:rPr>
        <w:t xml:space="preserve"> </w:t>
      </w:r>
      <w:r w:rsidRPr="005218B9">
        <w:rPr>
          <w:i/>
          <w:sz w:val="28"/>
          <w:szCs w:val="28"/>
          <w:lang w:val="en-US"/>
        </w:rPr>
        <w:t>Eur. Heart J</w:t>
      </w:r>
      <w:r w:rsidRPr="005218B9">
        <w:rPr>
          <w:sz w:val="28"/>
          <w:szCs w:val="28"/>
          <w:lang w:val="en-US"/>
        </w:rPr>
        <w:t>. 2004. Vol. 25. P.1534–1541.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The Ile164 beta</w:t>
      </w:r>
      <w:r w:rsidRPr="005218B9">
        <w:rPr>
          <w:sz w:val="28"/>
          <w:szCs w:val="28"/>
          <w:vertAlign w:val="subscript"/>
          <w:lang w:val="en-US"/>
        </w:rPr>
        <w:t>2</w:t>
      </w:r>
      <w:r w:rsidRPr="005218B9">
        <w:rPr>
          <w:sz w:val="28"/>
          <w:szCs w:val="28"/>
          <w:lang w:val="en-US"/>
        </w:rPr>
        <w:t>-adrenergic receptor polymorphism adversely affects the outcome of congestive heart failure / S. B. Liggett</w:t>
      </w:r>
      <w:r w:rsidRPr="005218B9">
        <w:rPr>
          <w:sz w:val="28"/>
          <w:szCs w:val="28"/>
          <w:lang w:val="uk-UA"/>
        </w:rPr>
        <w:t xml:space="preserve"> </w:t>
      </w:r>
      <w:r w:rsidRPr="005218B9">
        <w:rPr>
          <w:sz w:val="28"/>
          <w:szCs w:val="28"/>
          <w:lang w:val="en-US"/>
        </w:rPr>
        <w:t>et al.</w:t>
      </w:r>
      <w:r w:rsidRPr="005218B9">
        <w:rPr>
          <w:sz w:val="28"/>
          <w:szCs w:val="28"/>
          <w:lang w:val="uk-UA"/>
        </w:rPr>
        <w:t>;</w:t>
      </w:r>
      <w:r w:rsidRPr="005218B9">
        <w:rPr>
          <w:sz w:val="28"/>
          <w:szCs w:val="28"/>
          <w:lang w:val="en-US"/>
        </w:rPr>
        <w:t xml:space="preserve"> </w:t>
      </w:r>
      <w:r w:rsidRPr="005218B9">
        <w:rPr>
          <w:i/>
          <w:sz w:val="28"/>
          <w:szCs w:val="28"/>
          <w:lang w:val="en-US"/>
        </w:rPr>
        <w:t>J. Clin. Invest</w:t>
      </w:r>
      <w:r w:rsidRPr="005218B9">
        <w:rPr>
          <w:sz w:val="28"/>
          <w:szCs w:val="28"/>
          <w:lang w:val="en-US"/>
        </w:rPr>
        <w:t xml:space="preserve">. 1998. № 102. </w:t>
      </w:r>
      <w:r w:rsidRPr="005218B9">
        <w:rPr>
          <w:sz w:val="28"/>
          <w:szCs w:val="28"/>
        </w:rPr>
        <w:t>Р</w:t>
      </w:r>
      <w:r w:rsidRPr="005218B9">
        <w:rPr>
          <w:sz w:val="28"/>
          <w:szCs w:val="28"/>
          <w:lang w:val="en-US"/>
        </w:rPr>
        <w:t>. 1534–1539.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Haplotype association analysis of the polymorphisms Argl6Gly and Gln27Glu of the adrenergic 2 receptor in a Swedish hypertensive population / S.M. Wallerstedt</w:t>
      </w:r>
      <w:r w:rsidRPr="005218B9">
        <w:rPr>
          <w:sz w:val="28"/>
          <w:szCs w:val="28"/>
          <w:lang w:val="uk-UA"/>
        </w:rPr>
        <w:t xml:space="preserve"> </w:t>
      </w:r>
      <w:r w:rsidRPr="005218B9">
        <w:rPr>
          <w:sz w:val="28"/>
          <w:szCs w:val="28"/>
          <w:lang w:val="en-US"/>
        </w:rPr>
        <w:t>et al.</w:t>
      </w:r>
      <w:r w:rsidRPr="005218B9">
        <w:rPr>
          <w:sz w:val="28"/>
          <w:szCs w:val="28"/>
          <w:lang w:val="uk-UA"/>
        </w:rPr>
        <w:t>;</w:t>
      </w:r>
      <w:r w:rsidRPr="005218B9">
        <w:rPr>
          <w:sz w:val="28"/>
          <w:szCs w:val="28"/>
          <w:lang w:val="en-US"/>
        </w:rPr>
        <w:t xml:space="preserve"> </w:t>
      </w:r>
      <w:r w:rsidRPr="005218B9">
        <w:rPr>
          <w:i/>
          <w:sz w:val="28"/>
          <w:szCs w:val="28"/>
          <w:lang w:val="en-US"/>
        </w:rPr>
        <w:t>Hum Genet</w:t>
      </w:r>
      <w:r w:rsidRPr="005218B9">
        <w:rPr>
          <w:sz w:val="28"/>
          <w:szCs w:val="28"/>
          <w:lang w:val="en-US"/>
        </w:rPr>
        <w:t>. 2005. Vol. 19. P.705–708</w:t>
      </w:r>
      <w:r w:rsidRPr="005218B9">
        <w:rPr>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rPr>
        <w:t>β</w:t>
      </w:r>
      <w:r w:rsidRPr="005218B9">
        <w:rPr>
          <w:sz w:val="28"/>
          <w:szCs w:val="28"/>
          <w:vertAlign w:val="subscript"/>
          <w:lang w:val="en-US"/>
        </w:rPr>
        <w:t>2</w:t>
      </w:r>
      <w:r w:rsidRPr="005218B9">
        <w:rPr>
          <w:sz w:val="28"/>
          <w:szCs w:val="28"/>
          <w:lang w:val="en-US"/>
        </w:rPr>
        <w:t>-Adrenergic receptor genotype and survival among patients receiving –blocker therapy after an acute coronary syndrome / D.E. Lanfear</w:t>
      </w:r>
      <w:r w:rsidRPr="005218B9">
        <w:rPr>
          <w:sz w:val="28"/>
          <w:szCs w:val="28"/>
          <w:lang w:val="uk-UA"/>
        </w:rPr>
        <w:t xml:space="preserve"> </w:t>
      </w:r>
      <w:r w:rsidRPr="005218B9">
        <w:rPr>
          <w:sz w:val="28"/>
          <w:szCs w:val="28"/>
          <w:lang w:val="en-US"/>
        </w:rPr>
        <w:t>et al.</w:t>
      </w:r>
      <w:r w:rsidRPr="005218B9">
        <w:rPr>
          <w:sz w:val="28"/>
          <w:szCs w:val="28"/>
          <w:lang w:val="uk-UA"/>
        </w:rPr>
        <w:t>;</w:t>
      </w:r>
      <w:r w:rsidRPr="005218B9">
        <w:rPr>
          <w:sz w:val="28"/>
          <w:szCs w:val="28"/>
          <w:lang w:val="en-US"/>
        </w:rPr>
        <w:t xml:space="preserve"> </w:t>
      </w:r>
      <w:r w:rsidRPr="005218B9">
        <w:rPr>
          <w:i/>
          <w:sz w:val="28"/>
          <w:szCs w:val="28"/>
          <w:lang w:val="en-US"/>
        </w:rPr>
        <w:t>Am Med Assoc</w:t>
      </w:r>
      <w:r w:rsidRPr="005218B9">
        <w:rPr>
          <w:sz w:val="28"/>
          <w:szCs w:val="28"/>
          <w:lang w:val="en-US"/>
        </w:rPr>
        <w:t>. 2005. Vol. 294. P.1526–1533.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Beta</w:t>
      </w:r>
      <w:r w:rsidRPr="005218B9">
        <w:rPr>
          <w:sz w:val="28"/>
          <w:szCs w:val="28"/>
          <w:vertAlign w:val="subscript"/>
          <w:lang w:val="en-US"/>
        </w:rPr>
        <w:t>2</w:t>
      </w:r>
      <w:r w:rsidRPr="005218B9">
        <w:rPr>
          <w:sz w:val="28"/>
          <w:szCs w:val="28"/>
          <w:lang w:val="en-US"/>
        </w:rPr>
        <w:t>-Adrenergic receptor polymorphisms and risk of incident cardiovascular events in the elderly / S.R. Heckbert</w:t>
      </w:r>
      <w:r w:rsidRPr="005218B9">
        <w:rPr>
          <w:sz w:val="28"/>
          <w:szCs w:val="28"/>
          <w:lang w:val="uk-UA"/>
        </w:rPr>
        <w:t xml:space="preserve"> </w:t>
      </w:r>
      <w:r w:rsidRPr="005218B9">
        <w:rPr>
          <w:sz w:val="28"/>
          <w:szCs w:val="28"/>
          <w:lang w:val="en-US"/>
        </w:rPr>
        <w:t>et al.</w:t>
      </w:r>
      <w:r w:rsidRPr="005218B9">
        <w:rPr>
          <w:sz w:val="28"/>
          <w:szCs w:val="28"/>
          <w:lang w:val="uk-UA"/>
        </w:rPr>
        <w:t>;</w:t>
      </w:r>
      <w:r w:rsidRPr="005218B9">
        <w:rPr>
          <w:sz w:val="28"/>
          <w:szCs w:val="28"/>
          <w:lang w:val="en-US"/>
        </w:rPr>
        <w:t xml:space="preserve"> </w:t>
      </w:r>
      <w:r w:rsidRPr="005218B9">
        <w:rPr>
          <w:i/>
          <w:sz w:val="28"/>
          <w:szCs w:val="28"/>
          <w:lang w:val="en-US"/>
        </w:rPr>
        <w:t>Circulation</w:t>
      </w:r>
      <w:r w:rsidRPr="005218B9">
        <w:rPr>
          <w:sz w:val="28"/>
          <w:szCs w:val="28"/>
          <w:lang w:val="en-US"/>
        </w:rPr>
        <w:t>. 2003. Vol. 107. P.2021–2024.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rPr>
        <w:t>β</w:t>
      </w:r>
      <w:r w:rsidRPr="005218B9">
        <w:rPr>
          <w:sz w:val="28"/>
          <w:szCs w:val="28"/>
          <w:vertAlign w:val="subscript"/>
          <w:lang w:val="en-US"/>
        </w:rPr>
        <w:t>2</w:t>
      </w:r>
      <w:r w:rsidRPr="005218B9">
        <w:rPr>
          <w:sz w:val="28"/>
          <w:szCs w:val="28"/>
          <w:lang w:val="en-US"/>
        </w:rPr>
        <w:t>-Adrenergic receptor genetic variants and risk of sudden cardiac death / N. Sotoodehnia</w:t>
      </w:r>
      <w:r w:rsidRPr="005218B9">
        <w:rPr>
          <w:sz w:val="28"/>
          <w:szCs w:val="28"/>
          <w:lang w:val="uk-UA"/>
        </w:rPr>
        <w:t xml:space="preserve"> </w:t>
      </w:r>
      <w:r w:rsidRPr="005218B9">
        <w:rPr>
          <w:sz w:val="28"/>
          <w:szCs w:val="28"/>
          <w:lang w:val="en-US"/>
        </w:rPr>
        <w:t>et al.</w:t>
      </w:r>
      <w:r w:rsidRPr="005218B9">
        <w:rPr>
          <w:sz w:val="28"/>
          <w:szCs w:val="28"/>
          <w:lang w:val="uk-UA"/>
        </w:rPr>
        <w:t>;</w:t>
      </w:r>
      <w:r w:rsidRPr="005218B9">
        <w:rPr>
          <w:sz w:val="28"/>
          <w:szCs w:val="28"/>
          <w:lang w:val="en-US"/>
        </w:rPr>
        <w:t xml:space="preserve"> </w:t>
      </w:r>
      <w:r w:rsidRPr="005218B9">
        <w:rPr>
          <w:i/>
          <w:sz w:val="28"/>
          <w:szCs w:val="28"/>
          <w:lang w:val="en-US"/>
        </w:rPr>
        <w:t>Circulation</w:t>
      </w:r>
      <w:r w:rsidRPr="005218B9">
        <w:rPr>
          <w:sz w:val="28"/>
          <w:szCs w:val="28"/>
          <w:lang w:val="en-US"/>
        </w:rPr>
        <w:t>. 2006. Vol. 113. P.1842–1848.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Liggett S. </w:t>
      </w:r>
      <w:r w:rsidRPr="005218B9">
        <w:rPr>
          <w:sz w:val="28"/>
          <w:szCs w:val="28"/>
        </w:rPr>
        <w:t>β</w:t>
      </w:r>
      <w:r w:rsidRPr="005218B9">
        <w:rPr>
          <w:sz w:val="28"/>
          <w:szCs w:val="28"/>
          <w:vertAlign w:val="subscript"/>
          <w:lang w:val="en-US"/>
        </w:rPr>
        <w:t>2</w:t>
      </w:r>
      <w:r w:rsidRPr="005218B9">
        <w:rPr>
          <w:sz w:val="28"/>
          <w:szCs w:val="28"/>
          <w:lang w:val="en-US"/>
        </w:rPr>
        <w:t>-Adrenergic receptor polymorphisms and sudden cardiac death</w:t>
      </w:r>
      <w:r w:rsidRPr="005218B9">
        <w:rPr>
          <w:sz w:val="28"/>
          <w:szCs w:val="28"/>
          <w:lang w:val="uk-UA"/>
        </w:rPr>
        <w:t>.</w:t>
      </w:r>
      <w:r w:rsidRPr="005218B9">
        <w:rPr>
          <w:sz w:val="28"/>
          <w:szCs w:val="28"/>
          <w:lang w:val="en-US"/>
        </w:rPr>
        <w:t xml:space="preserve"> </w:t>
      </w:r>
      <w:r w:rsidRPr="005218B9">
        <w:rPr>
          <w:i/>
          <w:sz w:val="28"/>
          <w:szCs w:val="28"/>
          <w:lang w:val="en-US"/>
        </w:rPr>
        <w:t>Circulation</w:t>
      </w:r>
      <w:r w:rsidRPr="005218B9">
        <w:rPr>
          <w:sz w:val="28"/>
          <w:szCs w:val="28"/>
          <w:lang w:val="en-US"/>
        </w:rPr>
        <w:t>. 2006. Vol. 113. P.1818–1820.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Zhang H., Wu J., Yu L. Association of Gln27Glu and Arg16Gly polymorphisms in Beta2-adrenergic receptor gene with obesity susceptibility: a meta-analysis. </w:t>
      </w:r>
      <w:r w:rsidRPr="005218B9">
        <w:rPr>
          <w:i/>
          <w:sz w:val="28"/>
          <w:szCs w:val="28"/>
          <w:lang w:val="en-US"/>
        </w:rPr>
        <w:t>PLoS One</w:t>
      </w:r>
      <w:r w:rsidRPr="005218B9">
        <w:rPr>
          <w:sz w:val="28"/>
          <w:szCs w:val="28"/>
          <w:lang w:val="en-US"/>
        </w:rPr>
        <w:t xml:space="preserve">. 2014. Vol. 24. </w:t>
      </w:r>
      <w:r w:rsidRPr="005218B9">
        <w:rPr>
          <w:sz w:val="28"/>
          <w:szCs w:val="28"/>
        </w:rPr>
        <w:t>Р</w:t>
      </w:r>
      <w:r w:rsidRPr="005218B9">
        <w:rPr>
          <w:sz w:val="28"/>
          <w:szCs w:val="28"/>
          <w:lang w:val="en-US"/>
        </w:rPr>
        <w:t>. 6–9.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Ishiyama-Shigemoto S, Yamada K, Yuan X, Nonaka K. Association of polymorphism in the </w:t>
      </w:r>
      <w:r w:rsidRPr="005218B9">
        <w:rPr>
          <w:sz w:val="28"/>
          <w:szCs w:val="28"/>
        </w:rPr>
        <w:t>β</w:t>
      </w:r>
      <w:r w:rsidRPr="005218B9">
        <w:rPr>
          <w:sz w:val="28"/>
          <w:szCs w:val="28"/>
          <w:vertAlign w:val="subscript"/>
          <w:lang w:val="en-US"/>
        </w:rPr>
        <w:t>2</w:t>
      </w:r>
      <w:r w:rsidRPr="005218B9">
        <w:rPr>
          <w:sz w:val="28"/>
          <w:szCs w:val="28"/>
          <w:lang w:val="en-US"/>
        </w:rPr>
        <w:t xml:space="preserve">-adrenergic receptor gene with obesity, hypertriglyceridemia, and diabetes mellitus. </w:t>
      </w:r>
      <w:r w:rsidRPr="005218B9">
        <w:rPr>
          <w:i/>
          <w:sz w:val="28"/>
          <w:szCs w:val="28"/>
          <w:lang w:val="en-US"/>
        </w:rPr>
        <w:t>Diabetologia</w:t>
      </w:r>
      <w:r w:rsidRPr="005218B9">
        <w:rPr>
          <w:sz w:val="28"/>
          <w:szCs w:val="28"/>
          <w:lang w:val="en-US"/>
        </w:rPr>
        <w:t xml:space="preserve">. 1999. Vol. 42. </w:t>
      </w:r>
      <w:r w:rsidRPr="005218B9">
        <w:rPr>
          <w:sz w:val="28"/>
          <w:szCs w:val="28"/>
        </w:rPr>
        <w:t>Р</w:t>
      </w:r>
      <w:r w:rsidRPr="005218B9">
        <w:rPr>
          <w:sz w:val="28"/>
          <w:szCs w:val="28"/>
          <w:lang w:val="en-US"/>
        </w:rPr>
        <w:t>. 98–101.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Human beta-2 adrenoceptor gene polymorphisms are highly frequent in obesity and associate with altered adipocyte beta-2 adrenoceptor function / V. Large et al.; </w:t>
      </w:r>
      <w:r w:rsidRPr="005218B9">
        <w:rPr>
          <w:i/>
          <w:sz w:val="28"/>
          <w:szCs w:val="28"/>
          <w:lang w:val="en-US"/>
        </w:rPr>
        <w:t>J Clin Invest</w:t>
      </w:r>
      <w:r w:rsidRPr="005218B9">
        <w:rPr>
          <w:sz w:val="28"/>
          <w:szCs w:val="28"/>
          <w:lang w:val="en-US"/>
        </w:rPr>
        <w:t xml:space="preserve">. 1997. Vol. 100. </w:t>
      </w:r>
      <w:r w:rsidRPr="005218B9">
        <w:rPr>
          <w:sz w:val="28"/>
          <w:szCs w:val="28"/>
        </w:rPr>
        <w:t>Р</w:t>
      </w:r>
      <w:r w:rsidRPr="005218B9">
        <w:rPr>
          <w:sz w:val="28"/>
          <w:szCs w:val="28"/>
          <w:lang w:val="en-US"/>
        </w:rPr>
        <w:t>. 3005–3012.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The different effects of Gln27Glu </w:t>
      </w:r>
      <w:r w:rsidRPr="005218B9">
        <w:rPr>
          <w:sz w:val="28"/>
          <w:szCs w:val="28"/>
        </w:rPr>
        <w:t>β</w:t>
      </w:r>
      <w:r w:rsidRPr="005218B9">
        <w:rPr>
          <w:sz w:val="28"/>
          <w:szCs w:val="28"/>
          <w:lang w:val="en-US"/>
        </w:rPr>
        <w:t xml:space="preserve"> 2 -adrenoceptor gene polymorphism on obesity in males and in females / L. Hellstrom et al.; </w:t>
      </w:r>
      <w:r w:rsidRPr="005218B9">
        <w:rPr>
          <w:i/>
          <w:sz w:val="28"/>
          <w:szCs w:val="28"/>
          <w:lang w:val="en-US"/>
        </w:rPr>
        <w:t>J Intern Med.</w:t>
      </w:r>
      <w:r w:rsidRPr="005218B9">
        <w:rPr>
          <w:sz w:val="28"/>
          <w:szCs w:val="28"/>
          <w:lang w:val="en-US"/>
        </w:rPr>
        <w:t xml:space="preserve"> 1999. Vol. 245. </w:t>
      </w:r>
      <w:r w:rsidRPr="005218B9">
        <w:rPr>
          <w:sz w:val="28"/>
          <w:szCs w:val="28"/>
        </w:rPr>
        <w:t>Р</w:t>
      </w:r>
      <w:r w:rsidRPr="005218B9">
        <w:rPr>
          <w:sz w:val="28"/>
          <w:szCs w:val="28"/>
          <w:lang w:val="en-US"/>
        </w:rPr>
        <w:t>. 253–259.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Gln27Glu variant of Beta 2-adrenoreceptor gene affects male type fat accumulation in women / T. Kunnas et al.; </w:t>
      </w:r>
      <w:r w:rsidRPr="005218B9">
        <w:rPr>
          <w:i/>
          <w:sz w:val="28"/>
          <w:szCs w:val="28"/>
          <w:lang w:val="en-US"/>
        </w:rPr>
        <w:t>Lipids in Health and Disease</w:t>
      </w:r>
      <w:r w:rsidRPr="005218B9">
        <w:rPr>
          <w:sz w:val="28"/>
          <w:szCs w:val="28"/>
          <w:lang w:val="en-US"/>
        </w:rPr>
        <w:t xml:space="preserve">. 2009. Vol.43. </w:t>
      </w:r>
      <w:r w:rsidRPr="005218B9">
        <w:rPr>
          <w:sz w:val="28"/>
          <w:szCs w:val="28"/>
        </w:rPr>
        <w:t>Р</w:t>
      </w:r>
      <w:r w:rsidRPr="005218B9">
        <w:rPr>
          <w:sz w:val="28"/>
          <w:szCs w:val="28"/>
          <w:lang w:val="en-US"/>
        </w:rPr>
        <w:t>. 1–4.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rPr>
        <w:t>β</w:t>
      </w:r>
      <w:r w:rsidRPr="00D7374D">
        <w:rPr>
          <w:sz w:val="28"/>
          <w:szCs w:val="28"/>
          <w:vertAlign w:val="subscript"/>
          <w:lang w:val="en-US"/>
        </w:rPr>
        <w:t>2</w:t>
      </w:r>
      <w:r w:rsidRPr="005218B9">
        <w:rPr>
          <w:sz w:val="28"/>
          <w:szCs w:val="28"/>
          <w:lang w:val="en-US"/>
        </w:rPr>
        <w:t xml:space="preserve"> -adrenoceptor polymorphisms relate to obesity through blunted leptin mediated sympathetic activation / K. Masuo et al.; </w:t>
      </w:r>
      <w:r w:rsidRPr="005218B9">
        <w:rPr>
          <w:i/>
          <w:sz w:val="28"/>
          <w:szCs w:val="28"/>
          <w:lang w:val="en-US"/>
        </w:rPr>
        <w:t>Am J Hypertens</w:t>
      </w:r>
      <w:r w:rsidRPr="005218B9">
        <w:rPr>
          <w:sz w:val="28"/>
          <w:szCs w:val="28"/>
          <w:lang w:val="en-US"/>
        </w:rPr>
        <w:t xml:space="preserve">. 2006. Vol. 19. </w:t>
      </w:r>
      <w:r w:rsidRPr="005218B9">
        <w:rPr>
          <w:sz w:val="28"/>
          <w:szCs w:val="28"/>
        </w:rPr>
        <w:t>Р</w:t>
      </w:r>
      <w:r w:rsidRPr="005218B9">
        <w:rPr>
          <w:sz w:val="28"/>
          <w:szCs w:val="28"/>
          <w:lang w:val="en-US"/>
        </w:rPr>
        <w:t>. 1084–1091</w:t>
      </w:r>
      <w:r w:rsidRPr="005218B9">
        <w:rPr>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Zhang H., Wu J., Yu L. Association of Gln27Glu and Arg16Gly polymorphisms in Beta2-adrenergic receptor gene with obesity susceptibility: a meta-analysis. </w:t>
      </w:r>
      <w:r w:rsidRPr="005218B9">
        <w:rPr>
          <w:i/>
          <w:sz w:val="28"/>
          <w:szCs w:val="28"/>
          <w:lang w:val="en-US"/>
        </w:rPr>
        <w:t>PLoS One</w:t>
      </w:r>
      <w:r w:rsidRPr="005218B9">
        <w:rPr>
          <w:sz w:val="28"/>
          <w:szCs w:val="28"/>
          <w:lang w:val="en-US"/>
        </w:rPr>
        <w:t>. 2014. Vol. 9(6). P. e100489.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Arginine 16 Glycine Polymorphism in β2-Adrenergic Receptor Gene is Associated with Obesity, Hyperlipidemia, Hyperleptinemia, and Insulin Resistance in Saudis / M. H. Daghestani et al.; </w:t>
      </w:r>
      <w:r w:rsidRPr="005218B9">
        <w:rPr>
          <w:i/>
          <w:sz w:val="28"/>
          <w:szCs w:val="28"/>
          <w:lang w:val="en-US"/>
        </w:rPr>
        <w:t>Int J Endocrinol</w:t>
      </w:r>
      <w:r w:rsidRPr="005218B9">
        <w:rPr>
          <w:sz w:val="28"/>
          <w:szCs w:val="28"/>
          <w:lang w:val="en-US"/>
        </w:rPr>
        <w:t>. 2012. 2012. P. 945608.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The Gln27Glu polymorphism in β2-adrenergic receptor gene is linked to hypertriglyceridemia, hyperinsulinemia and hyperleptinemia in Saudis / M.H. Daghestani et al.; </w:t>
      </w:r>
      <w:r w:rsidRPr="005218B9">
        <w:rPr>
          <w:i/>
          <w:sz w:val="28"/>
          <w:szCs w:val="28"/>
          <w:lang w:val="en-US"/>
        </w:rPr>
        <w:t>Lipids Health Dis</w:t>
      </w:r>
      <w:r w:rsidRPr="005218B9">
        <w:rPr>
          <w:sz w:val="28"/>
          <w:szCs w:val="28"/>
          <w:lang w:val="en-US"/>
        </w:rPr>
        <w:t>. 2010. Aug. 25. Vol. 9. P. 90.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Aller E.E.J.G., Mariman E.C.M., Bouwman F.G., van Baak M.A. Genetic Predictors of ≥5% Weight Loss by Multidisciplinary Advice to Severely Obese Subjects. </w:t>
      </w:r>
      <w:r w:rsidRPr="005218B9">
        <w:rPr>
          <w:i/>
          <w:sz w:val="28"/>
          <w:szCs w:val="28"/>
          <w:lang w:val="en-US"/>
        </w:rPr>
        <w:t>J Nutrigenet Nutrigenomics</w:t>
      </w:r>
      <w:r w:rsidRPr="005218B9">
        <w:rPr>
          <w:sz w:val="28"/>
          <w:szCs w:val="28"/>
          <w:lang w:val="en-US"/>
        </w:rPr>
        <w:t>. 2017. Vol. 10(1-2). P. 32-42.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The TNF alpha/G-308A polymorphism influences insulin sensitivity in offspring of patients with coronary heart disease: the European Atherosclerosis Research Study II / V. Nicaud et al.; </w:t>
      </w:r>
      <w:r w:rsidRPr="005218B9">
        <w:rPr>
          <w:i/>
          <w:sz w:val="28"/>
          <w:szCs w:val="28"/>
          <w:lang w:val="en-US"/>
        </w:rPr>
        <w:t>Atherosclerosis</w:t>
      </w:r>
      <w:r w:rsidRPr="005218B9">
        <w:rPr>
          <w:sz w:val="28"/>
          <w:szCs w:val="28"/>
          <w:lang w:val="en-US"/>
        </w:rPr>
        <w:t>. 2002. Vol.161(2). P. 317–325.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Gene polymorphisms of tumor necrosis factor alpha and antioxidant enzymes in bronchial asthma / M. Despotovic et al.; </w:t>
      </w:r>
      <w:r w:rsidRPr="005218B9">
        <w:rPr>
          <w:i/>
          <w:sz w:val="28"/>
          <w:szCs w:val="28"/>
          <w:lang w:val="en-US"/>
        </w:rPr>
        <w:t>Adv Clin Exp Med</w:t>
      </w:r>
      <w:r w:rsidRPr="005218B9">
        <w:rPr>
          <w:sz w:val="28"/>
          <w:szCs w:val="28"/>
          <w:lang w:val="en-US"/>
        </w:rPr>
        <w:t>. 2015. Vol. 108(1). P. 164–169.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The TNF-alpha gene Nco I polymorphism influences the relationship among insulin resistance, percent body fat, and increased serum leptin levels./ J.M. Fernandez-Real et al.; </w:t>
      </w:r>
      <w:r w:rsidRPr="005218B9">
        <w:rPr>
          <w:i/>
          <w:sz w:val="28"/>
          <w:szCs w:val="28"/>
          <w:lang w:val="en-US"/>
        </w:rPr>
        <w:t>Diabetes</w:t>
      </w:r>
      <w:r w:rsidRPr="005218B9">
        <w:rPr>
          <w:sz w:val="28"/>
          <w:szCs w:val="28"/>
          <w:lang w:val="en-US"/>
        </w:rPr>
        <w:t>. 1997. Vol. 46. P. 1468–1472.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The</w:t>
      </w:r>
      <w:r w:rsidRPr="005218B9">
        <w:rPr>
          <w:sz w:val="28"/>
          <w:szCs w:val="28"/>
          <w:lang w:val="uk-UA"/>
        </w:rPr>
        <w:t xml:space="preserve"> </w:t>
      </w:r>
      <w:r w:rsidRPr="005218B9">
        <w:rPr>
          <w:sz w:val="28"/>
          <w:szCs w:val="28"/>
          <w:lang w:val="en-US"/>
        </w:rPr>
        <w:t>G</w:t>
      </w:r>
      <w:r w:rsidRPr="005218B9">
        <w:rPr>
          <w:sz w:val="28"/>
          <w:szCs w:val="28"/>
          <w:lang w:val="uk-UA"/>
        </w:rPr>
        <w:t>-308</w:t>
      </w:r>
      <w:r w:rsidRPr="005218B9">
        <w:rPr>
          <w:sz w:val="28"/>
          <w:szCs w:val="28"/>
          <w:lang w:val="en-US"/>
        </w:rPr>
        <w:t>A</w:t>
      </w:r>
      <w:r w:rsidRPr="005218B9">
        <w:rPr>
          <w:sz w:val="28"/>
          <w:szCs w:val="28"/>
          <w:lang w:val="uk-UA"/>
        </w:rPr>
        <w:t xml:space="preserve"> </w:t>
      </w:r>
      <w:r w:rsidRPr="005218B9">
        <w:rPr>
          <w:sz w:val="28"/>
          <w:szCs w:val="28"/>
          <w:lang w:val="en-US"/>
        </w:rPr>
        <w:t>variant</w:t>
      </w:r>
      <w:r w:rsidRPr="005218B9">
        <w:rPr>
          <w:sz w:val="28"/>
          <w:szCs w:val="28"/>
          <w:lang w:val="uk-UA"/>
        </w:rPr>
        <w:t xml:space="preserve"> </w:t>
      </w:r>
      <w:r w:rsidRPr="005218B9">
        <w:rPr>
          <w:sz w:val="28"/>
          <w:szCs w:val="28"/>
          <w:lang w:val="en-US"/>
        </w:rPr>
        <w:t>of</w:t>
      </w:r>
      <w:r w:rsidRPr="005218B9">
        <w:rPr>
          <w:sz w:val="28"/>
          <w:szCs w:val="28"/>
          <w:lang w:val="uk-UA"/>
        </w:rPr>
        <w:t xml:space="preserve"> </w:t>
      </w:r>
      <w:r w:rsidRPr="005218B9">
        <w:rPr>
          <w:sz w:val="28"/>
          <w:szCs w:val="28"/>
          <w:lang w:val="en-US"/>
        </w:rPr>
        <w:t>the</w:t>
      </w:r>
      <w:r w:rsidRPr="005218B9">
        <w:rPr>
          <w:sz w:val="28"/>
          <w:szCs w:val="28"/>
          <w:lang w:val="uk-UA"/>
        </w:rPr>
        <w:t xml:space="preserve"> </w:t>
      </w:r>
      <w:r w:rsidRPr="005218B9">
        <w:rPr>
          <w:sz w:val="28"/>
          <w:szCs w:val="28"/>
          <w:lang w:val="en-US"/>
        </w:rPr>
        <w:t>Tumor</w:t>
      </w:r>
      <w:r w:rsidRPr="005218B9">
        <w:rPr>
          <w:sz w:val="28"/>
          <w:szCs w:val="28"/>
          <w:lang w:val="uk-UA"/>
        </w:rPr>
        <w:t xml:space="preserve"> </w:t>
      </w:r>
      <w:r w:rsidRPr="005218B9">
        <w:rPr>
          <w:sz w:val="28"/>
          <w:szCs w:val="28"/>
          <w:lang w:val="en-US"/>
        </w:rPr>
        <w:t>Necrosis</w:t>
      </w:r>
      <w:r w:rsidRPr="005218B9">
        <w:rPr>
          <w:sz w:val="28"/>
          <w:szCs w:val="28"/>
          <w:lang w:val="uk-UA"/>
        </w:rPr>
        <w:t xml:space="preserve"> </w:t>
      </w:r>
      <w:r w:rsidRPr="005218B9">
        <w:rPr>
          <w:sz w:val="28"/>
          <w:szCs w:val="28"/>
          <w:lang w:val="en-US"/>
        </w:rPr>
        <w:t>Factor</w:t>
      </w:r>
      <w:r w:rsidRPr="005218B9">
        <w:rPr>
          <w:sz w:val="28"/>
          <w:szCs w:val="28"/>
          <w:lang w:val="uk-UA"/>
        </w:rPr>
        <w:t>-</w:t>
      </w:r>
      <w:r w:rsidRPr="005218B9">
        <w:rPr>
          <w:sz w:val="28"/>
          <w:szCs w:val="28"/>
          <w:lang w:val="en-US"/>
        </w:rPr>
        <w:t>alpha</w:t>
      </w:r>
      <w:r w:rsidRPr="005218B9">
        <w:rPr>
          <w:sz w:val="28"/>
          <w:szCs w:val="28"/>
          <w:lang w:val="uk-UA"/>
        </w:rPr>
        <w:t xml:space="preserve"> (</w:t>
      </w:r>
      <w:r w:rsidRPr="005218B9">
        <w:rPr>
          <w:sz w:val="28"/>
          <w:szCs w:val="28"/>
          <w:lang w:val="en-US"/>
        </w:rPr>
        <w:t>TNF</w:t>
      </w:r>
      <w:r w:rsidRPr="005218B9">
        <w:rPr>
          <w:sz w:val="28"/>
          <w:szCs w:val="28"/>
          <w:lang w:val="uk-UA"/>
        </w:rPr>
        <w:t>-</w:t>
      </w:r>
      <w:r w:rsidRPr="005218B9">
        <w:rPr>
          <w:sz w:val="28"/>
          <w:szCs w:val="28"/>
          <w:lang w:val="en-US"/>
        </w:rPr>
        <w:t>alpha</w:t>
      </w:r>
      <w:r w:rsidRPr="005218B9">
        <w:rPr>
          <w:sz w:val="28"/>
          <w:szCs w:val="28"/>
          <w:lang w:val="uk-UA"/>
        </w:rPr>
        <w:t xml:space="preserve">) </w:t>
      </w:r>
      <w:r w:rsidRPr="005218B9">
        <w:rPr>
          <w:sz w:val="28"/>
          <w:szCs w:val="28"/>
          <w:lang w:val="en-US"/>
        </w:rPr>
        <w:t>gene</w:t>
      </w:r>
      <w:r w:rsidRPr="005218B9">
        <w:rPr>
          <w:sz w:val="28"/>
          <w:szCs w:val="28"/>
          <w:lang w:val="uk-UA"/>
        </w:rPr>
        <w:t xml:space="preserve"> </w:t>
      </w:r>
      <w:r w:rsidRPr="005218B9">
        <w:rPr>
          <w:sz w:val="28"/>
          <w:szCs w:val="28"/>
          <w:lang w:val="en-US"/>
        </w:rPr>
        <w:t>is</w:t>
      </w:r>
      <w:r w:rsidRPr="005218B9">
        <w:rPr>
          <w:sz w:val="28"/>
          <w:szCs w:val="28"/>
          <w:lang w:val="uk-UA"/>
        </w:rPr>
        <w:t xml:space="preserve"> </w:t>
      </w:r>
      <w:r w:rsidRPr="005218B9">
        <w:rPr>
          <w:sz w:val="28"/>
          <w:szCs w:val="28"/>
          <w:lang w:val="en-US"/>
        </w:rPr>
        <w:t>not</w:t>
      </w:r>
      <w:r w:rsidRPr="005218B9">
        <w:rPr>
          <w:sz w:val="28"/>
          <w:szCs w:val="28"/>
          <w:lang w:val="uk-UA"/>
        </w:rPr>
        <w:t xml:space="preserve"> </w:t>
      </w:r>
      <w:r w:rsidRPr="005218B9">
        <w:rPr>
          <w:sz w:val="28"/>
          <w:szCs w:val="28"/>
          <w:lang w:val="en-US"/>
        </w:rPr>
        <w:t>associated</w:t>
      </w:r>
      <w:r w:rsidRPr="005218B9">
        <w:rPr>
          <w:sz w:val="28"/>
          <w:szCs w:val="28"/>
          <w:lang w:val="uk-UA"/>
        </w:rPr>
        <w:t xml:space="preserve"> </w:t>
      </w:r>
      <w:r w:rsidRPr="005218B9">
        <w:rPr>
          <w:sz w:val="28"/>
          <w:szCs w:val="28"/>
          <w:lang w:val="en-US"/>
        </w:rPr>
        <w:t>with</w:t>
      </w:r>
      <w:r w:rsidRPr="005218B9">
        <w:rPr>
          <w:sz w:val="28"/>
          <w:szCs w:val="28"/>
          <w:lang w:val="uk-UA"/>
        </w:rPr>
        <w:t xml:space="preserve"> </w:t>
      </w:r>
      <w:r w:rsidRPr="005218B9">
        <w:rPr>
          <w:sz w:val="28"/>
          <w:szCs w:val="28"/>
          <w:lang w:val="en-US"/>
        </w:rPr>
        <w:t>obesity</w:t>
      </w:r>
      <w:r w:rsidRPr="005218B9">
        <w:rPr>
          <w:sz w:val="28"/>
          <w:szCs w:val="28"/>
          <w:lang w:val="uk-UA"/>
        </w:rPr>
        <w:t xml:space="preserve">, </w:t>
      </w:r>
      <w:r w:rsidRPr="005218B9">
        <w:rPr>
          <w:sz w:val="28"/>
          <w:szCs w:val="28"/>
          <w:lang w:val="en-US"/>
        </w:rPr>
        <w:t>insulin</w:t>
      </w:r>
      <w:r w:rsidRPr="005218B9">
        <w:rPr>
          <w:sz w:val="28"/>
          <w:szCs w:val="28"/>
          <w:lang w:val="uk-UA"/>
        </w:rPr>
        <w:t xml:space="preserve"> </w:t>
      </w:r>
      <w:r w:rsidRPr="005218B9">
        <w:rPr>
          <w:sz w:val="28"/>
          <w:szCs w:val="28"/>
          <w:lang w:val="en-US"/>
        </w:rPr>
        <w:t>resistance</w:t>
      </w:r>
      <w:r w:rsidRPr="005218B9">
        <w:rPr>
          <w:sz w:val="28"/>
          <w:szCs w:val="28"/>
          <w:lang w:val="uk-UA"/>
        </w:rPr>
        <w:t xml:space="preserve"> </w:t>
      </w:r>
      <w:r w:rsidRPr="005218B9">
        <w:rPr>
          <w:sz w:val="28"/>
          <w:szCs w:val="28"/>
          <w:lang w:val="en-US"/>
        </w:rPr>
        <w:t>and</w:t>
      </w:r>
      <w:r w:rsidRPr="005218B9">
        <w:rPr>
          <w:sz w:val="28"/>
          <w:szCs w:val="28"/>
          <w:lang w:val="uk-UA"/>
        </w:rPr>
        <w:t xml:space="preserve"> </w:t>
      </w:r>
      <w:r w:rsidRPr="005218B9">
        <w:rPr>
          <w:sz w:val="28"/>
          <w:szCs w:val="28"/>
          <w:lang w:val="en-US"/>
        </w:rPr>
        <w:t>body</w:t>
      </w:r>
      <w:r w:rsidRPr="005218B9">
        <w:rPr>
          <w:sz w:val="28"/>
          <w:szCs w:val="28"/>
          <w:lang w:val="uk-UA"/>
        </w:rPr>
        <w:t xml:space="preserve"> </w:t>
      </w:r>
      <w:r w:rsidRPr="005218B9">
        <w:rPr>
          <w:sz w:val="28"/>
          <w:szCs w:val="28"/>
          <w:lang w:val="en-US"/>
        </w:rPr>
        <w:t>fat</w:t>
      </w:r>
      <w:r w:rsidRPr="005218B9">
        <w:rPr>
          <w:sz w:val="28"/>
          <w:szCs w:val="28"/>
          <w:lang w:val="uk-UA"/>
        </w:rPr>
        <w:t xml:space="preserve"> </w:t>
      </w:r>
      <w:r w:rsidRPr="005218B9">
        <w:rPr>
          <w:sz w:val="28"/>
          <w:szCs w:val="28"/>
          <w:lang w:val="en-US"/>
        </w:rPr>
        <w:t>distribution</w:t>
      </w:r>
      <w:r w:rsidRPr="005218B9">
        <w:rPr>
          <w:sz w:val="28"/>
          <w:szCs w:val="28"/>
          <w:lang w:val="uk-UA"/>
        </w:rPr>
        <w:t xml:space="preserve">. / </w:t>
      </w:r>
      <w:r w:rsidRPr="005218B9">
        <w:rPr>
          <w:sz w:val="28"/>
          <w:szCs w:val="28"/>
          <w:lang w:val="en-US"/>
        </w:rPr>
        <w:t>S</w:t>
      </w:r>
      <w:r w:rsidRPr="005218B9">
        <w:rPr>
          <w:sz w:val="28"/>
          <w:szCs w:val="28"/>
          <w:lang w:val="uk-UA"/>
        </w:rPr>
        <w:t xml:space="preserve">. </w:t>
      </w:r>
      <w:r w:rsidRPr="005218B9">
        <w:rPr>
          <w:sz w:val="28"/>
          <w:szCs w:val="28"/>
          <w:lang w:val="en-US"/>
        </w:rPr>
        <w:t>Romeo</w:t>
      </w:r>
      <w:r w:rsidRPr="005218B9">
        <w:rPr>
          <w:sz w:val="28"/>
          <w:szCs w:val="28"/>
          <w:lang w:val="uk-UA"/>
        </w:rPr>
        <w:t xml:space="preserve"> </w:t>
      </w:r>
      <w:r w:rsidRPr="005218B9">
        <w:rPr>
          <w:sz w:val="28"/>
          <w:szCs w:val="28"/>
          <w:lang w:val="en-US"/>
        </w:rPr>
        <w:t>et</w:t>
      </w:r>
      <w:r w:rsidRPr="005218B9">
        <w:rPr>
          <w:sz w:val="28"/>
          <w:szCs w:val="28"/>
          <w:lang w:val="uk-UA"/>
        </w:rPr>
        <w:t xml:space="preserve"> </w:t>
      </w:r>
      <w:r w:rsidRPr="005218B9">
        <w:rPr>
          <w:sz w:val="28"/>
          <w:szCs w:val="28"/>
          <w:lang w:val="en-US"/>
        </w:rPr>
        <w:t>al</w:t>
      </w:r>
      <w:r w:rsidRPr="005218B9">
        <w:rPr>
          <w:sz w:val="28"/>
          <w:szCs w:val="28"/>
          <w:lang w:val="uk-UA"/>
        </w:rPr>
        <w:t xml:space="preserve">.; </w:t>
      </w:r>
      <w:r w:rsidRPr="005218B9">
        <w:rPr>
          <w:i/>
          <w:sz w:val="28"/>
          <w:szCs w:val="28"/>
          <w:lang w:val="en-US"/>
        </w:rPr>
        <w:t>BMC</w:t>
      </w:r>
      <w:r w:rsidRPr="005218B9">
        <w:rPr>
          <w:i/>
          <w:sz w:val="28"/>
          <w:szCs w:val="28"/>
          <w:lang w:val="uk-UA"/>
        </w:rPr>
        <w:t xml:space="preserve"> </w:t>
      </w:r>
      <w:r w:rsidRPr="005218B9">
        <w:rPr>
          <w:i/>
          <w:sz w:val="28"/>
          <w:szCs w:val="28"/>
          <w:lang w:val="en-US"/>
        </w:rPr>
        <w:t>Med</w:t>
      </w:r>
      <w:r w:rsidRPr="005218B9">
        <w:rPr>
          <w:i/>
          <w:sz w:val="28"/>
          <w:szCs w:val="28"/>
          <w:lang w:val="uk-UA"/>
        </w:rPr>
        <w:t xml:space="preserve">. </w:t>
      </w:r>
      <w:r w:rsidRPr="005218B9">
        <w:rPr>
          <w:i/>
          <w:sz w:val="28"/>
          <w:szCs w:val="28"/>
        </w:rPr>
        <w:t>Genet</w:t>
      </w:r>
      <w:r w:rsidRPr="005218B9">
        <w:rPr>
          <w:sz w:val="28"/>
          <w:szCs w:val="28"/>
          <w:lang w:val="uk-UA"/>
        </w:rPr>
        <w:t xml:space="preserve">. 2001. </w:t>
      </w:r>
      <w:r w:rsidRPr="005218B9">
        <w:rPr>
          <w:sz w:val="28"/>
          <w:szCs w:val="28"/>
          <w:lang w:val="en-US"/>
        </w:rPr>
        <w:t>Vol</w:t>
      </w:r>
      <w:r w:rsidRPr="005218B9">
        <w:rPr>
          <w:sz w:val="28"/>
          <w:szCs w:val="28"/>
          <w:lang w:val="uk-UA"/>
        </w:rPr>
        <w:t xml:space="preserve">. 2. </w:t>
      </w:r>
      <w:r w:rsidRPr="005218B9">
        <w:rPr>
          <w:sz w:val="28"/>
          <w:szCs w:val="28"/>
          <w:lang w:val="en-US"/>
        </w:rPr>
        <w:t>P</w:t>
      </w:r>
      <w:r w:rsidRPr="005218B9">
        <w:rPr>
          <w:sz w:val="28"/>
          <w:szCs w:val="28"/>
          <w:lang w:val="uk-UA"/>
        </w:rPr>
        <w:t>. 10.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Кондратова Н.В. Клинико-лабораторные проявления метаболического синдрома с различными аллелями гена фактора некроза опухоли альфа:дис….канд.мед.наук:19.00.01. М. 2005. 88</w:t>
      </w:r>
      <w:r w:rsidRPr="005218B9">
        <w:rPr>
          <w:sz w:val="28"/>
          <w:szCs w:val="28"/>
          <w:lang w:val="en-US"/>
        </w:rPr>
        <w:t xml:space="preserve"> c</w:t>
      </w:r>
      <w:r w:rsidRPr="005218B9">
        <w:rPr>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Sookoian</w:t>
      </w:r>
      <w:r w:rsidRPr="005218B9">
        <w:rPr>
          <w:sz w:val="28"/>
          <w:szCs w:val="28"/>
          <w:lang w:val="uk-UA"/>
        </w:rPr>
        <w:t xml:space="preserve"> </w:t>
      </w:r>
      <w:r w:rsidRPr="005218B9">
        <w:rPr>
          <w:sz w:val="28"/>
          <w:szCs w:val="28"/>
          <w:lang w:val="en-US"/>
        </w:rPr>
        <w:t>S</w:t>
      </w:r>
      <w:r w:rsidRPr="005218B9">
        <w:rPr>
          <w:sz w:val="28"/>
          <w:szCs w:val="28"/>
          <w:lang w:val="uk-UA"/>
        </w:rPr>
        <w:t>.</w:t>
      </w:r>
      <w:r w:rsidRPr="005218B9">
        <w:rPr>
          <w:sz w:val="28"/>
          <w:szCs w:val="28"/>
          <w:lang w:val="en-US"/>
        </w:rPr>
        <w:t>G</w:t>
      </w:r>
      <w:r w:rsidRPr="005218B9">
        <w:rPr>
          <w:sz w:val="28"/>
          <w:szCs w:val="28"/>
          <w:lang w:val="uk-UA"/>
        </w:rPr>
        <w:t xml:space="preserve">.; </w:t>
      </w:r>
      <w:r w:rsidRPr="005218B9">
        <w:rPr>
          <w:sz w:val="28"/>
          <w:szCs w:val="28"/>
          <w:lang w:val="en-US"/>
        </w:rPr>
        <w:t>Gonzalez</w:t>
      </w:r>
      <w:r w:rsidRPr="005218B9">
        <w:rPr>
          <w:sz w:val="28"/>
          <w:szCs w:val="28"/>
          <w:lang w:val="uk-UA"/>
        </w:rPr>
        <w:t xml:space="preserve"> </w:t>
      </w:r>
      <w:r w:rsidRPr="005218B9">
        <w:rPr>
          <w:sz w:val="28"/>
          <w:szCs w:val="28"/>
          <w:lang w:val="en-US"/>
        </w:rPr>
        <w:t>G</w:t>
      </w:r>
      <w:r w:rsidRPr="005218B9">
        <w:rPr>
          <w:sz w:val="28"/>
          <w:szCs w:val="28"/>
          <w:lang w:val="uk-UA"/>
        </w:rPr>
        <w:t xml:space="preserve">., </w:t>
      </w:r>
      <w:r w:rsidRPr="005218B9">
        <w:rPr>
          <w:sz w:val="28"/>
          <w:szCs w:val="28"/>
          <w:lang w:val="en-US"/>
        </w:rPr>
        <w:t>Pirola</w:t>
      </w:r>
      <w:r w:rsidRPr="005218B9">
        <w:rPr>
          <w:sz w:val="28"/>
          <w:szCs w:val="28"/>
          <w:lang w:val="uk-UA"/>
        </w:rPr>
        <w:t xml:space="preserve"> </w:t>
      </w:r>
      <w:r w:rsidRPr="005218B9">
        <w:rPr>
          <w:sz w:val="28"/>
          <w:szCs w:val="28"/>
          <w:lang w:val="en-US"/>
        </w:rPr>
        <w:t>G</w:t>
      </w:r>
      <w:r w:rsidRPr="005218B9">
        <w:rPr>
          <w:sz w:val="28"/>
          <w:szCs w:val="28"/>
          <w:lang w:val="uk-UA"/>
        </w:rPr>
        <w:t>.</w:t>
      </w:r>
      <w:r w:rsidRPr="005218B9">
        <w:rPr>
          <w:sz w:val="28"/>
          <w:szCs w:val="28"/>
          <w:lang w:val="en-US"/>
        </w:rPr>
        <w:t>J</w:t>
      </w:r>
      <w:r w:rsidRPr="005218B9">
        <w:rPr>
          <w:sz w:val="28"/>
          <w:szCs w:val="28"/>
          <w:lang w:val="uk-UA"/>
        </w:rPr>
        <w:t xml:space="preserve">. </w:t>
      </w:r>
      <w:r w:rsidRPr="005218B9">
        <w:rPr>
          <w:sz w:val="28"/>
          <w:szCs w:val="28"/>
          <w:lang w:val="en-US"/>
        </w:rPr>
        <w:t>Meta</w:t>
      </w:r>
      <w:r w:rsidRPr="005218B9">
        <w:rPr>
          <w:sz w:val="28"/>
          <w:szCs w:val="28"/>
          <w:lang w:val="uk-UA"/>
        </w:rPr>
        <w:t>-</w:t>
      </w:r>
      <w:r w:rsidRPr="005218B9">
        <w:rPr>
          <w:sz w:val="28"/>
          <w:szCs w:val="28"/>
          <w:lang w:val="en-US"/>
        </w:rPr>
        <w:t>analysis</w:t>
      </w:r>
      <w:r w:rsidRPr="005218B9">
        <w:rPr>
          <w:sz w:val="28"/>
          <w:szCs w:val="28"/>
          <w:lang w:val="uk-UA"/>
        </w:rPr>
        <w:t xml:space="preserve"> </w:t>
      </w:r>
      <w:r w:rsidRPr="005218B9">
        <w:rPr>
          <w:sz w:val="28"/>
          <w:szCs w:val="28"/>
          <w:lang w:val="en-US"/>
        </w:rPr>
        <w:t>on</w:t>
      </w:r>
      <w:r w:rsidRPr="005218B9">
        <w:rPr>
          <w:sz w:val="28"/>
          <w:szCs w:val="28"/>
          <w:lang w:val="uk-UA"/>
        </w:rPr>
        <w:t xml:space="preserve"> </w:t>
      </w:r>
      <w:r w:rsidRPr="005218B9">
        <w:rPr>
          <w:sz w:val="28"/>
          <w:szCs w:val="28"/>
          <w:lang w:val="en-US"/>
        </w:rPr>
        <w:t>the</w:t>
      </w:r>
      <w:r w:rsidRPr="005218B9">
        <w:rPr>
          <w:sz w:val="28"/>
          <w:szCs w:val="28"/>
          <w:lang w:val="uk-UA"/>
        </w:rPr>
        <w:t xml:space="preserve"> </w:t>
      </w:r>
      <w:r w:rsidRPr="005218B9">
        <w:rPr>
          <w:sz w:val="28"/>
          <w:szCs w:val="28"/>
          <w:lang w:val="en-US"/>
        </w:rPr>
        <w:t>G</w:t>
      </w:r>
      <w:r w:rsidRPr="005218B9">
        <w:rPr>
          <w:sz w:val="28"/>
          <w:szCs w:val="28"/>
          <w:lang w:val="uk-UA"/>
        </w:rPr>
        <w:t>-308</w:t>
      </w:r>
      <w:r w:rsidRPr="005218B9">
        <w:rPr>
          <w:sz w:val="28"/>
          <w:szCs w:val="28"/>
          <w:lang w:val="en-US"/>
        </w:rPr>
        <w:t>A</w:t>
      </w:r>
      <w:r w:rsidRPr="005218B9">
        <w:rPr>
          <w:sz w:val="28"/>
          <w:szCs w:val="28"/>
          <w:lang w:val="uk-UA"/>
        </w:rPr>
        <w:t xml:space="preserve"> </w:t>
      </w:r>
      <w:r w:rsidRPr="005218B9">
        <w:rPr>
          <w:sz w:val="28"/>
          <w:szCs w:val="28"/>
          <w:lang w:val="en-US"/>
        </w:rPr>
        <w:t>tumor</w:t>
      </w:r>
      <w:r w:rsidRPr="005218B9">
        <w:rPr>
          <w:sz w:val="28"/>
          <w:szCs w:val="28"/>
          <w:lang w:val="uk-UA"/>
        </w:rPr>
        <w:t xml:space="preserve"> </w:t>
      </w:r>
      <w:r w:rsidRPr="005218B9">
        <w:rPr>
          <w:sz w:val="28"/>
          <w:szCs w:val="28"/>
          <w:lang w:val="en-US"/>
        </w:rPr>
        <w:t>necrosis</w:t>
      </w:r>
      <w:r w:rsidRPr="005218B9">
        <w:rPr>
          <w:sz w:val="28"/>
          <w:szCs w:val="28"/>
          <w:lang w:val="uk-UA"/>
        </w:rPr>
        <w:t xml:space="preserve"> </w:t>
      </w:r>
      <w:r w:rsidRPr="005218B9">
        <w:rPr>
          <w:sz w:val="28"/>
          <w:szCs w:val="28"/>
          <w:lang w:val="en-US"/>
        </w:rPr>
        <w:t>factor</w:t>
      </w:r>
      <w:r w:rsidRPr="005218B9">
        <w:rPr>
          <w:sz w:val="28"/>
          <w:szCs w:val="28"/>
          <w:lang w:val="uk-UA"/>
        </w:rPr>
        <w:t xml:space="preserve"> </w:t>
      </w:r>
      <w:r w:rsidRPr="005218B9">
        <w:rPr>
          <w:sz w:val="28"/>
          <w:szCs w:val="28"/>
          <w:lang w:val="en-US"/>
        </w:rPr>
        <w:t>gene</w:t>
      </w:r>
      <w:r w:rsidRPr="005218B9">
        <w:rPr>
          <w:sz w:val="28"/>
          <w:szCs w:val="28"/>
          <w:lang w:val="uk-UA"/>
        </w:rPr>
        <w:t xml:space="preserve"> </w:t>
      </w:r>
      <w:r w:rsidRPr="005218B9">
        <w:rPr>
          <w:sz w:val="28"/>
          <w:szCs w:val="28"/>
          <w:lang w:val="en-US"/>
        </w:rPr>
        <w:t>variant</w:t>
      </w:r>
      <w:r w:rsidRPr="005218B9">
        <w:rPr>
          <w:sz w:val="28"/>
          <w:szCs w:val="28"/>
          <w:lang w:val="uk-UA"/>
        </w:rPr>
        <w:t xml:space="preserve"> </w:t>
      </w:r>
      <w:r w:rsidRPr="005218B9">
        <w:rPr>
          <w:sz w:val="28"/>
          <w:szCs w:val="28"/>
          <w:lang w:val="en-US"/>
        </w:rPr>
        <w:t>and</w:t>
      </w:r>
      <w:r w:rsidRPr="005218B9">
        <w:rPr>
          <w:sz w:val="28"/>
          <w:szCs w:val="28"/>
          <w:lang w:val="uk-UA"/>
        </w:rPr>
        <w:t xml:space="preserve"> </w:t>
      </w:r>
      <w:r w:rsidRPr="005218B9">
        <w:rPr>
          <w:sz w:val="28"/>
          <w:szCs w:val="28"/>
          <w:lang w:val="en-US"/>
        </w:rPr>
        <w:t>phenotypes</w:t>
      </w:r>
      <w:r w:rsidRPr="005218B9">
        <w:rPr>
          <w:sz w:val="28"/>
          <w:szCs w:val="28"/>
          <w:lang w:val="uk-UA"/>
        </w:rPr>
        <w:t xml:space="preserve"> </w:t>
      </w:r>
      <w:r w:rsidRPr="005218B9">
        <w:rPr>
          <w:sz w:val="28"/>
          <w:szCs w:val="28"/>
          <w:lang w:val="en-US"/>
        </w:rPr>
        <w:t>associated</w:t>
      </w:r>
      <w:r w:rsidRPr="005218B9">
        <w:rPr>
          <w:sz w:val="28"/>
          <w:szCs w:val="28"/>
          <w:lang w:val="uk-UA"/>
        </w:rPr>
        <w:t xml:space="preserve"> </w:t>
      </w:r>
      <w:r w:rsidRPr="005218B9">
        <w:rPr>
          <w:sz w:val="28"/>
          <w:szCs w:val="28"/>
          <w:lang w:val="en-US"/>
        </w:rPr>
        <w:t>with</w:t>
      </w:r>
      <w:r w:rsidRPr="005218B9">
        <w:rPr>
          <w:sz w:val="28"/>
          <w:szCs w:val="28"/>
          <w:lang w:val="uk-UA"/>
        </w:rPr>
        <w:t xml:space="preserve"> </w:t>
      </w:r>
      <w:r w:rsidRPr="005218B9">
        <w:rPr>
          <w:sz w:val="28"/>
          <w:szCs w:val="28"/>
          <w:lang w:val="en-US"/>
        </w:rPr>
        <w:t>the</w:t>
      </w:r>
      <w:r w:rsidRPr="005218B9">
        <w:rPr>
          <w:sz w:val="28"/>
          <w:szCs w:val="28"/>
          <w:lang w:val="uk-UA"/>
        </w:rPr>
        <w:t xml:space="preserve"> </w:t>
      </w:r>
      <w:r w:rsidRPr="005218B9">
        <w:rPr>
          <w:sz w:val="28"/>
          <w:szCs w:val="28"/>
          <w:lang w:val="en-US"/>
        </w:rPr>
        <w:t>metabolic</w:t>
      </w:r>
      <w:r w:rsidRPr="005218B9">
        <w:rPr>
          <w:sz w:val="28"/>
          <w:szCs w:val="28"/>
          <w:lang w:val="uk-UA"/>
        </w:rPr>
        <w:t xml:space="preserve"> </w:t>
      </w:r>
      <w:r w:rsidRPr="005218B9">
        <w:rPr>
          <w:sz w:val="28"/>
          <w:szCs w:val="28"/>
          <w:lang w:val="en-US"/>
        </w:rPr>
        <w:t>syndrome</w:t>
      </w:r>
      <w:r w:rsidRPr="005218B9">
        <w:rPr>
          <w:sz w:val="28"/>
          <w:szCs w:val="28"/>
          <w:lang w:val="uk-UA"/>
        </w:rPr>
        <w:t xml:space="preserve">. </w:t>
      </w:r>
      <w:r w:rsidRPr="005218B9">
        <w:rPr>
          <w:i/>
          <w:sz w:val="28"/>
          <w:szCs w:val="28"/>
          <w:lang w:val="en-US"/>
        </w:rPr>
        <w:t>ObesityRes</w:t>
      </w:r>
      <w:r w:rsidRPr="005218B9">
        <w:rPr>
          <w:sz w:val="28"/>
          <w:szCs w:val="28"/>
          <w:lang w:val="uk-UA"/>
        </w:rPr>
        <w:t xml:space="preserve">. 2005. </w:t>
      </w:r>
      <w:r w:rsidRPr="005218B9">
        <w:rPr>
          <w:sz w:val="28"/>
          <w:szCs w:val="28"/>
          <w:lang w:val="en-US"/>
        </w:rPr>
        <w:t>Vol</w:t>
      </w:r>
      <w:r w:rsidRPr="005218B9">
        <w:rPr>
          <w:sz w:val="28"/>
          <w:szCs w:val="28"/>
          <w:lang w:val="uk-UA"/>
        </w:rPr>
        <w:t xml:space="preserve">: 13(12). </w:t>
      </w:r>
      <w:r w:rsidRPr="005218B9">
        <w:rPr>
          <w:sz w:val="28"/>
          <w:szCs w:val="28"/>
          <w:lang w:val="en-US"/>
        </w:rPr>
        <w:t>P</w:t>
      </w:r>
      <w:r w:rsidRPr="005218B9">
        <w:rPr>
          <w:sz w:val="28"/>
          <w:szCs w:val="28"/>
          <w:lang w:val="uk-UA"/>
        </w:rPr>
        <w:t>. 2122–2131.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 xml:space="preserve">Анализ полиморфизма трех позиций промоторного региона гена </w:t>
      </w:r>
      <w:r w:rsidRPr="005218B9">
        <w:rPr>
          <w:sz w:val="28"/>
          <w:szCs w:val="28"/>
        </w:rPr>
        <w:t>TNF</w:t>
      </w:r>
      <w:r w:rsidRPr="005218B9">
        <w:rPr>
          <w:sz w:val="28"/>
          <w:szCs w:val="28"/>
          <w:lang w:val="uk-UA"/>
        </w:rPr>
        <w:t>-</w:t>
      </w:r>
      <w:r w:rsidRPr="005218B9">
        <w:rPr>
          <w:sz w:val="28"/>
          <w:szCs w:val="28"/>
        </w:rPr>
        <w:t>α</w:t>
      </w:r>
      <w:r w:rsidRPr="005218B9">
        <w:rPr>
          <w:sz w:val="28"/>
          <w:szCs w:val="28"/>
          <w:lang w:val="uk-UA"/>
        </w:rPr>
        <w:t xml:space="preserve"> у пациентов с ишемической болезнью сердца, нестабильной, стенокардией и инфарктом миокарда / А.В. Шевченко и др.; </w:t>
      </w:r>
      <w:r w:rsidRPr="005218B9">
        <w:rPr>
          <w:i/>
          <w:sz w:val="28"/>
          <w:szCs w:val="28"/>
          <w:lang w:val="uk-UA"/>
        </w:rPr>
        <w:t>Кариология</w:t>
      </w:r>
      <w:r w:rsidRPr="005218B9">
        <w:rPr>
          <w:sz w:val="28"/>
          <w:szCs w:val="28"/>
          <w:lang w:val="uk-UA"/>
        </w:rPr>
        <w:t>. 2010. №5. С. 9–14.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Effect</w:t>
      </w:r>
      <w:r w:rsidRPr="005218B9">
        <w:rPr>
          <w:sz w:val="28"/>
          <w:szCs w:val="28"/>
          <w:lang w:val="uk-UA"/>
        </w:rPr>
        <w:t xml:space="preserve"> </w:t>
      </w:r>
      <w:r w:rsidRPr="005218B9">
        <w:rPr>
          <w:sz w:val="28"/>
          <w:szCs w:val="28"/>
          <w:lang w:val="en-US"/>
        </w:rPr>
        <w:t>of</w:t>
      </w:r>
      <w:r w:rsidRPr="005218B9">
        <w:rPr>
          <w:sz w:val="28"/>
          <w:szCs w:val="28"/>
          <w:lang w:val="uk-UA"/>
        </w:rPr>
        <w:t xml:space="preserve"> </w:t>
      </w:r>
      <w:r w:rsidRPr="005218B9">
        <w:rPr>
          <w:sz w:val="28"/>
          <w:szCs w:val="28"/>
          <w:lang w:val="en-US"/>
        </w:rPr>
        <w:t>TNF</w:t>
      </w:r>
      <w:r w:rsidRPr="005218B9">
        <w:rPr>
          <w:sz w:val="28"/>
          <w:szCs w:val="28"/>
          <w:lang w:val="uk-UA"/>
        </w:rPr>
        <w:t>-</w:t>
      </w:r>
      <w:r w:rsidRPr="005218B9">
        <w:rPr>
          <w:sz w:val="28"/>
          <w:szCs w:val="28"/>
          <w:lang w:val="en-US"/>
        </w:rPr>
        <w:t>a</w:t>
      </w:r>
      <w:r w:rsidRPr="005218B9">
        <w:rPr>
          <w:sz w:val="28"/>
          <w:szCs w:val="28"/>
          <w:lang w:val="uk-UA"/>
        </w:rPr>
        <w:t xml:space="preserve"> </w:t>
      </w:r>
      <w:r w:rsidRPr="005218B9">
        <w:rPr>
          <w:sz w:val="28"/>
          <w:szCs w:val="28"/>
          <w:lang w:val="en-US"/>
        </w:rPr>
        <w:t>IL</w:t>
      </w:r>
      <w:r w:rsidRPr="005218B9">
        <w:rPr>
          <w:sz w:val="28"/>
          <w:szCs w:val="28"/>
          <w:lang w:val="uk-UA"/>
        </w:rPr>
        <w:t>-1</w:t>
      </w:r>
      <w:r w:rsidRPr="005218B9">
        <w:rPr>
          <w:sz w:val="28"/>
          <w:szCs w:val="28"/>
        </w:rPr>
        <w:t>β</w:t>
      </w:r>
      <w:r w:rsidRPr="005218B9">
        <w:rPr>
          <w:sz w:val="28"/>
          <w:szCs w:val="28"/>
          <w:lang w:val="uk-UA"/>
        </w:rPr>
        <w:t xml:space="preserve"> </w:t>
      </w:r>
      <w:r w:rsidRPr="005218B9">
        <w:rPr>
          <w:sz w:val="28"/>
          <w:szCs w:val="28"/>
          <w:lang w:val="en-US"/>
        </w:rPr>
        <w:t>genetic</w:t>
      </w:r>
      <w:r w:rsidRPr="005218B9">
        <w:rPr>
          <w:sz w:val="28"/>
          <w:szCs w:val="28"/>
          <w:lang w:val="uk-UA"/>
        </w:rPr>
        <w:t xml:space="preserve"> </w:t>
      </w:r>
      <w:r w:rsidRPr="005218B9">
        <w:rPr>
          <w:sz w:val="28"/>
          <w:szCs w:val="28"/>
          <w:lang w:val="en-US"/>
        </w:rPr>
        <w:t>variants</w:t>
      </w:r>
      <w:r w:rsidRPr="005218B9">
        <w:rPr>
          <w:sz w:val="28"/>
          <w:szCs w:val="28"/>
          <w:lang w:val="uk-UA"/>
        </w:rPr>
        <w:t xml:space="preserve"> </w:t>
      </w:r>
      <w:r w:rsidRPr="005218B9">
        <w:rPr>
          <w:sz w:val="28"/>
          <w:szCs w:val="28"/>
          <w:lang w:val="en-US"/>
        </w:rPr>
        <w:t>on</w:t>
      </w:r>
      <w:r w:rsidRPr="005218B9">
        <w:rPr>
          <w:sz w:val="28"/>
          <w:szCs w:val="28"/>
          <w:lang w:val="uk-UA"/>
        </w:rPr>
        <w:t xml:space="preserve"> </w:t>
      </w:r>
      <w:r w:rsidRPr="005218B9">
        <w:rPr>
          <w:sz w:val="28"/>
          <w:szCs w:val="28"/>
          <w:lang w:val="en-US"/>
        </w:rPr>
        <w:t>the</w:t>
      </w:r>
      <w:r w:rsidRPr="005218B9">
        <w:rPr>
          <w:sz w:val="28"/>
          <w:szCs w:val="28"/>
          <w:lang w:val="uk-UA"/>
        </w:rPr>
        <w:t xml:space="preserve"> </w:t>
      </w:r>
      <w:r w:rsidRPr="005218B9">
        <w:rPr>
          <w:sz w:val="28"/>
          <w:szCs w:val="28"/>
          <w:lang w:val="en-US"/>
        </w:rPr>
        <w:t>development</w:t>
      </w:r>
      <w:r w:rsidRPr="005218B9">
        <w:rPr>
          <w:sz w:val="28"/>
          <w:szCs w:val="28"/>
          <w:lang w:val="uk-UA"/>
        </w:rPr>
        <w:t xml:space="preserve"> </w:t>
      </w:r>
      <w:r w:rsidRPr="005218B9">
        <w:rPr>
          <w:sz w:val="28"/>
          <w:szCs w:val="28"/>
          <w:lang w:val="en-US"/>
        </w:rPr>
        <w:t>of</w:t>
      </w:r>
      <w:r w:rsidRPr="005218B9">
        <w:rPr>
          <w:sz w:val="28"/>
          <w:szCs w:val="28"/>
          <w:lang w:val="uk-UA"/>
        </w:rPr>
        <w:t xml:space="preserve"> </w:t>
      </w:r>
      <w:r w:rsidRPr="005218B9">
        <w:rPr>
          <w:sz w:val="28"/>
          <w:szCs w:val="28"/>
          <w:lang w:val="en-US"/>
        </w:rPr>
        <w:t>myocardial</w:t>
      </w:r>
      <w:r w:rsidRPr="005218B9">
        <w:rPr>
          <w:sz w:val="28"/>
          <w:szCs w:val="28"/>
          <w:lang w:val="uk-UA"/>
        </w:rPr>
        <w:t xml:space="preserve"> </w:t>
      </w:r>
      <w:r w:rsidRPr="005218B9">
        <w:rPr>
          <w:sz w:val="28"/>
          <w:szCs w:val="28"/>
          <w:lang w:val="en-US"/>
        </w:rPr>
        <w:t>infarction</w:t>
      </w:r>
      <w:r w:rsidRPr="005218B9">
        <w:rPr>
          <w:sz w:val="28"/>
          <w:szCs w:val="28"/>
          <w:lang w:val="uk-UA"/>
        </w:rPr>
        <w:t xml:space="preserve"> </w:t>
      </w:r>
      <w:r w:rsidRPr="005218B9">
        <w:rPr>
          <w:sz w:val="28"/>
          <w:szCs w:val="28"/>
          <w:lang w:val="en-US"/>
        </w:rPr>
        <w:t>in</w:t>
      </w:r>
      <w:r w:rsidRPr="005218B9">
        <w:rPr>
          <w:sz w:val="28"/>
          <w:szCs w:val="28"/>
          <w:lang w:val="uk-UA"/>
        </w:rPr>
        <w:t xml:space="preserve"> </w:t>
      </w:r>
      <w:r w:rsidRPr="005218B9">
        <w:rPr>
          <w:sz w:val="28"/>
          <w:szCs w:val="28"/>
          <w:lang w:val="en-US"/>
        </w:rPr>
        <w:t>Turkish</w:t>
      </w:r>
      <w:r w:rsidRPr="005218B9">
        <w:rPr>
          <w:sz w:val="28"/>
          <w:szCs w:val="28"/>
          <w:lang w:val="uk-UA"/>
        </w:rPr>
        <w:t xml:space="preserve"> </w:t>
      </w:r>
      <w:r w:rsidRPr="005218B9">
        <w:rPr>
          <w:sz w:val="28"/>
          <w:szCs w:val="28"/>
          <w:lang w:val="en-US"/>
        </w:rPr>
        <w:t>population</w:t>
      </w:r>
      <w:r w:rsidRPr="005218B9">
        <w:rPr>
          <w:sz w:val="28"/>
          <w:szCs w:val="28"/>
          <w:lang w:val="uk-UA"/>
        </w:rPr>
        <w:t xml:space="preserve"> / </w:t>
      </w:r>
      <w:r w:rsidRPr="005218B9">
        <w:rPr>
          <w:sz w:val="28"/>
          <w:szCs w:val="28"/>
          <w:lang w:val="en-US"/>
        </w:rPr>
        <w:t>U</w:t>
      </w:r>
      <w:r w:rsidRPr="005218B9">
        <w:rPr>
          <w:sz w:val="28"/>
          <w:szCs w:val="28"/>
          <w:lang w:val="uk-UA"/>
        </w:rPr>
        <w:t>.</w:t>
      </w:r>
      <w:r w:rsidRPr="005218B9">
        <w:rPr>
          <w:sz w:val="28"/>
          <w:szCs w:val="28"/>
          <w:lang w:val="en-US"/>
        </w:rPr>
        <w:t xml:space="preserve"> Zeybek</w:t>
      </w:r>
      <w:r w:rsidRPr="005218B9">
        <w:rPr>
          <w:sz w:val="28"/>
          <w:szCs w:val="28"/>
          <w:lang w:val="uk-UA"/>
        </w:rPr>
        <w:t xml:space="preserve"> </w:t>
      </w:r>
      <w:r w:rsidRPr="005218B9">
        <w:rPr>
          <w:sz w:val="28"/>
          <w:szCs w:val="28"/>
          <w:lang w:val="en-US"/>
        </w:rPr>
        <w:t xml:space="preserve">et al.; </w:t>
      </w:r>
      <w:r w:rsidRPr="005218B9">
        <w:rPr>
          <w:i/>
          <w:sz w:val="28"/>
          <w:szCs w:val="28"/>
          <w:lang w:val="en-US"/>
        </w:rPr>
        <w:t>Mol Biol Rep</w:t>
      </w:r>
      <w:r w:rsidRPr="005218B9">
        <w:rPr>
          <w:sz w:val="28"/>
          <w:szCs w:val="28"/>
          <w:lang w:val="en-US"/>
        </w:rPr>
        <w:t xml:space="preserve">. 2011. </w:t>
      </w:r>
      <w:r w:rsidRPr="005218B9">
        <w:rPr>
          <w:sz w:val="28"/>
          <w:szCs w:val="28"/>
        </w:rPr>
        <w:t>Ма</w:t>
      </w:r>
      <w:r w:rsidRPr="005218B9">
        <w:rPr>
          <w:sz w:val="28"/>
          <w:szCs w:val="28"/>
          <w:lang w:val="en-US"/>
        </w:rPr>
        <w:t>r.6.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Gene expression and levels of IL-6 and TNFα in PBMCs correlate with severity and functional class in patients with chronic heart failure</w:t>
      </w:r>
      <w:r w:rsidRPr="005218B9">
        <w:rPr>
          <w:sz w:val="28"/>
          <w:szCs w:val="28"/>
          <w:lang w:val="en-US"/>
        </w:rPr>
        <w:t xml:space="preserve"> / V. </w:t>
      </w:r>
      <w:r w:rsidRPr="005218B9">
        <w:rPr>
          <w:sz w:val="28"/>
          <w:szCs w:val="28"/>
          <w:lang w:val="uk-UA"/>
        </w:rPr>
        <w:t xml:space="preserve">Eskandari </w:t>
      </w:r>
      <w:r w:rsidRPr="005218B9">
        <w:rPr>
          <w:sz w:val="28"/>
          <w:szCs w:val="28"/>
          <w:lang w:val="en-US"/>
        </w:rPr>
        <w:t xml:space="preserve">et al.; </w:t>
      </w:r>
      <w:r w:rsidRPr="005218B9">
        <w:rPr>
          <w:i/>
          <w:sz w:val="28"/>
          <w:szCs w:val="28"/>
          <w:lang w:val="uk-UA"/>
        </w:rPr>
        <w:t>Ir J Med Sci</w:t>
      </w:r>
      <w:r w:rsidRPr="005218B9">
        <w:rPr>
          <w:sz w:val="28"/>
          <w:szCs w:val="28"/>
          <w:lang w:val="uk-UA"/>
        </w:rPr>
        <w:t>. 2017</w:t>
      </w:r>
      <w:r w:rsidRPr="005218B9">
        <w:rPr>
          <w:sz w:val="28"/>
          <w:szCs w:val="28"/>
          <w:lang w:val="en-US"/>
        </w:rPr>
        <w:t>.</w:t>
      </w:r>
      <w:r w:rsidRPr="005218B9">
        <w:rPr>
          <w:sz w:val="28"/>
          <w:szCs w:val="28"/>
          <w:lang w:val="uk-UA"/>
        </w:rPr>
        <w:t xml:space="preserve"> Sep 9. doi: 10.1007/s11845-017-1680-2.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Long-Term Survival and Apolipoprotein A1 Level in Chronic Heart Failure: Interaction With Tumor Necrosis Factor α -308 G/A Polymorphism</w:t>
      </w:r>
      <w:r w:rsidRPr="005218B9">
        <w:rPr>
          <w:sz w:val="28"/>
          <w:szCs w:val="28"/>
          <w:lang w:val="en-US"/>
        </w:rPr>
        <w:t xml:space="preserve"> / </w:t>
      </w:r>
      <w:r w:rsidRPr="005218B9">
        <w:rPr>
          <w:sz w:val="28"/>
          <w:szCs w:val="28"/>
          <w:lang w:val="uk-UA"/>
        </w:rPr>
        <w:t>T</w:t>
      </w:r>
      <w:r w:rsidRPr="005218B9">
        <w:rPr>
          <w:sz w:val="28"/>
          <w:szCs w:val="28"/>
          <w:lang w:val="en-US"/>
        </w:rPr>
        <w:t>. </w:t>
      </w:r>
      <w:r w:rsidRPr="005218B9">
        <w:rPr>
          <w:sz w:val="28"/>
          <w:szCs w:val="28"/>
          <w:lang w:val="uk-UA"/>
        </w:rPr>
        <w:t>Gombos</w:t>
      </w:r>
      <w:r w:rsidRPr="005218B9">
        <w:rPr>
          <w:sz w:val="28"/>
          <w:szCs w:val="28"/>
          <w:lang w:val="en-US"/>
        </w:rPr>
        <w:t xml:space="preserve"> et al.; </w:t>
      </w:r>
      <w:r w:rsidRPr="005218B9">
        <w:rPr>
          <w:i/>
          <w:sz w:val="28"/>
          <w:szCs w:val="28"/>
          <w:lang w:val="uk-UA"/>
        </w:rPr>
        <w:t>J Card Fail</w:t>
      </w:r>
      <w:r w:rsidRPr="005218B9">
        <w:rPr>
          <w:sz w:val="28"/>
          <w:szCs w:val="28"/>
          <w:lang w:val="uk-UA"/>
        </w:rPr>
        <w:t>. 2017</w:t>
      </w:r>
      <w:r w:rsidRPr="005218B9">
        <w:rPr>
          <w:sz w:val="28"/>
          <w:szCs w:val="28"/>
          <w:lang w:val="en-US"/>
        </w:rPr>
        <w:t>.</w:t>
      </w:r>
      <w:r w:rsidRPr="005218B9">
        <w:rPr>
          <w:sz w:val="28"/>
          <w:szCs w:val="28"/>
          <w:lang w:val="uk-UA"/>
        </w:rPr>
        <w:t xml:space="preserve"> Feb. </w:t>
      </w:r>
      <w:r w:rsidRPr="005218B9">
        <w:rPr>
          <w:sz w:val="28"/>
          <w:szCs w:val="28"/>
          <w:lang w:val="en-US"/>
        </w:rPr>
        <w:t>Vol</w:t>
      </w:r>
      <w:r w:rsidRPr="005218B9">
        <w:rPr>
          <w:sz w:val="28"/>
          <w:szCs w:val="28"/>
          <w:lang w:val="uk-UA"/>
        </w:rPr>
        <w:t xml:space="preserve">. 23(2). </w:t>
      </w:r>
      <w:r w:rsidRPr="005218B9">
        <w:rPr>
          <w:sz w:val="28"/>
          <w:szCs w:val="28"/>
          <w:lang w:val="en-US"/>
        </w:rPr>
        <w:t>P</w:t>
      </w:r>
      <w:r w:rsidRPr="005218B9">
        <w:rPr>
          <w:sz w:val="28"/>
          <w:szCs w:val="28"/>
          <w:lang w:val="uk-UA"/>
        </w:rPr>
        <w:t>.</w:t>
      </w:r>
      <w:r w:rsidRPr="005218B9">
        <w:rPr>
          <w:sz w:val="28"/>
          <w:szCs w:val="28"/>
          <w:lang w:val="en-US"/>
        </w:rPr>
        <w:t xml:space="preserve"> </w:t>
      </w:r>
      <w:r w:rsidRPr="005218B9">
        <w:rPr>
          <w:sz w:val="28"/>
          <w:szCs w:val="28"/>
          <w:lang w:val="uk-UA"/>
        </w:rPr>
        <w:t>113-120. doi: 10.1016/j.cardfail.2016.06.004.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 xml:space="preserve">Наріжна А.В., Кравчун П.Г., Риндіна Н.Г. Цитокіновий статус і матриксна металопротеїназа-9 у пацієнтів із кардіоренальним синдромом на тлі хронічної серцевої недостатності і цукрового діабету 2-го типу. </w:t>
      </w:r>
      <w:r w:rsidRPr="005218B9">
        <w:rPr>
          <w:i/>
          <w:sz w:val="28"/>
          <w:szCs w:val="28"/>
          <w:lang w:val="uk-UA"/>
        </w:rPr>
        <w:t>Буковинський медичний вісник</w:t>
      </w:r>
      <w:r w:rsidRPr="005218B9">
        <w:rPr>
          <w:sz w:val="28"/>
          <w:szCs w:val="28"/>
          <w:lang w:val="uk-UA"/>
        </w:rPr>
        <w:t>. 2014. Том 18, № 4 (72). С. 80–83.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 xml:space="preserve">Кравчун П.Г., Риндіна Н.Г., Титова Г.Ю., Мішина М.М. Стан прозапальної та протизапальної цитокінових ланок у хворих </w:t>
      </w:r>
      <w:r>
        <w:rPr>
          <w:sz w:val="28"/>
          <w:szCs w:val="28"/>
          <w:lang w:val="uk-UA"/>
        </w:rPr>
        <w:t>з хронічною серцевою недостатністю</w:t>
      </w:r>
      <w:r w:rsidRPr="005218B9">
        <w:rPr>
          <w:sz w:val="28"/>
          <w:szCs w:val="28"/>
          <w:lang w:val="uk-UA"/>
        </w:rPr>
        <w:t xml:space="preserve"> та хронічну хворобу нирок з анемією різного ступеня тяжкості. </w:t>
      </w:r>
      <w:r w:rsidRPr="005218B9">
        <w:rPr>
          <w:i/>
          <w:sz w:val="28"/>
          <w:szCs w:val="28"/>
          <w:lang w:val="uk-UA"/>
        </w:rPr>
        <w:t>Український медичний альманах</w:t>
      </w:r>
      <w:r w:rsidRPr="005218B9">
        <w:rPr>
          <w:sz w:val="28"/>
          <w:szCs w:val="28"/>
          <w:lang w:val="uk-UA"/>
        </w:rPr>
        <w:t>. 2012. Т.15, №3. С. 98–100.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Mohan M</w:t>
      </w:r>
      <w:r w:rsidRPr="005218B9">
        <w:rPr>
          <w:sz w:val="28"/>
          <w:szCs w:val="28"/>
          <w:lang w:val="en-US"/>
        </w:rPr>
        <w:t>.</w:t>
      </w:r>
      <w:r w:rsidRPr="005218B9">
        <w:rPr>
          <w:sz w:val="28"/>
          <w:szCs w:val="28"/>
          <w:lang w:val="uk-UA"/>
        </w:rPr>
        <w:t>L</w:t>
      </w:r>
      <w:r w:rsidRPr="005218B9">
        <w:rPr>
          <w:sz w:val="28"/>
          <w:szCs w:val="28"/>
          <w:lang w:val="en-US"/>
        </w:rPr>
        <w:t>.</w:t>
      </w:r>
      <w:r w:rsidRPr="005218B9">
        <w:rPr>
          <w:sz w:val="28"/>
          <w:szCs w:val="28"/>
          <w:lang w:val="uk-UA"/>
        </w:rPr>
        <w:t>, Vasudevan N</w:t>
      </w:r>
      <w:r w:rsidRPr="005218B9">
        <w:rPr>
          <w:sz w:val="28"/>
          <w:szCs w:val="28"/>
          <w:lang w:val="en-US"/>
        </w:rPr>
        <w:t>.</w:t>
      </w:r>
      <w:r w:rsidRPr="005218B9">
        <w:rPr>
          <w:sz w:val="28"/>
          <w:szCs w:val="28"/>
          <w:lang w:val="uk-UA"/>
        </w:rPr>
        <w:t>T</w:t>
      </w:r>
      <w:r w:rsidRPr="005218B9">
        <w:rPr>
          <w:sz w:val="28"/>
          <w:szCs w:val="28"/>
          <w:lang w:val="en-US"/>
        </w:rPr>
        <w:t>.</w:t>
      </w:r>
      <w:r w:rsidRPr="005218B9">
        <w:rPr>
          <w:sz w:val="28"/>
          <w:szCs w:val="28"/>
          <w:lang w:val="uk-UA"/>
        </w:rPr>
        <w:t>, Naga Prasad S</w:t>
      </w:r>
      <w:r w:rsidRPr="005218B9">
        <w:rPr>
          <w:sz w:val="28"/>
          <w:szCs w:val="28"/>
          <w:lang w:val="en-US"/>
        </w:rPr>
        <w:t>.</w:t>
      </w:r>
      <w:r w:rsidRPr="005218B9">
        <w:rPr>
          <w:sz w:val="28"/>
          <w:szCs w:val="28"/>
          <w:lang w:val="uk-UA"/>
        </w:rPr>
        <w:t>V.</w:t>
      </w:r>
      <w:r w:rsidRPr="005218B9">
        <w:rPr>
          <w:sz w:val="28"/>
          <w:szCs w:val="28"/>
          <w:lang w:val="en-US"/>
        </w:rPr>
        <w:t xml:space="preserve"> </w:t>
      </w:r>
      <w:r w:rsidRPr="005218B9">
        <w:rPr>
          <w:sz w:val="28"/>
          <w:szCs w:val="28"/>
          <w:lang w:val="uk-UA"/>
        </w:rPr>
        <w:t>Proinflammatory Cytokines Mediate GPCR Dysfunction.</w:t>
      </w:r>
      <w:r w:rsidRPr="005218B9">
        <w:rPr>
          <w:sz w:val="28"/>
          <w:szCs w:val="28"/>
          <w:lang w:val="en-US"/>
        </w:rPr>
        <w:t xml:space="preserve"> </w:t>
      </w:r>
      <w:r w:rsidRPr="005218B9">
        <w:rPr>
          <w:i/>
          <w:sz w:val="28"/>
          <w:szCs w:val="28"/>
          <w:lang w:val="uk-UA"/>
        </w:rPr>
        <w:t>J Cardiovasc Pharmacol</w:t>
      </w:r>
      <w:r w:rsidRPr="005218B9">
        <w:rPr>
          <w:sz w:val="28"/>
          <w:szCs w:val="28"/>
          <w:lang w:val="uk-UA"/>
        </w:rPr>
        <w:t>. 2017</w:t>
      </w:r>
      <w:r w:rsidRPr="005218B9">
        <w:rPr>
          <w:sz w:val="28"/>
          <w:szCs w:val="28"/>
          <w:lang w:val="en-US"/>
        </w:rPr>
        <w:t>.</w:t>
      </w:r>
      <w:r w:rsidRPr="005218B9">
        <w:rPr>
          <w:sz w:val="28"/>
          <w:szCs w:val="28"/>
          <w:lang w:val="uk-UA"/>
        </w:rPr>
        <w:t xml:space="preserve"> Aug</w:t>
      </w:r>
      <w:r w:rsidRPr="005218B9">
        <w:rPr>
          <w:sz w:val="28"/>
          <w:szCs w:val="28"/>
          <w:lang w:val="en-US"/>
        </w:rPr>
        <w:t xml:space="preserve">. vol. </w:t>
      </w:r>
      <w:r w:rsidRPr="005218B9">
        <w:rPr>
          <w:sz w:val="28"/>
          <w:szCs w:val="28"/>
          <w:lang w:val="uk-UA"/>
        </w:rPr>
        <w:t>70(2)</w:t>
      </w:r>
      <w:r w:rsidRPr="005218B9">
        <w:rPr>
          <w:sz w:val="28"/>
          <w:szCs w:val="28"/>
          <w:lang w:val="en-US"/>
        </w:rPr>
        <w:t xml:space="preserve">. P. </w:t>
      </w:r>
      <w:r w:rsidRPr="005218B9">
        <w:rPr>
          <w:sz w:val="28"/>
          <w:szCs w:val="28"/>
          <w:lang w:val="uk-UA"/>
        </w:rPr>
        <w:t>61-73. doi: 10.1097/FJC.0000000000000456.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Pro-Inflammatory Biomarkers in Stable Versus Acutely Decompensated Heart Failure With Preserved Ejection Fraction</w:t>
      </w:r>
      <w:r w:rsidRPr="005218B9">
        <w:rPr>
          <w:sz w:val="28"/>
          <w:szCs w:val="28"/>
          <w:lang w:val="en-US"/>
        </w:rPr>
        <w:t xml:space="preserve"> / A. </w:t>
      </w:r>
      <w:r w:rsidRPr="005218B9">
        <w:rPr>
          <w:sz w:val="28"/>
          <w:szCs w:val="28"/>
          <w:lang w:val="uk-UA"/>
        </w:rPr>
        <w:t xml:space="preserve">Abernethy </w:t>
      </w:r>
      <w:r w:rsidRPr="005218B9">
        <w:rPr>
          <w:sz w:val="28"/>
          <w:szCs w:val="28"/>
          <w:lang w:val="en-US"/>
        </w:rPr>
        <w:t xml:space="preserve">et al.; </w:t>
      </w:r>
      <w:r w:rsidRPr="005218B9">
        <w:rPr>
          <w:i/>
          <w:sz w:val="28"/>
          <w:szCs w:val="28"/>
          <w:lang w:val="en-US"/>
        </w:rPr>
        <w:t>J</w:t>
      </w:r>
      <w:r w:rsidRPr="005218B9">
        <w:rPr>
          <w:i/>
          <w:sz w:val="28"/>
          <w:szCs w:val="28"/>
          <w:lang w:val="uk-UA"/>
        </w:rPr>
        <w:t xml:space="preserve"> Am Heart Assoc</w:t>
      </w:r>
      <w:r w:rsidRPr="005218B9">
        <w:rPr>
          <w:sz w:val="28"/>
          <w:szCs w:val="28"/>
          <w:lang w:val="uk-UA"/>
        </w:rPr>
        <w:t xml:space="preserve">. 2018. Apr 12. </w:t>
      </w:r>
      <w:r w:rsidRPr="005218B9">
        <w:rPr>
          <w:sz w:val="28"/>
          <w:szCs w:val="28"/>
          <w:lang w:val="en-US"/>
        </w:rPr>
        <w:t>Vol</w:t>
      </w:r>
      <w:r w:rsidRPr="005218B9">
        <w:rPr>
          <w:sz w:val="28"/>
          <w:szCs w:val="28"/>
          <w:lang w:val="uk-UA"/>
        </w:rPr>
        <w:t xml:space="preserve">. 7(8). </w:t>
      </w:r>
      <w:r w:rsidRPr="005218B9">
        <w:rPr>
          <w:sz w:val="28"/>
          <w:szCs w:val="28"/>
          <w:lang w:val="en-US"/>
        </w:rPr>
        <w:t>P</w:t>
      </w:r>
      <w:r w:rsidRPr="005218B9">
        <w:rPr>
          <w:sz w:val="28"/>
          <w:szCs w:val="28"/>
          <w:lang w:val="uk-UA"/>
        </w:rPr>
        <w:t>. e007385. doi: 10.1161/JAHA.117.007385.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Х</w:t>
      </w:r>
      <w:r w:rsidRPr="005218B9">
        <w:rPr>
          <w:sz w:val="28"/>
          <w:szCs w:val="28"/>
          <w:lang w:val="en-US"/>
        </w:rPr>
        <w:t>i</w:t>
      </w:r>
      <w:r w:rsidRPr="005218B9">
        <w:rPr>
          <w:sz w:val="28"/>
          <w:szCs w:val="28"/>
          <w:lang w:val="uk-UA"/>
        </w:rPr>
        <w:t xml:space="preserve">е С., </w:t>
      </w:r>
      <w:r w:rsidRPr="005218B9">
        <w:rPr>
          <w:sz w:val="28"/>
          <w:szCs w:val="28"/>
          <w:lang w:val="en-US"/>
        </w:rPr>
        <w:t>Liu</w:t>
      </w:r>
      <w:r w:rsidRPr="005218B9">
        <w:rPr>
          <w:sz w:val="28"/>
          <w:szCs w:val="28"/>
          <w:lang w:val="uk-UA"/>
        </w:rPr>
        <w:t xml:space="preserve"> Х. </w:t>
      </w:r>
      <w:r w:rsidRPr="005218B9">
        <w:rPr>
          <w:sz w:val="28"/>
          <w:szCs w:val="28"/>
          <w:lang w:val="en-US"/>
        </w:rPr>
        <w:t>F</w:t>
      </w:r>
      <w:r w:rsidRPr="005218B9">
        <w:rPr>
          <w:sz w:val="28"/>
          <w:szCs w:val="28"/>
          <w:lang w:val="uk-UA"/>
        </w:rPr>
        <w:t xml:space="preserve">., </w:t>
      </w:r>
      <w:r w:rsidRPr="005218B9">
        <w:rPr>
          <w:sz w:val="28"/>
          <w:szCs w:val="28"/>
          <w:lang w:val="en-US"/>
        </w:rPr>
        <w:t>Y</w:t>
      </w:r>
      <w:r w:rsidRPr="005218B9">
        <w:rPr>
          <w:sz w:val="28"/>
          <w:szCs w:val="28"/>
          <w:lang w:val="uk-UA"/>
        </w:rPr>
        <w:t>а</w:t>
      </w:r>
      <w:r w:rsidRPr="005218B9">
        <w:rPr>
          <w:sz w:val="28"/>
          <w:szCs w:val="28"/>
          <w:lang w:val="en-US"/>
        </w:rPr>
        <w:t>ng</w:t>
      </w:r>
      <w:r w:rsidRPr="005218B9">
        <w:rPr>
          <w:sz w:val="28"/>
          <w:szCs w:val="28"/>
          <w:lang w:val="uk-UA"/>
        </w:rPr>
        <w:t xml:space="preserve"> </w:t>
      </w:r>
      <w:r w:rsidRPr="005218B9">
        <w:rPr>
          <w:sz w:val="28"/>
          <w:szCs w:val="28"/>
          <w:lang w:val="en-US"/>
        </w:rPr>
        <w:t>M</w:t>
      </w:r>
      <w:r w:rsidRPr="005218B9">
        <w:rPr>
          <w:sz w:val="28"/>
          <w:szCs w:val="28"/>
          <w:lang w:val="uk-UA"/>
        </w:rPr>
        <w:t xml:space="preserve">. </w:t>
      </w:r>
      <w:r w:rsidRPr="005218B9">
        <w:rPr>
          <w:sz w:val="28"/>
          <w:szCs w:val="28"/>
          <w:lang w:val="en-US"/>
        </w:rPr>
        <w:t>S</w:t>
      </w:r>
      <w:r w:rsidRPr="005218B9">
        <w:rPr>
          <w:sz w:val="28"/>
          <w:szCs w:val="28"/>
          <w:lang w:val="uk-UA"/>
        </w:rPr>
        <w:t xml:space="preserve">. А </w:t>
      </w:r>
      <w:r w:rsidRPr="005218B9">
        <w:rPr>
          <w:sz w:val="28"/>
          <w:szCs w:val="28"/>
          <w:lang w:val="en-US"/>
        </w:rPr>
        <w:t>m</w:t>
      </w:r>
      <w:r w:rsidRPr="005218B9">
        <w:rPr>
          <w:sz w:val="28"/>
          <w:szCs w:val="28"/>
          <w:lang w:val="uk-UA"/>
        </w:rPr>
        <w:t>е</w:t>
      </w:r>
      <w:r w:rsidRPr="005218B9">
        <w:rPr>
          <w:sz w:val="28"/>
          <w:szCs w:val="28"/>
          <w:lang w:val="en-US"/>
        </w:rPr>
        <w:t>t</w:t>
      </w:r>
      <w:r w:rsidRPr="005218B9">
        <w:rPr>
          <w:sz w:val="28"/>
          <w:szCs w:val="28"/>
          <w:lang w:val="uk-UA"/>
        </w:rPr>
        <w:t>а-а</w:t>
      </w:r>
      <w:r w:rsidRPr="005218B9">
        <w:rPr>
          <w:sz w:val="28"/>
          <w:szCs w:val="28"/>
          <w:lang w:val="en-US"/>
        </w:rPr>
        <w:t>n</w:t>
      </w:r>
      <w:r w:rsidRPr="005218B9">
        <w:rPr>
          <w:sz w:val="28"/>
          <w:szCs w:val="28"/>
          <w:lang w:val="uk-UA"/>
        </w:rPr>
        <w:t>а</w:t>
      </w:r>
      <w:r w:rsidRPr="005218B9">
        <w:rPr>
          <w:sz w:val="28"/>
          <w:szCs w:val="28"/>
        </w:rPr>
        <w:t>lysis</w:t>
      </w:r>
      <w:r w:rsidRPr="005218B9">
        <w:rPr>
          <w:sz w:val="28"/>
          <w:szCs w:val="28"/>
          <w:lang w:val="uk-UA"/>
        </w:rPr>
        <w:t xml:space="preserve"> о</w:t>
      </w:r>
      <w:r w:rsidRPr="005218B9">
        <w:rPr>
          <w:sz w:val="28"/>
          <w:szCs w:val="28"/>
        </w:rPr>
        <w:t>n</w:t>
      </w:r>
      <w:r w:rsidRPr="005218B9">
        <w:rPr>
          <w:sz w:val="28"/>
          <w:szCs w:val="28"/>
          <w:lang w:val="uk-UA"/>
        </w:rPr>
        <w:t xml:space="preserve"> </w:t>
      </w:r>
      <w:r w:rsidRPr="005218B9">
        <w:rPr>
          <w:sz w:val="28"/>
          <w:szCs w:val="28"/>
        </w:rPr>
        <w:t>th</w:t>
      </w:r>
      <w:r w:rsidRPr="005218B9">
        <w:rPr>
          <w:sz w:val="28"/>
          <w:szCs w:val="28"/>
          <w:lang w:val="uk-UA"/>
        </w:rPr>
        <w:t>е а</w:t>
      </w:r>
      <w:r w:rsidRPr="005218B9">
        <w:rPr>
          <w:sz w:val="28"/>
          <w:szCs w:val="28"/>
        </w:rPr>
        <w:t>ss</w:t>
      </w:r>
      <w:r w:rsidRPr="005218B9">
        <w:rPr>
          <w:sz w:val="28"/>
          <w:szCs w:val="28"/>
          <w:lang w:val="uk-UA"/>
        </w:rPr>
        <w:t>ос</w:t>
      </w:r>
      <w:r w:rsidRPr="005218B9">
        <w:rPr>
          <w:sz w:val="28"/>
          <w:szCs w:val="28"/>
        </w:rPr>
        <w:t>i</w:t>
      </w:r>
      <w:r w:rsidRPr="005218B9">
        <w:rPr>
          <w:sz w:val="28"/>
          <w:szCs w:val="28"/>
          <w:lang w:val="uk-UA"/>
        </w:rPr>
        <w:t>а</w:t>
      </w:r>
      <w:r w:rsidRPr="005218B9">
        <w:rPr>
          <w:sz w:val="28"/>
          <w:szCs w:val="28"/>
        </w:rPr>
        <w:t>ti</w:t>
      </w:r>
      <w:r w:rsidRPr="005218B9">
        <w:rPr>
          <w:sz w:val="28"/>
          <w:szCs w:val="28"/>
          <w:lang w:val="uk-UA"/>
        </w:rPr>
        <w:t>о</w:t>
      </w:r>
      <w:r w:rsidRPr="005218B9">
        <w:rPr>
          <w:sz w:val="28"/>
          <w:szCs w:val="28"/>
        </w:rPr>
        <w:t>n</w:t>
      </w:r>
      <w:r w:rsidRPr="005218B9">
        <w:rPr>
          <w:sz w:val="28"/>
          <w:szCs w:val="28"/>
          <w:lang w:val="uk-UA"/>
        </w:rPr>
        <w:t xml:space="preserve"> </w:t>
      </w:r>
      <w:r w:rsidRPr="005218B9">
        <w:rPr>
          <w:sz w:val="28"/>
          <w:szCs w:val="28"/>
        </w:rPr>
        <w:t>b</w:t>
      </w:r>
      <w:r w:rsidRPr="005218B9">
        <w:rPr>
          <w:sz w:val="28"/>
          <w:szCs w:val="28"/>
          <w:lang w:val="uk-UA"/>
        </w:rPr>
        <w:t>е</w:t>
      </w:r>
      <w:r w:rsidRPr="005218B9">
        <w:rPr>
          <w:sz w:val="28"/>
          <w:szCs w:val="28"/>
        </w:rPr>
        <w:t>tw</w:t>
      </w:r>
      <w:r w:rsidRPr="005218B9">
        <w:rPr>
          <w:sz w:val="28"/>
          <w:szCs w:val="28"/>
          <w:lang w:val="uk-UA"/>
        </w:rPr>
        <w:t>ее</w:t>
      </w:r>
      <w:r w:rsidRPr="005218B9">
        <w:rPr>
          <w:sz w:val="28"/>
          <w:szCs w:val="28"/>
        </w:rPr>
        <w:t>n</w:t>
      </w:r>
      <w:r w:rsidRPr="005218B9">
        <w:rPr>
          <w:sz w:val="28"/>
          <w:szCs w:val="28"/>
          <w:lang w:val="uk-UA"/>
        </w:rPr>
        <w:t xml:space="preserve"> </w:t>
      </w:r>
      <w:r w:rsidRPr="005218B9">
        <w:rPr>
          <w:sz w:val="28"/>
          <w:szCs w:val="28"/>
        </w:rPr>
        <w:t>thr</w:t>
      </w:r>
      <w:r w:rsidRPr="005218B9">
        <w:rPr>
          <w:sz w:val="28"/>
          <w:szCs w:val="28"/>
          <w:lang w:val="uk-UA"/>
        </w:rPr>
        <w:t>ее р</w:t>
      </w:r>
      <w:r w:rsidRPr="005218B9">
        <w:rPr>
          <w:sz w:val="28"/>
          <w:szCs w:val="28"/>
        </w:rPr>
        <w:t>r</w:t>
      </w:r>
      <w:r w:rsidRPr="005218B9">
        <w:rPr>
          <w:sz w:val="28"/>
          <w:szCs w:val="28"/>
          <w:lang w:val="uk-UA"/>
        </w:rPr>
        <w:t>о</w:t>
      </w:r>
      <w:r w:rsidRPr="005218B9">
        <w:rPr>
          <w:sz w:val="28"/>
          <w:szCs w:val="28"/>
        </w:rPr>
        <w:t>m</w:t>
      </w:r>
      <w:r w:rsidRPr="005218B9">
        <w:rPr>
          <w:sz w:val="28"/>
          <w:szCs w:val="28"/>
          <w:lang w:val="uk-UA"/>
        </w:rPr>
        <w:t>о</w:t>
      </w:r>
      <w:r w:rsidRPr="005218B9">
        <w:rPr>
          <w:sz w:val="28"/>
          <w:szCs w:val="28"/>
        </w:rPr>
        <w:t>t</w:t>
      </w:r>
      <w:r w:rsidRPr="005218B9">
        <w:rPr>
          <w:sz w:val="28"/>
          <w:szCs w:val="28"/>
          <w:lang w:val="uk-UA"/>
        </w:rPr>
        <w:t>е</w:t>
      </w:r>
      <w:r w:rsidRPr="005218B9">
        <w:rPr>
          <w:sz w:val="28"/>
          <w:szCs w:val="28"/>
        </w:rPr>
        <w:t>r</w:t>
      </w:r>
      <w:r w:rsidRPr="005218B9">
        <w:rPr>
          <w:sz w:val="28"/>
          <w:szCs w:val="28"/>
          <w:lang w:val="uk-UA"/>
        </w:rPr>
        <w:t xml:space="preserve"> </w:t>
      </w:r>
      <w:r w:rsidRPr="005218B9">
        <w:rPr>
          <w:sz w:val="28"/>
          <w:szCs w:val="28"/>
        </w:rPr>
        <w:t>v</w:t>
      </w:r>
      <w:r w:rsidRPr="005218B9">
        <w:rPr>
          <w:sz w:val="28"/>
          <w:szCs w:val="28"/>
          <w:lang w:val="uk-UA"/>
        </w:rPr>
        <w:t>а</w:t>
      </w:r>
      <w:r w:rsidRPr="005218B9">
        <w:rPr>
          <w:sz w:val="28"/>
          <w:szCs w:val="28"/>
        </w:rPr>
        <w:t>ri</w:t>
      </w:r>
      <w:r w:rsidRPr="005218B9">
        <w:rPr>
          <w:sz w:val="28"/>
          <w:szCs w:val="28"/>
          <w:lang w:val="uk-UA"/>
        </w:rPr>
        <w:t>а</w:t>
      </w:r>
      <w:r w:rsidRPr="005218B9">
        <w:rPr>
          <w:sz w:val="28"/>
          <w:szCs w:val="28"/>
        </w:rPr>
        <w:t>nts</w:t>
      </w:r>
      <w:r w:rsidRPr="005218B9">
        <w:rPr>
          <w:sz w:val="28"/>
          <w:szCs w:val="28"/>
          <w:lang w:val="uk-UA"/>
        </w:rPr>
        <w:t xml:space="preserve"> о</w:t>
      </w:r>
      <w:r w:rsidRPr="005218B9">
        <w:rPr>
          <w:sz w:val="28"/>
          <w:szCs w:val="28"/>
        </w:rPr>
        <w:t>f</w:t>
      </w:r>
      <w:r w:rsidRPr="005218B9">
        <w:rPr>
          <w:sz w:val="28"/>
          <w:szCs w:val="28"/>
          <w:lang w:val="uk-UA"/>
        </w:rPr>
        <w:t xml:space="preserve"> </w:t>
      </w:r>
      <w:r w:rsidRPr="005218B9">
        <w:rPr>
          <w:sz w:val="28"/>
          <w:szCs w:val="28"/>
        </w:rPr>
        <w:t>TNF</w:t>
      </w:r>
      <w:r w:rsidRPr="005218B9">
        <w:rPr>
          <w:sz w:val="28"/>
          <w:szCs w:val="28"/>
          <w:lang w:val="uk-UA"/>
        </w:rPr>
        <w:t xml:space="preserve">- </w:t>
      </w:r>
      <w:r w:rsidRPr="005218B9">
        <w:rPr>
          <w:sz w:val="28"/>
          <w:szCs w:val="28"/>
        </w:rPr>
        <w:t>α</w:t>
      </w:r>
      <w:r w:rsidRPr="005218B9">
        <w:rPr>
          <w:sz w:val="28"/>
          <w:szCs w:val="28"/>
          <w:lang w:val="uk-UA"/>
        </w:rPr>
        <w:t xml:space="preserve"> а</w:t>
      </w:r>
      <w:r w:rsidRPr="005218B9">
        <w:rPr>
          <w:sz w:val="28"/>
          <w:szCs w:val="28"/>
        </w:rPr>
        <w:t>nd</w:t>
      </w:r>
      <w:r w:rsidRPr="005218B9">
        <w:rPr>
          <w:sz w:val="28"/>
          <w:szCs w:val="28"/>
          <w:lang w:val="uk-UA"/>
        </w:rPr>
        <w:t xml:space="preserve"> С</w:t>
      </w:r>
      <w:r w:rsidRPr="005218B9">
        <w:rPr>
          <w:sz w:val="28"/>
          <w:szCs w:val="28"/>
        </w:rPr>
        <w:t>r</w:t>
      </w:r>
      <w:r w:rsidRPr="005218B9">
        <w:rPr>
          <w:sz w:val="28"/>
          <w:szCs w:val="28"/>
          <w:lang w:val="uk-UA"/>
        </w:rPr>
        <w:t>о</w:t>
      </w:r>
      <w:r w:rsidRPr="005218B9">
        <w:rPr>
          <w:sz w:val="28"/>
          <w:szCs w:val="28"/>
        </w:rPr>
        <w:t>hn</w:t>
      </w:r>
      <w:r w:rsidRPr="005218B9">
        <w:rPr>
          <w:sz w:val="28"/>
          <w:szCs w:val="28"/>
          <w:lang w:val="uk-UA"/>
        </w:rPr>
        <w:t>'</w:t>
      </w:r>
      <w:r w:rsidRPr="005218B9">
        <w:rPr>
          <w:sz w:val="28"/>
          <w:szCs w:val="28"/>
        </w:rPr>
        <w:t>s</w:t>
      </w:r>
      <w:r w:rsidRPr="005218B9">
        <w:rPr>
          <w:sz w:val="28"/>
          <w:szCs w:val="28"/>
          <w:lang w:val="uk-UA"/>
        </w:rPr>
        <w:t xml:space="preserve"> </w:t>
      </w:r>
      <w:r w:rsidRPr="005218B9">
        <w:rPr>
          <w:sz w:val="28"/>
          <w:szCs w:val="28"/>
        </w:rPr>
        <w:t>dis</w:t>
      </w:r>
      <w:r w:rsidRPr="005218B9">
        <w:rPr>
          <w:sz w:val="28"/>
          <w:szCs w:val="28"/>
          <w:lang w:val="uk-UA"/>
        </w:rPr>
        <w:t>еа</w:t>
      </w:r>
      <w:r w:rsidRPr="005218B9">
        <w:rPr>
          <w:sz w:val="28"/>
          <w:szCs w:val="28"/>
        </w:rPr>
        <w:t>s</w:t>
      </w:r>
      <w:r w:rsidRPr="005218B9">
        <w:rPr>
          <w:sz w:val="28"/>
          <w:szCs w:val="28"/>
          <w:lang w:val="uk-UA"/>
        </w:rPr>
        <w:t xml:space="preserve">е. </w:t>
      </w:r>
      <w:r w:rsidRPr="005218B9">
        <w:rPr>
          <w:i/>
          <w:sz w:val="28"/>
          <w:szCs w:val="28"/>
        </w:rPr>
        <w:t>M</w:t>
      </w:r>
      <w:r w:rsidRPr="005218B9">
        <w:rPr>
          <w:i/>
          <w:sz w:val="28"/>
          <w:szCs w:val="28"/>
          <w:lang w:val="uk-UA"/>
        </w:rPr>
        <w:t>о</w:t>
      </w:r>
      <w:r w:rsidRPr="005218B9">
        <w:rPr>
          <w:i/>
          <w:sz w:val="28"/>
          <w:szCs w:val="28"/>
        </w:rPr>
        <w:t>l</w:t>
      </w:r>
      <w:r w:rsidRPr="005218B9">
        <w:rPr>
          <w:i/>
          <w:sz w:val="28"/>
          <w:szCs w:val="28"/>
          <w:lang w:val="uk-UA"/>
        </w:rPr>
        <w:t xml:space="preserve">. </w:t>
      </w:r>
      <w:r w:rsidRPr="005218B9">
        <w:rPr>
          <w:i/>
          <w:sz w:val="28"/>
          <w:szCs w:val="28"/>
        </w:rPr>
        <w:t>Bi</w:t>
      </w:r>
      <w:r w:rsidRPr="005218B9">
        <w:rPr>
          <w:i/>
          <w:sz w:val="28"/>
          <w:szCs w:val="28"/>
          <w:lang w:val="uk-UA"/>
        </w:rPr>
        <w:t>о</w:t>
      </w:r>
      <w:r w:rsidRPr="005218B9">
        <w:rPr>
          <w:i/>
          <w:sz w:val="28"/>
          <w:szCs w:val="28"/>
        </w:rPr>
        <w:t>l</w:t>
      </w:r>
      <w:r w:rsidRPr="005218B9">
        <w:rPr>
          <w:i/>
          <w:sz w:val="28"/>
          <w:szCs w:val="28"/>
          <w:lang w:val="uk-UA"/>
        </w:rPr>
        <w:t xml:space="preserve">. </w:t>
      </w:r>
      <w:r w:rsidRPr="005218B9">
        <w:rPr>
          <w:i/>
          <w:sz w:val="28"/>
          <w:szCs w:val="28"/>
        </w:rPr>
        <w:t>R</w:t>
      </w:r>
      <w:r w:rsidRPr="005218B9">
        <w:rPr>
          <w:i/>
          <w:sz w:val="28"/>
          <w:szCs w:val="28"/>
          <w:lang w:val="uk-UA"/>
        </w:rPr>
        <w:t>ер</w:t>
      </w:r>
      <w:r w:rsidRPr="005218B9">
        <w:rPr>
          <w:sz w:val="28"/>
          <w:szCs w:val="28"/>
          <w:lang w:val="uk-UA"/>
        </w:rPr>
        <w:t xml:space="preserve">. 2012. </w:t>
      </w:r>
      <w:r w:rsidRPr="005218B9">
        <w:rPr>
          <w:sz w:val="28"/>
          <w:szCs w:val="28"/>
        </w:rPr>
        <w:t>V</w:t>
      </w:r>
      <w:r w:rsidRPr="005218B9">
        <w:rPr>
          <w:sz w:val="28"/>
          <w:szCs w:val="28"/>
          <w:lang w:val="uk-UA"/>
        </w:rPr>
        <w:t>о</w:t>
      </w:r>
      <w:r w:rsidRPr="005218B9">
        <w:rPr>
          <w:sz w:val="28"/>
          <w:szCs w:val="28"/>
        </w:rPr>
        <w:t>l</w:t>
      </w:r>
      <w:r w:rsidRPr="005218B9">
        <w:rPr>
          <w:sz w:val="28"/>
          <w:szCs w:val="28"/>
          <w:lang w:val="uk-UA"/>
        </w:rPr>
        <w:t>. 39, № 2.  Р. 1575-1583.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rPr>
        <w:t>Tum</w:t>
      </w:r>
      <w:r w:rsidRPr="005218B9">
        <w:rPr>
          <w:sz w:val="28"/>
          <w:szCs w:val="28"/>
          <w:lang w:val="uk-UA"/>
        </w:rPr>
        <w:t>о</w:t>
      </w:r>
      <w:r w:rsidRPr="005218B9">
        <w:rPr>
          <w:sz w:val="28"/>
          <w:szCs w:val="28"/>
        </w:rPr>
        <w:t>r</w:t>
      </w:r>
      <w:r w:rsidRPr="005218B9">
        <w:rPr>
          <w:sz w:val="28"/>
          <w:szCs w:val="28"/>
          <w:lang w:val="uk-UA"/>
        </w:rPr>
        <w:t xml:space="preserve"> </w:t>
      </w:r>
      <w:r w:rsidRPr="005218B9">
        <w:rPr>
          <w:sz w:val="28"/>
          <w:szCs w:val="28"/>
        </w:rPr>
        <w:t>n</w:t>
      </w:r>
      <w:r w:rsidRPr="005218B9">
        <w:rPr>
          <w:sz w:val="28"/>
          <w:szCs w:val="28"/>
          <w:lang w:val="uk-UA"/>
        </w:rPr>
        <w:t>ес</w:t>
      </w:r>
      <w:r w:rsidRPr="005218B9">
        <w:rPr>
          <w:sz w:val="28"/>
          <w:szCs w:val="28"/>
        </w:rPr>
        <w:t>r</w:t>
      </w:r>
      <w:r w:rsidRPr="005218B9">
        <w:rPr>
          <w:sz w:val="28"/>
          <w:szCs w:val="28"/>
          <w:lang w:val="uk-UA"/>
        </w:rPr>
        <w:t>о</w:t>
      </w:r>
      <w:r w:rsidRPr="005218B9">
        <w:rPr>
          <w:sz w:val="28"/>
          <w:szCs w:val="28"/>
        </w:rPr>
        <w:t>sis</w:t>
      </w:r>
      <w:r w:rsidRPr="005218B9">
        <w:rPr>
          <w:sz w:val="28"/>
          <w:szCs w:val="28"/>
          <w:lang w:val="uk-UA"/>
        </w:rPr>
        <w:t xml:space="preserve"> </w:t>
      </w:r>
      <w:r w:rsidRPr="005218B9">
        <w:rPr>
          <w:sz w:val="28"/>
          <w:szCs w:val="28"/>
        </w:rPr>
        <w:t>f</w:t>
      </w:r>
      <w:r w:rsidRPr="005218B9">
        <w:rPr>
          <w:sz w:val="28"/>
          <w:szCs w:val="28"/>
          <w:lang w:val="uk-UA"/>
        </w:rPr>
        <w:t>ас</w:t>
      </w:r>
      <w:r w:rsidRPr="005218B9">
        <w:rPr>
          <w:sz w:val="28"/>
          <w:szCs w:val="28"/>
        </w:rPr>
        <w:t>t</w:t>
      </w:r>
      <w:r w:rsidRPr="005218B9">
        <w:rPr>
          <w:sz w:val="28"/>
          <w:szCs w:val="28"/>
          <w:lang w:val="uk-UA"/>
        </w:rPr>
        <w:t>о</w:t>
      </w:r>
      <w:r w:rsidRPr="005218B9">
        <w:rPr>
          <w:sz w:val="28"/>
          <w:szCs w:val="28"/>
        </w:rPr>
        <w:t>r</w:t>
      </w:r>
      <w:r w:rsidRPr="005218B9">
        <w:rPr>
          <w:sz w:val="28"/>
          <w:szCs w:val="28"/>
          <w:lang w:val="uk-UA"/>
        </w:rPr>
        <w:t>-а</w:t>
      </w:r>
      <w:r w:rsidRPr="005218B9">
        <w:rPr>
          <w:sz w:val="28"/>
          <w:szCs w:val="28"/>
        </w:rPr>
        <w:t>l</w:t>
      </w:r>
      <w:r w:rsidRPr="005218B9">
        <w:rPr>
          <w:sz w:val="28"/>
          <w:szCs w:val="28"/>
          <w:lang w:val="uk-UA"/>
        </w:rPr>
        <w:t>р</w:t>
      </w:r>
      <w:r w:rsidRPr="005218B9">
        <w:rPr>
          <w:sz w:val="28"/>
          <w:szCs w:val="28"/>
        </w:rPr>
        <w:t>h</w:t>
      </w:r>
      <w:r w:rsidRPr="005218B9">
        <w:rPr>
          <w:sz w:val="28"/>
          <w:szCs w:val="28"/>
          <w:lang w:val="uk-UA"/>
        </w:rPr>
        <w:t xml:space="preserve">а </w:t>
      </w:r>
      <w:r w:rsidRPr="005218B9">
        <w:rPr>
          <w:sz w:val="28"/>
          <w:szCs w:val="28"/>
        </w:rPr>
        <w:t>G</w:t>
      </w:r>
      <w:r w:rsidRPr="005218B9">
        <w:rPr>
          <w:sz w:val="28"/>
          <w:szCs w:val="28"/>
          <w:lang w:val="uk-UA"/>
        </w:rPr>
        <w:t xml:space="preserve">-308А </w:t>
      </w:r>
      <w:r w:rsidRPr="005218B9">
        <w:rPr>
          <w:sz w:val="28"/>
          <w:szCs w:val="28"/>
        </w:rPr>
        <w:t>g</w:t>
      </w:r>
      <w:r w:rsidRPr="005218B9">
        <w:rPr>
          <w:sz w:val="28"/>
          <w:szCs w:val="28"/>
          <w:lang w:val="uk-UA"/>
        </w:rPr>
        <w:t>е</w:t>
      </w:r>
      <w:r w:rsidRPr="005218B9">
        <w:rPr>
          <w:sz w:val="28"/>
          <w:szCs w:val="28"/>
        </w:rPr>
        <w:t>n</w:t>
      </w:r>
      <w:r w:rsidRPr="005218B9">
        <w:rPr>
          <w:sz w:val="28"/>
          <w:szCs w:val="28"/>
          <w:lang w:val="uk-UA"/>
        </w:rPr>
        <w:t>е ро</w:t>
      </w:r>
      <w:r w:rsidRPr="005218B9">
        <w:rPr>
          <w:sz w:val="28"/>
          <w:szCs w:val="28"/>
        </w:rPr>
        <w:t>lym</w:t>
      </w:r>
      <w:r w:rsidRPr="005218B9">
        <w:rPr>
          <w:sz w:val="28"/>
          <w:szCs w:val="28"/>
          <w:lang w:val="uk-UA"/>
        </w:rPr>
        <w:t>о</w:t>
      </w:r>
      <w:r w:rsidRPr="005218B9">
        <w:rPr>
          <w:sz w:val="28"/>
          <w:szCs w:val="28"/>
        </w:rPr>
        <w:t>r</w:t>
      </w:r>
      <w:r w:rsidRPr="005218B9">
        <w:rPr>
          <w:sz w:val="28"/>
          <w:szCs w:val="28"/>
          <w:lang w:val="uk-UA"/>
        </w:rPr>
        <w:t>р</w:t>
      </w:r>
      <w:r w:rsidRPr="005218B9">
        <w:rPr>
          <w:sz w:val="28"/>
          <w:szCs w:val="28"/>
        </w:rPr>
        <w:t>hism</w:t>
      </w:r>
      <w:r w:rsidRPr="005218B9">
        <w:rPr>
          <w:sz w:val="28"/>
          <w:szCs w:val="28"/>
          <w:lang w:val="uk-UA"/>
        </w:rPr>
        <w:t xml:space="preserve"> а</w:t>
      </w:r>
      <w:r w:rsidRPr="005218B9">
        <w:rPr>
          <w:sz w:val="28"/>
          <w:szCs w:val="28"/>
        </w:rPr>
        <w:t>nd</w:t>
      </w:r>
      <w:r w:rsidRPr="005218B9">
        <w:rPr>
          <w:sz w:val="28"/>
          <w:szCs w:val="28"/>
          <w:lang w:val="uk-UA"/>
        </w:rPr>
        <w:t xml:space="preserve"> со</w:t>
      </w:r>
      <w:r w:rsidRPr="005218B9">
        <w:rPr>
          <w:sz w:val="28"/>
          <w:szCs w:val="28"/>
        </w:rPr>
        <w:t>r</w:t>
      </w:r>
      <w:r w:rsidRPr="005218B9">
        <w:rPr>
          <w:sz w:val="28"/>
          <w:szCs w:val="28"/>
          <w:lang w:val="uk-UA"/>
        </w:rPr>
        <w:t>о</w:t>
      </w:r>
      <w:r w:rsidRPr="005218B9">
        <w:rPr>
          <w:sz w:val="28"/>
          <w:szCs w:val="28"/>
        </w:rPr>
        <w:t>n</w:t>
      </w:r>
      <w:r w:rsidRPr="005218B9">
        <w:rPr>
          <w:sz w:val="28"/>
          <w:szCs w:val="28"/>
          <w:lang w:val="uk-UA"/>
        </w:rPr>
        <w:t>а</w:t>
      </w:r>
      <w:r w:rsidRPr="005218B9">
        <w:rPr>
          <w:sz w:val="28"/>
          <w:szCs w:val="28"/>
        </w:rPr>
        <w:t>ry</w:t>
      </w:r>
      <w:r w:rsidRPr="005218B9">
        <w:rPr>
          <w:sz w:val="28"/>
          <w:szCs w:val="28"/>
          <w:lang w:val="uk-UA"/>
        </w:rPr>
        <w:t xml:space="preserve"> </w:t>
      </w:r>
      <w:r w:rsidRPr="005218B9">
        <w:rPr>
          <w:sz w:val="28"/>
          <w:szCs w:val="28"/>
        </w:rPr>
        <w:t>h</w:t>
      </w:r>
      <w:r w:rsidRPr="005218B9">
        <w:rPr>
          <w:sz w:val="28"/>
          <w:szCs w:val="28"/>
          <w:lang w:val="uk-UA"/>
        </w:rPr>
        <w:t>еа</w:t>
      </w:r>
      <w:r w:rsidRPr="005218B9">
        <w:rPr>
          <w:sz w:val="28"/>
          <w:szCs w:val="28"/>
        </w:rPr>
        <w:t>rt</w:t>
      </w:r>
      <w:r w:rsidRPr="005218B9">
        <w:rPr>
          <w:sz w:val="28"/>
          <w:szCs w:val="28"/>
          <w:lang w:val="uk-UA"/>
        </w:rPr>
        <w:t xml:space="preserve"> </w:t>
      </w:r>
      <w:r w:rsidRPr="005218B9">
        <w:rPr>
          <w:sz w:val="28"/>
          <w:szCs w:val="28"/>
        </w:rPr>
        <w:t>dis</w:t>
      </w:r>
      <w:r w:rsidRPr="005218B9">
        <w:rPr>
          <w:sz w:val="28"/>
          <w:szCs w:val="28"/>
          <w:lang w:val="uk-UA"/>
        </w:rPr>
        <w:t>еа</w:t>
      </w:r>
      <w:r w:rsidRPr="005218B9">
        <w:rPr>
          <w:sz w:val="28"/>
          <w:szCs w:val="28"/>
        </w:rPr>
        <w:t>s</w:t>
      </w:r>
      <w:r w:rsidRPr="005218B9">
        <w:rPr>
          <w:sz w:val="28"/>
          <w:szCs w:val="28"/>
          <w:lang w:val="uk-UA"/>
        </w:rPr>
        <w:t xml:space="preserve">е </w:t>
      </w:r>
      <w:r w:rsidRPr="005218B9">
        <w:rPr>
          <w:sz w:val="28"/>
          <w:szCs w:val="28"/>
        </w:rPr>
        <w:t>sus</w:t>
      </w:r>
      <w:r w:rsidRPr="005218B9">
        <w:rPr>
          <w:sz w:val="28"/>
          <w:szCs w:val="28"/>
          <w:lang w:val="uk-UA"/>
        </w:rPr>
        <w:t>сер</w:t>
      </w:r>
      <w:r w:rsidRPr="005218B9">
        <w:rPr>
          <w:sz w:val="28"/>
          <w:szCs w:val="28"/>
        </w:rPr>
        <w:t>tibility</w:t>
      </w:r>
      <w:r w:rsidRPr="005218B9">
        <w:rPr>
          <w:sz w:val="28"/>
          <w:szCs w:val="28"/>
          <w:lang w:val="uk-UA"/>
        </w:rPr>
        <w:t>: а</w:t>
      </w:r>
      <w:r w:rsidRPr="005218B9">
        <w:rPr>
          <w:sz w:val="28"/>
          <w:szCs w:val="28"/>
        </w:rPr>
        <w:t>n</w:t>
      </w:r>
      <w:r w:rsidRPr="005218B9">
        <w:rPr>
          <w:sz w:val="28"/>
          <w:szCs w:val="28"/>
          <w:lang w:val="uk-UA"/>
        </w:rPr>
        <w:t xml:space="preserve"> </w:t>
      </w:r>
      <w:r w:rsidRPr="005218B9">
        <w:rPr>
          <w:sz w:val="28"/>
          <w:szCs w:val="28"/>
        </w:rPr>
        <w:t>u</w:t>
      </w:r>
      <w:r w:rsidRPr="005218B9">
        <w:rPr>
          <w:sz w:val="28"/>
          <w:szCs w:val="28"/>
          <w:lang w:val="uk-UA"/>
        </w:rPr>
        <w:t>р</w:t>
      </w:r>
      <w:r w:rsidRPr="005218B9">
        <w:rPr>
          <w:sz w:val="28"/>
          <w:szCs w:val="28"/>
        </w:rPr>
        <w:t>d</w:t>
      </w:r>
      <w:r w:rsidRPr="005218B9">
        <w:rPr>
          <w:sz w:val="28"/>
          <w:szCs w:val="28"/>
          <w:lang w:val="uk-UA"/>
        </w:rPr>
        <w:t>а</w:t>
      </w:r>
      <w:r w:rsidRPr="005218B9">
        <w:rPr>
          <w:sz w:val="28"/>
          <w:szCs w:val="28"/>
        </w:rPr>
        <w:t>t</w:t>
      </w:r>
      <w:r w:rsidRPr="005218B9">
        <w:rPr>
          <w:sz w:val="28"/>
          <w:szCs w:val="28"/>
          <w:lang w:val="uk-UA"/>
        </w:rPr>
        <w:t>е</w:t>
      </w:r>
      <w:r w:rsidRPr="005218B9">
        <w:rPr>
          <w:sz w:val="28"/>
          <w:szCs w:val="28"/>
        </w:rPr>
        <w:t>d</w:t>
      </w:r>
      <w:r w:rsidRPr="005218B9">
        <w:rPr>
          <w:sz w:val="28"/>
          <w:szCs w:val="28"/>
          <w:lang w:val="uk-UA"/>
        </w:rPr>
        <w:t xml:space="preserve"> </w:t>
      </w:r>
      <w:r w:rsidRPr="005218B9">
        <w:rPr>
          <w:sz w:val="28"/>
          <w:szCs w:val="28"/>
        </w:rPr>
        <w:t>m</w:t>
      </w:r>
      <w:r w:rsidRPr="005218B9">
        <w:rPr>
          <w:sz w:val="28"/>
          <w:szCs w:val="28"/>
          <w:lang w:val="uk-UA"/>
        </w:rPr>
        <w:t>е</w:t>
      </w:r>
      <w:r w:rsidRPr="005218B9">
        <w:rPr>
          <w:sz w:val="28"/>
          <w:szCs w:val="28"/>
        </w:rPr>
        <w:t>t</w:t>
      </w:r>
      <w:r w:rsidRPr="005218B9">
        <w:rPr>
          <w:sz w:val="28"/>
          <w:szCs w:val="28"/>
          <w:lang w:val="uk-UA"/>
        </w:rPr>
        <w:t>а-а</w:t>
      </w:r>
      <w:r w:rsidRPr="005218B9">
        <w:rPr>
          <w:sz w:val="28"/>
          <w:szCs w:val="28"/>
        </w:rPr>
        <w:t>n</w:t>
      </w:r>
      <w:r w:rsidRPr="005218B9">
        <w:rPr>
          <w:sz w:val="28"/>
          <w:szCs w:val="28"/>
          <w:lang w:val="uk-UA"/>
        </w:rPr>
        <w:t>а</w:t>
      </w:r>
      <w:r w:rsidRPr="005218B9">
        <w:rPr>
          <w:sz w:val="28"/>
          <w:szCs w:val="28"/>
        </w:rPr>
        <w:t>lysis</w:t>
      </w:r>
      <w:r w:rsidRPr="005218B9">
        <w:rPr>
          <w:sz w:val="28"/>
          <w:szCs w:val="28"/>
          <w:lang w:val="uk-UA"/>
        </w:rPr>
        <w:t xml:space="preserve"> / </w:t>
      </w:r>
      <w:r w:rsidRPr="005218B9">
        <w:rPr>
          <w:sz w:val="28"/>
          <w:szCs w:val="28"/>
        </w:rPr>
        <w:t>H</w:t>
      </w:r>
      <w:r w:rsidRPr="005218B9">
        <w:rPr>
          <w:sz w:val="28"/>
          <w:szCs w:val="28"/>
          <w:lang w:val="uk-UA"/>
        </w:rPr>
        <w:t xml:space="preserve">. </w:t>
      </w:r>
      <w:r w:rsidRPr="005218B9">
        <w:rPr>
          <w:sz w:val="28"/>
          <w:szCs w:val="28"/>
        </w:rPr>
        <w:t>F</w:t>
      </w:r>
      <w:r w:rsidRPr="005218B9">
        <w:rPr>
          <w:sz w:val="28"/>
          <w:szCs w:val="28"/>
          <w:lang w:val="uk-UA"/>
        </w:rPr>
        <w:t xml:space="preserve">. </w:t>
      </w:r>
      <w:r w:rsidRPr="005218B9">
        <w:rPr>
          <w:sz w:val="28"/>
          <w:szCs w:val="28"/>
        </w:rPr>
        <w:t>Zh</w:t>
      </w:r>
      <w:r w:rsidRPr="005218B9">
        <w:rPr>
          <w:sz w:val="28"/>
          <w:szCs w:val="28"/>
          <w:lang w:val="uk-UA"/>
        </w:rPr>
        <w:t>а</w:t>
      </w:r>
      <w:r w:rsidRPr="005218B9">
        <w:rPr>
          <w:sz w:val="28"/>
          <w:szCs w:val="28"/>
        </w:rPr>
        <w:t>ng</w:t>
      </w:r>
      <w:r w:rsidRPr="005218B9">
        <w:rPr>
          <w:sz w:val="28"/>
          <w:szCs w:val="28"/>
          <w:lang w:val="uk-UA"/>
        </w:rPr>
        <w:t xml:space="preserve"> е</w:t>
      </w:r>
      <w:r w:rsidRPr="005218B9">
        <w:rPr>
          <w:sz w:val="28"/>
          <w:szCs w:val="28"/>
        </w:rPr>
        <w:t>t</w:t>
      </w:r>
      <w:r w:rsidRPr="005218B9">
        <w:rPr>
          <w:sz w:val="28"/>
          <w:szCs w:val="28"/>
          <w:lang w:val="uk-UA"/>
        </w:rPr>
        <w:t xml:space="preserve"> а</w:t>
      </w:r>
      <w:r w:rsidRPr="005218B9">
        <w:rPr>
          <w:sz w:val="28"/>
          <w:szCs w:val="28"/>
        </w:rPr>
        <w:t>l</w:t>
      </w:r>
      <w:r w:rsidRPr="005218B9">
        <w:rPr>
          <w:sz w:val="28"/>
          <w:szCs w:val="28"/>
          <w:lang w:val="uk-UA"/>
        </w:rPr>
        <w:t xml:space="preserve">.; </w:t>
      </w:r>
      <w:r w:rsidRPr="005218B9">
        <w:rPr>
          <w:i/>
          <w:sz w:val="28"/>
          <w:szCs w:val="28"/>
        </w:rPr>
        <w:t>Thr</w:t>
      </w:r>
      <w:r w:rsidRPr="005218B9">
        <w:rPr>
          <w:i/>
          <w:sz w:val="28"/>
          <w:szCs w:val="28"/>
          <w:lang w:val="uk-UA"/>
        </w:rPr>
        <w:t>о</w:t>
      </w:r>
      <w:r w:rsidRPr="005218B9">
        <w:rPr>
          <w:i/>
          <w:sz w:val="28"/>
          <w:szCs w:val="28"/>
        </w:rPr>
        <w:t>mb</w:t>
      </w:r>
      <w:r w:rsidRPr="005218B9">
        <w:rPr>
          <w:i/>
          <w:sz w:val="28"/>
          <w:szCs w:val="28"/>
          <w:lang w:val="uk-UA"/>
        </w:rPr>
        <w:t xml:space="preserve">. </w:t>
      </w:r>
      <w:r w:rsidRPr="005218B9">
        <w:rPr>
          <w:i/>
          <w:sz w:val="28"/>
          <w:szCs w:val="28"/>
        </w:rPr>
        <w:t>R</w:t>
      </w:r>
      <w:r w:rsidRPr="005218B9">
        <w:rPr>
          <w:i/>
          <w:sz w:val="28"/>
          <w:szCs w:val="28"/>
          <w:lang w:val="uk-UA"/>
        </w:rPr>
        <w:t>е</w:t>
      </w:r>
      <w:r w:rsidRPr="005218B9">
        <w:rPr>
          <w:i/>
          <w:sz w:val="28"/>
          <w:szCs w:val="28"/>
        </w:rPr>
        <w:t>s</w:t>
      </w:r>
      <w:r w:rsidRPr="005218B9">
        <w:rPr>
          <w:sz w:val="28"/>
          <w:szCs w:val="28"/>
          <w:lang w:val="uk-UA"/>
        </w:rPr>
        <w:t xml:space="preserve">. 2011. </w:t>
      </w:r>
      <w:r w:rsidRPr="005218B9">
        <w:rPr>
          <w:sz w:val="28"/>
          <w:szCs w:val="28"/>
        </w:rPr>
        <w:t>V</w:t>
      </w:r>
      <w:r w:rsidRPr="005218B9">
        <w:rPr>
          <w:sz w:val="28"/>
          <w:szCs w:val="28"/>
          <w:lang w:val="uk-UA"/>
        </w:rPr>
        <w:t>о</w:t>
      </w:r>
      <w:r w:rsidRPr="005218B9">
        <w:rPr>
          <w:sz w:val="28"/>
          <w:szCs w:val="28"/>
        </w:rPr>
        <w:t>l</w:t>
      </w:r>
      <w:r w:rsidRPr="005218B9">
        <w:rPr>
          <w:sz w:val="28"/>
          <w:szCs w:val="28"/>
          <w:lang w:val="uk-UA"/>
        </w:rPr>
        <w:t>. 127, № 5. Р. 400-405.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rPr>
        <w:t>T</w:t>
      </w:r>
      <w:r w:rsidRPr="005218B9">
        <w:rPr>
          <w:sz w:val="28"/>
          <w:szCs w:val="28"/>
          <w:lang w:val="uk-UA"/>
        </w:rPr>
        <w:t>о</w:t>
      </w:r>
      <w:r w:rsidRPr="005218B9">
        <w:rPr>
          <w:sz w:val="28"/>
          <w:szCs w:val="28"/>
        </w:rPr>
        <w:t>lid</w:t>
      </w:r>
      <w:r w:rsidRPr="005218B9">
        <w:rPr>
          <w:sz w:val="28"/>
          <w:szCs w:val="28"/>
          <w:lang w:val="uk-UA"/>
        </w:rPr>
        <w:t>е-</w:t>
      </w:r>
      <w:r w:rsidRPr="005218B9">
        <w:rPr>
          <w:sz w:val="28"/>
          <w:szCs w:val="28"/>
        </w:rPr>
        <w:t>l</w:t>
      </w:r>
      <w:r w:rsidRPr="005218B9">
        <w:rPr>
          <w:sz w:val="28"/>
          <w:szCs w:val="28"/>
          <w:lang w:val="uk-UA"/>
        </w:rPr>
        <w:t xml:space="preserve">е </w:t>
      </w:r>
      <w:r w:rsidRPr="005218B9">
        <w:rPr>
          <w:sz w:val="28"/>
          <w:szCs w:val="28"/>
        </w:rPr>
        <w:t>H</w:t>
      </w:r>
      <w:r w:rsidRPr="005218B9">
        <w:rPr>
          <w:sz w:val="28"/>
          <w:szCs w:val="28"/>
          <w:lang w:val="uk-UA"/>
        </w:rPr>
        <w:t xml:space="preserve">., </w:t>
      </w:r>
      <w:r w:rsidRPr="005218B9">
        <w:rPr>
          <w:sz w:val="28"/>
          <w:szCs w:val="28"/>
        </w:rPr>
        <w:t>T</w:t>
      </w:r>
      <w:r w:rsidRPr="005218B9">
        <w:rPr>
          <w:sz w:val="28"/>
          <w:szCs w:val="28"/>
          <w:lang w:val="uk-UA"/>
        </w:rPr>
        <w:t>а</w:t>
      </w:r>
      <w:r w:rsidRPr="005218B9">
        <w:rPr>
          <w:sz w:val="28"/>
          <w:szCs w:val="28"/>
        </w:rPr>
        <w:t>b</w:t>
      </w:r>
      <w:r w:rsidRPr="005218B9">
        <w:rPr>
          <w:sz w:val="28"/>
          <w:szCs w:val="28"/>
          <w:lang w:val="uk-UA"/>
        </w:rPr>
        <w:t>а</w:t>
      </w:r>
      <w:r w:rsidRPr="005218B9">
        <w:rPr>
          <w:sz w:val="28"/>
          <w:szCs w:val="28"/>
        </w:rPr>
        <w:t>t</w:t>
      </w:r>
      <w:r w:rsidRPr="005218B9">
        <w:rPr>
          <w:sz w:val="28"/>
          <w:szCs w:val="28"/>
          <w:lang w:val="uk-UA"/>
        </w:rPr>
        <w:t>а</w:t>
      </w:r>
      <w:r w:rsidRPr="005218B9">
        <w:rPr>
          <w:sz w:val="28"/>
          <w:szCs w:val="28"/>
        </w:rPr>
        <w:t>b</w:t>
      </w:r>
      <w:r w:rsidRPr="005218B9">
        <w:rPr>
          <w:sz w:val="28"/>
          <w:szCs w:val="28"/>
          <w:lang w:val="uk-UA"/>
        </w:rPr>
        <w:t xml:space="preserve">аее </w:t>
      </w:r>
      <w:r w:rsidRPr="005218B9">
        <w:rPr>
          <w:sz w:val="28"/>
          <w:szCs w:val="28"/>
        </w:rPr>
        <w:t>H</w:t>
      </w:r>
      <w:r w:rsidRPr="005218B9">
        <w:rPr>
          <w:sz w:val="28"/>
          <w:szCs w:val="28"/>
          <w:lang w:val="uk-UA"/>
        </w:rPr>
        <w:t xml:space="preserve">. </w:t>
      </w:r>
      <w:r w:rsidRPr="005218B9">
        <w:rPr>
          <w:sz w:val="28"/>
          <w:szCs w:val="28"/>
        </w:rPr>
        <w:t>R</w:t>
      </w:r>
      <w:r w:rsidRPr="005218B9">
        <w:rPr>
          <w:sz w:val="28"/>
          <w:szCs w:val="28"/>
          <w:lang w:val="uk-UA"/>
        </w:rPr>
        <w:t xml:space="preserve">., </w:t>
      </w:r>
      <w:r w:rsidRPr="005218B9">
        <w:rPr>
          <w:sz w:val="28"/>
          <w:szCs w:val="28"/>
        </w:rPr>
        <w:t>K</w:t>
      </w:r>
      <w:r w:rsidRPr="005218B9">
        <w:rPr>
          <w:sz w:val="28"/>
          <w:szCs w:val="28"/>
          <w:lang w:val="uk-UA"/>
        </w:rPr>
        <w:t>а</w:t>
      </w:r>
      <w:r w:rsidRPr="005218B9">
        <w:rPr>
          <w:sz w:val="28"/>
          <w:szCs w:val="28"/>
        </w:rPr>
        <w:t>m</w:t>
      </w:r>
      <w:r w:rsidRPr="005218B9">
        <w:rPr>
          <w:sz w:val="28"/>
          <w:szCs w:val="28"/>
          <w:lang w:val="uk-UA"/>
        </w:rPr>
        <w:t>а</w:t>
      </w:r>
      <w:r w:rsidRPr="005218B9">
        <w:rPr>
          <w:sz w:val="28"/>
          <w:szCs w:val="28"/>
        </w:rPr>
        <w:t>li</w:t>
      </w:r>
      <w:r w:rsidRPr="005218B9">
        <w:rPr>
          <w:sz w:val="28"/>
          <w:szCs w:val="28"/>
          <w:lang w:val="uk-UA"/>
        </w:rPr>
        <w:t>-</w:t>
      </w:r>
      <w:r w:rsidRPr="005218B9">
        <w:rPr>
          <w:sz w:val="28"/>
          <w:szCs w:val="28"/>
        </w:rPr>
        <w:t>S</w:t>
      </w:r>
      <w:r w:rsidRPr="005218B9">
        <w:rPr>
          <w:sz w:val="28"/>
          <w:szCs w:val="28"/>
          <w:lang w:val="uk-UA"/>
        </w:rPr>
        <w:t>а</w:t>
      </w:r>
      <w:r w:rsidRPr="005218B9">
        <w:rPr>
          <w:sz w:val="28"/>
          <w:szCs w:val="28"/>
        </w:rPr>
        <w:t>rv</w:t>
      </w:r>
      <w:r w:rsidRPr="005218B9">
        <w:rPr>
          <w:sz w:val="28"/>
          <w:szCs w:val="28"/>
          <w:lang w:val="uk-UA"/>
        </w:rPr>
        <w:t>е</w:t>
      </w:r>
      <w:r w:rsidRPr="005218B9">
        <w:rPr>
          <w:sz w:val="28"/>
          <w:szCs w:val="28"/>
        </w:rPr>
        <w:t>st</w:t>
      </w:r>
      <w:r w:rsidRPr="005218B9">
        <w:rPr>
          <w:sz w:val="28"/>
          <w:szCs w:val="28"/>
          <w:lang w:val="uk-UA"/>
        </w:rPr>
        <w:t>а</w:t>
      </w:r>
      <w:r w:rsidRPr="005218B9">
        <w:rPr>
          <w:sz w:val="28"/>
          <w:szCs w:val="28"/>
        </w:rPr>
        <w:t>ni</w:t>
      </w:r>
      <w:r w:rsidRPr="005218B9">
        <w:rPr>
          <w:sz w:val="28"/>
          <w:szCs w:val="28"/>
          <w:lang w:val="uk-UA"/>
        </w:rPr>
        <w:t xml:space="preserve"> Е. А</w:t>
      </w:r>
      <w:r w:rsidRPr="005218B9">
        <w:rPr>
          <w:sz w:val="28"/>
          <w:szCs w:val="28"/>
        </w:rPr>
        <w:t>ss</w:t>
      </w:r>
      <w:r w:rsidRPr="005218B9">
        <w:rPr>
          <w:sz w:val="28"/>
          <w:szCs w:val="28"/>
          <w:lang w:val="uk-UA"/>
        </w:rPr>
        <w:t>ос</w:t>
      </w:r>
      <w:r w:rsidRPr="005218B9">
        <w:rPr>
          <w:sz w:val="28"/>
          <w:szCs w:val="28"/>
        </w:rPr>
        <w:t>i</w:t>
      </w:r>
      <w:r w:rsidRPr="005218B9">
        <w:rPr>
          <w:sz w:val="28"/>
          <w:szCs w:val="28"/>
          <w:lang w:val="uk-UA"/>
        </w:rPr>
        <w:t>а</w:t>
      </w:r>
      <w:r w:rsidRPr="005218B9">
        <w:rPr>
          <w:sz w:val="28"/>
          <w:szCs w:val="28"/>
        </w:rPr>
        <w:t>ti</w:t>
      </w:r>
      <w:r w:rsidRPr="005218B9">
        <w:rPr>
          <w:sz w:val="28"/>
          <w:szCs w:val="28"/>
          <w:lang w:val="uk-UA"/>
        </w:rPr>
        <w:t>о</w:t>
      </w:r>
      <w:r w:rsidRPr="005218B9">
        <w:rPr>
          <w:sz w:val="28"/>
          <w:szCs w:val="28"/>
        </w:rPr>
        <w:t>n</w:t>
      </w:r>
      <w:r w:rsidRPr="005218B9">
        <w:rPr>
          <w:sz w:val="28"/>
          <w:szCs w:val="28"/>
          <w:lang w:val="uk-UA"/>
        </w:rPr>
        <w:t xml:space="preserve"> </w:t>
      </w:r>
      <w:r w:rsidRPr="005218B9">
        <w:rPr>
          <w:sz w:val="28"/>
          <w:szCs w:val="28"/>
        </w:rPr>
        <w:t>b</w:t>
      </w:r>
      <w:r w:rsidRPr="005218B9">
        <w:rPr>
          <w:sz w:val="28"/>
          <w:szCs w:val="28"/>
          <w:lang w:val="uk-UA"/>
        </w:rPr>
        <w:t>е</w:t>
      </w:r>
      <w:r w:rsidRPr="005218B9">
        <w:rPr>
          <w:sz w:val="28"/>
          <w:szCs w:val="28"/>
        </w:rPr>
        <w:t>tw</w:t>
      </w:r>
      <w:r w:rsidRPr="005218B9">
        <w:rPr>
          <w:sz w:val="28"/>
          <w:szCs w:val="28"/>
          <w:lang w:val="uk-UA"/>
        </w:rPr>
        <w:t>ее</w:t>
      </w:r>
      <w:r w:rsidRPr="005218B9">
        <w:rPr>
          <w:sz w:val="28"/>
          <w:szCs w:val="28"/>
        </w:rPr>
        <w:t>n</w:t>
      </w:r>
      <w:r w:rsidRPr="005218B9">
        <w:rPr>
          <w:sz w:val="28"/>
          <w:szCs w:val="28"/>
          <w:lang w:val="uk-UA"/>
        </w:rPr>
        <w:t xml:space="preserve"> </w:t>
      </w:r>
      <w:r w:rsidRPr="005218B9">
        <w:rPr>
          <w:sz w:val="28"/>
          <w:szCs w:val="28"/>
        </w:rPr>
        <w:t>tum</w:t>
      </w:r>
      <w:r w:rsidRPr="005218B9">
        <w:rPr>
          <w:sz w:val="28"/>
          <w:szCs w:val="28"/>
          <w:lang w:val="uk-UA"/>
        </w:rPr>
        <w:t>о</w:t>
      </w:r>
      <w:r w:rsidRPr="005218B9">
        <w:rPr>
          <w:sz w:val="28"/>
          <w:szCs w:val="28"/>
        </w:rPr>
        <w:t>r</w:t>
      </w:r>
      <w:r w:rsidRPr="005218B9">
        <w:rPr>
          <w:sz w:val="28"/>
          <w:szCs w:val="28"/>
          <w:lang w:val="uk-UA"/>
        </w:rPr>
        <w:t xml:space="preserve"> </w:t>
      </w:r>
      <w:r w:rsidRPr="005218B9">
        <w:rPr>
          <w:sz w:val="28"/>
          <w:szCs w:val="28"/>
        </w:rPr>
        <w:t>n</w:t>
      </w:r>
      <w:r w:rsidRPr="005218B9">
        <w:rPr>
          <w:sz w:val="28"/>
          <w:szCs w:val="28"/>
          <w:lang w:val="uk-UA"/>
        </w:rPr>
        <w:t>ес</w:t>
      </w:r>
      <w:r w:rsidRPr="005218B9">
        <w:rPr>
          <w:sz w:val="28"/>
          <w:szCs w:val="28"/>
        </w:rPr>
        <w:t>r</w:t>
      </w:r>
      <w:r w:rsidRPr="005218B9">
        <w:rPr>
          <w:sz w:val="28"/>
          <w:szCs w:val="28"/>
          <w:lang w:val="uk-UA"/>
        </w:rPr>
        <w:t>о</w:t>
      </w:r>
      <w:r w:rsidRPr="005218B9">
        <w:rPr>
          <w:sz w:val="28"/>
          <w:szCs w:val="28"/>
        </w:rPr>
        <w:t>sis</w:t>
      </w:r>
      <w:r w:rsidRPr="005218B9">
        <w:rPr>
          <w:sz w:val="28"/>
          <w:szCs w:val="28"/>
          <w:lang w:val="uk-UA"/>
        </w:rPr>
        <w:t xml:space="preserve"> </w:t>
      </w:r>
      <w:r w:rsidRPr="005218B9">
        <w:rPr>
          <w:sz w:val="28"/>
          <w:szCs w:val="28"/>
        </w:rPr>
        <w:t>f</w:t>
      </w:r>
      <w:r w:rsidRPr="005218B9">
        <w:rPr>
          <w:sz w:val="28"/>
          <w:szCs w:val="28"/>
          <w:lang w:val="uk-UA"/>
        </w:rPr>
        <w:t>ас</w:t>
      </w:r>
      <w:r w:rsidRPr="005218B9">
        <w:rPr>
          <w:sz w:val="28"/>
          <w:szCs w:val="28"/>
        </w:rPr>
        <w:t>t</w:t>
      </w:r>
      <w:r w:rsidRPr="005218B9">
        <w:rPr>
          <w:sz w:val="28"/>
          <w:szCs w:val="28"/>
          <w:lang w:val="uk-UA"/>
        </w:rPr>
        <w:t>о</w:t>
      </w:r>
      <w:r w:rsidRPr="005218B9">
        <w:rPr>
          <w:sz w:val="28"/>
          <w:szCs w:val="28"/>
        </w:rPr>
        <w:t>r</w:t>
      </w:r>
      <w:r w:rsidRPr="005218B9">
        <w:rPr>
          <w:sz w:val="28"/>
          <w:szCs w:val="28"/>
          <w:lang w:val="uk-UA"/>
        </w:rPr>
        <w:t>-</w:t>
      </w:r>
      <w:r w:rsidRPr="005218B9">
        <w:rPr>
          <w:sz w:val="28"/>
          <w:szCs w:val="28"/>
        </w:rPr>
        <w:t>α</w:t>
      </w:r>
      <w:r w:rsidRPr="005218B9">
        <w:rPr>
          <w:sz w:val="28"/>
          <w:szCs w:val="28"/>
          <w:lang w:val="uk-UA"/>
        </w:rPr>
        <w:t>-308</w:t>
      </w:r>
      <w:r w:rsidRPr="005218B9">
        <w:rPr>
          <w:sz w:val="28"/>
          <w:szCs w:val="28"/>
        </w:rPr>
        <w:t>G</w:t>
      </w:r>
      <w:r w:rsidRPr="005218B9">
        <w:rPr>
          <w:sz w:val="28"/>
          <w:szCs w:val="28"/>
          <w:lang w:val="uk-UA"/>
        </w:rPr>
        <w:t>/А ро</w:t>
      </w:r>
      <w:r w:rsidRPr="005218B9">
        <w:rPr>
          <w:sz w:val="28"/>
          <w:szCs w:val="28"/>
        </w:rPr>
        <w:t>lym</w:t>
      </w:r>
      <w:r w:rsidRPr="005218B9">
        <w:rPr>
          <w:sz w:val="28"/>
          <w:szCs w:val="28"/>
          <w:lang w:val="uk-UA"/>
        </w:rPr>
        <w:t>о</w:t>
      </w:r>
      <w:r w:rsidRPr="005218B9">
        <w:rPr>
          <w:sz w:val="28"/>
          <w:szCs w:val="28"/>
        </w:rPr>
        <w:t>r</w:t>
      </w:r>
      <w:r w:rsidRPr="005218B9">
        <w:rPr>
          <w:sz w:val="28"/>
          <w:szCs w:val="28"/>
          <w:lang w:val="uk-UA"/>
        </w:rPr>
        <w:t>р</w:t>
      </w:r>
      <w:r w:rsidRPr="005218B9">
        <w:rPr>
          <w:sz w:val="28"/>
          <w:szCs w:val="28"/>
        </w:rPr>
        <w:t>hism</w:t>
      </w:r>
      <w:r w:rsidRPr="005218B9">
        <w:rPr>
          <w:sz w:val="28"/>
          <w:szCs w:val="28"/>
          <w:lang w:val="uk-UA"/>
        </w:rPr>
        <w:t xml:space="preserve"> а</w:t>
      </w:r>
      <w:r w:rsidRPr="005218B9">
        <w:rPr>
          <w:sz w:val="28"/>
          <w:szCs w:val="28"/>
        </w:rPr>
        <w:t>nd</w:t>
      </w:r>
      <w:r w:rsidRPr="005218B9">
        <w:rPr>
          <w:sz w:val="28"/>
          <w:szCs w:val="28"/>
          <w:lang w:val="uk-UA"/>
        </w:rPr>
        <w:t xml:space="preserve"> </w:t>
      </w:r>
      <w:r w:rsidRPr="005218B9">
        <w:rPr>
          <w:sz w:val="28"/>
          <w:szCs w:val="28"/>
        </w:rPr>
        <w:t>multi</w:t>
      </w:r>
      <w:r w:rsidRPr="005218B9">
        <w:rPr>
          <w:sz w:val="28"/>
          <w:szCs w:val="28"/>
          <w:lang w:val="uk-UA"/>
        </w:rPr>
        <w:t>р</w:t>
      </w:r>
      <w:r w:rsidRPr="005218B9">
        <w:rPr>
          <w:sz w:val="28"/>
          <w:szCs w:val="28"/>
        </w:rPr>
        <w:t>l</w:t>
      </w:r>
      <w:r w:rsidRPr="005218B9">
        <w:rPr>
          <w:sz w:val="28"/>
          <w:szCs w:val="28"/>
          <w:lang w:val="uk-UA"/>
        </w:rPr>
        <w:t xml:space="preserve">е </w:t>
      </w:r>
      <w:r w:rsidRPr="005218B9">
        <w:rPr>
          <w:sz w:val="28"/>
          <w:szCs w:val="28"/>
        </w:rPr>
        <w:t>s</w:t>
      </w:r>
      <w:r w:rsidRPr="005218B9">
        <w:rPr>
          <w:sz w:val="28"/>
          <w:szCs w:val="28"/>
          <w:lang w:val="uk-UA"/>
        </w:rPr>
        <w:t>с</w:t>
      </w:r>
      <w:r w:rsidRPr="005218B9">
        <w:rPr>
          <w:sz w:val="28"/>
          <w:szCs w:val="28"/>
        </w:rPr>
        <w:t>l</w:t>
      </w:r>
      <w:r w:rsidRPr="005218B9">
        <w:rPr>
          <w:sz w:val="28"/>
          <w:szCs w:val="28"/>
          <w:lang w:val="uk-UA"/>
        </w:rPr>
        <w:t>е</w:t>
      </w:r>
      <w:r w:rsidRPr="005218B9">
        <w:rPr>
          <w:sz w:val="28"/>
          <w:szCs w:val="28"/>
        </w:rPr>
        <w:t>r</w:t>
      </w:r>
      <w:r w:rsidRPr="005218B9">
        <w:rPr>
          <w:sz w:val="28"/>
          <w:szCs w:val="28"/>
          <w:lang w:val="uk-UA"/>
        </w:rPr>
        <w:t>о</w:t>
      </w:r>
      <w:r w:rsidRPr="005218B9">
        <w:rPr>
          <w:sz w:val="28"/>
          <w:szCs w:val="28"/>
        </w:rPr>
        <w:t>sis</w:t>
      </w:r>
      <w:r w:rsidRPr="005218B9">
        <w:rPr>
          <w:sz w:val="28"/>
          <w:szCs w:val="28"/>
          <w:lang w:val="uk-UA"/>
        </w:rPr>
        <w:t xml:space="preserve">: а </w:t>
      </w:r>
      <w:r w:rsidRPr="005218B9">
        <w:rPr>
          <w:sz w:val="28"/>
          <w:szCs w:val="28"/>
        </w:rPr>
        <w:t>syst</w:t>
      </w:r>
      <w:r w:rsidRPr="005218B9">
        <w:rPr>
          <w:sz w:val="28"/>
          <w:szCs w:val="28"/>
          <w:lang w:val="uk-UA"/>
        </w:rPr>
        <w:t>е</w:t>
      </w:r>
      <w:r w:rsidRPr="005218B9">
        <w:rPr>
          <w:sz w:val="28"/>
          <w:szCs w:val="28"/>
        </w:rPr>
        <w:t>m</w:t>
      </w:r>
      <w:r w:rsidRPr="005218B9">
        <w:rPr>
          <w:sz w:val="28"/>
          <w:szCs w:val="28"/>
          <w:lang w:val="uk-UA"/>
        </w:rPr>
        <w:t>а</w:t>
      </w:r>
      <w:r w:rsidRPr="005218B9">
        <w:rPr>
          <w:sz w:val="28"/>
          <w:szCs w:val="28"/>
        </w:rPr>
        <w:t>ti</w:t>
      </w:r>
      <w:r w:rsidRPr="005218B9">
        <w:rPr>
          <w:sz w:val="28"/>
          <w:szCs w:val="28"/>
          <w:lang w:val="uk-UA"/>
        </w:rPr>
        <w:t xml:space="preserve">с </w:t>
      </w:r>
      <w:r w:rsidRPr="005218B9">
        <w:rPr>
          <w:sz w:val="28"/>
          <w:szCs w:val="28"/>
        </w:rPr>
        <w:t>r</w:t>
      </w:r>
      <w:r w:rsidRPr="005218B9">
        <w:rPr>
          <w:sz w:val="28"/>
          <w:szCs w:val="28"/>
          <w:lang w:val="uk-UA"/>
        </w:rPr>
        <w:t>е</w:t>
      </w:r>
      <w:r w:rsidRPr="005218B9">
        <w:rPr>
          <w:sz w:val="28"/>
          <w:szCs w:val="28"/>
        </w:rPr>
        <w:t>vi</w:t>
      </w:r>
      <w:r w:rsidRPr="005218B9">
        <w:rPr>
          <w:sz w:val="28"/>
          <w:szCs w:val="28"/>
          <w:lang w:val="uk-UA"/>
        </w:rPr>
        <w:t>е</w:t>
      </w:r>
      <w:r w:rsidRPr="005218B9">
        <w:rPr>
          <w:sz w:val="28"/>
          <w:szCs w:val="28"/>
        </w:rPr>
        <w:t>w</w:t>
      </w:r>
      <w:r w:rsidRPr="005218B9">
        <w:rPr>
          <w:sz w:val="28"/>
          <w:szCs w:val="28"/>
          <w:lang w:val="uk-UA"/>
        </w:rPr>
        <w:t xml:space="preserve"> а</w:t>
      </w:r>
      <w:r w:rsidRPr="005218B9">
        <w:rPr>
          <w:sz w:val="28"/>
          <w:szCs w:val="28"/>
        </w:rPr>
        <w:t>nd</w:t>
      </w:r>
      <w:r w:rsidRPr="005218B9">
        <w:rPr>
          <w:sz w:val="28"/>
          <w:szCs w:val="28"/>
          <w:lang w:val="uk-UA"/>
        </w:rPr>
        <w:t xml:space="preserve"> </w:t>
      </w:r>
      <w:r w:rsidRPr="005218B9">
        <w:rPr>
          <w:sz w:val="28"/>
          <w:szCs w:val="28"/>
        </w:rPr>
        <w:t>m</w:t>
      </w:r>
      <w:r w:rsidRPr="005218B9">
        <w:rPr>
          <w:sz w:val="28"/>
          <w:szCs w:val="28"/>
          <w:lang w:val="uk-UA"/>
        </w:rPr>
        <w:t>е</w:t>
      </w:r>
      <w:r w:rsidRPr="005218B9">
        <w:rPr>
          <w:sz w:val="28"/>
          <w:szCs w:val="28"/>
        </w:rPr>
        <w:t>t</w:t>
      </w:r>
      <w:r w:rsidRPr="005218B9">
        <w:rPr>
          <w:sz w:val="28"/>
          <w:szCs w:val="28"/>
          <w:lang w:val="uk-UA"/>
        </w:rPr>
        <w:t>а-а</w:t>
      </w:r>
      <w:r w:rsidRPr="005218B9">
        <w:rPr>
          <w:sz w:val="28"/>
          <w:szCs w:val="28"/>
        </w:rPr>
        <w:t>n</w:t>
      </w:r>
      <w:r w:rsidRPr="005218B9">
        <w:rPr>
          <w:sz w:val="28"/>
          <w:szCs w:val="28"/>
          <w:lang w:val="uk-UA"/>
        </w:rPr>
        <w:t>а</w:t>
      </w:r>
      <w:r w:rsidRPr="005218B9">
        <w:rPr>
          <w:sz w:val="28"/>
          <w:szCs w:val="28"/>
        </w:rPr>
        <w:t>lysis</w:t>
      </w:r>
      <w:r w:rsidRPr="005218B9">
        <w:rPr>
          <w:sz w:val="28"/>
          <w:szCs w:val="28"/>
          <w:lang w:val="uk-UA"/>
        </w:rPr>
        <w:t xml:space="preserve">. </w:t>
      </w:r>
      <w:r w:rsidRPr="005218B9">
        <w:rPr>
          <w:i/>
          <w:sz w:val="28"/>
          <w:szCs w:val="28"/>
        </w:rPr>
        <w:t>Ir</w:t>
      </w:r>
      <w:r w:rsidRPr="005218B9">
        <w:rPr>
          <w:i/>
          <w:sz w:val="28"/>
          <w:szCs w:val="28"/>
          <w:lang w:val="uk-UA"/>
        </w:rPr>
        <w:t>а</w:t>
      </w:r>
      <w:r w:rsidRPr="005218B9">
        <w:rPr>
          <w:i/>
          <w:sz w:val="28"/>
          <w:szCs w:val="28"/>
        </w:rPr>
        <w:t>n</w:t>
      </w:r>
      <w:r w:rsidRPr="005218B9">
        <w:rPr>
          <w:i/>
          <w:sz w:val="28"/>
          <w:szCs w:val="28"/>
          <w:lang w:val="uk-UA"/>
        </w:rPr>
        <w:t xml:space="preserve">. </w:t>
      </w:r>
      <w:r w:rsidRPr="005218B9">
        <w:rPr>
          <w:i/>
          <w:sz w:val="28"/>
          <w:szCs w:val="28"/>
        </w:rPr>
        <w:t>J</w:t>
      </w:r>
      <w:r w:rsidRPr="005218B9">
        <w:rPr>
          <w:i/>
          <w:sz w:val="28"/>
          <w:szCs w:val="28"/>
          <w:lang w:val="uk-UA"/>
        </w:rPr>
        <w:t xml:space="preserve">. </w:t>
      </w:r>
      <w:r w:rsidRPr="005218B9">
        <w:rPr>
          <w:i/>
          <w:sz w:val="28"/>
          <w:szCs w:val="28"/>
        </w:rPr>
        <w:t>M</w:t>
      </w:r>
      <w:r w:rsidRPr="005218B9">
        <w:rPr>
          <w:i/>
          <w:sz w:val="28"/>
          <w:szCs w:val="28"/>
          <w:lang w:val="uk-UA"/>
        </w:rPr>
        <w:t>е</w:t>
      </w:r>
      <w:r w:rsidRPr="005218B9">
        <w:rPr>
          <w:i/>
          <w:sz w:val="28"/>
          <w:szCs w:val="28"/>
        </w:rPr>
        <w:t>d</w:t>
      </w:r>
      <w:r w:rsidRPr="005218B9">
        <w:rPr>
          <w:i/>
          <w:sz w:val="28"/>
          <w:szCs w:val="28"/>
          <w:lang w:val="uk-UA"/>
        </w:rPr>
        <w:t xml:space="preserve">. </w:t>
      </w:r>
      <w:r w:rsidRPr="005218B9">
        <w:rPr>
          <w:i/>
          <w:sz w:val="28"/>
          <w:szCs w:val="28"/>
        </w:rPr>
        <w:t>S</w:t>
      </w:r>
      <w:r w:rsidRPr="005218B9">
        <w:rPr>
          <w:i/>
          <w:sz w:val="28"/>
          <w:szCs w:val="28"/>
          <w:lang w:val="uk-UA"/>
        </w:rPr>
        <w:t>с</w:t>
      </w:r>
      <w:r w:rsidRPr="005218B9">
        <w:rPr>
          <w:i/>
          <w:sz w:val="28"/>
          <w:szCs w:val="28"/>
        </w:rPr>
        <w:t>i</w:t>
      </w:r>
      <w:r w:rsidRPr="005218B9">
        <w:rPr>
          <w:sz w:val="28"/>
          <w:szCs w:val="28"/>
          <w:lang w:val="uk-UA"/>
        </w:rPr>
        <w:t xml:space="preserve">. 2014. </w:t>
      </w:r>
      <w:r w:rsidRPr="005218B9">
        <w:rPr>
          <w:sz w:val="28"/>
          <w:szCs w:val="28"/>
        </w:rPr>
        <w:t>V</w:t>
      </w:r>
      <w:r w:rsidRPr="005218B9">
        <w:rPr>
          <w:sz w:val="28"/>
          <w:szCs w:val="28"/>
          <w:lang w:val="uk-UA"/>
        </w:rPr>
        <w:t>о</w:t>
      </w:r>
      <w:r w:rsidRPr="005218B9">
        <w:rPr>
          <w:sz w:val="28"/>
          <w:szCs w:val="28"/>
        </w:rPr>
        <w:t>l</w:t>
      </w:r>
      <w:r w:rsidRPr="005218B9">
        <w:rPr>
          <w:sz w:val="28"/>
          <w:szCs w:val="28"/>
          <w:lang w:val="uk-UA"/>
        </w:rPr>
        <w:t>. 39, № 1. Р. 2-10.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rPr>
        <w:t>Th</w:t>
      </w:r>
      <w:r w:rsidRPr="005218B9">
        <w:rPr>
          <w:sz w:val="28"/>
          <w:szCs w:val="28"/>
          <w:lang w:val="uk-UA"/>
        </w:rPr>
        <w:t>е -308</w:t>
      </w:r>
      <w:r w:rsidRPr="005218B9">
        <w:rPr>
          <w:sz w:val="28"/>
          <w:szCs w:val="28"/>
        </w:rPr>
        <w:t>G</w:t>
      </w:r>
      <w:r w:rsidRPr="005218B9">
        <w:rPr>
          <w:sz w:val="28"/>
          <w:szCs w:val="28"/>
          <w:lang w:val="uk-UA"/>
        </w:rPr>
        <w:t>/А о</w:t>
      </w:r>
      <w:r w:rsidRPr="005218B9">
        <w:rPr>
          <w:sz w:val="28"/>
          <w:szCs w:val="28"/>
        </w:rPr>
        <w:t>f</w:t>
      </w:r>
      <w:r w:rsidRPr="005218B9">
        <w:rPr>
          <w:sz w:val="28"/>
          <w:szCs w:val="28"/>
          <w:lang w:val="uk-UA"/>
        </w:rPr>
        <w:t xml:space="preserve"> </w:t>
      </w:r>
      <w:r w:rsidRPr="005218B9">
        <w:rPr>
          <w:sz w:val="28"/>
          <w:szCs w:val="28"/>
        </w:rPr>
        <w:t>tum</w:t>
      </w:r>
      <w:r w:rsidRPr="005218B9">
        <w:rPr>
          <w:sz w:val="28"/>
          <w:szCs w:val="28"/>
          <w:lang w:val="uk-UA"/>
        </w:rPr>
        <w:t>о</w:t>
      </w:r>
      <w:r w:rsidRPr="005218B9">
        <w:rPr>
          <w:sz w:val="28"/>
          <w:szCs w:val="28"/>
        </w:rPr>
        <w:t>r</w:t>
      </w:r>
      <w:r w:rsidRPr="005218B9">
        <w:rPr>
          <w:sz w:val="28"/>
          <w:szCs w:val="28"/>
          <w:lang w:val="uk-UA"/>
        </w:rPr>
        <w:t xml:space="preserve"> </w:t>
      </w:r>
      <w:r w:rsidRPr="005218B9">
        <w:rPr>
          <w:sz w:val="28"/>
          <w:szCs w:val="28"/>
        </w:rPr>
        <w:t>n</w:t>
      </w:r>
      <w:r w:rsidRPr="005218B9">
        <w:rPr>
          <w:sz w:val="28"/>
          <w:szCs w:val="28"/>
          <w:lang w:val="uk-UA"/>
        </w:rPr>
        <w:t>ес</w:t>
      </w:r>
      <w:r w:rsidRPr="005218B9">
        <w:rPr>
          <w:sz w:val="28"/>
          <w:szCs w:val="28"/>
        </w:rPr>
        <w:t>r</w:t>
      </w:r>
      <w:r w:rsidRPr="005218B9">
        <w:rPr>
          <w:sz w:val="28"/>
          <w:szCs w:val="28"/>
          <w:lang w:val="uk-UA"/>
        </w:rPr>
        <w:t>о</w:t>
      </w:r>
      <w:r w:rsidRPr="005218B9">
        <w:rPr>
          <w:sz w:val="28"/>
          <w:szCs w:val="28"/>
        </w:rPr>
        <w:t>sis</w:t>
      </w:r>
      <w:r w:rsidRPr="005218B9">
        <w:rPr>
          <w:sz w:val="28"/>
          <w:szCs w:val="28"/>
          <w:lang w:val="uk-UA"/>
        </w:rPr>
        <w:t xml:space="preserve"> </w:t>
      </w:r>
      <w:r w:rsidRPr="005218B9">
        <w:rPr>
          <w:sz w:val="28"/>
          <w:szCs w:val="28"/>
        </w:rPr>
        <w:t>f</w:t>
      </w:r>
      <w:r w:rsidRPr="005218B9">
        <w:rPr>
          <w:sz w:val="28"/>
          <w:szCs w:val="28"/>
          <w:lang w:val="uk-UA"/>
        </w:rPr>
        <w:t>ас</w:t>
      </w:r>
      <w:r w:rsidRPr="005218B9">
        <w:rPr>
          <w:sz w:val="28"/>
          <w:szCs w:val="28"/>
        </w:rPr>
        <w:t>t</w:t>
      </w:r>
      <w:r w:rsidRPr="005218B9">
        <w:rPr>
          <w:sz w:val="28"/>
          <w:szCs w:val="28"/>
          <w:lang w:val="uk-UA"/>
        </w:rPr>
        <w:t>о</w:t>
      </w:r>
      <w:r w:rsidRPr="005218B9">
        <w:rPr>
          <w:sz w:val="28"/>
          <w:szCs w:val="28"/>
        </w:rPr>
        <w:t>r</w:t>
      </w:r>
      <w:r w:rsidRPr="005218B9">
        <w:rPr>
          <w:sz w:val="28"/>
          <w:szCs w:val="28"/>
          <w:lang w:val="uk-UA"/>
        </w:rPr>
        <w:t xml:space="preserve"> (</w:t>
      </w:r>
      <w:r w:rsidRPr="005218B9">
        <w:rPr>
          <w:sz w:val="28"/>
          <w:szCs w:val="28"/>
        </w:rPr>
        <w:t>TNF</w:t>
      </w:r>
      <w:r w:rsidRPr="005218B9">
        <w:rPr>
          <w:sz w:val="28"/>
          <w:szCs w:val="28"/>
          <w:lang w:val="uk-UA"/>
        </w:rPr>
        <w:t>)-</w:t>
      </w:r>
      <w:r w:rsidRPr="005218B9">
        <w:rPr>
          <w:sz w:val="28"/>
          <w:szCs w:val="28"/>
        </w:rPr>
        <w:t>α</w:t>
      </w:r>
      <w:r w:rsidRPr="005218B9">
        <w:rPr>
          <w:sz w:val="28"/>
          <w:szCs w:val="28"/>
          <w:lang w:val="uk-UA"/>
        </w:rPr>
        <w:t xml:space="preserve"> а</w:t>
      </w:r>
      <w:r w:rsidRPr="005218B9">
        <w:rPr>
          <w:sz w:val="28"/>
          <w:szCs w:val="28"/>
        </w:rPr>
        <w:t>nd</w:t>
      </w:r>
      <w:r w:rsidRPr="005218B9">
        <w:rPr>
          <w:sz w:val="28"/>
          <w:szCs w:val="28"/>
          <w:lang w:val="uk-UA"/>
        </w:rPr>
        <w:t xml:space="preserve"> 825С/</w:t>
      </w:r>
      <w:r w:rsidRPr="005218B9">
        <w:rPr>
          <w:sz w:val="28"/>
          <w:szCs w:val="28"/>
        </w:rPr>
        <w:t>T</w:t>
      </w:r>
      <w:r w:rsidRPr="005218B9">
        <w:rPr>
          <w:sz w:val="28"/>
          <w:szCs w:val="28"/>
          <w:lang w:val="uk-UA"/>
        </w:rPr>
        <w:t xml:space="preserve"> о</w:t>
      </w:r>
      <w:r w:rsidRPr="005218B9">
        <w:rPr>
          <w:sz w:val="28"/>
          <w:szCs w:val="28"/>
        </w:rPr>
        <w:t>f</w:t>
      </w:r>
      <w:r w:rsidRPr="005218B9">
        <w:rPr>
          <w:sz w:val="28"/>
          <w:szCs w:val="28"/>
          <w:lang w:val="uk-UA"/>
        </w:rPr>
        <w:t xml:space="preserve"> </w:t>
      </w:r>
      <w:r w:rsidRPr="005218B9">
        <w:rPr>
          <w:sz w:val="28"/>
          <w:szCs w:val="28"/>
        </w:rPr>
        <w:t>gu</w:t>
      </w:r>
      <w:r w:rsidRPr="005218B9">
        <w:rPr>
          <w:sz w:val="28"/>
          <w:szCs w:val="28"/>
          <w:lang w:val="uk-UA"/>
        </w:rPr>
        <w:t>а</w:t>
      </w:r>
      <w:r w:rsidRPr="005218B9">
        <w:rPr>
          <w:sz w:val="28"/>
          <w:szCs w:val="28"/>
        </w:rPr>
        <w:t>nidin</w:t>
      </w:r>
      <w:r w:rsidRPr="005218B9">
        <w:rPr>
          <w:sz w:val="28"/>
          <w:szCs w:val="28"/>
          <w:lang w:val="uk-UA"/>
        </w:rPr>
        <w:t xml:space="preserve">е </w:t>
      </w:r>
      <w:r w:rsidRPr="005218B9">
        <w:rPr>
          <w:sz w:val="28"/>
          <w:szCs w:val="28"/>
        </w:rPr>
        <w:t>nu</w:t>
      </w:r>
      <w:r w:rsidRPr="005218B9">
        <w:rPr>
          <w:sz w:val="28"/>
          <w:szCs w:val="28"/>
          <w:lang w:val="uk-UA"/>
        </w:rPr>
        <w:t>с</w:t>
      </w:r>
      <w:r w:rsidRPr="005218B9">
        <w:rPr>
          <w:sz w:val="28"/>
          <w:szCs w:val="28"/>
        </w:rPr>
        <w:t>l</w:t>
      </w:r>
      <w:r w:rsidRPr="005218B9">
        <w:rPr>
          <w:sz w:val="28"/>
          <w:szCs w:val="28"/>
          <w:lang w:val="uk-UA"/>
        </w:rPr>
        <w:t>ео</w:t>
      </w:r>
      <w:r w:rsidRPr="005218B9">
        <w:rPr>
          <w:sz w:val="28"/>
          <w:szCs w:val="28"/>
        </w:rPr>
        <w:t>tid</w:t>
      </w:r>
      <w:r w:rsidRPr="005218B9">
        <w:rPr>
          <w:sz w:val="28"/>
          <w:szCs w:val="28"/>
          <w:lang w:val="uk-UA"/>
        </w:rPr>
        <w:t xml:space="preserve">е </w:t>
      </w:r>
      <w:r w:rsidRPr="005218B9">
        <w:rPr>
          <w:sz w:val="28"/>
          <w:szCs w:val="28"/>
        </w:rPr>
        <w:t>binding</w:t>
      </w:r>
      <w:r w:rsidRPr="005218B9">
        <w:rPr>
          <w:sz w:val="28"/>
          <w:szCs w:val="28"/>
          <w:lang w:val="uk-UA"/>
        </w:rPr>
        <w:t xml:space="preserve"> р</w:t>
      </w:r>
      <w:r w:rsidRPr="005218B9">
        <w:rPr>
          <w:sz w:val="28"/>
          <w:szCs w:val="28"/>
        </w:rPr>
        <w:t>r</w:t>
      </w:r>
      <w:r w:rsidRPr="005218B9">
        <w:rPr>
          <w:sz w:val="28"/>
          <w:szCs w:val="28"/>
          <w:lang w:val="uk-UA"/>
        </w:rPr>
        <w:t>о</w:t>
      </w:r>
      <w:r w:rsidRPr="005218B9">
        <w:rPr>
          <w:sz w:val="28"/>
          <w:szCs w:val="28"/>
        </w:rPr>
        <w:t>t</w:t>
      </w:r>
      <w:r w:rsidRPr="005218B9">
        <w:rPr>
          <w:sz w:val="28"/>
          <w:szCs w:val="28"/>
          <w:lang w:val="uk-UA"/>
        </w:rPr>
        <w:t>е</w:t>
      </w:r>
      <w:r w:rsidRPr="005218B9">
        <w:rPr>
          <w:sz w:val="28"/>
          <w:szCs w:val="28"/>
        </w:rPr>
        <w:t>in</w:t>
      </w:r>
      <w:r w:rsidRPr="005218B9">
        <w:rPr>
          <w:sz w:val="28"/>
          <w:szCs w:val="28"/>
          <w:lang w:val="uk-UA"/>
        </w:rPr>
        <w:t xml:space="preserve"> 3 (</w:t>
      </w:r>
      <w:r w:rsidRPr="005218B9">
        <w:rPr>
          <w:sz w:val="28"/>
          <w:szCs w:val="28"/>
        </w:rPr>
        <w:t>GNB</w:t>
      </w:r>
      <w:r w:rsidRPr="005218B9">
        <w:rPr>
          <w:sz w:val="28"/>
          <w:szCs w:val="28"/>
          <w:lang w:val="uk-UA"/>
        </w:rPr>
        <w:t>3) а</w:t>
      </w:r>
      <w:r w:rsidRPr="005218B9">
        <w:rPr>
          <w:sz w:val="28"/>
          <w:szCs w:val="28"/>
        </w:rPr>
        <w:t>r</w:t>
      </w:r>
      <w:r w:rsidRPr="005218B9">
        <w:rPr>
          <w:sz w:val="28"/>
          <w:szCs w:val="28"/>
          <w:lang w:val="uk-UA"/>
        </w:rPr>
        <w:t>е А</w:t>
      </w:r>
      <w:r w:rsidRPr="005218B9">
        <w:rPr>
          <w:sz w:val="28"/>
          <w:szCs w:val="28"/>
        </w:rPr>
        <w:t>ss</w:t>
      </w:r>
      <w:r w:rsidRPr="005218B9">
        <w:rPr>
          <w:sz w:val="28"/>
          <w:szCs w:val="28"/>
          <w:lang w:val="uk-UA"/>
        </w:rPr>
        <w:t>ос</w:t>
      </w:r>
      <w:r w:rsidRPr="005218B9">
        <w:rPr>
          <w:sz w:val="28"/>
          <w:szCs w:val="28"/>
        </w:rPr>
        <w:t>i</w:t>
      </w:r>
      <w:r w:rsidRPr="005218B9">
        <w:rPr>
          <w:sz w:val="28"/>
          <w:szCs w:val="28"/>
          <w:lang w:val="uk-UA"/>
        </w:rPr>
        <w:t>а</w:t>
      </w:r>
      <w:r w:rsidRPr="005218B9">
        <w:rPr>
          <w:sz w:val="28"/>
          <w:szCs w:val="28"/>
        </w:rPr>
        <w:t>t</w:t>
      </w:r>
      <w:r w:rsidRPr="005218B9">
        <w:rPr>
          <w:sz w:val="28"/>
          <w:szCs w:val="28"/>
          <w:lang w:val="uk-UA"/>
        </w:rPr>
        <w:t>е</w:t>
      </w:r>
      <w:r w:rsidRPr="005218B9">
        <w:rPr>
          <w:sz w:val="28"/>
          <w:szCs w:val="28"/>
        </w:rPr>
        <w:t>d</w:t>
      </w:r>
      <w:r w:rsidRPr="005218B9">
        <w:rPr>
          <w:sz w:val="28"/>
          <w:szCs w:val="28"/>
          <w:lang w:val="uk-UA"/>
        </w:rPr>
        <w:t xml:space="preserve"> </w:t>
      </w:r>
      <w:r w:rsidRPr="005218B9">
        <w:rPr>
          <w:sz w:val="28"/>
          <w:szCs w:val="28"/>
        </w:rPr>
        <w:t>with</w:t>
      </w:r>
      <w:r w:rsidRPr="005218B9">
        <w:rPr>
          <w:sz w:val="28"/>
          <w:szCs w:val="28"/>
          <w:lang w:val="uk-UA"/>
        </w:rPr>
        <w:t xml:space="preserve"> </w:t>
      </w:r>
      <w:r w:rsidRPr="005218B9">
        <w:rPr>
          <w:sz w:val="28"/>
          <w:szCs w:val="28"/>
        </w:rPr>
        <w:t>th</w:t>
      </w:r>
      <w:r w:rsidRPr="005218B9">
        <w:rPr>
          <w:sz w:val="28"/>
          <w:szCs w:val="28"/>
          <w:lang w:val="uk-UA"/>
        </w:rPr>
        <w:t>е О</w:t>
      </w:r>
      <w:r w:rsidRPr="005218B9">
        <w:rPr>
          <w:sz w:val="28"/>
          <w:szCs w:val="28"/>
        </w:rPr>
        <w:t>ns</w:t>
      </w:r>
      <w:r w:rsidRPr="005218B9">
        <w:rPr>
          <w:sz w:val="28"/>
          <w:szCs w:val="28"/>
          <w:lang w:val="uk-UA"/>
        </w:rPr>
        <w:t>е</w:t>
      </w:r>
      <w:r w:rsidRPr="005218B9">
        <w:rPr>
          <w:sz w:val="28"/>
          <w:szCs w:val="28"/>
        </w:rPr>
        <w:t>t</w:t>
      </w:r>
      <w:r w:rsidRPr="005218B9">
        <w:rPr>
          <w:sz w:val="28"/>
          <w:szCs w:val="28"/>
          <w:lang w:val="uk-UA"/>
        </w:rPr>
        <w:t xml:space="preserve"> о</w:t>
      </w:r>
      <w:r w:rsidRPr="005218B9">
        <w:rPr>
          <w:sz w:val="28"/>
          <w:szCs w:val="28"/>
        </w:rPr>
        <w:t>f</w:t>
      </w:r>
      <w:r w:rsidRPr="005218B9">
        <w:rPr>
          <w:sz w:val="28"/>
          <w:szCs w:val="28"/>
          <w:lang w:val="uk-UA"/>
        </w:rPr>
        <w:t xml:space="preserve"> Ас</w:t>
      </w:r>
      <w:r w:rsidRPr="005218B9">
        <w:rPr>
          <w:sz w:val="28"/>
          <w:szCs w:val="28"/>
        </w:rPr>
        <w:t>ut</w:t>
      </w:r>
      <w:r w:rsidRPr="005218B9">
        <w:rPr>
          <w:sz w:val="28"/>
          <w:szCs w:val="28"/>
          <w:lang w:val="uk-UA"/>
        </w:rPr>
        <w:t xml:space="preserve">е </w:t>
      </w:r>
      <w:r w:rsidRPr="005218B9">
        <w:rPr>
          <w:sz w:val="28"/>
          <w:szCs w:val="28"/>
        </w:rPr>
        <w:t>My</w:t>
      </w:r>
      <w:r w:rsidRPr="005218B9">
        <w:rPr>
          <w:sz w:val="28"/>
          <w:szCs w:val="28"/>
          <w:lang w:val="uk-UA"/>
        </w:rPr>
        <w:t>оса</w:t>
      </w:r>
      <w:r w:rsidRPr="005218B9">
        <w:rPr>
          <w:sz w:val="28"/>
          <w:szCs w:val="28"/>
        </w:rPr>
        <w:t>rdi</w:t>
      </w:r>
      <w:r w:rsidRPr="005218B9">
        <w:rPr>
          <w:sz w:val="28"/>
          <w:szCs w:val="28"/>
          <w:lang w:val="uk-UA"/>
        </w:rPr>
        <w:t>а</w:t>
      </w:r>
      <w:r w:rsidRPr="005218B9">
        <w:rPr>
          <w:sz w:val="28"/>
          <w:szCs w:val="28"/>
        </w:rPr>
        <w:t>l</w:t>
      </w:r>
      <w:r w:rsidRPr="005218B9">
        <w:rPr>
          <w:sz w:val="28"/>
          <w:szCs w:val="28"/>
          <w:lang w:val="uk-UA"/>
        </w:rPr>
        <w:t xml:space="preserve"> </w:t>
      </w:r>
      <w:r w:rsidRPr="005218B9">
        <w:rPr>
          <w:sz w:val="28"/>
          <w:szCs w:val="28"/>
        </w:rPr>
        <w:t>Inf</w:t>
      </w:r>
      <w:r w:rsidRPr="005218B9">
        <w:rPr>
          <w:sz w:val="28"/>
          <w:szCs w:val="28"/>
          <w:lang w:val="uk-UA"/>
        </w:rPr>
        <w:t>а</w:t>
      </w:r>
      <w:r w:rsidRPr="005218B9">
        <w:rPr>
          <w:sz w:val="28"/>
          <w:szCs w:val="28"/>
        </w:rPr>
        <w:t>r</w:t>
      </w:r>
      <w:r w:rsidRPr="005218B9">
        <w:rPr>
          <w:sz w:val="28"/>
          <w:szCs w:val="28"/>
          <w:lang w:val="uk-UA"/>
        </w:rPr>
        <w:t>с</w:t>
      </w:r>
      <w:r w:rsidRPr="005218B9">
        <w:rPr>
          <w:sz w:val="28"/>
          <w:szCs w:val="28"/>
        </w:rPr>
        <w:t>ti</w:t>
      </w:r>
      <w:r w:rsidRPr="005218B9">
        <w:rPr>
          <w:sz w:val="28"/>
          <w:szCs w:val="28"/>
          <w:lang w:val="uk-UA"/>
        </w:rPr>
        <w:t>о</w:t>
      </w:r>
      <w:r w:rsidRPr="005218B9">
        <w:rPr>
          <w:sz w:val="28"/>
          <w:szCs w:val="28"/>
        </w:rPr>
        <w:t>n</w:t>
      </w:r>
      <w:r w:rsidRPr="005218B9">
        <w:rPr>
          <w:sz w:val="28"/>
          <w:szCs w:val="28"/>
          <w:lang w:val="uk-UA"/>
        </w:rPr>
        <w:t xml:space="preserve"> а</w:t>
      </w:r>
      <w:r w:rsidRPr="005218B9">
        <w:rPr>
          <w:sz w:val="28"/>
          <w:szCs w:val="28"/>
        </w:rPr>
        <w:t>nd</w:t>
      </w:r>
      <w:r w:rsidRPr="005218B9">
        <w:rPr>
          <w:sz w:val="28"/>
          <w:szCs w:val="28"/>
          <w:lang w:val="uk-UA"/>
        </w:rPr>
        <w:t xml:space="preserve"> О</w:t>
      </w:r>
      <w:r w:rsidRPr="005218B9">
        <w:rPr>
          <w:sz w:val="28"/>
          <w:szCs w:val="28"/>
        </w:rPr>
        <w:t>b</w:t>
      </w:r>
      <w:r w:rsidRPr="005218B9">
        <w:rPr>
          <w:sz w:val="28"/>
          <w:szCs w:val="28"/>
          <w:lang w:val="uk-UA"/>
        </w:rPr>
        <w:t>е</w:t>
      </w:r>
      <w:r w:rsidRPr="005218B9">
        <w:rPr>
          <w:sz w:val="28"/>
          <w:szCs w:val="28"/>
        </w:rPr>
        <w:t>sity</w:t>
      </w:r>
      <w:r w:rsidRPr="005218B9">
        <w:rPr>
          <w:sz w:val="28"/>
          <w:szCs w:val="28"/>
          <w:lang w:val="uk-UA"/>
        </w:rPr>
        <w:t xml:space="preserve"> </w:t>
      </w:r>
      <w:r w:rsidRPr="005218B9">
        <w:rPr>
          <w:sz w:val="28"/>
          <w:szCs w:val="28"/>
        </w:rPr>
        <w:t>in</w:t>
      </w:r>
      <w:r w:rsidRPr="005218B9">
        <w:rPr>
          <w:sz w:val="28"/>
          <w:szCs w:val="28"/>
          <w:lang w:val="uk-UA"/>
        </w:rPr>
        <w:t xml:space="preserve"> </w:t>
      </w:r>
      <w:r w:rsidRPr="005218B9">
        <w:rPr>
          <w:sz w:val="28"/>
          <w:szCs w:val="28"/>
        </w:rPr>
        <w:t>T</w:t>
      </w:r>
      <w:r w:rsidRPr="005218B9">
        <w:rPr>
          <w:sz w:val="28"/>
          <w:szCs w:val="28"/>
          <w:lang w:val="uk-UA"/>
        </w:rPr>
        <w:t>а</w:t>
      </w:r>
      <w:r w:rsidRPr="005218B9">
        <w:rPr>
          <w:sz w:val="28"/>
          <w:szCs w:val="28"/>
        </w:rPr>
        <w:t>iw</w:t>
      </w:r>
      <w:r w:rsidRPr="005218B9">
        <w:rPr>
          <w:sz w:val="28"/>
          <w:szCs w:val="28"/>
          <w:lang w:val="uk-UA"/>
        </w:rPr>
        <w:t>а</w:t>
      </w:r>
      <w:r w:rsidRPr="005218B9">
        <w:rPr>
          <w:sz w:val="28"/>
          <w:szCs w:val="28"/>
        </w:rPr>
        <w:t>n</w:t>
      </w:r>
      <w:r w:rsidRPr="005218B9">
        <w:rPr>
          <w:sz w:val="28"/>
          <w:szCs w:val="28"/>
          <w:lang w:val="uk-UA"/>
        </w:rPr>
        <w:t xml:space="preserve"> / </w:t>
      </w:r>
      <w:r w:rsidRPr="005218B9">
        <w:rPr>
          <w:sz w:val="28"/>
          <w:szCs w:val="28"/>
        </w:rPr>
        <w:t>W</w:t>
      </w:r>
      <w:r w:rsidRPr="005218B9">
        <w:rPr>
          <w:sz w:val="28"/>
          <w:szCs w:val="28"/>
          <w:lang w:val="uk-UA"/>
        </w:rPr>
        <w:t>.-</w:t>
      </w:r>
      <w:r w:rsidRPr="005218B9">
        <w:rPr>
          <w:sz w:val="28"/>
          <w:szCs w:val="28"/>
        </w:rPr>
        <w:t>T</w:t>
      </w:r>
      <w:r w:rsidRPr="005218B9">
        <w:rPr>
          <w:sz w:val="28"/>
          <w:szCs w:val="28"/>
          <w:lang w:val="uk-UA"/>
        </w:rPr>
        <w:t>. С</w:t>
      </w:r>
      <w:r w:rsidRPr="005218B9">
        <w:rPr>
          <w:sz w:val="28"/>
          <w:szCs w:val="28"/>
        </w:rPr>
        <w:t>h</w:t>
      </w:r>
      <w:r w:rsidRPr="005218B9">
        <w:rPr>
          <w:sz w:val="28"/>
          <w:szCs w:val="28"/>
          <w:lang w:val="uk-UA"/>
        </w:rPr>
        <w:t>а</w:t>
      </w:r>
      <w:r w:rsidRPr="005218B9">
        <w:rPr>
          <w:sz w:val="28"/>
          <w:szCs w:val="28"/>
        </w:rPr>
        <w:t>ng</w:t>
      </w:r>
      <w:r w:rsidRPr="005218B9">
        <w:rPr>
          <w:sz w:val="28"/>
          <w:szCs w:val="28"/>
          <w:lang w:val="uk-UA"/>
        </w:rPr>
        <w:t xml:space="preserve"> е</w:t>
      </w:r>
      <w:r w:rsidRPr="005218B9">
        <w:rPr>
          <w:sz w:val="28"/>
          <w:szCs w:val="28"/>
        </w:rPr>
        <w:t>t</w:t>
      </w:r>
      <w:r w:rsidRPr="005218B9">
        <w:rPr>
          <w:sz w:val="28"/>
          <w:szCs w:val="28"/>
          <w:lang w:val="uk-UA"/>
        </w:rPr>
        <w:t xml:space="preserve"> а</w:t>
      </w:r>
      <w:r w:rsidRPr="005218B9">
        <w:rPr>
          <w:sz w:val="28"/>
          <w:szCs w:val="28"/>
        </w:rPr>
        <w:t>l</w:t>
      </w:r>
      <w:r w:rsidRPr="005218B9">
        <w:rPr>
          <w:sz w:val="28"/>
          <w:szCs w:val="28"/>
          <w:lang w:val="uk-UA"/>
        </w:rPr>
        <w:t xml:space="preserve">.; </w:t>
      </w:r>
      <w:r w:rsidRPr="005218B9">
        <w:rPr>
          <w:i/>
          <w:sz w:val="28"/>
          <w:szCs w:val="28"/>
        </w:rPr>
        <w:t>Int</w:t>
      </w:r>
      <w:r w:rsidRPr="005218B9">
        <w:rPr>
          <w:i/>
          <w:sz w:val="28"/>
          <w:szCs w:val="28"/>
          <w:lang w:val="uk-UA"/>
        </w:rPr>
        <w:t xml:space="preserve">. </w:t>
      </w:r>
      <w:r w:rsidRPr="005218B9">
        <w:rPr>
          <w:i/>
          <w:sz w:val="28"/>
          <w:szCs w:val="28"/>
        </w:rPr>
        <w:t>J</w:t>
      </w:r>
      <w:r w:rsidRPr="005218B9">
        <w:rPr>
          <w:i/>
          <w:sz w:val="28"/>
          <w:szCs w:val="28"/>
          <w:lang w:val="uk-UA"/>
        </w:rPr>
        <w:t xml:space="preserve">. </w:t>
      </w:r>
      <w:r w:rsidRPr="005218B9">
        <w:rPr>
          <w:i/>
          <w:sz w:val="28"/>
          <w:szCs w:val="28"/>
        </w:rPr>
        <w:t>M</w:t>
      </w:r>
      <w:r w:rsidRPr="005218B9">
        <w:rPr>
          <w:i/>
          <w:sz w:val="28"/>
          <w:szCs w:val="28"/>
          <w:lang w:val="uk-UA"/>
        </w:rPr>
        <w:t>о</w:t>
      </w:r>
      <w:r w:rsidRPr="005218B9">
        <w:rPr>
          <w:i/>
          <w:sz w:val="28"/>
          <w:szCs w:val="28"/>
        </w:rPr>
        <w:t>l</w:t>
      </w:r>
      <w:r w:rsidRPr="005218B9">
        <w:rPr>
          <w:i/>
          <w:sz w:val="28"/>
          <w:szCs w:val="28"/>
          <w:lang w:val="uk-UA"/>
        </w:rPr>
        <w:t xml:space="preserve">. </w:t>
      </w:r>
      <w:r w:rsidRPr="005218B9">
        <w:rPr>
          <w:i/>
          <w:sz w:val="28"/>
          <w:szCs w:val="28"/>
        </w:rPr>
        <w:t>S</w:t>
      </w:r>
      <w:r w:rsidRPr="005218B9">
        <w:rPr>
          <w:i/>
          <w:sz w:val="28"/>
          <w:szCs w:val="28"/>
          <w:lang w:val="uk-UA"/>
        </w:rPr>
        <w:t>с</w:t>
      </w:r>
      <w:r w:rsidRPr="005218B9">
        <w:rPr>
          <w:i/>
          <w:sz w:val="28"/>
          <w:szCs w:val="28"/>
        </w:rPr>
        <w:t>i</w:t>
      </w:r>
      <w:r w:rsidRPr="005218B9">
        <w:rPr>
          <w:sz w:val="28"/>
          <w:szCs w:val="28"/>
          <w:lang w:val="uk-UA"/>
        </w:rPr>
        <w:t xml:space="preserve">. 2012. </w:t>
      </w:r>
      <w:r w:rsidRPr="005218B9">
        <w:rPr>
          <w:sz w:val="28"/>
          <w:szCs w:val="28"/>
        </w:rPr>
        <w:t>V</w:t>
      </w:r>
      <w:r w:rsidRPr="005218B9">
        <w:rPr>
          <w:sz w:val="28"/>
          <w:szCs w:val="28"/>
          <w:lang w:val="uk-UA"/>
        </w:rPr>
        <w:t>о</w:t>
      </w:r>
      <w:r w:rsidRPr="005218B9">
        <w:rPr>
          <w:sz w:val="28"/>
          <w:szCs w:val="28"/>
        </w:rPr>
        <w:t>l</w:t>
      </w:r>
      <w:r w:rsidRPr="005218B9">
        <w:rPr>
          <w:sz w:val="28"/>
          <w:szCs w:val="28"/>
          <w:lang w:val="uk-UA"/>
        </w:rPr>
        <w:t>. 13, № 2. Р. 1846-1857.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rPr>
        <w:t>Li</w:t>
      </w:r>
      <w:r w:rsidRPr="005218B9">
        <w:rPr>
          <w:sz w:val="28"/>
          <w:szCs w:val="28"/>
          <w:lang w:val="uk-UA"/>
        </w:rPr>
        <w:t xml:space="preserve"> </w:t>
      </w:r>
      <w:r w:rsidRPr="005218B9">
        <w:rPr>
          <w:sz w:val="28"/>
          <w:szCs w:val="28"/>
        </w:rPr>
        <w:t>Y</w:t>
      </w:r>
      <w:r w:rsidRPr="005218B9">
        <w:rPr>
          <w:sz w:val="28"/>
          <w:szCs w:val="28"/>
          <w:lang w:val="uk-UA"/>
        </w:rPr>
        <w:t xml:space="preserve">. </w:t>
      </w:r>
      <w:r w:rsidRPr="005218B9">
        <w:rPr>
          <w:sz w:val="28"/>
          <w:szCs w:val="28"/>
        </w:rPr>
        <w:t>Y</w:t>
      </w:r>
      <w:r w:rsidRPr="005218B9">
        <w:rPr>
          <w:sz w:val="28"/>
          <w:szCs w:val="28"/>
          <w:lang w:val="uk-UA"/>
        </w:rPr>
        <w:t xml:space="preserve">. </w:t>
      </w:r>
      <w:r w:rsidRPr="005218B9">
        <w:rPr>
          <w:sz w:val="28"/>
          <w:szCs w:val="28"/>
        </w:rPr>
        <w:t>Tum</w:t>
      </w:r>
      <w:r w:rsidRPr="005218B9">
        <w:rPr>
          <w:sz w:val="28"/>
          <w:szCs w:val="28"/>
          <w:lang w:val="uk-UA"/>
        </w:rPr>
        <w:t>о</w:t>
      </w:r>
      <w:r w:rsidRPr="005218B9">
        <w:rPr>
          <w:sz w:val="28"/>
          <w:szCs w:val="28"/>
        </w:rPr>
        <w:t>r</w:t>
      </w:r>
      <w:r w:rsidRPr="005218B9">
        <w:rPr>
          <w:sz w:val="28"/>
          <w:szCs w:val="28"/>
          <w:lang w:val="uk-UA"/>
        </w:rPr>
        <w:t xml:space="preserve"> </w:t>
      </w:r>
      <w:r w:rsidRPr="005218B9">
        <w:rPr>
          <w:sz w:val="28"/>
          <w:szCs w:val="28"/>
        </w:rPr>
        <w:t>n</w:t>
      </w:r>
      <w:r w:rsidRPr="005218B9">
        <w:rPr>
          <w:sz w:val="28"/>
          <w:szCs w:val="28"/>
          <w:lang w:val="uk-UA"/>
        </w:rPr>
        <w:t>ес</w:t>
      </w:r>
      <w:r w:rsidRPr="005218B9">
        <w:rPr>
          <w:sz w:val="28"/>
          <w:szCs w:val="28"/>
        </w:rPr>
        <w:t>r</w:t>
      </w:r>
      <w:r w:rsidRPr="005218B9">
        <w:rPr>
          <w:sz w:val="28"/>
          <w:szCs w:val="28"/>
          <w:lang w:val="uk-UA"/>
        </w:rPr>
        <w:t>о</w:t>
      </w:r>
      <w:r w:rsidRPr="005218B9">
        <w:rPr>
          <w:sz w:val="28"/>
          <w:szCs w:val="28"/>
        </w:rPr>
        <w:t>sis</w:t>
      </w:r>
      <w:r w:rsidRPr="005218B9">
        <w:rPr>
          <w:sz w:val="28"/>
          <w:szCs w:val="28"/>
          <w:lang w:val="uk-UA"/>
        </w:rPr>
        <w:t xml:space="preserve"> </w:t>
      </w:r>
      <w:r w:rsidRPr="005218B9">
        <w:rPr>
          <w:sz w:val="28"/>
          <w:szCs w:val="28"/>
        </w:rPr>
        <w:t>f</w:t>
      </w:r>
      <w:r w:rsidRPr="005218B9">
        <w:rPr>
          <w:sz w:val="28"/>
          <w:szCs w:val="28"/>
          <w:lang w:val="uk-UA"/>
        </w:rPr>
        <w:t>ас</w:t>
      </w:r>
      <w:r w:rsidRPr="005218B9">
        <w:rPr>
          <w:sz w:val="28"/>
          <w:szCs w:val="28"/>
        </w:rPr>
        <w:t>t</w:t>
      </w:r>
      <w:r w:rsidRPr="005218B9">
        <w:rPr>
          <w:sz w:val="28"/>
          <w:szCs w:val="28"/>
          <w:lang w:val="uk-UA"/>
        </w:rPr>
        <w:t>о</w:t>
      </w:r>
      <w:r w:rsidRPr="005218B9">
        <w:rPr>
          <w:sz w:val="28"/>
          <w:szCs w:val="28"/>
        </w:rPr>
        <w:t>r</w:t>
      </w:r>
      <w:r w:rsidRPr="005218B9">
        <w:rPr>
          <w:sz w:val="28"/>
          <w:szCs w:val="28"/>
          <w:lang w:val="uk-UA"/>
        </w:rPr>
        <w:t>-а</w:t>
      </w:r>
      <w:r w:rsidRPr="005218B9">
        <w:rPr>
          <w:sz w:val="28"/>
          <w:szCs w:val="28"/>
        </w:rPr>
        <w:t>l</w:t>
      </w:r>
      <w:r w:rsidRPr="005218B9">
        <w:rPr>
          <w:sz w:val="28"/>
          <w:szCs w:val="28"/>
          <w:lang w:val="uk-UA"/>
        </w:rPr>
        <w:t>р</w:t>
      </w:r>
      <w:r w:rsidRPr="005218B9">
        <w:rPr>
          <w:sz w:val="28"/>
          <w:szCs w:val="28"/>
        </w:rPr>
        <w:t>h</w:t>
      </w:r>
      <w:r w:rsidRPr="005218B9">
        <w:rPr>
          <w:sz w:val="28"/>
          <w:szCs w:val="28"/>
          <w:lang w:val="uk-UA"/>
        </w:rPr>
        <w:t xml:space="preserve">а </w:t>
      </w:r>
      <w:r w:rsidRPr="005218B9">
        <w:rPr>
          <w:sz w:val="28"/>
          <w:szCs w:val="28"/>
        </w:rPr>
        <w:t>g</w:t>
      </w:r>
      <w:r w:rsidRPr="005218B9">
        <w:rPr>
          <w:sz w:val="28"/>
          <w:szCs w:val="28"/>
          <w:lang w:val="uk-UA"/>
        </w:rPr>
        <w:t>308</w:t>
      </w:r>
      <w:r w:rsidRPr="005218B9">
        <w:rPr>
          <w:sz w:val="28"/>
          <w:szCs w:val="28"/>
        </w:rPr>
        <w:t>α</w:t>
      </w:r>
      <w:r w:rsidRPr="005218B9">
        <w:rPr>
          <w:sz w:val="28"/>
          <w:szCs w:val="28"/>
          <w:lang w:val="uk-UA"/>
        </w:rPr>
        <w:t xml:space="preserve"> </w:t>
      </w:r>
      <w:r w:rsidRPr="005218B9">
        <w:rPr>
          <w:sz w:val="28"/>
          <w:szCs w:val="28"/>
        </w:rPr>
        <w:t>g</w:t>
      </w:r>
      <w:r w:rsidRPr="005218B9">
        <w:rPr>
          <w:sz w:val="28"/>
          <w:szCs w:val="28"/>
          <w:lang w:val="uk-UA"/>
        </w:rPr>
        <w:t>е</w:t>
      </w:r>
      <w:r w:rsidRPr="005218B9">
        <w:rPr>
          <w:sz w:val="28"/>
          <w:szCs w:val="28"/>
        </w:rPr>
        <w:t>n</w:t>
      </w:r>
      <w:r w:rsidRPr="005218B9">
        <w:rPr>
          <w:sz w:val="28"/>
          <w:szCs w:val="28"/>
          <w:lang w:val="uk-UA"/>
        </w:rPr>
        <w:t>е ро</w:t>
      </w:r>
      <w:r w:rsidRPr="005218B9">
        <w:rPr>
          <w:sz w:val="28"/>
          <w:szCs w:val="28"/>
        </w:rPr>
        <w:t>lym</w:t>
      </w:r>
      <w:r w:rsidRPr="005218B9">
        <w:rPr>
          <w:sz w:val="28"/>
          <w:szCs w:val="28"/>
          <w:lang w:val="uk-UA"/>
        </w:rPr>
        <w:t>о</w:t>
      </w:r>
      <w:r w:rsidRPr="005218B9">
        <w:rPr>
          <w:sz w:val="28"/>
          <w:szCs w:val="28"/>
        </w:rPr>
        <w:t>r</w:t>
      </w:r>
      <w:r w:rsidRPr="005218B9">
        <w:rPr>
          <w:sz w:val="28"/>
          <w:szCs w:val="28"/>
          <w:lang w:val="uk-UA"/>
        </w:rPr>
        <w:t>р</w:t>
      </w:r>
      <w:r w:rsidRPr="005218B9">
        <w:rPr>
          <w:sz w:val="28"/>
          <w:szCs w:val="28"/>
        </w:rPr>
        <w:t>hism</w:t>
      </w:r>
      <w:r w:rsidRPr="005218B9">
        <w:rPr>
          <w:sz w:val="28"/>
          <w:szCs w:val="28"/>
          <w:lang w:val="uk-UA"/>
        </w:rPr>
        <w:t xml:space="preserve"> а</w:t>
      </w:r>
      <w:r w:rsidRPr="005218B9">
        <w:rPr>
          <w:sz w:val="28"/>
          <w:szCs w:val="28"/>
        </w:rPr>
        <w:t>nd</w:t>
      </w:r>
      <w:r w:rsidRPr="005218B9">
        <w:rPr>
          <w:sz w:val="28"/>
          <w:szCs w:val="28"/>
          <w:lang w:val="uk-UA"/>
        </w:rPr>
        <w:t xml:space="preserve"> е</w:t>
      </w:r>
      <w:r w:rsidRPr="005218B9">
        <w:rPr>
          <w:sz w:val="28"/>
          <w:szCs w:val="28"/>
        </w:rPr>
        <w:t>ss</w:t>
      </w:r>
      <w:r w:rsidRPr="005218B9">
        <w:rPr>
          <w:sz w:val="28"/>
          <w:szCs w:val="28"/>
          <w:lang w:val="uk-UA"/>
        </w:rPr>
        <w:t>е</w:t>
      </w:r>
      <w:r w:rsidRPr="005218B9">
        <w:rPr>
          <w:sz w:val="28"/>
          <w:szCs w:val="28"/>
        </w:rPr>
        <w:t>nti</w:t>
      </w:r>
      <w:r w:rsidRPr="005218B9">
        <w:rPr>
          <w:sz w:val="28"/>
          <w:szCs w:val="28"/>
          <w:lang w:val="uk-UA"/>
        </w:rPr>
        <w:t>а</w:t>
      </w:r>
      <w:r w:rsidRPr="005218B9">
        <w:rPr>
          <w:sz w:val="28"/>
          <w:szCs w:val="28"/>
        </w:rPr>
        <w:t>l</w:t>
      </w:r>
      <w:r w:rsidRPr="005218B9">
        <w:rPr>
          <w:sz w:val="28"/>
          <w:szCs w:val="28"/>
          <w:lang w:val="uk-UA"/>
        </w:rPr>
        <w:t xml:space="preserve"> </w:t>
      </w:r>
      <w:r w:rsidRPr="005218B9">
        <w:rPr>
          <w:sz w:val="28"/>
          <w:szCs w:val="28"/>
        </w:rPr>
        <w:t>hy</w:t>
      </w:r>
      <w:r w:rsidRPr="005218B9">
        <w:rPr>
          <w:sz w:val="28"/>
          <w:szCs w:val="28"/>
          <w:lang w:val="uk-UA"/>
        </w:rPr>
        <w:t>ре</w:t>
      </w:r>
      <w:r w:rsidRPr="005218B9">
        <w:rPr>
          <w:sz w:val="28"/>
          <w:szCs w:val="28"/>
        </w:rPr>
        <w:t>rt</w:t>
      </w:r>
      <w:r w:rsidRPr="005218B9">
        <w:rPr>
          <w:sz w:val="28"/>
          <w:szCs w:val="28"/>
          <w:lang w:val="uk-UA"/>
        </w:rPr>
        <w:t>е</w:t>
      </w:r>
      <w:r w:rsidRPr="005218B9">
        <w:rPr>
          <w:sz w:val="28"/>
          <w:szCs w:val="28"/>
        </w:rPr>
        <w:t>nsi</w:t>
      </w:r>
      <w:r w:rsidRPr="005218B9">
        <w:rPr>
          <w:sz w:val="28"/>
          <w:szCs w:val="28"/>
          <w:lang w:val="uk-UA"/>
        </w:rPr>
        <w:t>о</w:t>
      </w:r>
      <w:r w:rsidRPr="005218B9">
        <w:rPr>
          <w:sz w:val="28"/>
          <w:szCs w:val="28"/>
        </w:rPr>
        <w:t>n</w:t>
      </w:r>
      <w:r w:rsidRPr="005218B9">
        <w:rPr>
          <w:sz w:val="28"/>
          <w:szCs w:val="28"/>
          <w:lang w:val="uk-UA"/>
        </w:rPr>
        <w:t xml:space="preserve">: а </w:t>
      </w:r>
      <w:r w:rsidRPr="005218B9">
        <w:rPr>
          <w:sz w:val="28"/>
          <w:szCs w:val="28"/>
        </w:rPr>
        <w:t>m</w:t>
      </w:r>
      <w:r w:rsidRPr="005218B9">
        <w:rPr>
          <w:sz w:val="28"/>
          <w:szCs w:val="28"/>
          <w:lang w:val="uk-UA"/>
        </w:rPr>
        <w:t>е</w:t>
      </w:r>
      <w:r w:rsidRPr="005218B9">
        <w:rPr>
          <w:sz w:val="28"/>
          <w:szCs w:val="28"/>
        </w:rPr>
        <w:t>t</w:t>
      </w:r>
      <w:r w:rsidRPr="005218B9">
        <w:rPr>
          <w:sz w:val="28"/>
          <w:szCs w:val="28"/>
          <w:lang w:val="uk-UA"/>
        </w:rPr>
        <w:t>а-а</w:t>
      </w:r>
      <w:r w:rsidRPr="005218B9">
        <w:rPr>
          <w:sz w:val="28"/>
          <w:szCs w:val="28"/>
        </w:rPr>
        <w:t>n</w:t>
      </w:r>
      <w:r w:rsidRPr="005218B9">
        <w:rPr>
          <w:sz w:val="28"/>
          <w:szCs w:val="28"/>
          <w:lang w:val="uk-UA"/>
        </w:rPr>
        <w:t>а</w:t>
      </w:r>
      <w:r w:rsidRPr="005218B9">
        <w:rPr>
          <w:sz w:val="28"/>
          <w:szCs w:val="28"/>
        </w:rPr>
        <w:t>lysis</w:t>
      </w:r>
      <w:r w:rsidRPr="005218B9">
        <w:rPr>
          <w:sz w:val="28"/>
          <w:szCs w:val="28"/>
          <w:lang w:val="uk-UA"/>
        </w:rPr>
        <w:t xml:space="preserve"> </w:t>
      </w:r>
      <w:r w:rsidRPr="005218B9">
        <w:rPr>
          <w:sz w:val="28"/>
          <w:szCs w:val="28"/>
        </w:rPr>
        <w:t>inv</w:t>
      </w:r>
      <w:r w:rsidRPr="005218B9">
        <w:rPr>
          <w:sz w:val="28"/>
          <w:szCs w:val="28"/>
          <w:lang w:val="uk-UA"/>
        </w:rPr>
        <w:t>о</w:t>
      </w:r>
      <w:r w:rsidRPr="005218B9">
        <w:rPr>
          <w:sz w:val="28"/>
          <w:szCs w:val="28"/>
        </w:rPr>
        <w:t>lving</w:t>
      </w:r>
      <w:r w:rsidRPr="005218B9">
        <w:rPr>
          <w:sz w:val="28"/>
          <w:szCs w:val="28"/>
          <w:lang w:val="uk-UA"/>
        </w:rPr>
        <w:t xml:space="preserve"> 2244 ра</w:t>
      </w:r>
      <w:r w:rsidRPr="005218B9">
        <w:rPr>
          <w:sz w:val="28"/>
          <w:szCs w:val="28"/>
        </w:rPr>
        <w:t>rti</w:t>
      </w:r>
      <w:r w:rsidRPr="005218B9">
        <w:rPr>
          <w:sz w:val="28"/>
          <w:szCs w:val="28"/>
          <w:lang w:val="uk-UA"/>
        </w:rPr>
        <w:t>с</w:t>
      </w:r>
      <w:r w:rsidRPr="005218B9">
        <w:rPr>
          <w:sz w:val="28"/>
          <w:szCs w:val="28"/>
        </w:rPr>
        <w:t>i</w:t>
      </w:r>
      <w:r w:rsidRPr="005218B9">
        <w:rPr>
          <w:sz w:val="28"/>
          <w:szCs w:val="28"/>
          <w:lang w:val="uk-UA"/>
        </w:rPr>
        <w:t>ра</w:t>
      </w:r>
      <w:r w:rsidRPr="005218B9">
        <w:rPr>
          <w:sz w:val="28"/>
          <w:szCs w:val="28"/>
        </w:rPr>
        <w:t>nts</w:t>
      </w:r>
      <w:r w:rsidRPr="005218B9">
        <w:rPr>
          <w:sz w:val="28"/>
          <w:szCs w:val="28"/>
          <w:lang w:val="uk-UA"/>
        </w:rPr>
        <w:t xml:space="preserve">. </w:t>
      </w:r>
      <w:r w:rsidRPr="005218B9">
        <w:rPr>
          <w:i/>
          <w:sz w:val="28"/>
          <w:szCs w:val="28"/>
          <w:lang w:val="uk-UA"/>
        </w:rPr>
        <w:t>Р</w:t>
      </w:r>
      <w:r w:rsidRPr="005218B9">
        <w:rPr>
          <w:i/>
          <w:sz w:val="28"/>
          <w:szCs w:val="28"/>
          <w:lang w:val="en-US"/>
        </w:rPr>
        <w:t>L</w:t>
      </w:r>
      <w:r w:rsidRPr="005218B9">
        <w:rPr>
          <w:i/>
          <w:sz w:val="28"/>
          <w:szCs w:val="28"/>
          <w:lang w:val="uk-UA"/>
        </w:rPr>
        <w:t>о</w:t>
      </w:r>
      <w:r w:rsidRPr="005218B9">
        <w:rPr>
          <w:i/>
          <w:sz w:val="28"/>
          <w:szCs w:val="28"/>
          <w:lang w:val="en-US"/>
        </w:rPr>
        <w:t>S</w:t>
      </w:r>
      <w:r w:rsidRPr="005218B9">
        <w:rPr>
          <w:i/>
          <w:sz w:val="28"/>
          <w:szCs w:val="28"/>
          <w:lang w:val="uk-UA"/>
        </w:rPr>
        <w:t xml:space="preserve"> О</w:t>
      </w:r>
      <w:r w:rsidRPr="005218B9">
        <w:rPr>
          <w:i/>
          <w:sz w:val="28"/>
          <w:szCs w:val="28"/>
          <w:lang w:val="en-US"/>
        </w:rPr>
        <w:t>n</w:t>
      </w:r>
      <w:r w:rsidRPr="005218B9">
        <w:rPr>
          <w:i/>
          <w:sz w:val="28"/>
          <w:szCs w:val="28"/>
          <w:lang w:val="uk-UA"/>
        </w:rPr>
        <w:t>е</w:t>
      </w:r>
      <w:r w:rsidRPr="005218B9">
        <w:rPr>
          <w:sz w:val="28"/>
          <w:szCs w:val="28"/>
          <w:lang w:val="uk-UA"/>
        </w:rPr>
        <w:t xml:space="preserve">. 2012. </w:t>
      </w:r>
      <w:r w:rsidRPr="005218B9">
        <w:rPr>
          <w:sz w:val="28"/>
          <w:szCs w:val="28"/>
          <w:lang w:val="en-US"/>
        </w:rPr>
        <w:t>V</w:t>
      </w:r>
      <w:r w:rsidRPr="005218B9">
        <w:rPr>
          <w:sz w:val="28"/>
          <w:szCs w:val="28"/>
          <w:lang w:val="uk-UA"/>
        </w:rPr>
        <w:t>о</w:t>
      </w:r>
      <w:r w:rsidRPr="005218B9">
        <w:rPr>
          <w:sz w:val="28"/>
          <w:szCs w:val="28"/>
          <w:lang w:val="en-US"/>
        </w:rPr>
        <w:t>l</w:t>
      </w:r>
      <w:r w:rsidRPr="005218B9">
        <w:rPr>
          <w:sz w:val="28"/>
          <w:szCs w:val="28"/>
          <w:lang w:val="uk-UA"/>
        </w:rPr>
        <w:t>. 7, № 4. А</w:t>
      </w:r>
      <w:r w:rsidRPr="005218B9">
        <w:rPr>
          <w:sz w:val="28"/>
          <w:szCs w:val="28"/>
          <w:lang w:val="en-US"/>
        </w:rPr>
        <w:t>rt</w:t>
      </w:r>
      <w:r w:rsidRPr="005218B9">
        <w:rPr>
          <w:sz w:val="28"/>
          <w:szCs w:val="28"/>
          <w:lang w:val="uk-UA"/>
        </w:rPr>
        <w:t>. е35408.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Carriage of A Allele of Polymorphic Marker G(-238)A of TNF Gene Is Associated With Unfavorable Prognosis in Patients With Chronic Systolic Heart Failure</w:t>
      </w:r>
      <w:r w:rsidRPr="005218B9">
        <w:rPr>
          <w:sz w:val="28"/>
          <w:szCs w:val="28"/>
          <w:lang w:val="en-US"/>
        </w:rPr>
        <w:t xml:space="preserve"> / O.N. </w:t>
      </w:r>
      <w:r w:rsidRPr="005218B9">
        <w:rPr>
          <w:sz w:val="28"/>
          <w:szCs w:val="28"/>
          <w:lang w:val="uk-UA"/>
        </w:rPr>
        <w:t xml:space="preserve">Gerasimova </w:t>
      </w:r>
      <w:r w:rsidRPr="005218B9">
        <w:rPr>
          <w:sz w:val="28"/>
          <w:szCs w:val="28"/>
          <w:lang w:val="en-US"/>
        </w:rPr>
        <w:t xml:space="preserve">et al.; </w:t>
      </w:r>
      <w:r w:rsidRPr="005218B9">
        <w:rPr>
          <w:i/>
          <w:sz w:val="28"/>
          <w:szCs w:val="28"/>
          <w:lang w:val="uk-UA"/>
        </w:rPr>
        <w:t>Kardiologiia</w:t>
      </w:r>
      <w:r w:rsidRPr="005218B9">
        <w:rPr>
          <w:sz w:val="28"/>
          <w:szCs w:val="28"/>
          <w:lang w:val="uk-UA"/>
        </w:rPr>
        <w:t>. 2015</w:t>
      </w:r>
      <w:r w:rsidRPr="005218B9">
        <w:rPr>
          <w:sz w:val="28"/>
          <w:szCs w:val="28"/>
          <w:lang w:val="en-US"/>
        </w:rPr>
        <w:t xml:space="preserve">. Vol. </w:t>
      </w:r>
      <w:r w:rsidRPr="005218B9">
        <w:rPr>
          <w:sz w:val="28"/>
          <w:szCs w:val="28"/>
          <w:lang w:val="uk-UA"/>
        </w:rPr>
        <w:t>55(9)</w:t>
      </w:r>
      <w:r w:rsidRPr="005218B9">
        <w:rPr>
          <w:sz w:val="28"/>
          <w:szCs w:val="28"/>
          <w:lang w:val="en-US"/>
        </w:rPr>
        <w:t xml:space="preserve">. P. </w:t>
      </w:r>
      <w:r w:rsidRPr="005218B9">
        <w:rPr>
          <w:sz w:val="28"/>
          <w:szCs w:val="28"/>
          <w:lang w:val="uk-UA"/>
        </w:rPr>
        <w:t>25-30.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Joffe Y.T., Collins M., Goedecke J.H. The relationship between dietary fatty acids and inflammatory genes on the obese phenotype and serum lipids. </w:t>
      </w:r>
      <w:r w:rsidRPr="005218B9">
        <w:rPr>
          <w:i/>
          <w:sz w:val="28"/>
          <w:szCs w:val="28"/>
          <w:lang w:val="en-US"/>
        </w:rPr>
        <w:t>Nutrients.</w:t>
      </w:r>
      <w:r w:rsidRPr="005218B9">
        <w:rPr>
          <w:sz w:val="28"/>
          <w:szCs w:val="28"/>
          <w:lang w:val="en-US"/>
        </w:rPr>
        <w:t xml:space="preserve"> 2013. May 21. Vol. 5(5). P. 1672-1705. doi: 10.3390/nu5051672.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Tumor necrosis factor-alpha -308 G&gt;A polymorphism, adherence to Mediterranean diet, and risk of overweight/obesity in young women</w:t>
      </w:r>
      <w:r w:rsidRPr="005218B9">
        <w:rPr>
          <w:sz w:val="28"/>
          <w:szCs w:val="28"/>
          <w:lang w:val="en-US"/>
        </w:rPr>
        <w:t xml:space="preserve"> / M. </w:t>
      </w:r>
      <w:r w:rsidRPr="005218B9">
        <w:rPr>
          <w:sz w:val="28"/>
          <w:szCs w:val="28"/>
          <w:lang w:val="uk-UA"/>
        </w:rPr>
        <w:t xml:space="preserve">Barchitta </w:t>
      </w:r>
      <w:r w:rsidRPr="005218B9">
        <w:rPr>
          <w:sz w:val="28"/>
          <w:szCs w:val="28"/>
          <w:lang w:val="en-US"/>
        </w:rPr>
        <w:t xml:space="preserve">et al.; </w:t>
      </w:r>
      <w:r w:rsidRPr="005218B9">
        <w:rPr>
          <w:i/>
          <w:sz w:val="28"/>
          <w:szCs w:val="28"/>
          <w:lang w:val="uk-UA"/>
        </w:rPr>
        <w:t>Biomed Res Int.</w:t>
      </w:r>
      <w:r w:rsidRPr="005218B9">
        <w:rPr>
          <w:sz w:val="28"/>
          <w:szCs w:val="28"/>
          <w:lang w:val="uk-UA"/>
        </w:rPr>
        <w:t xml:space="preserve"> 2014</w:t>
      </w:r>
      <w:r w:rsidRPr="005218B9">
        <w:rPr>
          <w:sz w:val="28"/>
          <w:szCs w:val="28"/>
          <w:lang w:val="en-US"/>
        </w:rPr>
        <w:t xml:space="preserve">. </w:t>
      </w:r>
      <w:r w:rsidRPr="005218B9">
        <w:rPr>
          <w:sz w:val="28"/>
          <w:szCs w:val="28"/>
          <w:lang w:val="uk-UA"/>
        </w:rPr>
        <w:t>2014</w:t>
      </w:r>
      <w:r w:rsidRPr="005218B9">
        <w:rPr>
          <w:sz w:val="28"/>
          <w:szCs w:val="28"/>
          <w:lang w:val="en-US"/>
        </w:rPr>
        <w:t xml:space="preserve">. P. </w:t>
      </w:r>
      <w:r w:rsidRPr="005218B9">
        <w:rPr>
          <w:sz w:val="28"/>
          <w:szCs w:val="28"/>
          <w:lang w:val="uk-UA"/>
        </w:rPr>
        <w:t>742620. doi: 10.1155/2014/742620.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Role of tumor necrosis factor alpha gene locus in obesity and obesity-associated hypertension in French Canadians / Z. Pausova et al.; </w:t>
      </w:r>
      <w:r w:rsidRPr="005218B9">
        <w:rPr>
          <w:i/>
          <w:sz w:val="28"/>
          <w:szCs w:val="28"/>
          <w:lang w:val="en-US"/>
        </w:rPr>
        <w:t>Hypertension</w:t>
      </w:r>
      <w:r w:rsidRPr="005218B9">
        <w:rPr>
          <w:sz w:val="28"/>
          <w:szCs w:val="28"/>
          <w:lang w:val="en-US"/>
        </w:rPr>
        <w:t xml:space="preserve">. 2000. Vol. 36. </w:t>
      </w:r>
      <w:r w:rsidRPr="005218B9">
        <w:rPr>
          <w:sz w:val="28"/>
          <w:szCs w:val="28"/>
        </w:rPr>
        <w:t>Р</w:t>
      </w:r>
      <w:r w:rsidRPr="005218B9">
        <w:rPr>
          <w:sz w:val="28"/>
          <w:szCs w:val="28"/>
          <w:lang w:val="en-US"/>
        </w:rPr>
        <w:t>.14–19.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Relationship between obesity, adipocytokines and inflammatory markers in type 2 diabetes: relevance for cardiovascular risk prevention / N. Rajkovic et al.; </w:t>
      </w:r>
      <w:r w:rsidRPr="005218B9">
        <w:rPr>
          <w:i/>
          <w:sz w:val="28"/>
          <w:szCs w:val="28"/>
          <w:lang w:val="en-US"/>
        </w:rPr>
        <w:t>Int J Environ Res Public Health</w:t>
      </w:r>
      <w:r w:rsidRPr="005218B9">
        <w:rPr>
          <w:sz w:val="28"/>
          <w:szCs w:val="28"/>
          <w:lang w:val="en-US"/>
        </w:rPr>
        <w:t>. 2014. Apr 14. Vol. 11(4). P. 4049-4065. doi: 10.3390/ijerph110404049.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Association of TNF-α promoter gene G-308A polymorphism with metabolic syndrome, insulin resistance, serum TNF-α and leptin levels in Indian adult women / V. Gupta et al.; </w:t>
      </w:r>
      <w:r w:rsidRPr="005218B9">
        <w:rPr>
          <w:i/>
          <w:sz w:val="28"/>
          <w:szCs w:val="28"/>
          <w:lang w:val="en-US"/>
        </w:rPr>
        <w:t>Cytokine</w:t>
      </w:r>
      <w:r w:rsidRPr="005218B9">
        <w:rPr>
          <w:sz w:val="28"/>
          <w:szCs w:val="28"/>
          <w:lang w:val="en-US"/>
        </w:rPr>
        <w:t>. 2012. Jan. Vol. 57(1). P. 32-36.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Association</w:t>
      </w:r>
      <w:r w:rsidRPr="005218B9">
        <w:rPr>
          <w:sz w:val="28"/>
          <w:szCs w:val="28"/>
          <w:lang w:val="uk-UA"/>
        </w:rPr>
        <w:t xml:space="preserve"> </w:t>
      </w:r>
      <w:r w:rsidRPr="005218B9">
        <w:rPr>
          <w:sz w:val="28"/>
          <w:szCs w:val="28"/>
          <w:lang w:val="en-US"/>
        </w:rPr>
        <w:t>between</w:t>
      </w:r>
      <w:r w:rsidRPr="005218B9">
        <w:rPr>
          <w:sz w:val="28"/>
          <w:szCs w:val="28"/>
          <w:lang w:val="uk-UA"/>
        </w:rPr>
        <w:t xml:space="preserve"> </w:t>
      </w:r>
      <w:r w:rsidRPr="005218B9">
        <w:rPr>
          <w:sz w:val="28"/>
          <w:szCs w:val="28"/>
          <w:lang w:val="en-US"/>
        </w:rPr>
        <w:t>TNF</w:t>
      </w:r>
      <w:r w:rsidRPr="005218B9">
        <w:rPr>
          <w:sz w:val="28"/>
          <w:szCs w:val="28"/>
          <w:lang w:val="uk-UA"/>
        </w:rPr>
        <w:t>-</w:t>
      </w:r>
      <w:r w:rsidRPr="005218B9">
        <w:rPr>
          <w:sz w:val="28"/>
          <w:szCs w:val="28"/>
        </w:rPr>
        <w:t>α</w:t>
      </w:r>
      <w:r w:rsidRPr="005218B9">
        <w:rPr>
          <w:sz w:val="28"/>
          <w:szCs w:val="28"/>
          <w:lang w:val="uk-UA"/>
        </w:rPr>
        <w:t xml:space="preserve"> </w:t>
      </w:r>
      <w:r w:rsidRPr="005218B9">
        <w:rPr>
          <w:sz w:val="28"/>
          <w:szCs w:val="28"/>
          <w:lang w:val="en-US"/>
        </w:rPr>
        <w:t>promoter</w:t>
      </w:r>
      <w:r w:rsidRPr="005218B9">
        <w:rPr>
          <w:sz w:val="28"/>
          <w:szCs w:val="28"/>
          <w:lang w:val="uk-UA"/>
        </w:rPr>
        <w:t xml:space="preserve"> </w:t>
      </w:r>
      <w:r w:rsidRPr="005218B9">
        <w:rPr>
          <w:sz w:val="28"/>
          <w:szCs w:val="28"/>
          <w:lang w:val="en-US"/>
        </w:rPr>
        <w:t>G</w:t>
      </w:r>
      <w:r w:rsidRPr="005218B9">
        <w:rPr>
          <w:sz w:val="28"/>
          <w:szCs w:val="28"/>
          <w:lang w:val="uk-UA"/>
        </w:rPr>
        <w:t>-308</w:t>
      </w:r>
      <w:r w:rsidRPr="005218B9">
        <w:rPr>
          <w:sz w:val="28"/>
          <w:szCs w:val="28"/>
          <w:lang w:val="en-US"/>
        </w:rPr>
        <w:t>A</w:t>
      </w:r>
      <w:r w:rsidRPr="005218B9">
        <w:rPr>
          <w:sz w:val="28"/>
          <w:szCs w:val="28"/>
          <w:lang w:val="uk-UA"/>
        </w:rPr>
        <w:t xml:space="preserve"> </w:t>
      </w:r>
      <w:r w:rsidRPr="005218B9">
        <w:rPr>
          <w:sz w:val="28"/>
          <w:szCs w:val="28"/>
          <w:lang w:val="en-US"/>
        </w:rPr>
        <w:t>and</w:t>
      </w:r>
      <w:r w:rsidRPr="005218B9">
        <w:rPr>
          <w:sz w:val="28"/>
          <w:szCs w:val="28"/>
          <w:lang w:val="uk-UA"/>
        </w:rPr>
        <w:t xml:space="preserve"> </w:t>
      </w:r>
      <w:r w:rsidRPr="005218B9">
        <w:rPr>
          <w:sz w:val="28"/>
          <w:szCs w:val="28"/>
          <w:lang w:val="en-US"/>
        </w:rPr>
        <w:t>G</w:t>
      </w:r>
      <w:r w:rsidRPr="005218B9">
        <w:rPr>
          <w:sz w:val="28"/>
          <w:szCs w:val="28"/>
          <w:lang w:val="uk-UA"/>
        </w:rPr>
        <w:t>-238</w:t>
      </w:r>
      <w:r w:rsidRPr="005218B9">
        <w:rPr>
          <w:sz w:val="28"/>
          <w:szCs w:val="28"/>
          <w:lang w:val="en-US"/>
        </w:rPr>
        <w:t>A</w:t>
      </w:r>
      <w:r w:rsidRPr="005218B9">
        <w:rPr>
          <w:sz w:val="28"/>
          <w:szCs w:val="28"/>
          <w:lang w:val="uk-UA"/>
        </w:rPr>
        <w:t xml:space="preserve"> </w:t>
      </w:r>
      <w:r w:rsidRPr="005218B9">
        <w:rPr>
          <w:sz w:val="28"/>
          <w:szCs w:val="28"/>
          <w:lang w:val="en-US"/>
        </w:rPr>
        <w:t>polymorphisms</w:t>
      </w:r>
      <w:r w:rsidRPr="005218B9">
        <w:rPr>
          <w:sz w:val="28"/>
          <w:szCs w:val="28"/>
          <w:lang w:val="uk-UA"/>
        </w:rPr>
        <w:t xml:space="preserve"> </w:t>
      </w:r>
      <w:r w:rsidRPr="005218B9">
        <w:rPr>
          <w:sz w:val="28"/>
          <w:szCs w:val="28"/>
          <w:lang w:val="en-US"/>
        </w:rPr>
        <w:t>and</w:t>
      </w:r>
      <w:r w:rsidRPr="005218B9">
        <w:rPr>
          <w:sz w:val="28"/>
          <w:szCs w:val="28"/>
          <w:lang w:val="uk-UA"/>
        </w:rPr>
        <w:t xml:space="preserve"> </w:t>
      </w:r>
      <w:r w:rsidRPr="005218B9">
        <w:rPr>
          <w:sz w:val="28"/>
          <w:szCs w:val="28"/>
          <w:lang w:val="en-US"/>
        </w:rPr>
        <w:t>obesity</w:t>
      </w:r>
      <w:r w:rsidRPr="005218B9">
        <w:rPr>
          <w:sz w:val="28"/>
          <w:szCs w:val="28"/>
          <w:lang w:val="uk-UA"/>
        </w:rPr>
        <w:t xml:space="preserve"> / </w:t>
      </w:r>
      <w:r w:rsidRPr="005218B9">
        <w:rPr>
          <w:sz w:val="28"/>
          <w:szCs w:val="28"/>
          <w:lang w:val="en-US"/>
        </w:rPr>
        <w:t>M</w:t>
      </w:r>
      <w:r w:rsidRPr="005218B9">
        <w:rPr>
          <w:sz w:val="28"/>
          <w:szCs w:val="28"/>
          <w:lang w:val="uk-UA"/>
        </w:rPr>
        <w:t xml:space="preserve">. </w:t>
      </w:r>
      <w:r w:rsidRPr="005218B9">
        <w:rPr>
          <w:sz w:val="28"/>
          <w:szCs w:val="28"/>
          <w:lang w:val="en-US"/>
        </w:rPr>
        <w:t>Hedayati</w:t>
      </w:r>
      <w:r w:rsidRPr="005218B9">
        <w:rPr>
          <w:sz w:val="28"/>
          <w:szCs w:val="28"/>
          <w:lang w:val="uk-UA"/>
        </w:rPr>
        <w:t xml:space="preserve"> </w:t>
      </w:r>
      <w:r w:rsidRPr="005218B9">
        <w:rPr>
          <w:sz w:val="28"/>
          <w:szCs w:val="28"/>
          <w:lang w:val="en-US"/>
        </w:rPr>
        <w:t>et</w:t>
      </w:r>
      <w:r w:rsidRPr="005218B9">
        <w:rPr>
          <w:sz w:val="28"/>
          <w:szCs w:val="28"/>
          <w:lang w:val="uk-UA"/>
        </w:rPr>
        <w:t xml:space="preserve"> </w:t>
      </w:r>
      <w:r w:rsidRPr="005218B9">
        <w:rPr>
          <w:sz w:val="28"/>
          <w:szCs w:val="28"/>
          <w:lang w:val="en-US"/>
        </w:rPr>
        <w:t>al</w:t>
      </w:r>
      <w:r w:rsidRPr="005218B9">
        <w:rPr>
          <w:sz w:val="28"/>
          <w:szCs w:val="28"/>
          <w:lang w:val="uk-UA"/>
        </w:rPr>
        <w:t>.</w:t>
      </w:r>
      <w:r w:rsidRPr="005218B9">
        <w:rPr>
          <w:sz w:val="28"/>
          <w:szCs w:val="28"/>
          <w:lang w:val="en-US"/>
        </w:rPr>
        <w:t>;</w:t>
      </w:r>
      <w:r w:rsidRPr="005218B9">
        <w:rPr>
          <w:sz w:val="28"/>
          <w:szCs w:val="28"/>
          <w:lang w:val="uk-UA"/>
        </w:rPr>
        <w:t xml:space="preserve"> </w:t>
      </w:r>
      <w:r w:rsidRPr="005218B9">
        <w:rPr>
          <w:i/>
          <w:sz w:val="28"/>
          <w:szCs w:val="28"/>
          <w:lang w:val="en-US"/>
        </w:rPr>
        <w:t>Mol</w:t>
      </w:r>
      <w:r w:rsidRPr="005218B9">
        <w:rPr>
          <w:i/>
          <w:sz w:val="28"/>
          <w:szCs w:val="28"/>
          <w:lang w:val="uk-UA"/>
        </w:rPr>
        <w:t xml:space="preserve"> </w:t>
      </w:r>
      <w:r w:rsidRPr="005218B9">
        <w:rPr>
          <w:i/>
          <w:sz w:val="28"/>
          <w:szCs w:val="28"/>
          <w:lang w:val="en-US"/>
        </w:rPr>
        <w:t>Biol</w:t>
      </w:r>
      <w:r w:rsidRPr="005218B9">
        <w:rPr>
          <w:i/>
          <w:sz w:val="28"/>
          <w:szCs w:val="28"/>
          <w:lang w:val="uk-UA"/>
        </w:rPr>
        <w:t xml:space="preserve"> </w:t>
      </w:r>
      <w:r w:rsidRPr="005218B9">
        <w:rPr>
          <w:i/>
          <w:sz w:val="28"/>
          <w:szCs w:val="28"/>
          <w:lang w:val="en-US"/>
        </w:rPr>
        <w:t>Rep</w:t>
      </w:r>
      <w:r w:rsidRPr="005218B9">
        <w:rPr>
          <w:sz w:val="28"/>
          <w:szCs w:val="28"/>
          <w:lang w:val="uk-UA"/>
        </w:rPr>
        <w:t xml:space="preserve">. 2012. </w:t>
      </w:r>
      <w:r w:rsidRPr="005218B9">
        <w:rPr>
          <w:sz w:val="28"/>
          <w:szCs w:val="28"/>
          <w:lang w:val="en-US"/>
        </w:rPr>
        <w:t>Vol</w:t>
      </w:r>
      <w:r w:rsidRPr="005218B9">
        <w:rPr>
          <w:sz w:val="28"/>
          <w:szCs w:val="28"/>
          <w:lang w:val="uk-UA"/>
        </w:rPr>
        <w:t xml:space="preserve">. 39(2). </w:t>
      </w:r>
      <w:r w:rsidRPr="005218B9">
        <w:rPr>
          <w:sz w:val="28"/>
          <w:szCs w:val="28"/>
          <w:lang w:val="en-US"/>
        </w:rPr>
        <w:t>P</w:t>
      </w:r>
      <w:r w:rsidRPr="005218B9">
        <w:rPr>
          <w:sz w:val="28"/>
          <w:szCs w:val="28"/>
          <w:lang w:val="uk-UA"/>
        </w:rPr>
        <w:t>.825–829.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S</w:t>
      </w:r>
      <w:r w:rsidRPr="005218B9">
        <w:rPr>
          <w:sz w:val="28"/>
          <w:szCs w:val="28"/>
          <w:lang w:val="uk-UA"/>
        </w:rPr>
        <w:t>оо</w:t>
      </w:r>
      <w:r w:rsidRPr="005218B9">
        <w:rPr>
          <w:sz w:val="28"/>
          <w:szCs w:val="28"/>
          <w:lang w:val="en-US"/>
        </w:rPr>
        <w:t>k</w:t>
      </w:r>
      <w:r w:rsidRPr="005218B9">
        <w:rPr>
          <w:sz w:val="28"/>
          <w:szCs w:val="28"/>
          <w:lang w:val="uk-UA"/>
        </w:rPr>
        <w:t>о</w:t>
      </w:r>
      <w:r w:rsidRPr="005218B9">
        <w:rPr>
          <w:sz w:val="28"/>
          <w:szCs w:val="28"/>
          <w:lang w:val="en-US"/>
        </w:rPr>
        <w:t>i</w:t>
      </w:r>
      <w:r w:rsidRPr="005218B9">
        <w:rPr>
          <w:sz w:val="28"/>
          <w:szCs w:val="28"/>
          <w:lang w:val="uk-UA"/>
        </w:rPr>
        <w:t>а</w:t>
      </w:r>
      <w:r w:rsidRPr="005218B9">
        <w:rPr>
          <w:sz w:val="28"/>
          <w:szCs w:val="28"/>
          <w:lang w:val="en-US"/>
        </w:rPr>
        <w:t>n</w:t>
      </w:r>
      <w:r w:rsidRPr="005218B9">
        <w:rPr>
          <w:sz w:val="28"/>
          <w:szCs w:val="28"/>
          <w:lang w:val="uk-UA"/>
        </w:rPr>
        <w:t xml:space="preserve"> </w:t>
      </w:r>
      <w:r w:rsidRPr="005218B9">
        <w:rPr>
          <w:sz w:val="28"/>
          <w:szCs w:val="28"/>
          <w:lang w:val="en-US"/>
        </w:rPr>
        <w:t>S</w:t>
      </w:r>
      <w:r w:rsidRPr="005218B9">
        <w:rPr>
          <w:sz w:val="28"/>
          <w:szCs w:val="28"/>
          <w:lang w:val="uk-UA"/>
        </w:rPr>
        <w:t xml:space="preserve">.С., </w:t>
      </w:r>
      <w:r w:rsidRPr="005218B9">
        <w:rPr>
          <w:sz w:val="28"/>
          <w:szCs w:val="28"/>
          <w:lang w:val="en-US"/>
        </w:rPr>
        <w:t>G</w:t>
      </w:r>
      <w:r w:rsidRPr="005218B9">
        <w:rPr>
          <w:sz w:val="28"/>
          <w:szCs w:val="28"/>
          <w:lang w:val="uk-UA"/>
        </w:rPr>
        <w:t>о</w:t>
      </w:r>
      <w:r w:rsidRPr="005218B9">
        <w:rPr>
          <w:sz w:val="28"/>
          <w:szCs w:val="28"/>
          <w:lang w:val="en-US"/>
        </w:rPr>
        <w:t>nz</w:t>
      </w:r>
      <w:r w:rsidRPr="005218B9">
        <w:rPr>
          <w:sz w:val="28"/>
          <w:szCs w:val="28"/>
          <w:lang w:val="uk-UA"/>
        </w:rPr>
        <w:t>á</w:t>
      </w:r>
      <w:r w:rsidRPr="005218B9">
        <w:rPr>
          <w:sz w:val="28"/>
          <w:szCs w:val="28"/>
          <w:lang w:val="en-US"/>
        </w:rPr>
        <w:t>l</w:t>
      </w:r>
      <w:r w:rsidRPr="005218B9">
        <w:rPr>
          <w:sz w:val="28"/>
          <w:szCs w:val="28"/>
          <w:lang w:val="uk-UA"/>
        </w:rPr>
        <w:t>е</w:t>
      </w:r>
      <w:r w:rsidRPr="005218B9">
        <w:rPr>
          <w:sz w:val="28"/>
          <w:szCs w:val="28"/>
          <w:lang w:val="en-US"/>
        </w:rPr>
        <w:t>z</w:t>
      </w:r>
      <w:r w:rsidRPr="005218B9">
        <w:rPr>
          <w:sz w:val="28"/>
          <w:szCs w:val="28"/>
          <w:lang w:val="uk-UA"/>
        </w:rPr>
        <w:t xml:space="preserve"> С., Р</w:t>
      </w:r>
      <w:r w:rsidRPr="005218B9">
        <w:rPr>
          <w:sz w:val="28"/>
          <w:szCs w:val="28"/>
          <w:lang w:val="en-US"/>
        </w:rPr>
        <w:t>ir</w:t>
      </w:r>
      <w:r w:rsidRPr="005218B9">
        <w:rPr>
          <w:sz w:val="28"/>
          <w:szCs w:val="28"/>
          <w:lang w:val="uk-UA"/>
        </w:rPr>
        <w:t>о</w:t>
      </w:r>
      <w:r w:rsidRPr="005218B9">
        <w:rPr>
          <w:sz w:val="28"/>
          <w:szCs w:val="28"/>
          <w:lang w:val="en-US"/>
        </w:rPr>
        <w:t>l</w:t>
      </w:r>
      <w:r w:rsidRPr="005218B9">
        <w:rPr>
          <w:sz w:val="28"/>
          <w:szCs w:val="28"/>
          <w:lang w:val="uk-UA"/>
        </w:rPr>
        <w:t xml:space="preserve">а С. </w:t>
      </w:r>
      <w:r w:rsidRPr="005218B9">
        <w:rPr>
          <w:sz w:val="28"/>
          <w:szCs w:val="28"/>
          <w:lang w:val="en-US"/>
        </w:rPr>
        <w:t>J</w:t>
      </w:r>
      <w:r w:rsidRPr="005218B9">
        <w:rPr>
          <w:sz w:val="28"/>
          <w:szCs w:val="28"/>
          <w:lang w:val="uk-UA"/>
        </w:rPr>
        <w:t xml:space="preserve">. </w:t>
      </w:r>
      <w:r w:rsidRPr="005218B9">
        <w:rPr>
          <w:sz w:val="28"/>
          <w:szCs w:val="28"/>
          <w:lang w:val="en-US"/>
        </w:rPr>
        <w:t>M</w:t>
      </w:r>
      <w:r w:rsidRPr="005218B9">
        <w:rPr>
          <w:sz w:val="28"/>
          <w:szCs w:val="28"/>
          <w:lang w:val="uk-UA"/>
        </w:rPr>
        <w:t>е</w:t>
      </w:r>
      <w:r w:rsidRPr="005218B9">
        <w:rPr>
          <w:sz w:val="28"/>
          <w:szCs w:val="28"/>
          <w:lang w:val="en-US"/>
        </w:rPr>
        <w:t>t</w:t>
      </w:r>
      <w:r w:rsidRPr="005218B9">
        <w:rPr>
          <w:sz w:val="28"/>
          <w:szCs w:val="28"/>
          <w:lang w:val="uk-UA"/>
        </w:rPr>
        <w:t>а-а</w:t>
      </w:r>
      <w:r w:rsidRPr="005218B9">
        <w:rPr>
          <w:sz w:val="28"/>
          <w:szCs w:val="28"/>
          <w:lang w:val="en-US"/>
        </w:rPr>
        <w:t>n</w:t>
      </w:r>
      <w:r w:rsidRPr="005218B9">
        <w:rPr>
          <w:sz w:val="28"/>
          <w:szCs w:val="28"/>
          <w:lang w:val="uk-UA"/>
        </w:rPr>
        <w:t>а</w:t>
      </w:r>
      <w:r w:rsidRPr="005218B9">
        <w:rPr>
          <w:sz w:val="28"/>
          <w:szCs w:val="28"/>
          <w:lang w:val="en-US"/>
        </w:rPr>
        <w:t>lysis</w:t>
      </w:r>
      <w:r w:rsidRPr="005218B9">
        <w:rPr>
          <w:sz w:val="28"/>
          <w:szCs w:val="28"/>
          <w:lang w:val="uk-UA"/>
        </w:rPr>
        <w:t xml:space="preserve"> о</w:t>
      </w:r>
      <w:r w:rsidRPr="005218B9">
        <w:rPr>
          <w:sz w:val="28"/>
          <w:szCs w:val="28"/>
          <w:lang w:val="en-US"/>
        </w:rPr>
        <w:t>n</w:t>
      </w:r>
      <w:r w:rsidRPr="005218B9">
        <w:rPr>
          <w:sz w:val="28"/>
          <w:szCs w:val="28"/>
          <w:lang w:val="uk-UA"/>
        </w:rPr>
        <w:t xml:space="preserve"> </w:t>
      </w:r>
      <w:r w:rsidRPr="005218B9">
        <w:rPr>
          <w:sz w:val="28"/>
          <w:szCs w:val="28"/>
          <w:lang w:val="en-US"/>
        </w:rPr>
        <w:t>th</w:t>
      </w:r>
      <w:r w:rsidRPr="005218B9">
        <w:rPr>
          <w:sz w:val="28"/>
          <w:szCs w:val="28"/>
          <w:lang w:val="uk-UA"/>
        </w:rPr>
        <w:t xml:space="preserve">е </w:t>
      </w:r>
      <w:r w:rsidRPr="005218B9">
        <w:rPr>
          <w:sz w:val="28"/>
          <w:szCs w:val="28"/>
          <w:lang w:val="en-US"/>
        </w:rPr>
        <w:t>G</w:t>
      </w:r>
      <w:r w:rsidRPr="005218B9">
        <w:rPr>
          <w:sz w:val="28"/>
          <w:szCs w:val="28"/>
          <w:lang w:val="uk-UA"/>
        </w:rPr>
        <w:t xml:space="preserve">-308А </w:t>
      </w:r>
      <w:r w:rsidRPr="005218B9">
        <w:rPr>
          <w:sz w:val="28"/>
          <w:szCs w:val="28"/>
          <w:lang w:val="en-US"/>
        </w:rPr>
        <w:t>tum</w:t>
      </w:r>
      <w:r w:rsidRPr="005218B9">
        <w:rPr>
          <w:sz w:val="28"/>
          <w:szCs w:val="28"/>
          <w:lang w:val="uk-UA"/>
        </w:rPr>
        <w:t>о</w:t>
      </w:r>
      <w:r w:rsidRPr="005218B9">
        <w:rPr>
          <w:sz w:val="28"/>
          <w:szCs w:val="28"/>
          <w:lang w:val="en-US"/>
        </w:rPr>
        <w:t>r</w:t>
      </w:r>
      <w:r w:rsidRPr="005218B9">
        <w:rPr>
          <w:sz w:val="28"/>
          <w:szCs w:val="28"/>
          <w:lang w:val="uk-UA"/>
        </w:rPr>
        <w:t xml:space="preserve"> </w:t>
      </w:r>
      <w:r w:rsidRPr="005218B9">
        <w:rPr>
          <w:sz w:val="28"/>
          <w:szCs w:val="28"/>
          <w:lang w:val="en-US"/>
        </w:rPr>
        <w:t>n</w:t>
      </w:r>
      <w:r w:rsidRPr="005218B9">
        <w:rPr>
          <w:sz w:val="28"/>
          <w:szCs w:val="28"/>
          <w:lang w:val="uk-UA"/>
        </w:rPr>
        <w:t>ес</w:t>
      </w:r>
      <w:r w:rsidRPr="005218B9">
        <w:rPr>
          <w:sz w:val="28"/>
          <w:szCs w:val="28"/>
          <w:lang w:val="en-US"/>
        </w:rPr>
        <w:t>r</w:t>
      </w:r>
      <w:r w:rsidRPr="005218B9">
        <w:rPr>
          <w:sz w:val="28"/>
          <w:szCs w:val="28"/>
          <w:lang w:val="uk-UA"/>
        </w:rPr>
        <w:t>о</w:t>
      </w:r>
      <w:r w:rsidRPr="005218B9">
        <w:rPr>
          <w:sz w:val="28"/>
          <w:szCs w:val="28"/>
          <w:lang w:val="en-US"/>
        </w:rPr>
        <w:t>sis</w:t>
      </w:r>
      <w:r w:rsidRPr="005218B9">
        <w:rPr>
          <w:sz w:val="28"/>
          <w:szCs w:val="28"/>
          <w:lang w:val="uk-UA"/>
        </w:rPr>
        <w:t xml:space="preserve"> </w:t>
      </w:r>
      <w:r w:rsidRPr="005218B9">
        <w:rPr>
          <w:sz w:val="28"/>
          <w:szCs w:val="28"/>
          <w:lang w:val="en-US"/>
        </w:rPr>
        <w:t>f</w:t>
      </w:r>
      <w:r w:rsidRPr="005218B9">
        <w:rPr>
          <w:sz w:val="28"/>
          <w:szCs w:val="28"/>
          <w:lang w:val="uk-UA"/>
        </w:rPr>
        <w:t>ас</w:t>
      </w:r>
      <w:r w:rsidRPr="005218B9">
        <w:rPr>
          <w:sz w:val="28"/>
          <w:szCs w:val="28"/>
          <w:lang w:val="en-US"/>
        </w:rPr>
        <w:t>t</w:t>
      </w:r>
      <w:r w:rsidRPr="005218B9">
        <w:rPr>
          <w:sz w:val="28"/>
          <w:szCs w:val="28"/>
          <w:lang w:val="uk-UA"/>
        </w:rPr>
        <w:t>о</w:t>
      </w:r>
      <w:r w:rsidRPr="005218B9">
        <w:rPr>
          <w:sz w:val="28"/>
          <w:szCs w:val="28"/>
          <w:lang w:val="en-US"/>
        </w:rPr>
        <w:t>r</w:t>
      </w:r>
      <w:r w:rsidRPr="005218B9">
        <w:rPr>
          <w:sz w:val="28"/>
          <w:szCs w:val="28"/>
          <w:lang w:val="uk-UA"/>
        </w:rPr>
        <w:t xml:space="preserve"> а</w:t>
      </w:r>
      <w:r w:rsidRPr="005218B9">
        <w:rPr>
          <w:sz w:val="28"/>
          <w:szCs w:val="28"/>
          <w:lang w:val="en-US"/>
        </w:rPr>
        <w:t>l</w:t>
      </w:r>
      <w:r w:rsidRPr="005218B9">
        <w:rPr>
          <w:sz w:val="28"/>
          <w:szCs w:val="28"/>
          <w:lang w:val="uk-UA"/>
        </w:rPr>
        <w:t>р</w:t>
      </w:r>
      <w:r w:rsidRPr="005218B9">
        <w:rPr>
          <w:sz w:val="28"/>
          <w:szCs w:val="28"/>
          <w:lang w:val="en-US"/>
        </w:rPr>
        <w:t>h</w:t>
      </w:r>
      <w:r w:rsidRPr="005218B9">
        <w:rPr>
          <w:sz w:val="28"/>
          <w:szCs w:val="28"/>
          <w:lang w:val="uk-UA"/>
        </w:rPr>
        <w:t xml:space="preserve">а </w:t>
      </w:r>
      <w:r w:rsidRPr="005218B9">
        <w:rPr>
          <w:sz w:val="28"/>
          <w:szCs w:val="28"/>
          <w:lang w:val="en-US"/>
        </w:rPr>
        <w:t>g</w:t>
      </w:r>
      <w:r w:rsidRPr="005218B9">
        <w:rPr>
          <w:sz w:val="28"/>
          <w:szCs w:val="28"/>
          <w:lang w:val="uk-UA"/>
        </w:rPr>
        <w:t>е</w:t>
      </w:r>
      <w:r w:rsidRPr="005218B9">
        <w:rPr>
          <w:sz w:val="28"/>
          <w:szCs w:val="28"/>
          <w:lang w:val="en-US"/>
        </w:rPr>
        <w:t>n</w:t>
      </w:r>
      <w:r w:rsidRPr="005218B9">
        <w:rPr>
          <w:sz w:val="28"/>
          <w:szCs w:val="28"/>
          <w:lang w:val="uk-UA"/>
        </w:rPr>
        <w:t xml:space="preserve">е </w:t>
      </w:r>
      <w:r w:rsidRPr="005218B9">
        <w:rPr>
          <w:sz w:val="28"/>
          <w:szCs w:val="28"/>
          <w:lang w:val="en-US"/>
        </w:rPr>
        <w:t>v</w:t>
      </w:r>
      <w:r w:rsidRPr="005218B9">
        <w:rPr>
          <w:sz w:val="28"/>
          <w:szCs w:val="28"/>
          <w:lang w:val="uk-UA"/>
        </w:rPr>
        <w:t>а</w:t>
      </w:r>
      <w:r w:rsidRPr="005218B9">
        <w:rPr>
          <w:sz w:val="28"/>
          <w:szCs w:val="28"/>
          <w:lang w:val="en-US"/>
        </w:rPr>
        <w:t>ri</w:t>
      </w:r>
      <w:r w:rsidRPr="005218B9">
        <w:rPr>
          <w:sz w:val="28"/>
          <w:szCs w:val="28"/>
          <w:lang w:val="uk-UA"/>
        </w:rPr>
        <w:t>а</w:t>
      </w:r>
      <w:r w:rsidRPr="005218B9">
        <w:rPr>
          <w:sz w:val="28"/>
          <w:szCs w:val="28"/>
          <w:lang w:val="en-US"/>
        </w:rPr>
        <w:t>nt</w:t>
      </w:r>
      <w:r w:rsidRPr="005218B9">
        <w:rPr>
          <w:sz w:val="28"/>
          <w:szCs w:val="28"/>
          <w:lang w:val="uk-UA"/>
        </w:rPr>
        <w:t xml:space="preserve"> а</w:t>
      </w:r>
      <w:r w:rsidRPr="005218B9">
        <w:rPr>
          <w:sz w:val="28"/>
          <w:szCs w:val="28"/>
          <w:lang w:val="en-US"/>
        </w:rPr>
        <w:t>nd</w:t>
      </w:r>
      <w:r w:rsidRPr="005218B9">
        <w:rPr>
          <w:sz w:val="28"/>
          <w:szCs w:val="28"/>
          <w:lang w:val="uk-UA"/>
        </w:rPr>
        <w:t xml:space="preserve"> р</w:t>
      </w:r>
      <w:r w:rsidRPr="005218B9">
        <w:rPr>
          <w:sz w:val="28"/>
          <w:szCs w:val="28"/>
          <w:lang w:val="en-US"/>
        </w:rPr>
        <w:t>h</w:t>
      </w:r>
      <w:r w:rsidRPr="005218B9">
        <w:rPr>
          <w:sz w:val="28"/>
          <w:szCs w:val="28"/>
          <w:lang w:val="uk-UA"/>
        </w:rPr>
        <w:t>е</w:t>
      </w:r>
      <w:r w:rsidRPr="005218B9">
        <w:rPr>
          <w:sz w:val="28"/>
          <w:szCs w:val="28"/>
          <w:lang w:val="en-US"/>
        </w:rPr>
        <w:t>n</w:t>
      </w:r>
      <w:r w:rsidRPr="005218B9">
        <w:rPr>
          <w:sz w:val="28"/>
          <w:szCs w:val="28"/>
          <w:lang w:val="uk-UA"/>
        </w:rPr>
        <w:t>о</w:t>
      </w:r>
      <w:r w:rsidRPr="005218B9">
        <w:rPr>
          <w:sz w:val="28"/>
          <w:szCs w:val="28"/>
          <w:lang w:val="en-US"/>
        </w:rPr>
        <w:t>ty</w:t>
      </w:r>
      <w:r w:rsidRPr="005218B9">
        <w:rPr>
          <w:sz w:val="28"/>
          <w:szCs w:val="28"/>
          <w:lang w:val="uk-UA"/>
        </w:rPr>
        <w:t>ре</w:t>
      </w:r>
      <w:r w:rsidRPr="005218B9">
        <w:rPr>
          <w:sz w:val="28"/>
          <w:szCs w:val="28"/>
          <w:lang w:val="en-US"/>
        </w:rPr>
        <w:t>s</w:t>
      </w:r>
      <w:r w:rsidRPr="005218B9">
        <w:rPr>
          <w:sz w:val="28"/>
          <w:szCs w:val="28"/>
          <w:lang w:val="uk-UA"/>
        </w:rPr>
        <w:t xml:space="preserve"> а</w:t>
      </w:r>
      <w:r w:rsidRPr="005218B9">
        <w:rPr>
          <w:sz w:val="28"/>
          <w:szCs w:val="28"/>
          <w:lang w:val="en-US"/>
        </w:rPr>
        <w:t>ss</w:t>
      </w:r>
      <w:r w:rsidRPr="005218B9">
        <w:rPr>
          <w:sz w:val="28"/>
          <w:szCs w:val="28"/>
          <w:lang w:val="uk-UA"/>
        </w:rPr>
        <w:t>ос</w:t>
      </w:r>
      <w:r w:rsidRPr="005218B9">
        <w:rPr>
          <w:sz w:val="28"/>
          <w:szCs w:val="28"/>
          <w:lang w:val="en-US"/>
        </w:rPr>
        <w:t>i</w:t>
      </w:r>
      <w:r w:rsidRPr="005218B9">
        <w:rPr>
          <w:sz w:val="28"/>
          <w:szCs w:val="28"/>
          <w:lang w:val="uk-UA"/>
        </w:rPr>
        <w:t>а</w:t>
      </w:r>
      <w:r w:rsidRPr="005218B9">
        <w:rPr>
          <w:sz w:val="28"/>
          <w:szCs w:val="28"/>
          <w:lang w:val="en-US"/>
        </w:rPr>
        <w:t>t</w:t>
      </w:r>
      <w:r w:rsidRPr="005218B9">
        <w:rPr>
          <w:sz w:val="28"/>
          <w:szCs w:val="28"/>
          <w:lang w:val="uk-UA"/>
        </w:rPr>
        <w:t>е</w:t>
      </w:r>
      <w:r w:rsidRPr="005218B9">
        <w:rPr>
          <w:sz w:val="28"/>
          <w:szCs w:val="28"/>
          <w:lang w:val="en-US"/>
        </w:rPr>
        <w:t>d</w:t>
      </w:r>
      <w:r w:rsidRPr="005218B9">
        <w:rPr>
          <w:sz w:val="28"/>
          <w:szCs w:val="28"/>
          <w:lang w:val="uk-UA"/>
        </w:rPr>
        <w:t xml:space="preserve"> </w:t>
      </w:r>
      <w:r w:rsidRPr="005218B9">
        <w:rPr>
          <w:sz w:val="28"/>
          <w:szCs w:val="28"/>
          <w:lang w:val="en-US"/>
        </w:rPr>
        <w:t>with</w:t>
      </w:r>
      <w:r w:rsidRPr="005218B9">
        <w:rPr>
          <w:sz w:val="28"/>
          <w:szCs w:val="28"/>
          <w:lang w:val="uk-UA"/>
        </w:rPr>
        <w:t xml:space="preserve"> </w:t>
      </w:r>
      <w:r w:rsidRPr="005218B9">
        <w:rPr>
          <w:sz w:val="28"/>
          <w:szCs w:val="28"/>
          <w:lang w:val="en-US"/>
        </w:rPr>
        <w:t>th</w:t>
      </w:r>
      <w:r w:rsidRPr="005218B9">
        <w:rPr>
          <w:sz w:val="28"/>
          <w:szCs w:val="28"/>
          <w:lang w:val="uk-UA"/>
        </w:rPr>
        <w:t xml:space="preserve">е </w:t>
      </w:r>
      <w:r w:rsidRPr="005218B9">
        <w:rPr>
          <w:sz w:val="28"/>
          <w:szCs w:val="28"/>
          <w:lang w:val="en-US"/>
        </w:rPr>
        <w:t>m</w:t>
      </w:r>
      <w:r w:rsidRPr="005218B9">
        <w:rPr>
          <w:sz w:val="28"/>
          <w:szCs w:val="28"/>
          <w:lang w:val="uk-UA"/>
        </w:rPr>
        <w:t>е</w:t>
      </w:r>
      <w:r w:rsidRPr="005218B9">
        <w:rPr>
          <w:sz w:val="28"/>
          <w:szCs w:val="28"/>
          <w:lang w:val="en-US"/>
        </w:rPr>
        <w:t>t</w:t>
      </w:r>
      <w:r w:rsidRPr="005218B9">
        <w:rPr>
          <w:sz w:val="28"/>
          <w:szCs w:val="28"/>
          <w:lang w:val="uk-UA"/>
        </w:rPr>
        <w:t>а</w:t>
      </w:r>
      <w:r w:rsidRPr="005218B9">
        <w:rPr>
          <w:sz w:val="28"/>
          <w:szCs w:val="28"/>
          <w:lang w:val="en-US"/>
        </w:rPr>
        <w:t>b</w:t>
      </w:r>
      <w:r w:rsidRPr="005218B9">
        <w:rPr>
          <w:sz w:val="28"/>
          <w:szCs w:val="28"/>
          <w:lang w:val="uk-UA"/>
        </w:rPr>
        <w:t>о</w:t>
      </w:r>
      <w:r w:rsidRPr="005218B9">
        <w:rPr>
          <w:sz w:val="28"/>
          <w:szCs w:val="28"/>
          <w:lang w:val="en-US"/>
        </w:rPr>
        <w:t>li</w:t>
      </w:r>
      <w:r w:rsidRPr="005218B9">
        <w:rPr>
          <w:sz w:val="28"/>
          <w:szCs w:val="28"/>
          <w:lang w:val="uk-UA"/>
        </w:rPr>
        <w:t xml:space="preserve">с </w:t>
      </w:r>
      <w:r w:rsidRPr="005218B9">
        <w:rPr>
          <w:sz w:val="28"/>
          <w:szCs w:val="28"/>
          <w:lang w:val="en-US"/>
        </w:rPr>
        <w:t>syndr</w:t>
      </w:r>
      <w:r w:rsidRPr="005218B9">
        <w:rPr>
          <w:sz w:val="28"/>
          <w:szCs w:val="28"/>
          <w:lang w:val="uk-UA"/>
        </w:rPr>
        <w:t>о</w:t>
      </w:r>
      <w:r w:rsidRPr="005218B9">
        <w:rPr>
          <w:sz w:val="28"/>
          <w:szCs w:val="28"/>
          <w:lang w:val="en-US"/>
        </w:rPr>
        <w:t>m</w:t>
      </w:r>
      <w:r w:rsidRPr="005218B9">
        <w:rPr>
          <w:sz w:val="28"/>
          <w:szCs w:val="28"/>
          <w:lang w:val="uk-UA"/>
        </w:rPr>
        <w:t xml:space="preserve">е. </w:t>
      </w:r>
      <w:r w:rsidRPr="005218B9">
        <w:rPr>
          <w:i/>
          <w:sz w:val="28"/>
          <w:szCs w:val="28"/>
          <w:lang w:val="uk-UA"/>
        </w:rPr>
        <w:t>О</w:t>
      </w:r>
      <w:r w:rsidRPr="005218B9">
        <w:rPr>
          <w:i/>
          <w:sz w:val="28"/>
          <w:szCs w:val="28"/>
          <w:lang w:val="en-US"/>
        </w:rPr>
        <w:t>b</w:t>
      </w:r>
      <w:r w:rsidRPr="005218B9">
        <w:rPr>
          <w:i/>
          <w:sz w:val="28"/>
          <w:szCs w:val="28"/>
          <w:lang w:val="uk-UA"/>
        </w:rPr>
        <w:t>е</w:t>
      </w:r>
      <w:r w:rsidRPr="005218B9">
        <w:rPr>
          <w:i/>
          <w:sz w:val="28"/>
          <w:szCs w:val="28"/>
          <w:lang w:val="en-US"/>
        </w:rPr>
        <w:t>s</w:t>
      </w:r>
      <w:r w:rsidRPr="005218B9">
        <w:rPr>
          <w:i/>
          <w:sz w:val="28"/>
          <w:szCs w:val="28"/>
          <w:lang w:val="uk-UA"/>
        </w:rPr>
        <w:t xml:space="preserve">. </w:t>
      </w:r>
      <w:r w:rsidRPr="005218B9">
        <w:rPr>
          <w:i/>
          <w:sz w:val="28"/>
          <w:szCs w:val="28"/>
          <w:lang w:val="en-US"/>
        </w:rPr>
        <w:t>R</w:t>
      </w:r>
      <w:r w:rsidRPr="005218B9">
        <w:rPr>
          <w:i/>
          <w:sz w:val="28"/>
          <w:szCs w:val="28"/>
          <w:lang w:val="uk-UA"/>
        </w:rPr>
        <w:t>е</w:t>
      </w:r>
      <w:r w:rsidRPr="005218B9">
        <w:rPr>
          <w:i/>
          <w:sz w:val="28"/>
          <w:szCs w:val="28"/>
          <w:lang w:val="en-US"/>
        </w:rPr>
        <w:t>s</w:t>
      </w:r>
      <w:r w:rsidRPr="005218B9">
        <w:rPr>
          <w:sz w:val="28"/>
          <w:szCs w:val="28"/>
          <w:lang w:val="uk-UA"/>
        </w:rPr>
        <w:t xml:space="preserve">. 2005. </w:t>
      </w:r>
      <w:r w:rsidRPr="005218B9">
        <w:rPr>
          <w:sz w:val="28"/>
          <w:szCs w:val="28"/>
          <w:lang w:val="en-US"/>
        </w:rPr>
        <w:t>V</w:t>
      </w:r>
      <w:r w:rsidRPr="005218B9">
        <w:rPr>
          <w:sz w:val="28"/>
          <w:szCs w:val="28"/>
          <w:lang w:val="uk-UA"/>
        </w:rPr>
        <w:t>о</w:t>
      </w:r>
      <w:r w:rsidRPr="005218B9">
        <w:rPr>
          <w:sz w:val="28"/>
          <w:szCs w:val="28"/>
          <w:lang w:val="en-US"/>
        </w:rPr>
        <w:t>l</w:t>
      </w:r>
      <w:r w:rsidRPr="005218B9">
        <w:rPr>
          <w:sz w:val="28"/>
          <w:szCs w:val="28"/>
          <w:lang w:val="uk-UA"/>
        </w:rPr>
        <w:t>. 13, № 12. Р. 2122-2131.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Fontaine-Bisson B., El-Sohemy A.</w:t>
      </w:r>
      <w:r w:rsidRPr="005218B9">
        <w:rPr>
          <w:sz w:val="28"/>
          <w:szCs w:val="28"/>
          <w:lang w:val="uk-UA"/>
        </w:rPr>
        <w:t xml:space="preserve"> </w:t>
      </w:r>
      <w:r w:rsidRPr="005218B9">
        <w:rPr>
          <w:sz w:val="28"/>
          <w:szCs w:val="28"/>
          <w:lang w:val="en-US"/>
        </w:rPr>
        <w:t>Genetic</w:t>
      </w:r>
      <w:r w:rsidRPr="005218B9">
        <w:rPr>
          <w:sz w:val="28"/>
          <w:szCs w:val="28"/>
          <w:lang w:val="uk-UA"/>
        </w:rPr>
        <w:t xml:space="preserve"> </w:t>
      </w:r>
      <w:r w:rsidRPr="005218B9">
        <w:rPr>
          <w:sz w:val="28"/>
          <w:szCs w:val="28"/>
          <w:lang w:val="en-US"/>
        </w:rPr>
        <w:t>polymorphisms</w:t>
      </w:r>
      <w:r w:rsidRPr="005218B9">
        <w:rPr>
          <w:sz w:val="28"/>
          <w:szCs w:val="28"/>
          <w:lang w:val="uk-UA"/>
        </w:rPr>
        <w:t xml:space="preserve"> </w:t>
      </w:r>
      <w:r w:rsidRPr="005218B9">
        <w:rPr>
          <w:sz w:val="28"/>
          <w:szCs w:val="28"/>
          <w:lang w:val="en-US"/>
        </w:rPr>
        <w:t>of</w:t>
      </w:r>
      <w:r w:rsidRPr="005218B9">
        <w:rPr>
          <w:sz w:val="28"/>
          <w:szCs w:val="28"/>
          <w:lang w:val="uk-UA"/>
        </w:rPr>
        <w:t xml:space="preserve"> </w:t>
      </w:r>
      <w:r w:rsidRPr="005218B9">
        <w:rPr>
          <w:sz w:val="28"/>
          <w:szCs w:val="28"/>
          <w:lang w:val="en-US"/>
        </w:rPr>
        <w:t>tumor</w:t>
      </w:r>
      <w:r w:rsidRPr="005218B9">
        <w:rPr>
          <w:sz w:val="28"/>
          <w:szCs w:val="28"/>
          <w:lang w:val="uk-UA"/>
        </w:rPr>
        <w:t xml:space="preserve"> </w:t>
      </w:r>
      <w:r w:rsidRPr="005218B9">
        <w:rPr>
          <w:sz w:val="28"/>
          <w:szCs w:val="28"/>
          <w:lang w:val="en-US"/>
        </w:rPr>
        <w:t>necrosis</w:t>
      </w:r>
      <w:r w:rsidRPr="005218B9">
        <w:rPr>
          <w:sz w:val="28"/>
          <w:szCs w:val="28"/>
          <w:lang w:val="uk-UA"/>
        </w:rPr>
        <w:t xml:space="preserve"> </w:t>
      </w:r>
      <w:r w:rsidRPr="005218B9">
        <w:rPr>
          <w:sz w:val="28"/>
          <w:szCs w:val="28"/>
          <w:lang w:val="en-US"/>
        </w:rPr>
        <w:t>factor</w:t>
      </w:r>
      <w:r w:rsidRPr="005218B9">
        <w:rPr>
          <w:sz w:val="28"/>
          <w:szCs w:val="28"/>
          <w:lang w:val="uk-UA"/>
        </w:rPr>
        <w:t>-</w:t>
      </w:r>
      <w:r w:rsidRPr="005218B9">
        <w:rPr>
          <w:sz w:val="28"/>
          <w:szCs w:val="28"/>
          <w:lang w:val="en-US"/>
        </w:rPr>
        <w:t>alpha</w:t>
      </w:r>
      <w:r w:rsidRPr="005218B9">
        <w:rPr>
          <w:sz w:val="28"/>
          <w:szCs w:val="28"/>
          <w:lang w:val="uk-UA"/>
        </w:rPr>
        <w:t xml:space="preserve"> </w:t>
      </w:r>
      <w:r w:rsidRPr="005218B9">
        <w:rPr>
          <w:sz w:val="28"/>
          <w:szCs w:val="28"/>
          <w:lang w:val="en-US"/>
        </w:rPr>
        <w:t>modifies</w:t>
      </w:r>
      <w:r w:rsidRPr="005218B9">
        <w:rPr>
          <w:sz w:val="28"/>
          <w:szCs w:val="28"/>
          <w:lang w:val="uk-UA"/>
        </w:rPr>
        <w:t xml:space="preserve"> </w:t>
      </w:r>
      <w:r w:rsidRPr="005218B9">
        <w:rPr>
          <w:sz w:val="28"/>
          <w:szCs w:val="28"/>
          <w:lang w:val="en-US"/>
        </w:rPr>
        <w:t>the</w:t>
      </w:r>
      <w:r w:rsidRPr="005218B9">
        <w:rPr>
          <w:sz w:val="28"/>
          <w:szCs w:val="28"/>
          <w:lang w:val="uk-UA"/>
        </w:rPr>
        <w:t xml:space="preserve"> </w:t>
      </w:r>
      <w:r w:rsidRPr="005218B9">
        <w:rPr>
          <w:sz w:val="28"/>
          <w:szCs w:val="28"/>
          <w:lang w:val="en-US"/>
        </w:rPr>
        <w:t>association</w:t>
      </w:r>
      <w:r w:rsidRPr="005218B9">
        <w:rPr>
          <w:sz w:val="28"/>
          <w:szCs w:val="28"/>
          <w:lang w:val="uk-UA"/>
        </w:rPr>
        <w:t xml:space="preserve"> </w:t>
      </w:r>
      <w:r w:rsidRPr="005218B9">
        <w:rPr>
          <w:sz w:val="28"/>
          <w:szCs w:val="28"/>
          <w:lang w:val="en-US"/>
        </w:rPr>
        <w:t>between</w:t>
      </w:r>
      <w:r w:rsidRPr="005218B9">
        <w:rPr>
          <w:sz w:val="28"/>
          <w:szCs w:val="28"/>
          <w:lang w:val="uk-UA"/>
        </w:rPr>
        <w:t xml:space="preserve"> </w:t>
      </w:r>
      <w:r w:rsidRPr="005218B9">
        <w:rPr>
          <w:sz w:val="28"/>
          <w:szCs w:val="28"/>
          <w:lang w:val="en-US"/>
        </w:rPr>
        <w:t>dietary</w:t>
      </w:r>
      <w:r w:rsidRPr="005218B9">
        <w:rPr>
          <w:sz w:val="28"/>
          <w:szCs w:val="28"/>
          <w:lang w:val="uk-UA"/>
        </w:rPr>
        <w:t xml:space="preserve"> </w:t>
      </w:r>
      <w:r w:rsidRPr="005218B9">
        <w:rPr>
          <w:sz w:val="28"/>
          <w:szCs w:val="28"/>
          <w:lang w:val="en-US"/>
        </w:rPr>
        <w:t>polyunsaturated</w:t>
      </w:r>
      <w:r w:rsidRPr="005218B9">
        <w:rPr>
          <w:sz w:val="28"/>
          <w:szCs w:val="28"/>
          <w:lang w:val="uk-UA"/>
        </w:rPr>
        <w:t xml:space="preserve"> </w:t>
      </w:r>
      <w:r w:rsidRPr="005218B9">
        <w:rPr>
          <w:sz w:val="28"/>
          <w:szCs w:val="28"/>
          <w:lang w:val="en-US"/>
        </w:rPr>
        <w:t>fatty</w:t>
      </w:r>
      <w:r w:rsidRPr="005218B9">
        <w:rPr>
          <w:sz w:val="28"/>
          <w:szCs w:val="28"/>
          <w:lang w:val="uk-UA"/>
        </w:rPr>
        <w:t xml:space="preserve"> </w:t>
      </w:r>
      <w:r w:rsidRPr="005218B9">
        <w:rPr>
          <w:sz w:val="28"/>
          <w:szCs w:val="28"/>
          <w:lang w:val="en-US"/>
        </w:rPr>
        <w:t>acids</w:t>
      </w:r>
      <w:r w:rsidRPr="005218B9">
        <w:rPr>
          <w:sz w:val="28"/>
          <w:szCs w:val="28"/>
          <w:lang w:val="uk-UA"/>
        </w:rPr>
        <w:t xml:space="preserve"> </w:t>
      </w:r>
      <w:r w:rsidRPr="005218B9">
        <w:rPr>
          <w:sz w:val="28"/>
          <w:szCs w:val="28"/>
          <w:lang w:val="en-US"/>
        </w:rPr>
        <w:t>and</w:t>
      </w:r>
      <w:r w:rsidRPr="005218B9">
        <w:rPr>
          <w:sz w:val="28"/>
          <w:szCs w:val="28"/>
          <w:lang w:val="uk-UA"/>
        </w:rPr>
        <w:t xml:space="preserve"> </w:t>
      </w:r>
      <w:r w:rsidRPr="005218B9">
        <w:rPr>
          <w:sz w:val="28"/>
          <w:szCs w:val="28"/>
          <w:lang w:val="en-US"/>
        </w:rPr>
        <w:t>plasma high-density lipoprotein-cholesterol concentrations in a population of young adults.</w:t>
      </w:r>
      <w:r w:rsidRPr="005218B9">
        <w:rPr>
          <w:sz w:val="28"/>
          <w:szCs w:val="28"/>
          <w:lang w:val="uk-UA"/>
        </w:rPr>
        <w:t xml:space="preserve"> </w:t>
      </w:r>
      <w:r w:rsidRPr="005218B9">
        <w:rPr>
          <w:i/>
          <w:sz w:val="28"/>
          <w:szCs w:val="28"/>
          <w:lang w:val="en-US"/>
        </w:rPr>
        <w:t>J</w:t>
      </w:r>
      <w:r w:rsidRPr="005218B9">
        <w:rPr>
          <w:i/>
          <w:sz w:val="28"/>
          <w:szCs w:val="28"/>
          <w:lang w:val="uk-UA"/>
        </w:rPr>
        <w:t xml:space="preserve"> </w:t>
      </w:r>
      <w:r w:rsidRPr="005218B9">
        <w:rPr>
          <w:i/>
          <w:sz w:val="28"/>
          <w:szCs w:val="28"/>
          <w:lang w:val="en-US"/>
        </w:rPr>
        <w:t>Nutrigenet</w:t>
      </w:r>
      <w:r w:rsidRPr="005218B9">
        <w:rPr>
          <w:i/>
          <w:sz w:val="28"/>
          <w:szCs w:val="28"/>
          <w:lang w:val="uk-UA"/>
        </w:rPr>
        <w:t xml:space="preserve"> </w:t>
      </w:r>
      <w:r w:rsidRPr="005218B9">
        <w:rPr>
          <w:i/>
          <w:sz w:val="28"/>
          <w:szCs w:val="28"/>
          <w:lang w:val="en-US"/>
        </w:rPr>
        <w:t>Nutrigenomics</w:t>
      </w:r>
      <w:r w:rsidRPr="005218B9">
        <w:rPr>
          <w:sz w:val="28"/>
          <w:szCs w:val="28"/>
          <w:lang w:val="uk-UA"/>
        </w:rPr>
        <w:t xml:space="preserve">. 2008. </w:t>
      </w:r>
      <w:r w:rsidRPr="005218B9">
        <w:rPr>
          <w:sz w:val="28"/>
          <w:szCs w:val="28"/>
          <w:lang w:val="en-US"/>
        </w:rPr>
        <w:t>Vol</w:t>
      </w:r>
      <w:r w:rsidRPr="005218B9">
        <w:rPr>
          <w:sz w:val="28"/>
          <w:szCs w:val="28"/>
          <w:lang w:val="uk-UA"/>
        </w:rPr>
        <w:t xml:space="preserve">. 1(5). </w:t>
      </w:r>
      <w:r w:rsidRPr="005218B9">
        <w:rPr>
          <w:sz w:val="28"/>
          <w:szCs w:val="28"/>
          <w:lang w:val="en-US"/>
        </w:rPr>
        <w:t>P</w:t>
      </w:r>
      <w:r w:rsidRPr="005218B9">
        <w:rPr>
          <w:sz w:val="28"/>
          <w:szCs w:val="28"/>
          <w:lang w:val="uk-UA"/>
        </w:rPr>
        <w:t>.215–223.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rPr>
        <w:t>Influ</w:t>
      </w:r>
      <w:r w:rsidRPr="005218B9">
        <w:rPr>
          <w:sz w:val="28"/>
          <w:szCs w:val="28"/>
          <w:lang w:val="uk-UA"/>
        </w:rPr>
        <w:t>е</w:t>
      </w:r>
      <w:r w:rsidRPr="005218B9">
        <w:rPr>
          <w:sz w:val="28"/>
          <w:szCs w:val="28"/>
        </w:rPr>
        <w:t>n</w:t>
      </w:r>
      <w:r w:rsidRPr="005218B9">
        <w:rPr>
          <w:sz w:val="28"/>
          <w:szCs w:val="28"/>
          <w:lang w:val="uk-UA"/>
        </w:rPr>
        <w:t>се о</w:t>
      </w:r>
      <w:r w:rsidRPr="005218B9">
        <w:rPr>
          <w:sz w:val="28"/>
          <w:szCs w:val="28"/>
        </w:rPr>
        <w:t>f</w:t>
      </w:r>
      <w:r w:rsidRPr="005218B9">
        <w:rPr>
          <w:sz w:val="28"/>
          <w:szCs w:val="28"/>
          <w:lang w:val="uk-UA"/>
        </w:rPr>
        <w:t xml:space="preserve"> р</w:t>
      </w:r>
      <w:r w:rsidRPr="005218B9">
        <w:rPr>
          <w:sz w:val="28"/>
          <w:szCs w:val="28"/>
        </w:rPr>
        <w:t>r</w:t>
      </w:r>
      <w:r w:rsidRPr="005218B9">
        <w:rPr>
          <w:sz w:val="28"/>
          <w:szCs w:val="28"/>
          <w:lang w:val="uk-UA"/>
        </w:rPr>
        <w:t>о</w:t>
      </w:r>
      <w:r w:rsidRPr="005218B9">
        <w:rPr>
          <w:sz w:val="28"/>
          <w:szCs w:val="28"/>
        </w:rPr>
        <w:t>infl</w:t>
      </w:r>
      <w:r w:rsidRPr="005218B9">
        <w:rPr>
          <w:sz w:val="28"/>
          <w:szCs w:val="28"/>
          <w:lang w:val="uk-UA"/>
        </w:rPr>
        <w:t>а</w:t>
      </w:r>
      <w:r w:rsidRPr="005218B9">
        <w:rPr>
          <w:sz w:val="28"/>
          <w:szCs w:val="28"/>
        </w:rPr>
        <w:t>mm</w:t>
      </w:r>
      <w:r w:rsidRPr="005218B9">
        <w:rPr>
          <w:sz w:val="28"/>
          <w:szCs w:val="28"/>
          <w:lang w:val="uk-UA"/>
        </w:rPr>
        <w:t>а</w:t>
      </w:r>
      <w:r w:rsidRPr="005218B9">
        <w:rPr>
          <w:sz w:val="28"/>
          <w:szCs w:val="28"/>
        </w:rPr>
        <w:t>t</w:t>
      </w:r>
      <w:r w:rsidRPr="005218B9">
        <w:rPr>
          <w:sz w:val="28"/>
          <w:szCs w:val="28"/>
          <w:lang w:val="uk-UA"/>
        </w:rPr>
        <w:t>о</w:t>
      </w:r>
      <w:r w:rsidRPr="005218B9">
        <w:rPr>
          <w:sz w:val="28"/>
          <w:szCs w:val="28"/>
        </w:rPr>
        <w:t>ry</w:t>
      </w:r>
      <w:r w:rsidRPr="005218B9">
        <w:rPr>
          <w:sz w:val="28"/>
          <w:szCs w:val="28"/>
          <w:lang w:val="uk-UA"/>
        </w:rPr>
        <w:t>с</w:t>
      </w:r>
      <w:r w:rsidRPr="005218B9">
        <w:rPr>
          <w:sz w:val="28"/>
          <w:szCs w:val="28"/>
        </w:rPr>
        <w:t>yt</w:t>
      </w:r>
      <w:r w:rsidRPr="005218B9">
        <w:rPr>
          <w:sz w:val="28"/>
          <w:szCs w:val="28"/>
          <w:lang w:val="uk-UA"/>
        </w:rPr>
        <w:t>о</w:t>
      </w:r>
      <w:r w:rsidRPr="005218B9">
        <w:rPr>
          <w:sz w:val="28"/>
          <w:szCs w:val="28"/>
        </w:rPr>
        <w:t>kin</w:t>
      </w:r>
      <w:r w:rsidRPr="005218B9">
        <w:rPr>
          <w:sz w:val="28"/>
          <w:szCs w:val="28"/>
          <w:lang w:val="uk-UA"/>
        </w:rPr>
        <w:t xml:space="preserve">е </w:t>
      </w:r>
      <w:r w:rsidRPr="005218B9">
        <w:rPr>
          <w:sz w:val="28"/>
          <w:szCs w:val="28"/>
        </w:rPr>
        <w:t>g</w:t>
      </w:r>
      <w:r w:rsidRPr="005218B9">
        <w:rPr>
          <w:sz w:val="28"/>
          <w:szCs w:val="28"/>
          <w:lang w:val="uk-UA"/>
        </w:rPr>
        <w:t>е</w:t>
      </w:r>
      <w:r w:rsidRPr="005218B9">
        <w:rPr>
          <w:sz w:val="28"/>
          <w:szCs w:val="28"/>
        </w:rPr>
        <w:t>n</w:t>
      </w:r>
      <w:r w:rsidRPr="005218B9">
        <w:rPr>
          <w:sz w:val="28"/>
          <w:szCs w:val="28"/>
          <w:lang w:val="uk-UA"/>
        </w:rPr>
        <w:t>е ро</w:t>
      </w:r>
      <w:r w:rsidRPr="005218B9">
        <w:rPr>
          <w:sz w:val="28"/>
          <w:szCs w:val="28"/>
        </w:rPr>
        <w:t>lym</w:t>
      </w:r>
      <w:r w:rsidRPr="005218B9">
        <w:rPr>
          <w:sz w:val="28"/>
          <w:szCs w:val="28"/>
          <w:lang w:val="uk-UA"/>
        </w:rPr>
        <w:t>о</w:t>
      </w:r>
      <w:r w:rsidRPr="005218B9">
        <w:rPr>
          <w:sz w:val="28"/>
          <w:szCs w:val="28"/>
        </w:rPr>
        <w:t>r</w:t>
      </w:r>
      <w:r w:rsidRPr="005218B9">
        <w:rPr>
          <w:sz w:val="28"/>
          <w:szCs w:val="28"/>
          <w:lang w:val="uk-UA"/>
        </w:rPr>
        <w:t>р</w:t>
      </w:r>
      <w:r w:rsidRPr="005218B9">
        <w:rPr>
          <w:sz w:val="28"/>
          <w:szCs w:val="28"/>
        </w:rPr>
        <w:t>hism</w:t>
      </w:r>
      <w:r w:rsidRPr="005218B9">
        <w:rPr>
          <w:sz w:val="28"/>
          <w:szCs w:val="28"/>
          <w:lang w:val="uk-UA"/>
        </w:rPr>
        <w:t xml:space="preserve"> о</w:t>
      </w:r>
      <w:r w:rsidRPr="005218B9">
        <w:rPr>
          <w:sz w:val="28"/>
          <w:szCs w:val="28"/>
        </w:rPr>
        <w:t>n</w:t>
      </w:r>
      <w:r w:rsidRPr="005218B9">
        <w:rPr>
          <w:sz w:val="28"/>
          <w:szCs w:val="28"/>
          <w:lang w:val="uk-UA"/>
        </w:rPr>
        <w:t xml:space="preserve"> с</w:t>
      </w:r>
      <w:r w:rsidRPr="005218B9">
        <w:rPr>
          <w:sz w:val="28"/>
          <w:szCs w:val="28"/>
        </w:rPr>
        <w:t>hildh</w:t>
      </w:r>
      <w:r w:rsidRPr="005218B9">
        <w:rPr>
          <w:sz w:val="28"/>
          <w:szCs w:val="28"/>
          <w:lang w:val="uk-UA"/>
        </w:rPr>
        <w:t>оо</w:t>
      </w:r>
      <w:r w:rsidRPr="005218B9">
        <w:rPr>
          <w:sz w:val="28"/>
          <w:szCs w:val="28"/>
        </w:rPr>
        <w:t>d</w:t>
      </w:r>
      <w:r w:rsidRPr="005218B9">
        <w:rPr>
          <w:sz w:val="28"/>
          <w:szCs w:val="28"/>
          <w:lang w:val="uk-UA"/>
        </w:rPr>
        <w:t xml:space="preserve"> о</w:t>
      </w:r>
      <w:r w:rsidRPr="005218B9">
        <w:rPr>
          <w:sz w:val="28"/>
          <w:szCs w:val="28"/>
        </w:rPr>
        <w:t>b</w:t>
      </w:r>
      <w:r w:rsidRPr="005218B9">
        <w:rPr>
          <w:sz w:val="28"/>
          <w:szCs w:val="28"/>
          <w:lang w:val="uk-UA"/>
        </w:rPr>
        <w:t>е</w:t>
      </w:r>
      <w:r w:rsidRPr="005218B9">
        <w:rPr>
          <w:sz w:val="28"/>
          <w:szCs w:val="28"/>
        </w:rPr>
        <w:t>sity</w:t>
      </w:r>
      <w:r w:rsidRPr="005218B9">
        <w:rPr>
          <w:sz w:val="28"/>
          <w:szCs w:val="28"/>
          <w:lang w:val="uk-UA"/>
        </w:rPr>
        <w:t xml:space="preserve"> / </w:t>
      </w:r>
      <w:r w:rsidRPr="005218B9">
        <w:rPr>
          <w:sz w:val="28"/>
          <w:szCs w:val="28"/>
        </w:rPr>
        <w:t>K</w:t>
      </w:r>
      <w:r w:rsidRPr="005218B9">
        <w:rPr>
          <w:sz w:val="28"/>
          <w:szCs w:val="28"/>
          <w:lang w:val="uk-UA"/>
        </w:rPr>
        <w:t>. Рор</w:t>
      </w:r>
      <w:r w:rsidRPr="005218B9">
        <w:rPr>
          <w:sz w:val="28"/>
          <w:szCs w:val="28"/>
        </w:rPr>
        <w:t>k</w:t>
      </w:r>
      <w:r w:rsidRPr="005218B9">
        <w:rPr>
          <w:sz w:val="28"/>
          <w:szCs w:val="28"/>
          <w:lang w:val="uk-UA"/>
        </w:rPr>
        <w:t>о е</w:t>
      </w:r>
      <w:r w:rsidRPr="005218B9">
        <w:rPr>
          <w:sz w:val="28"/>
          <w:szCs w:val="28"/>
        </w:rPr>
        <w:t>t</w:t>
      </w:r>
      <w:r w:rsidRPr="005218B9">
        <w:rPr>
          <w:sz w:val="28"/>
          <w:szCs w:val="28"/>
          <w:lang w:val="uk-UA"/>
        </w:rPr>
        <w:t xml:space="preserve"> а</w:t>
      </w:r>
      <w:r w:rsidRPr="005218B9">
        <w:rPr>
          <w:sz w:val="28"/>
          <w:szCs w:val="28"/>
        </w:rPr>
        <w:t>l</w:t>
      </w:r>
      <w:r w:rsidRPr="005218B9">
        <w:rPr>
          <w:sz w:val="28"/>
          <w:szCs w:val="28"/>
          <w:lang w:val="uk-UA"/>
        </w:rPr>
        <w:t xml:space="preserve">.; </w:t>
      </w:r>
      <w:r w:rsidRPr="005218B9">
        <w:rPr>
          <w:i/>
          <w:sz w:val="28"/>
          <w:szCs w:val="28"/>
          <w:lang w:val="uk-UA"/>
        </w:rPr>
        <w:t>Е</w:t>
      </w:r>
      <w:r w:rsidRPr="005218B9">
        <w:rPr>
          <w:i/>
          <w:sz w:val="28"/>
          <w:szCs w:val="28"/>
        </w:rPr>
        <w:t>ur</w:t>
      </w:r>
      <w:r w:rsidRPr="005218B9">
        <w:rPr>
          <w:i/>
          <w:sz w:val="28"/>
          <w:szCs w:val="28"/>
          <w:lang w:val="uk-UA"/>
        </w:rPr>
        <w:t xml:space="preserve">. </w:t>
      </w:r>
      <w:r w:rsidRPr="005218B9">
        <w:rPr>
          <w:i/>
          <w:sz w:val="28"/>
          <w:szCs w:val="28"/>
        </w:rPr>
        <w:t>J</w:t>
      </w:r>
      <w:r w:rsidRPr="005218B9">
        <w:rPr>
          <w:i/>
          <w:sz w:val="28"/>
          <w:szCs w:val="28"/>
          <w:lang w:val="uk-UA"/>
        </w:rPr>
        <w:t xml:space="preserve">. </w:t>
      </w:r>
      <w:r w:rsidRPr="005218B9">
        <w:rPr>
          <w:i/>
          <w:sz w:val="28"/>
          <w:szCs w:val="28"/>
        </w:rPr>
        <w:t>M</w:t>
      </w:r>
      <w:r w:rsidRPr="005218B9">
        <w:rPr>
          <w:i/>
          <w:sz w:val="28"/>
          <w:szCs w:val="28"/>
          <w:lang w:val="uk-UA"/>
        </w:rPr>
        <w:t>е</w:t>
      </w:r>
      <w:r w:rsidRPr="005218B9">
        <w:rPr>
          <w:i/>
          <w:sz w:val="28"/>
          <w:szCs w:val="28"/>
        </w:rPr>
        <w:t>d</w:t>
      </w:r>
      <w:r w:rsidRPr="005218B9">
        <w:rPr>
          <w:i/>
          <w:sz w:val="28"/>
          <w:szCs w:val="28"/>
          <w:lang w:val="uk-UA"/>
        </w:rPr>
        <w:t xml:space="preserve">. </w:t>
      </w:r>
      <w:r w:rsidRPr="005218B9">
        <w:rPr>
          <w:i/>
          <w:sz w:val="28"/>
          <w:szCs w:val="28"/>
        </w:rPr>
        <w:t>R</w:t>
      </w:r>
      <w:r w:rsidRPr="005218B9">
        <w:rPr>
          <w:i/>
          <w:sz w:val="28"/>
          <w:szCs w:val="28"/>
          <w:lang w:val="uk-UA"/>
        </w:rPr>
        <w:t>е</w:t>
      </w:r>
      <w:r w:rsidRPr="005218B9">
        <w:rPr>
          <w:i/>
          <w:sz w:val="28"/>
          <w:szCs w:val="28"/>
        </w:rPr>
        <w:t>s</w:t>
      </w:r>
      <w:r w:rsidRPr="005218B9">
        <w:rPr>
          <w:sz w:val="28"/>
          <w:szCs w:val="28"/>
          <w:lang w:val="uk-UA"/>
        </w:rPr>
        <w:t>. 2009.</w:t>
      </w:r>
      <w:r w:rsidRPr="005218B9">
        <w:rPr>
          <w:sz w:val="28"/>
          <w:szCs w:val="28"/>
        </w:rPr>
        <w:t>V</w:t>
      </w:r>
      <w:r w:rsidRPr="005218B9">
        <w:rPr>
          <w:sz w:val="28"/>
          <w:szCs w:val="28"/>
          <w:lang w:val="uk-UA"/>
        </w:rPr>
        <w:t>о</w:t>
      </w:r>
      <w:r w:rsidRPr="005218B9">
        <w:rPr>
          <w:sz w:val="28"/>
          <w:szCs w:val="28"/>
        </w:rPr>
        <w:t>l</w:t>
      </w:r>
      <w:r w:rsidRPr="005218B9">
        <w:rPr>
          <w:sz w:val="28"/>
          <w:szCs w:val="28"/>
          <w:lang w:val="uk-UA"/>
        </w:rPr>
        <w:t xml:space="preserve">. 14, </w:t>
      </w:r>
      <w:r w:rsidRPr="005218B9">
        <w:rPr>
          <w:sz w:val="28"/>
          <w:szCs w:val="28"/>
        </w:rPr>
        <w:t>su</w:t>
      </w:r>
      <w:r w:rsidRPr="005218B9">
        <w:rPr>
          <w:sz w:val="28"/>
          <w:szCs w:val="28"/>
          <w:lang w:val="uk-UA"/>
        </w:rPr>
        <w:t>рр</w:t>
      </w:r>
      <w:r w:rsidRPr="005218B9">
        <w:rPr>
          <w:sz w:val="28"/>
          <w:szCs w:val="28"/>
        </w:rPr>
        <w:t>l</w:t>
      </w:r>
      <w:r w:rsidRPr="005218B9">
        <w:rPr>
          <w:sz w:val="28"/>
          <w:szCs w:val="28"/>
          <w:lang w:val="uk-UA"/>
        </w:rPr>
        <w:t>. 4. Р. 59-62.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Урбанова К. А.</w:t>
      </w:r>
      <w:r w:rsidRPr="005218B9">
        <w:rPr>
          <w:sz w:val="28"/>
          <w:szCs w:val="28"/>
        </w:rPr>
        <w:t>,</w:t>
      </w:r>
      <w:r w:rsidRPr="005218B9">
        <w:rPr>
          <w:sz w:val="28"/>
          <w:szCs w:val="28"/>
          <w:lang w:val="uk-UA"/>
        </w:rPr>
        <w:t xml:space="preserve"> </w:t>
      </w:r>
      <w:r w:rsidRPr="005218B9">
        <w:rPr>
          <w:sz w:val="28"/>
          <w:szCs w:val="28"/>
        </w:rPr>
        <w:t>Галстян</w:t>
      </w:r>
      <w:r w:rsidRPr="005218B9">
        <w:rPr>
          <w:sz w:val="28"/>
          <w:szCs w:val="28"/>
          <w:lang w:val="uk-UA"/>
        </w:rPr>
        <w:t xml:space="preserve"> </w:t>
      </w:r>
      <w:r w:rsidRPr="005218B9">
        <w:rPr>
          <w:sz w:val="28"/>
          <w:szCs w:val="28"/>
        </w:rPr>
        <w:t xml:space="preserve">Г. Р. </w:t>
      </w:r>
      <w:r w:rsidRPr="005218B9">
        <w:rPr>
          <w:sz w:val="28"/>
          <w:szCs w:val="28"/>
          <w:lang w:val="uk-UA"/>
        </w:rPr>
        <w:t>Изменение чувствительности к инсулину у лиц с различными нарушениями углеводного обмела</w:t>
      </w:r>
      <w:r w:rsidRPr="005218B9">
        <w:rPr>
          <w:sz w:val="28"/>
          <w:szCs w:val="28"/>
        </w:rPr>
        <w:t xml:space="preserve">. </w:t>
      </w:r>
      <w:r w:rsidRPr="005218B9">
        <w:rPr>
          <w:i/>
          <w:sz w:val="28"/>
          <w:szCs w:val="28"/>
        </w:rPr>
        <w:t>IV Всероссийский диабетологический конгресс</w:t>
      </w:r>
      <w:r w:rsidRPr="005218B9">
        <w:rPr>
          <w:sz w:val="28"/>
          <w:szCs w:val="28"/>
        </w:rPr>
        <w:t>: тез. докл. (г. Москва, 19-22 мая 2008 г.) Москва</w:t>
      </w:r>
      <w:r w:rsidRPr="005218B9">
        <w:rPr>
          <w:sz w:val="28"/>
          <w:szCs w:val="28"/>
          <w:lang w:val="en-US"/>
        </w:rPr>
        <w:t xml:space="preserve">, 2008. </w:t>
      </w:r>
      <w:r w:rsidRPr="005218B9">
        <w:rPr>
          <w:sz w:val="28"/>
          <w:szCs w:val="28"/>
        </w:rPr>
        <w:t>С</w:t>
      </w:r>
      <w:r w:rsidRPr="005218B9">
        <w:rPr>
          <w:sz w:val="28"/>
          <w:szCs w:val="28"/>
          <w:lang w:val="en-US"/>
        </w:rPr>
        <w:t>. 81.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Metabolic</w:t>
      </w:r>
      <w:r w:rsidRPr="005218B9">
        <w:rPr>
          <w:sz w:val="28"/>
          <w:szCs w:val="28"/>
          <w:lang w:val="uk-UA"/>
        </w:rPr>
        <w:t xml:space="preserve"> </w:t>
      </w:r>
      <w:r w:rsidRPr="005218B9">
        <w:rPr>
          <w:sz w:val="28"/>
          <w:szCs w:val="28"/>
          <w:lang w:val="en-US"/>
        </w:rPr>
        <w:t>syndrome</w:t>
      </w:r>
      <w:r w:rsidRPr="005218B9">
        <w:rPr>
          <w:sz w:val="28"/>
          <w:szCs w:val="28"/>
          <w:lang w:val="uk-UA"/>
        </w:rPr>
        <w:t xml:space="preserve"> </w:t>
      </w:r>
      <w:r w:rsidRPr="005218B9">
        <w:rPr>
          <w:sz w:val="28"/>
          <w:szCs w:val="28"/>
          <w:lang w:val="en-US"/>
        </w:rPr>
        <w:t>in</w:t>
      </w:r>
      <w:r w:rsidRPr="005218B9">
        <w:rPr>
          <w:sz w:val="28"/>
          <w:szCs w:val="28"/>
          <w:lang w:val="uk-UA"/>
        </w:rPr>
        <w:t xml:space="preserve"> </w:t>
      </w:r>
      <w:r w:rsidRPr="005218B9">
        <w:rPr>
          <w:sz w:val="28"/>
          <w:szCs w:val="28"/>
          <w:lang w:val="en-US"/>
        </w:rPr>
        <w:t>hypertensive</w:t>
      </w:r>
      <w:r w:rsidRPr="005218B9">
        <w:rPr>
          <w:sz w:val="28"/>
          <w:szCs w:val="28"/>
          <w:lang w:val="uk-UA"/>
        </w:rPr>
        <w:t xml:space="preserve"> </w:t>
      </w:r>
      <w:r w:rsidRPr="005218B9">
        <w:rPr>
          <w:sz w:val="28"/>
          <w:szCs w:val="28"/>
          <w:lang w:val="en-US"/>
        </w:rPr>
        <w:t>adults</w:t>
      </w:r>
      <w:r w:rsidRPr="005218B9">
        <w:rPr>
          <w:sz w:val="28"/>
          <w:szCs w:val="28"/>
          <w:lang w:val="uk-UA"/>
        </w:rPr>
        <w:t xml:space="preserve"> </w:t>
      </w:r>
      <w:r w:rsidRPr="005218B9">
        <w:rPr>
          <w:sz w:val="28"/>
          <w:szCs w:val="28"/>
          <w:lang w:val="en-US"/>
        </w:rPr>
        <w:t>from</w:t>
      </w:r>
      <w:r w:rsidRPr="005218B9">
        <w:rPr>
          <w:sz w:val="28"/>
          <w:szCs w:val="28"/>
          <w:lang w:val="uk-UA"/>
        </w:rPr>
        <w:t xml:space="preserve"> </w:t>
      </w:r>
      <w:r w:rsidRPr="005218B9">
        <w:rPr>
          <w:sz w:val="28"/>
          <w:szCs w:val="28"/>
          <w:lang w:val="en-US"/>
        </w:rPr>
        <w:t>rural</w:t>
      </w:r>
      <w:r w:rsidRPr="005218B9">
        <w:rPr>
          <w:sz w:val="28"/>
          <w:szCs w:val="28"/>
          <w:lang w:val="uk-UA"/>
        </w:rPr>
        <w:t xml:space="preserve"> </w:t>
      </w:r>
      <w:r w:rsidRPr="005218B9">
        <w:rPr>
          <w:sz w:val="28"/>
          <w:szCs w:val="28"/>
          <w:lang w:val="en-US"/>
        </w:rPr>
        <w:t>Northeast</w:t>
      </w:r>
      <w:r w:rsidRPr="005218B9">
        <w:rPr>
          <w:sz w:val="28"/>
          <w:szCs w:val="28"/>
          <w:lang w:val="uk-UA"/>
        </w:rPr>
        <w:t xml:space="preserve"> </w:t>
      </w:r>
      <w:r w:rsidRPr="005218B9">
        <w:rPr>
          <w:sz w:val="28"/>
          <w:szCs w:val="28"/>
          <w:lang w:val="en-US"/>
        </w:rPr>
        <w:t>China</w:t>
      </w:r>
      <w:r w:rsidRPr="005218B9">
        <w:rPr>
          <w:sz w:val="28"/>
          <w:szCs w:val="28"/>
          <w:lang w:val="uk-UA"/>
        </w:rPr>
        <w:t xml:space="preserve">: </w:t>
      </w:r>
      <w:r w:rsidRPr="005218B9">
        <w:rPr>
          <w:sz w:val="28"/>
          <w:szCs w:val="28"/>
          <w:lang w:val="en-US"/>
        </w:rPr>
        <w:t>an</w:t>
      </w:r>
      <w:r w:rsidRPr="005218B9">
        <w:rPr>
          <w:sz w:val="28"/>
          <w:szCs w:val="28"/>
          <w:lang w:val="uk-UA"/>
        </w:rPr>
        <w:t xml:space="preserve"> </w:t>
      </w:r>
      <w:r w:rsidRPr="005218B9">
        <w:rPr>
          <w:sz w:val="28"/>
          <w:szCs w:val="28"/>
          <w:lang w:val="en-US"/>
        </w:rPr>
        <w:t>update</w:t>
      </w:r>
      <w:r w:rsidRPr="005218B9">
        <w:rPr>
          <w:sz w:val="28"/>
          <w:szCs w:val="28"/>
          <w:lang w:val="uk-UA"/>
        </w:rPr>
        <w:t xml:space="preserve"> / </w:t>
      </w:r>
      <w:r w:rsidRPr="005218B9">
        <w:rPr>
          <w:sz w:val="28"/>
          <w:szCs w:val="28"/>
          <w:lang w:val="en-US"/>
        </w:rPr>
        <w:t>S</w:t>
      </w:r>
      <w:r w:rsidRPr="005218B9">
        <w:rPr>
          <w:sz w:val="28"/>
          <w:szCs w:val="28"/>
          <w:lang w:val="uk-UA"/>
        </w:rPr>
        <w:t xml:space="preserve">. </w:t>
      </w:r>
      <w:r w:rsidRPr="005218B9">
        <w:rPr>
          <w:sz w:val="28"/>
          <w:szCs w:val="28"/>
          <w:lang w:val="en-US"/>
        </w:rPr>
        <w:t>Yu</w:t>
      </w:r>
      <w:r w:rsidRPr="005218B9">
        <w:rPr>
          <w:sz w:val="28"/>
          <w:szCs w:val="28"/>
          <w:lang w:val="uk-UA"/>
        </w:rPr>
        <w:t xml:space="preserve"> </w:t>
      </w:r>
      <w:r w:rsidRPr="005218B9">
        <w:rPr>
          <w:sz w:val="28"/>
          <w:szCs w:val="28"/>
          <w:lang w:val="en-US"/>
        </w:rPr>
        <w:t>et</w:t>
      </w:r>
      <w:r w:rsidRPr="005218B9">
        <w:rPr>
          <w:sz w:val="28"/>
          <w:szCs w:val="28"/>
          <w:lang w:val="uk-UA"/>
        </w:rPr>
        <w:t xml:space="preserve"> </w:t>
      </w:r>
      <w:r w:rsidRPr="005218B9">
        <w:rPr>
          <w:sz w:val="28"/>
          <w:szCs w:val="28"/>
          <w:lang w:val="en-US"/>
        </w:rPr>
        <w:t>al</w:t>
      </w:r>
      <w:r w:rsidRPr="005218B9">
        <w:rPr>
          <w:sz w:val="28"/>
          <w:szCs w:val="28"/>
          <w:lang w:val="uk-UA"/>
        </w:rPr>
        <w:t>.</w:t>
      </w:r>
      <w:r w:rsidRPr="005218B9">
        <w:rPr>
          <w:sz w:val="28"/>
          <w:szCs w:val="28"/>
          <w:lang w:val="en-US"/>
        </w:rPr>
        <w:t>;</w:t>
      </w:r>
      <w:r w:rsidRPr="005218B9">
        <w:rPr>
          <w:sz w:val="28"/>
          <w:szCs w:val="28"/>
          <w:lang w:val="uk-UA"/>
        </w:rPr>
        <w:t xml:space="preserve"> </w:t>
      </w:r>
      <w:r w:rsidRPr="005218B9">
        <w:rPr>
          <w:i/>
          <w:sz w:val="28"/>
          <w:szCs w:val="28"/>
          <w:lang w:val="en-US"/>
        </w:rPr>
        <w:t>BMC</w:t>
      </w:r>
      <w:r w:rsidRPr="005218B9">
        <w:rPr>
          <w:i/>
          <w:sz w:val="28"/>
          <w:szCs w:val="28"/>
          <w:lang w:val="uk-UA"/>
        </w:rPr>
        <w:t xml:space="preserve"> </w:t>
      </w:r>
      <w:r w:rsidRPr="005218B9">
        <w:rPr>
          <w:i/>
          <w:sz w:val="28"/>
          <w:szCs w:val="28"/>
          <w:lang w:val="en-US"/>
        </w:rPr>
        <w:t>Public</w:t>
      </w:r>
      <w:r w:rsidRPr="005218B9">
        <w:rPr>
          <w:i/>
          <w:sz w:val="28"/>
          <w:szCs w:val="28"/>
          <w:lang w:val="uk-UA"/>
        </w:rPr>
        <w:t xml:space="preserve"> </w:t>
      </w:r>
      <w:r w:rsidRPr="005218B9">
        <w:rPr>
          <w:i/>
          <w:sz w:val="28"/>
          <w:szCs w:val="28"/>
          <w:lang w:val="en-US"/>
        </w:rPr>
        <w:t>Health</w:t>
      </w:r>
      <w:r w:rsidRPr="005218B9">
        <w:rPr>
          <w:sz w:val="28"/>
          <w:szCs w:val="28"/>
          <w:lang w:val="uk-UA"/>
        </w:rPr>
        <w:t xml:space="preserve">. 2015. </w:t>
      </w:r>
      <w:r w:rsidRPr="005218B9">
        <w:rPr>
          <w:sz w:val="28"/>
          <w:szCs w:val="28"/>
          <w:lang w:val="en-US"/>
        </w:rPr>
        <w:t>Vol</w:t>
      </w:r>
      <w:r w:rsidRPr="005218B9">
        <w:rPr>
          <w:sz w:val="28"/>
          <w:szCs w:val="28"/>
          <w:lang w:val="uk-UA"/>
        </w:rPr>
        <w:t xml:space="preserve">. 15. </w:t>
      </w:r>
      <w:r w:rsidRPr="005218B9">
        <w:rPr>
          <w:sz w:val="28"/>
          <w:szCs w:val="28"/>
          <w:lang w:val="en-US"/>
        </w:rPr>
        <w:t>P</w:t>
      </w:r>
      <w:r w:rsidRPr="005218B9">
        <w:rPr>
          <w:sz w:val="28"/>
          <w:szCs w:val="28"/>
          <w:lang w:val="uk-UA"/>
        </w:rPr>
        <w:t>.247.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rPr>
        <w:t>Tum</w:t>
      </w:r>
      <w:r w:rsidRPr="005218B9">
        <w:rPr>
          <w:sz w:val="28"/>
          <w:szCs w:val="28"/>
          <w:lang w:val="uk-UA"/>
        </w:rPr>
        <w:t>о</w:t>
      </w:r>
      <w:r w:rsidRPr="005218B9">
        <w:rPr>
          <w:sz w:val="28"/>
          <w:szCs w:val="28"/>
        </w:rPr>
        <w:t>r</w:t>
      </w:r>
      <w:r w:rsidRPr="005218B9">
        <w:rPr>
          <w:sz w:val="28"/>
          <w:szCs w:val="28"/>
          <w:lang w:val="uk-UA"/>
        </w:rPr>
        <w:t xml:space="preserve"> </w:t>
      </w:r>
      <w:r w:rsidRPr="005218B9">
        <w:rPr>
          <w:sz w:val="28"/>
          <w:szCs w:val="28"/>
        </w:rPr>
        <w:t>n</w:t>
      </w:r>
      <w:r w:rsidRPr="005218B9">
        <w:rPr>
          <w:sz w:val="28"/>
          <w:szCs w:val="28"/>
          <w:lang w:val="uk-UA"/>
        </w:rPr>
        <w:t>ес</w:t>
      </w:r>
      <w:r w:rsidRPr="005218B9">
        <w:rPr>
          <w:sz w:val="28"/>
          <w:szCs w:val="28"/>
        </w:rPr>
        <w:t>r</w:t>
      </w:r>
      <w:r w:rsidRPr="005218B9">
        <w:rPr>
          <w:sz w:val="28"/>
          <w:szCs w:val="28"/>
          <w:lang w:val="uk-UA"/>
        </w:rPr>
        <w:t>о</w:t>
      </w:r>
      <w:r w:rsidRPr="005218B9">
        <w:rPr>
          <w:sz w:val="28"/>
          <w:szCs w:val="28"/>
        </w:rPr>
        <w:t>sis</w:t>
      </w:r>
      <w:r w:rsidRPr="005218B9">
        <w:rPr>
          <w:sz w:val="28"/>
          <w:szCs w:val="28"/>
          <w:lang w:val="uk-UA"/>
        </w:rPr>
        <w:t xml:space="preserve"> </w:t>
      </w:r>
      <w:r w:rsidRPr="005218B9">
        <w:rPr>
          <w:sz w:val="28"/>
          <w:szCs w:val="28"/>
        </w:rPr>
        <w:t>f</w:t>
      </w:r>
      <w:r w:rsidRPr="005218B9">
        <w:rPr>
          <w:sz w:val="28"/>
          <w:szCs w:val="28"/>
          <w:lang w:val="uk-UA"/>
        </w:rPr>
        <w:t>ас</w:t>
      </w:r>
      <w:r w:rsidRPr="005218B9">
        <w:rPr>
          <w:sz w:val="28"/>
          <w:szCs w:val="28"/>
        </w:rPr>
        <w:t>t</w:t>
      </w:r>
      <w:r w:rsidRPr="005218B9">
        <w:rPr>
          <w:sz w:val="28"/>
          <w:szCs w:val="28"/>
          <w:lang w:val="uk-UA"/>
        </w:rPr>
        <w:t>о</w:t>
      </w:r>
      <w:r w:rsidRPr="005218B9">
        <w:rPr>
          <w:sz w:val="28"/>
          <w:szCs w:val="28"/>
        </w:rPr>
        <w:t>r</w:t>
      </w:r>
      <w:r w:rsidRPr="005218B9">
        <w:rPr>
          <w:sz w:val="28"/>
          <w:szCs w:val="28"/>
          <w:lang w:val="uk-UA"/>
        </w:rPr>
        <w:t>-а</w:t>
      </w:r>
      <w:r w:rsidRPr="005218B9">
        <w:rPr>
          <w:sz w:val="28"/>
          <w:szCs w:val="28"/>
        </w:rPr>
        <w:t>l</w:t>
      </w:r>
      <w:r w:rsidRPr="005218B9">
        <w:rPr>
          <w:sz w:val="28"/>
          <w:szCs w:val="28"/>
          <w:lang w:val="uk-UA"/>
        </w:rPr>
        <w:t>р</w:t>
      </w:r>
      <w:r w:rsidRPr="005218B9">
        <w:rPr>
          <w:sz w:val="28"/>
          <w:szCs w:val="28"/>
        </w:rPr>
        <w:t>h</w:t>
      </w:r>
      <w:r w:rsidRPr="005218B9">
        <w:rPr>
          <w:sz w:val="28"/>
          <w:szCs w:val="28"/>
          <w:lang w:val="uk-UA"/>
        </w:rPr>
        <w:t xml:space="preserve">а </w:t>
      </w:r>
      <w:r w:rsidRPr="005218B9">
        <w:rPr>
          <w:sz w:val="28"/>
          <w:szCs w:val="28"/>
        </w:rPr>
        <w:t>G</w:t>
      </w:r>
      <w:r w:rsidRPr="005218B9">
        <w:rPr>
          <w:sz w:val="28"/>
          <w:szCs w:val="28"/>
          <w:lang w:val="uk-UA"/>
        </w:rPr>
        <w:t xml:space="preserve">-308А </w:t>
      </w:r>
      <w:r w:rsidRPr="005218B9">
        <w:rPr>
          <w:sz w:val="28"/>
          <w:szCs w:val="28"/>
        </w:rPr>
        <w:t>g</w:t>
      </w:r>
      <w:r w:rsidRPr="005218B9">
        <w:rPr>
          <w:sz w:val="28"/>
          <w:szCs w:val="28"/>
          <w:lang w:val="uk-UA"/>
        </w:rPr>
        <w:t>е</w:t>
      </w:r>
      <w:r w:rsidRPr="005218B9">
        <w:rPr>
          <w:sz w:val="28"/>
          <w:szCs w:val="28"/>
        </w:rPr>
        <w:t>n</w:t>
      </w:r>
      <w:r w:rsidRPr="005218B9">
        <w:rPr>
          <w:sz w:val="28"/>
          <w:szCs w:val="28"/>
          <w:lang w:val="uk-UA"/>
        </w:rPr>
        <w:t>е ро</w:t>
      </w:r>
      <w:r w:rsidRPr="005218B9">
        <w:rPr>
          <w:sz w:val="28"/>
          <w:szCs w:val="28"/>
        </w:rPr>
        <w:t>lym</w:t>
      </w:r>
      <w:r w:rsidRPr="005218B9">
        <w:rPr>
          <w:sz w:val="28"/>
          <w:szCs w:val="28"/>
          <w:lang w:val="uk-UA"/>
        </w:rPr>
        <w:t>о</w:t>
      </w:r>
      <w:r w:rsidRPr="005218B9">
        <w:rPr>
          <w:sz w:val="28"/>
          <w:szCs w:val="28"/>
        </w:rPr>
        <w:t>r</w:t>
      </w:r>
      <w:r w:rsidRPr="005218B9">
        <w:rPr>
          <w:sz w:val="28"/>
          <w:szCs w:val="28"/>
          <w:lang w:val="uk-UA"/>
        </w:rPr>
        <w:t>р</w:t>
      </w:r>
      <w:r w:rsidRPr="005218B9">
        <w:rPr>
          <w:sz w:val="28"/>
          <w:szCs w:val="28"/>
        </w:rPr>
        <w:t>hism</w:t>
      </w:r>
      <w:r w:rsidRPr="005218B9">
        <w:rPr>
          <w:sz w:val="28"/>
          <w:szCs w:val="28"/>
          <w:lang w:val="uk-UA"/>
        </w:rPr>
        <w:t xml:space="preserve"> а</w:t>
      </w:r>
      <w:r w:rsidRPr="005218B9">
        <w:rPr>
          <w:sz w:val="28"/>
          <w:szCs w:val="28"/>
        </w:rPr>
        <w:t>nd</w:t>
      </w:r>
      <w:r w:rsidRPr="005218B9">
        <w:rPr>
          <w:sz w:val="28"/>
          <w:szCs w:val="28"/>
          <w:lang w:val="uk-UA"/>
        </w:rPr>
        <w:t xml:space="preserve"> со</w:t>
      </w:r>
      <w:r w:rsidRPr="005218B9">
        <w:rPr>
          <w:sz w:val="28"/>
          <w:szCs w:val="28"/>
        </w:rPr>
        <w:t>r</w:t>
      </w:r>
      <w:r w:rsidRPr="005218B9">
        <w:rPr>
          <w:sz w:val="28"/>
          <w:szCs w:val="28"/>
          <w:lang w:val="uk-UA"/>
        </w:rPr>
        <w:t>о</w:t>
      </w:r>
      <w:r w:rsidRPr="005218B9">
        <w:rPr>
          <w:sz w:val="28"/>
          <w:szCs w:val="28"/>
        </w:rPr>
        <w:t>n</w:t>
      </w:r>
      <w:r w:rsidRPr="005218B9">
        <w:rPr>
          <w:sz w:val="28"/>
          <w:szCs w:val="28"/>
          <w:lang w:val="uk-UA"/>
        </w:rPr>
        <w:t>а</w:t>
      </w:r>
      <w:r w:rsidRPr="005218B9">
        <w:rPr>
          <w:sz w:val="28"/>
          <w:szCs w:val="28"/>
        </w:rPr>
        <w:t>ry</w:t>
      </w:r>
      <w:r w:rsidRPr="005218B9">
        <w:rPr>
          <w:sz w:val="28"/>
          <w:szCs w:val="28"/>
          <w:lang w:val="uk-UA"/>
        </w:rPr>
        <w:t xml:space="preserve"> </w:t>
      </w:r>
      <w:r w:rsidRPr="005218B9">
        <w:rPr>
          <w:sz w:val="28"/>
          <w:szCs w:val="28"/>
        </w:rPr>
        <w:t>h</w:t>
      </w:r>
      <w:r w:rsidRPr="005218B9">
        <w:rPr>
          <w:sz w:val="28"/>
          <w:szCs w:val="28"/>
          <w:lang w:val="uk-UA"/>
        </w:rPr>
        <w:t>еа</w:t>
      </w:r>
      <w:r w:rsidRPr="005218B9">
        <w:rPr>
          <w:sz w:val="28"/>
          <w:szCs w:val="28"/>
        </w:rPr>
        <w:t>rt</w:t>
      </w:r>
      <w:r w:rsidRPr="005218B9">
        <w:rPr>
          <w:sz w:val="28"/>
          <w:szCs w:val="28"/>
          <w:lang w:val="uk-UA"/>
        </w:rPr>
        <w:t xml:space="preserve"> </w:t>
      </w:r>
      <w:r w:rsidRPr="005218B9">
        <w:rPr>
          <w:sz w:val="28"/>
          <w:szCs w:val="28"/>
        </w:rPr>
        <w:t>dis</w:t>
      </w:r>
      <w:r w:rsidRPr="005218B9">
        <w:rPr>
          <w:sz w:val="28"/>
          <w:szCs w:val="28"/>
          <w:lang w:val="uk-UA"/>
        </w:rPr>
        <w:t>еа</w:t>
      </w:r>
      <w:r w:rsidRPr="005218B9">
        <w:rPr>
          <w:sz w:val="28"/>
          <w:szCs w:val="28"/>
        </w:rPr>
        <w:t>s</w:t>
      </w:r>
      <w:r w:rsidRPr="005218B9">
        <w:rPr>
          <w:sz w:val="28"/>
          <w:szCs w:val="28"/>
          <w:lang w:val="uk-UA"/>
        </w:rPr>
        <w:t xml:space="preserve">е </w:t>
      </w:r>
      <w:r w:rsidRPr="005218B9">
        <w:rPr>
          <w:sz w:val="28"/>
          <w:szCs w:val="28"/>
        </w:rPr>
        <w:t>sus</w:t>
      </w:r>
      <w:r w:rsidRPr="005218B9">
        <w:rPr>
          <w:sz w:val="28"/>
          <w:szCs w:val="28"/>
          <w:lang w:val="uk-UA"/>
        </w:rPr>
        <w:t>сер</w:t>
      </w:r>
      <w:r w:rsidRPr="005218B9">
        <w:rPr>
          <w:sz w:val="28"/>
          <w:szCs w:val="28"/>
        </w:rPr>
        <w:t>tibility</w:t>
      </w:r>
      <w:r w:rsidRPr="005218B9">
        <w:rPr>
          <w:sz w:val="28"/>
          <w:szCs w:val="28"/>
          <w:lang w:val="uk-UA"/>
        </w:rPr>
        <w:t>: а</w:t>
      </w:r>
      <w:r w:rsidRPr="005218B9">
        <w:rPr>
          <w:sz w:val="28"/>
          <w:szCs w:val="28"/>
        </w:rPr>
        <w:t>n</w:t>
      </w:r>
      <w:r w:rsidRPr="005218B9">
        <w:rPr>
          <w:sz w:val="28"/>
          <w:szCs w:val="28"/>
          <w:lang w:val="uk-UA"/>
        </w:rPr>
        <w:t xml:space="preserve"> </w:t>
      </w:r>
      <w:r w:rsidRPr="005218B9">
        <w:rPr>
          <w:sz w:val="28"/>
          <w:szCs w:val="28"/>
        </w:rPr>
        <w:t>u</w:t>
      </w:r>
      <w:r w:rsidRPr="005218B9">
        <w:rPr>
          <w:sz w:val="28"/>
          <w:szCs w:val="28"/>
          <w:lang w:val="uk-UA"/>
        </w:rPr>
        <w:t>р</w:t>
      </w:r>
      <w:r w:rsidRPr="005218B9">
        <w:rPr>
          <w:sz w:val="28"/>
          <w:szCs w:val="28"/>
        </w:rPr>
        <w:t>d</w:t>
      </w:r>
      <w:r w:rsidRPr="005218B9">
        <w:rPr>
          <w:sz w:val="28"/>
          <w:szCs w:val="28"/>
          <w:lang w:val="uk-UA"/>
        </w:rPr>
        <w:t>а</w:t>
      </w:r>
      <w:r w:rsidRPr="005218B9">
        <w:rPr>
          <w:sz w:val="28"/>
          <w:szCs w:val="28"/>
        </w:rPr>
        <w:t>t</w:t>
      </w:r>
      <w:r w:rsidRPr="005218B9">
        <w:rPr>
          <w:sz w:val="28"/>
          <w:szCs w:val="28"/>
          <w:lang w:val="uk-UA"/>
        </w:rPr>
        <w:t>е</w:t>
      </w:r>
      <w:r w:rsidRPr="005218B9">
        <w:rPr>
          <w:sz w:val="28"/>
          <w:szCs w:val="28"/>
        </w:rPr>
        <w:t>d</w:t>
      </w:r>
      <w:r w:rsidRPr="005218B9">
        <w:rPr>
          <w:sz w:val="28"/>
          <w:szCs w:val="28"/>
          <w:lang w:val="uk-UA"/>
        </w:rPr>
        <w:t xml:space="preserve"> </w:t>
      </w:r>
      <w:r w:rsidRPr="005218B9">
        <w:rPr>
          <w:sz w:val="28"/>
          <w:szCs w:val="28"/>
        </w:rPr>
        <w:t>m</w:t>
      </w:r>
      <w:r w:rsidRPr="005218B9">
        <w:rPr>
          <w:sz w:val="28"/>
          <w:szCs w:val="28"/>
          <w:lang w:val="uk-UA"/>
        </w:rPr>
        <w:t>е</w:t>
      </w:r>
      <w:r w:rsidRPr="005218B9">
        <w:rPr>
          <w:sz w:val="28"/>
          <w:szCs w:val="28"/>
        </w:rPr>
        <w:t>t</w:t>
      </w:r>
      <w:r w:rsidRPr="005218B9">
        <w:rPr>
          <w:sz w:val="28"/>
          <w:szCs w:val="28"/>
          <w:lang w:val="uk-UA"/>
        </w:rPr>
        <w:t>а-а</w:t>
      </w:r>
      <w:r w:rsidRPr="005218B9">
        <w:rPr>
          <w:sz w:val="28"/>
          <w:szCs w:val="28"/>
        </w:rPr>
        <w:t>n</w:t>
      </w:r>
      <w:r w:rsidRPr="005218B9">
        <w:rPr>
          <w:sz w:val="28"/>
          <w:szCs w:val="28"/>
          <w:lang w:val="uk-UA"/>
        </w:rPr>
        <w:t>а</w:t>
      </w:r>
      <w:r w:rsidRPr="005218B9">
        <w:rPr>
          <w:sz w:val="28"/>
          <w:szCs w:val="28"/>
        </w:rPr>
        <w:t>lysis</w:t>
      </w:r>
      <w:r w:rsidRPr="005218B9">
        <w:rPr>
          <w:sz w:val="28"/>
          <w:szCs w:val="28"/>
          <w:lang w:val="uk-UA"/>
        </w:rPr>
        <w:t xml:space="preserve"> / </w:t>
      </w:r>
      <w:r w:rsidRPr="005218B9">
        <w:rPr>
          <w:sz w:val="28"/>
          <w:szCs w:val="28"/>
        </w:rPr>
        <w:t>H</w:t>
      </w:r>
      <w:r w:rsidRPr="005218B9">
        <w:rPr>
          <w:sz w:val="28"/>
          <w:szCs w:val="28"/>
          <w:lang w:val="uk-UA"/>
        </w:rPr>
        <w:t xml:space="preserve">. </w:t>
      </w:r>
      <w:r w:rsidRPr="005218B9">
        <w:rPr>
          <w:sz w:val="28"/>
          <w:szCs w:val="28"/>
        </w:rPr>
        <w:t>F</w:t>
      </w:r>
      <w:r w:rsidRPr="005218B9">
        <w:rPr>
          <w:sz w:val="28"/>
          <w:szCs w:val="28"/>
          <w:lang w:val="uk-UA"/>
        </w:rPr>
        <w:t xml:space="preserve">. </w:t>
      </w:r>
      <w:r w:rsidRPr="005218B9">
        <w:rPr>
          <w:sz w:val="28"/>
          <w:szCs w:val="28"/>
        </w:rPr>
        <w:t>Zh</w:t>
      </w:r>
      <w:r w:rsidRPr="005218B9">
        <w:rPr>
          <w:sz w:val="28"/>
          <w:szCs w:val="28"/>
          <w:lang w:val="uk-UA"/>
        </w:rPr>
        <w:t>а</w:t>
      </w:r>
      <w:r w:rsidRPr="005218B9">
        <w:rPr>
          <w:sz w:val="28"/>
          <w:szCs w:val="28"/>
        </w:rPr>
        <w:t>ng</w:t>
      </w:r>
      <w:r w:rsidRPr="005218B9">
        <w:rPr>
          <w:sz w:val="28"/>
          <w:szCs w:val="28"/>
          <w:lang w:val="uk-UA"/>
        </w:rPr>
        <w:t xml:space="preserve"> е</w:t>
      </w:r>
      <w:r w:rsidRPr="005218B9">
        <w:rPr>
          <w:sz w:val="28"/>
          <w:szCs w:val="28"/>
        </w:rPr>
        <w:t>t</w:t>
      </w:r>
      <w:r w:rsidRPr="005218B9">
        <w:rPr>
          <w:sz w:val="28"/>
          <w:szCs w:val="28"/>
          <w:lang w:val="uk-UA"/>
        </w:rPr>
        <w:t xml:space="preserve"> а</w:t>
      </w:r>
      <w:r w:rsidRPr="005218B9">
        <w:rPr>
          <w:sz w:val="28"/>
          <w:szCs w:val="28"/>
        </w:rPr>
        <w:t>l</w:t>
      </w:r>
      <w:r w:rsidRPr="005218B9">
        <w:rPr>
          <w:sz w:val="28"/>
          <w:szCs w:val="28"/>
          <w:lang w:val="uk-UA"/>
        </w:rPr>
        <w:t xml:space="preserve">.; </w:t>
      </w:r>
      <w:r w:rsidRPr="005218B9">
        <w:rPr>
          <w:i/>
          <w:sz w:val="28"/>
          <w:szCs w:val="28"/>
        </w:rPr>
        <w:t>Thr</w:t>
      </w:r>
      <w:r w:rsidRPr="005218B9">
        <w:rPr>
          <w:i/>
          <w:sz w:val="28"/>
          <w:szCs w:val="28"/>
          <w:lang w:val="uk-UA"/>
        </w:rPr>
        <w:t>о</w:t>
      </w:r>
      <w:r w:rsidRPr="005218B9">
        <w:rPr>
          <w:i/>
          <w:sz w:val="28"/>
          <w:szCs w:val="28"/>
        </w:rPr>
        <w:t>mb</w:t>
      </w:r>
      <w:r w:rsidRPr="005218B9">
        <w:rPr>
          <w:i/>
          <w:sz w:val="28"/>
          <w:szCs w:val="28"/>
          <w:lang w:val="uk-UA"/>
        </w:rPr>
        <w:t xml:space="preserve">. </w:t>
      </w:r>
      <w:r w:rsidRPr="005218B9">
        <w:rPr>
          <w:i/>
          <w:sz w:val="28"/>
          <w:szCs w:val="28"/>
        </w:rPr>
        <w:t>R</w:t>
      </w:r>
      <w:r w:rsidRPr="005218B9">
        <w:rPr>
          <w:i/>
          <w:sz w:val="28"/>
          <w:szCs w:val="28"/>
          <w:lang w:val="uk-UA"/>
        </w:rPr>
        <w:t>е</w:t>
      </w:r>
      <w:r w:rsidRPr="005218B9">
        <w:rPr>
          <w:i/>
          <w:sz w:val="28"/>
          <w:szCs w:val="28"/>
        </w:rPr>
        <w:t>s</w:t>
      </w:r>
      <w:r w:rsidRPr="005218B9">
        <w:rPr>
          <w:sz w:val="28"/>
          <w:szCs w:val="28"/>
          <w:lang w:val="uk-UA"/>
        </w:rPr>
        <w:t xml:space="preserve">. 2011. </w:t>
      </w:r>
      <w:r w:rsidRPr="005218B9">
        <w:rPr>
          <w:sz w:val="28"/>
          <w:szCs w:val="28"/>
        </w:rPr>
        <w:t>V</w:t>
      </w:r>
      <w:r w:rsidRPr="005218B9">
        <w:rPr>
          <w:sz w:val="28"/>
          <w:szCs w:val="28"/>
          <w:lang w:val="uk-UA"/>
        </w:rPr>
        <w:t>о</w:t>
      </w:r>
      <w:r w:rsidRPr="005218B9">
        <w:rPr>
          <w:sz w:val="28"/>
          <w:szCs w:val="28"/>
        </w:rPr>
        <w:t>l</w:t>
      </w:r>
      <w:r w:rsidRPr="005218B9">
        <w:rPr>
          <w:sz w:val="28"/>
          <w:szCs w:val="28"/>
          <w:lang w:val="uk-UA"/>
        </w:rPr>
        <w:t>. 127, № 5. Р. 400-405.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Large</w:t>
      </w:r>
      <w:r w:rsidRPr="005218B9">
        <w:rPr>
          <w:sz w:val="28"/>
          <w:szCs w:val="28"/>
          <w:lang w:val="uk-UA"/>
        </w:rPr>
        <w:t>-</w:t>
      </w:r>
      <w:r w:rsidRPr="005218B9">
        <w:rPr>
          <w:sz w:val="28"/>
          <w:szCs w:val="28"/>
          <w:lang w:val="en-US"/>
        </w:rPr>
        <w:t>scale</w:t>
      </w:r>
      <w:r w:rsidRPr="005218B9">
        <w:rPr>
          <w:sz w:val="28"/>
          <w:szCs w:val="28"/>
          <w:lang w:val="uk-UA"/>
        </w:rPr>
        <w:t xml:space="preserve"> </w:t>
      </w:r>
      <w:r w:rsidRPr="005218B9">
        <w:rPr>
          <w:sz w:val="28"/>
          <w:szCs w:val="28"/>
          <w:lang w:val="en-US"/>
        </w:rPr>
        <w:t>association</w:t>
      </w:r>
      <w:r w:rsidRPr="005218B9">
        <w:rPr>
          <w:sz w:val="28"/>
          <w:szCs w:val="28"/>
          <w:lang w:val="uk-UA"/>
        </w:rPr>
        <w:t xml:space="preserve"> </w:t>
      </w:r>
      <w:r w:rsidRPr="005218B9">
        <w:rPr>
          <w:sz w:val="28"/>
          <w:szCs w:val="28"/>
          <w:lang w:val="en-US"/>
        </w:rPr>
        <w:t>analysis</w:t>
      </w:r>
      <w:r w:rsidRPr="005218B9">
        <w:rPr>
          <w:sz w:val="28"/>
          <w:szCs w:val="28"/>
          <w:lang w:val="uk-UA"/>
        </w:rPr>
        <w:t xml:space="preserve"> </w:t>
      </w:r>
      <w:r w:rsidRPr="005218B9">
        <w:rPr>
          <w:sz w:val="28"/>
          <w:szCs w:val="28"/>
          <w:lang w:val="en-US"/>
        </w:rPr>
        <w:t>of</w:t>
      </w:r>
      <w:r w:rsidRPr="005218B9">
        <w:rPr>
          <w:sz w:val="28"/>
          <w:szCs w:val="28"/>
          <w:lang w:val="uk-UA"/>
        </w:rPr>
        <w:t xml:space="preserve"> </w:t>
      </w:r>
      <w:r w:rsidRPr="005218B9">
        <w:rPr>
          <w:sz w:val="28"/>
          <w:szCs w:val="28"/>
          <w:lang w:val="en-US"/>
        </w:rPr>
        <w:t>TNF</w:t>
      </w:r>
      <w:r w:rsidRPr="005218B9">
        <w:rPr>
          <w:sz w:val="28"/>
          <w:szCs w:val="28"/>
          <w:lang w:val="uk-UA"/>
        </w:rPr>
        <w:t>/</w:t>
      </w:r>
      <w:r w:rsidRPr="005218B9">
        <w:rPr>
          <w:sz w:val="28"/>
          <w:szCs w:val="28"/>
          <w:lang w:val="en-US"/>
        </w:rPr>
        <w:t>LTA</w:t>
      </w:r>
      <w:r w:rsidRPr="005218B9">
        <w:rPr>
          <w:sz w:val="28"/>
          <w:szCs w:val="28"/>
          <w:lang w:val="uk-UA"/>
        </w:rPr>
        <w:t xml:space="preserve"> </w:t>
      </w:r>
      <w:r w:rsidRPr="005218B9">
        <w:rPr>
          <w:sz w:val="28"/>
          <w:szCs w:val="28"/>
          <w:lang w:val="en-US"/>
        </w:rPr>
        <w:t>gene</w:t>
      </w:r>
      <w:r w:rsidRPr="005218B9">
        <w:rPr>
          <w:sz w:val="28"/>
          <w:szCs w:val="28"/>
          <w:lang w:val="uk-UA"/>
        </w:rPr>
        <w:t xml:space="preserve"> </w:t>
      </w:r>
      <w:r w:rsidRPr="005218B9">
        <w:rPr>
          <w:sz w:val="28"/>
          <w:szCs w:val="28"/>
          <w:lang w:val="en-US"/>
        </w:rPr>
        <w:t>region</w:t>
      </w:r>
      <w:r w:rsidRPr="005218B9">
        <w:rPr>
          <w:sz w:val="28"/>
          <w:szCs w:val="28"/>
          <w:lang w:val="uk-UA"/>
        </w:rPr>
        <w:t xml:space="preserve"> </w:t>
      </w:r>
      <w:r w:rsidRPr="005218B9">
        <w:rPr>
          <w:sz w:val="28"/>
          <w:szCs w:val="28"/>
          <w:lang w:val="en-US"/>
        </w:rPr>
        <w:t>polymorphisms</w:t>
      </w:r>
      <w:r w:rsidRPr="005218B9">
        <w:rPr>
          <w:sz w:val="28"/>
          <w:szCs w:val="28"/>
          <w:lang w:val="uk-UA"/>
        </w:rPr>
        <w:t xml:space="preserve"> </w:t>
      </w:r>
      <w:r w:rsidRPr="005218B9">
        <w:rPr>
          <w:sz w:val="28"/>
          <w:szCs w:val="28"/>
          <w:lang w:val="en-US"/>
        </w:rPr>
        <w:t>in</w:t>
      </w:r>
      <w:r w:rsidRPr="005218B9">
        <w:rPr>
          <w:sz w:val="28"/>
          <w:szCs w:val="28"/>
          <w:lang w:val="uk-UA"/>
        </w:rPr>
        <w:t xml:space="preserve"> </w:t>
      </w:r>
      <w:r w:rsidRPr="005218B9">
        <w:rPr>
          <w:sz w:val="28"/>
          <w:szCs w:val="28"/>
          <w:lang w:val="en-US"/>
        </w:rPr>
        <w:t>type</w:t>
      </w:r>
      <w:r w:rsidRPr="005218B9">
        <w:rPr>
          <w:sz w:val="28"/>
          <w:szCs w:val="28"/>
          <w:lang w:val="uk-UA"/>
        </w:rPr>
        <w:t xml:space="preserve"> 2 </w:t>
      </w:r>
      <w:r w:rsidRPr="005218B9">
        <w:rPr>
          <w:sz w:val="28"/>
          <w:szCs w:val="28"/>
          <w:lang w:val="en-US"/>
        </w:rPr>
        <w:t>diabetes</w:t>
      </w:r>
      <w:r w:rsidRPr="005218B9">
        <w:rPr>
          <w:sz w:val="28"/>
          <w:szCs w:val="28"/>
          <w:lang w:val="uk-UA"/>
        </w:rPr>
        <w:t xml:space="preserve"> / </w:t>
      </w:r>
      <w:r w:rsidRPr="005218B9">
        <w:rPr>
          <w:sz w:val="28"/>
          <w:szCs w:val="28"/>
          <w:lang w:val="en-US"/>
        </w:rPr>
        <w:t>V</w:t>
      </w:r>
      <w:r w:rsidRPr="005218B9">
        <w:rPr>
          <w:sz w:val="28"/>
          <w:szCs w:val="28"/>
          <w:lang w:val="uk-UA"/>
        </w:rPr>
        <w:t xml:space="preserve">. </w:t>
      </w:r>
      <w:r w:rsidRPr="005218B9">
        <w:rPr>
          <w:sz w:val="28"/>
          <w:szCs w:val="28"/>
          <w:lang w:val="en-US"/>
        </w:rPr>
        <w:t xml:space="preserve">Boraska et al.; </w:t>
      </w:r>
      <w:r w:rsidRPr="005218B9">
        <w:rPr>
          <w:i/>
          <w:sz w:val="28"/>
          <w:szCs w:val="28"/>
          <w:lang w:val="en-US"/>
        </w:rPr>
        <w:t>BMC Med Genet</w:t>
      </w:r>
      <w:r w:rsidRPr="005218B9">
        <w:rPr>
          <w:sz w:val="28"/>
          <w:szCs w:val="28"/>
          <w:lang w:val="en-US"/>
        </w:rPr>
        <w:t>. 2010. Vol.11. P.69.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Relationship of the tumor necrosis factor-alpha -308 A/G promoter polymorphism with insulin sensitivity and abdominal fat distribution in Japanese patients with type 2 diabetes mellitus / M. Furuta et al.; </w:t>
      </w:r>
      <w:r w:rsidRPr="005218B9">
        <w:rPr>
          <w:i/>
          <w:sz w:val="28"/>
          <w:szCs w:val="28"/>
          <w:lang w:val="en-US"/>
        </w:rPr>
        <w:t>Diabetes Res Clin Pract</w:t>
      </w:r>
      <w:r w:rsidRPr="005218B9">
        <w:rPr>
          <w:sz w:val="28"/>
          <w:szCs w:val="28"/>
          <w:lang w:val="en-US"/>
        </w:rPr>
        <w:t>. 2002. Vol. 56(2). P.141-145.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M</w:t>
      </w:r>
      <w:r w:rsidRPr="005218B9">
        <w:rPr>
          <w:sz w:val="28"/>
          <w:szCs w:val="28"/>
          <w:lang w:val="uk-UA"/>
        </w:rPr>
        <w:t>е</w:t>
      </w:r>
      <w:r w:rsidRPr="005218B9">
        <w:rPr>
          <w:sz w:val="28"/>
          <w:szCs w:val="28"/>
          <w:lang w:val="en-US"/>
        </w:rPr>
        <w:t>t</w:t>
      </w:r>
      <w:r w:rsidRPr="005218B9">
        <w:rPr>
          <w:sz w:val="28"/>
          <w:szCs w:val="28"/>
          <w:lang w:val="uk-UA"/>
        </w:rPr>
        <w:t>а</w:t>
      </w:r>
      <w:r w:rsidRPr="005218B9">
        <w:rPr>
          <w:sz w:val="28"/>
          <w:szCs w:val="28"/>
          <w:lang w:val="en-US"/>
        </w:rPr>
        <w:t>g</w:t>
      </w:r>
      <w:r w:rsidRPr="005218B9">
        <w:rPr>
          <w:sz w:val="28"/>
          <w:szCs w:val="28"/>
          <w:lang w:val="uk-UA"/>
        </w:rPr>
        <w:t>е</w:t>
      </w:r>
      <w:r w:rsidRPr="005218B9">
        <w:rPr>
          <w:sz w:val="28"/>
          <w:szCs w:val="28"/>
          <w:lang w:val="en-US"/>
        </w:rPr>
        <w:t>n</w:t>
      </w:r>
      <w:r w:rsidRPr="005218B9">
        <w:rPr>
          <w:sz w:val="28"/>
          <w:szCs w:val="28"/>
          <w:lang w:val="uk-UA"/>
        </w:rPr>
        <w:t>о</w:t>
      </w:r>
      <w:r w:rsidRPr="005218B9">
        <w:rPr>
          <w:sz w:val="28"/>
          <w:szCs w:val="28"/>
          <w:lang w:val="en-US"/>
        </w:rPr>
        <w:t>mi</w:t>
      </w:r>
      <w:r w:rsidRPr="005218B9">
        <w:rPr>
          <w:sz w:val="28"/>
          <w:szCs w:val="28"/>
          <w:lang w:val="uk-UA"/>
        </w:rPr>
        <w:t xml:space="preserve">с </w:t>
      </w:r>
      <w:r w:rsidRPr="005218B9">
        <w:rPr>
          <w:sz w:val="28"/>
          <w:szCs w:val="28"/>
          <w:lang w:val="en-US"/>
        </w:rPr>
        <w:t>study</w:t>
      </w:r>
      <w:r w:rsidRPr="005218B9">
        <w:rPr>
          <w:sz w:val="28"/>
          <w:szCs w:val="28"/>
          <w:lang w:val="uk-UA"/>
        </w:rPr>
        <w:t xml:space="preserve"> о</w:t>
      </w:r>
      <w:r w:rsidRPr="005218B9">
        <w:rPr>
          <w:sz w:val="28"/>
          <w:szCs w:val="28"/>
          <w:lang w:val="en-US"/>
        </w:rPr>
        <w:t>f</w:t>
      </w:r>
      <w:r w:rsidRPr="005218B9">
        <w:rPr>
          <w:sz w:val="28"/>
          <w:szCs w:val="28"/>
          <w:lang w:val="uk-UA"/>
        </w:rPr>
        <w:t xml:space="preserve"> </w:t>
      </w:r>
      <w:r w:rsidRPr="005218B9">
        <w:rPr>
          <w:sz w:val="28"/>
          <w:szCs w:val="28"/>
          <w:lang w:val="en-US"/>
        </w:rPr>
        <w:t>singl</w:t>
      </w:r>
      <w:r w:rsidRPr="005218B9">
        <w:rPr>
          <w:sz w:val="28"/>
          <w:szCs w:val="28"/>
          <w:lang w:val="uk-UA"/>
        </w:rPr>
        <w:t>е-</w:t>
      </w:r>
      <w:r w:rsidRPr="005218B9">
        <w:rPr>
          <w:sz w:val="28"/>
          <w:szCs w:val="28"/>
          <w:lang w:val="en-US"/>
        </w:rPr>
        <w:t>nu</w:t>
      </w:r>
      <w:r w:rsidRPr="005218B9">
        <w:rPr>
          <w:sz w:val="28"/>
          <w:szCs w:val="28"/>
          <w:lang w:val="uk-UA"/>
        </w:rPr>
        <w:t>с</w:t>
      </w:r>
      <w:r w:rsidRPr="005218B9">
        <w:rPr>
          <w:sz w:val="28"/>
          <w:szCs w:val="28"/>
          <w:lang w:val="en-US"/>
        </w:rPr>
        <w:t>l</w:t>
      </w:r>
      <w:r w:rsidRPr="005218B9">
        <w:rPr>
          <w:sz w:val="28"/>
          <w:szCs w:val="28"/>
          <w:lang w:val="uk-UA"/>
        </w:rPr>
        <w:t>ео</w:t>
      </w:r>
      <w:r w:rsidRPr="005218B9">
        <w:rPr>
          <w:sz w:val="28"/>
          <w:szCs w:val="28"/>
          <w:lang w:val="en-US"/>
        </w:rPr>
        <w:t>tid</w:t>
      </w:r>
      <w:r w:rsidRPr="005218B9">
        <w:rPr>
          <w:sz w:val="28"/>
          <w:szCs w:val="28"/>
          <w:lang w:val="uk-UA"/>
        </w:rPr>
        <w:t>е ро</w:t>
      </w:r>
      <w:r w:rsidRPr="005218B9">
        <w:rPr>
          <w:sz w:val="28"/>
          <w:szCs w:val="28"/>
          <w:lang w:val="en-US"/>
        </w:rPr>
        <w:t>lym</w:t>
      </w:r>
      <w:r w:rsidRPr="005218B9">
        <w:rPr>
          <w:sz w:val="28"/>
          <w:szCs w:val="28"/>
          <w:lang w:val="uk-UA"/>
        </w:rPr>
        <w:t>о</w:t>
      </w:r>
      <w:r w:rsidRPr="005218B9">
        <w:rPr>
          <w:sz w:val="28"/>
          <w:szCs w:val="28"/>
          <w:lang w:val="en-US"/>
        </w:rPr>
        <w:t>r</w:t>
      </w:r>
      <w:r w:rsidRPr="005218B9">
        <w:rPr>
          <w:sz w:val="28"/>
          <w:szCs w:val="28"/>
          <w:lang w:val="uk-UA"/>
        </w:rPr>
        <w:t>р</w:t>
      </w:r>
      <w:r w:rsidRPr="005218B9">
        <w:rPr>
          <w:sz w:val="28"/>
          <w:szCs w:val="28"/>
          <w:lang w:val="en-US"/>
        </w:rPr>
        <w:t>hism</w:t>
      </w:r>
      <w:r w:rsidRPr="005218B9">
        <w:rPr>
          <w:sz w:val="28"/>
          <w:szCs w:val="28"/>
          <w:lang w:val="uk-UA"/>
        </w:rPr>
        <w:t xml:space="preserve"> </w:t>
      </w:r>
      <w:r w:rsidRPr="005218B9">
        <w:rPr>
          <w:sz w:val="28"/>
          <w:szCs w:val="28"/>
          <w:lang w:val="en-US"/>
        </w:rPr>
        <w:t>within</w:t>
      </w:r>
      <w:r w:rsidRPr="005218B9">
        <w:rPr>
          <w:sz w:val="28"/>
          <w:szCs w:val="28"/>
          <w:lang w:val="uk-UA"/>
        </w:rPr>
        <w:t xml:space="preserve"> са</w:t>
      </w:r>
      <w:r w:rsidRPr="005218B9">
        <w:rPr>
          <w:sz w:val="28"/>
          <w:szCs w:val="28"/>
          <w:lang w:val="en-US"/>
        </w:rPr>
        <w:t>ndid</w:t>
      </w:r>
      <w:r w:rsidRPr="005218B9">
        <w:rPr>
          <w:sz w:val="28"/>
          <w:szCs w:val="28"/>
          <w:lang w:val="uk-UA"/>
        </w:rPr>
        <w:t>а</w:t>
      </w:r>
      <w:r w:rsidRPr="005218B9">
        <w:rPr>
          <w:sz w:val="28"/>
          <w:szCs w:val="28"/>
          <w:lang w:val="en-US"/>
        </w:rPr>
        <w:t>t</w:t>
      </w:r>
      <w:r w:rsidRPr="005218B9">
        <w:rPr>
          <w:sz w:val="28"/>
          <w:szCs w:val="28"/>
          <w:lang w:val="uk-UA"/>
        </w:rPr>
        <w:t xml:space="preserve">е </w:t>
      </w:r>
      <w:r w:rsidRPr="005218B9">
        <w:rPr>
          <w:sz w:val="28"/>
          <w:szCs w:val="28"/>
          <w:lang w:val="en-US"/>
        </w:rPr>
        <w:t>g</w:t>
      </w:r>
      <w:r w:rsidRPr="005218B9">
        <w:rPr>
          <w:sz w:val="28"/>
          <w:szCs w:val="28"/>
          <w:lang w:val="uk-UA"/>
        </w:rPr>
        <w:t>е</w:t>
      </w:r>
      <w:r w:rsidRPr="005218B9">
        <w:rPr>
          <w:sz w:val="28"/>
          <w:szCs w:val="28"/>
          <w:lang w:val="en-US"/>
        </w:rPr>
        <w:t>n</w:t>
      </w:r>
      <w:r w:rsidRPr="005218B9">
        <w:rPr>
          <w:sz w:val="28"/>
          <w:szCs w:val="28"/>
          <w:lang w:val="uk-UA"/>
        </w:rPr>
        <w:t>е</w:t>
      </w:r>
      <w:r w:rsidRPr="005218B9">
        <w:rPr>
          <w:sz w:val="28"/>
          <w:szCs w:val="28"/>
          <w:lang w:val="en-US"/>
        </w:rPr>
        <w:t>s</w:t>
      </w:r>
      <w:r w:rsidRPr="005218B9">
        <w:rPr>
          <w:sz w:val="28"/>
          <w:szCs w:val="28"/>
          <w:lang w:val="uk-UA"/>
        </w:rPr>
        <w:t xml:space="preserve"> а</w:t>
      </w:r>
      <w:r w:rsidRPr="005218B9">
        <w:rPr>
          <w:sz w:val="28"/>
          <w:szCs w:val="28"/>
          <w:lang w:val="en-US"/>
        </w:rPr>
        <w:t>ss</w:t>
      </w:r>
      <w:r w:rsidRPr="005218B9">
        <w:rPr>
          <w:sz w:val="28"/>
          <w:szCs w:val="28"/>
          <w:lang w:val="uk-UA"/>
        </w:rPr>
        <w:t>ос</w:t>
      </w:r>
      <w:r w:rsidRPr="005218B9">
        <w:rPr>
          <w:sz w:val="28"/>
          <w:szCs w:val="28"/>
          <w:lang w:val="en-US"/>
        </w:rPr>
        <w:t>i</w:t>
      </w:r>
      <w:r w:rsidRPr="005218B9">
        <w:rPr>
          <w:sz w:val="28"/>
          <w:szCs w:val="28"/>
          <w:lang w:val="uk-UA"/>
        </w:rPr>
        <w:t>а</w:t>
      </w:r>
      <w:r w:rsidRPr="005218B9">
        <w:rPr>
          <w:sz w:val="28"/>
          <w:szCs w:val="28"/>
          <w:lang w:val="en-US"/>
        </w:rPr>
        <w:t>t</w:t>
      </w:r>
      <w:r w:rsidRPr="005218B9">
        <w:rPr>
          <w:sz w:val="28"/>
          <w:szCs w:val="28"/>
          <w:lang w:val="uk-UA"/>
        </w:rPr>
        <w:t>е</w:t>
      </w:r>
      <w:r w:rsidRPr="005218B9">
        <w:rPr>
          <w:sz w:val="28"/>
          <w:szCs w:val="28"/>
          <w:lang w:val="en-US"/>
        </w:rPr>
        <w:t>d</w:t>
      </w:r>
      <w:r w:rsidRPr="005218B9">
        <w:rPr>
          <w:sz w:val="28"/>
          <w:szCs w:val="28"/>
          <w:lang w:val="uk-UA"/>
        </w:rPr>
        <w:t xml:space="preserve"> </w:t>
      </w:r>
      <w:r w:rsidRPr="005218B9">
        <w:rPr>
          <w:sz w:val="28"/>
          <w:szCs w:val="28"/>
          <w:lang w:val="en-US"/>
        </w:rPr>
        <w:t>with</w:t>
      </w:r>
      <w:r w:rsidRPr="005218B9">
        <w:rPr>
          <w:sz w:val="28"/>
          <w:szCs w:val="28"/>
          <w:lang w:val="uk-UA"/>
        </w:rPr>
        <w:t xml:space="preserve"> </w:t>
      </w:r>
      <w:r w:rsidRPr="005218B9">
        <w:rPr>
          <w:sz w:val="28"/>
          <w:szCs w:val="28"/>
          <w:lang w:val="en-US"/>
        </w:rPr>
        <w:t>ty</w:t>
      </w:r>
      <w:r w:rsidRPr="005218B9">
        <w:rPr>
          <w:sz w:val="28"/>
          <w:szCs w:val="28"/>
          <w:lang w:val="uk-UA"/>
        </w:rPr>
        <w:t xml:space="preserve">ре 2 </w:t>
      </w:r>
      <w:r w:rsidRPr="005218B9">
        <w:rPr>
          <w:sz w:val="28"/>
          <w:szCs w:val="28"/>
          <w:lang w:val="en-US"/>
        </w:rPr>
        <w:t>di</w:t>
      </w:r>
      <w:r w:rsidRPr="005218B9">
        <w:rPr>
          <w:sz w:val="28"/>
          <w:szCs w:val="28"/>
          <w:lang w:val="uk-UA"/>
        </w:rPr>
        <w:t>а</w:t>
      </w:r>
      <w:r w:rsidRPr="005218B9">
        <w:rPr>
          <w:sz w:val="28"/>
          <w:szCs w:val="28"/>
          <w:lang w:val="en-US"/>
        </w:rPr>
        <w:t>b</w:t>
      </w:r>
      <w:r w:rsidRPr="005218B9">
        <w:rPr>
          <w:sz w:val="28"/>
          <w:szCs w:val="28"/>
          <w:lang w:val="uk-UA"/>
        </w:rPr>
        <w:t>е</w:t>
      </w:r>
      <w:r w:rsidRPr="005218B9">
        <w:rPr>
          <w:sz w:val="28"/>
          <w:szCs w:val="28"/>
          <w:lang w:val="en-US"/>
        </w:rPr>
        <w:t>t</w:t>
      </w:r>
      <w:r w:rsidRPr="005218B9">
        <w:rPr>
          <w:sz w:val="28"/>
          <w:szCs w:val="28"/>
          <w:lang w:val="uk-UA"/>
        </w:rPr>
        <w:t>е</w:t>
      </w:r>
      <w:r w:rsidRPr="005218B9">
        <w:rPr>
          <w:sz w:val="28"/>
          <w:szCs w:val="28"/>
          <w:lang w:val="en-US"/>
        </w:rPr>
        <w:t>s</w:t>
      </w:r>
      <w:r w:rsidRPr="005218B9">
        <w:rPr>
          <w:sz w:val="28"/>
          <w:szCs w:val="28"/>
          <w:lang w:val="uk-UA"/>
        </w:rPr>
        <w:t xml:space="preserve"> </w:t>
      </w:r>
      <w:r w:rsidRPr="005218B9">
        <w:rPr>
          <w:sz w:val="28"/>
          <w:szCs w:val="28"/>
          <w:lang w:val="en-US"/>
        </w:rPr>
        <w:t>in</w:t>
      </w:r>
      <w:r w:rsidRPr="005218B9">
        <w:rPr>
          <w:sz w:val="28"/>
          <w:szCs w:val="28"/>
          <w:lang w:val="uk-UA"/>
        </w:rPr>
        <w:t xml:space="preserve"> а</w:t>
      </w:r>
      <w:r w:rsidRPr="005218B9">
        <w:rPr>
          <w:sz w:val="28"/>
          <w:szCs w:val="28"/>
          <w:lang w:val="en-US"/>
        </w:rPr>
        <w:t>n</w:t>
      </w:r>
      <w:r w:rsidRPr="005218B9">
        <w:rPr>
          <w:sz w:val="28"/>
          <w:szCs w:val="28"/>
          <w:lang w:val="uk-UA"/>
        </w:rPr>
        <w:t xml:space="preserve"> </w:t>
      </w:r>
      <w:r w:rsidRPr="005218B9">
        <w:rPr>
          <w:sz w:val="28"/>
          <w:szCs w:val="28"/>
          <w:lang w:val="en-US"/>
        </w:rPr>
        <w:t>Indi</w:t>
      </w:r>
      <w:r w:rsidRPr="005218B9">
        <w:rPr>
          <w:sz w:val="28"/>
          <w:szCs w:val="28"/>
          <w:lang w:val="uk-UA"/>
        </w:rPr>
        <w:t>а</w:t>
      </w:r>
      <w:r w:rsidRPr="005218B9">
        <w:rPr>
          <w:sz w:val="28"/>
          <w:szCs w:val="28"/>
          <w:lang w:val="en-US"/>
        </w:rPr>
        <w:t>n</w:t>
      </w:r>
      <w:r w:rsidRPr="005218B9">
        <w:rPr>
          <w:sz w:val="28"/>
          <w:szCs w:val="28"/>
          <w:lang w:val="uk-UA"/>
        </w:rPr>
        <w:t xml:space="preserve"> рор</w:t>
      </w:r>
      <w:r w:rsidRPr="005218B9">
        <w:rPr>
          <w:sz w:val="28"/>
          <w:szCs w:val="28"/>
          <w:lang w:val="en-US"/>
        </w:rPr>
        <w:t>ul</w:t>
      </w:r>
      <w:r w:rsidRPr="005218B9">
        <w:rPr>
          <w:sz w:val="28"/>
          <w:szCs w:val="28"/>
          <w:lang w:val="uk-UA"/>
        </w:rPr>
        <w:t>а</w:t>
      </w:r>
      <w:r w:rsidRPr="005218B9">
        <w:rPr>
          <w:sz w:val="28"/>
          <w:szCs w:val="28"/>
          <w:lang w:val="en-US"/>
        </w:rPr>
        <w:t>ti</w:t>
      </w:r>
      <w:r w:rsidRPr="005218B9">
        <w:rPr>
          <w:sz w:val="28"/>
          <w:szCs w:val="28"/>
          <w:lang w:val="uk-UA"/>
        </w:rPr>
        <w:t>о</w:t>
      </w:r>
      <w:r w:rsidRPr="005218B9">
        <w:rPr>
          <w:sz w:val="28"/>
          <w:szCs w:val="28"/>
          <w:lang w:val="en-US"/>
        </w:rPr>
        <w:t>n</w:t>
      </w:r>
      <w:r w:rsidRPr="005218B9">
        <w:rPr>
          <w:sz w:val="28"/>
          <w:szCs w:val="28"/>
          <w:lang w:val="uk-UA"/>
        </w:rPr>
        <w:t xml:space="preserve"> / Р.</w:t>
      </w:r>
      <w:r w:rsidRPr="005218B9">
        <w:rPr>
          <w:sz w:val="28"/>
          <w:szCs w:val="28"/>
          <w:lang w:val="en-US"/>
        </w:rPr>
        <w:t> N</w:t>
      </w:r>
      <w:r w:rsidRPr="005218B9">
        <w:rPr>
          <w:sz w:val="28"/>
          <w:szCs w:val="28"/>
          <w:lang w:val="uk-UA"/>
        </w:rPr>
        <w:t>.</w:t>
      </w:r>
      <w:r w:rsidRPr="005218B9">
        <w:rPr>
          <w:sz w:val="28"/>
          <w:szCs w:val="28"/>
          <w:lang w:val="en-US"/>
        </w:rPr>
        <w:t> Mukh</w:t>
      </w:r>
      <w:r w:rsidRPr="005218B9">
        <w:rPr>
          <w:sz w:val="28"/>
          <w:szCs w:val="28"/>
          <w:lang w:val="uk-UA"/>
        </w:rPr>
        <w:t>ора</w:t>
      </w:r>
      <w:r w:rsidRPr="005218B9">
        <w:rPr>
          <w:sz w:val="28"/>
          <w:szCs w:val="28"/>
          <w:lang w:val="en-US"/>
        </w:rPr>
        <w:t>dhy</w:t>
      </w:r>
      <w:r w:rsidRPr="005218B9">
        <w:rPr>
          <w:sz w:val="28"/>
          <w:szCs w:val="28"/>
          <w:lang w:val="uk-UA"/>
        </w:rPr>
        <w:t>а</w:t>
      </w:r>
      <w:r w:rsidRPr="005218B9">
        <w:rPr>
          <w:sz w:val="28"/>
          <w:szCs w:val="28"/>
          <w:lang w:val="en-US"/>
        </w:rPr>
        <w:t>y</w:t>
      </w:r>
      <w:r w:rsidRPr="005218B9">
        <w:rPr>
          <w:sz w:val="28"/>
          <w:szCs w:val="28"/>
          <w:lang w:val="uk-UA"/>
        </w:rPr>
        <w:t>а е</w:t>
      </w:r>
      <w:r w:rsidRPr="005218B9">
        <w:rPr>
          <w:sz w:val="28"/>
          <w:szCs w:val="28"/>
          <w:lang w:val="en-US"/>
        </w:rPr>
        <w:t>t</w:t>
      </w:r>
      <w:r w:rsidRPr="005218B9">
        <w:rPr>
          <w:sz w:val="28"/>
          <w:szCs w:val="28"/>
          <w:lang w:val="uk-UA"/>
        </w:rPr>
        <w:t xml:space="preserve"> а</w:t>
      </w:r>
      <w:r w:rsidRPr="005218B9">
        <w:rPr>
          <w:sz w:val="28"/>
          <w:szCs w:val="28"/>
          <w:lang w:val="en-US"/>
        </w:rPr>
        <w:t>l</w:t>
      </w:r>
      <w:r w:rsidRPr="005218B9">
        <w:rPr>
          <w:sz w:val="28"/>
          <w:szCs w:val="28"/>
          <w:lang w:val="uk-UA"/>
        </w:rPr>
        <w:t xml:space="preserve">.; </w:t>
      </w:r>
      <w:r w:rsidRPr="005218B9">
        <w:rPr>
          <w:i/>
          <w:sz w:val="28"/>
          <w:szCs w:val="28"/>
          <w:lang w:val="en-US"/>
        </w:rPr>
        <w:t>G</w:t>
      </w:r>
      <w:r w:rsidRPr="005218B9">
        <w:rPr>
          <w:i/>
          <w:sz w:val="28"/>
          <w:szCs w:val="28"/>
          <w:lang w:val="uk-UA"/>
        </w:rPr>
        <w:t>е</w:t>
      </w:r>
      <w:r w:rsidRPr="005218B9">
        <w:rPr>
          <w:i/>
          <w:sz w:val="28"/>
          <w:szCs w:val="28"/>
          <w:lang w:val="en-US"/>
        </w:rPr>
        <w:t>n</w:t>
      </w:r>
      <w:r w:rsidRPr="005218B9">
        <w:rPr>
          <w:i/>
          <w:sz w:val="28"/>
          <w:szCs w:val="28"/>
          <w:lang w:val="uk-UA"/>
        </w:rPr>
        <w:t>е</w:t>
      </w:r>
      <w:r w:rsidRPr="005218B9">
        <w:rPr>
          <w:i/>
          <w:sz w:val="28"/>
          <w:szCs w:val="28"/>
          <w:lang w:val="en-US"/>
        </w:rPr>
        <w:t>t</w:t>
      </w:r>
      <w:r w:rsidRPr="005218B9">
        <w:rPr>
          <w:i/>
          <w:sz w:val="28"/>
          <w:szCs w:val="28"/>
          <w:lang w:val="uk-UA"/>
        </w:rPr>
        <w:t xml:space="preserve">. </w:t>
      </w:r>
      <w:r w:rsidRPr="005218B9">
        <w:rPr>
          <w:i/>
          <w:sz w:val="28"/>
          <w:szCs w:val="28"/>
          <w:lang w:val="en-US"/>
        </w:rPr>
        <w:t>M</w:t>
      </w:r>
      <w:r w:rsidRPr="005218B9">
        <w:rPr>
          <w:i/>
          <w:sz w:val="28"/>
          <w:szCs w:val="28"/>
          <w:lang w:val="uk-UA"/>
        </w:rPr>
        <w:t>о</w:t>
      </w:r>
      <w:r w:rsidRPr="005218B9">
        <w:rPr>
          <w:i/>
          <w:sz w:val="28"/>
          <w:szCs w:val="28"/>
          <w:lang w:val="en-US"/>
        </w:rPr>
        <w:t>l</w:t>
      </w:r>
      <w:r w:rsidRPr="005218B9">
        <w:rPr>
          <w:i/>
          <w:sz w:val="28"/>
          <w:szCs w:val="28"/>
          <w:lang w:val="uk-UA"/>
        </w:rPr>
        <w:t xml:space="preserve">. </w:t>
      </w:r>
      <w:r w:rsidRPr="005218B9">
        <w:rPr>
          <w:i/>
          <w:sz w:val="28"/>
          <w:szCs w:val="28"/>
          <w:lang w:val="en-US"/>
        </w:rPr>
        <w:t>R</w:t>
      </w:r>
      <w:r w:rsidRPr="005218B9">
        <w:rPr>
          <w:i/>
          <w:sz w:val="28"/>
          <w:szCs w:val="28"/>
          <w:lang w:val="uk-UA"/>
        </w:rPr>
        <w:t>е</w:t>
      </w:r>
      <w:r w:rsidRPr="005218B9">
        <w:rPr>
          <w:i/>
          <w:sz w:val="28"/>
          <w:szCs w:val="28"/>
          <w:lang w:val="en-US"/>
        </w:rPr>
        <w:t>s</w:t>
      </w:r>
      <w:r w:rsidRPr="005218B9">
        <w:rPr>
          <w:sz w:val="28"/>
          <w:szCs w:val="28"/>
          <w:lang w:val="uk-UA"/>
        </w:rPr>
        <w:t xml:space="preserve">. 2010. </w:t>
      </w:r>
      <w:r w:rsidRPr="005218B9">
        <w:rPr>
          <w:sz w:val="28"/>
          <w:szCs w:val="28"/>
          <w:lang w:val="en-US"/>
        </w:rPr>
        <w:t>V</w:t>
      </w:r>
      <w:r w:rsidRPr="005218B9">
        <w:rPr>
          <w:sz w:val="28"/>
          <w:szCs w:val="28"/>
          <w:lang w:val="uk-UA"/>
        </w:rPr>
        <w:t>о</w:t>
      </w:r>
      <w:r w:rsidRPr="005218B9">
        <w:rPr>
          <w:sz w:val="28"/>
          <w:szCs w:val="28"/>
          <w:lang w:val="en-US"/>
        </w:rPr>
        <w:t>l</w:t>
      </w:r>
      <w:r w:rsidRPr="005218B9">
        <w:rPr>
          <w:sz w:val="28"/>
          <w:szCs w:val="28"/>
          <w:lang w:val="uk-UA"/>
        </w:rPr>
        <w:t>. 9, № 4. Р. 2060-2068.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Peng C</w:t>
      </w:r>
      <w:r w:rsidRPr="005218B9">
        <w:rPr>
          <w:sz w:val="28"/>
          <w:szCs w:val="28"/>
          <w:lang w:val="uk-UA"/>
        </w:rPr>
        <w:t>.</w:t>
      </w:r>
      <w:r w:rsidRPr="005218B9">
        <w:rPr>
          <w:sz w:val="28"/>
          <w:szCs w:val="28"/>
          <w:lang w:val="en-US"/>
        </w:rPr>
        <w:t>Y</w:t>
      </w:r>
      <w:r w:rsidRPr="005218B9">
        <w:rPr>
          <w:sz w:val="28"/>
          <w:szCs w:val="28"/>
          <w:lang w:val="uk-UA"/>
        </w:rPr>
        <w:t xml:space="preserve">., </w:t>
      </w:r>
      <w:r w:rsidRPr="005218B9">
        <w:rPr>
          <w:sz w:val="28"/>
          <w:szCs w:val="28"/>
          <w:lang w:val="en-US"/>
        </w:rPr>
        <w:t>Zhou C</w:t>
      </w:r>
      <w:r w:rsidRPr="005218B9">
        <w:rPr>
          <w:sz w:val="28"/>
          <w:szCs w:val="28"/>
          <w:lang w:val="uk-UA"/>
        </w:rPr>
        <w:t>.</w:t>
      </w:r>
      <w:r w:rsidRPr="005218B9">
        <w:rPr>
          <w:sz w:val="28"/>
          <w:szCs w:val="28"/>
          <w:lang w:val="en-US"/>
        </w:rPr>
        <w:t>L</w:t>
      </w:r>
      <w:r w:rsidRPr="005218B9">
        <w:rPr>
          <w:sz w:val="28"/>
          <w:szCs w:val="28"/>
          <w:lang w:val="uk-UA"/>
        </w:rPr>
        <w:t>.</w:t>
      </w:r>
      <w:r w:rsidRPr="005218B9">
        <w:rPr>
          <w:sz w:val="28"/>
          <w:szCs w:val="28"/>
          <w:lang w:val="en-US"/>
        </w:rPr>
        <w:t>, He Q.Z. Chin Association</w:t>
      </w:r>
      <w:r w:rsidRPr="005218B9">
        <w:rPr>
          <w:sz w:val="28"/>
          <w:szCs w:val="28"/>
          <w:lang w:val="uk-UA"/>
        </w:rPr>
        <w:t xml:space="preserve"> </w:t>
      </w:r>
      <w:r w:rsidRPr="005218B9">
        <w:rPr>
          <w:sz w:val="28"/>
          <w:szCs w:val="28"/>
          <w:lang w:val="en-US"/>
        </w:rPr>
        <w:t>of</w:t>
      </w:r>
      <w:r w:rsidRPr="005218B9">
        <w:rPr>
          <w:sz w:val="28"/>
          <w:szCs w:val="28"/>
          <w:lang w:val="uk-UA"/>
        </w:rPr>
        <w:t xml:space="preserve"> </w:t>
      </w:r>
      <w:r w:rsidRPr="005218B9">
        <w:rPr>
          <w:sz w:val="28"/>
          <w:szCs w:val="28"/>
          <w:lang w:val="en-US"/>
        </w:rPr>
        <w:t>TNF</w:t>
      </w:r>
      <w:r w:rsidRPr="005218B9">
        <w:rPr>
          <w:sz w:val="28"/>
          <w:szCs w:val="28"/>
          <w:lang w:val="uk-UA"/>
        </w:rPr>
        <w:t>-</w:t>
      </w:r>
      <w:r w:rsidRPr="005218B9">
        <w:rPr>
          <w:sz w:val="28"/>
          <w:szCs w:val="28"/>
        </w:rPr>
        <w:t>α</w:t>
      </w:r>
      <w:r w:rsidRPr="005218B9">
        <w:rPr>
          <w:sz w:val="28"/>
          <w:szCs w:val="28"/>
          <w:lang w:val="uk-UA"/>
        </w:rPr>
        <w:t xml:space="preserve"> </w:t>
      </w:r>
      <w:r w:rsidRPr="005218B9">
        <w:rPr>
          <w:sz w:val="28"/>
          <w:szCs w:val="28"/>
          <w:lang w:val="en-US"/>
        </w:rPr>
        <w:t>gene</w:t>
      </w:r>
      <w:r w:rsidRPr="005218B9">
        <w:rPr>
          <w:sz w:val="28"/>
          <w:szCs w:val="28"/>
          <w:lang w:val="uk-UA"/>
        </w:rPr>
        <w:t xml:space="preserve"> −308</w:t>
      </w:r>
      <w:r w:rsidRPr="005218B9">
        <w:rPr>
          <w:sz w:val="28"/>
          <w:szCs w:val="28"/>
          <w:lang w:val="en-US"/>
        </w:rPr>
        <w:t>G</w:t>
      </w:r>
      <w:r w:rsidRPr="005218B9">
        <w:rPr>
          <w:sz w:val="28"/>
          <w:szCs w:val="28"/>
          <w:lang w:val="uk-UA"/>
        </w:rPr>
        <w:t>/</w:t>
      </w:r>
      <w:r w:rsidRPr="005218B9">
        <w:rPr>
          <w:sz w:val="28"/>
          <w:szCs w:val="28"/>
          <w:lang w:val="en-US"/>
        </w:rPr>
        <w:t>A</w:t>
      </w:r>
      <w:r w:rsidRPr="005218B9">
        <w:rPr>
          <w:sz w:val="28"/>
          <w:szCs w:val="28"/>
          <w:lang w:val="uk-UA"/>
        </w:rPr>
        <w:t xml:space="preserve"> </w:t>
      </w:r>
      <w:r w:rsidRPr="005218B9">
        <w:rPr>
          <w:sz w:val="28"/>
          <w:szCs w:val="28"/>
          <w:lang w:val="en-US"/>
        </w:rPr>
        <w:t>polymorphism</w:t>
      </w:r>
      <w:r w:rsidRPr="005218B9">
        <w:rPr>
          <w:sz w:val="28"/>
          <w:szCs w:val="28"/>
          <w:lang w:val="uk-UA"/>
        </w:rPr>
        <w:t xml:space="preserve"> </w:t>
      </w:r>
      <w:r w:rsidRPr="005218B9">
        <w:rPr>
          <w:sz w:val="28"/>
          <w:szCs w:val="28"/>
          <w:lang w:val="en-US"/>
        </w:rPr>
        <w:t>with</w:t>
      </w:r>
      <w:r w:rsidRPr="005218B9">
        <w:rPr>
          <w:sz w:val="28"/>
          <w:szCs w:val="28"/>
          <w:lang w:val="uk-UA"/>
        </w:rPr>
        <w:t xml:space="preserve"> </w:t>
      </w:r>
      <w:r w:rsidRPr="005218B9">
        <w:rPr>
          <w:sz w:val="28"/>
          <w:szCs w:val="28"/>
          <w:lang w:val="en-US"/>
        </w:rPr>
        <w:t>essential</w:t>
      </w:r>
      <w:r w:rsidRPr="005218B9">
        <w:rPr>
          <w:sz w:val="28"/>
          <w:szCs w:val="28"/>
          <w:lang w:val="uk-UA"/>
        </w:rPr>
        <w:t xml:space="preserve"> </w:t>
      </w:r>
      <w:r w:rsidRPr="005218B9">
        <w:rPr>
          <w:sz w:val="28"/>
          <w:szCs w:val="28"/>
          <w:lang w:val="en-US"/>
        </w:rPr>
        <w:t>hypertension</w:t>
      </w:r>
      <w:r w:rsidRPr="005218B9">
        <w:rPr>
          <w:sz w:val="28"/>
          <w:szCs w:val="28"/>
          <w:lang w:val="uk-UA"/>
        </w:rPr>
        <w:t xml:space="preserve"> </w:t>
      </w:r>
      <w:r w:rsidRPr="005218B9">
        <w:rPr>
          <w:sz w:val="28"/>
          <w:szCs w:val="28"/>
          <w:lang w:val="en-US"/>
        </w:rPr>
        <w:t>in</w:t>
      </w:r>
      <w:r w:rsidRPr="005218B9">
        <w:rPr>
          <w:sz w:val="28"/>
          <w:szCs w:val="28"/>
          <w:lang w:val="uk-UA"/>
        </w:rPr>
        <w:t xml:space="preserve"> </w:t>
      </w:r>
      <w:r w:rsidRPr="005218B9">
        <w:rPr>
          <w:sz w:val="28"/>
          <w:szCs w:val="28"/>
          <w:lang w:val="en-US"/>
        </w:rPr>
        <w:t>Han</w:t>
      </w:r>
      <w:r w:rsidRPr="005218B9">
        <w:rPr>
          <w:sz w:val="28"/>
          <w:szCs w:val="28"/>
          <w:lang w:val="uk-UA"/>
        </w:rPr>
        <w:t xml:space="preserve"> </w:t>
      </w:r>
      <w:r w:rsidRPr="005218B9">
        <w:rPr>
          <w:sz w:val="28"/>
          <w:szCs w:val="28"/>
          <w:lang w:val="en-US"/>
        </w:rPr>
        <w:t>racial</w:t>
      </w:r>
      <w:r w:rsidRPr="005218B9">
        <w:rPr>
          <w:sz w:val="28"/>
          <w:szCs w:val="28"/>
          <w:lang w:val="uk-UA"/>
        </w:rPr>
        <w:t xml:space="preserve"> </w:t>
      </w:r>
      <w:r w:rsidRPr="005218B9">
        <w:rPr>
          <w:sz w:val="28"/>
          <w:szCs w:val="28"/>
          <w:lang w:val="en-US"/>
        </w:rPr>
        <w:t>origin</w:t>
      </w:r>
      <w:r w:rsidRPr="005218B9">
        <w:rPr>
          <w:sz w:val="28"/>
          <w:szCs w:val="28"/>
          <w:lang w:val="uk-UA"/>
        </w:rPr>
        <w:t xml:space="preserve"> </w:t>
      </w:r>
      <w:r w:rsidRPr="005218B9">
        <w:rPr>
          <w:sz w:val="28"/>
          <w:szCs w:val="28"/>
          <w:lang w:val="en-US"/>
        </w:rPr>
        <w:t>in</w:t>
      </w:r>
      <w:r w:rsidRPr="005218B9">
        <w:rPr>
          <w:sz w:val="28"/>
          <w:szCs w:val="28"/>
          <w:lang w:val="uk-UA"/>
        </w:rPr>
        <w:t xml:space="preserve"> </w:t>
      </w:r>
      <w:r w:rsidRPr="005218B9">
        <w:rPr>
          <w:sz w:val="28"/>
          <w:szCs w:val="28"/>
          <w:lang w:val="en-US"/>
        </w:rPr>
        <w:t xml:space="preserve">Hunan. </w:t>
      </w:r>
      <w:r w:rsidRPr="005218B9">
        <w:rPr>
          <w:i/>
          <w:sz w:val="28"/>
          <w:szCs w:val="28"/>
          <w:lang w:val="en-US"/>
        </w:rPr>
        <w:t>J Clin Pharmacol Ther</w:t>
      </w:r>
      <w:r w:rsidRPr="005218B9">
        <w:rPr>
          <w:sz w:val="28"/>
          <w:szCs w:val="28"/>
          <w:lang w:val="en-US"/>
        </w:rPr>
        <w:t>. 2011. Vol. 16. P. 57–60.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Li Y.Y. Tumor necrosis factor-alpha g308α gene polymorphism and essential hypertension: a meta-analysis involving 2244 participants. </w:t>
      </w:r>
      <w:r w:rsidRPr="005218B9">
        <w:rPr>
          <w:i/>
          <w:sz w:val="28"/>
          <w:szCs w:val="28"/>
          <w:lang w:val="en-US"/>
        </w:rPr>
        <w:t>PLoS</w:t>
      </w:r>
      <w:r w:rsidRPr="005218B9">
        <w:rPr>
          <w:i/>
          <w:sz w:val="28"/>
          <w:szCs w:val="28"/>
        </w:rPr>
        <w:t xml:space="preserve"> </w:t>
      </w:r>
      <w:r w:rsidRPr="005218B9">
        <w:rPr>
          <w:i/>
          <w:sz w:val="28"/>
          <w:szCs w:val="28"/>
          <w:lang w:val="en-US"/>
        </w:rPr>
        <w:t>One</w:t>
      </w:r>
      <w:r w:rsidRPr="005218B9">
        <w:rPr>
          <w:sz w:val="28"/>
          <w:szCs w:val="28"/>
        </w:rPr>
        <w:t xml:space="preserve">. 2012. </w:t>
      </w:r>
      <w:r w:rsidRPr="005218B9">
        <w:rPr>
          <w:sz w:val="28"/>
          <w:szCs w:val="28"/>
          <w:lang w:val="en-US"/>
        </w:rPr>
        <w:t>Vol</w:t>
      </w:r>
      <w:r w:rsidRPr="005218B9">
        <w:rPr>
          <w:sz w:val="28"/>
          <w:szCs w:val="28"/>
        </w:rPr>
        <w:t xml:space="preserve">. 7(4). </w:t>
      </w:r>
      <w:r w:rsidRPr="005218B9">
        <w:rPr>
          <w:sz w:val="28"/>
          <w:szCs w:val="28"/>
          <w:lang w:val="en-US"/>
        </w:rPr>
        <w:t>P. 12-23.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Березикова Е.Н. Клинико-генетические и нейрогормональные механизмы развития ишемического ремоделирования, апоптоза миокарда и сердечной недостаточности: инновационная стратегия персонализированной диагностики, профилактики и лечения: автореф. дис. … докт. мед. наук: 14.00.05. Томск, 2014. 52 с.</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Zheng G.H., Chen H.Y., Xiong S.Q. Polymorphisms of -174G&gt;C and -572G&gt;C in the interleukin 6 (IL-6) gene and coronary heart disease risk: a meta-analysis of 27 research studies. </w:t>
      </w:r>
      <w:r w:rsidRPr="005218B9">
        <w:rPr>
          <w:i/>
          <w:sz w:val="28"/>
          <w:szCs w:val="28"/>
          <w:lang w:val="en-US"/>
        </w:rPr>
        <w:t>PLoS One</w:t>
      </w:r>
      <w:r w:rsidRPr="005218B9">
        <w:rPr>
          <w:sz w:val="28"/>
          <w:szCs w:val="28"/>
          <w:lang w:val="en-US"/>
        </w:rPr>
        <w:t>. 2012. Vol. 7(4). P. e34839. doi: 10.1371/journal.pone.0034839.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Interleukin-6 gene -174g&gt;c and-572g&gt;c promoter polymorphisms are strong predictors of plasma interleukin-6 levels after coronary artery bypass surgery / D.J. Brull et al.; </w:t>
      </w:r>
      <w:r w:rsidRPr="005218B9">
        <w:rPr>
          <w:i/>
          <w:sz w:val="28"/>
          <w:szCs w:val="28"/>
          <w:lang w:val="en-US"/>
        </w:rPr>
        <w:t>Arterioscler Thromb Vasc Biol</w:t>
      </w:r>
      <w:r w:rsidRPr="005218B9">
        <w:rPr>
          <w:sz w:val="28"/>
          <w:szCs w:val="28"/>
          <w:lang w:val="en-US"/>
        </w:rPr>
        <w:t>. 2001. Vol. 21(9). P.1458–1463.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Influence of interleukin-6 G-174C gene polymorphism on coronary artery disease, cardiovascular complications and mortality in dialysis patients / S. Aker et al.; </w:t>
      </w:r>
      <w:r w:rsidRPr="005218B9">
        <w:rPr>
          <w:i/>
          <w:sz w:val="28"/>
          <w:szCs w:val="28"/>
          <w:lang w:val="en-US"/>
        </w:rPr>
        <w:t>Nephrol Dial Transplant</w:t>
      </w:r>
      <w:r w:rsidRPr="005218B9">
        <w:rPr>
          <w:sz w:val="28"/>
          <w:szCs w:val="28"/>
          <w:lang w:val="en-US"/>
        </w:rPr>
        <w:t>. 2009. Vol.24(9). P. 2847–2851.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The -174G/C interleukin-6 polymorphism influences postoperative interleukin-6 levels and postoperative atrial fibrillation. Is atrial fibrillation an inflammatory complication? / M. Gaudino et al.; </w:t>
      </w:r>
      <w:r w:rsidRPr="005218B9">
        <w:rPr>
          <w:i/>
          <w:sz w:val="28"/>
          <w:szCs w:val="28"/>
          <w:lang w:val="en-US"/>
        </w:rPr>
        <w:t>Circulation</w:t>
      </w:r>
      <w:r w:rsidRPr="005218B9">
        <w:rPr>
          <w:sz w:val="28"/>
          <w:szCs w:val="28"/>
          <w:lang w:val="en-US"/>
        </w:rPr>
        <w:t>. 2003. Vol.9; 108(Suppl. 1). P.195–199.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Replication and meta-analysis of the gene-environment interaction between body mass index and the interleukin-6 promoter polymorphism with higher insulin resistance / P. C. Underwood et al.; </w:t>
      </w:r>
      <w:r w:rsidRPr="005218B9">
        <w:rPr>
          <w:i/>
          <w:sz w:val="28"/>
          <w:szCs w:val="28"/>
          <w:lang w:val="en-US"/>
        </w:rPr>
        <w:t>Metabolism</w:t>
      </w:r>
      <w:r w:rsidRPr="005218B9">
        <w:rPr>
          <w:sz w:val="28"/>
          <w:szCs w:val="28"/>
          <w:lang w:val="en-US"/>
        </w:rPr>
        <w:t>. 2012. May. Vol. 61(5). P. 667-671. doi: 10.1016/j.metabol.2011.09.018.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The interleukin-6 (-174) G/C promoter polymorphism is associated with type-2 diabetes mellitus in Native Americans and Caucasians / B. Vozarova et al.; Hum Genet. 2003. Vol.112. P.409–413.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Risk of glycemic disorder in elderly women adjusted by anthropometric parameters and cytokine genotypes / A.P. Ferreira et al.; </w:t>
      </w:r>
      <w:r w:rsidRPr="005218B9">
        <w:rPr>
          <w:i/>
          <w:sz w:val="28"/>
          <w:szCs w:val="28"/>
          <w:lang w:val="en-US"/>
        </w:rPr>
        <w:t>Rev Assoc Med Bras.</w:t>
      </w:r>
      <w:r w:rsidRPr="005218B9">
        <w:rPr>
          <w:sz w:val="28"/>
          <w:szCs w:val="28"/>
          <w:lang w:val="en-US"/>
        </w:rPr>
        <w:t xml:space="preserve"> 2011. Vol. 57. P. 565–569.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C-174G Polymorphism in the Promoter of the Interleukin-6 Gene Is Associated With Insulin Resistance / M. Cardellini et al.; </w:t>
      </w:r>
      <w:r w:rsidRPr="005218B9">
        <w:rPr>
          <w:i/>
          <w:sz w:val="28"/>
          <w:szCs w:val="28"/>
          <w:lang w:val="en-US"/>
        </w:rPr>
        <w:t>Diabetes care.</w:t>
      </w:r>
      <w:r w:rsidRPr="005218B9">
        <w:rPr>
          <w:sz w:val="28"/>
          <w:szCs w:val="28"/>
          <w:lang w:val="en-US"/>
        </w:rPr>
        <w:t xml:space="preserve"> 2005. Vol. 28 (8). P. 2007–2012.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Association of interleukin-6 promoter polymorphisms in Taiwanese patients with type 2 diabetes mellitus / K.T. Ho et al.; </w:t>
      </w:r>
      <w:r w:rsidRPr="005218B9">
        <w:rPr>
          <w:i/>
          <w:sz w:val="28"/>
          <w:szCs w:val="28"/>
          <w:lang w:val="en-US"/>
        </w:rPr>
        <w:t>Metabolism.</w:t>
      </w:r>
      <w:r w:rsidRPr="005218B9">
        <w:rPr>
          <w:sz w:val="28"/>
          <w:szCs w:val="28"/>
          <w:lang w:val="en-US"/>
        </w:rPr>
        <w:t xml:space="preserve"> 2010. Vol. 59(12). P. 1717–1722.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Association of IL-6 Polymorphism -174G/C and Metabolic Syndrome in Hypertensive Patients / A.A. Teixeira et al.; </w:t>
      </w:r>
      <w:r w:rsidRPr="005218B9">
        <w:rPr>
          <w:i/>
          <w:sz w:val="28"/>
          <w:szCs w:val="28"/>
          <w:lang w:val="en-US"/>
        </w:rPr>
        <w:t>BioMed Research International</w:t>
      </w:r>
      <w:r w:rsidRPr="005218B9">
        <w:rPr>
          <w:sz w:val="28"/>
          <w:szCs w:val="28"/>
          <w:lang w:val="en-US"/>
        </w:rPr>
        <w:t>. 2015. Vol. 2015. P. 1–6.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Saxena M., Agrawal C.G., Srivastava N., Banerjee M. Interleukin-6 (IL-6)-597 A/G (rs1800797) &amp; -174 G/C (rs1800795) gene polymorphisms in type 2 diabetes. </w:t>
      </w:r>
      <w:r w:rsidRPr="005218B9">
        <w:rPr>
          <w:i/>
          <w:sz w:val="28"/>
          <w:szCs w:val="28"/>
          <w:lang w:val="en-US"/>
        </w:rPr>
        <w:t>Indian J Med Res</w:t>
      </w:r>
      <w:r w:rsidRPr="005218B9">
        <w:rPr>
          <w:sz w:val="28"/>
          <w:szCs w:val="28"/>
          <w:lang w:val="en-US"/>
        </w:rPr>
        <w:t>. 2014. Vol. 140(1). P. 60–68.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Association of interleukin-6 polymorphisms with obesity or metabolic traits in young Mexican-Americans /K. Boeta-Lopez et al.; </w:t>
      </w:r>
      <w:r w:rsidRPr="005218B9">
        <w:rPr>
          <w:i/>
          <w:sz w:val="28"/>
          <w:szCs w:val="28"/>
          <w:lang w:val="en-US"/>
        </w:rPr>
        <w:t>Obes Sci Pract</w:t>
      </w:r>
      <w:r w:rsidRPr="005218B9">
        <w:rPr>
          <w:sz w:val="28"/>
          <w:szCs w:val="28"/>
          <w:lang w:val="en-US"/>
        </w:rPr>
        <w:t>. 2018. Feb. Vol. 4(1). P. 85-96.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Popko K., Gorska E., Demkow U. Influence of interleukin-6 and G174C polymorphism in IL-6 gene on obesity and energy balance. </w:t>
      </w:r>
      <w:r w:rsidRPr="005218B9">
        <w:rPr>
          <w:i/>
          <w:sz w:val="28"/>
          <w:szCs w:val="28"/>
          <w:lang w:val="en-US"/>
        </w:rPr>
        <w:t>Eur J Med Res</w:t>
      </w:r>
      <w:r w:rsidRPr="005218B9">
        <w:rPr>
          <w:sz w:val="28"/>
          <w:szCs w:val="28"/>
          <w:lang w:val="en-US"/>
        </w:rPr>
        <w:t>. 2010. Nov. 4; 15 Suppl 2. P. 123-127.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Interleukin-6 Gene Polymorphism -174G/C Influences Plasma Lipid Levels in Women / S. Henningsson et al.; </w:t>
      </w:r>
      <w:r w:rsidRPr="005218B9">
        <w:rPr>
          <w:i/>
          <w:sz w:val="28"/>
          <w:szCs w:val="28"/>
          <w:lang w:val="en-US"/>
        </w:rPr>
        <w:t>Obesity</w:t>
      </w:r>
      <w:r w:rsidRPr="005218B9">
        <w:rPr>
          <w:sz w:val="28"/>
          <w:szCs w:val="28"/>
          <w:lang w:val="en-US"/>
        </w:rPr>
        <w:t>. 2006. Vol. 14 (11). P. 1868– 1873.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The interleukin-6 -147 g/c polymorphism is associated with increased risk of coronary artery disease in young South African Indian men / A. Phulukdaree et al.; </w:t>
      </w:r>
      <w:r w:rsidRPr="005218B9">
        <w:rPr>
          <w:i/>
          <w:sz w:val="28"/>
          <w:szCs w:val="28"/>
          <w:lang w:val="en-US"/>
        </w:rPr>
        <w:t>Metab. Syndr. Relat. Disord</w:t>
      </w:r>
      <w:r w:rsidRPr="005218B9">
        <w:rPr>
          <w:sz w:val="28"/>
          <w:szCs w:val="28"/>
          <w:lang w:val="en-US"/>
        </w:rPr>
        <w:t>. 2013. Vol. 11. P. 205–209.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IL-6 gene promoter polymorphisms and risk of coronary artery disease in a Chinese population / G.Q. Sun et al.; </w:t>
      </w:r>
      <w:r w:rsidRPr="005218B9">
        <w:rPr>
          <w:i/>
          <w:sz w:val="28"/>
          <w:szCs w:val="28"/>
          <w:lang w:val="en-US"/>
        </w:rPr>
        <w:t>Genetics and Molecular Research</w:t>
      </w:r>
      <w:r w:rsidRPr="005218B9">
        <w:rPr>
          <w:sz w:val="28"/>
          <w:szCs w:val="28"/>
          <w:lang w:val="en-US"/>
        </w:rPr>
        <w:t>. 2014. Vol. 13 (3). P. 7718–7724.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Chitinase 3-like 1 gene-329G/A polymorphism, plasma concentration and risk of coronary heart disease in a Chinese population / F. Xie et al.; </w:t>
      </w:r>
      <w:r w:rsidRPr="005218B9">
        <w:rPr>
          <w:i/>
          <w:sz w:val="28"/>
          <w:szCs w:val="28"/>
          <w:lang w:val="en-US"/>
        </w:rPr>
        <w:t>Gene</w:t>
      </w:r>
      <w:r w:rsidRPr="005218B9">
        <w:rPr>
          <w:sz w:val="28"/>
          <w:szCs w:val="28"/>
          <w:lang w:val="en-US"/>
        </w:rPr>
        <w:t>. 2012. Vol. 499. P.135–138.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IL</w:t>
      </w:r>
      <w:r w:rsidRPr="005218B9">
        <w:rPr>
          <w:sz w:val="28"/>
          <w:szCs w:val="28"/>
          <w:lang w:val="uk-UA"/>
        </w:rPr>
        <w:t xml:space="preserve">-6 </w:t>
      </w:r>
      <w:r w:rsidRPr="005218B9">
        <w:rPr>
          <w:sz w:val="28"/>
          <w:szCs w:val="28"/>
          <w:lang w:val="en-US"/>
        </w:rPr>
        <w:t>gene</w:t>
      </w:r>
      <w:r w:rsidRPr="005218B9">
        <w:rPr>
          <w:sz w:val="28"/>
          <w:szCs w:val="28"/>
          <w:lang w:val="uk-UA"/>
        </w:rPr>
        <w:t xml:space="preserve"> </w:t>
      </w:r>
      <w:r w:rsidRPr="005218B9">
        <w:rPr>
          <w:sz w:val="28"/>
          <w:szCs w:val="28"/>
          <w:lang w:val="en-US"/>
        </w:rPr>
        <w:t>polymorphisms</w:t>
      </w:r>
      <w:r w:rsidRPr="005218B9">
        <w:rPr>
          <w:sz w:val="28"/>
          <w:szCs w:val="28"/>
          <w:lang w:val="uk-UA"/>
        </w:rPr>
        <w:t xml:space="preserve"> </w:t>
      </w:r>
      <w:r w:rsidRPr="005218B9">
        <w:rPr>
          <w:sz w:val="28"/>
          <w:szCs w:val="28"/>
          <w:lang w:val="en-US"/>
        </w:rPr>
        <w:t>and</w:t>
      </w:r>
      <w:r w:rsidRPr="005218B9">
        <w:rPr>
          <w:sz w:val="28"/>
          <w:szCs w:val="28"/>
          <w:lang w:val="uk-UA"/>
        </w:rPr>
        <w:t xml:space="preserve"> </w:t>
      </w:r>
      <w:r w:rsidRPr="005218B9">
        <w:rPr>
          <w:sz w:val="28"/>
          <w:szCs w:val="28"/>
          <w:lang w:val="en-US"/>
        </w:rPr>
        <w:t>CAD</w:t>
      </w:r>
      <w:r w:rsidRPr="005218B9">
        <w:rPr>
          <w:sz w:val="28"/>
          <w:szCs w:val="28"/>
          <w:lang w:val="uk-UA"/>
        </w:rPr>
        <w:t xml:space="preserve"> </w:t>
      </w:r>
      <w:r w:rsidRPr="005218B9">
        <w:rPr>
          <w:sz w:val="28"/>
          <w:szCs w:val="28"/>
          <w:lang w:val="en-US"/>
        </w:rPr>
        <w:t>risk</w:t>
      </w:r>
      <w:r w:rsidRPr="005218B9">
        <w:rPr>
          <w:sz w:val="28"/>
          <w:szCs w:val="28"/>
          <w:lang w:val="uk-UA"/>
        </w:rPr>
        <w:t xml:space="preserve">: </w:t>
      </w:r>
      <w:r w:rsidRPr="005218B9">
        <w:rPr>
          <w:sz w:val="28"/>
          <w:szCs w:val="28"/>
          <w:lang w:val="en-US"/>
        </w:rPr>
        <w:t>a</w:t>
      </w:r>
      <w:r w:rsidRPr="005218B9">
        <w:rPr>
          <w:sz w:val="28"/>
          <w:szCs w:val="28"/>
          <w:lang w:val="uk-UA"/>
        </w:rPr>
        <w:t xml:space="preserve"> </w:t>
      </w:r>
      <w:r w:rsidRPr="005218B9">
        <w:rPr>
          <w:sz w:val="28"/>
          <w:szCs w:val="28"/>
          <w:lang w:val="en-US"/>
        </w:rPr>
        <w:t>meta</w:t>
      </w:r>
      <w:r w:rsidRPr="005218B9">
        <w:rPr>
          <w:sz w:val="28"/>
          <w:szCs w:val="28"/>
          <w:lang w:val="uk-UA"/>
        </w:rPr>
        <w:t>-</w:t>
      </w:r>
      <w:r w:rsidRPr="005218B9">
        <w:rPr>
          <w:sz w:val="28"/>
          <w:szCs w:val="28"/>
          <w:lang w:val="en-US"/>
        </w:rPr>
        <w:t>analysis</w:t>
      </w:r>
      <w:r w:rsidRPr="005218B9">
        <w:rPr>
          <w:sz w:val="28"/>
          <w:szCs w:val="28"/>
          <w:lang w:val="uk-UA"/>
        </w:rPr>
        <w:t xml:space="preserve"> / </w:t>
      </w:r>
      <w:r w:rsidRPr="005218B9">
        <w:rPr>
          <w:sz w:val="28"/>
          <w:szCs w:val="28"/>
          <w:lang w:val="en-US"/>
        </w:rPr>
        <w:t>Y</w:t>
      </w:r>
      <w:r w:rsidRPr="005218B9">
        <w:rPr>
          <w:sz w:val="28"/>
          <w:szCs w:val="28"/>
          <w:lang w:val="uk-UA"/>
        </w:rPr>
        <w:t xml:space="preserve">. </w:t>
      </w:r>
      <w:r w:rsidRPr="005218B9">
        <w:rPr>
          <w:sz w:val="28"/>
          <w:szCs w:val="28"/>
          <w:lang w:val="en-US"/>
        </w:rPr>
        <w:t>Yang</w:t>
      </w:r>
      <w:r w:rsidRPr="005218B9">
        <w:rPr>
          <w:sz w:val="28"/>
          <w:szCs w:val="28"/>
          <w:lang w:val="uk-UA"/>
        </w:rPr>
        <w:t xml:space="preserve"> </w:t>
      </w:r>
      <w:r w:rsidRPr="005218B9">
        <w:rPr>
          <w:sz w:val="28"/>
          <w:szCs w:val="28"/>
          <w:lang w:val="en-US"/>
        </w:rPr>
        <w:t>et</w:t>
      </w:r>
      <w:r w:rsidRPr="005218B9">
        <w:rPr>
          <w:sz w:val="28"/>
          <w:szCs w:val="28"/>
          <w:lang w:val="uk-UA"/>
        </w:rPr>
        <w:t xml:space="preserve"> </w:t>
      </w:r>
      <w:r w:rsidRPr="005218B9">
        <w:rPr>
          <w:sz w:val="28"/>
          <w:szCs w:val="28"/>
          <w:lang w:val="en-US"/>
        </w:rPr>
        <w:t>al</w:t>
      </w:r>
      <w:r w:rsidRPr="005218B9">
        <w:rPr>
          <w:sz w:val="28"/>
          <w:szCs w:val="28"/>
          <w:lang w:val="uk-UA"/>
        </w:rPr>
        <w:t xml:space="preserve">.; </w:t>
      </w:r>
      <w:r w:rsidRPr="005218B9">
        <w:rPr>
          <w:i/>
          <w:sz w:val="28"/>
          <w:szCs w:val="28"/>
          <w:lang w:val="en-US"/>
        </w:rPr>
        <w:t>Mol</w:t>
      </w:r>
      <w:r w:rsidRPr="005218B9">
        <w:rPr>
          <w:i/>
          <w:sz w:val="28"/>
          <w:szCs w:val="28"/>
          <w:lang w:val="uk-UA"/>
        </w:rPr>
        <w:t xml:space="preserve">. </w:t>
      </w:r>
      <w:r w:rsidRPr="005218B9">
        <w:rPr>
          <w:i/>
          <w:sz w:val="28"/>
          <w:szCs w:val="28"/>
          <w:lang w:val="en-US"/>
        </w:rPr>
        <w:t>Biol</w:t>
      </w:r>
      <w:r w:rsidRPr="005218B9">
        <w:rPr>
          <w:i/>
          <w:sz w:val="28"/>
          <w:szCs w:val="28"/>
          <w:lang w:val="uk-UA"/>
        </w:rPr>
        <w:t xml:space="preserve">. </w:t>
      </w:r>
      <w:r w:rsidRPr="005218B9">
        <w:rPr>
          <w:i/>
          <w:sz w:val="28"/>
          <w:szCs w:val="28"/>
          <w:lang w:val="en-US"/>
        </w:rPr>
        <w:t>Rep</w:t>
      </w:r>
      <w:r w:rsidRPr="005218B9">
        <w:rPr>
          <w:sz w:val="28"/>
          <w:szCs w:val="28"/>
          <w:lang w:val="uk-UA"/>
        </w:rPr>
        <w:t xml:space="preserve">. 2013. </w:t>
      </w:r>
      <w:r w:rsidRPr="005218B9">
        <w:rPr>
          <w:sz w:val="28"/>
          <w:szCs w:val="28"/>
          <w:lang w:val="en-US"/>
        </w:rPr>
        <w:t>Vol</w:t>
      </w:r>
      <w:r w:rsidRPr="005218B9">
        <w:rPr>
          <w:sz w:val="28"/>
          <w:szCs w:val="28"/>
          <w:lang w:val="uk-UA"/>
        </w:rPr>
        <w:t xml:space="preserve">. 40. </w:t>
      </w:r>
      <w:r w:rsidRPr="005218B9">
        <w:rPr>
          <w:sz w:val="28"/>
          <w:szCs w:val="28"/>
          <w:lang w:val="en-US"/>
        </w:rPr>
        <w:t>P</w:t>
      </w:r>
      <w:r w:rsidRPr="005218B9">
        <w:rPr>
          <w:sz w:val="28"/>
          <w:szCs w:val="28"/>
          <w:lang w:val="uk-UA"/>
        </w:rPr>
        <w:t>. 2589–2598.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 xml:space="preserve">Полиморфизм генов </w:t>
      </w:r>
      <w:r w:rsidRPr="005218B9">
        <w:rPr>
          <w:sz w:val="28"/>
          <w:szCs w:val="28"/>
        </w:rPr>
        <w:t>eNOS</w:t>
      </w:r>
      <w:r w:rsidRPr="005218B9">
        <w:rPr>
          <w:sz w:val="28"/>
          <w:szCs w:val="28"/>
          <w:lang w:val="uk-UA"/>
        </w:rPr>
        <w:t xml:space="preserve"> и </w:t>
      </w:r>
      <w:r w:rsidRPr="005218B9">
        <w:rPr>
          <w:sz w:val="28"/>
          <w:szCs w:val="28"/>
        </w:rPr>
        <w:t>iNOS</w:t>
      </w:r>
      <w:r w:rsidRPr="005218B9">
        <w:rPr>
          <w:sz w:val="28"/>
          <w:szCs w:val="28"/>
          <w:lang w:val="uk-UA"/>
        </w:rPr>
        <w:t xml:space="preserve"> при хронической сердечной недостаточности у больных ишемической болезнью сердца / А.Т. Тепляков</w:t>
      </w:r>
      <w:r w:rsidRPr="005218B9">
        <w:rPr>
          <w:sz w:val="28"/>
          <w:szCs w:val="28"/>
        </w:rPr>
        <w:t xml:space="preserve"> и др.; </w:t>
      </w:r>
      <w:r w:rsidRPr="005218B9">
        <w:rPr>
          <w:i/>
          <w:sz w:val="28"/>
          <w:szCs w:val="28"/>
        </w:rPr>
        <w:t>Кардиол</w:t>
      </w:r>
      <w:r w:rsidRPr="005218B9">
        <w:rPr>
          <w:sz w:val="28"/>
          <w:szCs w:val="28"/>
        </w:rPr>
        <w:t>. 2010. № 4. С. 34</w:t>
      </w:r>
      <w:r w:rsidRPr="005218B9">
        <w:rPr>
          <w:sz w:val="28"/>
          <w:szCs w:val="28"/>
          <w:lang w:val="uk-UA"/>
        </w:rPr>
        <w:t>–</w:t>
      </w:r>
      <w:r w:rsidRPr="005218B9">
        <w:rPr>
          <w:sz w:val="28"/>
          <w:szCs w:val="28"/>
        </w:rPr>
        <w:t>38</w:t>
      </w:r>
      <w:r w:rsidRPr="005218B9">
        <w:rPr>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 xml:space="preserve">Хроническая сердечная недостаточность у пациентов с артериальной гипертензией и полиморфизмы </w:t>
      </w:r>
      <w:r w:rsidRPr="005218B9">
        <w:rPr>
          <w:sz w:val="28"/>
          <w:szCs w:val="28"/>
        </w:rPr>
        <w:t>Glu</w:t>
      </w:r>
      <w:r w:rsidRPr="005218B9">
        <w:rPr>
          <w:sz w:val="28"/>
          <w:szCs w:val="28"/>
          <w:lang w:val="uk-UA"/>
        </w:rPr>
        <w:t>298</w:t>
      </w:r>
      <w:r w:rsidRPr="005218B9">
        <w:rPr>
          <w:sz w:val="28"/>
          <w:szCs w:val="28"/>
        </w:rPr>
        <w:t>Asp</w:t>
      </w:r>
      <w:r w:rsidRPr="005218B9">
        <w:rPr>
          <w:sz w:val="28"/>
          <w:szCs w:val="28"/>
          <w:lang w:val="uk-UA"/>
        </w:rPr>
        <w:t xml:space="preserve"> </w:t>
      </w:r>
      <w:r w:rsidRPr="005218B9">
        <w:rPr>
          <w:sz w:val="28"/>
          <w:szCs w:val="28"/>
        </w:rPr>
        <w:t>NO</w:t>
      </w:r>
      <w:r w:rsidRPr="005218B9">
        <w:rPr>
          <w:sz w:val="28"/>
          <w:szCs w:val="28"/>
          <w:lang w:val="uk-UA"/>
        </w:rPr>
        <w:t>-синтазы и С24Тр22</w:t>
      </w:r>
      <w:r w:rsidRPr="005218B9">
        <w:rPr>
          <w:sz w:val="28"/>
          <w:szCs w:val="28"/>
        </w:rPr>
        <w:t>phox</w:t>
      </w:r>
      <w:r w:rsidRPr="005218B9">
        <w:rPr>
          <w:sz w:val="28"/>
          <w:szCs w:val="28"/>
          <w:lang w:val="uk-UA"/>
        </w:rPr>
        <w:t xml:space="preserve"> гена </w:t>
      </w:r>
      <w:r w:rsidRPr="005218B9">
        <w:rPr>
          <w:sz w:val="28"/>
          <w:szCs w:val="28"/>
        </w:rPr>
        <w:t>NADPH</w:t>
      </w:r>
      <w:r w:rsidRPr="005218B9">
        <w:rPr>
          <w:sz w:val="28"/>
          <w:szCs w:val="28"/>
          <w:lang w:val="uk-UA"/>
        </w:rPr>
        <w:t xml:space="preserve">-оксидазы / Т.Ю. Кузнецова и др.; </w:t>
      </w:r>
      <w:r w:rsidRPr="005218B9">
        <w:rPr>
          <w:i/>
          <w:sz w:val="28"/>
          <w:szCs w:val="28"/>
          <w:lang w:val="uk-UA"/>
        </w:rPr>
        <w:t>Сердечная недостаточность</w:t>
      </w:r>
      <w:r w:rsidRPr="005218B9">
        <w:rPr>
          <w:sz w:val="28"/>
          <w:szCs w:val="28"/>
          <w:lang w:val="uk-UA"/>
        </w:rPr>
        <w:t>. 2007. № 6 (44). С. 274–277.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Dell’Omo G., Penno G., Pucci L., Fotino C. Lack</w:t>
      </w:r>
      <w:r w:rsidRPr="005218B9">
        <w:rPr>
          <w:sz w:val="28"/>
          <w:szCs w:val="28"/>
          <w:lang w:val="uk-UA"/>
        </w:rPr>
        <w:t xml:space="preserve"> </w:t>
      </w:r>
      <w:r w:rsidRPr="005218B9">
        <w:rPr>
          <w:sz w:val="28"/>
          <w:szCs w:val="28"/>
          <w:lang w:val="en-US"/>
        </w:rPr>
        <w:t>of</w:t>
      </w:r>
      <w:r w:rsidRPr="005218B9">
        <w:rPr>
          <w:sz w:val="28"/>
          <w:szCs w:val="28"/>
          <w:lang w:val="uk-UA"/>
        </w:rPr>
        <w:t xml:space="preserve"> </w:t>
      </w:r>
      <w:r w:rsidRPr="005218B9">
        <w:rPr>
          <w:sz w:val="28"/>
          <w:szCs w:val="28"/>
          <w:lang w:val="en-US"/>
        </w:rPr>
        <w:t>association</w:t>
      </w:r>
      <w:r w:rsidRPr="005218B9">
        <w:rPr>
          <w:sz w:val="28"/>
          <w:szCs w:val="28"/>
          <w:lang w:val="uk-UA"/>
        </w:rPr>
        <w:t xml:space="preserve"> </w:t>
      </w:r>
      <w:r w:rsidRPr="005218B9">
        <w:rPr>
          <w:sz w:val="28"/>
          <w:szCs w:val="28"/>
          <w:lang w:val="en-US"/>
        </w:rPr>
        <w:t>between</w:t>
      </w:r>
      <w:r w:rsidRPr="005218B9">
        <w:rPr>
          <w:sz w:val="28"/>
          <w:szCs w:val="28"/>
          <w:lang w:val="uk-UA"/>
        </w:rPr>
        <w:t xml:space="preserve"> </w:t>
      </w:r>
      <w:r w:rsidRPr="005218B9">
        <w:rPr>
          <w:sz w:val="28"/>
          <w:szCs w:val="28"/>
          <w:lang w:val="en-US"/>
        </w:rPr>
        <w:t>endothelial</w:t>
      </w:r>
      <w:r w:rsidRPr="005218B9">
        <w:rPr>
          <w:sz w:val="28"/>
          <w:szCs w:val="28"/>
          <w:lang w:val="uk-UA"/>
        </w:rPr>
        <w:t xml:space="preserve"> </w:t>
      </w:r>
      <w:r w:rsidRPr="005218B9">
        <w:rPr>
          <w:sz w:val="28"/>
          <w:szCs w:val="28"/>
          <w:lang w:val="en-US"/>
        </w:rPr>
        <w:t>nitric</w:t>
      </w:r>
      <w:r w:rsidRPr="005218B9">
        <w:rPr>
          <w:sz w:val="28"/>
          <w:szCs w:val="28"/>
          <w:lang w:val="uk-UA"/>
        </w:rPr>
        <w:t xml:space="preserve"> </w:t>
      </w:r>
      <w:r w:rsidRPr="005218B9">
        <w:rPr>
          <w:sz w:val="28"/>
          <w:szCs w:val="28"/>
          <w:lang w:val="en-US"/>
        </w:rPr>
        <w:t>oxide</w:t>
      </w:r>
      <w:r w:rsidRPr="005218B9">
        <w:rPr>
          <w:sz w:val="28"/>
          <w:szCs w:val="28"/>
          <w:lang w:val="uk-UA"/>
        </w:rPr>
        <w:t xml:space="preserve"> </w:t>
      </w:r>
      <w:r w:rsidRPr="005218B9">
        <w:rPr>
          <w:sz w:val="28"/>
          <w:szCs w:val="28"/>
          <w:lang w:val="en-US"/>
        </w:rPr>
        <w:t>synthase</w:t>
      </w:r>
      <w:r w:rsidRPr="005218B9">
        <w:rPr>
          <w:sz w:val="28"/>
          <w:szCs w:val="28"/>
          <w:lang w:val="uk-UA"/>
        </w:rPr>
        <w:t xml:space="preserve"> </w:t>
      </w:r>
      <w:r w:rsidRPr="005218B9">
        <w:rPr>
          <w:sz w:val="28"/>
          <w:szCs w:val="28"/>
          <w:lang w:val="en-US"/>
        </w:rPr>
        <w:t>gene</w:t>
      </w:r>
      <w:r w:rsidRPr="005218B9">
        <w:rPr>
          <w:sz w:val="28"/>
          <w:szCs w:val="28"/>
          <w:lang w:val="uk-UA"/>
        </w:rPr>
        <w:t xml:space="preserve"> </w:t>
      </w:r>
      <w:r w:rsidRPr="005218B9">
        <w:rPr>
          <w:sz w:val="28"/>
          <w:szCs w:val="28"/>
          <w:lang w:val="en-US"/>
        </w:rPr>
        <w:t>polymorphisms</w:t>
      </w:r>
      <w:r w:rsidRPr="005218B9">
        <w:rPr>
          <w:sz w:val="28"/>
          <w:szCs w:val="28"/>
          <w:lang w:val="uk-UA"/>
        </w:rPr>
        <w:t xml:space="preserve">, </w:t>
      </w:r>
      <w:r w:rsidRPr="005218B9">
        <w:rPr>
          <w:sz w:val="28"/>
          <w:szCs w:val="28"/>
          <w:lang w:val="en-US"/>
        </w:rPr>
        <w:t>microalbuminuria</w:t>
      </w:r>
      <w:r w:rsidRPr="005218B9">
        <w:rPr>
          <w:sz w:val="28"/>
          <w:szCs w:val="28"/>
          <w:lang w:val="uk-UA"/>
        </w:rPr>
        <w:t xml:space="preserve"> </w:t>
      </w:r>
      <w:r w:rsidRPr="005218B9">
        <w:rPr>
          <w:sz w:val="28"/>
          <w:szCs w:val="28"/>
          <w:lang w:val="en-US"/>
        </w:rPr>
        <w:t>and</w:t>
      </w:r>
      <w:r w:rsidRPr="005218B9">
        <w:rPr>
          <w:sz w:val="28"/>
          <w:szCs w:val="28"/>
          <w:lang w:val="uk-UA"/>
        </w:rPr>
        <w:t xml:space="preserve"> </w:t>
      </w:r>
      <w:r w:rsidRPr="005218B9">
        <w:rPr>
          <w:sz w:val="28"/>
          <w:szCs w:val="28"/>
          <w:lang w:val="en-US"/>
        </w:rPr>
        <w:t>endothelial</w:t>
      </w:r>
      <w:r w:rsidRPr="005218B9">
        <w:rPr>
          <w:sz w:val="28"/>
          <w:szCs w:val="28"/>
          <w:lang w:val="uk-UA"/>
        </w:rPr>
        <w:t xml:space="preserve"> </w:t>
      </w:r>
      <w:r w:rsidRPr="005218B9">
        <w:rPr>
          <w:sz w:val="28"/>
          <w:szCs w:val="28"/>
          <w:lang w:val="en-US"/>
        </w:rPr>
        <w:t>dysfunction</w:t>
      </w:r>
      <w:r w:rsidRPr="005218B9">
        <w:rPr>
          <w:sz w:val="28"/>
          <w:szCs w:val="28"/>
          <w:lang w:val="uk-UA"/>
        </w:rPr>
        <w:t xml:space="preserve"> </w:t>
      </w:r>
      <w:r w:rsidRPr="005218B9">
        <w:rPr>
          <w:sz w:val="28"/>
          <w:szCs w:val="28"/>
          <w:lang w:val="en-US"/>
        </w:rPr>
        <w:t>in hypertensive men</w:t>
      </w:r>
      <w:r w:rsidRPr="005218B9">
        <w:rPr>
          <w:i/>
          <w:sz w:val="28"/>
          <w:szCs w:val="28"/>
          <w:lang w:val="en-US"/>
        </w:rPr>
        <w:t>. J. Hypertens</w:t>
      </w:r>
      <w:r w:rsidRPr="005218B9">
        <w:rPr>
          <w:sz w:val="28"/>
          <w:szCs w:val="28"/>
          <w:lang w:val="en-US"/>
        </w:rPr>
        <w:t xml:space="preserve">. 2007. Vol. 25 (7). </w:t>
      </w:r>
      <w:r w:rsidRPr="005218B9">
        <w:rPr>
          <w:sz w:val="28"/>
          <w:szCs w:val="28"/>
        </w:rPr>
        <w:t>Р</w:t>
      </w:r>
      <w:r w:rsidRPr="005218B9">
        <w:rPr>
          <w:sz w:val="28"/>
          <w:szCs w:val="28"/>
          <w:lang w:val="en-US"/>
        </w:rPr>
        <w:t>. 1389</w:t>
      </w:r>
      <w:r w:rsidRPr="005218B9">
        <w:rPr>
          <w:sz w:val="28"/>
          <w:szCs w:val="28"/>
          <w:lang w:val="uk-UA"/>
        </w:rPr>
        <w:t>–</w:t>
      </w:r>
      <w:r w:rsidRPr="005218B9">
        <w:rPr>
          <w:sz w:val="28"/>
          <w:szCs w:val="28"/>
          <w:lang w:val="en-US"/>
        </w:rPr>
        <w:t>1395.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Joshi M., Mineo C., Shaul P., Bauer J. Biochemical consequences of the NOS3 Glu298Asp variation in human endothelium:altered caveolar localizacion and impaired response to shear. </w:t>
      </w:r>
      <w:r w:rsidRPr="005218B9">
        <w:rPr>
          <w:i/>
          <w:sz w:val="28"/>
          <w:szCs w:val="28"/>
          <w:lang w:val="en-US"/>
        </w:rPr>
        <w:t>FASEB J</w:t>
      </w:r>
      <w:r w:rsidRPr="005218B9">
        <w:rPr>
          <w:sz w:val="28"/>
          <w:szCs w:val="28"/>
          <w:lang w:val="en-US"/>
        </w:rPr>
        <w:t xml:space="preserve">. 2007. Vol. 21 (11). </w:t>
      </w:r>
      <w:r w:rsidRPr="005218B9">
        <w:rPr>
          <w:sz w:val="28"/>
          <w:szCs w:val="28"/>
        </w:rPr>
        <w:t>Р</w:t>
      </w:r>
      <w:r w:rsidRPr="005218B9">
        <w:rPr>
          <w:sz w:val="28"/>
          <w:szCs w:val="28"/>
          <w:lang w:val="en-US"/>
        </w:rPr>
        <w:t>. 2655</w:t>
      </w:r>
      <w:r w:rsidRPr="005218B9">
        <w:rPr>
          <w:sz w:val="28"/>
          <w:szCs w:val="28"/>
          <w:lang w:val="uk-UA"/>
        </w:rPr>
        <w:t>–</w:t>
      </w:r>
      <w:r w:rsidRPr="005218B9">
        <w:rPr>
          <w:sz w:val="28"/>
          <w:szCs w:val="28"/>
          <w:lang w:val="en-US"/>
        </w:rPr>
        <w:t>2663.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bCs/>
          <w:sz w:val="28"/>
          <w:szCs w:val="28"/>
          <w:lang w:val="en-US"/>
        </w:rPr>
        <w:t>Endothelial nitric oxide synthase Glu298Asp gene polymorphism in a multi-ethnical population with heart failure and controls /</w:t>
      </w:r>
      <w:r w:rsidRPr="005218B9">
        <w:rPr>
          <w:sz w:val="28"/>
          <w:szCs w:val="28"/>
          <w:lang w:val="en-US"/>
        </w:rPr>
        <w:t xml:space="preserve"> </w:t>
      </w:r>
      <w:r w:rsidRPr="005218B9">
        <w:rPr>
          <w:bCs/>
          <w:sz w:val="28"/>
          <w:szCs w:val="28"/>
          <w:lang w:val="en-US"/>
        </w:rPr>
        <w:t>M.W. Velloso et al.;</w:t>
      </w:r>
      <w:r w:rsidRPr="005218B9">
        <w:rPr>
          <w:sz w:val="28"/>
          <w:szCs w:val="28"/>
          <w:lang w:val="en-US"/>
        </w:rPr>
        <w:t xml:space="preserve"> </w:t>
      </w:r>
      <w:r w:rsidRPr="005218B9">
        <w:rPr>
          <w:bCs/>
          <w:i/>
          <w:sz w:val="28"/>
          <w:szCs w:val="28"/>
          <w:lang w:val="en-US"/>
        </w:rPr>
        <w:t>Nitric Oxide</w:t>
      </w:r>
      <w:r w:rsidRPr="005218B9">
        <w:rPr>
          <w:bCs/>
          <w:sz w:val="28"/>
          <w:szCs w:val="28"/>
          <w:lang w:val="en-US"/>
        </w:rPr>
        <w:t>. 2010. Vol. 22(3). P. 220–225.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bCs/>
          <w:sz w:val="28"/>
          <w:szCs w:val="28"/>
          <w:lang w:val="en-US"/>
        </w:rPr>
        <w:t>Ten renin-angiotensin system-related gene polymorphisms in maximally treated Canadian Caucasian patients with heart failure /</w:t>
      </w:r>
      <w:r w:rsidRPr="005218B9">
        <w:rPr>
          <w:sz w:val="28"/>
          <w:szCs w:val="28"/>
          <w:lang w:val="en-US"/>
        </w:rPr>
        <w:t xml:space="preserve"> </w:t>
      </w:r>
      <w:r w:rsidRPr="005218B9">
        <w:rPr>
          <w:bCs/>
          <w:sz w:val="28"/>
          <w:szCs w:val="28"/>
          <w:lang w:val="en-US"/>
        </w:rPr>
        <w:t xml:space="preserve">M. Zakrzewski-Jakubiak et al.; </w:t>
      </w:r>
      <w:r w:rsidRPr="005218B9">
        <w:rPr>
          <w:bCs/>
          <w:i/>
          <w:sz w:val="28"/>
          <w:szCs w:val="28"/>
          <w:lang w:val="en-US"/>
        </w:rPr>
        <w:t>Br. J. Clin. Pharmacol</w:t>
      </w:r>
      <w:r w:rsidRPr="005218B9">
        <w:rPr>
          <w:bCs/>
          <w:sz w:val="28"/>
          <w:szCs w:val="28"/>
          <w:lang w:val="en-US"/>
        </w:rPr>
        <w:t xml:space="preserve">. 2008. Vol. 65. </w:t>
      </w:r>
      <w:r w:rsidRPr="005218B9">
        <w:rPr>
          <w:bCs/>
          <w:sz w:val="28"/>
          <w:szCs w:val="28"/>
        </w:rPr>
        <w:t>Р</w:t>
      </w:r>
      <w:r w:rsidRPr="005218B9">
        <w:rPr>
          <w:bCs/>
          <w:sz w:val="28"/>
          <w:szCs w:val="28"/>
          <w:lang w:val="en-US"/>
        </w:rPr>
        <w:t>. 742–751.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bCs/>
          <w:sz w:val="28"/>
          <w:szCs w:val="28"/>
          <w:lang w:val="en-US"/>
        </w:rPr>
        <w:t>Endothelial nitric oxide synthase (NOS3) polymorphisms in African Americans with heart failure: results from the A-HeFT trial /</w:t>
      </w:r>
      <w:r w:rsidRPr="005218B9">
        <w:rPr>
          <w:sz w:val="28"/>
          <w:szCs w:val="28"/>
          <w:lang w:val="en-US"/>
        </w:rPr>
        <w:t xml:space="preserve"> </w:t>
      </w:r>
      <w:r w:rsidRPr="005218B9">
        <w:rPr>
          <w:bCs/>
          <w:sz w:val="28"/>
          <w:szCs w:val="28"/>
          <w:lang w:val="en-US"/>
        </w:rPr>
        <w:t xml:space="preserve">D.M. McNamara et al.; </w:t>
      </w:r>
      <w:r w:rsidRPr="005218B9">
        <w:rPr>
          <w:bCs/>
          <w:i/>
          <w:sz w:val="28"/>
          <w:szCs w:val="28"/>
          <w:lang w:val="en-US"/>
        </w:rPr>
        <w:t>J. Card Fail</w:t>
      </w:r>
      <w:r w:rsidRPr="005218B9">
        <w:rPr>
          <w:bCs/>
          <w:sz w:val="28"/>
          <w:szCs w:val="28"/>
          <w:lang w:val="en-US"/>
        </w:rPr>
        <w:t>. 2009. Vol. 15. P. 191–198</w:t>
      </w:r>
      <w:r w:rsidRPr="005218B9">
        <w:rPr>
          <w:bCs/>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Vecoli C. Endothelial nitric oxide synthase gene polymorphisms in cardiovascular disease.</w:t>
      </w:r>
      <w:r w:rsidRPr="005218B9">
        <w:rPr>
          <w:sz w:val="28"/>
          <w:szCs w:val="28"/>
          <w:lang w:val="en-US"/>
        </w:rPr>
        <w:t xml:space="preserve"> </w:t>
      </w:r>
      <w:r w:rsidRPr="005218B9">
        <w:rPr>
          <w:i/>
          <w:sz w:val="28"/>
          <w:szCs w:val="28"/>
          <w:lang w:val="uk-UA"/>
        </w:rPr>
        <w:t>Vitam Horm</w:t>
      </w:r>
      <w:r w:rsidRPr="005218B9">
        <w:rPr>
          <w:sz w:val="28"/>
          <w:szCs w:val="28"/>
          <w:lang w:val="uk-UA"/>
        </w:rPr>
        <w:t>. 2014</w:t>
      </w:r>
      <w:r w:rsidRPr="005218B9">
        <w:rPr>
          <w:sz w:val="28"/>
          <w:szCs w:val="28"/>
          <w:lang w:val="en-US"/>
        </w:rPr>
        <w:t xml:space="preserve">. Vol. </w:t>
      </w:r>
      <w:r w:rsidRPr="005218B9">
        <w:rPr>
          <w:sz w:val="28"/>
          <w:szCs w:val="28"/>
          <w:lang w:val="uk-UA"/>
        </w:rPr>
        <w:t>96</w:t>
      </w:r>
      <w:r w:rsidRPr="005218B9">
        <w:rPr>
          <w:sz w:val="28"/>
          <w:szCs w:val="28"/>
          <w:lang w:val="en-US"/>
        </w:rPr>
        <w:t xml:space="preserve">. P. </w:t>
      </w:r>
      <w:r w:rsidRPr="005218B9">
        <w:rPr>
          <w:sz w:val="28"/>
          <w:szCs w:val="28"/>
          <w:lang w:val="uk-UA"/>
        </w:rPr>
        <w:t>387-406. doi: 10.1016/B978-0-12-800254-4.00015-5.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Intron 4 polymorphism of the endothelial nitric oxide synthase (eNOS) gene is associated with decreased NO production in a mercury-exposed population / K. C. de Marco et al.; </w:t>
      </w:r>
      <w:r w:rsidRPr="005218B9">
        <w:rPr>
          <w:i/>
          <w:sz w:val="28"/>
          <w:szCs w:val="28"/>
          <w:lang w:val="en-US"/>
        </w:rPr>
        <w:t>Sci Total Environ</w:t>
      </w:r>
      <w:r w:rsidRPr="005218B9">
        <w:rPr>
          <w:sz w:val="28"/>
          <w:szCs w:val="28"/>
          <w:lang w:val="en-US"/>
        </w:rPr>
        <w:t>. 2012. Jan 1. Vol. 414. P. 708-712.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Bressler J., Pankow J.S., Coresh J., Boerwinkle E. Interaction between the NOS3 Gene and Obesity as a Determinant of Risk of Type 2 Diabetes: The Atherosclerosis Risk in Communities Study. </w:t>
      </w:r>
      <w:r w:rsidRPr="005218B9">
        <w:rPr>
          <w:i/>
          <w:sz w:val="28"/>
          <w:szCs w:val="28"/>
          <w:lang w:val="en-US"/>
        </w:rPr>
        <w:t>PLoS ONE</w:t>
      </w:r>
      <w:r w:rsidRPr="005218B9">
        <w:rPr>
          <w:sz w:val="28"/>
          <w:szCs w:val="28"/>
          <w:lang w:val="en-US"/>
        </w:rPr>
        <w:t>. 2013. Vol. 8(11). P. e79466.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Endothelial nitric oxide synthase Glu298Asp gene polymorphism influences body composition and biochemical parameters but not the nitric oxide response to eccentric resistance exercise in elderly obese women / T.G. Teixeira et al.; </w:t>
      </w:r>
      <w:r w:rsidRPr="005218B9">
        <w:rPr>
          <w:i/>
          <w:sz w:val="28"/>
          <w:szCs w:val="28"/>
          <w:lang w:val="en-US"/>
        </w:rPr>
        <w:t>Clin Physiol Funct Imaging</w:t>
      </w:r>
      <w:r w:rsidRPr="005218B9">
        <w:rPr>
          <w:sz w:val="28"/>
          <w:szCs w:val="28"/>
          <w:lang w:val="en-US"/>
        </w:rPr>
        <w:t>. 2015. Jun 5. doi: 10.1111.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Variation in the eNOS gene modifies the association between total energy expenditure and glucose intolerance / P.W. Franks et al.; </w:t>
      </w:r>
      <w:r w:rsidRPr="005218B9">
        <w:rPr>
          <w:i/>
          <w:sz w:val="28"/>
          <w:szCs w:val="28"/>
          <w:lang w:val="en-US"/>
        </w:rPr>
        <w:t>Diabetes</w:t>
      </w:r>
      <w:r w:rsidRPr="005218B9">
        <w:rPr>
          <w:sz w:val="28"/>
          <w:szCs w:val="28"/>
          <w:lang w:val="en-US"/>
        </w:rPr>
        <w:t xml:space="preserve">. 2005. Vol. 54(9). </w:t>
      </w:r>
      <w:r w:rsidRPr="005218B9">
        <w:rPr>
          <w:sz w:val="28"/>
          <w:szCs w:val="28"/>
        </w:rPr>
        <w:t>Р</w:t>
      </w:r>
      <w:r w:rsidRPr="005218B9">
        <w:rPr>
          <w:sz w:val="28"/>
          <w:szCs w:val="28"/>
          <w:lang w:val="en-US"/>
        </w:rPr>
        <w:t>. 2795–2801.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Association Between Endothelial Nitric Oxide Synthase Glu298Asp Polymorphism and Postchallenge Insulin Levels in Nondiabetic Japanese Subjects / N. Maruyama et al.; </w:t>
      </w:r>
      <w:r w:rsidRPr="005218B9">
        <w:rPr>
          <w:i/>
          <w:sz w:val="28"/>
          <w:szCs w:val="28"/>
          <w:lang w:val="en-US"/>
        </w:rPr>
        <w:t>Diabetes Care</w:t>
      </w:r>
      <w:r w:rsidRPr="005218B9">
        <w:rPr>
          <w:sz w:val="28"/>
          <w:szCs w:val="28"/>
          <w:lang w:val="en-US"/>
        </w:rPr>
        <w:t>. 2003. Vol. 26 (7). P. 2216–2218</w:t>
      </w:r>
      <w:r w:rsidRPr="005218B9">
        <w:rPr>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Combining genetic markers and clinical risk factors improves the risk assessment of impaired glucose metabolism / S.M. Ruchat et al.; </w:t>
      </w:r>
      <w:r w:rsidRPr="005218B9">
        <w:rPr>
          <w:i/>
          <w:sz w:val="28"/>
          <w:szCs w:val="28"/>
          <w:lang w:val="en-US"/>
        </w:rPr>
        <w:t>Ann Med</w:t>
      </w:r>
      <w:r w:rsidRPr="005218B9">
        <w:rPr>
          <w:sz w:val="28"/>
          <w:szCs w:val="28"/>
          <w:lang w:val="en-US"/>
        </w:rPr>
        <w:t>. 2010. Apr. Vol. 42(3). P. 196-206. doi: 10.3109/07853890903559716.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Saini V., Bhatnagar M.K., Bhattacharjee J. Endothelial nitric oxide synthase Glu298Asp (G894T) gene polymorphism in coronary artery disease patients with type 2 diabetes mellitus. </w:t>
      </w:r>
      <w:r w:rsidRPr="005218B9">
        <w:rPr>
          <w:i/>
          <w:sz w:val="28"/>
          <w:szCs w:val="28"/>
          <w:lang w:val="en-US"/>
        </w:rPr>
        <w:t>Diabetes Metab Syndr</w:t>
      </w:r>
      <w:r w:rsidRPr="005218B9">
        <w:rPr>
          <w:sz w:val="28"/>
          <w:szCs w:val="28"/>
          <w:lang w:val="en-US"/>
        </w:rPr>
        <w:t>. 2012. Apr-Jun. Vol. 6(2). P. 106-109. doi: 10.1016/j.dsx.2012.05.001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An association between the endothelial nitric oxide synthase gene G894T polymorphism and premature coronary artery disease: a meta-analysis / B. Zhu et al.; </w:t>
      </w:r>
      <w:r w:rsidRPr="005218B9">
        <w:rPr>
          <w:i/>
          <w:sz w:val="28"/>
          <w:szCs w:val="28"/>
          <w:lang w:val="en-US"/>
        </w:rPr>
        <w:t>Oncotarget</w:t>
      </w:r>
      <w:r w:rsidRPr="005218B9">
        <w:rPr>
          <w:sz w:val="28"/>
          <w:szCs w:val="28"/>
          <w:lang w:val="en-US"/>
        </w:rPr>
        <w:t>. 2017. Aug 23. Vol. 8(44). P. 77990-77998. doi: 10.18632/oncotarget.20400.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Endothelial</w:t>
      </w:r>
      <w:r w:rsidRPr="005218B9">
        <w:rPr>
          <w:sz w:val="28"/>
          <w:szCs w:val="28"/>
          <w:lang w:val="uk-UA"/>
        </w:rPr>
        <w:t xml:space="preserve"> </w:t>
      </w:r>
      <w:r w:rsidRPr="005218B9">
        <w:rPr>
          <w:sz w:val="28"/>
          <w:szCs w:val="28"/>
          <w:lang w:val="en-US"/>
        </w:rPr>
        <w:t>nitric</w:t>
      </w:r>
      <w:r w:rsidRPr="005218B9">
        <w:rPr>
          <w:sz w:val="28"/>
          <w:szCs w:val="28"/>
          <w:lang w:val="uk-UA"/>
        </w:rPr>
        <w:t xml:space="preserve"> </w:t>
      </w:r>
      <w:r w:rsidRPr="005218B9">
        <w:rPr>
          <w:sz w:val="28"/>
          <w:szCs w:val="28"/>
          <w:lang w:val="en-US"/>
        </w:rPr>
        <w:t>oxide</w:t>
      </w:r>
      <w:r w:rsidRPr="005218B9">
        <w:rPr>
          <w:sz w:val="28"/>
          <w:szCs w:val="28"/>
          <w:lang w:val="uk-UA"/>
        </w:rPr>
        <w:t xml:space="preserve"> </w:t>
      </w:r>
      <w:r w:rsidRPr="005218B9">
        <w:rPr>
          <w:sz w:val="28"/>
          <w:szCs w:val="28"/>
          <w:lang w:val="en-US"/>
        </w:rPr>
        <w:t>synthase</w:t>
      </w:r>
      <w:r w:rsidRPr="005218B9">
        <w:rPr>
          <w:sz w:val="28"/>
          <w:szCs w:val="28"/>
          <w:lang w:val="uk-UA"/>
        </w:rPr>
        <w:t xml:space="preserve"> </w:t>
      </w:r>
      <w:r w:rsidRPr="005218B9">
        <w:rPr>
          <w:sz w:val="28"/>
          <w:szCs w:val="28"/>
          <w:lang w:val="en-US"/>
        </w:rPr>
        <w:t>haplotypes</w:t>
      </w:r>
      <w:r w:rsidRPr="005218B9">
        <w:rPr>
          <w:sz w:val="28"/>
          <w:szCs w:val="28"/>
          <w:lang w:val="uk-UA"/>
        </w:rPr>
        <w:t xml:space="preserve"> </w:t>
      </w:r>
      <w:r w:rsidRPr="005218B9">
        <w:rPr>
          <w:sz w:val="28"/>
          <w:szCs w:val="28"/>
          <w:lang w:val="en-US"/>
        </w:rPr>
        <w:t>are</w:t>
      </w:r>
      <w:r w:rsidRPr="005218B9">
        <w:rPr>
          <w:sz w:val="28"/>
          <w:szCs w:val="28"/>
          <w:lang w:val="uk-UA"/>
        </w:rPr>
        <w:t xml:space="preserve"> </w:t>
      </w:r>
      <w:r w:rsidRPr="005218B9">
        <w:rPr>
          <w:sz w:val="28"/>
          <w:szCs w:val="28"/>
          <w:lang w:val="en-US"/>
        </w:rPr>
        <w:t>associated</w:t>
      </w:r>
      <w:r w:rsidRPr="005218B9">
        <w:rPr>
          <w:sz w:val="28"/>
          <w:szCs w:val="28"/>
          <w:lang w:val="uk-UA"/>
        </w:rPr>
        <w:t xml:space="preserve"> </w:t>
      </w:r>
      <w:r w:rsidRPr="005218B9">
        <w:rPr>
          <w:sz w:val="28"/>
          <w:szCs w:val="28"/>
          <w:lang w:val="en-US"/>
        </w:rPr>
        <w:t>with</w:t>
      </w:r>
      <w:r w:rsidRPr="005218B9">
        <w:rPr>
          <w:sz w:val="28"/>
          <w:szCs w:val="28"/>
          <w:lang w:val="uk-UA"/>
        </w:rPr>
        <w:t xml:space="preserve"> </w:t>
      </w:r>
      <w:r w:rsidRPr="005218B9">
        <w:rPr>
          <w:sz w:val="28"/>
          <w:szCs w:val="28"/>
          <w:lang w:val="en-US"/>
        </w:rPr>
        <w:t>features</w:t>
      </w:r>
      <w:r w:rsidRPr="005218B9">
        <w:rPr>
          <w:sz w:val="28"/>
          <w:szCs w:val="28"/>
          <w:lang w:val="uk-UA"/>
        </w:rPr>
        <w:t xml:space="preserve"> </w:t>
      </w:r>
      <w:r w:rsidRPr="005218B9">
        <w:rPr>
          <w:sz w:val="28"/>
          <w:szCs w:val="28"/>
          <w:lang w:val="en-US"/>
        </w:rPr>
        <w:t>of</w:t>
      </w:r>
      <w:r w:rsidRPr="005218B9">
        <w:rPr>
          <w:sz w:val="28"/>
          <w:szCs w:val="28"/>
          <w:lang w:val="uk-UA"/>
        </w:rPr>
        <w:t xml:space="preserve"> </w:t>
      </w:r>
      <w:r w:rsidRPr="005218B9">
        <w:rPr>
          <w:sz w:val="28"/>
          <w:szCs w:val="28"/>
          <w:lang w:val="en-US"/>
        </w:rPr>
        <w:t>metabolic</w:t>
      </w:r>
      <w:r w:rsidRPr="005218B9">
        <w:rPr>
          <w:sz w:val="28"/>
          <w:szCs w:val="28"/>
          <w:lang w:val="uk-UA"/>
        </w:rPr>
        <w:t xml:space="preserve"> </w:t>
      </w:r>
      <w:r w:rsidRPr="005218B9">
        <w:rPr>
          <w:sz w:val="28"/>
          <w:szCs w:val="28"/>
          <w:lang w:val="en-US"/>
        </w:rPr>
        <w:t>syndrome</w:t>
      </w:r>
      <w:r w:rsidRPr="005218B9">
        <w:rPr>
          <w:sz w:val="28"/>
          <w:szCs w:val="28"/>
          <w:lang w:val="uk-UA"/>
        </w:rPr>
        <w:t xml:space="preserve"> / </w:t>
      </w:r>
      <w:r w:rsidRPr="005218B9">
        <w:rPr>
          <w:sz w:val="28"/>
          <w:szCs w:val="28"/>
          <w:lang w:val="en-US"/>
        </w:rPr>
        <w:t>J</w:t>
      </w:r>
      <w:r w:rsidRPr="005218B9">
        <w:rPr>
          <w:sz w:val="28"/>
          <w:szCs w:val="28"/>
          <w:lang w:val="uk-UA"/>
        </w:rPr>
        <w:t>.</w:t>
      </w:r>
      <w:r w:rsidRPr="005218B9">
        <w:rPr>
          <w:sz w:val="28"/>
          <w:szCs w:val="28"/>
          <w:lang w:val="en-US"/>
        </w:rPr>
        <w:t>L</w:t>
      </w:r>
      <w:r w:rsidRPr="005218B9">
        <w:rPr>
          <w:sz w:val="28"/>
          <w:szCs w:val="28"/>
          <w:lang w:val="uk-UA"/>
        </w:rPr>
        <w:t xml:space="preserve">. </w:t>
      </w:r>
      <w:r w:rsidRPr="005218B9">
        <w:rPr>
          <w:sz w:val="28"/>
          <w:szCs w:val="28"/>
          <w:lang w:val="en-US"/>
        </w:rPr>
        <w:t>Gonzalez</w:t>
      </w:r>
      <w:r w:rsidRPr="005218B9">
        <w:rPr>
          <w:sz w:val="28"/>
          <w:szCs w:val="28"/>
          <w:lang w:val="uk-UA"/>
        </w:rPr>
        <w:t>-</w:t>
      </w:r>
      <w:r w:rsidRPr="005218B9">
        <w:rPr>
          <w:sz w:val="28"/>
          <w:szCs w:val="28"/>
          <w:lang w:val="en-US"/>
        </w:rPr>
        <w:t>Sanchez</w:t>
      </w:r>
      <w:r w:rsidRPr="005218B9">
        <w:rPr>
          <w:sz w:val="28"/>
          <w:szCs w:val="28"/>
          <w:lang w:val="uk-UA"/>
        </w:rPr>
        <w:t xml:space="preserve"> </w:t>
      </w:r>
      <w:r w:rsidRPr="005218B9">
        <w:rPr>
          <w:sz w:val="28"/>
          <w:szCs w:val="28"/>
          <w:lang w:val="en-US"/>
        </w:rPr>
        <w:t>et</w:t>
      </w:r>
      <w:r w:rsidRPr="005218B9">
        <w:rPr>
          <w:sz w:val="28"/>
          <w:szCs w:val="28"/>
          <w:lang w:val="uk-UA"/>
        </w:rPr>
        <w:t xml:space="preserve"> </w:t>
      </w:r>
      <w:r w:rsidRPr="005218B9">
        <w:rPr>
          <w:sz w:val="28"/>
          <w:szCs w:val="28"/>
          <w:lang w:val="en-US"/>
        </w:rPr>
        <w:t>al</w:t>
      </w:r>
      <w:r w:rsidRPr="005218B9">
        <w:rPr>
          <w:sz w:val="28"/>
          <w:szCs w:val="28"/>
          <w:lang w:val="uk-UA"/>
        </w:rPr>
        <w:t>.</w:t>
      </w:r>
      <w:r w:rsidRPr="005218B9">
        <w:rPr>
          <w:sz w:val="28"/>
          <w:szCs w:val="28"/>
          <w:lang w:val="en-US"/>
        </w:rPr>
        <w:t>;</w:t>
      </w:r>
      <w:r w:rsidRPr="005218B9">
        <w:rPr>
          <w:sz w:val="28"/>
          <w:szCs w:val="28"/>
          <w:lang w:val="uk-UA"/>
        </w:rPr>
        <w:t xml:space="preserve"> </w:t>
      </w:r>
      <w:r w:rsidRPr="005218B9">
        <w:rPr>
          <w:i/>
          <w:sz w:val="28"/>
          <w:szCs w:val="28"/>
          <w:lang w:val="en-US"/>
        </w:rPr>
        <w:t>Clinical</w:t>
      </w:r>
      <w:r w:rsidRPr="005218B9">
        <w:rPr>
          <w:i/>
          <w:sz w:val="28"/>
          <w:szCs w:val="28"/>
          <w:lang w:val="uk-UA"/>
        </w:rPr>
        <w:t xml:space="preserve"> </w:t>
      </w:r>
      <w:r w:rsidRPr="005218B9">
        <w:rPr>
          <w:i/>
          <w:sz w:val="28"/>
          <w:szCs w:val="28"/>
          <w:lang w:val="en-US"/>
        </w:rPr>
        <w:t>Chemistry</w:t>
      </w:r>
      <w:r w:rsidRPr="005218B9">
        <w:rPr>
          <w:sz w:val="28"/>
          <w:szCs w:val="28"/>
          <w:lang w:val="uk-UA"/>
        </w:rPr>
        <w:t xml:space="preserve">.  2007. </w:t>
      </w:r>
      <w:r w:rsidRPr="005218B9">
        <w:rPr>
          <w:sz w:val="28"/>
          <w:szCs w:val="28"/>
          <w:lang w:val="en-US"/>
        </w:rPr>
        <w:t>Vol</w:t>
      </w:r>
      <w:r w:rsidRPr="005218B9">
        <w:rPr>
          <w:sz w:val="28"/>
          <w:szCs w:val="28"/>
          <w:lang w:val="uk-UA"/>
        </w:rPr>
        <w:t xml:space="preserve">. 53.– </w:t>
      </w:r>
      <w:r w:rsidRPr="005218B9">
        <w:rPr>
          <w:sz w:val="28"/>
          <w:szCs w:val="28"/>
          <w:lang w:val="en-US"/>
        </w:rPr>
        <w:t>P</w:t>
      </w:r>
      <w:r w:rsidRPr="005218B9">
        <w:rPr>
          <w:sz w:val="28"/>
          <w:szCs w:val="28"/>
          <w:lang w:val="uk-UA"/>
        </w:rPr>
        <w:t>. 91–97.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 xml:space="preserve">Юдочкин А.В. Клинико-генетическая диагностика и диетотерапия метаболического синдрома у женщин репродуктивного возраста: </w:t>
      </w:r>
      <w:r w:rsidRPr="005218B9">
        <w:rPr>
          <w:sz w:val="28"/>
          <w:szCs w:val="28"/>
        </w:rPr>
        <w:t>д</w:t>
      </w:r>
      <w:r w:rsidRPr="005218B9">
        <w:rPr>
          <w:sz w:val="28"/>
          <w:szCs w:val="28"/>
          <w:lang w:val="uk-UA"/>
        </w:rPr>
        <w:t xml:space="preserve">исс. </w:t>
      </w:r>
      <w:r w:rsidRPr="005218B9">
        <w:rPr>
          <w:sz w:val="28"/>
          <w:szCs w:val="28"/>
        </w:rPr>
        <w:t>… канд.. мед. наук.: 14.01.04 / Научно-исследовательский институт питания РАМН. Москва. 2013. 112 с.</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rPr>
        <w:t>Беляева О.Д. Метаболический синдром у больных абдоминальным ожирением: клинические и молекулярно-генетические аспекты: дисс. ... док. мед. наук: 14.01.05 / ГОУВПО Санкт-Петербургский государственный медицинский университет. Санкт-Петербург. 2011. 377 с.</w:t>
      </w:r>
    </w:p>
    <w:p w:rsidR="00EF297B" w:rsidRPr="005218B9" w:rsidRDefault="00EF297B" w:rsidP="005218B9">
      <w:pPr>
        <w:pStyle w:val="title0"/>
        <w:numPr>
          <w:ilvl w:val="0"/>
          <w:numId w:val="18"/>
        </w:numPr>
        <w:shd w:val="clear" w:color="auto" w:fill="FFFFFF"/>
        <w:spacing w:after="0" w:line="360" w:lineRule="auto"/>
        <w:ind w:left="0" w:firstLine="852"/>
        <w:jc w:val="both"/>
        <w:rPr>
          <w:sz w:val="28"/>
          <w:szCs w:val="28"/>
          <w:lang w:val="en-US"/>
        </w:rPr>
      </w:pPr>
      <w:r w:rsidRPr="005218B9">
        <w:rPr>
          <w:sz w:val="28"/>
          <w:szCs w:val="28"/>
        </w:rPr>
        <w:t>Синицын П.А. Метаболический синдром у детей и подростков. Клинико-генетические параллели: автореф. дисс. ... канд. мед.наук: 14.01.08, 03.02.07 / Российский государственный медицинский университет Федерального агентства по здравоохранению и социальному развитию. Москва</w:t>
      </w:r>
      <w:r w:rsidRPr="005218B9">
        <w:rPr>
          <w:sz w:val="28"/>
          <w:szCs w:val="28"/>
          <w:lang w:val="en-US"/>
        </w:rPr>
        <w:t>. 2009. 2</w:t>
      </w:r>
      <w:r w:rsidRPr="005218B9">
        <w:rPr>
          <w:sz w:val="28"/>
          <w:szCs w:val="28"/>
        </w:rPr>
        <w:t>3 с.</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Relationships between plasma leptin levels, leptin G2548A, leptin receptor Gln223Arg polymorphisms and gestational diabetes mellitus in Chinese population / </w:t>
      </w:r>
      <w:r w:rsidRPr="005218B9">
        <w:rPr>
          <w:sz w:val="28"/>
          <w:szCs w:val="28"/>
        </w:rPr>
        <w:t>М</w:t>
      </w:r>
      <w:r w:rsidRPr="005218B9">
        <w:rPr>
          <w:sz w:val="28"/>
          <w:szCs w:val="28"/>
          <w:lang w:val="en-US"/>
        </w:rPr>
        <w:t xml:space="preserve">. Yang et al.; </w:t>
      </w:r>
      <w:r w:rsidRPr="005218B9">
        <w:rPr>
          <w:i/>
          <w:sz w:val="28"/>
          <w:szCs w:val="28"/>
          <w:lang w:val="en-US"/>
        </w:rPr>
        <w:t>Sci Rep</w:t>
      </w:r>
      <w:r w:rsidRPr="005218B9">
        <w:rPr>
          <w:sz w:val="28"/>
          <w:szCs w:val="28"/>
          <w:lang w:val="en-US"/>
        </w:rPr>
        <w:t>. 2016. Apr 1. Vol. 6. P. 23948</w:t>
      </w:r>
      <w:r w:rsidRPr="005218B9">
        <w:rPr>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Leptin levels and leptin receptor polymorphism frequency in healthy populations / C.C. Ragin et al.; </w:t>
      </w:r>
      <w:r w:rsidRPr="005218B9">
        <w:rPr>
          <w:i/>
          <w:sz w:val="28"/>
          <w:szCs w:val="28"/>
          <w:lang w:val="en-US"/>
        </w:rPr>
        <w:t>Infect Agent Cancer</w:t>
      </w:r>
      <w:r w:rsidRPr="005218B9">
        <w:rPr>
          <w:sz w:val="28"/>
          <w:szCs w:val="28"/>
          <w:lang w:val="en-US"/>
        </w:rPr>
        <w:t>. 2009. Vol. 10(4), Suppl. l. P. S13.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Relationship between obesity and Leptin (G-2548A) and Leptin receptor (668A&gt;G (Q223R)) gene polymorphisms in Turkish population / A. Rustemoglu et al.; </w:t>
      </w:r>
      <w:r w:rsidRPr="005218B9">
        <w:rPr>
          <w:i/>
          <w:sz w:val="28"/>
          <w:szCs w:val="28"/>
          <w:lang w:val="en-US"/>
        </w:rPr>
        <w:t>Endocrine Abstracts</w:t>
      </w:r>
      <w:r w:rsidRPr="005218B9">
        <w:rPr>
          <w:sz w:val="28"/>
          <w:szCs w:val="28"/>
          <w:lang w:val="en-US"/>
        </w:rPr>
        <w:t>. 2012. Vol. 29. P. 1273.</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Mattevi V.S., Zembrzuski V.M., Hutz M.H. Association analysis of genes involved in the leptin-signaling pathway with obesity in Brazil. </w:t>
      </w:r>
      <w:r w:rsidRPr="005218B9">
        <w:rPr>
          <w:i/>
          <w:sz w:val="28"/>
          <w:szCs w:val="28"/>
          <w:lang w:val="en-US"/>
        </w:rPr>
        <w:t>Int J Obes Relat Metab Disord</w:t>
      </w:r>
      <w:r w:rsidRPr="005218B9">
        <w:rPr>
          <w:sz w:val="28"/>
          <w:szCs w:val="28"/>
          <w:lang w:val="en-US"/>
        </w:rPr>
        <w:t>. 2002. Vol. 26(9). P.1179-1185.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Effect of genetic variation in the leptin gene promoter and the leptin receptor gene on obesity risk in a population-based casecontrol study in Spain / O. Portolés et al.; </w:t>
      </w:r>
      <w:r w:rsidRPr="005218B9">
        <w:rPr>
          <w:i/>
          <w:sz w:val="28"/>
          <w:szCs w:val="28"/>
          <w:lang w:val="en-US"/>
        </w:rPr>
        <w:t>Eur J Epidemiol</w:t>
      </w:r>
      <w:r w:rsidRPr="005218B9">
        <w:rPr>
          <w:sz w:val="28"/>
          <w:szCs w:val="28"/>
          <w:lang w:val="en-US"/>
        </w:rPr>
        <w:t>. 2006. Vol. 21(8). P. 605-612.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Yako Y.Y. Molecular investigation of genetic and environmental factors contributing to obesity in adolescent learners residing in the semi-urban/rural areas of the Western Cape Province, South Africa: Dissertation presented for the degree of Doctor of Philosophy. Stellenbosch. 2012.</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Leptin receptor gene variation and obesity: lack of association in a white British male population / T. Gotoda et al.; Hum Mol Genet. 1997. Vol.6(6). </w:t>
      </w:r>
      <w:r w:rsidRPr="005218B9">
        <w:rPr>
          <w:sz w:val="28"/>
          <w:szCs w:val="28"/>
        </w:rPr>
        <w:t>Р</w:t>
      </w:r>
      <w:r w:rsidRPr="005218B9">
        <w:rPr>
          <w:sz w:val="28"/>
          <w:szCs w:val="28"/>
          <w:lang w:val="en-US"/>
        </w:rPr>
        <w:t>. 869-876.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Leptin G-2548A and leptin receptor Q223R gene polymorphisms are not associated with obesity in Romanian subjects / A. Constantin et al.; </w:t>
      </w:r>
      <w:r w:rsidRPr="005218B9">
        <w:rPr>
          <w:i/>
          <w:sz w:val="28"/>
          <w:szCs w:val="28"/>
          <w:lang w:val="en-US"/>
        </w:rPr>
        <w:t>Biochem Biophys Res Commun</w:t>
      </w:r>
      <w:r w:rsidRPr="005218B9">
        <w:rPr>
          <w:sz w:val="28"/>
          <w:szCs w:val="28"/>
          <w:lang w:val="en-US"/>
        </w:rPr>
        <w:t xml:space="preserve">. 2010. Vol. 391(1). P. 282-6. </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A meta-analytic investigation of linkage and association of common leptin receptor (LEPR) polymorphisms with body mass index and waist circumference / M. Heo et al.; </w:t>
      </w:r>
      <w:r w:rsidRPr="005218B9">
        <w:rPr>
          <w:i/>
          <w:sz w:val="28"/>
          <w:szCs w:val="28"/>
          <w:lang w:val="en-US"/>
        </w:rPr>
        <w:t>Int J Obes Relat Metab Disord</w:t>
      </w:r>
      <w:r w:rsidRPr="005218B9">
        <w:rPr>
          <w:sz w:val="28"/>
          <w:szCs w:val="28"/>
          <w:lang w:val="en-US"/>
        </w:rPr>
        <w:t xml:space="preserve">. 2002. Vol. 26(5). </w:t>
      </w:r>
      <w:r w:rsidRPr="005218B9">
        <w:rPr>
          <w:sz w:val="28"/>
          <w:szCs w:val="28"/>
        </w:rPr>
        <w:t>Р</w:t>
      </w:r>
      <w:r w:rsidRPr="005218B9">
        <w:rPr>
          <w:sz w:val="28"/>
          <w:szCs w:val="28"/>
          <w:lang w:val="en-US"/>
        </w:rPr>
        <w:t>. 640-646.</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The Q223R polymorphism of the leptin receptor gene is significantly associated with obesity and predicts a small percentage of body weight and body composition variability / N. Yiannakouris et al.; </w:t>
      </w:r>
      <w:r w:rsidRPr="005218B9">
        <w:rPr>
          <w:i/>
          <w:sz w:val="28"/>
          <w:szCs w:val="28"/>
          <w:lang w:val="en-US"/>
        </w:rPr>
        <w:t>J Clin Endocrinol Metab</w:t>
      </w:r>
      <w:r w:rsidRPr="005218B9">
        <w:rPr>
          <w:sz w:val="28"/>
          <w:szCs w:val="28"/>
          <w:lang w:val="en-US"/>
        </w:rPr>
        <w:t>. 2001. Vol. 86(9). P.4434-4439.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Association between variants of the Leptin Receptor Gene (LEPR) and Overweight: A systematic review and an analysis of the CoLaus study / N. Bender et al.; </w:t>
      </w:r>
      <w:r w:rsidRPr="005218B9">
        <w:rPr>
          <w:i/>
          <w:sz w:val="28"/>
          <w:szCs w:val="28"/>
          <w:lang w:val="en-US"/>
        </w:rPr>
        <w:t>PLoS One</w:t>
      </w:r>
      <w:r w:rsidRPr="005218B9">
        <w:rPr>
          <w:sz w:val="28"/>
          <w:szCs w:val="28"/>
          <w:lang w:val="en-US"/>
        </w:rPr>
        <w:t>. 2011. Vol. 6(10). P. e26157.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LEPR, ADBR3, IRS-1 and 5-HTT genes polymorphisms do not associate with obesity / H. Mergen et al.; </w:t>
      </w:r>
      <w:r w:rsidRPr="005218B9">
        <w:rPr>
          <w:i/>
          <w:sz w:val="28"/>
          <w:szCs w:val="28"/>
          <w:lang w:val="en-US"/>
        </w:rPr>
        <w:t>Endocr J.</w:t>
      </w:r>
      <w:r w:rsidRPr="005218B9">
        <w:rPr>
          <w:sz w:val="28"/>
          <w:szCs w:val="28"/>
          <w:lang w:val="en-US"/>
        </w:rPr>
        <w:t xml:space="preserve"> 2007. Vol. 54(1). P. 89-94.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No association of LEPR Gln223Arg polymorphism with leptin, obesity or metabolic disturbances in children / B. Pyrzak et al.; </w:t>
      </w:r>
      <w:r w:rsidRPr="005218B9">
        <w:rPr>
          <w:i/>
          <w:sz w:val="28"/>
          <w:szCs w:val="28"/>
          <w:lang w:val="en-US"/>
        </w:rPr>
        <w:t>Eur J Med Res</w:t>
      </w:r>
      <w:r w:rsidRPr="005218B9">
        <w:rPr>
          <w:sz w:val="28"/>
          <w:szCs w:val="28"/>
          <w:lang w:val="en-US"/>
        </w:rPr>
        <w:t>. 2009. Vol. 14, Suppl. 4. P. 201-204.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Genetic variation in leptin receptor gene is associated with type 2 diabetes and body weight: The Finnish Diabetes / </w:t>
      </w:r>
      <w:r w:rsidRPr="005218B9">
        <w:rPr>
          <w:sz w:val="28"/>
          <w:szCs w:val="28"/>
        </w:rPr>
        <w:t>Т</w:t>
      </w:r>
      <w:r w:rsidRPr="005218B9">
        <w:rPr>
          <w:sz w:val="28"/>
          <w:szCs w:val="28"/>
          <w:lang w:val="en-US"/>
        </w:rPr>
        <w:t xml:space="preserve">. Salopuro et al.; </w:t>
      </w:r>
      <w:r w:rsidRPr="005218B9">
        <w:rPr>
          <w:i/>
          <w:sz w:val="28"/>
          <w:szCs w:val="28"/>
          <w:lang w:val="en-US"/>
        </w:rPr>
        <w:t>Int. J. Obes</w:t>
      </w:r>
      <w:r w:rsidRPr="005218B9">
        <w:rPr>
          <w:sz w:val="28"/>
          <w:szCs w:val="28"/>
          <w:lang w:val="en-US"/>
        </w:rPr>
        <w:t>. 2005. Vol. 29, N 10. P. 1245-1251.</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Weight loss regulates inflammation-related genes in white adipose tissue of obese subjects / K. Clement et al.; </w:t>
      </w:r>
      <w:r w:rsidRPr="005218B9">
        <w:rPr>
          <w:i/>
          <w:sz w:val="28"/>
          <w:szCs w:val="28"/>
          <w:lang w:val="en-US"/>
        </w:rPr>
        <w:t>FASEB J</w:t>
      </w:r>
      <w:r w:rsidRPr="005218B9">
        <w:rPr>
          <w:sz w:val="28"/>
          <w:szCs w:val="28"/>
          <w:lang w:val="en-US"/>
        </w:rPr>
        <w:t>. 2004. Vol.18, N 14. P. 1657-1669.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Inflammationrelated gene expression by lipid oxidation-derived products in the progression of atherosclerosis / G. Leonarduzzi et al.; </w:t>
      </w:r>
      <w:r w:rsidRPr="005218B9">
        <w:rPr>
          <w:i/>
          <w:sz w:val="28"/>
          <w:szCs w:val="28"/>
          <w:lang w:val="en-US"/>
        </w:rPr>
        <w:t>Free Radic. Biol. Med</w:t>
      </w:r>
      <w:r w:rsidRPr="005218B9">
        <w:rPr>
          <w:sz w:val="28"/>
          <w:szCs w:val="28"/>
          <w:lang w:val="en-US"/>
        </w:rPr>
        <w:t>. 2012. Vol. 52. P. 19–34.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T-Helper 2 Immunity Is Associated With Reduced Risk of Myocardial Infarction and Stroke / D. Engelbertsen et al.; </w:t>
      </w:r>
      <w:r w:rsidRPr="005218B9">
        <w:rPr>
          <w:i/>
          <w:sz w:val="28"/>
          <w:szCs w:val="28"/>
          <w:lang w:val="en-US"/>
        </w:rPr>
        <w:t>Arterioscler. Thromb. Vasc. Biol</w:t>
      </w:r>
      <w:r w:rsidRPr="005218B9">
        <w:rPr>
          <w:sz w:val="28"/>
          <w:szCs w:val="28"/>
          <w:lang w:val="en-US"/>
        </w:rPr>
        <w:t>. 2013. Vol. 33. P. 637–644.</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IL-5 links adaptive and natural immunity specific for epitopes of oxidized LDL and protects from atherosclerosis / C.J. Binder et al.; </w:t>
      </w:r>
      <w:r w:rsidRPr="005218B9">
        <w:rPr>
          <w:i/>
          <w:sz w:val="28"/>
          <w:szCs w:val="28"/>
          <w:lang w:val="en-US"/>
        </w:rPr>
        <w:t>J. Clin. Invest.</w:t>
      </w:r>
      <w:r w:rsidRPr="005218B9">
        <w:rPr>
          <w:sz w:val="28"/>
          <w:szCs w:val="28"/>
          <w:lang w:val="en-US"/>
        </w:rPr>
        <w:t xml:space="preserve"> 2004. Vol. 114. P. 427–437.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Effect</w:t>
      </w:r>
      <w:r w:rsidRPr="005218B9">
        <w:rPr>
          <w:sz w:val="28"/>
          <w:szCs w:val="28"/>
          <w:lang w:val="uk-UA"/>
        </w:rPr>
        <w:t xml:space="preserve"> </w:t>
      </w:r>
      <w:r w:rsidRPr="005218B9">
        <w:rPr>
          <w:sz w:val="28"/>
          <w:szCs w:val="28"/>
          <w:lang w:val="en-US"/>
        </w:rPr>
        <w:t>of</w:t>
      </w:r>
      <w:r w:rsidRPr="005218B9">
        <w:rPr>
          <w:sz w:val="28"/>
          <w:szCs w:val="28"/>
          <w:lang w:val="uk-UA"/>
        </w:rPr>
        <w:t xml:space="preserve"> 1-</w:t>
      </w:r>
      <w:r w:rsidRPr="005218B9">
        <w:rPr>
          <w:sz w:val="28"/>
          <w:szCs w:val="28"/>
          <w:lang w:val="en-US"/>
        </w:rPr>
        <w:t>year</w:t>
      </w:r>
      <w:r w:rsidRPr="005218B9">
        <w:rPr>
          <w:sz w:val="28"/>
          <w:szCs w:val="28"/>
          <w:lang w:val="uk-UA"/>
        </w:rPr>
        <w:t xml:space="preserve"> </w:t>
      </w:r>
      <w:r w:rsidRPr="005218B9">
        <w:rPr>
          <w:sz w:val="28"/>
          <w:szCs w:val="28"/>
          <w:lang w:val="en-US"/>
        </w:rPr>
        <w:t>anti</w:t>
      </w:r>
      <w:r w:rsidRPr="005218B9">
        <w:rPr>
          <w:sz w:val="28"/>
          <w:szCs w:val="28"/>
          <w:lang w:val="uk-UA"/>
        </w:rPr>
        <w:t>-</w:t>
      </w:r>
      <w:r w:rsidRPr="005218B9">
        <w:rPr>
          <w:sz w:val="28"/>
          <w:szCs w:val="28"/>
          <w:lang w:val="en-US"/>
        </w:rPr>
        <w:t>TNF</w:t>
      </w:r>
      <w:r w:rsidRPr="005218B9">
        <w:rPr>
          <w:sz w:val="28"/>
          <w:szCs w:val="28"/>
          <w:lang w:val="uk-UA"/>
        </w:rPr>
        <w:t>-</w:t>
      </w:r>
      <w:r w:rsidRPr="005218B9">
        <w:rPr>
          <w:sz w:val="28"/>
          <w:szCs w:val="28"/>
        </w:rPr>
        <w:t>α</w:t>
      </w:r>
      <w:r w:rsidRPr="005218B9">
        <w:rPr>
          <w:sz w:val="28"/>
          <w:szCs w:val="28"/>
          <w:lang w:val="uk-UA"/>
        </w:rPr>
        <w:t xml:space="preserve"> </w:t>
      </w:r>
      <w:r w:rsidRPr="005218B9">
        <w:rPr>
          <w:sz w:val="28"/>
          <w:szCs w:val="28"/>
          <w:lang w:val="en-US"/>
        </w:rPr>
        <w:t>therapy</w:t>
      </w:r>
      <w:r w:rsidRPr="005218B9">
        <w:rPr>
          <w:sz w:val="28"/>
          <w:szCs w:val="28"/>
          <w:lang w:val="uk-UA"/>
        </w:rPr>
        <w:t xml:space="preserve"> </w:t>
      </w:r>
      <w:r w:rsidRPr="005218B9">
        <w:rPr>
          <w:sz w:val="28"/>
          <w:szCs w:val="28"/>
          <w:lang w:val="en-US"/>
        </w:rPr>
        <w:t>on</w:t>
      </w:r>
      <w:r w:rsidRPr="005218B9">
        <w:rPr>
          <w:sz w:val="28"/>
          <w:szCs w:val="28"/>
          <w:lang w:val="uk-UA"/>
        </w:rPr>
        <w:t xml:space="preserve"> </w:t>
      </w:r>
      <w:r w:rsidRPr="005218B9">
        <w:rPr>
          <w:sz w:val="28"/>
          <w:szCs w:val="28"/>
          <w:lang w:val="en-US"/>
        </w:rPr>
        <w:t>aortic</w:t>
      </w:r>
      <w:r w:rsidRPr="005218B9">
        <w:rPr>
          <w:sz w:val="28"/>
          <w:szCs w:val="28"/>
          <w:lang w:val="uk-UA"/>
        </w:rPr>
        <w:t xml:space="preserve"> </w:t>
      </w:r>
      <w:r w:rsidRPr="005218B9">
        <w:rPr>
          <w:sz w:val="28"/>
          <w:szCs w:val="28"/>
          <w:lang w:val="en-US"/>
        </w:rPr>
        <w:t>stiffness</w:t>
      </w:r>
      <w:r w:rsidRPr="005218B9">
        <w:rPr>
          <w:sz w:val="28"/>
          <w:szCs w:val="28"/>
          <w:lang w:val="uk-UA"/>
        </w:rPr>
        <w:t xml:space="preserve">, </w:t>
      </w:r>
      <w:r w:rsidRPr="005218B9">
        <w:rPr>
          <w:sz w:val="28"/>
          <w:szCs w:val="28"/>
          <w:lang w:val="en-US"/>
        </w:rPr>
        <w:t>carotid</w:t>
      </w:r>
      <w:r w:rsidRPr="005218B9">
        <w:rPr>
          <w:sz w:val="28"/>
          <w:szCs w:val="28"/>
          <w:lang w:val="uk-UA"/>
        </w:rPr>
        <w:t xml:space="preserve"> </w:t>
      </w:r>
      <w:r w:rsidRPr="005218B9">
        <w:rPr>
          <w:sz w:val="28"/>
          <w:szCs w:val="28"/>
          <w:lang w:val="en-US"/>
        </w:rPr>
        <w:t>atherosclerosis</w:t>
      </w:r>
      <w:r w:rsidRPr="005218B9">
        <w:rPr>
          <w:sz w:val="28"/>
          <w:szCs w:val="28"/>
          <w:lang w:val="uk-UA"/>
        </w:rPr>
        <w:t xml:space="preserve">, </w:t>
      </w:r>
      <w:r w:rsidRPr="005218B9">
        <w:rPr>
          <w:sz w:val="28"/>
          <w:szCs w:val="28"/>
          <w:lang w:val="en-US"/>
        </w:rPr>
        <w:t>and</w:t>
      </w:r>
      <w:r w:rsidRPr="005218B9">
        <w:rPr>
          <w:sz w:val="28"/>
          <w:szCs w:val="28"/>
          <w:lang w:val="uk-UA"/>
        </w:rPr>
        <w:t xml:space="preserve"> </w:t>
      </w:r>
      <w:r w:rsidRPr="005218B9">
        <w:rPr>
          <w:sz w:val="28"/>
          <w:szCs w:val="28"/>
          <w:lang w:val="en-US"/>
        </w:rPr>
        <w:t>calprotectin</w:t>
      </w:r>
      <w:r w:rsidRPr="005218B9">
        <w:rPr>
          <w:sz w:val="28"/>
          <w:szCs w:val="28"/>
          <w:lang w:val="uk-UA"/>
        </w:rPr>
        <w:t xml:space="preserve"> </w:t>
      </w:r>
      <w:r w:rsidRPr="005218B9">
        <w:rPr>
          <w:sz w:val="28"/>
          <w:szCs w:val="28"/>
          <w:lang w:val="en-US"/>
        </w:rPr>
        <w:t>in</w:t>
      </w:r>
      <w:r w:rsidRPr="005218B9">
        <w:rPr>
          <w:sz w:val="28"/>
          <w:szCs w:val="28"/>
          <w:lang w:val="uk-UA"/>
        </w:rPr>
        <w:t xml:space="preserve"> </w:t>
      </w:r>
      <w:r w:rsidRPr="005218B9">
        <w:rPr>
          <w:sz w:val="28"/>
          <w:szCs w:val="28"/>
          <w:lang w:val="en-US"/>
        </w:rPr>
        <w:t>inflammatory</w:t>
      </w:r>
      <w:r w:rsidRPr="005218B9">
        <w:rPr>
          <w:sz w:val="28"/>
          <w:szCs w:val="28"/>
          <w:lang w:val="uk-UA"/>
        </w:rPr>
        <w:t xml:space="preserve"> </w:t>
      </w:r>
      <w:r w:rsidRPr="005218B9">
        <w:rPr>
          <w:sz w:val="28"/>
          <w:szCs w:val="28"/>
          <w:lang w:val="en-US"/>
        </w:rPr>
        <w:t>arthropathies</w:t>
      </w:r>
      <w:r w:rsidRPr="005218B9">
        <w:rPr>
          <w:sz w:val="28"/>
          <w:szCs w:val="28"/>
          <w:lang w:val="uk-UA"/>
        </w:rPr>
        <w:t xml:space="preserve">: </w:t>
      </w:r>
      <w:r w:rsidRPr="005218B9">
        <w:rPr>
          <w:sz w:val="28"/>
          <w:szCs w:val="28"/>
          <w:lang w:val="en-US"/>
        </w:rPr>
        <w:t>a</w:t>
      </w:r>
      <w:r w:rsidRPr="005218B9">
        <w:rPr>
          <w:sz w:val="28"/>
          <w:szCs w:val="28"/>
          <w:lang w:val="uk-UA"/>
        </w:rPr>
        <w:t xml:space="preserve"> </w:t>
      </w:r>
      <w:r w:rsidRPr="005218B9">
        <w:rPr>
          <w:sz w:val="28"/>
          <w:szCs w:val="28"/>
          <w:lang w:val="en-US"/>
        </w:rPr>
        <w:t>controlled</w:t>
      </w:r>
      <w:r w:rsidRPr="005218B9">
        <w:rPr>
          <w:sz w:val="28"/>
          <w:szCs w:val="28"/>
          <w:lang w:val="uk-UA"/>
        </w:rPr>
        <w:t xml:space="preserve"> </w:t>
      </w:r>
      <w:r w:rsidRPr="005218B9">
        <w:rPr>
          <w:sz w:val="28"/>
          <w:szCs w:val="28"/>
          <w:lang w:val="en-US"/>
        </w:rPr>
        <w:t>study</w:t>
      </w:r>
      <w:r w:rsidRPr="005218B9">
        <w:rPr>
          <w:sz w:val="28"/>
          <w:szCs w:val="28"/>
          <w:lang w:val="uk-UA"/>
        </w:rPr>
        <w:t xml:space="preserve"> / </w:t>
      </w:r>
      <w:r w:rsidRPr="005218B9">
        <w:rPr>
          <w:sz w:val="28"/>
          <w:szCs w:val="28"/>
          <w:lang w:val="en-US"/>
        </w:rPr>
        <w:t>K</w:t>
      </w:r>
      <w:r w:rsidRPr="005218B9">
        <w:rPr>
          <w:sz w:val="28"/>
          <w:szCs w:val="28"/>
          <w:lang w:val="uk-UA"/>
        </w:rPr>
        <w:t xml:space="preserve">. </w:t>
      </w:r>
      <w:r w:rsidRPr="005218B9">
        <w:rPr>
          <w:sz w:val="28"/>
          <w:szCs w:val="28"/>
          <w:lang w:val="en-US"/>
        </w:rPr>
        <w:t>Angel</w:t>
      </w:r>
      <w:r w:rsidRPr="005218B9">
        <w:rPr>
          <w:sz w:val="28"/>
          <w:szCs w:val="28"/>
          <w:lang w:val="uk-UA"/>
        </w:rPr>
        <w:t xml:space="preserve"> </w:t>
      </w:r>
      <w:r w:rsidRPr="005218B9">
        <w:rPr>
          <w:sz w:val="28"/>
          <w:szCs w:val="28"/>
          <w:lang w:val="en-US"/>
        </w:rPr>
        <w:t>et</w:t>
      </w:r>
      <w:r w:rsidRPr="005218B9">
        <w:rPr>
          <w:sz w:val="28"/>
          <w:szCs w:val="28"/>
          <w:lang w:val="uk-UA"/>
        </w:rPr>
        <w:t xml:space="preserve"> </w:t>
      </w:r>
      <w:r w:rsidRPr="005218B9">
        <w:rPr>
          <w:sz w:val="28"/>
          <w:szCs w:val="28"/>
          <w:lang w:val="en-US"/>
        </w:rPr>
        <w:t>al</w:t>
      </w:r>
      <w:r w:rsidRPr="005218B9">
        <w:rPr>
          <w:sz w:val="28"/>
          <w:szCs w:val="28"/>
          <w:lang w:val="uk-UA"/>
        </w:rPr>
        <w:t xml:space="preserve">.; </w:t>
      </w:r>
      <w:r w:rsidRPr="005218B9">
        <w:rPr>
          <w:i/>
          <w:sz w:val="28"/>
          <w:szCs w:val="28"/>
          <w:lang w:val="en-US"/>
        </w:rPr>
        <w:t>Am</w:t>
      </w:r>
      <w:r w:rsidRPr="005218B9">
        <w:rPr>
          <w:i/>
          <w:sz w:val="28"/>
          <w:szCs w:val="28"/>
          <w:lang w:val="uk-UA"/>
        </w:rPr>
        <w:t xml:space="preserve">. </w:t>
      </w:r>
      <w:r w:rsidRPr="005218B9">
        <w:rPr>
          <w:i/>
          <w:sz w:val="28"/>
          <w:szCs w:val="28"/>
          <w:lang w:val="en-US"/>
        </w:rPr>
        <w:t>J</w:t>
      </w:r>
      <w:r w:rsidRPr="005218B9">
        <w:rPr>
          <w:i/>
          <w:sz w:val="28"/>
          <w:szCs w:val="28"/>
          <w:lang w:val="uk-UA"/>
        </w:rPr>
        <w:t xml:space="preserve">. </w:t>
      </w:r>
      <w:r w:rsidRPr="005218B9">
        <w:rPr>
          <w:i/>
          <w:sz w:val="28"/>
          <w:szCs w:val="28"/>
          <w:lang w:val="en-US"/>
        </w:rPr>
        <w:t>Hypertens</w:t>
      </w:r>
      <w:r w:rsidRPr="005218B9">
        <w:rPr>
          <w:sz w:val="28"/>
          <w:szCs w:val="28"/>
          <w:lang w:val="uk-UA"/>
        </w:rPr>
        <w:t xml:space="preserve">. 2012. </w:t>
      </w:r>
      <w:r w:rsidRPr="005218B9">
        <w:rPr>
          <w:sz w:val="28"/>
          <w:szCs w:val="28"/>
        </w:rPr>
        <w:t>Vol</w:t>
      </w:r>
      <w:r w:rsidRPr="005218B9">
        <w:rPr>
          <w:sz w:val="28"/>
          <w:szCs w:val="28"/>
          <w:lang w:val="uk-UA"/>
        </w:rPr>
        <w:t xml:space="preserve">. 25. </w:t>
      </w:r>
      <w:r w:rsidRPr="005218B9">
        <w:rPr>
          <w:sz w:val="28"/>
          <w:szCs w:val="28"/>
        </w:rPr>
        <w:t>P</w:t>
      </w:r>
      <w:r w:rsidRPr="005218B9">
        <w:rPr>
          <w:sz w:val="28"/>
          <w:szCs w:val="28"/>
          <w:lang w:val="uk-UA"/>
        </w:rPr>
        <w:t>. 644–650.</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uk-UA"/>
        </w:rPr>
        <w:t xml:space="preserve">Талаева Т.В., Гавриш А.С., Братусь В.В. Значимость и механизмы действия воспаления как независимого фактора атерогенеза. </w:t>
      </w:r>
      <w:r w:rsidRPr="005218B9">
        <w:rPr>
          <w:i/>
          <w:sz w:val="28"/>
          <w:szCs w:val="28"/>
          <w:lang w:val="uk-UA"/>
        </w:rPr>
        <w:t>Укр. кард. журнал.</w:t>
      </w:r>
      <w:r w:rsidRPr="005218B9">
        <w:rPr>
          <w:sz w:val="28"/>
          <w:szCs w:val="28"/>
          <w:lang w:val="uk-UA"/>
        </w:rPr>
        <w:t xml:space="preserve"> 2014. № 4. С. 49–69.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color w:val="000000"/>
          <w:sz w:val="28"/>
          <w:szCs w:val="28"/>
          <w:lang w:val="uk-UA"/>
        </w:rPr>
        <w:t>Воронков Л.Г., Паращенюк Л.П., Яновський Г.В. Предиктори якості життя хворих із хронічною серцевою недостатністю ІІІ функ</w:t>
      </w:r>
      <w:r w:rsidRPr="005218B9">
        <w:rPr>
          <w:color w:val="000000"/>
          <w:sz w:val="28"/>
          <w:szCs w:val="28"/>
        </w:rPr>
        <w:t xml:space="preserve">ціонального класу за NYHA. </w:t>
      </w:r>
      <w:r w:rsidRPr="005218B9">
        <w:rPr>
          <w:i/>
          <w:color w:val="000000"/>
          <w:sz w:val="28"/>
          <w:szCs w:val="28"/>
        </w:rPr>
        <w:t>Серце і судини</w:t>
      </w:r>
      <w:r w:rsidRPr="005218B9">
        <w:rPr>
          <w:color w:val="000000"/>
          <w:sz w:val="28"/>
          <w:szCs w:val="28"/>
        </w:rPr>
        <w:t>. 2009. № 1. С. 81–85.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color w:val="000000"/>
          <w:sz w:val="28"/>
          <w:szCs w:val="28"/>
        </w:rPr>
        <w:t xml:space="preserve">Воронков Л.Г., Паращенюк Л.П., Луцак Е.А. Качество жизни при хронической сердечной недостаточности: актуальные аспекты. </w:t>
      </w:r>
      <w:r w:rsidRPr="005218B9">
        <w:rPr>
          <w:i/>
          <w:color w:val="000000"/>
          <w:sz w:val="28"/>
          <w:szCs w:val="28"/>
        </w:rPr>
        <w:t>Серцева</w:t>
      </w:r>
      <w:r w:rsidRPr="005218B9">
        <w:rPr>
          <w:i/>
          <w:color w:val="000000"/>
          <w:sz w:val="28"/>
          <w:szCs w:val="28"/>
          <w:lang w:val="en-US"/>
        </w:rPr>
        <w:t xml:space="preserve"> </w:t>
      </w:r>
      <w:r w:rsidRPr="005218B9">
        <w:rPr>
          <w:i/>
          <w:color w:val="000000"/>
          <w:sz w:val="28"/>
          <w:szCs w:val="28"/>
        </w:rPr>
        <w:t>недостатність</w:t>
      </w:r>
      <w:r w:rsidRPr="005218B9">
        <w:rPr>
          <w:color w:val="000000"/>
          <w:sz w:val="28"/>
          <w:szCs w:val="28"/>
          <w:lang w:val="en-US"/>
        </w:rPr>
        <w:t xml:space="preserve">. 2010. №3. </w:t>
      </w:r>
      <w:r w:rsidRPr="005218B9">
        <w:rPr>
          <w:color w:val="000000"/>
          <w:sz w:val="28"/>
          <w:szCs w:val="28"/>
        </w:rPr>
        <w:t>С</w:t>
      </w:r>
      <w:r w:rsidRPr="005218B9">
        <w:rPr>
          <w:color w:val="000000"/>
          <w:sz w:val="28"/>
          <w:szCs w:val="28"/>
          <w:lang w:val="en-US"/>
        </w:rPr>
        <w:t>. 18–25.</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color w:val="000000"/>
          <w:sz w:val="28"/>
          <w:szCs w:val="28"/>
          <w:lang w:val="en-US"/>
        </w:rPr>
        <w:t xml:space="preserve">Is health-related quality of life an independent predictor of survival in patients with chronic heart failure? / H. Faller et al.; </w:t>
      </w:r>
      <w:r w:rsidRPr="005218B9">
        <w:rPr>
          <w:i/>
          <w:color w:val="000000"/>
          <w:sz w:val="28"/>
          <w:szCs w:val="28"/>
          <w:lang w:val="en-US"/>
        </w:rPr>
        <w:t>J. Psychosom. Res</w:t>
      </w:r>
      <w:r w:rsidRPr="005218B9">
        <w:rPr>
          <w:color w:val="000000"/>
          <w:sz w:val="28"/>
          <w:szCs w:val="28"/>
          <w:lang w:val="en-US"/>
        </w:rPr>
        <w:t>. 2007. Vol. 63. P. 533–538.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color w:val="000000"/>
          <w:sz w:val="28"/>
          <w:szCs w:val="28"/>
          <w:lang w:val="en-US"/>
        </w:rPr>
        <w:t xml:space="preserve">Tsai A.G. Metabolic syndrome and health-related quality of life in obese individuals seeking weight reduction / A.G. Tsai et al.; </w:t>
      </w:r>
      <w:r w:rsidRPr="005218B9">
        <w:rPr>
          <w:i/>
          <w:color w:val="000000"/>
          <w:sz w:val="28"/>
          <w:szCs w:val="28"/>
          <w:lang w:val="en-US"/>
        </w:rPr>
        <w:t>Obesity (Silver Spring)</w:t>
      </w:r>
      <w:r w:rsidRPr="005218B9">
        <w:rPr>
          <w:color w:val="000000"/>
          <w:sz w:val="28"/>
          <w:szCs w:val="28"/>
          <w:lang w:val="en-US"/>
        </w:rPr>
        <w:t>. 2008. Vol. 16, N. 1. P. 59-63</w:t>
      </w:r>
      <w:r w:rsidRPr="005218B9">
        <w:rPr>
          <w:color w:val="000000"/>
          <w:sz w:val="28"/>
          <w:szCs w:val="28"/>
          <w:lang w:val="uk-UA"/>
        </w:rPr>
        <w:t>.</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Polikandrioti </w:t>
      </w:r>
      <w:r w:rsidRPr="005218B9">
        <w:rPr>
          <w:sz w:val="28"/>
          <w:szCs w:val="28"/>
        </w:rPr>
        <w:t>М</w:t>
      </w:r>
      <w:r w:rsidRPr="005218B9">
        <w:rPr>
          <w:sz w:val="28"/>
          <w:szCs w:val="28"/>
          <w:lang w:val="en-US"/>
        </w:rPr>
        <w:t xml:space="preserve">. Evalution of depression in patients with heart failure / M. Polikandrioti et al.; </w:t>
      </w:r>
      <w:r w:rsidRPr="005218B9">
        <w:rPr>
          <w:i/>
          <w:sz w:val="28"/>
          <w:szCs w:val="28"/>
          <w:lang w:val="en-US"/>
        </w:rPr>
        <w:t>Health Sci. J</w:t>
      </w:r>
      <w:r w:rsidRPr="005218B9">
        <w:rPr>
          <w:sz w:val="28"/>
          <w:szCs w:val="28"/>
          <w:lang w:val="en-US"/>
        </w:rPr>
        <w:t>. 2010. Vol. 4. P. 37</w:t>
      </w:r>
      <w:r w:rsidRPr="005218B9">
        <w:rPr>
          <w:sz w:val="28"/>
          <w:szCs w:val="28"/>
        </w:rPr>
        <w:t>-</w:t>
      </w:r>
      <w:r w:rsidRPr="005218B9">
        <w:rPr>
          <w:sz w:val="28"/>
          <w:szCs w:val="28"/>
          <w:lang w:val="en-US"/>
        </w:rPr>
        <w:t>47.</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Tušek-Bunc K., Petek D. Comorbidities and characteristics of coronary heart disease patients: their impact on health-related quality of life. </w:t>
      </w:r>
      <w:r w:rsidRPr="005218B9">
        <w:rPr>
          <w:i/>
          <w:sz w:val="28"/>
          <w:szCs w:val="28"/>
          <w:lang w:val="en-US"/>
        </w:rPr>
        <w:t>Health Qual Life Outcomes</w:t>
      </w:r>
      <w:r w:rsidRPr="005218B9">
        <w:rPr>
          <w:sz w:val="28"/>
          <w:szCs w:val="28"/>
          <w:lang w:val="en-US"/>
        </w:rPr>
        <w:t>. 2016. Nov</w:t>
      </w:r>
      <w:r w:rsidRPr="005218B9">
        <w:rPr>
          <w:sz w:val="28"/>
          <w:szCs w:val="28"/>
        </w:rPr>
        <w:t xml:space="preserve"> 15. </w:t>
      </w:r>
      <w:r w:rsidRPr="005218B9">
        <w:rPr>
          <w:sz w:val="28"/>
          <w:szCs w:val="28"/>
          <w:lang w:val="en-US"/>
        </w:rPr>
        <w:t>Vol</w:t>
      </w:r>
      <w:r w:rsidRPr="005218B9">
        <w:rPr>
          <w:sz w:val="28"/>
          <w:szCs w:val="28"/>
        </w:rPr>
        <w:t xml:space="preserve">. 14(1). </w:t>
      </w:r>
      <w:r w:rsidRPr="005218B9">
        <w:rPr>
          <w:sz w:val="28"/>
          <w:szCs w:val="28"/>
          <w:lang w:val="en-US"/>
        </w:rPr>
        <w:t>P</w:t>
      </w:r>
      <w:r w:rsidRPr="005218B9">
        <w:rPr>
          <w:sz w:val="28"/>
          <w:szCs w:val="28"/>
        </w:rPr>
        <w:t>.</w:t>
      </w:r>
      <w:r w:rsidRPr="005218B9">
        <w:rPr>
          <w:sz w:val="28"/>
          <w:szCs w:val="28"/>
          <w:lang w:val="en-US"/>
        </w:rPr>
        <w:t xml:space="preserve"> </w:t>
      </w:r>
      <w:r w:rsidRPr="005218B9">
        <w:rPr>
          <w:sz w:val="28"/>
          <w:szCs w:val="28"/>
        </w:rPr>
        <w:t>159.</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Tully P.J., Baumeister H. Collaborative care for comorbid depression and coronary heart disease: a systematic review and meta-analysis of randomised controlled trials. </w:t>
      </w:r>
      <w:r w:rsidRPr="005218B9">
        <w:rPr>
          <w:i/>
          <w:sz w:val="28"/>
          <w:szCs w:val="28"/>
          <w:lang w:val="en-US"/>
        </w:rPr>
        <w:t>BMJ Open</w:t>
      </w:r>
      <w:r w:rsidRPr="005218B9">
        <w:rPr>
          <w:sz w:val="28"/>
          <w:szCs w:val="28"/>
          <w:lang w:val="en-US"/>
        </w:rPr>
        <w:t>. 2015. Dec 21. Vol. 5(12). P. e009128. doi: 10.1136/bmjopen-2015-009128.</w:t>
      </w:r>
    </w:p>
    <w:p w:rsidR="00EF297B" w:rsidRPr="005218B9" w:rsidRDefault="00EF297B" w:rsidP="005218B9">
      <w:pPr>
        <w:pStyle w:val="title0"/>
        <w:numPr>
          <w:ilvl w:val="0"/>
          <w:numId w:val="18"/>
        </w:numPr>
        <w:shd w:val="clear" w:color="auto" w:fill="FFFFFF"/>
        <w:spacing w:before="0" w:beforeAutospacing="0" w:after="0" w:afterAutospacing="0" w:line="360" w:lineRule="auto"/>
        <w:ind w:left="0" w:firstLine="852"/>
        <w:jc w:val="both"/>
        <w:rPr>
          <w:sz w:val="28"/>
          <w:szCs w:val="28"/>
          <w:lang w:val="uk-UA"/>
        </w:rPr>
      </w:pPr>
      <w:r w:rsidRPr="005218B9">
        <w:rPr>
          <w:sz w:val="28"/>
          <w:szCs w:val="28"/>
          <w:lang w:val="en-US"/>
        </w:rPr>
        <w:t xml:space="preserve">Haschke A., Hutter N., Baumeister H. Indirect costs in patients with coronary artery disease and mental disorders: a systematic review and meta-analysis. </w:t>
      </w:r>
      <w:r w:rsidRPr="005218B9">
        <w:rPr>
          <w:i/>
          <w:sz w:val="28"/>
          <w:szCs w:val="28"/>
          <w:lang w:val="en-US"/>
        </w:rPr>
        <w:t>Int J Occup Med Environ Health</w:t>
      </w:r>
      <w:r w:rsidRPr="005218B9">
        <w:rPr>
          <w:sz w:val="28"/>
          <w:szCs w:val="28"/>
          <w:lang w:val="en-US"/>
        </w:rPr>
        <w:t>. 2012. Sep. Vol. 25(4). P. 319-329. doi: 10.2478/S13382-012-0042-6.</w:t>
      </w:r>
    </w:p>
    <w:p w:rsidR="00EF297B" w:rsidRDefault="00EF297B" w:rsidP="009F2574">
      <w:pPr>
        <w:widowControl w:val="0"/>
        <w:autoSpaceDE w:val="0"/>
        <w:autoSpaceDN w:val="0"/>
        <w:spacing w:line="360" w:lineRule="auto"/>
        <w:ind w:firstLine="709"/>
        <w:jc w:val="right"/>
        <w:rPr>
          <w:rFonts w:ascii="Times New Roman" w:hAnsi="Times New Roman"/>
          <w:sz w:val="28"/>
          <w:szCs w:val="28"/>
          <w:lang w:val="uk-UA"/>
        </w:rPr>
      </w:pPr>
      <w:r>
        <w:rPr>
          <w:rFonts w:ascii="Times New Roman" w:hAnsi="Times New Roman"/>
          <w:sz w:val="28"/>
          <w:szCs w:val="28"/>
          <w:lang w:val="uk-UA"/>
        </w:rPr>
        <w:br w:type="page"/>
        <w:t>Додаток А</w:t>
      </w:r>
    </w:p>
    <w:p w:rsidR="00EF297B" w:rsidRPr="00F7716C" w:rsidRDefault="00EF297B" w:rsidP="009F2574">
      <w:pPr>
        <w:widowControl w:val="0"/>
        <w:autoSpaceDE w:val="0"/>
        <w:autoSpaceDN w:val="0"/>
        <w:spacing w:line="360" w:lineRule="auto"/>
        <w:ind w:firstLine="709"/>
        <w:jc w:val="center"/>
        <w:rPr>
          <w:rFonts w:ascii="Times New Roman" w:hAnsi="Times New Roman"/>
          <w:b/>
          <w:sz w:val="28"/>
          <w:szCs w:val="28"/>
          <w:lang w:val="uk-UA"/>
        </w:rPr>
      </w:pPr>
      <w:r w:rsidRPr="00F7716C">
        <w:rPr>
          <w:rFonts w:ascii="Times New Roman" w:hAnsi="Times New Roman"/>
          <w:b/>
          <w:sz w:val="28"/>
          <w:szCs w:val="28"/>
          <w:lang w:val="uk-UA"/>
        </w:rPr>
        <w:t>Список наукових робіт, опублікованих за темою дисертації</w:t>
      </w:r>
      <w:r>
        <w:rPr>
          <w:rFonts w:ascii="Times New Roman" w:hAnsi="Times New Roman"/>
          <w:b/>
          <w:sz w:val="28"/>
          <w:szCs w:val="28"/>
          <w:lang w:val="uk-UA"/>
        </w:rPr>
        <w:t>:</w:t>
      </w:r>
    </w:p>
    <w:p w:rsidR="00EF297B" w:rsidRPr="009F2574" w:rsidRDefault="00EF297B" w:rsidP="009F2574">
      <w:pPr>
        <w:pStyle w:val="ListParagraph"/>
        <w:widowControl w:val="0"/>
        <w:numPr>
          <w:ilvl w:val="0"/>
          <w:numId w:val="41"/>
        </w:numPr>
        <w:tabs>
          <w:tab w:val="left" w:pos="1276"/>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Кадыкова О.И., Кравчун П.Г., Кравчун П.П. Роль полиморфизма Met235Thr гена ангиотензиногена в патогенезе хронической сердечной недостаточности и ожирения у больных ишемической болезнью сердца. </w:t>
      </w:r>
      <w:r w:rsidRPr="009F2574">
        <w:rPr>
          <w:rFonts w:ascii="Times New Roman" w:hAnsi="Times New Roman"/>
          <w:i/>
          <w:sz w:val="28"/>
          <w:szCs w:val="28"/>
        </w:rPr>
        <w:t>Кардиология</w:t>
      </w:r>
      <w:r w:rsidRPr="009F2574">
        <w:rPr>
          <w:rFonts w:ascii="Times New Roman" w:hAnsi="Times New Roman"/>
          <w:sz w:val="28"/>
          <w:szCs w:val="28"/>
        </w:rPr>
        <w:t xml:space="preserve">. 2015. №5(42). С. 74–81. </w:t>
      </w:r>
      <w:r w:rsidRPr="009F2574">
        <w:rPr>
          <w:rFonts w:ascii="Times New Roman" w:hAnsi="Times New Roman"/>
          <w:i/>
          <w:sz w:val="28"/>
          <w:szCs w:val="28"/>
          <w:lang w:val="ru-RU"/>
        </w:rPr>
        <w:t>(</w:t>
      </w:r>
      <w:r w:rsidRPr="009F2574">
        <w:rPr>
          <w:rFonts w:ascii="Times New Roman" w:hAnsi="Times New Roman"/>
          <w:i/>
          <w:sz w:val="28"/>
          <w:szCs w:val="28"/>
        </w:rPr>
        <w:t>Здобувачем проведено відбір хворих, статистичне опрацювання та аналіз отриманих результатів, оформлено статтю, підготовлено її до друку</w:t>
      </w:r>
      <w:r w:rsidRPr="009F2574">
        <w:rPr>
          <w:rFonts w:ascii="Times New Roman" w:hAnsi="Times New Roman"/>
          <w:i/>
          <w:sz w:val="28"/>
          <w:szCs w:val="28"/>
          <w:lang w:val="ru-RU"/>
        </w:rPr>
        <w:t>).</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Кадыкова О.И., Кравчун П.Г., Кравчун П.П. Участие полиморфизма Met235Thr гена ангиотензиногена в метаболических нарушениях у больных ишемической болезнью сердца и ожирением. </w:t>
      </w:r>
      <w:r w:rsidRPr="009F2574">
        <w:rPr>
          <w:rFonts w:ascii="Times New Roman" w:hAnsi="Times New Roman"/>
          <w:i/>
          <w:sz w:val="28"/>
          <w:szCs w:val="28"/>
        </w:rPr>
        <w:t>Medicine.</w:t>
      </w:r>
      <w:r w:rsidRPr="009F2574">
        <w:rPr>
          <w:rFonts w:ascii="Times New Roman" w:hAnsi="Times New Roman"/>
          <w:sz w:val="28"/>
          <w:szCs w:val="28"/>
        </w:rPr>
        <w:t xml:space="preserve"> 2015. №12. С. 2–5. </w:t>
      </w:r>
      <w:r w:rsidRPr="009F2574">
        <w:rPr>
          <w:rFonts w:ascii="Times New Roman" w:hAnsi="Times New Roman"/>
          <w:i/>
          <w:sz w:val="28"/>
          <w:szCs w:val="28"/>
        </w:rPr>
        <w:t>(Здобувачем проведено відбір та клінічне обстеження хворих, статистичне опрацювання та аналіз отриманих результатів).</w:t>
      </w:r>
    </w:p>
    <w:p w:rsidR="00EF297B" w:rsidRPr="009F2574" w:rsidRDefault="00EF297B" w:rsidP="009F2574">
      <w:pPr>
        <w:pStyle w:val="ListParagraph"/>
        <w:widowControl w:val="0"/>
        <w:numPr>
          <w:ilvl w:val="0"/>
          <w:numId w:val="41"/>
        </w:numPr>
        <w:tabs>
          <w:tab w:val="left" w:pos="851"/>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Роль поліморфізму Met235Thr гена ангіотензіногена в структурно-функціональній перебудові міокарда лівого шлуночка у хворих на ішемічну хворобу серця й ожиріння / О.І. Кадикова та ін.; </w:t>
      </w:r>
      <w:r w:rsidRPr="009F2574">
        <w:rPr>
          <w:rFonts w:ascii="Times New Roman" w:hAnsi="Times New Roman"/>
          <w:i/>
          <w:sz w:val="28"/>
          <w:szCs w:val="28"/>
        </w:rPr>
        <w:t>Wschodnioeuropejskie Czasopismo Naukowe (East European Scientific Journal)</w:t>
      </w:r>
      <w:r w:rsidRPr="009F2574">
        <w:rPr>
          <w:rFonts w:ascii="Times New Roman" w:hAnsi="Times New Roman"/>
          <w:sz w:val="28"/>
          <w:szCs w:val="28"/>
        </w:rPr>
        <w:t xml:space="preserve">. 2015. Vol. 2. P. 84–87. </w:t>
      </w:r>
      <w:r w:rsidRPr="009F2574">
        <w:rPr>
          <w:rFonts w:ascii="Times New Roman" w:hAnsi="Times New Roman"/>
          <w:i/>
          <w:sz w:val="28"/>
          <w:szCs w:val="28"/>
        </w:rPr>
        <w:t>(Здобувачем розроблено концепцію та дизайн дослідження, проведено аналіз та узагальнення отриманих даних, підготовлено статтю до друку).</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Полиморфизм Gln27Glu гена β</w:t>
      </w:r>
      <w:r w:rsidRPr="009F2574">
        <w:rPr>
          <w:rFonts w:ascii="Times New Roman" w:hAnsi="Times New Roman"/>
          <w:sz w:val="28"/>
          <w:szCs w:val="28"/>
          <w:vertAlign w:val="subscript"/>
        </w:rPr>
        <w:t>2</w:t>
      </w:r>
      <w:r w:rsidRPr="009F2574">
        <w:rPr>
          <w:rFonts w:ascii="Times New Roman" w:hAnsi="Times New Roman"/>
          <w:sz w:val="28"/>
          <w:szCs w:val="28"/>
        </w:rPr>
        <w:t xml:space="preserve">-адренорецепторов у больных ишемической болезнью сердца как фактор развития и прогрессирования ожирения / О.И. Кадыкова и др.; </w:t>
      </w:r>
      <w:r w:rsidRPr="009F2574">
        <w:rPr>
          <w:rFonts w:ascii="Times New Roman" w:hAnsi="Times New Roman"/>
          <w:i/>
          <w:sz w:val="28"/>
          <w:szCs w:val="28"/>
        </w:rPr>
        <w:t>Georgian Medical News</w:t>
      </w:r>
      <w:r w:rsidRPr="009F2574">
        <w:rPr>
          <w:rFonts w:ascii="Times New Roman" w:hAnsi="Times New Roman"/>
          <w:sz w:val="28"/>
          <w:szCs w:val="28"/>
        </w:rPr>
        <w:t xml:space="preserve">. 2015. Vol. 12(249). P. 59––62. </w:t>
      </w:r>
      <w:r w:rsidRPr="009F2574">
        <w:rPr>
          <w:rFonts w:ascii="Times New Roman" w:hAnsi="Times New Roman"/>
          <w:bCs/>
          <w:i/>
          <w:iCs/>
          <w:sz w:val="28"/>
          <w:szCs w:val="28"/>
        </w:rPr>
        <w:t>(Здобувачем зібрана частина клінічного матеріалу, проведено аналіз та узагальнення отриманих даних, підготовлено статтю до друку).</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Кадикова О.І. Мінорний вплив поліморфізму гена ендотеліальної синтази оксиду азоту (Glu298Asp) на розвиток і прогресування ожиріння у хворих на ішемічну хворобу серця. </w:t>
      </w:r>
      <w:r w:rsidRPr="009F2574">
        <w:rPr>
          <w:rFonts w:ascii="Times New Roman" w:hAnsi="Times New Roman"/>
          <w:i/>
          <w:sz w:val="28"/>
          <w:szCs w:val="28"/>
        </w:rPr>
        <w:t>Медицина сьогодні і завтра</w:t>
      </w:r>
      <w:r w:rsidRPr="009F2574">
        <w:rPr>
          <w:rFonts w:ascii="Times New Roman" w:hAnsi="Times New Roman"/>
          <w:sz w:val="28"/>
          <w:szCs w:val="28"/>
        </w:rPr>
        <w:t>. 2015. №3 (68). С. 51-54.</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Kadykova O. Genetic aspects of the development and progression of chronic heart failure in patients with coronary heart disease and obesity. </w:t>
      </w:r>
      <w:r w:rsidRPr="009F2574">
        <w:rPr>
          <w:rFonts w:ascii="Times New Roman" w:hAnsi="Times New Roman"/>
          <w:i/>
          <w:sz w:val="28"/>
          <w:szCs w:val="28"/>
        </w:rPr>
        <w:t>Проблеми ендокринної патології</w:t>
      </w:r>
      <w:r w:rsidRPr="009F2574">
        <w:rPr>
          <w:rFonts w:ascii="Times New Roman" w:hAnsi="Times New Roman"/>
          <w:sz w:val="28"/>
          <w:szCs w:val="28"/>
        </w:rPr>
        <w:t>. 2016. №3. С. 17-22.</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Кадикова О.І. Поліморфізм Gln27Glu гена β</w:t>
      </w:r>
      <w:r w:rsidRPr="009F2574">
        <w:rPr>
          <w:rFonts w:ascii="Times New Roman" w:hAnsi="Times New Roman"/>
          <w:sz w:val="28"/>
          <w:szCs w:val="28"/>
          <w:vertAlign w:val="subscript"/>
        </w:rPr>
        <w:t>2</w:t>
      </w:r>
      <w:r w:rsidRPr="009F2574">
        <w:rPr>
          <w:rFonts w:ascii="Times New Roman" w:hAnsi="Times New Roman"/>
          <w:sz w:val="28"/>
          <w:szCs w:val="28"/>
        </w:rPr>
        <w:t>-адренорецепторів і порушення вуглеводного та ліпідного обмінів у хворих з ішемічною хворобою серця й ожирінням</w:t>
      </w:r>
      <w:r w:rsidRPr="009F2574">
        <w:rPr>
          <w:rFonts w:ascii="Times New Roman" w:hAnsi="Times New Roman"/>
          <w:i/>
          <w:sz w:val="28"/>
          <w:szCs w:val="28"/>
        </w:rPr>
        <w:t>. Міжнародний ендокринологічний журнал</w:t>
      </w:r>
      <w:r w:rsidRPr="009F2574">
        <w:rPr>
          <w:rFonts w:ascii="Times New Roman" w:hAnsi="Times New Roman"/>
          <w:sz w:val="28"/>
          <w:szCs w:val="28"/>
        </w:rPr>
        <w:t>. 2016. №1(73). С. 92––96.</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Кадикова О.І. Взаємозв’язок структурно-функціональних змін лівого шлуночка з різними генотипами поліморфізму Gln27Glu гена β</w:t>
      </w:r>
      <w:r w:rsidRPr="009F2574">
        <w:rPr>
          <w:rFonts w:ascii="Times New Roman" w:hAnsi="Times New Roman"/>
          <w:sz w:val="28"/>
          <w:szCs w:val="28"/>
          <w:vertAlign w:val="subscript"/>
        </w:rPr>
        <w:t>2</w:t>
      </w:r>
      <w:r w:rsidRPr="009F2574">
        <w:rPr>
          <w:rFonts w:ascii="Times New Roman" w:hAnsi="Times New Roman"/>
          <w:sz w:val="28"/>
          <w:szCs w:val="28"/>
        </w:rPr>
        <w:t xml:space="preserve">-адренорецепторів у хворих на ішемічну хворобу серця й ожиріння. </w:t>
      </w:r>
      <w:r w:rsidRPr="009F2574">
        <w:rPr>
          <w:rFonts w:ascii="Times New Roman" w:hAnsi="Times New Roman"/>
          <w:i/>
          <w:sz w:val="28"/>
          <w:szCs w:val="28"/>
        </w:rPr>
        <w:t>Актуальні проблеми сучасної медицини : Вісник Української медичної стоматологічної академії</w:t>
      </w:r>
      <w:r w:rsidRPr="009F2574">
        <w:rPr>
          <w:rFonts w:ascii="Times New Roman" w:hAnsi="Times New Roman"/>
          <w:sz w:val="28"/>
          <w:szCs w:val="28"/>
        </w:rPr>
        <w:t>. 2016. Т. 16, вип. 1 (53). С. 103–106.</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Кадикова О.І. Оцінка поліморфізму G-308A гена фактора некрозу пухлини – α у розвитку хронічної серцевої недостатності у хворих на ішемічну хворобу серця й ожиріння. </w:t>
      </w:r>
      <w:r w:rsidRPr="009F2574">
        <w:rPr>
          <w:rFonts w:ascii="Times New Roman" w:hAnsi="Times New Roman"/>
          <w:i/>
          <w:sz w:val="28"/>
          <w:szCs w:val="28"/>
        </w:rPr>
        <w:t>Львівський клінічний вісник</w:t>
      </w:r>
      <w:r w:rsidRPr="009F2574">
        <w:rPr>
          <w:rFonts w:ascii="Times New Roman" w:hAnsi="Times New Roman"/>
          <w:sz w:val="28"/>
          <w:szCs w:val="28"/>
        </w:rPr>
        <w:t>. 2016. № 2 (14)-3 (15). С. 23-27.</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Прогностичне значення поліморфізму G-308A гена фактора некрозу пухлини – α у прогресуваннi хронічної серцевої недостатності у хворих на ішемічну хворобу серця й ожиріння / О.І. Кадикова та ін.; </w:t>
      </w:r>
      <w:r w:rsidRPr="009F2574">
        <w:rPr>
          <w:rFonts w:ascii="Times New Roman" w:hAnsi="Times New Roman"/>
          <w:i/>
          <w:sz w:val="28"/>
          <w:szCs w:val="28"/>
        </w:rPr>
        <w:t>Архів клінічної медицини.</w:t>
      </w:r>
      <w:r w:rsidRPr="009F2574">
        <w:rPr>
          <w:rFonts w:ascii="Times New Roman" w:hAnsi="Times New Roman"/>
          <w:sz w:val="28"/>
          <w:szCs w:val="28"/>
        </w:rPr>
        <w:t xml:space="preserve"> 2016. Vol. 22, No. 1. Р. 88-92. </w:t>
      </w:r>
      <w:r w:rsidRPr="009F2574">
        <w:rPr>
          <w:rFonts w:ascii="Times New Roman" w:hAnsi="Times New Roman"/>
          <w:bCs/>
          <w:i/>
          <w:sz w:val="28"/>
          <w:szCs w:val="28"/>
        </w:rPr>
        <w:t>(Здобувачем здійснено відбір тематичних хворих, проведено клініко-лабораторне та інструментальне дослідження, аналіз одержаного матеріалу, статистичну обробку даних, підготовку статті до друку).</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Значення поліморфного локусу G-308A гена фактора некрозу пухлини–α у розвитку ожиріння у хворих на ішемічну хворобу серця / О.І. Кадикова та ін.; </w:t>
      </w:r>
      <w:r w:rsidRPr="009F2574">
        <w:rPr>
          <w:rFonts w:ascii="Times New Roman" w:hAnsi="Times New Roman"/>
          <w:i/>
          <w:sz w:val="28"/>
          <w:szCs w:val="28"/>
        </w:rPr>
        <w:t>Международный медицинский журнал</w:t>
      </w:r>
      <w:r w:rsidRPr="009F2574">
        <w:rPr>
          <w:rFonts w:ascii="Times New Roman" w:hAnsi="Times New Roman"/>
          <w:sz w:val="28"/>
          <w:szCs w:val="28"/>
        </w:rPr>
        <w:t xml:space="preserve">. 2016. №2. С. 11-13. </w:t>
      </w:r>
      <w:r w:rsidRPr="009F2574">
        <w:rPr>
          <w:rFonts w:ascii="Times New Roman" w:hAnsi="Times New Roman"/>
          <w:i/>
          <w:iCs/>
          <w:sz w:val="28"/>
          <w:szCs w:val="28"/>
          <w:shd w:val="clear" w:color="auto" w:fill="FFFFFF"/>
        </w:rPr>
        <w:t>(Здобувачем забезпечено підбір та проведено інструментальне обстеження хворих, літературно оформлено статтю, підготовлено її до друку).</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Disturbance of carbohydrate and lipid metabolism in patients with coronary heart disease and obesity with different genotypes of gene of tumor necrosis factor –α (G-308A) / O. Kadykova et al.; </w:t>
      </w:r>
      <w:r w:rsidRPr="009F2574">
        <w:rPr>
          <w:rFonts w:ascii="Times New Roman" w:hAnsi="Times New Roman"/>
          <w:i/>
          <w:sz w:val="28"/>
          <w:szCs w:val="28"/>
        </w:rPr>
        <w:t>Sciences of Europe</w:t>
      </w:r>
      <w:r w:rsidRPr="009F2574">
        <w:rPr>
          <w:rFonts w:ascii="Times New Roman" w:hAnsi="Times New Roman"/>
          <w:sz w:val="28"/>
          <w:szCs w:val="28"/>
        </w:rPr>
        <w:t xml:space="preserve">. 2016. Vol. 2, No 2. Р. 23-28. </w:t>
      </w:r>
      <w:r w:rsidRPr="009F2574">
        <w:rPr>
          <w:rFonts w:ascii="Times New Roman" w:hAnsi="Times New Roman"/>
          <w:i/>
          <w:sz w:val="28"/>
          <w:szCs w:val="28"/>
          <w:lang w:val="ru-RU"/>
        </w:rPr>
        <w:t>(</w:t>
      </w:r>
      <w:r w:rsidRPr="009F2574">
        <w:rPr>
          <w:rFonts w:ascii="Times New Roman" w:hAnsi="Times New Roman"/>
          <w:i/>
          <w:iCs/>
          <w:sz w:val="28"/>
          <w:szCs w:val="28"/>
          <w:lang w:val="ru-RU"/>
        </w:rPr>
        <w:t xml:space="preserve">Особисто здобувачем виконано обстеження хворих, </w:t>
      </w:r>
      <w:r w:rsidRPr="009F2574">
        <w:rPr>
          <w:rFonts w:ascii="Times New Roman" w:hAnsi="Times New Roman"/>
          <w:i/>
          <w:sz w:val="28"/>
          <w:szCs w:val="28"/>
          <w:lang w:val="ru-RU"/>
        </w:rPr>
        <w:t>проаналізовано характер змін вуглеводного та ліпідного обмінів)</w:t>
      </w:r>
      <w:r w:rsidRPr="009F2574">
        <w:rPr>
          <w:rFonts w:ascii="Times New Roman" w:hAnsi="Times New Roman"/>
          <w:i/>
          <w:iCs/>
          <w:sz w:val="28"/>
          <w:szCs w:val="28"/>
          <w:lang w:val="ru-RU"/>
        </w:rPr>
        <w:t>.</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Structural functional parameters of the heart in patients with coronary heart disease with concomitant obesity depending on genotypes of gene of tumor necrosis factor-α (G-308A) / O. Kadykova et al.; </w:t>
      </w:r>
      <w:r w:rsidRPr="009F2574">
        <w:rPr>
          <w:rFonts w:ascii="Times New Roman" w:hAnsi="Times New Roman"/>
          <w:i/>
          <w:sz w:val="28"/>
          <w:szCs w:val="28"/>
        </w:rPr>
        <w:t xml:space="preserve">British Journal of Educational and Scientiic Studies. </w:t>
      </w:r>
      <w:r w:rsidRPr="009F2574">
        <w:rPr>
          <w:rFonts w:ascii="Times New Roman" w:hAnsi="Times New Roman"/>
          <w:sz w:val="28"/>
          <w:szCs w:val="28"/>
        </w:rPr>
        <w:t xml:space="preserve">2016. No.1. (23). Р. 864-872. </w:t>
      </w:r>
      <w:r w:rsidRPr="009F2574">
        <w:rPr>
          <w:rFonts w:ascii="Times New Roman" w:hAnsi="Times New Roman"/>
          <w:i/>
          <w:sz w:val="28"/>
          <w:szCs w:val="28"/>
          <w:lang w:val="ru-RU"/>
        </w:rPr>
        <w:t>(</w:t>
      </w:r>
      <w:r w:rsidRPr="009F2574">
        <w:rPr>
          <w:rFonts w:ascii="Times New Roman" w:hAnsi="Times New Roman"/>
          <w:i/>
          <w:iCs/>
          <w:sz w:val="28"/>
          <w:szCs w:val="28"/>
          <w:lang w:val="ru-RU"/>
        </w:rPr>
        <w:t>Особисто здобувачем виконано обстеження хворих, проаналізовано структурно-функціональні параметри серця, виконано статистичну обробку отриманих результатів, написано статтю)</w:t>
      </w:r>
      <w:r w:rsidRPr="009F2574">
        <w:rPr>
          <w:rFonts w:ascii="Times New Roman" w:hAnsi="Times New Roman"/>
          <w:sz w:val="28"/>
          <w:szCs w:val="28"/>
        </w:rPr>
        <w:t>.</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Distribution of genotypes frequencies of polymorphic loci of С-174G gene of interleukin-6 in patients with coronary heart disease and obesity / O. Kadykova et al.; </w:t>
      </w:r>
      <w:r w:rsidRPr="009F2574">
        <w:rPr>
          <w:rFonts w:ascii="Times New Roman" w:hAnsi="Times New Roman"/>
          <w:i/>
          <w:sz w:val="28"/>
          <w:szCs w:val="28"/>
        </w:rPr>
        <w:t>Australian Journal of Education and Science</w:t>
      </w:r>
      <w:r w:rsidRPr="009F2574">
        <w:rPr>
          <w:rFonts w:ascii="Times New Roman" w:hAnsi="Times New Roman"/>
          <w:sz w:val="28"/>
          <w:szCs w:val="28"/>
        </w:rPr>
        <w:t xml:space="preserve">. 2016. № 1. (17). Р. 582-589. </w:t>
      </w:r>
      <w:r w:rsidRPr="009F2574">
        <w:rPr>
          <w:rFonts w:ascii="Times New Roman" w:hAnsi="Times New Roman"/>
          <w:i/>
          <w:sz w:val="28"/>
          <w:szCs w:val="28"/>
          <w:lang w:val="ru-RU"/>
        </w:rPr>
        <w:t>(</w:t>
      </w:r>
      <w:r w:rsidRPr="009F2574">
        <w:rPr>
          <w:rFonts w:ascii="Times New Roman" w:hAnsi="Times New Roman"/>
          <w:i/>
          <w:iCs/>
          <w:sz w:val="28"/>
          <w:szCs w:val="28"/>
          <w:lang w:val="ru-RU"/>
        </w:rPr>
        <w:t xml:space="preserve">Особисто здобувачем виконано обстеження хворих, </w:t>
      </w:r>
      <w:r w:rsidRPr="009F2574">
        <w:rPr>
          <w:rFonts w:ascii="Times New Roman" w:hAnsi="Times New Roman"/>
          <w:i/>
          <w:sz w:val="28"/>
          <w:szCs w:val="28"/>
          <w:lang w:val="ru-RU"/>
        </w:rPr>
        <w:t xml:space="preserve">проаналізовано дистрибуцію генотипів гена інтерлейкіна-6, </w:t>
      </w:r>
      <w:r w:rsidRPr="009F2574">
        <w:rPr>
          <w:rFonts w:ascii="Times New Roman" w:hAnsi="Times New Roman"/>
          <w:i/>
          <w:iCs/>
          <w:sz w:val="28"/>
          <w:szCs w:val="28"/>
          <w:lang w:val="ru-RU"/>
        </w:rPr>
        <w:t>виконано статистичну обробку отриманих результатів</w:t>
      </w:r>
      <w:r w:rsidRPr="009F2574">
        <w:rPr>
          <w:rFonts w:ascii="Times New Roman" w:hAnsi="Times New Roman"/>
          <w:i/>
          <w:sz w:val="28"/>
          <w:szCs w:val="28"/>
          <w:lang w:val="ru-RU"/>
        </w:rPr>
        <w:t>)</w:t>
      </w:r>
      <w:r w:rsidRPr="009F2574">
        <w:rPr>
          <w:rFonts w:ascii="Times New Roman" w:hAnsi="Times New Roman"/>
          <w:i/>
          <w:iCs/>
          <w:sz w:val="28"/>
          <w:szCs w:val="28"/>
          <w:lang w:val="ru-RU"/>
        </w:rPr>
        <w:t>.</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Кадикова О.І., Кравчун П.П. Асоціація поліморфізму гена ендотеліальної синтази оксиду азоту (Glu298Asp) із хронічною серцевою недостатністю у хворих на ішемічну хворобу серця й ожиріння. </w:t>
      </w:r>
      <w:r w:rsidRPr="009F2574">
        <w:rPr>
          <w:rFonts w:ascii="Times New Roman" w:hAnsi="Times New Roman"/>
          <w:i/>
          <w:sz w:val="28"/>
          <w:szCs w:val="28"/>
        </w:rPr>
        <w:t>Міжнародний ендокринологічний журнал</w:t>
      </w:r>
      <w:r w:rsidRPr="009F2574">
        <w:rPr>
          <w:rFonts w:ascii="Times New Roman" w:hAnsi="Times New Roman"/>
          <w:sz w:val="28"/>
          <w:szCs w:val="28"/>
        </w:rPr>
        <w:t xml:space="preserve">. 2016. №2(74). P. 106––110. </w:t>
      </w:r>
      <w:r w:rsidRPr="009F2574">
        <w:rPr>
          <w:rFonts w:ascii="Times New Roman" w:hAnsi="Times New Roman"/>
          <w:bCs/>
          <w:i/>
          <w:sz w:val="28"/>
          <w:szCs w:val="28"/>
        </w:rPr>
        <w:t>(Здобувач самостійно проводила обстеження тематичних хворих, аналіз отриманих результатів,підготувала статтю до друку)</w:t>
      </w:r>
      <w:r w:rsidRPr="009F2574">
        <w:rPr>
          <w:rFonts w:ascii="Times New Roman" w:hAnsi="Times New Roman"/>
          <w:sz w:val="28"/>
          <w:szCs w:val="28"/>
        </w:rPr>
        <w:t>.</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Кадикова О.І. Показники вуглеводного обміну у хворих на ішемічну хворобу серця й ожиріння в залежності від генотипів поліморфізму гена ендотеліальної синтази оксиду азоту (Glu298Asp). </w:t>
      </w:r>
      <w:r w:rsidRPr="009F2574">
        <w:rPr>
          <w:rFonts w:ascii="Times New Roman" w:hAnsi="Times New Roman"/>
          <w:i/>
          <w:sz w:val="28"/>
          <w:szCs w:val="28"/>
        </w:rPr>
        <w:t xml:space="preserve">Експериментальна і клінічна медицина. </w:t>
      </w:r>
      <w:r w:rsidRPr="009F2574">
        <w:rPr>
          <w:rFonts w:ascii="Times New Roman" w:hAnsi="Times New Roman"/>
          <w:sz w:val="28"/>
          <w:szCs w:val="28"/>
        </w:rPr>
        <w:t>2016. №1(70). С. 80––84.</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Кадикова О.І. Стан ліпідограми й антропометричних показників у хворих із ішемічною хворобою серця й ожирінням у залежності від генотипів поліморфізму гена ендотеліальної синтази оксиду азоту (Glu298Asp). </w:t>
      </w:r>
      <w:r w:rsidRPr="009F2574">
        <w:rPr>
          <w:rFonts w:ascii="Times New Roman" w:hAnsi="Times New Roman"/>
          <w:i/>
          <w:sz w:val="28"/>
          <w:szCs w:val="28"/>
        </w:rPr>
        <w:t>Одеський медичний журнал</w:t>
      </w:r>
      <w:r w:rsidRPr="009F2574">
        <w:rPr>
          <w:rFonts w:ascii="Times New Roman" w:hAnsi="Times New Roman"/>
          <w:sz w:val="28"/>
          <w:szCs w:val="28"/>
        </w:rPr>
        <w:t>. 2016. №2(154). С. 38-41.</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Кадикова О.І., Кравчун П.Г., Крапівко С.О. Аналіз взаємозв’язку показників кардіогемодинаміки із генотипами гена eNOS (Glu298Asp) у хворих на ішемічну хворобу серця й ожиріння. </w:t>
      </w:r>
      <w:r w:rsidRPr="009F2574">
        <w:rPr>
          <w:rFonts w:ascii="Times New Roman" w:hAnsi="Times New Roman"/>
          <w:i/>
          <w:sz w:val="28"/>
          <w:szCs w:val="28"/>
        </w:rPr>
        <w:t>Буковинський медичний вісник</w:t>
      </w:r>
      <w:r w:rsidRPr="009F2574">
        <w:rPr>
          <w:rFonts w:ascii="Times New Roman" w:hAnsi="Times New Roman"/>
          <w:sz w:val="28"/>
          <w:szCs w:val="28"/>
        </w:rPr>
        <w:t xml:space="preserve">. 2016. Т. 20, № 2 (78). С. 56-60. </w:t>
      </w:r>
      <w:r w:rsidRPr="009F2574">
        <w:rPr>
          <w:rFonts w:ascii="Times New Roman" w:hAnsi="Times New Roman"/>
          <w:i/>
          <w:sz w:val="28"/>
          <w:szCs w:val="28"/>
        </w:rPr>
        <w:t>(Здобувач особисто провела аналіз взаємозв’язку показників кардіогемодинаміки з генотипами гена eNOS (Glu298Asp) у хворих на ішемічну хворобу серця та ожиріння, підготувала статтю до друку).</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Kadykova O. The association of the gene of interleykin-6 with obesity in patients with coronary artery disease. </w:t>
      </w:r>
      <w:r w:rsidRPr="009F2574">
        <w:rPr>
          <w:rFonts w:ascii="Times New Roman" w:hAnsi="Times New Roman"/>
          <w:i/>
          <w:sz w:val="28"/>
          <w:szCs w:val="28"/>
        </w:rPr>
        <w:t>Запорожский медицинский журнал</w:t>
      </w:r>
      <w:r w:rsidRPr="009F2574">
        <w:rPr>
          <w:rFonts w:ascii="Times New Roman" w:hAnsi="Times New Roman"/>
          <w:sz w:val="28"/>
          <w:szCs w:val="28"/>
        </w:rPr>
        <w:t>. 2017. Т. 19, № 5(104). C. 547-550.</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Кадикова О.І. Метаболізм вуглеводів і ліпідів у хворих на ішемічну хворобу серця й ожиріння з різними генотипами гена інтерлейкіна-6 (C-174G). </w:t>
      </w:r>
      <w:r w:rsidRPr="009F2574">
        <w:rPr>
          <w:rFonts w:ascii="Times New Roman" w:hAnsi="Times New Roman"/>
          <w:i/>
          <w:sz w:val="28"/>
          <w:szCs w:val="28"/>
        </w:rPr>
        <w:t>Український терапевтичний журнал</w:t>
      </w:r>
      <w:r w:rsidRPr="009F2574">
        <w:rPr>
          <w:rFonts w:ascii="Times New Roman" w:hAnsi="Times New Roman"/>
          <w:sz w:val="28"/>
          <w:szCs w:val="28"/>
        </w:rPr>
        <w:t>. 2017. №1. С. 70-75.</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Кадикова О.І., Крапівко С.О., Риндіна Н.Г. Зміни кардіогемодинаміки та діастолічної функції міокарда лівого шлуночка у хворих на ішемічну хворобу серця й ожирінням у залежності від генотипів поліморфного локусу C-174G гена інтерлейкіна-6. </w:t>
      </w:r>
      <w:r w:rsidRPr="009F2574">
        <w:rPr>
          <w:rFonts w:ascii="Times New Roman" w:hAnsi="Times New Roman"/>
          <w:i/>
          <w:sz w:val="28"/>
          <w:szCs w:val="28"/>
        </w:rPr>
        <w:t>Вісник української медичної стоматологічної академії «Актуальні проблеми сучасної медицини»</w:t>
      </w:r>
      <w:r w:rsidRPr="009F2574">
        <w:rPr>
          <w:rFonts w:ascii="Times New Roman" w:hAnsi="Times New Roman"/>
          <w:sz w:val="28"/>
          <w:szCs w:val="28"/>
        </w:rPr>
        <w:t xml:space="preserve">. 2017. Т. 17, вип. 3 (59). С. 118-122. </w:t>
      </w:r>
      <w:r w:rsidRPr="009F2574">
        <w:rPr>
          <w:rFonts w:ascii="Times New Roman" w:hAnsi="Times New Roman"/>
          <w:bCs/>
          <w:i/>
          <w:sz w:val="28"/>
          <w:szCs w:val="28"/>
        </w:rPr>
        <w:t>(Здобувачем здійснено відбір тематичних хворих, проведено клініко-лабораторне та інструментальне дослідження, аналіз одержаного матеріалу, статистичну обробку даних, підготовку статті до друку).</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Оцінка генотипів поліморфізму гена лептину (Arg223Gln) у хворих на ішемічну хворобу серця й ожиріння / О.І. Кадикова та ін.; </w:t>
      </w:r>
      <w:r w:rsidRPr="009F2574">
        <w:rPr>
          <w:rFonts w:ascii="Times New Roman" w:hAnsi="Times New Roman"/>
          <w:i/>
          <w:sz w:val="28"/>
          <w:szCs w:val="28"/>
        </w:rPr>
        <w:t>Запорізький медичний журнал</w:t>
      </w:r>
      <w:r w:rsidRPr="009F2574">
        <w:rPr>
          <w:rFonts w:ascii="Times New Roman" w:hAnsi="Times New Roman"/>
          <w:sz w:val="28"/>
          <w:szCs w:val="28"/>
        </w:rPr>
        <w:t xml:space="preserve">. 2017. №2. С. 139-142. </w:t>
      </w:r>
      <w:r w:rsidRPr="009F2574">
        <w:rPr>
          <w:rFonts w:ascii="Times New Roman" w:hAnsi="Times New Roman"/>
          <w:bCs/>
          <w:i/>
          <w:iCs/>
          <w:sz w:val="28"/>
          <w:szCs w:val="28"/>
        </w:rPr>
        <w:t>(Здобувачем зібрано частину клінічного матеріалу, проведено аналіз та узагальнення отриманих даних, здійснено підготовку статті до друку).</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Кадикова О.І. Прогресування хронічної серцевої недостатності залежно від генотипів поліморфізму гена лептину (Arg223Gln) у хворих на ішемічну хворобу серця й ожиріння. </w:t>
      </w:r>
      <w:r w:rsidRPr="009F2574">
        <w:rPr>
          <w:rFonts w:ascii="Times New Roman" w:hAnsi="Times New Roman"/>
          <w:i/>
          <w:sz w:val="28"/>
          <w:szCs w:val="28"/>
        </w:rPr>
        <w:t>Буковинський медичний вісник</w:t>
      </w:r>
      <w:r w:rsidRPr="009F2574">
        <w:rPr>
          <w:rFonts w:ascii="Times New Roman" w:hAnsi="Times New Roman"/>
          <w:sz w:val="28"/>
          <w:szCs w:val="28"/>
        </w:rPr>
        <w:t>. 2017. Т. 21, № 2 (82), ч. 1. С. 13-15.</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Development and progression of obesity in patients with coronary heart disease: emphasis on leptin gene polymorphism (Arg223Gln) / O. Kadykova et al.; </w:t>
      </w:r>
      <w:r w:rsidRPr="009F2574">
        <w:rPr>
          <w:rFonts w:ascii="Times New Roman" w:hAnsi="Times New Roman"/>
          <w:i/>
          <w:sz w:val="28"/>
          <w:szCs w:val="28"/>
        </w:rPr>
        <w:t>The journal of V. N. Karazin Kharkiv National University, series «Medicine».</w:t>
      </w:r>
      <w:r w:rsidRPr="009F2574">
        <w:rPr>
          <w:rFonts w:ascii="Times New Roman" w:hAnsi="Times New Roman"/>
          <w:sz w:val="28"/>
          <w:szCs w:val="28"/>
        </w:rPr>
        <w:t xml:space="preserve"> 2017. №34. С.7–10. </w:t>
      </w:r>
      <w:r w:rsidRPr="009F2574">
        <w:rPr>
          <w:rFonts w:ascii="Times New Roman" w:hAnsi="Times New Roman"/>
          <w:sz w:val="28"/>
          <w:szCs w:val="28"/>
          <w:shd w:val="clear" w:color="auto" w:fill="FFFFFF"/>
          <w:lang w:val="ru-RU"/>
        </w:rPr>
        <w:t>(</w:t>
      </w:r>
      <w:r w:rsidRPr="009F2574">
        <w:rPr>
          <w:rFonts w:ascii="Times New Roman" w:hAnsi="Times New Roman"/>
          <w:i/>
          <w:sz w:val="28"/>
          <w:szCs w:val="28"/>
          <w:shd w:val="clear" w:color="auto" w:fill="FFFFFF"/>
          <w:lang w:val="ru-RU"/>
        </w:rPr>
        <w:t>Здобувачем проведено обстеження хворих, аналіз отриманих даних, формування висновків</w:t>
      </w:r>
      <w:r w:rsidRPr="009F2574">
        <w:rPr>
          <w:rFonts w:ascii="Times New Roman" w:hAnsi="Times New Roman"/>
          <w:sz w:val="28"/>
          <w:szCs w:val="28"/>
          <w:shd w:val="clear" w:color="auto" w:fill="FFFFFF"/>
          <w:lang w:val="ru-RU"/>
        </w:rPr>
        <w:t>).</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Кадикова О.І. Гендерні особливості розподілу поліморфізмів генів ренін-агіотензин-альдостеронової системи у хворих на ішемічну хворобу серця й ожиріння. </w:t>
      </w:r>
      <w:r w:rsidRPr="009F2574">
        <w:rPr>
          <w:rFonts w:ascii="Times New Roman" w:hAnsi="Times New Roman"/>
          <w:i/>
          <w:sz w:val="28"/>
          <w:szCs w:val="28"/>
        </w:rPr>
        <w:t>Український журнал медицини, біології та спорту</w:t>
      </w:r>
      <w:r w:rsidRPr="009F2574">
        <w:rPr>
          <w:rFonts w:ascii="Times New Roman" w:hAnsi="Times New Roman"/>
          <w:sz w:val="28"/>
          <w:szCs w:val="28"/>
        </w:rPr>
        <w:t>. 2018. Т.3, №1(10). С. 130–135.</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Кадикова О.І. Диференційований підхід до використання стандартної терапії хронічної серцевої недостатності у хворих на ішемічну хворобу серця й ожиріння. </w:t>
      </w:r>
      <w:r w:rsidRPr="009F2574">
        <w:rPr>
          <w:rFonts w:ascii="Times New Roman" w:hAnsi="Times New Roman"/>
          <w:i/>
          <w:sz w:val="28"/>
          <w:szCs w:val="28"/>
        </w:rPr>
        <w:t>Журнал клінічних та експериментальних медичних досліджень</w:t>
      </w:r>
      <w:r w:rsidRPr="009F2574">
        <w:rPr>
          <w:rFonts w:ascii="Times New Roman" w:hAnsi="Times New Roman"/>
          <w:sz w:val="28"/>
          <w:szCs w:val="28"/>
        </w:rPr>
        <w:t>. 2018. Т. 5, № 1. С. 113–120.</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Кадикова О.І., Кравчун П.Г. Застосування гіполіпідемічних засобів у хворих на ішемічну хворобу серця й ожиріння в залежності від поліморфізму Met235Thr гена ангіотензіногена. </w:t>
      </w:r>
      <w:r w:rsidRPr="009F2574">
        <w:rPr>
          <w:rFonts w:ascii="Times New Roman" w:hAnsi="Times New Roman"/>
          <w:i/>
          <w:sz w:val="28"/>
          <w:szCs w:val="28"/>
        </w:rPr>
        <w:t>Український медичний часопис</w:t>
      </w:r>
      <w:r w:rsidRPr="009F2574">
        <w:rPr>
          <w:rFonts w:ascii="Times New Roman" w:hAnsi="Times New Roman"/>
          <w:sz w:val="28"/>
          <w:szCs w:val="28"/>
        </w:rPr>
        <w:t>. 2018. № 2 (124), III/IV. С. 1–3.</w:t>
      </w:r>
      <w:r w:rsidRPr="009F2574">
        <w:rPr>
          <w:rFonts w:ascii="Times New Roman" w:hAnsi="Times New Roman"/>
          <w:sz w:val="28"/>
          <w:szCs w:val="28"/>
          <w:shd w:val="clear" w:color="auto" w:fill="FFFFFF"/>
          <w:lang w:val="ru-RU"/>
        </w:rPr>
        <w:t xml:space="preserve"> (</w:t>
      </w:r>
      <w:r w:rsidRPr="009F2574">
        <w:rPr>
          <w:rFonts w:ascii="Times New Roman" w:hAnsi="Times New Roman"/>
          <w:i/>
          <w:sz w:val="28"/>
          <w:szCs w:val="28"/>
          <w:shd w:val="clear" w:color="auto" w:fill="FFFFFF"/>
          <w:lang w:val="ru-RU"/>
        </w:rPr>
        <w:t>Здобувачем виконано пошук та аналіз літературних джерел, клінічне обстеження пацієнтів, аналіз та статистична обробка отриманих даних</w:t>
      </w:r>
      <w:r w:rsidRPr="009F2574">
        <w:rPr>
          <w:rFonts w:ascii="Times New Roman" w:hAnsi="Times New Roman"/>
          <w:sz w:val="28"/>
          <w:szCs w:val="28"/>
          <w:shd w:val="clear" w:color="auto" w:fill="FFFFFF"/>
          <w:lang w:val="ru-RU"/>
        </w:rPr>
        <w:t>).</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Спосіб прогнозування прогресування хронічної серцевої недостатності та ожиріння у хворих на ішемічну хворобу серця: пат. № 108078 Україна: МПК G 01 N 33/48 (2006.01). № u201601666; заяв. 22.02.2015; опубл. 24.06.2016, Бюл. № 12. 4 с. (</w:t>
      </w:r>
      <w:r w:rsidRPr="009F2574">
        <w:rPr>
          <w:rFonts w:ascii="Times New Roman" w:hAnsi="Times New Roman"/>
          <w:i/>
          <w:sz w:val="28"/>
          <w:szCs w:val="28"/>
        </w:rPr>
        <w:t xml:space="preserve">Здобувачем проведено </w:t>
      </w:r>
      <w:r w:rsidRPr="009F2574">
        <w:rPr>
          <w:rFonts w:ascii="Times New Roman" w:hAnsi="Times New Roman"/>
          <w:i/>
          <w:sz w:val="28"/>
          <w:szCs w:val="28"/>
          <w:shd w:val="clear" w:color="auto" w:fill="FFFFFF"/>
        </w:rPr>
        <w:t>обстеження хворих, аналіз даних, розробку формули корисної моделі, підготовка опису корисної моделі для експертизи</w:t>
      </w:r>
      <w:r w:rsidRPr="009F2574">
        <w:rPr>
          <w:rFonts w:ascii="Times New Roman" w:hAnsi="Times New Roman"/>
          <w:sz w:val="28"/>
          <w:szCs w:val="28"/>
        </w:rPr>
        <w:t>).</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Спосіб діагностики ускладненого перебігу хронічної серцевої недостатності у хворих з поєднаним перебігом ішемічної хвороби серця й ожиріння: пат. № 110906 Україна: МПК (2016.01) АА61В5/00, G01N33/53 (2006.01). № а201502731; заявл. 26.03.2015; опубл. 25.02.2016, Бюл. 4. 6 с. (</w:t>
      </w:r>
      <w:r w:rsidRPr="009F2574">
        <w:rPr>
          <w:rFonts w:ascii="Times New Roman" w:hAnsi="Times New Roman"/>
          <w:bCs/>
          <w:i/>
          <w:sz w:val="28"/>
          <w:szCs w:val="28"/>
        </w:rPr>
        <w:t xml:space="preserve">Здобувачем запропоновано ідею, </w:t>
      </w:r>
      <w:r w:rsidRPr="009F2574">
        <w:rPr>
          <w:rFonts w:ascii="Times New Roman" w:hAnsi="Times New Roman"/>
          <w:i/>
          <w:iCs/>
          <w:spacing w:val="-4"/>
          <w:sz w:val="28"/>
          <w:szCs w:val="28"/>
        </w:rPr>
        <w:t>проведено клініко-інструментальне обстеження пацієнтів, аналіз та узагальнення</w:t>
      </w:r>
      <w:r w:rsidRPr="009F2574">
        <w:rPr>
          <w:rFonts w:ascii="Times New Roman" w:hAnsi="Times New Roman"/>
          <w:i/>
          <w:iCs/>
          <w:sz w:val="28"/>
          <w:szCs w:val="28"/>
        </w:rPr>
        <w:t xml:space="preserve"> результатів, </w:t>
      </w:r>
      <w:r w:rsidRPr="009F2574">
        <w:rPr>
          <w:rFonts w:ascii="Times New Roman" w:hAnsi="Times New Roman"/>
          <w:bCs/>
          <w:i/>
          <w:sz w:val="28"/>
          <w:szCs w:val="28"/>
        </w:rPr>
        <w:t>розроблено та оформлено заявку).</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Спосіб діагностики розвитку та прогресування хронічної серцевої недостатності у хворих на ішемічну хворобу серця, поєднану з ожирінням, за поліморфізмом гена ендотеліальної синтази оксиду азоту: пат. № 108077 Україна: МПК G 01 N 33/48 (2006.01). № u201601663; заяв. 22.02.2015; опубл. 24.06.2016, Бюл. № 12. 6 с. (</w:t>
      </w:r>
      <w:r w:rsidRPr="009F2574">
        <w:rPr>
          <w:rFonts w:ascii="Times New Roman" w:hAnsi="Times New Roman"/>
          <w:i/>
          <w:sz w:val="28"/>
          <w:szCs w:val="28"/>
        </w:rPr>
        <w:t xml:space="preserve">Здобувачем проведено </w:t>
      </w:r>
      <w:r w:rsidRPr="009F2574">
        <w:rPr>
          <w:rFonts w:ascii="Times New Roman" w:hAnsi="Times New Roman"/>
          <w:i/>
          <w:sz w:val="28"/>
          <w:szCs w:val="28"/>
          <w:shd w:val="clear" w:color="auto" w:fill="FFFFFF"/>
        </w:rPr>
        <w:t>обстеження хворих, аналіз даних, розробку формули корисної моделі, підготовка опису корисної моделі для експертизи</w:t>
      </w:r>
      <w:r w:rsidRPr="009F2574">
        <w:rPr>
          <w:rFonts w:ascii="Times New Roman" w:hAnsi="Times New Roman"/>
          <w:sz w:val="28"/>
          <w:szCs w:val="28"/>
        </w:rPr>
        <w:t>).</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Спосіб оцінки факторів ризику хронічної серцевої недостатності у хворих з поєднаним перебігом постінфарктного кардіосклерозу, цукрового діабету 2 типу та ожиріння: пат. на винахід 110906 Україна: МПК (2016.01) АА61В5/00, G01N33/53 (2006.01). № а201502731; заявл. 26.03.2015; опубл. 25.02.2016, Бюл. 4. 6 с. </w:t>
      </w:r>
      <w:r w:rsidRPr="009F2574">
        <w:rPr>
          <w:rFonts w:ascii="Times New Roman" w:hAnsi="Times New Roman"/>
          <w:sz w:val="28"/>
          <w:szCs w:val="28"/>
          <w:lang w:val="ru-RU"/>
        </w:rPr>
        <w:t>(</w:t>
      </w:r>
      <w:r w:rsidRPr="009F2574">
        <w:rPr>
          <w:rFonts w:ascii="Times New Roman" w:hAnsi="Times New Roman"/>
          <w:i/>
          <w:sz w:val="28"/>
          <w:szCs w:val="28"/>
          <w:lang w:val="ru-RU"/>
        </w:rPr>
        <w:t xml:space="preserve">Здобувачем проведено </w:t>
      </w:r>
      <w:r w:rsidRPr="009F2574">
        <w:rPr>
          <w:rFonts w:ascii="Times New Roman" w:hAnsi="Times New Roman"/>
          <w:i/>
          <w:sz w:val="28"/>
          <w:szCs w:val="28"/>
          <w:shd w:val="clear" w:color="auto" w:fill="FFFFFF"/>
          <w:lang w:val="ru-RU"/>
        </w:rPr>
        <w:t>обстеження хворих, аналіз даних, підготовлно опис винахіду для експертизи</w:t>
      </w:r>
      <w:r w:rsidRPr="009F2574">
        <w:rPr>
          <w:rFonts w:ascii="Times New Roman" w:hAnsi="Times New Roman"/>
          <w:sz w:val="28"/>
          <w:szCs w:val="28"/>
          <w:lang w:val="ru-RU"/>
        </w:rPr>
        <w:t>).</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Спосіб діагностики ускладненого перебігу хронічної серцевої недостатності у хворих з поєднаним перебігом ішемічної хвороби серця й ожиріння: пат. на винахід 118525 Україна: МПК C12Q 1/6806 (2018.01), G01N 33/53 (2006.01), G01N 33/50 (2006.01). № a201800898; заявл. 10.04.2018; опубл. 25.01.2019, Бюл. 2. 6 с. </w:t>
      </w:r>
      <w:r w:rsidRPr="009F2574">
        <w:rPr>
          <w:rFonts w:ascii="Times New Roman" w:hAnsi="Times New Roman"/>
          <w:bCs/>
          <w:i/>
          <w:sz w:val="28"/>
          <w:szCs w:val="28"/>
        </w:rPr>
        <w:t>(Здобувачу належить ідея винаходу, проведено аналіз інформаційно-літературних джерел, клініко-інструментальне обстеження хворих, сформульовано формулу винаходу).</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Kadykova O. The participation angiotensinogen polymorphism Met235Thr gene in metabolic disorders in patients with coronary artery disease and obesity. </w:t>
      </w:r>
      <w:r w:rsidRPr="009F2574">
        <w:rPr>
          <w:rFonts w:ascii="Times New Roman" w:hAnsi="Times New Roman"/>
          <w:i/>
          <w:sz w:val="28"/>
          <w:szCs w:val="28"/>
        </w:rPr>
        <w:t xml:space="preserve">Медицинская наука: достижения и перспективы: </w:t>
      </w:r>
      <w:r w:rsidRPr="009F2574">
        <w:rPr>
          <w:rFonts w:ascii="Times New Roman" w:hAnsi="Times New Roman"/>
          <w:sz w:val="28"/>
          <w:szCs w:val="28"/>
        </w:rPr>
        <w:t>материалы науч.-практ. конф. молодых ученых и студентов ТГМУ им. Абуали ибни Сино с международным участием, посвящ. 25-летию государственной независимости Республики Таджикистан (г. Душанбе, 29 апр. 2016 г.) Душанбе (Таджикистан), 2016. С.486-487.</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Kadykova O., Martins O. O. The interaction between left ventricular remodeling with different phenotypes of Gln27Glu polymorphism in β</w:t>
      </w:r>
      <w:r w:rsidRPr="009F2574">
        <w:rPr>
          <w:rFonts w:ascii="Times New Roman" w:hAnsi="Times New Roman"/>
          <w:sz w:val="28"/>
          <w:szCs w:val="28"/>
          <w:vertAlign w:val="subscript"/>
        </w:rPr>
        <w:t>2</w:t>
      </w:r>
      <w:r w:rsidRPr="009F2574">
        <w:rPr>
          <w:rFonts w:ascii="Times New Roman" w:hAnsi="Times New Roman"/>
          <w:sz w:val="28"/>
          <w:szCs w:val="28"/>
        </w:rPr>
        <w:t xml:space="preserve">-adrenoreceptor gene in patients with coronary heart disease and obesity. </w:t>
      </w:r>
      <w:r w:rsidRPr="009F2574">
        <w:rPr>
          <w:rFonts w:ascii="Times New Roman" w:hAnsi="Times New Roman"/>
          <w:i/>
          <w:sz w:val="28"/>
          <w:szCs w:val="28"/>
        </w:rPr>
        <w:t>V.Y.Axundovun 100 illik yubileyinə həsr edilmiş elmi-praktik konfransın:</w:t>
      </w:r>
      <w:r w:rsidRPr="009F2574">
        <w:rPr>
          <w:rFonts w:ascii="Times New Roman" w:hAnsi="Times New Roman"/>
          <w:sz w:val="28"/>
          <w:szCs w:val="28"/>
        </w:rPr>
        <w:t xml:space="preserve"> tezislər toplusu (Baki, 2016). – Baki, (Azərbaycan), 2016. р.91. (</w:t>
      </w:r>
      <w:r w:rsidRPr="009F2574">
        <w:rPr>
          <w:rFonts w:ascii="Times New Roman" w:hAnsi="Times New Roman"/>
          <w:i/>
          <w:sz w:val="28"/>
          <w:szCs w:val="28"/>
        </w:rPr>
        <w:t>Здобувачем виконано клінічне обстеження пацієнтів, статистична обробка отриманих даних, оформлення тез до друку</w:t>
      </w:r>
      <w:r w:rsidRPr="009F2574">
        <w:rPr>
          <w:rFonts w:ascii="Times New Roman" w:hAnsi="Times New Roman"/>
          <w:sz w:val="28"/>
          <w:szCs w:val="28"/>
        </w:rPr>
        <w:t>).</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Кадыкова О.И., Лаклай Д. Влияние полиморфных вариантов гена β2-адренорецепторов на прогрессирование хронической сердечной недостаточности у больных ишемической болезнью сердца и ожирением. </w:t>
      </w:r>
      <w:r w:rsidRPr="009F2574">
        <w:rPr>
          <w:rFonts w:ascii="Times New Roman" w:hAnsi="Times New Roman"/>
          <w:i/>
          <w:sz w:val="28"/>
          <w:szCs w:val="28"/>
        </w:rPr>
        <w:t>Метаболический синдром и современные методы лечения дисметаболизма:</w:t>
      </w:r>
      <w:r w:rsidRPr="009F2574">
        <w:rPr>
          <w:rFonts w:ascii="Times New Roman" w:hAnsi="Times New Roman"/>
          <w:sz w:val="28"/>
          <w:szCs w:val="28"/>
        </w:rPr>
        <w:t xml:space="preserve"> материалы Республ. науч.-практ. конф. (г. Ташкент, 2016) г. Ташкент, (Республика Узбекистан), 2016. С.48.</w:t>
      </w:r>
      <w:r w:rsidRPr="009F2574">
        <w:rPr>
          <w:rFonts w:ascii="Times New Roman" w:hAnsi="Times New Roman"/>
          <w:bCs/>
          <w:i/>
          <w:sz w:val="28"/>
          <w:szCs w:val="28"/>
        </w:rPr>
        <w:t xml:space="preserve"> (Здобувач здійснила відбір тематичних хворих, провела клініко-інструментальні дослідження, підготовку тез до друку).</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Kadykova O., Sheikh Saher The relationship between anthropometric and lipid parameters in patients with ischemic heart disease and obesity depending on the genotype gene polymorphism of endothelial nitric oxide synthase (Glu298Asp). </w:t>
      </w:r>
      <w:r w:rsidRPr="009F2574">
        <w:rPr>
          <w:rFonts w:ascii="Times New Roman" w:hAnsi="Times New Roman"/>
          <w:i/>
          <w:sz w:val="28"/>
          <w:szCs w:val="28"/>
        </w:rPr>
        <w:t>9th International Scientific Interdisciplinary Conference (ISIC) for medical students and young doctors</w:t>
      </w:r>
      <w:r w:rsidRPr="009F2574">
        <w:rPr>
          <w:rFonts w:ascii="Times New Roman" w:hAnsi="Times New Roman"/>
          <w:sz w:val="28"/>
          <w:szCs w:val="28"/>
        </w:rPr>
        <w:t>: аbstract book (Kharkiv, May 19–20, 2016) Kharkiv, 2016. – Р.325.</w:t>
      </w:r>
      <w:r w:rsidRPr="009F2574">
        <w:rPr>
          <w:rFonts w:ascii="Times New Roman" w:hAnsi="Times New Roman"/>
          <w:bCs/>
          <w:i/>
          <w:sz w:val="28"/>
          <w:szCs w:val="28"/>
        </w:rPr>
        <w:t xml:space="preserve"> (Здобувач здійснила відбір тематичних хворих, провела оцінку антропометричних параметрів та показників ліпідного обміну, їх порівняння, підготовку тез до друку).</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Кадикова О.І., Кравчун П.Г., Кожин М.І. Аналіз частоти виявлення алелів і генотипів поліморфізму гена ендотеліальної синтази оксиду азоту (Glu298Asp) залежно від систолічної функції лівого шлуночка у хворих на ішемічну хворобу серця й ожиріння. </w:t>
      </w:r>
      <w:r w:rsidRPr="009F2574">
        <w:rPr>
          <w:rFonts w:ascii="Times New Roman" w:hAnsi="Times New Roman"/>
          <w:i/>
          <w:sz w:val="28"/>
          <w:szCs w:val="28"/>
        </w:rPr>
        <w:t>Терапевтичні читання: сучасні аспекти діагностики та лікування захворювань внутрішніх органів (присвяч. пам’яті акад. НАМН України Є.М. Нейка)</w:t>
      </w:r>
      <w:r w:rsidRPr="009F2574">
        <w:rPr>
          <w:rFonts w:ascii="Times New Roman" w:hAnsi="Times New Roman"/>
          <w:sz w:val="28"/>
          <w:szCs w:val="28"/>
        </w:rPr>
        <w:t>: збірник тез ІІ міжнародної наук.-практ. конф. (м. Івано-Франківськ, 2016) Івано-Франківськ, 2016. С.114.</w:t>
      </w:r>
      <w:r w:rsidRPr="009F2574">
        <w:rPr>
          <w:rFonts w:ascii="Times New Roman" w:hAnsi="Times New Roman"/>
          <w:bCs/>
          <w:i/>
          <w:sz w:val="28"/>
          <w:szCs w:val="28"/>
        </w:rPr>
        <w:t xml:space="preserve"> (Здобувач здійснила аналіз частоти виявлення алелів і генотипів поліморфізму гена ендотеліальної синтази оксиду азоту, підготовку тез до друку).</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Кадыкова О.И. Влияние полиморфизма гена эндотелиальной синтазы оксида азота (Glu298Asp) на прогрессирование хронической сердечной недостаточности у больных ишемической болезнью сердца и ожирением. </w:t>
      </w:r>
      <w:r w:rsidRPr="009F2574">
        <w:rPr>
          <w:rFonts w:ascii="Times New Roman" w:hAnsi="Times New Roman"/>
          <w:i/>
          <w:sz w:val="28"/>
          <w:szCs w:val="28"/>
        </w:rPr>
        <w:t>Студенческая медицинская наука ХХI века: I форум молодежных научных обществ:</w:t>
      </w:r>
      <w:r w:rsidRPr="009F2574">
        <w:rPr>
          <w:rFonts w:ascii="Times New Roman" w:hAnsi="Times New Roman"/>
          <w:sz w:val="28"/>
          <w:szCs w:val="28"/>
        </w:rPr>
        <w:t xml:space="preserve"> материалы XVI-й международной конф. студентов и молодых ученых и I Форума молодежных научных обществ (г. Витебск, 2-3 ноября 2016 г.) Витебск (Беларусь), 2016. С.326-328.</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Kadykova O. The g-308a tumor necrosis factor alpha gene variant associated with the heart failure in patients with coronary artery disease and obesity. </w:t>
      </w:r>
      <w:r w:rsidRPr="009F2574">
        <w:rPr>
          <w:rFonts w:ascii="Times New Roman" w:hAnsi="Times New Roman"/>
          <w:i/>
          <w:sz w:val="28"/>
          <w:szCs w:val="28"/>
        </w:rPr>
        <w:t>Український кардіологічний журнал</w:t>
      </w:r>
      <w:r w:rsidRPr="009F2574">
        <w:rPr>
          <w:rFonts w:ascii="Times New Roman" w:hAnsi="Times New Roman"/>
          <w:sz w:val="28"/>
          <w:szCs w:val="28"/>
        </w:rPr>
        <w:t>: матеріали XVIII Національного конгресу кардіологів України (м. Київ, 20-22 вересня 2017 року) Київ, 2017. С.72.</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Кадыкова О.И. Асоциация полиморфизма гена фактора некроза опухоли-α с прогрессированием хронической сердечной недостаточности у больных ишемической болезнью сердца и ожирением. </w:t>
      </w:r>
      <w:r w:rsidRPr="009F2574">
        <w:rPr>
          <w:rFonts w:ascii="Times New Roman" w:hAnsi="Times New Roman"/>
          <w:i/>
          <w:sz w:val="28"/>
          <w:szCs w:val="28"/>
        </w:rPr>
        <w:t>Материалы XII науч.-практ. конф. молодых учёных и студентов ТГМУ им. Абуали ибни Сино с международным участием, посвящ. «Году молодёжи»</w:t>
      </w:r>
      <w:r w:rsidRPr="009F2574">
        <w:rPr>
          <w:rFonts w:ascii="Times New Roman" w:hAnsi="Times New Roman"/>
          <w:sz w:val="28"/>
          <w:szCs w:val="28"/>
        </w:rPr>
        <w:t xml:space="preserve"> (г. Душанбе, 2017), Душанбе, 2017. С.31.</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Кадыкова О.И. Значение полиморфного локуса G-308A гена фактора некроза опухоли-α в развитии хронической сердечной недостаточности у больных ишемической болезнью сердца и ожирением. </w:t>
      </w:r>
      <w:r w:rsidRPr="009F2574">
        <w:rPr>
          <w:rFonts w:ascii="Times New Roman" w:hAnsi="Times New Roman"/>
          <w:i/>
          <w:sz w:val="28"/>
          <w:szCs w:val="28"/>
        </w:rPr>
        <w:t>Наука и медицина: современный взгляд молодежи</w:t>
      </w:r>
      <w:r w:rsidRPr="009F2574">
        <w:rPr>
          <w:rFonts w:ascii="Times New Roman" w:hAnsi="Times New Roman"/>
          <w:sz w:val="28"/>
          <w:szCs w:val="28"/>
        </w:rPr>
        <w:t>: материалы IV Международная науч.-практ. конф. студентов и молодых ученых (г. Алматы, 20-21 апр. 2017г.) Алматы, 2017. С.33-34.</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Кадикова О.І. Показники вуглеводного обміну у хворих на ішемічну хворобу серця й ожиріння в залежності від генотипів поліморфізму гена ендотеліальної синтази оксиду азоту (Glu298Asp). </w:t>
      </w:r>
      <w:r w:rsidRPr="009F2574">
        <w:rPr>
          <w:rFonts w:ascii="Times New Roman" w:hAnsi="Times New Roman"/>
          <w:i/>
          <w:sz w:val="28"/>
          <w:szCs w:val="28"/>
        </w:rPr>
        <w:t>XXI Міжнародний медичний конгрес студентів та молодих вчених, присвячений 60-річчю Тернопільського Державного Медичного Університету ім. І.Я. Горбачевського МОЗ України</w:t>
      </w:r>
      <w:r w:rsidRPr="009F2574">
        <w:rPr>
          <w:rFonts w:ascii="Times New Roman" w:hAnsi="Times New Roman"/>
          <w:sz w:val="28"/>
          <w:szCs w:val="28"/>
        </w:rPr>
        <w:t xml:space="preserve"> (м. Тернопіль, 24-26 квіт. 2017р.) м.Тернопіль, 2017р. С.18.</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Кадыкова О.И. Показатели липидограммы у больных ишемической болезнью сердца и ожирением в зависимости от генотипов полиморфизма гена эндотелиальной синтаза оксида азота (Glu298Asp). </w:t>
      </w:r>
      <w:r w:rsidRPr="009F2574">
        <w:rPr>
          <w:rFonts w:ascii="Times New Roman" w:hAnsi="Times New Roman"/>
          <w:i/>
          <w:sz w:val="28"/>
          <w:szCs w:val="28"/>
        </w:rPr>
        <w:t>Метаболический синдром и другие категории дисметаболизма в различных областях медицины</w:t>
      </w:r>
      <w:r w:rsidRPr="009F2574">
        <w:rPr>
          <w:rFonts w:ascii="Times New Roman" w:hAnsi="Times New Roman"/>
          <w:sz w:val="28"/>
          <w:szCs w:val="28"/>
        </w:rPr>
        <w:t>: материалы республ. науч.-практ. конф. (г. Ташкент, 13 апр. 2017г.) Ташкент, 2017. С.63.</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Kadykova O. Association of the OLR1gene with lipid metabolism in patients with coronary artery disease and obesity. </w:t>
      </w:r>
      <w:r w:rsidRPr="009F2574">
        <w:rPr>
          <w:rFonts w:ascii="Times New Roman" w:hAnsi="Times New Roman"/>
          <w:i/>
          <w:sz w:val="28"/>
          <w:szCs w:val="28"/>
        </w:rPr>
        <w:t>10th International Scientific Interdisciplinary Conference (ISIC) for medical students and young scientists</w:t>
      </w:r>
      <w:r w:rsidRPr="009F2574">
        <w:rPr>
          <w:rFonts w:ascii="Times New Roman" w:hAnsi="Times New Roman"/>
          <w:sz w:val="28"/>
          <w:szCs w:val="28"/>
        </w:rPr>
        <w:t>, abstract book (Kharkiv, 2017), Kharkiv, 2017. Р.41.</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Кадикова О.І. Внесок поліморфного локусу G-308A гена фактора некрозу пухлин–α у розвиток ожиріння у хворих на ішемічну хворобу серця</w:t>
      </w:r>
      <w:r w:rsidRPr="009F2574">
        <w:rPr>
          <w:rFonts w:ascii="Times New Roman" w:hAnsi="Times New Roman"/>
          <w:i/>
          <w:sz w:val="28"/>
          <w:szCs w:val="28"/>
        </w:rPr>
        <w:t>. Актуальні питання внутрішньої медицини</w:t>
      </w:r>
      <w:r w:rsidRPr="009F2574">
        <w:rPr>
          <w:rFonts w:ascii="Times New Roman" w:hAnsi="Times New Roman"/>
          <w:sz w:val="28"/>
          <w:szCs w:val="28"/>
        </w:rPr>
        <w:t>: матеріали наук.-практ. конф. (м. Дніпро, 16-17 травня 2018р.) Дніпро, 2018. С. 88.</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Кадикова О.І. Частота виявлення алелів і генотипів поліморфного локусу G-308A гена фактора некрозу пухлин–α залежно від індексу маси тіла у хворих на ішемічну хворобу серця й ожиріння. </w:t>
      </w:r>
      <w:r w:rsidRPr="009F2574">
        <w:rPr>
          <w:rFonts w:ascii="Times New Roman" w:hAnsi="Times New Roman"/>
          <w:i/>
          <w:sz w:val="28"/>
          <w:szCs w:val="28"/>
        </w:rPr>
        <w:t xml:space="preserve">79-та Загальноуніверситетська конференція Студентів та Молодих вчених: </w:t>
      </w:r>
      <w:r w:rsidRPr="009F2574">
        <w:rPr>
          <w:rFonts w:ascii="Times New Roman" w:hAnsi="Times New Roman"/>
          <w:sz w:val="28"/>
          <w:szCs w:val="28"/>
        </w:rPr>
        <w:t>матеріали наук.-практ. конф. з міжнародною участю (м. Львів, 25-27 квітня 2018 р.) Львів, 2018. С. 110.</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Kadykova O. The lipid metabolism in depending on genotype of the gene of tumor necrosis factor-α in patients with coronary artery disease and obesity. </w:t>
      </w:r>
      <w:r w:rsidRPr="009F2574">
        <w:rPr>
          <w:rFonts w:ascii="Times New Roman" w:hAnsi="Times New Roman"/>
          <w:i/>
          <w:sz w:val="28"/>
          <w:szCs w:val="28"/>
        </w:rPr>
        <w:t>Український кардіологічний журнал:</w:t>
      </w:r>
      <w:r w:rsidRPr="009F2574">
        <w:rPr>
          <w:rFonts w:ascii="Times New Roman" w:hAnsi="Times New Roman"/>
          <w:sz w:val="28"/>
          <w:szCs w:val="28"/>
        </w:rPr>
        <w:t xml:space="preserve"> матеріали XIX Національного конгресу кардіологів України (м. Київ, 26-29 вересня 2018 року) Київ, 2018. С. 56.</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Kadykova O. Association between oxidized low-density lipoprotein receptor-1 gene polymorphism with heart failure in patients with coronary artery disease and obesity. </w:t>
      </w:r>
      <w:r w:rsidRPr="009F2574">
        <w:rPr>
          <w:rFonts w:ascii="Times New Roman" w:hAnsi="Times New Roman"/>
          <w:i/>
          <w:sz w:val="28"/>
          <w:szCs w:val="28"/>
        </w:rPr>
        <w:t>Медицинская наука: новые возможности:</w:t>
      </w:r>
      <w:r w:rsidRPr="009F2574">
        <w:rPr>
          <w:rFonts w:ascii="Times New Roman" w:hAnsi="Times New Roman"/>
          <w:sz w:val="28"/>
          <w:szCs w:val="28"/>
        </w:rPr>
        <w:t xml:space="preserve"> материалы XIIІ Международной науч.-практ. конф. молодых ученых и студентов (г. Душанбе, 27 апреля 2018 г.) Душанбе (Таджикистан), 2018. P. 112.</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Kadykova O., Kravchun P. Assosiation between gender features and distribution of polymorphisms of genes of renin-agiootensin-aldosterone system in patients with coronary artery disease and obesity. </w:t>
      </w:r>
      <w:r w:rsidRPr="009F2574">
        <w:rPr>
          <w:rFonts w:ascii="Times New Roman" w:hAnsi="Times New Roman"/>
          <w:i/>
          <w:sz w:val="28"/>
          <w:szCs w:val="28"/>
        </w:rPr>
        <w:t>Досягнення та перспективи експериментальної і клінічної ендокринології (Сімнадцяті Данилевські читання):</w:t>
      </w:r>
      <w:r w:rsidRPr="009F2574">
        <w:rPr>
          <w:rFonts w:ascii="Times New Roman" w:hAnsi="Times New Roman"/>
          <w:sz w:val="28"/>
          <w:szCs w:val="28"/>
        </w:rPr>
        <w:t xml:space="preserve"> матеріали наук.-практ. конф. з міжнародною участю (м. Харків, 1-2 бер. 2018 р.) Харків, 2018. С. 78. </w:t>
      </w:r>
      <w:r w:rsidRPr="009F2574">
        <w:rPr>
          <w:rFonts w:ascii="Times New Roman" w:hAnsi="Times New Roman"/>
          <w:i/>
          <w:spacing w:val="-4"/>
          <w:sz w:val="28"/>
          <w:szCs w:val="28"/>
        </w:rPr>
        <w:t xml:space="preserve">(Здобувачем </w:t>
      </w:r>
      <w:r w:rsidRPr="009F2574">
        <w:rPr>
          <w:rFonts w:ascii="Times New Roman" w:hAnsi="Times New Roman"/>
          <w:i/>
          <w:sz w:val="28"/>
          <w:szCs w:val="28"/>
        </w:rPr>
        <w:t>проведено клініко-інструментальне дослідження, статистичну обробку даних, підготовку тез до друку).</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Kadykova O., Molotiagyn D. Leptin gene variant associated with the obesity. </w:t>
      </w:r>
      <w:r w:rsidRPr="009F2574">
        <w:rPr>
          <w:rFonts w:ascii="Times New Roman" w:hAnsi="Times New Roman"/>
          <w:i/>
          <w:sz w:val="28"/>
          <w:szCs w:val="28"/>
        </w:rPr>
        <w:t>International Congress of Medical Sciences</w:t>
      </w:r>
      <w:r w:rsidRPr="009F2574">
        <w:rPr>
          <w:rFonts w:ascii="Times New Roman" w:hAnsi="Times New Roman"/>
          <w:sz w:val="28"/>
          <w:szCs w:val="28"/>
        </w:rPr>
        <w:t xml:space="preserve">: abstract book (Sofia, 2018 May 10th – 13th) Sofia (Bulgaria), 2018. P. 116. </w:t>
      </w:r>
      <w:r w:rsidRPr="009F2574">
        <w:rPr>
          <w:rFonts w:ascii="Times New Roman" w:hAnsi="Times New Roman"/>
          <w:i/>
          <w:iCs/>
          <w:sz w:val="28"/>
          <w:szCs w:val="28"/>
        </w:rPr>
        <w:t>(Здобувачем сформовано групи, проведено клінічне обстеження пацієнток, аналіз отриманих даних лабораторного дослідження, статистичну обробку даних, підготовлено тези до друку).</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Kadykova O., Mayorova M., Shaparenko O. Oxidized low-density lipoprotein receptor-1 gene variant associated with the obesity. </w:t>
      </w:r>
      <w:r w:rsidRPr="009F2574">
        <w:rPr>
          <w:rFonts w:ascii="Times New Roman" w:hAnsi="Times New Roman"/>
          <w:i/>
          <w:sz w:val="28"/>
          <w:szCs w:val="28"/>
        </w:rPr>
        <w:t>13th Bialystok International Medical Congress:</w:t>
      </w:r>
      <w:r w:rsidRPr="009F2574">
        <w:rPr>
          <w:rFonts w:ascii="Times New Roman" w:hAnsi="Times New Roman"/>
          <w:sz w:val="28"/>
          <w:szCs w:val="28"/>
        </w:rPr>
        <w:t xml:space="preserve"> abstract book (Bialystok 2018 May 17th – 19th) Bialystok (Poland), 2018. P. 4.</w:t>
      </w:r>
      <w:r w:rsidRPr="009F2574">
        <w:rPr>
          <w:rFonts w:ascii="Times New Roman" w:hAnsi="Times New Roman"/>
          <w:i/>
          <w:spacing w:val="-4"/>
          <w:sz w:val="28"/>
          <w:szCs w:val="28"/>
        </w:rPr>
        <w:t xml:space="preserve"> (Здобувачем здійснено відбір тематичних хворих</w:t>
      </w:r>
      <w:r w:rsidRPr="009F2574">
        <w:rPr>
          <w:rFonts w:ascii="Times New Roman" w:hAnsi="Times New Roman"/>
          <w:i/>
          <w:sz w:val="28"/>
          <w:szCs w:val="28"/>
        </w:rPr>
        <w:t>, проведено клініко-інструментальне дослідження, статистичну обробку даних, підготовку тез до друку).</w:t>
      </w:r>
    </w:p>
    <w:p w:rsidR="00EF297B" w:rsidRPr="009F2574" w:rsidRDefault="00EF297B" w:rsidP="009F2574">
      <w:pPr>
        <w:pStyle w:val="ListParagraph"/>
        <w:widowControl w:val="0"/>
        <w:numPr>
          <w:ilvl w:val="0"/>
          <w:numId w:val="41"/>
        </w:numPr>
        <w:tabs>
          <w:tab w:val="left" w:pos="1134"/>
          <w:tab w:val="left" w:pos="8931"/>
        </w:tabs>
        <w:spacing w:after="0" w:line="360" w:lineRule="auto"/>
        <w:ind w:right="3" w:firstLine="597"/>
        <w:contextualSpacing w:val="0"/>
        <w:jc w:val="both"/>
        <w:rPr>
          <w:rFonts w:ascii="Times New Roman" w:hAnsi="Times New Roman"/>
          <w:sz w:val="28"/>
          <w:szCs w:val="28"/>
        </w:rPr>
      </w:pPr>
      <w:r w:rsidRPr="009F2574">
        <w:rPr>
          <w:rFonts w:ascii="Times New Roman" w:hAnsi="Times New Roman"/>
          <w:sz w:val="28"/>
          <w:szCs w:val="28"/>
        </w:rPr>
        <w:t xml:space="preserve">Кадикова О.І., Кравчун П.П. Варіативність метаболічних показників у хворих на хронічну серцеву недостатність, що виникла на тлі ішемічнох хвороби серця та ожиріння. </w:t>
      </w:r>
      <w:r w:rsidRPr="009F2574">
        <w:rPr>
          <w:rFonts w:ascii="Times New Roman" w:hAnsi="Times New Roman"/>
          <w:i/>
          <w:sz w:val="28"/>
          <w:szCs w:val="28"/>
        </w:rPr>
        <w:t>Досягнення та перспективи експериментальної і клінічної ендокринології (Вісімнадцяті Данилевські читання):</w:t>
      </w:r>
      <w:r w:rsidRPr="009F2574">
        <w:rPr>
          <w:rFonts w:ascii="Times New Roman" w:hAnsi="Times New Roman"/>
          <w:sz w:val="28"/>
          <w:szCs w:val="28"/>
        </w:rPr>
        <w:t xml:space="preserve"> матеріали наук.-практ. конф. з міжнародною участю (м. Харків, 28 лютого – 2 березня 2019 р.) Харків, 2019. С. 48. </w:t>
      </w:r>
      <w:r w:rsidRPr="009F2574">
        <w:rPr>
          <w:rFonts w:ascii="Times New Roman" w:hAnsi="Times New Roman"/>
          <w:i/>
          <w:spacing w:val="-4"/>
          <w:sz w:val="28"/>
          <w:szCs w:val="28"/>
        </w:rPr>
        <w:t xml:space="preserve">(Здобувачем </w:t>
      </w:r>
      <w:r w:rsidRPr="009F2574">
        <w:rPr>
          <w:rFonts w:ascii="Times New Roman" w:hAnsi="Times New Roman"/>
          <w:i/>
          <w:sz w:val="28"/>
          <w:szCs w:val="28"/>
        </w:rPr>
        <w:t>проведено оцінку варіативності метаболічних показників, підготовку тез до друку).</w:t>
      </w:r>
    </w:p>
    <w:p w:rsidR="00EF297B" w:rsidRPr="00853EB1" w:rsidRDefault="00EF297B" w:rsidP="003D5292">
      <w:pPr>
        <w:widowControl w:val="0"/>
        <w:autoSpaceDE w:val="0"/>
        <w:autoSpaceDN w:val="0"/>
        <w:spacing w:before="240" w:line="360" w:lineRule="auto"/>
        <w:ind w:firstLine="709"/>
        <w:jc w:val="center"/>
        <w:rPr>
          <w:rFonts w:ascii="Times New Roman" w:hAnsi="Times New Roman"/>
          <w:b/>
          <w:sz w:val="28"/>
          <w:szCs w:val="28"/>
          <w:lang w:val="uk-UA"/>
        </w:rPr>
      </w:pPr>
      <w:r w:rsidRPr="00853EB1">
        <w:rPr>
          <w:rFonts w:ascii="Times New Roman" w:hAnsi="Times New Roman"/>
          <w:b/>
          <w:sz w:val="28"/>
          <w:szCs w:val="28"/>
          <w:lang w:val="uk-UA"/>
        </w:rPr>
        <w:t>Відомості про апробацію результатів дисертації</w:t>
      </w:r>
      <w:r>
        <w:rPr>
          <w:rFonts w:ascii="Times New Roman" w:hAnsi="Times New Roman"/>
          <w:b/>
          <w:sz w:val="28"/>
          <w:szCs w:val="28"/>
          <w:lang w:val="uk-UA"/>
        </w:rPr>
        <w:t>:</w:t>
      </w:r>
    </w:p>
    <w:p w:rsidR="00EF297B" w:rsidRDefault="00EF297B" w:rsidP="00F24F45">
      <w:pPr>
        <w:widowControl w:val="0"/>
        <w:numPr>
          <w:ilvl w:val="0"/>
          <w:numId w:val="42"/>
        </w:numPr>
        <w:autoSpaceDE w:val="0"/>
        <w:autoSpaceDN w:val="0"/>
        <w:spacing w:after="0" w:line="360" w:lineRule="auto"/>
        <w:ind w:left="0" w:firstLine="851"/>
        <w:jc w:val="both"/>
        <w:rPr>
          <w:rFonts w:ascii="Times New Roman" w:hAnsi="Times New Roman"/>
          <w:sz w:val="28"/>
          <w:szCs w:val="28"/>
          <w:lang w:val="uk-UA"/>
        </w:rPr>
      </w:pPr>
      <w:r w:rsidRPr="00F7716C">
        <w:rPr>
          <w:rFonts w:ascii="Times New Roman" w:hAnsi="Times New Roman"/>
          <w:sz w:val="28"/>
          <w:szCs w:val="28"/>
          <w:lang w:val="uk-UA"/>
        </w:rPr>
        <w:t>Медицинская н</w:t>
      </w:r>
      <w:r>
        <w:rPr>
          <w:rFonts w:ascii="Times New Roman" w:hAnsi="Times New Roman"/>
          <w:sz w:val="28"/>
          <w:szCs w:val="28"/>
          <w:lang w:val="uk-UA"/>
        </w:rPr>
        <w:t xml:space="preserve">аука: достижения и перспективы. </w:t>
      </w:r>
      <w:r w:rsidRPr="00F7716C">
        <w:rPr>
          <w:rFonts w:ascii="Times New Roman" w:hAnsi="Times New Roman"/>
          <w:sz w:val="28"/>
          <w:szCs w:val="28"/>
          <w:lang w:val="uk-UA"/>
        </w:rPr>
        <w:t>Ма</w:t>
      </w:r>
      <w:r>
        <w:rPr>
          <w:rFonts w:ascii="Times New Roman" w:hAnsi="Times New Roman"/>
          <w:sz w:val="28"/>
          <w:szCs w:val="28"/>
          <w:lang w:val="uk-UA"/>
        </w:rPr>
        <w:t xml:space="preserve">териалы </w:t>
      </w:r>
      <w:r>
        <w:rPr>
          <w:rFonts w:ascii="Times New Roman" w:hAnsi="Times New Roman"/>
          <w:sz w:val="28"/>
          <w:szCs w:val="28"/>
          <w:lang w:val="en-US"/>
        </w:rPr>
        <w:t>XI</w:t>
      </w:r>
      <w:r w:rsidRPr="00F7716C">
        <w:rPr>
          <w:rFonts w:ascii="Times New Roman" w:hAnsi="Times New Roman"/>
          <w:sz w:val="28"/>
          <w:szCs w:val="28"/>
          <w:lang w:val="uk-UA"/>
        </w:rPr>
        <w:t xml:space="preserve"> </w:t>
      </w:r>
      <w:r>
        <w:rPr>
          <w:rFonts w:ascii="Times New Roman" w:hAnsi="Times New Roman"/>
          <w:sz w:val="28"/>
          <w:szCs w:val="28"/>
          <w:lang w:val="uk-UA"/>
        </w:rPr>
        <w:t xml:space="preserve">научно-практической конференции молодых ученых и студентов ТГМУ им. Абуали ибни Сино с межрународным участием, посвященная 25-летия государственной независимости Республики Таджикистан. </w:t>
      </w:r>
      <w:r w:rsidRPr="00F7716C">
        <w:rPr>
          <w:rFonts w:ascii="Times New Roman" w:hAnsi="Times New Roman"/>
          <w:sz w:val="28"/>
          <w:szCs w:val="28"/>
          <w:lang w:val="uk-UA"/>
        </w:rPr>
        <w:t>29 апреля 2016г., Душанбе, Таджикистан</w:t>
      </w:r>
      <w:r>
        <w:rPr>
          <w:rFonts w:ascii="Times New Roman" w:hAnsi="Times New Roman"/>
          <w:sz w:val="28"/>
          <w:szCs w:val="28"/>
          <w:lang w:val="uk-UA"/>
        </w:rPr>
        <w:t xml:space="preserve"> – публікація тез.</w:t>
      </w:r>
    </w:p>
    <w:p w:rsidR="00EF297B" w:rsidRPr="00F24F45" w:rsidRDefault="00EF297B" w:rsidP="00F24F45">
      <w:pPr>
        <w:widowControl w:val="0"/>
        <w:numPr>
          <w:ilvl w:val="0"/>
          <w:numId w:val="42"/>
        </w:numPr>
        <w:autoSpaceDE w:val="0"/>
        <w:autoSpaceDN w:val="0"/>
        <w:spacing w:after="0" w:line="360" w:lineRule="auto"/>
        <w:ind w:left="0" w:firstLine="851"/>
        <w:jc w:val="both"/>
        <w:rPr>
          <w:rFonts w:ascii="Times New Roman" w:hAnsi="Times New Roman"/>
          <w:sz w:val="28"/>
          <w:szCs w:val="28"/>
          <w:lang w:val="uk-UA"/>
        </w:rPr>
      </w:pPr>
      <w:r w:rsidRPr="00F24F45">
        <w:rPr>
          <w:rFonts w:ascii="Times New Roman" w:hAnsi="Times New Roman"/>
          <w:sz w:val="28"/>
          <w:szCs w:val="28"/>
          <w:lang w:val="uk-UA"/>
        </w:rPr>
        <w:t>V.Y.Axundovun 100 illik yubileyinə həsr edilmiş elmi-praktik konfransın tezislə</w:t>
      </w:r>
      <w:r>
        <w:rPr>
          <w:rFonts w:ascii="Times New Roman" w:hAnsi="Times New Roman"/>
          <w:sz w:val="28"/>
          <w:szCs w:val="28"/>
          <w:lang w:val="uk-UA"/>
        </w:rPr>
        <w:t>r toplusu</w:t>
      </w:r>
      <w:r w:rsidRPr="00F24F45">
        <w:rPr>
          <w:rFonts w:ascii="Times New Roman" w:hAnsi="Times New Roman"/>
          <w:sz w:val="28"/>
          <w:szCs w:val="28"/>
          <w:lang w:val="uk-UA"/>
        </w:rPr>
        <w:t xml:space="preserve">. 31 Maym 2016, Baki, Azərbaycan – публікація тез. </w:t>
      </w:r>
    </w:p>
    <w:p w:rsidR="00EF297B" w:rsidRDefault="00EF297B" w:rsidP="00F24F45">
      <w:pPr>
        <w:widowControl w:val="0"/>
        <w:numPr>
          <w:ilvl w:val="0"/>
          <w:numId w:val="42"/>
        </w:numPr>
        <w:autoSpaceDE w:val="0"/>
        <w:autoSpaceDN w:val="0"/>
        <w:spacing w:after="0" w:line="360" w:lineRule="auto"/>
        <w:ind w:left="0" w:firstLine="851"/>
        <w:jc w:val="both"/>
        <w:rPr>
          <w:rFonts w:ascii="Times New Roman" w:hAnsi="Times New Roman"/>
          <w:sz w:val="28"/>
          <w:szCs w:val="28"/>
          <w:lang w:val="uk-UA"/>
        </w:rPr>
      </w:pPr>
      <w:r w:rsidRPr="00F7716C">
        <w:rPr>
          <w:rFonts w:ascii="Times New Roman" w:hAnsi="Times New Roman"/>
          <w:sz w:val="28"/>
          <w:szCs w:val="28"/>
          <w:lang w:val="uk-UA"/>
        </w:rPr>
        <w:t>Метаболический синдром и современные методы лечения дисметаболизма</w:t>
      </w:r>
      <w:r>
        <w:rPr>
          <w:rFonts w:ascii="Times New Roman" w:hAnsi="Times New Roman"/>
          <w:sz w:val="28"/>
          <w:szCs w:val="28"/>
          <w:lang w:val="uk-UA"/>
        </w:rPr>
        <w:t>. Тезис</w:t>
      </w:r>
      <w:r w:rsidRPr="00F24F45">
        <w:rPr>
          <w:rFonts w:ascii="Times New Roman" w:hAnsi="Times New Roman"/>
          <w:sz w:val="28"/>
          <w:szCs w:val="28"/>
          <w:lang w:val="uk-UA"/>
        </w:rPr>
        <w:t xml:space="preserve">ы Республиканской </w:t>
      </w:r>
      <w:r>
        <w:rPr>
          <w:rFonts w:ascii="Times New Roman" w:hAnsi="Times New Roman"/>
          <w:sz w:val="28"/>
          <w:szCs w:val="28"/>
          <w:lang w:val="uk-UA"/>
        </w:rPr>
        <w:t xml:space="preserve">научно-практической конференции. </w:t>
      </w:r>
      <w:r w:rsidRPr="00F7716C">
        <w:rPr>
          <w:rFonts w:ascii="Times New Roman" w:hAnsi="Times New Roman"/>
          <w:sz w:val="28"/>
          <w:szCs w:val="28"/>
          <w:lang w:val="uk-UA"/>
        </w:rPr>
        <w:t>1</w:t>
      </w:r>
      <w:r>
        <w:rPr>
          <w:rFonts w:ascii="Times New Roman" w:hAnsi="Times New Roman"/>
          <w:sz w:val="28"/>
          <w:szCs w:val="28"/>
          <w:lang w:val="uk-UA"/>
        </w:rPr>
        <w:t>5</w:t>
      </w:r>
      <w:r w:rsidRPr="00F7716C">
        <w:rPr>
          <w:rFonts w:ascii="Times New Roman" w:hAnsi="Times New Roman"/>
          <w:sz w:val="28"/>
          <w:szCs w:val="28"/>
          <w:lang w:val="uk-UA"/>
        </w:rPr>
        <w:t xml:space="preserve"> </w:t>
      </w:r>
      <w:r>
        <w:rPr>
          <w:rFonts w:ascii="Times New Roman" w:hAnsi="Times New Roman"/>
          <w:sz w:val="28"/>
          <w:szCs w:val="28"/>
          <w:lang w:val="uk-UA"/>
        </w:rPr>
        <w:t>апреля</w:t>
      </w:r>
      <w:r w:rsidRPr="00F7716C">
        <w:rPr>
          <w:rFonts w:ascii="Times New Roman" w:hAnsi="Times New Roman"/>
          <w:sz w:val="28"/>
          <w:szCs w:val="28"/>
          <w:lang w:val="uk-UA"/>
        </w:rPr>
        <w:t xml:space="preserve"> 2016г., 13 мая 2017 г., Ташкент, Республика Узбекистан</w:t>
      </w:r>
      <w:r>
        <w:rPr>
          <w:rFonts w:ascii="Times New Roman" w:hAnsi="Times New Roman"/>
          <w:sz w:val="28"/>
          <w:szCs w:val="28"/>
          <w:lang w:val="uk-UA"/>
        </w:rPr>
        <w:t xml:space="preserve"> – публікація тез.</w:t>
      </w:r>
    </w:p>
    <w:p w:rsidR="00EF297B" w:rsidRDefault="00EF297B" w:rsidP="00F24F45">
      <w:pPr>
        <w:widowControl w:val="0"/>
        <w:numPr>
          <w:ilvl w:val="0"/>
          <w:numId w:val="42"/>
        </w:numPr>
        <w:autoSpaceDE w:val="0"/>
        <w:autoSpaceDN w:val="0"/>
        <w:spacing w:after="0" w:line="360" w:lineRule="auto"/>
        <w:ind w:left="0" w:firstLine="851"/>
        <w:jc w:val="both"/>
        <w:rPr>
          <w:rFonts w:ascii="Times New Roman" w:hAnsi="Times New Roman"/>
          <w:sz w:val="28"/>
          <w:szCs w:val="28"/>
          <w:lang w:val="uk-UA"/>
        </w:rPr>
      </w:pPr>
      <w:r w:rsidRPr="00F7716C">
        <w:rPr>
          <w:rFonts w:ascii="Times New Roman" w:hAnsi="Times New Roman"/>
          <w:sz w:val="28"/>
          <w:szCs w:val="28"/>
          <w:lang w:val="uk-UA"/>
        </w:rPr>
        <w:t>Студенческая молодежная наука XXI века: I форум молодежных научных обществ</w:t>
      </w:r>
      <w:r>
        <w:rPr>
          <w:rFonts w:ascii="Times New Roman" w:hAnsi="Times New Roman"/>
          <w:sz w:val="28"/>
          <w:szCs w:val="28"/>
          <w:lang w:val="uk-UA"/>
        </w:rPr>
        <w:t xml:space="preserve">, </w:t>
      </w:r>
      <w:r w:rsidRPr="00F7716C">
        <w:rPr>
          <w:rFonts w:ascii="Times New Roman" w:hAnsi="Times New Roman"/>
          <w:sz w:val="28"/>
          <w:szCs w:val="28"/>
          <w:lang w:val="uk-UA"/>
        </w:rPr>
        <w:t>2-3 ноября 2016г., Витебск, Беларусь</w:t>
      </w:r>
      <w:r>
        <w:rPr>
          <w:rFonts w:ascii="Times New Roman" w:hAnsi="Times New Roman"/>
          <w:sz w:val="28"/>
          <w:szCs w:val="28"/>
          <w:lang w:val="uk-UA"/>
        </w:rPr>
        <w:t xml:space="preserve"> – публікація тез.</w:t>
      </w:r>
      <w:r w:rsidRPr="00F7716C">
        <w:rPr>
          <w:rFonts w:ascii="Times New Roman" w:hAnsi="Times New Roman"/>
          <w:sz w:val="28"/>
          <w:szCs w:val="28"/>
          <w:lang w:val="uk-UA"/>
        </w:rPr>
        <w:t xml:space="preserve"> </w:t>
      </w:r>
    </w:p>
    <w:p w:rsidR="00EF297B" w:rsidRDefault="00EF297B" w:rsidP="00F24F45">
      <w:pPr>
        <w:widowControl w:val="0"/>
        <w:numPr>
          <w:ilvl w:val="0"/>
          <w:numId w:val="42"/>
        </w:numPr>
        <w:autoSpaceDE w:val="0"/>
        <w:autoSpaceDN w:val="0"/>
        <w:spacing w:after="0" w:line="360" w:lineRule="auto"/>
        <w:ind w:left="0" w:firstLine="709"/>
        <w:jc w:val="both"/>
        <w:rPr>
          <w:rFonts w:ascii="Times New Roman" w:hAnsi="Times New Roman"/>
          <w:sz w:val="28"/>
          <w:szCs w:val="28"/>
          <w:lang w:val="uk-UA"/>
        </w:rPr>
      </w:pPr>
      <w:r w:rsidRPr="00F7716C">
        <w:rPr>
          <w:rFonts w:ascii="Times New Roman" w:hAnsi="Times New Roman"/>
          <w:sz w:val="28"/>
          <w:szCs w:val="28"/>
          <w:lang w:val="uk-UA"/>
        </w:rPr>
        <w:t xml:space="preserve">Терапевтичні читання: сучасні аспекти діагностики та лікування захворювань внутрішніх органів (присвячені пам’яті акад. НАМН України Є.М. </w:t>
      </w:r>
      <w:r>
        <w:rPr>
          <w:rFonts w:ascii="Times New Roman" w:hAnsi="Times New Roman"/>
          <w:sz w:val="28"/>
          <w:szCs w:val="28"/>
          <w:lang w:val="uk-UA"/>
        </w:rPr>
        <w:t>Нейка) Матеріали ІІІ</w:t>
      </w:r>
      <w:r w:rsidRPr="00F24F45">
        <w:rPr>
          <w:rFonts w:ascii="Times New Roman" w:hAnsi="Times New Roman"/>
          <w:sz w:val="28"/>
          <w:szCs w:val="28"/>
          <w:lang w:val="uk-UA"/>
        </w:rPr>
        <w:t xml:space="preserve"> міжнародн</w:t>
      </w:r>
      <w:r>
        <w:rPr>
          <w:rFonts w:ascii="Times New Roman" w:hAnsi="Times New Roman"/>
          <w:sz w:val="28"/>
          <w:szCs w:val="28"/>
          <w:lang w:val="uk-UA"/>
        </w:rPr>
        <w:t>ої</w:t>
      </w:r>
      <w:r w:rsidRPr="00F24F45">
        <w:rPr>
          <w:rFonts w:ascii="Times New Roman" w:hAnsi="Times New Roman"/>
          <w:sz w:val="28"/>
          <w:szCs w:val="28"/>
          <w:lang w:val="uk-UA"/>
        </w:rPr>
        <w:t xml:space="preserve"> науково-практичн</w:t>
      </w:r>
      <w:r>
        <w:rPr>
          <w:rFonts w:ascii="Times New Roman" w:hAnsi="Times New Roman"/>
          <w:sz w:val="28"/>
          <w:szCs w:val="28"/>
          <w:lang w:val="uk-UA"/>
        </w:rPr>
        <w:t>ої</w:t>
      </w:r>
      <w:r w:rsidRPr="00F24F45">
        <w:rPr>
          <w:rFonts w:ascii="Times New Roman" w:hAnsi="Times New Roman"/>
          <w:sz w:val="28"/>
          <w:szCs w:val="28"/>
          <w:lang w:val="uk-UA"/>
        </w:rPr>
        <w:t xml:space="preserve"> конференці</w:t>
      </w:r>
      <w:r>
        <w:rPr>
          <w:rFonts w:ascii="Times New Roman" w:hAnsi="Times New Roman"/>
          <w:sz w:val="28"/>
          <w:szCs w:val="28"/>
          <w:lang w:val="uk-UA"/>
        </w:rPr>
        <w:t xml:space="preserve">ї. </w:t>
      </w:r>
      <w:r w:rsidRPr="00F7716C">
        <w:rPr>
          <w:rFonts w:ascii="Times New Roman" w:hAnsi="Times New Roman"/>
          <w:sz w:val="28"/>
          <w:szCs w:val="28"/>
          <w:lang w:val="uk-UA"/>
        </w:rPr>
        <w:t xml:space="preserve">6-7 жовтня 2016р., Івано-Франківськ-Яремче, </w:t>
      </w:r>
      <w:r>
        <w:rPr>
          <w:rFonts w:ascii="Times New Roman" w:hAnsi="Times New Roman"/>
          <w:sz w:val="28"/>
          <w:szCs w:val="28"/>
          <w:lang w:val="uk-UA"/>
        </w:rPr>
        <w:t>Україна – публікація тез.</w:t>
      </w:r>
    </w:p>
    <w:p w:rsidR="00EF297B" w:rsidRDefault="00EF297B" w:rsidP="000733ED">
      <w:pPr>
        <w:widowControl w:val="0"/>
        <w:numPr>
          <w:ilvl w:val="0"/>
          <w:numId w:val="42"/>
        </w:numPr>
        <w:autoSpaceDE w:val="0"/>
        <w:autoSpaceDN w:val="0"/>
        <w:spacing w:after="0" w:line="360" w:lineRule="auto"/>
        <w:ind w:left="0" w:firstLine="709"/>
        <w:jc w:val="both"/>
        <w:rPr>
          <w:rFonts w:ascii="Times New Roman" w:hAnsi="Times New Roman"/>
          <w:sz w:val="28"/>
          <w:szCs w:val="28"/>
          <w:lang w:val="uk-UA"/>
        </w:rPr>
      </w:pPr>
      <w:r w:rsidRPr="00F7716C">
        <w:rPr>
          <w:rFonts w:ascii="Times New Roman" w:hAnsi="Times New Roman"/>
          <w:sz w:val="28"/>
          <w:szCs w:val="28"/>
          <w:lang w:val="uk-UA"/>
        </w:rPr>
        <w:t>Наука и медицина: современный вигляд молодежи</w:t>
      </w:r>
      <w:r>
        <w:rPr>
          <w:rFonts w:ascii="Times New Roman" w:hAnsi="Times New Roman"/>
          <w:sz w:val="28"/>
          <w:szCs w:val="28"/>
          <w:lang w:val="uk-UA"/>
        </w:rPr>
        <w:t xml:space="preserve">. </w:t>
      </w:r>
      <w:r w:rsidRPr="000733ED">
        <w:rPr>
          <w:rFonts w:ascii="Times New Roman" w:hAnsi="Times New Roman"/>
          <w:sz w:val="28"/>
          <w:szCs w:val="28"/>
          <w:lang w:val="uk-UA"/>
        </w:rPr>
        <w:t xml:space="preserve">IV международная научно-практическая </w:t>
      </w:r>
      <w:r>
        <w:rPr>
          <w:rFonts w:ascii="Times New Roman" w:hAnsi="Times New Roman"/>
          <w:sz w:val="28"/>
          <w:szCs w:val="28"/>
          <w:lang w:val="uk-UA"/>
        </w:rPr>
        <w:t>конференція. 2</w:t>
      </w:r>
      <w:r w:rsidRPr="00F7716C">
        <w:rPr>
          <w:rFonts w:ascii="Times New Roman" w:hAnsi="Times New Roman"/>
          <w:sz w:val="28"/>
          <w:szCs w:val="28"/>
          <w:lang w:val="uk-UA"/>
        </w:rPr>
        <w:t>0-21 апреля 2017 г., Алматы, Республика Узбекистан</w:t>
      </w:r>
      <w:r>
        <w:rPr>
          <w:rFonts w:ascii="Times New Roman" w:hAnsi="Times New Roman"/>
          <w:sz w:val="28"/>
          <w:szCs w:val="28"/>
          <w:lang w:val="uk-UA"/>
        </w:rPr>
        <w:t xml:space="preserve"> – публікація тез.</w:t>
      </w:r>
      <w:r w:rsidRPr="00F7716C">
        <w:rPr>
          <w:rFonts w:ascii="Times New Roman" w:hAnsi="Times New Roman"/>
          <w:sz w:val="28"/>
          <w:szCs w:val="28"/>
          <w:lang w:val="uk-UA"/>
        </w:rPr>
        <w:t xml:space="preserve"> </w:t>
      </w:r>
    </w:p>
    <w:p w:rsidR="00EF297B" w:rsidRDefault="00EF297B" w:rsidP="000733ED">
      <w:pPr>
        <w:widowControl w:val="0"/>
        <w:numPr>
          <w:ilvl w:val="0"/>
          <w:numId w:val="42"/>
        </w:numPr>
        <w:autoSpaceDE w:val="0"/>
        <w:autoSpaceDN w:val="0"/>
        <w:spacing w:after="0" w:line="360" w:lineRule="auto"/>
        <w:ind w:left="0" w:firstLine="709"/>
        <w:jc w:val="both"/>
        <w:rPr>
          <w:rFonts w:ascii="Times New Roman" w:hAnsi="Times New Roman"/>
          <w:sz w:val="28"/>
          <w:szCs w:val="28"/>
          <w:lang w:val="uk-UA"/>
        </w:rPr>
      </w:pPr>
      <w:r w:rsidRPr="000733ED">
        <w:rPr>
          <w:rFonts w:ascii="Times New Roman" w:hAnsi="Times New Roman"/>
          <w:sz w:val="28"/>
          <w:szCs w:val="28"/>
          <w:lang w:val="uk-UA"/>
        </w:rPr>
        <w:t>Сучасні погляди на актуальні питання теоретичної, експериме</w:t>
      </w:r>
      <w:r>
        <w:rPr>
          <w:rFonts w:ascii="Times New Roman" w:hAnsi="Times New Roman"/>
          <w:sz w:val="28"/>
          <w:szCs w:val="28"/>
          <w:lang w:val="uk-UA"/>
        </w:rPr>
        <w:t>нтальної та практичної медицини</w:t>
      </w:r>
      <w:r w:rsidRPr="000733ED">
        <w:rPr>
          <w:rFonts w:ascii="Times New Roman" w:hAnsi="Times New Roman"/>
          <w:sz w:val="28"/>
          <w:szCs w:val="28"/>
          <w:lang w:val="uk-UA"/>
        </w:rPr>
        <w:t xml:space="preserve">, присвячений 60-річчю ТДМУ </w:t>
      </w:r>
      <w:r w:rsidRPr="00F7716C">
        <w:rPr>
          <w:rFonts w:ascii="Times New Roman" w:hAnsi="Times New Roman"/>
          <w:sz w:val="28"/>
          <w:szCs w:val="28"/>
          <w:lang w:val="uk-UA"/>
        </w:rPr>
        <w:t>ім. І.Я. Горбачевського</w:t>
      </w:r>
      <w:r>
        <w:rPr>
          <w:rFonts w:ascii="Times New Roman" w:hAnsi="Times New Roman"/>
          <w:sz w:val="28"/>
          <w:szCs w:val="28"/>
          <w:lang w:val="uk-UA"/>
        </w:rPr>
        <w:t xml:space="preserve">. Матеріали </w:t>
      </w:r>
      <w:r w:rsidRPr="000733ED">
        <w:rPr>
          <w:rFonts w:ascii="Times New Roman" w:hAnsi="Times New Roman"/>
          <w:sz w:val="28"/>
          <w:szCs w:val="28"/>
          <w:lang w:val="uk-UA"/>
        </w:rPr>
        <w:t>XХІ Міжнародн</w:t>
      </w:r>
      <w:r>
        <w:rPr>
          <w:rFonts w:ascii="Times New Roman" w:hAnsi="Times New Roman"/>
          <w:sz w:val="28"/>
          <w:szCs w:val="28"/>
          <w:lang w:val="uk-UA"/>
        </w:rPr>
        <w:t>ого</w:t>
      </w:r>
      <w:r w:rsidRPr="000733ED">
        <w:rPr>
          <w:rFonts w:ascii="Times New Roman" w:hAnsi="Times New Roman"/>
          <w:sz w:val="28"/>
          <w:szCs w:val="28"/>
          <w:lang w:val="uk-UA"/>
        </w:rPr>
        <w:t xml:space="preserve"> медичн</w:t>
      </w:r>
      <w:r>
        <w:rPr>
          <w:rFonts w:ascii="Times New Roman" w:hAnsi="Times New Roman"/>
          <w:sz w:val="28"/>
          <w:szCs w:val="28"/>
          <w:lang w:val="uk-UA"/>
        </w:rPr>
        <w:t>ого</w:t>
      </w:r>
      <w:r w:rsidRPr="000733ED">
        <w:rPr>
          <w:rFonts w:ascii="Times New Roman" w:hAnsi="Times New Roman"/>
          <w:sz w:val="28"/>
          <w:szCs w:val="28"/>
          <w:lang w:val="uk-UA"/>
        </w:rPr>
        <w:t xml:space="preserve"> конгрес</w:t>
      </w:r>
      <w:r>
        <w:rPr>
          <w:rFonts w:ascii="Times New Roman" w:hAnsi="Times New Roman"/>
          <w:sz w:val="28"/>
          <w:szCs w:val="28"/>
          <w:lang w:val="uk-UA"/>
        </w:rPr>
        <w:t>у</w:t>
      </w:r>
      <w:r w:rsidRPr="000733ED">
        <w:rPr>
          <w:rFonts w:ascii="Times New Roman" w:hAnsi="Times New Roman"/>
          <w:sz w:val="28"/>
          <w:szCs w:val="28"/>
          <w:lang w:val="uk-UA"/>
        </w:rPr>
        <w:t xml:space="preserve"> студентів і молодих вчених</w:t>
      </w:r>
      <w:r>
        <w:rPr>
          <w:rFonts w:ascii="Times New Roman" w:hAnsi="Times New Roman"/>
          <w:sz w:val="28"/>
          <w:szCs w:val="28"/>
          <w:lang w:val="uk-UA"/>
        </w:rPr>
        <w:t xml:space="preserve">. </w:t>
      </w:r>
      <w:r w:rsidRPr="00F7716C">
        <w:rPr>
          <w:rFonts w:ascii="Times New Roman" w:hAnsi="Times New Roman"/>
          <w:sz w:val="28"/>
          <w:szCs w:val="28"/>
          <w:lang w:val="uk-UA"/>
        </w:rPr>
        <w:t>24-26 кві</w:t>
      </w:r>
      <w:r>
        <w:rPr>
          <w:rFonts w:ascii="Times New Roman" w:hAnsi="Times New Roman"/>
          <w:sz w:val="28"/>
          <w:szCs w:val="28"/>
          <w:lang w:val="uk-UA"/>
        </w:rPr>
        <w:t>тня 2017 р., Тернопіль, Україна – публікація тез.</w:t>
      </w:r>
    </w:p>
    <w:p w:rsidR="00EF297B" w:rsidRDefault="00EF297B" w:rsidP="000733ED">
      <w:pPr>
        <w:widowControl w:val="0"/>
        <w:numPr>
          <w:ilvl w:val="0"/>
          <w:numId w:val="42"/>
        </w:numPr>
        <w:autoSpaceDE w:val="0"/>
        <w:autoSpaceDN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Материал</w:t>
      </w:r>
      <w:r>
        <w:rPr>
          <w:rFonts w:ascii="Times New Roman" w:hAnsi="Times New Roman"/>
          <w:sz w:val="28"/>
          <w:szCs w:val="28"/>
        </w:rPr>
        <w:t xml:space="preserve">ы </w:t>
      </w:r>
      <w:r w:rsidRPr="00F7716C">
        <w:rPr>
          <w:rFonts w:ascii="Times New Roman" w:hAnsi="Times New Roman"/>
          <w:sz w:val="28"/>
          <w:szCs w:val="28"/>
          <w:lang w:val="uk-UA"/>
        </w:rPr>
        <w:t>ХII научно-практической конференции молодых ученых и студентов ТГМУ им. Абу</w:t>
      </w:r>
      <w:r>
        <w:rPr>
          <w:rFonts w:ascii="Times New Roman" w:hAnsi="Times New Roman"/>
          <w:sz w:val="28"/>
          <w:szCs w:val="28"/>
          <w:lang w:val="uk-UA"/>
        </w:rPr>
        <w:t>а</w:t>
      </w:r>
      <w:r w:rsidRPr="00F7716C">
        <w:rPr>
          <w:rFonts w:ascii="Times New Roman" w:hAnsi="Times New Roman"/>
          <w:sz w:val="28"/>
          <w:szCs w:val="28"/>
          <w:lang w:val="uk-UA"/>
        </w:rPr>
        <w:t>ли ибни Сино с межд</w:t>
      </w:r>
      <w:r>
        <w:rPr>
          <w:rFonts w:ascii="Times New Roman" w:hAnsi="Times New Roman"/>
          <w:sz w:val="28"/>
          <w:szCs w:val="28"/>
          <w:lang w:val="uk-UA"/>
        </w:rPr>
        <w:t>ународным</w:t>
      </w:r>
      <w:r w:rsidRPr="00F7716C">
        <w:rPr>
          <w:rFonts w:ascii="Times New Roman" w:hAnsi="Times New Roman"/>
          <w:sz w:val="28"/>
          <w:szCs w:val="28"/>
          <w:lang w:val="uk-UA"/>
        </w:rPr>
        <w:t xml:space="preserve"> участием, посвя</w:t>
      </w:r>
      <w:r>
        <w:rPr>
          <w:rFonts w:ascii="Times New Roman" w:hAnsi="Times New Roman"/>
          <w:sz w:val="28"/>
          <w:szCs w:val="28"/>
          <w:lang w:val="uk-UA"/>
        </w:rPr>
        <w:t xml:space="preserve">щенной «Году молодежи». </w:t>
      </w:r>
      <w:r w:rsidRPr="00F7716C">
        <w:rPr>
          <w:rFonts w:ascii="Times New Roman" w:hAnsi="Times New Roman"/>
          <w:sz w:val="28"/>
          <w:szCs w:val="28"/>
          <w:lang w:val="uk-UA"/>
        </w:rPr>
        <w:t>28 апреля 2017 г., Душанбе, Таджикистан</w:t>
      </w:r>
      <w:r>
        <w:rPr>
          <w:rFonts w:ascii="Times New Roman" w:hAnsi="Times New Roman"/>
          <w:sz w:val="28"/>
          <w:szCs w:val="28"/>
          <w:lang w:val="uk-UA"/>
        </w:rPr>
        <w:t>– публікація тез.</w:t>
      </w:r>
    </w:p>
    <w:p w:rsidR="00EF297B" w:rsidRDefault="00EF297B" w:rsidP="006929DD">
      <w:pPr>
        <w:widowControl w:val="0"/>
        <w:numPr>
          <w:ilvl w:val="0"/>
          <w:numId w:val="42"/>
        </w:numPr>
        <w:autoSpaceDE w:val="0"/>
        <w:autoSpaceDN w:val="0"/>
        <w:spacing w:after="0" w:line="360" w:lineRule="auto"/>
        <w:ind w:left="0" w:firstLine="709"/>
        <w:jc w:val="both"/>
        <w:rPr>
          <w:rFonts w:ascii="Times New Roman" w:hAnsi="Times New Roman"/>
          <w:sz w:val="28"/>
          <w:szCs w:val="28"/>
          <w:lang w:val="uk-UA"/>
        </w:rPr>
      </w:pPr>
      <w:r w:rsidRPr="00F7716C">
        <w:rPr>
          <w:rFonts w:ascii="Times New Roman" w:hAnsi="Times New Roman"/>
          <w:sz w:val="28"/>
          <w:szCs w:val="28"/>
          <w:lang w:val="uk-UA"/>
        </w:rPr>
        <w:t xml:space="preserve"> </w:t>
      </w:r>
      <w:r>
        <w:rPr>
          <w:rFonts w:ascii="Times New Roman" w:hAnsi="Times New Roman"/>
          <w:sz w:val="28"/>
          <w:szCs w:val="28"/>
          <w:lang w:val="uk-UA"/>
        </w:rPr>
        <w:t xml:space="preserve">Матеріали </w:t>
      </w:r>
      <w:r w:rsidRPr="00F7716C">
        <w:rPr>
          <w:rFonts w:ascii="Times New Roman" w:hAnsi="Times New Roman"/>
          <w:sz w:val="28"/>
          <w:szCs w:val="28"/>
          <w:lang w:val="uk-UA"/>
        </w:rPr>
        <w:t>ХVIII Національно</w:t>
      </w:r>
      <w:r>
        <w:rPr>
          <w:rFonts w:ascii="Times New Roman" w:hAnsi="Times New Roman"/>
          <w:sz w:val="28"/>
          <w:szCs w:val="28"/>
          <w:lang w:val="uk-UA"/>
        </w:rPr>
        <w:t>го</w:t>
      </w:r>
      <w:r w:rsidRPr="00F7716C">
        <w:rPr>
          <w:rFonts w:ascii="Times New Roman" w:hAnsi="Times New Roman"/>
          <w:sz w:val="28"/>
          <w:szCs w:val="28"/>
          <w:lang w:val="uk-UA"/>
        </w:rPr>
        <w:t xml:space="preserve"> конгрес</w:t>
      </w:r>
      <w:r>
        <w:rPr>
          <w:rFonts w:ascii="Times New Roman" w:hAnsi="Times New Roman"/>
          <w:sz w:val="28"/>
          <w:szCs w:val="28"/>
          <w:lang w:val="uk-UA"/>
        </w:rPr>
        <w:t>у</w:t>
      </w:r>
      <w:r w:rsidRPr="00F7716C">
        <w:rPr>
          <w:rFonts w:ascii="Times New Roman" w:hAnsi="Times New Roman"/>
          <w:sz w:val="28"/>
          <w:szCs w:val="28"/>
          <w:lang w:val="uk-UA"/>
        </w:rPr>
        <w:t xml:space="preserve"> кардіологів України</w:t>
      </w:r>
      <w:r>
        <w:rPr>
          <w:rFonts w:ascii="Times New Roman" w:hAnsi="Times New Roman"/>
          <w:sz w:val="28"/>
          <w:szCs w:val="28"/>
          <w:lang w:val="uk-UA"/>
        </w:rPr>
        <w:t xml:space="preserve">. </w:t>
      </w:r>
      <w:r w:rsidRPr="00F7716C">
        <w:rPr>
          <w:rFonts w:ascii="Times New Roman" w:hAnsi="Times New Roman"/>
          <w:sz w:val="28"/>
          <w:szCs w:val="28"/>
          <w:lang w:val="uk-UA"/>
        </w:rPr>
        <w:t>20-22 ве</w:t>
      </w:r>
      <w:r>
        <w:rPr>
          <w:rFonts w:ascii="Times New Roman" w:hAnsi="Times New Roman"/>
          <w:sz w:val="28"/>
          <w:szCs w:val="28"/>
          <w:lang w:val="uk-UA"/>
        </w:rPr>
        <w:t xml:space="preserve">ресня 2017 р., Київ, Україна – публікація тез. </w:t>
      </w:r>
    </w:p>
    <w:p w:rsidR="00EF297B" w:rsidRDefault="00EF297B" w:rsidP="006929DD">
      <w:pPr>
        <w:widowControl w:val="0"/>
        <w:numPr>
          <w:ilvl w:val="0"/>
          <w:numId w:val="42"/>
        </w:numPr>
        <w:autoSpaceDE w:val="0"/>
        <w:autoSpaceDN w:val="0"/>
        <w:spacing w:after="0" w:line="360" w:lineRule="auto"/>
        <w:ind w:left="0" w:firstLine="709"/>
        <w:jc w:val="both"/>
        <w:rPr>
          <w:rFonts w:ascii="Times New Roman" w:hAnsi="Times New Roman"/>
          <w:sz w:val="28"/>
          <w:szCs w:val="28"/>
          <w:lang w:val="uk-UA"/>
        </w:rPr>
      </w:pPr>
      <w:r w:rsidRPr="00F7716C">
        <w:rPr>
          <w:rFonts w:ascii="Times New Roman" w:hAnsi="Times New Roman"/>
          <w:sz w:val="28"/>
          <w:szCs w:val="28"/>
          <w:lang w:val="uk-UA"/>
        </w:rPr>
        <w:t>79-</w:t>
      </w:r>
      <w:r>
        <w:rPr>
          <w:rFonts w:ascii="Times New Roman" w:hAnsi="Times New Roman"/>
          <w:sz w:val="28"/>
          <w:szCs w:val="28"/>
          <w:lang w:val="uk-UA"/>
        </w:rPr>
        <w:t>а</w:t>
      </w:r>
      <w:r w:rsidRPr="00F7716C">
        <w:rPr>
          <w:rFonts w:ascii="Times New Roman" w:hAnsi="Times New Roman"/>
          <w:sz w:val="28"/>
          <w:szCs w:val="28"/>
          <w:lang w:val="uk-UA"/>
        </w:rPr>
        <w:t xml:space="preserve"> Загальноуніверситетськ</w:t>
      </w:r>
      <w:r>
        <w:rPr>
          <w:rFonts w:ascii="Times New Roman" w:hAnsi="Times New Roman"/>
          <w:sz w:val="28"/>
          <w:szCs w:val="28"/>
          <w:lang w:val="uk-UA"/>
        </w:rPr>
        <w:t>а</w:t>
      </w:r>
      <w:r w:rsidRPr="00F7716C">
        <w:rPr>
          <w:rFonts w:ascii="Times New Roman" w:hAnsi="Times New Roman"/>
          <w:sz w:val="28"/>
          <w:szCs w:val="28"/>
          <w:lang w:val="uk-UA"/>
        </w:rPr>
        <w:t xml:space="preserve"> конференці</w:t>
      </w:r>
      <w:r>
        <w:rPr>
          <w:rFonts w:ascii="Times New Roman" w:hAnsi="Times New Roman"/>
          <w:sz w:val="28"/>
          <w:szCs w:val="28"/>
          <w:lang w:val="uk-UA"/>
        </w:rPr>
        <w:t xml:space="preserve">я </w:t>
      </w:r>
      <w:r w:rsidRPr="00F7716C">
        <w:rPr>
          <w:rFonts w:ascii="Times New Roman" w:hAnsi="Times New Roman"/>
          <w:sz w:val="28"/>
          <w:szCs w:val="28"/>
          <w:lang w:val="uk-UA"/>
        </w:rPr>
        <w:t>студентів та молодих вчених</w:t>
      </w:r>
      <w:r>
        <w:rPr>
          <w:rFonts w:ascii="Times New Roman" w:hAnsi="Times New Roman"/>
          <w:sz w:val="28"/>
          <w:szCs w:val="28"/>
          <w:lang w:val="uk-UA"/>
        </w:rPr>
        <w:t xml:space="preserve">. Матеріали </w:t>
      </w:r>
      <w:r w:rsidRPr="00F24F45">
        <w:rPr>
          <w:rFonts w:ascii="Times New Roman" w:hAnsi="Times New Roman"/>
          <w:sz w:val="28"/>
          <w:szCs w:val="28"/>
          <w:lang w:val="uk-UA"/>
        </w:rPr>
        <w:t>науково-практичн</w:t>
      </w:r>
      <w:r>
        <w:rPr>
          <w:rFonts w:ascii="Times New Roman" w:hAnsi="Times New Roman"/>
          <w:sz w:val="28"/>
          <w:szCs w:val="28"/>
          <w:lang w:val="uk-UA"/>
        </w:rPr>
        <w:t>ої</w:t>
      </w:r>
      <w:r w:rsidRPr="00F24F45">
        <w:rPr>
          <w:rFonts w:ascii="Times New Roman" w:hAnsi="Times New Roman"/>
          <w:sz w:val="28"/>
          <w:szCs w:val="28"/>
          <w:lang w:val="uk-UA"/>
        </w:rPr>
        <w:t xml:space="preserve"> конференці</w:t>
      </w:r>
      <w:r>
        <w:rPr>
          <w:rFonts w:ascii="Times New Roman" w:hAnsi="Times New Roman"/>
          <w:sz w:val="28"/>
          <w:szCs w:val="28"/>
          <w:lang w:val="uk-UA"/>
        </w:rPr>
        <w:t xml:space="preserve">ї. </w:t>
      </w:r>
      <w:r w:rsidRPr="00F7716C">
        <w:rPr>
          <w:rFonts w:ascii="Times New Roman" w:hAnsi="Times New Roman"/>
          <w:sz w:val="28"/>
          <w:szCs w:val="28"/>
          <w:lang w:val="uk-UA"/>
        </w:rPr>
        <w:t xml:space="preserve">25-27 квітня 2018 р., Львів, </w:t>
      </w:r>
      <w:r>
        <w:rPr>
          <w:rFonts w:ascii="Times New Roman" w:hAnsi="Times New Roman"/>
          <w:sz w:val="28"/>
          <w:szCs w:val="28"/>
          <w:lang w:val="uk-UA"/>
        </w:rPr>
        <w:t>Україна – публікація тез.</w:t>
      </w:r>
    </w:p>
    <w:p w:rsidR="00EF297B" w:rsidRDefault="00EF297B" w:rsidP="006929DD">
      <w:pPr>
        <w:widowControl w:val="0"/>
        <w:numPr>
          <w:ilvl w:val="0"/>
          <w:numId w:val="42"/>
        </w:numPr>
        <w:autoSpaceDE w:val="0"/>
        <w:autoSpaceDN w:val="0"/>
        <w:spacing w:after="0" w:line="360" w:lineRule="auto"/>
        <w:ind w:left="0" w:firstLine="709"/>
        <w:jc w:val="both"/>
        <w:rPr>
          <w:rFonts w:ascii="Times New Roman" w:hAnsi="Times New Roman"/>
          <w:sz w:val="28"/>
          <w:szCs w:val="28"/>
          <w:lang w:val="uk-UA"/>
        </w:rPr>
      </w:pPr>
      <w:r w:rsidRPr="00F7716C">
        <w:rPr>
          <w:rFonts w:ascii="Times New Roman" w:hAnsi="Times New Roman"/>
          <w:sz w:val="28"/>
          <w:szCs w:val="28"/>
          <w:lang w:val="uk-UA"/>
        </w:rPr>
        <w:t>International Congress of Medical Sciences</w:t>
      </w:r>
      <w:r>
        <w:rPr>
          <w:rFonts w:ascii="Times New Roman" w:hAnsi="Times New Roman"/>
          <w:sz w:val="28"/>
          <w:szCs w:val="28"/>
          <w:lang w:val="uk-UA"/>
        </w:rPr>
        <w:t>.</w:t>
      </w:r>
      <w:r w:rsidRPr="00F7716C">
        <w:rPr>
          <w:rFonts w:ascii="Times New Roman" w:hAnsi="Times New Roman"/>
          <w:sz w:val="28"/>
          <w:szCs w:val="28"/>
          <w:lang w:val="uk-UA"/>
        </w:rPr>
        <w:t xml:space="preserve"> 10-13 May 2018, Sofia, Bulgaria</w:t>
      </w:r>
      <w:r>
        <w:rPr>
          <w:rFonts w:ascii="Times New Roman" w:hAnsi="Times New Roman"/>
          <w:sz w:val="28"/>
          <w:szCs w:val="28"/>
          <w:lang w:val="uk-UA"/>
        </w:rPr>
        <w:t xml:space="preserve"> – стендова доповідь.</w:t>
      </w:r>
    </w:p>
    <w:p w:rsidR="00EF297B" w:rsidRDefault="00EF297B" w:rsidP="006929DD">
      <w:pPr>
        <w:widowControl w:val="0"/>
        <w:numPr>
          <w:ilvl w:val="0"/>
          <w:numId w:val="42"/>
        </w:numPr>
        <w:autoSpaceDE w:val="0"/>
        <w:autoSpaceDN w:val="0"/>
        <w:spacing w:after="0" w:line="360" w:lineRule="auto"/>
        <w:ind w:left="0" w:firstLine="709"/>
        <w:jc w:val="both"/>
        <w:rPr>
          <w:rFonts w:ascii="Times New Roman" w:hAnsi="Times New Roman"/>
          <w:sz w:val="28"/>
          <w:szCs w:val="28"/>
          <w:lang w:val="uk-UA"/>
        </w:rPr>
      </w:pPr>
      <w:r w:rsidRPr="00F7716C">
        <w:rPr>
          <w:rFonts w:ascii="Times New Roman" w:hAnsi="Times New Roman"/>
          <w:sz w:val="28"/>
          <w:szCs w:val="28"/>
          <w:lang w:val="uk-UA"/>
        </w:rPr>
        <w:t>13th Bialystok International Medical Congress</w:t>
      </w:r>
      <w:r>
        <w:rPr>
          <w:rFonts w:ascii="Times New Roman" w:hAnsi="Times New Roman"/>
          <w:sz w:val="28"/>
          <w:szCs w:val="28"/>
          <w:lang w:val="uk-UA"/>
        </w:rPr>
        <w:t xml:space="preserve">. </w:t>
      </w:r>
      <w:r w:rsidRPr="00F7716C">
        <w:rPr>
          <w:rFonts w:ascii="Times New Roman" w:hAnsi="Times New Roman"/>
          <w:sz w:val="28"/>
          <w:szCs w:val="28"/>
          <w:lang w:val="uk-UA"/>
        </w:rPr>
        <w:t>17-1</w:t>
      </w:r>
      <w:r>
        <w:rPr>
          <w:rFonts w:ascii="Times New Roman" w:hAnsi="Times New Roman"/>
          <w:sz w:val="28"/>
          <w:szCs w:val="28"/>
          <w:lang w:val="uk-UA"/>
        </w:rPr>
        <w:t>9 May 2018, Bialystok, Poland – усна доповідь.</w:t>
      </w:r>
    </w:p>
    <w:p w:rsidR="00EF297B" w:rsidRDefault="00EF297B" w:rsidP="006929DD">
      <w:pPr>
        <w:widowControl w:val="0"/>
        <w:numPr>
          <w:ilvl w:val="0"/>
          <w:numId w:val="42"/>
        </w:numPr>
        <w:autoSpaceDE w:val="0"/>
        <w:autoSpaceDN w:val="0"/>
        <w:spacing w:after="0" w:line="360" w:lineRule="auto"/>
        <w:ind w:left="0" w:firstLine="709"/>
        <w:jc w:val="both"/>
        <w:rPr>
          <w:rFonts w:ascii="Times New Roman" w:hAnsi="Times New Roman"/>
          <w:sz w:val="28"/>
          <w:szCs w:val="28"/>
          <w:lang w:val="uk-UA"/>
        </w:rPr>
      </w:pPr>
      <w:r w:rsidRPr="00F7716C">
        <w:rPr>
          <w:rFonts w:ascii="Times New Roman" w:hAnsi="Times New Roman"/>
          <w:sz w:val="28"/>
          <w:szCs w:val="28"/>
          <w:lang w:val="uk-UA"/>
        </w:rPr>
        <w:t>Актуальні питання внутрішньої медицини</w:t>
      </w:r>
      <w:r>
        <w:rPr>
          <w:rFonts w:ascii="Times New Roman" w:hAnsi="Times New Roman"/>
          <w:sz w:val="28"/>
          <w:szCs w:val="28"/>
          <w:lang w:val="uk-UA"/>
        </w:rPr>
        <w:t>.</w:t>
      </w:r>
      <w:r w:rsidRPr="00F7716C">
        <w:rPr>
          <w:rFonts w:ascii="Times New Roman" w:hAnsi="Times New Roman"/>
          <w:sz w:val="28"/>
          <w:szCs w:val="28"/>
          <w:lang w:val="uk-UA"/>
        </w:rPr>
        <w:t xml:space="preserve"> </w:t>
      </w:r>
      <w:r>
        <w:rPr>
          <w:rFonts w:ascii="Times New Roman" w:hAnsi="Times New Roman"/>
          <w:sz w:val="28"/>
          <w:szCs w:val="28"/>
          <w:lang w:val="uk-UA"/>
        </w:rPr>
        <w:t>Матеріали н</w:t>
      </w:r>
      <w:r w:rsidRPr="006929DD">
        <w:rPr>
          <w:rFonts w:ascii="Times New Roman" w:hAnsi="Times New Roman"/>
          <w:sz w:val="28"/>
          <w:szCs w:val="28"/>
          <w:lang w:val="uk-UA"/>
        </w:rPr>
        <w:t>ауково-практичн</w:t>
      </w:r>
      <w:r>
        <w:rPr>
          <w:rFonts w:ascii="Times New Roman" w:hAnsi="Times New Roman"/>
          <w:sz w:val="28"/>
          <w:szCs w:val="28"/>
          <w:lang w:val="uk-UA"/>
        </w:rPr>
        <w:t xml:space="preserve">ої конференції. </w:t>
      </w:r>
      <w:r w:rsidRPr="00F7716C">
        <w:rPr>
          <w:rFonts w:ascii="Times New Roman" w:hAnsi="Times New Roman"/>
          <w:sz w:val="28"/>
          <w:szCs w:val="28"/>
          <w:lang w:val="uk-UA"/>
        </w:rPr>
        <w:t xml:space="preserve">16-17 травня 2018 р., Дніпро, </w:t>
      </w:r>
      <w:r>
        <w:rPr>
          <w:rFonts w:ascii="Times New Roman" w:hAnsi="Times New Roman"/>
          <w:sz w:val="28"/>
          <w:szCs w:val="28"/>
          <w:lang w:val="uk-UA"/>
        </w:rPr>
        <w:t>Україна – публікація тез.</w:t>
      </w:r>
      <w:r w:rsidRPr="00F7716C">
        <w:rPr>
          <w:rFonts w:ascii="Times New Roman" w:hAnsi="Times New Roman"/>
          <w:sz w:val="28"/>
          <w:szCs w:val="28"/>
          <w:lang w:val="uk-UA"/>
        </w:rPr>
        <w:t xml:space="preserve"> </w:t>
      </w:r>
    </w:p>
    <w:p w:rsidR="00EF297B" w:rsidRDefault="00EF297B" w:rsidP="006929DD">
      <w:pPr>
        <w:widowControl w:val="0"/>
        <w:numPr>
          <w:ilvl w:val="0"/>
          <w:numId w:val="42"/>
        </w:numPr>
        <w:autoSpaceDE w:val="0"/>
        <w:autoSpaceDN w:val="0"/>
        <w:spacing w:after="0" w:line="360" w:lineRule="auto"/>
        <w:ind w:left="0" w:firstLine="709"/>
        <w:jc w:val="both"/>
        <w:rPr>
          <w:rFonts w:ascii="Times New Roman" w:hAnsi="Times New Roman"/>
          <w:sz w:val="28"/>
          <w:szCs w:val="28"/>
          <w:lang w:val="uk-UA"/>
        </w:rPr>
      </w:pPr>
      <w:r w:rsidRPr="00F7716C">
        <w:rPr>
          <w:rFonts w:ascii="Times New Roman" w:hAnsi="Times New Roman"/>
          <w:sz w:val="28"/>
          <w:szCs w:val="28"/>
          <w:lang w:val="uk-UA"/>
        </w:rPr>
        <w:t xml:space="preserve">Досягнення та перспективи експериментальної </w:t>
      </w:r>
      <w:r>
        <w:rPr>
          <w:rFonts w:ascii="Times New Roman" w:hAnsi="Times New Roman"/>
          <w:sz w:val="28"/>
          <w:szCs w:val="28"/>
          <w:lang w:val="uk-UA"/>
        </w:rPr>
        <w:t xml:space="preserve">та клінічної ендокринології. </w:t>
      </w:r>
      <w:r w:rsidRPr="00F7716C">
        <w:rPr>
          <w:rFonts w:ascii="Times New Roman" w:hAnsi="Times New Roman"/>
          <w:sz w:val="28"/>
          <w:szCs w:val="28"/>
          <w:lang w:val="uk-UA"/>
        </w:rPr>
        <w:t>Сімнадцяті, Вісімнадцяті Данилевські читання</w:t>
      </w:r>
      <w:r>
        <w:rPr>
          <w:rFonts w:ascii="Times New Roman" w:hAnsi="Times New Roman"/>
          <w:sz w:val="28"/>
          <w:szCs w:val="28"/>
          <w:lang w:val="uk-UA"/>
        </w:rPr>
        <w:t xml:space="preserve">. Матеріали </w:t>
      </w:r>
      <w:r w:rsidRPr="00F24F45">
        <w:rPr>
          <w:rFonts w:ascii="Times New Roman" w:hAnsi="Times New Roman"/>
          <w:sz w:val="28"/>
          <w:szCs w:val="28"/>
          <w:lang w:val="uk-UA"/>
        </w:rPr>
        <w:t>науково-практичн</w:t>
      </w:r>
      <w:r>
        <w:rPr>
          <w:rFonts w:ascii="Times New Roman" w:hAnsi="Times New Roman"/>
          <w:sz w:val="28"/>
          <w:szCs w:val="28"/>
          <w:lang w:val="uk-UA"/>
        </w:rPr>
        <w:t>ої</w:t>
      </w:r>
      <w:r w:rsidRPr="00F24F45">
        <w:rPr>
          <w:rFonts w:ascii="Times New Roman" w:hAnsi="Times New Roman"/>
          <w:sz w:val="28"/>
          <w:szCs w:val="28"/>
          <w:lang w:val="uk-UA"/>
        </w:rPr>
        <w:t xml:space="preserve"> конференці</w:t>
      </w:r>
      <w:r>
        <w:rPr>
          <w:rFonts w:ascii="Times New Roman" w:hAnsi="Times New Roman"/>
          <w:sz w:val="28"/>
          <w:szCs w:val="28"/>
          <w:lang w:val="uk-UA"/>
        </w:rPr>
        <w:t>ї з міжнародною участю.</w:t>
      </w:r>
      <w:r w:rsidRPr="00F7716C">
        <w:rPr>
          <w:rFonts w:ascii="Times New Roman" w:hAnsi="Times New Roman"/>
          <w:sz w:val="28"/>
          <w:szCs w:val="28"/>
          <w:lang w:val="uk-UA"/>
        </w:rPr>
        <w:t xml:space="preserve"> 1-2 березня 2018 р., 28 лютого – 1 березня 2019 р., Харків, </w:t>
      </w:r>
      <w:r>
        <w:rPr>
          <w:rFonts w:ascii="Times New Roman" w:hAnsi="Times New Roman"/>
          <w:sz w:val="28"/>
          <w:szCs w:val="28"/>
          <w:lang w:val="uk-UA"/>
        </w:rPr>
        <w:t>Україна – публікація тез.</w:t>
      </w:r>
    </w:p>
    <w:p w:rsidR="00EF297B" w:rsidRPr="00853EB1" w:rsidRDefault="00EF297B" w:rsidP="006929DD">
      <w:pPr>
        <w:widowControl w:val="0"/>
        <w:numPr>
          <w:ilvl w:val="0"/>
          <w:numId w:val="42"/>
        </w:numPr>
        <w:autoSpaceDE w:val="0"/>
        <w:autoSpaceDN w:val="0"/>
        <w:spacing w:after="0" w:line="360" w:lineRule="auto"/>
        <w:ind w:left="0" w:firstLine="851"/>
        <w:jc w:val="both"/>
        <w:rPr>
          <w:rFonts w:ascii="Times New Roman" w:hAnsi="Times New Roman"/>
          <w:sz w:val="28"/>
          <w:szCs w:val="28"/>
          <w:lang w:val="uk-UA"/>
        </w:rPr>
      </w:pPr>
      <w:r w:rsidRPr="00F7716C">
        <w:rPr>
          <w:rFonts w:ascii="Times New Roman" w:hAnsi="Times New Roman"/>
          <w:sz w:val="28"/>
          <w:szCs w:val="28"/>
          <w:lang w:val="uk-UA"/>
        </w:rPr>
        <w:t>9th, 10th International Scientific Interdisciplinary Congress (ISIC) for medi</w:t>
      </w:r>
      <w:r>
        <w:rPr>
          <w:rFonts w:ascii="Times New Roman" w:hAnsi="Times New Roman"/>
          <w:sz w:val="28"/>
          <w:szCs w:val="28"/>
          <w:lang w:val="uk-UA"/>
        </w:rPr>
        <w:t>cal students and young doctors</w:t>
      </w:r>
      <w:r>
        <w:rPr>
          <w:rFonts w:ascii="Times New Roman" w:hAnsi="Times New Roman"/>
          <w:sz w:val="28"/>
          <w:szCs w:val="28"/>
          <w:lang w:val="en-US"/>
        </w:rPr>
        <w:t xml:space="preserve">. </w:t>
      </w:r>
      <w:r>
        <w:rPr>
          <w:rFonts w:ascii="Times New Roman" w:hAnsi="Times New Roman"/>
          <w:sz w:val="28"/>
          <w:szCs w:val="28"/>
          <w:lang w:val="uk-UA"/>
        </w:rPr>
        <w:t>25</w:t>
      </w:r>
      <w:r w:rsidRPr="00F7716C">
        <w:rPr>
          <w:rFonts w:ascii="Times New Roman" w:hAnsi="Times New Roman"/>
          <w:sz w:val="28"/>
          <w:szCs w:val="28"/>
          <w:lang w:val="uk-UA"/>
        </w:rPr>
        <w:t>-2</w:t>
      </w:r>
      <w:r>
        <w:rPr>
          <w:rFonts w:ascii="Times New Roman" w:hAnsi="Times New Roman"/>
          <w:sz w:val="28"/>
          <w:szCs w:val="28"/>
          <w:lang w:val="uk-UA"/>
        </w:rPr>
        <w:t>6</w:t>
      </w:r>
      <w:r w:rsidRPr="00F7716C">
        <w:rPr>
          <w:rFonts w:ascii="Times New Roman" w:hAnsi="Times New Roman"/>
          <w:sz w:val="28"/>
          <w:szCs w:val="28"/>
          <w:lang w:val="uk-UA"/>
        </w:rPr>
        <w:t xml:space="preserve"> </w:t>
      </w:r>
      <w:r>
        <w:rPr>
          <w:rFonts w:ascii="Times New Roman" w:hAnsi="Times New Roman"/>
          <w:sz w:val="28"/>
          <w:szCs w:val="28"/>
          <w:lang w:val="en-US"/>
        </w:rPr>
        <w:t>April</w:t>
      </w:r>
      <w:r w:rsidRPr="00F7716C">
        <w:rPr>
          <w:rFonts w:ascii="Times New Roman" w:hAnsi="Times New Roman"/>
          <w:sz w:val="28"/>
          <w:szCs w:val="28"/>
          <w:lang w:val="uk-UA"/>
        </w:rPr>
        <w:t xml:space="preserve"> 2016, 24-26 May 2017, Kharkiv, Ukraine</w:t>
      </w:r>
      <w:r>
        <w:rPr>
          <w:rFonts w:ascii="Times New Roman" w:hAnsi="Times New Roman"/>
          <w:sz w:val="28"/>
          <w:szCs w:val="28"/>
          <w:lang w:val="en-US"/>
        </w:rPr>
        <w:t xml:space="preserve"> </w:t>
      </w:r>
      <w:r>
        <w:rPr>
          <w:rFonts w:ascii="Times New Roman" w:hAnsi="Times New Roman"/>
          <w:sz w:val="28"/>
          <w:szCs w:val="28"/>
          <w:lang w:val="uk-UA"/>
        </w:rPr>
        <w:t>– публікація тез</w:t>
      </w:r>
      <w:r>
        <w:rPr>
          <w:rFonts w:ascii="Times New Roman" w:hAnsi="Times New Roman"/>
          <w:sz w:val="28"/>
          <w:szCs w:val="28"/>
          <w:lang w:val="en-US"/>
        </w:rPr>
        <w:t>.</w:t>
      </w:r>
    </w:p>
    <w:sectPr w:rsidR="00EF297B" w:rsidRPr="00853EB1" w:rsidSect="005218B9">
      <w:pgSz w:w="11906" w:h="16838"/>
      <w:pgMar w:top="1134" w:right="567" w:bottom="1134" w:left="1418" w:header="567" w:footer="56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297B" w:rsidRDefault="00EF297B" w:rsidP="005218B9">
      <w:pPr>
        <w:spacing w:after="0" w:line="240" w:lineRule="auto"/>
      </w:pPr>
      <w:r>
        <w:separator/>
      </w:r>
    </w:p>
  </w:endnote>
  <w:endnote w:type="continuationSeparator" w:id="0">
    <w:p w:rsidR="00EF297B" w:rsidRDefault="00EF297B" w:rsidP="005218B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Batang">
    <w:altName w:val="ўа¬»¬¦¬ў"/>
    <w:panose1 w:val="02030600000101010101"/>
    <w:charset w:val="81"/>
    <w:family w:val="auto"/>
    <w:notTrueType/>
    <w:pitch w:val="fixed"/>
    <w:sig w:usb0="00000001" w:usb1="09060000" w:usb2="00000010" w:usb3="00000000" w:csb0="00080000" w:csb1="00000000"/>
  </w:font>
  <w:font w:name="MyriadPro-Bold">
    <w:altName w:val="MS Mincho"/>
    <w:panose1 w:val="00000000000000000000"/>
    <w:charset w:val="80"/>
    <w:family w:val="auto"/>
    <w:notTrueType/>
    <w:pitch w:val="default"/>
    <w:sig w:usb0="00000001" w:usb1="08070000" w:usb2="00000010" w:usb3="00000000" w:csb0="00020000" w:csb1="00000000"/>
  </w:font>
  <w:font w:name="Lucida Sans Unicode">
    <w:panose1 w:val="020B0602030504020204"/>
    <w:charset w:val="CC"/>
    <w:family w:val="swiss"/>
    <w:pitch w:val="variable"/>
    <w:sig w:usb0="80000AFF" w:usb1="0000396B" w:usb2="00000000" w:usb3="00000000" w:csb0="0000003F" w:csb1="00000000"/>
  </w:font>
  <w:font w:name="Arial">
    <w:panose1 w:val="020B0604020202020204"/>
    <w:charset w:val="CC"/>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297B" w:rsidRDefault="00EF297B" w:rsidP="005218B9">
      <w:pPr>
        <w:spacing w:after="0" w:line="240" w:lineRule="auto"/>
      </w:pPr>
      <w:r>
        <w:separator/>
      </w:r>
    </w:p>
  </w:footnote>
  <w:footnote w:type="continuationSeparator" w:id="0">
    <w:p w:rsidR="00EF297B" w:rsidRDefault="00EF297B" w:rsidP="005218B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297B" w:rsidRDefault="00EF297B">
    <w:pPr>
      <w:pStyle w:val="Header"/>
      <w:jc w:val="right"/>
    </w:pPr>
    <w:fldSimple w:instr=" PAGE   \* MERGEFORMAT ">
      <w:r>
        <w:rPr>
          <w:noProof/>
        </w:rPr>
        <w:t>416</w:t>
      </w:r>
    </w:fldSimple>
  </w:p>
  <w:p w:rsidR="00EF297B" w:rsidRDefault="00EF297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84298"/>
    <w:multiLevelType w:val="hybridMultilevel"/>
    <w:tmpl w:val="859EA0C6"/>
    <w:lvl w:ilvl="0" w:tplc="F58EE388">
      <w:start w:val="1"/>
      <w:numFmt w:val="decimal"/>
      <w:lvlText w:val="%1."/>
      <w:lvlJc w:val="left"/>
      <w:pPr>
        <w:ind w:left="1065" w:hanging="360"/>
      </w:pPr>
      <w:rPr>
        <w:rFonts w:cs="Times New Roman" w:hint="default"/>
      </w:rPr>
    </w:lvl>
    <w:lvl w:ilvl="1" w:tplc="04190019" w:tentative="1">
      <w:start w:val="1"/>
      <w:numFmt w:val="lowerLetter"/>
      <w:lvlText w:val="%2."/>
      <w:lvlJc w:val="left"/>
      <w:pPr>
        <w:ind w:left="1785" w:hanging="360"/>
      </w:pPr>
      <w:rPr>
        <w:rFonts w:cs="Times New Roman"/>
      </w:rPr>
    </w:lvl>
    <w:lvl w:ilvl="2" w:tplc="0419001B" w:tentative="1">
      <w:start w:val="1"/>
      <w:numFmt w:val="lowerRoman"/>
      <w:lvlText w:val="%3."/>
      <w:lvlJc w:val="right"/>
      <w:pPr>
        <w:ind w:left="2505" w:hanging="180"/>
      </w:pPr>
      <w:rPr>
        <w:rFonts w:cs="Times New Roman"/>
      </w:rPr>
    </w:lvl>
    <w:lvl w:ilvl="3" w:tplc="0419000F" w:tentative="1">
      <w:start w:val="1"/>
      <w:numFmt w:val="decimal"/>
      <w:lvlText w:val="%4."/>
      <w:lvlJc w:val="left"/>
      <w:pPr>
        <w:ind w:left="3225" w:hanging="360"/>
      </w:pPr>
      <w:rPr>
        <w:rFonts w:cs="Times New Roman"/>
      </w:rPr>
    </w:lvl>
    <w:lvl w:ilvl="4" w:tplc="04190019" w:tentative="1">
      <w:start w:val="1"/>
      <w:numFmt w:val="lowerLetter"/>
      <w:lvlText w:val="%5."/>
      <w:lvlJc w:val="left"/>
      <w:pPr>
        <w:ind w:left="3945" w:hanging="360"/>
      </w:pPr>
      <w:rPr>
        <w:rFonts w:cs="Times New Roman"/>
      </w:rPr>
    </w:lvl>
    <w:lvl w:ilvl="5" w:tplc="0419001B" w:tentative="1">
      <w:start w:val="1"/>
      <w:numFmt w:val="lowerRoman"/>
      <w:lvlText w:val="%6."/>
      <w:lvlJc w:val="right"/>
      <w:pPr>
        <w:ind w:left="4665" w:hanging="180"/>
      </w:pPr>
      <w:rPr>
        <w:rFonts w:cs="Times New Roman"/>
      </w:rPr>
    </w:lvl>
    <w:lvl w:ilvl="6" w:tplc="0419000F" w:tentative="1">
      <w:start w:val="1"/>
      <w:numFmt w:val="decimal"/>
      <w:lvlText w:val="%7."/>
      <w:lvlJc w:val="left"/>
      <w:pPr>
        <w:ind w:left="5385" w:hanging="360"/>
      </w:pPr>
      <w:rPr>
        <w:rFonts w:cs="Times New Roman"/>
      </w:rPr>
    </w:lvl>
    <w:lvl w:ilvl="7" w:tplc="04190019" w:tentative="1">
      <w:start w:val="1"/>
      <w:numFmt w:val="lowerLetter"/>
      <w:lvlText w:val="%8."/>
      <w:lvlJc w:val="left"/>
      <w:pPr>
        <w:ind w:left="6105" w:hanging="360"/>
      </w:pPr>
      <w:rPr>
        <w:rFonts w:cs="Times New Roman"/>
      </w:rPr>
    </w:lvl>
    <w:lvl w:ilvl="8" w:tplc="0419001B" w:tentative="1">
      <w:start w:val="1"/>
      <w:numFmt w:val="lowerRoman"/>
      <w:lvlText w:val="%9."/>
      <w:lvlJc w:val="right"/>
      <w:pPr>
        <w:ind w:left="6825" w:hanging="180"/>
      </w:pPr>
      <w:rPr>
        <w:rFonts w:cs="Times New Roman"/>
      </w:rPr>
    </w:lvl>
  </w:abstractNum>
  <w:abstractNum w:abstractNumId="1">
    <w:nsid w:val="02B932D7"/>
    <w:multiLevelType w:val="hybridMultilevel"/>
    <w:tmpl w:val="E63C160E"/>
    <w:lvl w:ilvl="0" w:tplc="4BB4C2D0">
      <w:start w:val="1"/>
      <w:numFmt w:val="decimal"/>
      <w:lvlText w:val="%1."/>
      <w:lvlJc w:val="left"/>
      <w:pPr>
        <w:ind w:left="112" w:hanging="709"/>
      </w:pPr>
      <w:rPr>
        <w:rFonts w:ascii="Times New Roman" w:eastAsia="Times New Roman" w:hAnsi="Times New Roman" w:cs="Times New Roman" w:hint="default"/>
        <w:i w:val="0"/>
        <w:spacing w:val="0"/>
        <w:w w:val="100"/>
        <w:sz w:val="28"/>
        <w:szCs w:val="28"/>
      </w:rPr>
    </w:lvl>
    <w:lvl w:ilvl="1" w:tplc="772EC02A">
      <w:numFmt w:val="bullet"/>
      <w:lvlText w:val="•"/>
      <w:lvlJc w:val="left"/>
      <w:pPr>
        <w:ind w:left="1150" w:hanging="709"/>
      </w:pPr>
      <w:rPr>
        <w:rFonts w:hint="default"/>
      </w:rPr>
    </w:lvl>
    <w:lvl w:ilvl="2" w:tplc="A4F4960E">
      <w:numFmt w:val="bullet"/>
      <w:lvlText w:val="•"/>
      <w:lvlJc w:val="left"/>
      <w:pPr>
        <w:ind w:left="2181" w:hanging="709"/>
      </w:pPr>
      <w:rPr>
        <w:rFonts w:hint="default"/>
      </w:rPr>
    </w:lvl>
    <w:lvl w:ilvl="3" w:tplc="09D0D60A">
      <w:numFmt w:val="bullet"/>
      <w:lvlText w:val="•"/>
      <w:lvlJc w:val="left"/>
      <w:pPr>
        <w:ind w:left="3211" w:hanging="709"/>
      </w:pPr>
      <w:rPr>
        <w:rFonts w:hint="default"/>
      </w:rPr>
    </w:lvl>
    <w:lvl w:ilvl="4" w:tplc="C6147F6A">
      <w:numFmt w:val="bullet"/>
      <w:lvlText w:val="•"/>
      <w:lvlJc w:val="left"/>
      <w:pPr>
        <w:ind w:left="4242" w:hanging="709"/>
      </w:pPr>
      <w:rPr>
        <w:rFonts w:hint="default"/>
      </w:rPr>
    </w:lvl>
    <w:lvl w:ilvl="5" w:tplc="65F2501E">
      <w:numFmt w:val="bullet"/>
      <w:lvlText w:val="•"/>
      <w:lvlJc w:val="left"/>
      <w:pPr>
        <w:ind w:left="5273" w:hanging="709"/>
      </w:pPr>
      <w:rPr>
        <w:rFonts w:hint="default"/>
      </w:rPr>
    </w:lvl>
    <w:lvl w:ilvl="6" w:tplc="FD58DC7E">
      <w:numFmt w:val="bullet"/>
      <w:lvlText w:val="•"/>
      <w:lvlJc w:val="left"/>
      <w:pPr>
        <w:ind w:left="6303" w:hanging="709"/>
      </w:pPr>
      <w:rPr>
        <w:rFonts w:hint="default"/>
      </w:rPr>
    </w:lvl>
    <w:lvl w:ilvl="7" w:tplc="71706668">
      <w:numFmt w:val="bullet"/>
      <w:lvlText w:val="•"/>
      <w:lvlJc w:val="left"/>
      <w:pPr>
        <w:ind w:left="7334" w:hanging="709"/>
      </w:pPr>
      <w:rPr>
        <w:rFonts w:hint="default"/>
      </w:rPr>
    </w:lvl>
    <w:lvl w:ilvl="8" w:tplc="10D64292">
      <w:numFmt w:val="bullet"/>
      <w:lvlText w:val="•"/>
      <w:lvlJc w:val="left"/>
      <w:pPr>
        <w:ind w:left="8365" w:hanging="709"/>
      </w:pPr>
      <w:rPr>
        <w:rFonts w:hint="default"/>
      </w:rPr>
    </w:lvl>
  </w:abstractNum>
  <w:abstractNum w:abstractNumId="2">
    <w:nsid w:val="049753B3"/>
    <w:multiLevelType w:val="hybridMultilevel"/>
    <w:tmpl w:val="5A667946"/>
    <w:lvl w:ilvl="0" w:tplc="67D0FB18">
      <w:start w:val="1"/>
      <w:numFmt w:val="decimal"/>
      <w:lvlText w:val="%1."/>
      <w:lvlJc w:val="left"/>
      <w:pPr>
        <w:ind w:left="2118" w:hanging="1410"/>
      </w:pPr>
      <w:rPr>
        <w:rFonts w:eastAsia="Times New Roman"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3">
    <w:nsid w:val="060A68D7"/>
    <w:multiLevelType w:val="hybridMultilevel"/>
    <w:tmpl w:val="D7C89D90"/>
    <w:lvl w:ilvl="0" w:tplc="9568415C">
      <w:start w:val="1"/>
      <w:numFmt w:val="decimal"/>
      <w:lvlText w:val="%1."/>
      <w:lvlJc w:val="left"/>
      <w:pPr>
        <w:ind w:left="1413" w:hanging="705"/>
      </w:pPr>
      <w:rPr>
        <w:rFonts w:cs="Times New Roman" w:hint="default"/>
      </w:rPr>
    </w:lvl>
    <w:lvl w:ilvl="1" w:tplc="04190019">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4">
    <w:nsid w:val="0A342692"/>
    <w:multiLevelType w:val="hybridMultilevel"/>
    <w:tmpl w:val="F6C0E634"/>
    <w:lvl w:ilvl="0" w:tplc="DB98DDB4">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5">
    <w:nsid w:val="0B7D7B2A"/>
    <w:multiLevelType w:val="hybridMultilevel"/>
    <w:tmpl w:val="9DE61A5A"/>
    <w:lvl w:ilvl="0" w:tplc="DB98DDB4">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6">
    <w:nsid w:val="0FBB34E9"/>
    <w:multiLevelType w:val="hybridMultilevel"/>
    <w:tmpl w:val="A38CB770"/>
    <w:lvl w:ilvl="0" w:tplc="80022B5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
    <w:nsid w:val="1868105A"/>
    <w:multiLevelType w:val="hybridMultilevel"/>
    <w:tmpl w:val="B33211BE"/>
    <w:lvl w:ilvl="0" w:tplc="C26677D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8">
    <w:nsid w:val="1F135E1F"/>
    <w:multiLevelType w:val="hybridMultilevel"/>
    <w:tmpl w:val="3314CD1A"/>
    <w:lvl w:ilvl="0" w:tplc="EE08466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9">
    <w:nsid w:val="20771FDB"/>
    <w:multiLevelType w:val="hybridMultilevel"/>
    <w:tmpl w:val="C5B444C8"/>
    <w:lvl w:ilvl="0" w:tplc="387C68FA">
      <w:start w:val="1"/>
      <w:numFmt w:val="decimal"/>
      <w:lvlText w:val="%1."/>
      <w:lvlJc w:val="left"/>
      <w:pPr>
        <w:ind w:left="720" w:hanging="360"/>
      </w:pPr>
      <w:rPr>
        <w:rFonts w:eastAsia="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22FB42C6"/>
    <w:multiLevelType w:val="multilevel"/>
    <w:tmpl w:val="DFF40F38"/>
    <w:lvl w:ilvl="0">
      <w:start w:val="1"/>
      <w:numFmt w:val="none"/>
      <w:suff w:val="nothing"/>
      <w:lvlText w:val=""/>
      <w:lvlJc w:val="left"/>
      <w:pPr>
        <w:ind w:left="432"/>
      </w:pPr>
      <w:rPr>
        <w:rFonts w:cs="Times New Roman"/>
        <w:position w:val="0"/>
        <w:sz w:val="28"/>
        <w:vertAlign w:val="baseline"/>
      </w:rPr>
    </w:lvl>
    <w:lvl w:ilvl="1">
      <w:start w:val="1"/>
      <w:numFmt w:val="none"/>
      <w:suff w:val="nothing"/>
      <w:lvlText w:val=""/>
      <w:lvlJc w:val="left"/>
      <w:pPr>
        <w:ind w:left="576"/>
      </w:pPr>
      <w:rPr>
        <w:rFonts w:cs="Times New Roman"/>
        <w:position w:val="0"/>
        <w:sz w:val="28"/>
        <w:vertAlign w:val="baseline"/>
      </w:rPr>
    </w:lvl>
    <w:lvl w:ilvl="2">
      <w:start w:val="1"/>
      <w:numFmt w:val="none"/>
      <w:suff w:val="nothing"/>
      <w:lvlText w:val=""/>
      <w:lvlJc w:val="left"/>
      <w:pPr>
        <w:ind w:left="720"/>
      </w:pPr>
      <w:rPr>
        <w:rFonts w:cs="Times New Roman"/>
        <w:position w:val="0"/>
        <w:sz w:val="28"/>
        <w:vertAlign w:val="baseline"/>
      </w:rPr>
    </w:lvl>
    <w:lvl w:ilvl="3">
      <w:start w:val="1"/>
      <w:numFmt w:val="none"/>
      <w:suff w:val="nothing"/>
      <w:lvlText w:val=""/>
      <w:lvlJc w:val="left"/>
      <w:pPr>
        <w:ind w:left="864"/>
      </w:pPr>
      <w:rPr>
        <w:rFonts w:cs="Times New Roman"/>
        <w:position w:val="0"/>
        <w:sz w:val="28"/>
        <w:vertAlign w:val="baseline"/>
      </w:rPr>
    </w:lvl>
    <w:lvl w:ilvl="4">
      <w:start w:val="1"/>
      <w:numFmt w:val="none"/>
      <w:suff w:val="nothing"/>
      <w:lvlText w:val=""/>
      <w:lvlJc w:val="left"/>
      <w:pPr>
        <w:ind w:left="1008"/>
      </w:pPr>
      <w:rPr>
        <w:rFonts w:cs="Times New Roman"/>
        <w:position w:val="0"/>
        <w:sz w:val="28"/>
        <w:vertAlign w:val="baseline"/>
      </w:rPr>
    </w:lvl>
    <w:lvl w:ilvl="5">
      <w:start w:val="1"/>
      <w:numFmt w:val="none"/>
      <w:suff w:val="nothing"/>
      <w:lvlText w:val=""/>
      <w:lvlJc w:val="left"/>
      <w:pPr>
        <w:ind w:left="1152"/>
      </w:pPr>
      <w:rPr>
        <w:rFonts w:cs="Times New Roman"/>
        <w:position w:val="0"/>
        <w:sz w:val="28"/>
        <w:vertAlign w:val="baseline"/>
      </w:rPr>
    </w:lvl>
    <w:lvl w:ilvl="6">
      <w:start w:val="1"/>
      <w:numFmt w:val="none"/>
      <w:suff w:val="nothing"/>
      <w:lvlText w:val=""/>
      <w:lvlJc w:val="left"/>
      <w:pPr>
        <w:ind w:left="1296"/>
      </w:pPr>
      <w:rPr>
        <w:rFonts w:cs="Times New Roman"/>
        <w:position w:val="0"/>
        <w:sz w:val="28"/>
        <w:vertAlign w:val="baseline"/>
      </w:rPr>
    </w:lvl>
    <w:lvl w:ilvl="7">
      <w:start w:val="1"/>
      <w:numFmt w:val="none"/>
      <w:suff w:val="nothing"/>
      <w:lvlText w:val=""/>
      <w:lvlJc w:val="left"/>
      <w:pPr>
        <w:ind w:left="1440"/>
      </w:pPr>
      <w:rPr>
        <w:rFonts w:cs="Times New Roman"/>
        <w:position w:val="0"/>
        <w:sz w:val="28"/>
        <w:vertAlign w:val="baseline"/>
      </w:rPr>
    </w:lvl>
    <w:lvl w:ilvl="8">
      <w:start w:val="1"/>
      <w:numFmt w:val="none"/>
      <w:suff w:val="nothing"/>
      <w:lvlText w:val=""/>
      <w:lvlJc w:val="left"/>
      <w:pPr>
        <w:ind w:left="1584"/>
      </w:pPr>
      <w:rPr>
        <w:rFonts w:cs="Times New Roman"/>
        <w:position w:val="0"/>
        <w:sz w:val="28"/>
        <w:vertAlign w:val="baseline"/>
      </w:rPr>
    </w:lvl>
  </w:abstractNum>
  <w:abstractNum w:abstractNumId="11">
    <w:nsid w:val="29BF3597"/>
    <w:multiLevelType w:val="multilevel"/>
    <w:tmpl w:val="60AAB0D2"/>
    <w:lvl w:ilvl="0">
      <w:start w:val="1"/>
      <w:numFmt w:val="decimal"/>
      <w:lvlText w:val="%1"/>
      <w:lvlJc w:val="left"/>
      <w:pPr>
        <w:ind w:left="375" w:hanging="375"/>
      </w:pPr>
      <w:rPr>
        <w:rFonts w:cs="Times New Roman" w:hint="default"/>
      </w:rPr>
    </w:lvl>
    <w:lvl w:ilvl="1">
      <w:start w:val="1"/>
      <w:numFmt w:val="decimal"/>
      <w:lvlText w:val="%1.%2"/>
      <w:lvlJc w:val="left"/>
      <w:pPr>
        <w:ind w:left="659" w:hanging="375"/>
      </w:pPr>
      <w:rPr>
        <w:rFonts w:cs="Times New Roman" w:hint="default"/>
      </w:rPr>
    </w:lvl>
    <w:lvl w:ilvl="2">
      <w:start w:val="1"/>
      <w:numFmt w:val="decimal"/>
      <w:lvlText w:val="%1.%2.%3"/>
      <w:lvlJc w:val="left"/>
      <w:pPr>
        <w:ind w:left="1288" w:hanging="720"/>
      </w:pPr>
      <w:rPr>
        <w:rFonts w:cs="Times New Roman" w:hint="default"/>
      </w:rPr>
    </w:lvl>
    <w:lvl w:ilvl="3">
      <w:start w:val="1"/>
      <w:numFmt w:val="decimal"/>
      <w:lvlText w:val="%1.%2.%3.%4"/>
      <w:lvlJc w:val="left"/>
      <w:pPr>
        <w:ind w:left="1932" w:hanging="1080"/>
      </w:pPr>
      <w:rPr>
        <w:rFonts w:cs="Times New Roman" w:hint="default"/>
      </w:rPr>
    </w:lvl>
    <w:lvl w:ilvl="4">
      <w:start w:val="1"/>
      <w:numFmt w:val="decimal"/>
      <w:lvlText w:val="%1.%2.%3.%4.%5"/>
      <w:lvlJc w:val="left"/>
      <w:pPr>
        <w:ind w:left="2216" w:hanging="1080"/>
      </w:pPr>
      <w:rPr>
        <w:rFonts w:cs="Times New Roman" w:hint="default"/>
      </w:rPr>
    </w:lvl>
    <w:lvl w:ilvl="5">
      <w:start w:val="1"/>
      <w:numFmt w:val="decimal"/>
      <w:lvlText w:val="%1.%2.%3.%4.%5.%6"/>
      <w:lvlJc w:val="left"/>
      <w:pPr>
        <w:ind w:left="2860" w:hanging="1440"/>
      </w:pPr>
      <w:rPr>
        <w:rFonts w:cs="Times New Roman" w:hint="default"/>
      </w:rPr>
    </w:lvl>
    <w:lvl w:ilvl="6">
      <w:start w:val="1"/>
      <w:numFmt w:val="decimal"/>
      <w:lvlText w:val="%1.%2.%3.%4.%5.%6.%7"/>
      <w:lvlJc w:val="left"/>
      <w:pPr>
        <w:ind w:left="3144" w:hanging="1440"/>
      </w:pPr>
      <w:rPr>
        <w:rFonts w:cs="Times New Roman" w:hint="default"/>
      </w:rPr>
    </w:lvl>
    <w:lvl w:ilvl="7">
      <w:start w:val="1"/>
      <w:numFmt w:val="decimal"/>
      <w:lvlText w:val="%1.%2.%3.%4.%5.%6.%7.%8"/>
      <w:lvlJc w:val="left"/>
      <w:pPr>
        <w:ind w:left="3788" w:hanging="1800"/>
      </w:pPr>
      <w:rPr>
        <w:rFonts w:cs="Times New Roman" w:hint="default"/>
      </w:rPr>
    </w:lvl>
    <w:lvl w:ilvl="8">
      <w:start w:val="1"/>
      <w:numFmt w:val="decimal"/>
      <w:lvlText w:val="%1.%2.%3.%4.%5.%6.%7.%8.%9"/>
      <w:lvlJc w:val="left"/>
      <w:pPr>
        <w:ind w:left="4432" w:hanging="2160"/>
      </w:pPr>
      <w:rPr>
        <w:rFonts w:cs="Times New Roman" w:hint="default"/>
      </w:rPr>
    </w:lvl>
  </w:abstractNum>
  <w:abstractNum w:abstractNumId="12">
    <w:nsid w:val="29F14FD1"/>
    <w:multiLevelType w:val="hybridMultilevel"/>
    <w:tmpl w:val="3F482F4C"/>
    <w:lvl w:ilvl="0" w:tplc="9CDC3928">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3">
    <w:nsid w:val="2A0122FC"/>
    <w:multiLevelType w:val="singleLevel"/>
    <w:tmpl w:val="A11AF1FE"/>
    <w:lvl w:ilvl="0">
      <w:start w:val="74"/>
      <w:numFmt w:val="decimal"/>
      <w:lvlText w:val="%1."/>
      <w:legacy w:legacy="1" w:legacySpace="0" w:legacyIndent="739"/>
      <w:lvlJc w:val="left"/>
      <w:rPr>
        <w:rFonts w:ascii="Times New Roman" w:hAnsi="Times New Roman" w:cs="Times New Roman" w:hint="default"/>
      </w:rPr>
    </w:lvl>
  </w:abstractNum>
  <w:abstractNum w:abstractNumId="14">
    <w:nsid w:val="2BC552D6"/>
    <w:multiLevelType w:val="hybridMultilevel"/>
    <w:tmpl w:val="F6C0E634"/>
    <w:lvl w:ilvl="0" w:tplc="DB98DDB4">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5">
    <w:nsid w:val="2CAA25D2"/>
    <w:multiLevelType w:val="hybridMultilevel"/>
    <w:tmpl w:val="93C46764"/>
    <w:lvl w:ilvl="0" w:tplc="E2D6EA06">
      <w:start w:val="1"/>
      <w:numFmt w:val="decimal"/>
      <w:lvlText w:val="%1."/>
      <w:lvlJc w:val="left"/>
      <w:pPr>
        <w:ind w:left="2118" w:hanging="141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6">
    <w:nsid w:val="2D2E6BF0"/>
    <w:multiLevelType w:val="hybridMultilevel"/>
    <w:tmpl w:val="F6C0E634"/>
    <w:lvl w:ilvl="0" w:tplc="DB98DDB4">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7">
    <w:nsid w:val="303346E2"/>
    <w:multiLevelType w:val="hybridMultilevel"/>
    <w:tmpl w:val="F07EABF8"/>
    <w:lvl w:ilvl="0" w:tplc="DA56C6EA">
      <w:start w:val="1"/>
      <w:numFmt w:val="decimal"/>
      <w:lvlText w:val="%1."/>
      <w:lvlJc w:val="left"/>
      <w:pPr>
        <w:ind w:left="1065" w:hanging="360"/>
      </w:pPr>
      <w:rPr>
        <w:rFonts w:cs="Times New Roman" w:hint="default"/>
        <w:i w:val="0"/>
        <w:color w:val="auto"/>
      </w:rPr>
    </w:lvl>
    <w:lvl w:ilvl="1" w:tplc="04190019" w:tentative="1">
      <w:start w:val="1"/>
      <w:numFmt w:val="lowerLetter"/>
      <w:lvlText w:val="%2."/>
      <w:lvlJc w:val="left"/>
      <w:pPr>
        <w:ind w:left="1785" w:hanging="360"/>
      </w:pPr>
      <w:rPr>
        <w:rFonts w:cs="Times New Roman"/>
      </w:rPr>
    </w:lvl>
    <w:lvl w:ilvl="2" w:tplc="0419001B" w:tentative="1">
      <w:start w:val="1"/>
      <w:numFmt w:val="lowerRoman"/>
      <w:lvlText w:val="%3."/>
      <w:lvlJc w:val="right"/>
      <w:pPr>
        <w:ind w:left="2505" w:hanging="180"/>
      </w:pPr>
      <w:rPr>
        <w:rFonts w:cs="Times New Roman"/>
      </w:rPr>
    </w:lvl>
    <w:lvl w:ilvl="3" w:tplc="0419000F" w:tentative="1">
      <w:start w:val="1"/>
      <w:numFmt w:val="decimal"/>
      <w:lvlText w:val="%4."/>
      <w:lvlJc w:val="left"/>
      <w:pPr>
        <w:ind w:left="3225" w:hanging="360"/>
      </w:pPr>
      <w:rPr>
        <w:rFonts w:cs="Times New Roman"/>
      </w:rPr>
    </w:lvl>
    <w:lvl w:ilvl="4" w:tplc="04190019" w:tentative="1">
      <w:start w:val="1"/>
      <w:numFmt w:val="lowerLetter"/>
      <w:lvlText w:val="%5."/>
      <w:lvlJc w:val="left"/>
      <w:pPr>
        <w:ind w:left="3945" w:hanging="360"/>
      </w:pPr>
      <w:rPr>
        <w:rFonts w:cs="Times New Roman"/>
      </w:rPr>
    </w:lvl>
    <w:lvl w:ilvl="5" w:tplc="0419001B" w:tentative="1">
      <w:start w:val="1"/>
      <w:numFmt w:val="lowerRoman"/>
      <w:lvlText w:val="%6."/>
      <w:lvlJc w:val="right"/>
      <w:pPr>
        <w:ind w:left="4665" w:hanging="180"/>
      </w:pPr>
      <w:rPr>
        <w:rFonts w:cs="Times New Roman"/>
      </w:rPr>
    </w:lvl>
    <w:lvl w:ilvl="6" w:tplc="0419000F" w:tentative="1">
      <w:start w:val="1"/>
      <w:numFmt w:val="decimal"/>
      <w:lvlText w:val="%7."/>
      <w:lvlJc w:val="left"/>
      <w:pPr>
        <w:ind w:left="5385" w:hanging="360"/>
      </w:pPr>
      <w:rPr>
        <w:rFonts w:cs="Times New Roman"/>
      </w:rPr>
    </w:lvl>
    <w:lvl w:ilvl="7" w:tplc="04190019" w:tentative="1">
      <w:start w:val="1"/>
      <w:numFmt w:val="lowerLetter"/>
      <w:lvlText w:val="%8."/>
      <w:lvlJc w:val="left"/>
      <w:pPr>
        <w:ind w:left="6105" w:hanging="360"/>
      </w:pPr>
      <w:rPr>
        <w:rFonts w:cs="Times New Roman"/>
      </w:rPr>
    </w:lvl>
    <w:lvl w:ilvl="8" w:tplc="0419001B" w:tentative="1">
      <w:start w:val="1"/>
      <w:numFmt w:val="lowerRoman"/>
      <w:lvlText w:val="%9."/>
      <w:lvlJc w:val="right"/>
      <w:pPr>
        <w:ind w:left="6825" w:hanging="180"/>
      </w:pPr>
      <w:rPr>
        <w:rFonts w:cs="Times New Roman"/>
      </w:rPr>
    </w:lvl>
  </w:abstractNum>
  <w:abstractNum w:abstractNumId="18">
    <w:nsid w:val="31967D87"/>
    <w:multiLevelType w:val="hybridMultilevel"/>
    <w:tmpl w:val="A9D83084"/>
    <w:lvl w:ilvl="0" w:tplc="9DFA1052">
      <w:start w:val="1"/>
      <w:numFmt w:val="decimal"/>
      <w:lvlText w:val="%1."/>
      <w:lvlJc w:val="left"/>
      <w:pPr>
        <w:ind w:left="1212" w:hanging="360"/>
      </w:pPr>
      <w:rPr>
        <w:rFonts w:ascii="Times New Roman" w:eastAsia="Times New Roman" w:hAnsi="Times New Roman" w:cs="Times New Roman" w:hint="default"/>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32F34E1B"/>
    <w:multiLevelType w:val="hybridMultilevel"/>
    <w:tmpl w:val="F6C0E634"/>
    <w:lvl w:ilvl="0" w:tplc="DB98DDB4">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20">
    <w:nsid w:val="332C544C"/>
    <w:multiLevelType w:val="multilevel"/>
    <w:tmpl w:val="5EAEC48C"/>
    <w:lvl w:ilvl="0">
      <w:start w:val="1"/>
      <w:numFmt w:val="decimal"/>
      <w:lvlText w:val="%1"/>
      <w:lvlJc w:val="left"/>
      <w:pPr>
        <w:ind w:left="375" w:hanging="375"/>
      </w:pPr>
      <w:rPr>
        <w:rFonts w:cs="Times New Roman" w:hint="default"/>
      </w:rPr>
    </w:lvl>
    <w:lvl w:ilvl="1">
      <w:start w:val="1"/>
      <w:numFmt w:val="decimal"/>
      <w:lvlText w:val="%1.%2"/>
      <w:lvlJc w:val="left"/>
      <w:pPr>
        <w:ind w:left="1095" w:hanging="375"/>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21">
    <w:nsid w:val="33993813"/>
    <w:multiLevelType w:val="hybridMultilevel"/>
    <w:tmpl w:val="EB8AA090"/>
    <w:lvl w:ilvl="0" w:tplc="54C81124">
      <w:start w:val="1"/>
      <w:numFmt w:val="decimal"/>
      <w:lvlText w:val="%1."/>
      <w:lvlJc w:val="left"/>
      <w:pPr>
        <w:ind w:left="927" w:hanging="360"/>
      </w:pPr>
      <w:rPr>
        <w:rFonts w:cs="Times New Roman" w:hint="default"/>
        <w:i w:val="0"/>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2">
    <w:nsid w:val="36B341F4"/>
    <w:multiLevelType w:val="hybridMultilevel"/>
    <w:tmpl w:val="F07EABF8"/>
    <w:lvl w:ilvl="0" w:tplc="DA56C6EA">
      <w:start w:val="1"/>
      <w:numFmt w:val="decimal"/>
      <w:lvlText w:val="%1."/>
      <w:lvlJc w:val="left"/>
      <w:pPr>
        <w:ind w:left="1065" w:hanging="360"/>
      </w:pPr>
      <w:rPr>
        <w:rFonts w:cs="Times New Roman" w:hint="default"/>
        <w:i w:val="0"/>
        <w:color w:val="auto"/>
      </w:rPr>
    </w:lvl>
    <w:lvl w:ilvl="1" w:tplc="04190019" w:tentative="1">
      <w:start w:val="1"/>
      <w:numFmt w:val="lowerLetter"/>
      <w:lvlText w:val="%2."/>
      <w:lvlJc w:val="left"/>
      <w:pPr>
        <w:ind w:left="1785" w:hanging="360"/>
      </w:pPr>
      <w:rPr>
        <w:rFonts w:cs="Times New Roman"/>
      </w:rPr>
    </w:lvl>
    <w:lvl w:ilvl="2" w:tplc="0419001B" w:tentative="1">
      <w:start w:val="1"/>
      <w:numFmt w:val="lowerRoman"/>
      <w:lvlText w:val="%3."/>
      <w:lvlJc w:val="right"/>
      <w:pPr>
        <w:ind w:left="2505" w:hanging="180"/>
      </w:pPr>
      <w:rPr>
        <w:rFonts w:cs="Times New Roman"/>
      </w:rPr>
    </w:lvl>
    <w:lvl w:ilvl="3" w:tplc="0419000F" w:tentative="1">
      <w:start w:val="1"/>
      <w:numFmt w:val="decimal"/>
      <w:lvlText w:val="%4."/>
      <w:lvlJc w:val="left"/>
      <w:pPr>
        <w:ind w:left="3225" w:hanging="360"/>
      </w:pPr>
      <w:rPr>
        <w:rFonts w:cs="Times New Roman"/>
      </w:rPr>
    </w:lvl>
    <w:lvl w:ilvl="4" w:tplc="04190019" w:tentative="1">
      <w:start w:val="1"/>
      <w:numFmt w:val="lowerLetter"/>
      <w:lvlText w:val="%5."/>
      <w:lvlJc w:val="left"/>
      <w:pPr>
        <w:ind w:left="3945" w:hanging="360"/>
      </w:pPr>
      <w:rPr>
        <w:rFonts w:cs="Times New Roman"/>
      </w:rPr>
    </w:lvl>
    <w:lvl w:ilvl="5" w:tplc="0419001B" w:tentative="1">
      <w:start w:val="1"/>
      <w:numFmt w:val="lowerRoman"/>
      <w:lvlText w:val="%6."/>
      <w:lvlJc w:val="right"/>
      <w:pPr>
        <w:ind w:left="4665" w:hanging="180"/>
      </w:pPr>
      <w:rPr>
        <w:rFonts w:cs="Times New Roman"/>
      </w:rPr>
    </w:lvl>
    <w:lvl w:ilvl="6" w:tplc="0419000F" w:tentative="1">
      <w:start w:val="1"/>
      <w:numFmt w:val="decimal"/>
      <w:lvlText w:val="%7."/>
      <w:lvlJc w:val="left"/>
      <w:pPr>
        <w:ind w:left="5385" w:hanging="360"/>
      </w:pPr>
      <w:rPr>
        <w:rFonts w:cs="Times New Roman"/>
      </w:rPr>
    </w:lvl>
    <w:lvl w:ilvl="7" w:tplc="04190019" w:tentative="1">
      <w:start w:val="1"/>
      <w:numFmt w:val="lowerLetter"/>
      <w:lvlText w:val="%8."/>
      <w:lvlJc w:val="left"/>
      <w:pPr>
        <w:ind w:left="6105" w:hanging="360"/>
      </w:pPr>
      <w:rPr>
        <w:rFonts w:cs="Times New Roman"/>
      </w:rPr>
    </w:lvl>
    <w:lvl w:ilvl="8" w:tplc="0419001B" w:tentative="1">
      <w:start w:val="1"/>
      <w:numFmt w:val="lowerRoman"/>
      <w:lvlText w:val="%9."/>
      <w:lvlJc w:val="right"/>
      <w:pPr>
        <w:ind w:left="6825" w:hanging="180"/>
      </w:pPr>
      <w:rPr>
        <w:rFonts w:cs="Times New Roman"/>
      </w:rPr>
    </w:lvl>
  </w:abstractNum>
  <w:abstractNum w:abstractNumId="23">
    <w:nsid w:val="36DC4AE2"/>
    <w:multiLevelType w:val="multilevel"/>
    <w:tmpl w:val="9BACBECA"/>
    <w:lvl w:ilvl="0">
      <w:start w:val="1"/>
      <w:numFmt w:val="decimal"/>
      <w:lvlText w:val="%1"/>
      <w:lvlJc w:val="left"/>
      <w:pPr>
        <w:ind w:left="705" w:hanging="705"/>
      </w:pPr>
      <w:rPr>
        <w:rFonts w:cs="Times New Roman" w:hint="default"/>
      </w:rPr>
    </w:lvl>
    <w:lvl w:ilvl="1">
      <w:start w:val="1"/>
      <w:numFmt w:val="decimal"/>
      <w:lvlText w:val="%1.%2"/>
      <w:lvlJc w:val="left"/>
      <w:pPr>
        <w:ind w:left="705" w:hanging="7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4">
    <w:nsid w:val="371B49EB"/>
    <w:multiLevelType w:val="hybridMultilevel"/>
    <w:tmpl w:val="C5B444C8"/>
    <w:lvl w:ilvl="0" w:tplc="387C68FA">
      <w:start w:val="1"/>
      <w:numFmt w:val="decimal"/>
      <w:lvlText w:val="%1."/>
      <w:lvlJc w:val="left"/>
      <w:pPr>
        <w:ind w:left="1212" w:hanging="360"/>
      </w:pPr>
      <w:rPr>
        <w:rFonts w:eastAsia="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nsid w:val="3A6504EE"/>
    <w:multiLevelType w:val="hybridMultilevel"/>
    <w:tmpl w:val="C0D43AF4"/>
    <w:lvl w:ilvl="0" w:tplc="4984B1AC">
      <w:numFmt w:val="bullet"/>
      <w:lvlText w:val="-"/>
      <w:lvlJc w:val="left"/>
      <w:pPr>
        <w:ind w:left="420" w:hanging="360"/>
      </w:pPr>
      <w:rPr>
        <w:rFonts w:ascii="Times New Roman" w:eastAsia="Times New Roman" w:hAnsi="Times New Roman" w:hint="default"/>
      </w:rPr>
    </w:lvl>
    <w:lvl w:ilvl="1" w:tplc="04190003" w:tentative="1">
      <w:start w:val="1"/>
      <w:numFmt w:val="bullet"/>
      <w:lvlText w:val="o"/>
      <w:lvlJc w:val="left"/>
      <w:pPr>
        <w:ind w:left="1140" w:hanging="360"/>
      </w:pPr>
      <w:rPr>
        <w:rFonts w:ascii="Courier New" w:hAnsi="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26">
    <w:nsid w:val="3E981D28"/>
    <w:multiLevelType w:val="hybridMultilevel"/>
    <w:tmpl w:val="E612D7DE"/>
    <w:lvl w:ilvl="0" w:tplc="AECA2EEE">
      <w:start w:val="1"/>
      <w:numFmt w:val="decimal"/>
      <w:lvlText w:val="%1."/>
      <w:lvlJc w:val="left"/>
      <w:pPr>
        <w:ind w:left="1413" w:hanging="705"/>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27">
    <w:nsid w:val="3FD75AC3"/>
    <w:multiLevelType w:val="hybridMultilevel"/>
    <w:tmpl w:val="9DE61A5A"/>
    <w:lvl w:ilvl="0" w:tplc="DB98DDB4">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28">
    <w:nsid w:val="447A3C27"/>
    <w:multiLevelType w:val="hybridMultilevel"/>
    <w:tmpl w:val="3038356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4E4157CB"/>
    <w:multiLevelType w:val="multilevel"/>
    <w:tmpl w:val="9BACBECA"/>
    <w:lvl w:ilvl="0">
      <w:start w:val="1"/>
      <w:numFmt w:val="decimal"/>
      <w:lvlText w:val="%1"/>
      <w:lvlJc w:val="left"/>
      <w:pPr>
        <w:ind w:left="705" w:hanging="705"/>
      </w:pPr>
      <w:rPr>
        <w:rFonts w:cs="Times New Roman" w:hint="default"/>
      </w:rPr>
    </w:lvl>
    <w:lvl w:ilvl="1">
      <w:start w:val="1"/>
      <w:numFmt w:val="decimal"/>
      <w:lvlText w:val="%1.%2"/>
      <w:lvlJc w:val="left"/>
      <w:pPr>
        <w:ind w:left="705" w:hanging="7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0">
    <w:nsid w:val="50B91DD2"/>
    <w:multiLevelType w:val="hybridMultilevel"/>
    <w:tmpl w:val="278EBA08"/>
    <w:lvl w:ilvl="0" w:tplc="3FF046A2">
      <w:start w:val="1"/>
      <w:numFmt w:val="decimal"/>
      <w:lvlText w:val="%1."/>
      <w:lvlJc w:val="left"/>
      <w:pPr>
        <w:ind w:left="1065" w:hanging="360"/>
      </w:pPr>
      <w:rPr>
        <w:rFonts w:cs="Times New Roman" w:hint="default"/>
      </w:rPr>
    </w:lvl>
    <w:lvl w:ilvl="1" w:tplc="04190019" w:tentative="1">
      <w:start w:val="1"/>
      <w:numFmt w:val="lowerLetter"/>
      <w:lvlText w:val="%2."/>
      <w:lvlJc w:val="left"/>
      <w:pPr>
        <w:ind w:left="1785" w:hanging="360"/>
      </w:pPr>
      <w:rPr>
        <w:rFonts w:cs="Times New Roman"/>
      </w:rPr>
    </w:lvl>
    <w:lvl w:ilvl="2" w:tplc="0419001B" w:tentative="1">
      <w:start w:val="1"/>
      <w:numFmt w:val="lowerRoman"/>
      <w:lvlText w:val="%3."/>
      <w:lvlJc w:val="right"/>
      <w:pPr>
        <w:ind w:left="2505" w:hanging="180"/>
      </w:pPr>
      <w:rPr>
        <w:rFonts w:cs="Times New Roman"/>
      </w:rPr>
    </w:lvl>
    <w:lvl w:ilvl="3" w:tplc="0419000F" w:tentative="1">
      <w:start w:val="1"/>
      <w:numFmt w:val="decimal"/>
      <w:lvlText w:val="%4."/>
      <w:lvlJc w:val="left"/>
      <w:pPr>
        <w:ind w:left="3225" w:hanging="360"/>
      </w:pPr>
      <w:rPr>
        <w:rFonts w:cs="Times New Roman"/>
      </w:rPr>
    </w:lvl>
    <w:lvl w:ilvl="4" w:tplc="04190019" w:tentative="1">
      <w:start w:val="1"/>
      <w:numFmt w:val="lowerLetter"/>
      <w:lvlText w:val="%5."/>
      <w:lvlJc w:val="left"/>
      <w:pPr>
        <w:ind w:left="3945" w:hanging="360"/>
      </w:pPr>
      <w:rPr>
        <w:rFonts w:cs="Times New Roman"/>
      </w:rPr>
    </w:lvl>
    <w:lvl w:ilvl="5" w:tplc="0419001B" w:tentative="1">
      <w:start w:val="1"/>
      <w:numFmt w:val="lowerRoman"/>
      <w:lvlText w:val="%6."/>
      <w:lvlJc w:val="right"/>
      <w:pPr>
        <w:ind w:left="4665" w:hanging="180"/>
      </w:pPr>
      <w:rPr>
        <w:rFonts w:cs="Times New Roman"/>
      </w:rPr>
    </w:lvl>
    <w:lvl w:ilvl="6" w:tplc="0419000F" w:tentative="1">
      <w:start w:val="1"/>
      <w:numFmt w:val="decimal"/>
      <w:lvlText w:val="%7."/>
      <w:lvlJc w:val="left"/>
      <w:pPr>
        <w:ind w:left="5385" w:hanging="360"/>
      </w:pPr>
      <w:rPr>
        <w:rFonts w:cs="Times New Roman"/>
      </w:rPr>
    </w:lvl>
    <w:lvl w:ilvl="7" w:tplc="04190019" w:tentative="1">
      <w:start w:val="1"/>
      <w:numFmt w:val="lowerLetter"/>
      <w:lvlText w:val="%8."/>
      <w:lvlJc w:val="left"/>
      <w:pPr>
        <w:ind w:left="6105" w:hanging="360"/>
      </w:pPr>
      <w:rPr>
        <w:rFonts w:cs="Times New Roman"/>
      </w:rPr>
    </w:lvl>
    <w:lvl w:ilvl="8" w:tplc="0419001B" w:tentative="1">
      <w:start w:val="1"/>
      <w:numFmt w:val="lowerRoman"/>
      <w:lvlText w:val="%9."/>
      <w:lvlJc w:val="right"/>
      <w:pPr>
        <w:ind w:left="6825" w:hanging="180"/>
      </w:pPr>
      <w:rPr>
        <w:rFonts w:cs="Times New Roman"/>
      </w:rPr>
    </w:lvl>
  </w:abstractNum>
  <w:abstractNum w:abstractNumId="31">
    <w:nsid w:val="5471425F"/>
    <w:multiLevelType w:val="multilevel"/>
    <w:tmpl w:val="0D7CC1AA"/>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2">
    <w:nsid w:val="55CF23AD"/>
    <w:multiLevelType w:val="hybridMultilevel"/>
    <w:tmpl w:val="A486255A"/>
    <w:lvl w:ilvl="0" w:tplc="CEC0469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59E03C7A"/>
    <w:multiLevelType w:val="hybridMultilevel"/>
    <w:tmpl w:val="1760164A"/>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4">
    <w:nsid w:val="5DA1326B"/>
    <w:multiLevelType w:val="multilevel"/>
    <w:tmpl w:val="EA22A990"/>
    <w:lvl w:ilvl="0">
      <w:start w:val="1"/>
      <w:numFmt w:val="bullet"/>
      <w:lvlText w:val="-"/>
      <w:lvlJc w:val="left"/>
      <w:rPr>
        <w:rFonts w:ascii="Times New Roman" w:eastAsia="Times New Roman" w:hAnsi="Times New Roman"/>
        <w:b w:val="0"/>
        <w:i w:val="0"/>
        <w:smallCaps w:val="0"/>
        <w:strike w:val="0"/>
        <w:color w:val="000000"/>
        <w:spacing w:val="0"/>
        <w:w w:val="100"/>
        <w:position w:val="0"/>
        <w:sz w:val="27"/>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5">
    <w:nsid w:val="5FC267B1"/>
    <w:multiLevelType w:val="hybridMultilevel"/>
    <w:tmpl w:val="23F6FF88"/>
    <w:lvl w:ilvl="0" w:tplc="A122029E">
      <w:start w:val="1"/>
      <w:numFmt w:val="decimal"/>
      <w:lvlText w:val="%1."/>
      <w:lvlJc w:val="left"/>
      <w:pPr>
        <w:ind w:left="1212" w:hanging="360"/>
      </w:pPr>
      <w:rPr>
        <w:rFonts w:ascii="Times New Roman" w:eastAsia="Times New Roman" w:hAnsi="Times New Roman" w:cs="Times New Roman" w:hint="default"/>
        <w:i w:val="0"/>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6">
    <w:nsid w:val="61536A57"/>
    <w:multiLevelType w:val="hybridMultilevel"/>
    <w:tmpl w:val="F6C0E634"/>
    <w:lvl w:ilvl="0" w:tplc="DB98DDB4">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37">
    <w:nsid w:val="63C97391"/>
    <w:multiLevelType w:val="hybridMultilevel"/>
    <w:tmpl w:val="325418E6"/>
    <w:lvl w:ilvl="0" w:tplc="9DFA1052">
      <w:start w:val="1"/>
      <w:numFmt w:val="decimal"/>
      <w:lvlText w:val="%1."/>
      <w:lvlJc w:val="left"/>
      <w:pPr>
        <w:ind w:left="1212" w:hanging="360"/>
      </w:pPr>
      <w:rPr>
        <w:rFonts w:ascii="Times New Roman" w:eastAsia="Times New Roman" w:hAnsi="Times New Roman" w:cs="Times New Roman" w:hint="default"/>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8">
    <w:nsid w:val="6DEF288C"/>
    <w:multiLevelType w:val="hybridMultilevel"/>
    <w:tmpl w:val="E63C160E"/>
    <w:lvl w:ilvl="0" w:tplc="4BB4C2D0">
      <w:start w:val="1"/>
      <w:numFmt w:val="decimal"/>
      <w:lvlText w:val="%1."/>
      <w:lvlJc w:val="left"/>
      <w:pPr>
        <w:ind w:left="112" w:hanging="709"/>
      </w:pPr>
      <w:rPr>
        <w:rFonts w:ascii="Times New Roman" w:eastAsia="Times New Roman" w:hAnsi="Times New Roman" w:cs="Times New Roman" w:hint="default"/>
        <w:i w:val="0"/>
        <w:spacing w:val="0"/>
        <w:w w:val="100"/>
        <w:sz w:val="28"/>
        <w:szCs w:val="28"/>
      </w:rPr>
    </w:lvl>
    <w:lvl w:ilvl="1" w:tplc="772EC02A">
      <w:numFmt w:val="bullet"/>
      <w:lvlText w:val="•"/>
      <w:lvlJc w:val="left"/>
      <w:pPr>
        <w:ind w:left="1150" w:hanging="709"/>
      </w:pPr>
      <w:rPr>
        <w:rFonts w:hint="default"/>
      </w:rPr>
    </w:lvl>
    <w:lvl w:ilvl="2" w:tplc="A4F4960E">
      <w:numFmt w:val="bullet"/>
      <w:lvlText w:val="•"/>
      <w:lvlJc w:val="left"/>
      <w:pPr>
        <w:ind w:left="2181" w:hanging="709"/>
      </w:pPr>
      <w:rPr>
        <w:rFonts w:hint="default"/>
      </w:rPr>
    </w:lvl>
    <w:lvl w:ilvl="3" w:tplc="09D0D60A">
      <w:numFmt w:val="bullet"/>
      <w:lvlText w:val="•"/>
      <w:lvlJc w:val="left"/>
      <w:pPr>
        <w:ind w:left="3211" w:hanging="709"/>
      </w:pPr>
      <w:rPr>
        <w:rFonts w:hint="default"/>
      </w:rPr>
    </w:lvl>
    <w:lvl w:ilvl="4" w:tplc="C6147F6A">
      <w:numFmt w:val="bullet"/>
      <w:lvlText w:val="•"/>
      <w:lvlJc w:val="left"/>
      <w:pPr>
        <w:ind w:left="4242" w:hanging="709"/>
      </w:pPr>
      <w:rPr>
        <w:rFonts w:hint="default"/>
      </w:rPr>
    </w:lvl>
    <w:lvl w:ilvl="5" w:tplc="65F2501E">
      <w:numFmt w:val="bullet"/>
      <w:lvlText w:val="•"/>
      <w:lvlJc w:val="left"/>
      <w:pPr>
        <w:ind w:left="5273" w:hanging="709"/>
      </w:pPr>
      <w:rPr>
        <w:rFonts w:hint="default"/>
      </w:rPr>
    </w:lvl>
    <w:lvl w:ilvl="6" w:tplc="FD58DC7E">
      <w:numFmt w:val="bullet"/>
      <w:lvlText w:val="•"/>
      <w:lvlJc w:val="left"/>
      <w:pPr>
        <w:ind w:left="6303" w:hanging="709"/>
      </w:pPr>
      <w:rPr>
        <w:rFonts w:hint="default"/>
      </w:rPr>
    </w:lvl>
    <w:lvl w:ilvl="7" w:tplc="71706668">
      <w:numFmt w:val="bullet"/>
      <w:lvlText w:val="•"/>
      <w:lvlJc w:val="left"/>
      <w:pPr>
        <w:ind w:left="7334" w:hanging="709"/>
      </w:pPr>
      <w:rPr>
        <w:rFonts w:hint="default"/>
      </w:rPr>
    </w:lvl>
    <w:lvl w:ilvl="8" w:tplc="10D64292">
      <w:numFmt w:val="bullet"/>
      <w:lvlText w:val="•"/>
      <w:lvlJc w:val="left"/>
      <w:pPr>
        <w:ind w:left="8365" w:hanging="709"/>
      </w:pPr>
      <w:rPr>
        <w:rFonts w:hint="default"/>
      </w:rPr>
    </w:lvl>
  </w:abstractNum>
  <w:abstractNum w:abstractNumId="39">
    <w:nsid w:val="6EAC17B3"/>
    <w:multiLevelType w:val="hybridMultilevel"/>
    <w:tmpl w:val="D7C099E4"/>
    <w:lvl w:ilvl="0" w:tplc="294A4A0A">
      <w:start w:val="1"/>
      <w:numFmt w:val="decimal"/>
      <w:lvlText w:val="%1."/>
      <w:lvlJc w:val="left"/>
      <w:pPr>
        <w:ind w:left="1065" w:hanging="360"/>
      </w:pPr>
      <w:rPr>
        <w:rFonts w:cs="Times New Roman" w:hint="default"/>
      </w:rPr>
    </w:lvl>
    <w:lvl w:ilvl="1" w:tplc="04190019" w:tentative="1">
      <w:start w:val="1"/>
      <w:numFmt w:val="lowerLetter"/>
      <w:lvlText w:val="%2."/>
      <w:lvlJc w:val="left"/>
      <w:pPr>
        <w:ind w:left="1785" w:hanging="360"/>
      </w:pPr>
      <w:rPr>
        <w:rFonts w:cs="Times New Roman"/>
      </w:rPr>
    </w:lvl>
    <w:lvl w:ilvl="2" w:tplc="0419001B" w:tentative="1">
      <w:start w:val="1"/>
      <w:numFmt w:val="lowerRoman"/>
      <w:lvlText w:val="%3."/>
      <w:lvlJc w:val="right"/>
      <w:pPr>
        <w:ind w:left="2505" w:hanging="180"/>
      </w:pPr>
      <w:rPr>
        <w:rFonts w:cs="Times New Roman"/>
      </w:rPr>
    </w:lvl>
    <w:lvl w:ilvl="3" w:tplc="0419000F" w:tentative="1">
      <w:start w:val="1"/>
      <w:numFmt w:val="decimal"/>
      <w:lvlText w:val="%4."/>
      <w:lvlJc w:val="left"/>
      <w:pPr>
        <w:ind w:left="3225" w:hanging="360"/>
      </w:pPr>
      <w:rPr>
        <w:rFonts w:cs="Times New Roman"/>
      </w:rPr>
    </w:lvl>
    <w:lvl w:ilvl="4" w:tplc="04190019" w:tentative="1">
      <w:start w:val="1"/>
      <w:numFmt w:val="lowerLetter"/>
      <w:lvlText w:val="%5."/>
      <w:lvlJc w:val="left"/>
      <w:pPr>
        <w:ind w:left="3945" w:hanging="360"/>
      </w:pPr>
      <w:rPr>
        <w:rFonts w:cs="Times New Roman"/>
      </w:rPr>
    </w:lvl>
    <w:lvl w:ilvl="5" w:tplc="0419001B" w:tentative="1">
      <w:start w:val="1"/>
      <w:numFmt w:val="lowerRoman"/>
      <w:lvlText w:val="%6."/>
      <w:lvlJc w:val="right"/>
      <w:pPr>
        <w:ind w:left="4665" w:hanging="180"/>
      </w:pPr>
      <w:rPr>
        <w:rFonts w:cs="Times New Roman"/>
      </w:rPr>
    </w:lvl>
    <w:lvl w:ilvl="6" w:tplc="0419000F" w:tentative="1">
      <w:start w:val="1"/>
      <w:numFmt w:val="decimal"/>
      <w:lvlText w:val="%7."/>
      <w:lvlJc w:val="left"/>
      <w:pPr>
        <w:ind w:left="5385" w:hanging="360"/>
      </w:pPr>
      <w:rPr>
        <w:rFonts w:cs="Times New Roman"/>
      </w:rPr>
    </w:lvl>
    <w:lvl w:ilvl="7" w:tplc="04190019" w:tentative="1">
      <w:start w:val="1"/>
      <w:numFmt w:val="lowerLetter"/>
      <w:lvlText w:val="%8."/>
      <w:lvlJc w:val="left"/>
      <w:pPr>
        <w:ind w:left="6105" w:hanging="360"/>
      </w:pPr>
      <w:rPr>
        <w:rFonts w:cs="Times New Roman"/>
      </w:rPr>
    </w:lvl>
    <w:lvl w:ilvl="8" w:tplc="0419001B" w:tentative="1">
      <w:start w:val="1"/>
      <w:numFmt w:val="lowerRoman"/>
      <w:lvlText w:val="%9."/>
      <w:lvlJc w:val="right"/>
      <w:pPr>
        <w:ind w:left="6825" w:hanging="180"/>
      </w:pPr>
      <w:rPr>
        <w:rFonts w:cs="Times New Roman"/>
      </w:rPr>
    </w:lvl>
  </w:abstractNum>
  <w:abstractNum w:abstractNumId="40">
    <w:nsid w:val="73B000F9"/>
    <w:multiLevelType w:val="hybridMultilevel"/>
    <w:tmpl w:val="8BE09142"/>
    <w:lvl w:ilvl="0" w:tplc="2BC0D414">
      <w:start w:val="1"/>
      <w:numFmt w:val="decimal"/>
      <w:lvlText w:val="%1."/>
      <w:lvlJc w:val="left"/>
      <w:pPr>
        <w:tabs>
          <w:tab w:val="num" w:pos="495"/>
        </w:tabs>
        <w:ind w:left="495" w:hanging="360"/>
      </w:pPr>
      <w:rPr>
        <w:rFonts w:cs="Times New Roman" w:hint="default"/>
        <w:sz w:val="28"/>
        <w:szCs w:val="28"/>
      </w:rPr>
    </w:lvl>
    <w:lvl w:ilvl="1" w:tplc="04190019" w:tentative="1">
      <w:start w:val="1"/>
      <w:numFmt w:val="lowerLetter"/>
      <w:lvlText w:val="%2."/>
      <w:lvlJc w:val="left"/>
      <w:pPr>
        <w:tabs>
          <w:tab w:val="num" w:pos="1215"/>
        </w:tabs>
        <w:ind w:left="1215" w:hanging="360"/>
      </w:pPr>
      <w:rPr>
        <w:rFonts w:cs="Times New Roman"/>
      </w:rPr>
    </w:lvl>
    <w:lvl w:ilvl="2" w:tplc="0419001B" w:tentative="1">
      <w:start w:val="1"/>
      <w:numFmt w:val="lowerRoman"/>
      <w:lvlText w:val="%3."/>
      <w:lvlJc w:val="right"/>
      <w:pPr>
        <w:tabs>
          <w:tab w:val="num" w:pos="1935"/>
        </w:tabs>
        <w:ind w:left="1935" w:hanging="180"/>
      </w:pPr>
      <w:rPr>
        <w:rFonts w:cs="Times New Roman"/>
      </w:rPr>
    </w:lvl>
    <w:lvl w:ilvl="3" w:tplc="0419000F" w:tentative="1">
      <w:start w:val="1"/>
      <w:numFmt w:val="decimal"/>
      <w:lvlText w:val="%4."/>
      <w:lvlJc w:val="left"/>
      <w:pPr>
        <w:tabs>
          <w:tab w:val="num" w:pos="2655"/>
        </w:tabs>
        <w:ind w:left="2655" w:hanging="360"/>
      </w:pPr>
      <w:rPr>
        <w:rFonts w:cs="Times New Roman"/>
      </w:rPr>
    </w:lvl>
    <w:lvl w:ilvl="4" w:tplc="04190019" w:tentative="1">
      <w:start w:val="1"/>
      <w:numFmt w:val="lowerLetter"/>
      <w:lvlText w:val="%5."/>
      <w:lvlJc w:val="left"/>
      <w:pPr>
        <w:tabs>
          <w:tab w:val="num" w:pos="3375"/>
        </w:tabs>
        <w:ind w:left="3375" w:hanging="360"/>
      </w:pPr>
      <w:rPr>
        <w:rFonts w:cs="Times New Roman"/>
      </w:rPr>
    </w:lvl>
    <w:lvl w:ilvl="5" w:tplc="0419001B" w:tentative="1">
      <w:start w:val="1"/>
      <w:numFmt w:val="lowerRoman"/>
      <w:lvlText w:val="%6."/>
      <w:lvlJc w:val="right"/>
      <w:pPr>
        <w:tabs>
          <w:tab w:val="num" w:pos="4095"/>
        </w:tabs>
        <w:ind w:left="4095" w:hanging="180"/>
      </w:pPr>
      <w:rPr>
        <w:rFonts w:cs="Times New Roman"/>
      </w:rPr>
    </w:lvl>
    <w:lvl w:ilvl="6" w:tplc="0419000F" w:tentative="1">
      <w:start w:val="1"/>
      <w:numFmt w:val="decimal"/>
      <w:lvlText w:val="%7."/>
      <w:lvlJc w:val="left"/>
      <w:pPr>
        <w:tabs>
          <w:tab w:val="num" w:pos="4815"/>
        </w:tabs>
        <w:ind w:left="4815" w:hanging="360"/>
      </w:pPr>
      <w:rPr>
        <w:rFonts w:cs="Times New Roman"/>
      </w:rPr>
    </w:lvl>
    <w:lvl w:ilvl="7" w:tplc="04190019" w:tentative="1">
      <w:start w:val="1"/>
      <w:numFmt w:val="lowerLetter"/>
      <w:lvlText w:val="%8."/>
      <w:lvlJc w:val="left"/>
      <w:pPr>
        <w:tabs>
          <w:tab w:val="num" w:pos="5535"/>
        </w:tabs>
        <w:ind w:left="5535" w:hanging="360"/>
      </w:pPr>
      <w:rPr>
        <w:rFonts w:cs="Times New Roman"/>
      </w:rPr>
    </w:lvl>
    <w:lvl w:ilvl="8" w:tplc="0419001B" w:tentative="1">
      <w:start w:val="1"/>
      <w:numFmt w:val="lowerRoman"/>
      <w:lvlText w:val="%9."/>
      <w:lvlJc w:val="right"/>
      <w:pPr>
        <w:tabs>
          <w:tab w:val="num" w:pos="6255"/>
        </w:tabs>
        <w:ind w:left="6255" w:hanging="180"/>
      </w:pPr>
      <w:rPr>
        <w:rFonts w:cs="Times New Roman"/>
      </w:rPr>
    </w:lvl>
  </w:abstractNum>
  <w:abstractNum w:abstractNumId="41">
    <w:nsid w:val="7F7C7CC2"/>
    <w:multiLevelType w:val="hybridMultilevel"/>
    <w:tmpl w:val="9DE61A5A"/>
    <w:lvl w:ilvl="0" w:tplc="DB98DDB4">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9"/>
  </w:num>
  <w:num w:numId="3">
    <w:abstractNumId w:val="40"/>
  </w:num>
  <w:num w:numId="4">
    <w:abstractNumId w:val="23"/>
  </w:num>
  <w:num w:numId="5">
    <w:abstractNumId w:val="20"/>
  </w:num>
  <w:num w:numId="6">
    <w:abstractNumId w:val="13"/>
  </w:num>
  <w:num w:numId="7">
    <w:abstractNumId w:val="31"/>
  </w:num>
  <w:num w:numId="8">
    <w:abstractNumId w:val="34"/>
  </w:num>
  <w:num w:numId="9">
    <w:abstractNumId w:val="28"/>
  </w:num>
  <w:num w:numId="10">
    <w:abstractNumId w:val="32"/>
  </w:num>
  <w:num w:numId="11">
    <w:abstractNumId w:val="33"/>
  </w:num>
  <w:num w:numId="12">
    <w:abstractNumId w:val="26"/>
  </w:num>
  <w:num w:numId="13">
    <w:abstractNumId w:val="30"/>
  </w:num>
  <w:num w:numId="14">
    <w:abstractNumId w:val="3"/>
  </w:num>
  <w:num w:numId="15">
    <w:abstractNumId w:val="11"/>
  </w:num>
  <w:num w:numId="16">
    <w:abstractNumId w:val="22"/>
  </w:num>
  <w:num w:numId="17">
    <w:abstractNumId w:val="38"/>
  </w:num>
  <w:num w:numId="18">
    <w:abstractNumId w:val="35"/>
  </w:num>
  <w:num w:numId="19">
    <w:abstractNumId w:val="0"/>
  </w:num>
  <w:num w:numId="20">
    <w:abstractNumId w:val="14"/>
  </w:num>
  <w:num w:numId="21">
    <w:abstractNumId w:val="19"/>
  </w:num>
  <w:num w:numId="22">
    <w:abstractNumId w:val="16"/>
  </w:num>
  <w:num w:numId="23">
    <w:abstractNumId w:val="4"/>
  </w:num>
  <w:num w:numId="24">
    <w:abstractNumId w:val="36"/>
  </w:num>
  <w:num w:numId="25">
    <w:abstractNumId w:val="8"/>
  </w:num>
  <w:num w:numId="26">
    <w:abstractNumId w:val="41"/>
  </w:num>
  <w:num w:numId="27">
    <w:abstractNumId w:val="27"/>
  </w:num>
  <w:num w:numId="28">
    <w:abstractNumId w:val="5"/>
  </w:num>
  <w:num w:numId="29">
    <w:abstractNumId w:val="15"/>
  </w:num>
  <w:num w:numId="30">
    <w:abstractNumId w:val="2"/>
  </w:num>
  <w:num w:numId="31">
    <w:abstractNumId w:val="21"/>
  </w:num>
  <w:num w:numId="32">
    <w:abstractNumId w:val="25"/>
  </w:num>
  <w:num w:numId="33">
    <w:abstractNumId w:val="12"/>
  </w:num>
  <w:num w:numId="34">
    <w:abstractNumId w:val="9"/>
  </w:num>
  <w:num w:numId="35">
    <w:abstractNumId w:val="24"/>
  </w:num>
  <w:num w:numId="36">
    <w:abstractNumId w:val="37"/>
  </w:num>
  <w:num w:numId="37">
    <w:abstractNumId w:val="18"/>
  </w:num>
  <w:num w:numId="38">
    <w:abstractNumId w:val="39"/>
  </w:num>
  <w:num w:numId="39">
    <w:abstractNumId w:val="17"/>
  </w:num>
  <w:num w:numId="40">
    <w:abstractNumId w:val="7"/>
  </w:num>
  <w:num w:numId="41">
    <w:abstractNumId w:val="1"/>
  </w:num>
  <w:num w:numId="42">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D0ECF"/>
    <w:rsid w:val="000123C5"/>
    <w:rsid w:val="00012726"/>
    <w:rsid w:val="000205AF"/>
    <w:rsid w:val="00023D68"/>
    <w:rsid w:val="000253B2"/>
    <w:rsid w:val="00031EC1"/>
    <w:rsid w:val="0003476F"/>
    <w:rsid w:val="00036B40"/>
    <w:rsid w:val="00040788"/>
    <w:rsid w:val="00054064"/>
    <w:rsid w:val="00060B6F"/>
    <w:rsid w:val="000617AD"/>
    <w:rsid w:val="00066EA4"/>
    <w:rsid w:val="000733ED"/>
    <w:rsid w:val="00074ECC"/>
    <w:rsid w:val="00081B7E"/>
    <w:rsid w:val="00085E20"/>
    <w:rsid w:val="00090AF6"/>
    <w:rsid w:val="00091FC1"/>
    <w:rsid w:val="00092CBA"/>
    <w:rsid w:val="00097E40"/>
    <w:rsid w:val="000A0489"/>
    <w:rsid w:val="000A3E5F"/>
    <w:rsid w:val="000A7FBB"/>
    <w:rsid w:val="000C0611"/>
    <w:rsid w:val="000C0689"/>
    <w:rsid w:val="000C7C87"/>
    <w:rsid w:val="000D143B"/>
    <w:rsid w:val="000D5F3F"/>
    <w:rsid w:val="000D60DD"/>
    <w:rsid w:val="000E2A3A"/>
    <w:rsid w:val="000F26DE"/>
    <w:rsid w:val="000F491C"/>
    <w:rsid w:val="00100361"/>
    <w:rsid w:val="00101229"/>
    <w:rsid w:val="001055C4"/>
    <w:rsid w:val="00105F46"/>
    <w:rsid w:val="001107A9"/>
    <w:rsid w:val="00131813"/>
    <w:rsid w:val="00141A88"/>
    <w:rsid w:val="0014608F"/>
    <w:rsid w:val="001466DD"/>
    <w:rsid w:val="00150B98"/>
    <w:rsid w:val="0015297F"/>
    <w:rsid w:val="001545C8"/>
    <w:rsid w:val="00160087"/>
    <w:rsid w:val="0016019A"/>
    <w:rsid w:val="00161CDB"/>
    <w:rsid w:val="001674F2"/>
    <w:rsid w:val="00185E7E"/>
    <w:rsid w:val="00186420"/>
    <w:rsid w:val="00186815"/>
    <w:rsid w:val="00191417"/>
    <w:rsid w:val="001A4CDA"/>
    <w:rsid w:val="001B0D00"/>
    <w:rsid w:val="001B1226"/>
    <w:rsid w:val="001B3147"/>
    <w:rsid w:val="001C05C0"/>
    <w:rsid w:val="001D3210"/>
    <w:rsid w:val="001D51D7"/>
    <w:rsid w:val="001F3267"/>
    <w:rsid w:val="001F3726"/>
    <w:rsid w:val="001F5B51"/>
    <w:rsid w:val="001F5FC7"/>
    <w:rsid w:val="002033EC"/>
    <w:rsid w:val="002048DA"/>
    <w:rsid w:val="0020660E"/>
    <w:rsid w:val="002141C1"/>
    <w:rsid w:val="002210CA"/>
    <w:rsid w:val="00222D29"/>
    <w:rsid w:val="002344AE"/>
    <w:rsid w:val="00237C43"/>
    <w:rsid w:val="00244EDC"/>
    <w:rsid w:val="002529AB"/>
    <w:rsid w:val="00254192"/>
    <w:rsid w:val="00254564"/>
    <w:rsid w:val="002565EA"/>
    <w:rsid w:val="00257BA9"/>
    <w:rsid w:val="00263026"/>
    <w:rsid w:val="00263A9E"/>
    <w:rsid w:val="00270670"/>
    <w:rsid w:val="00281DC0"/>
    <w:rsid w:val="002937C8"/>
    <w:rsid w:val="0029509F"/>
    <w:rsid w:val="00296D42"/>
    <w:rsid w:val="002A5678"/>
    <w:rsid w:val="002B29C1"/>
    <w:rsid w:val="002B5E7C"/>
    <w:rsid w:val="002B77FD"/>
    <w:rsid w:val="002C0F9F"/>
    <w:rsid w:val="002C2FFA"/>
    <w:rsid w:val="002C77F9"/>
    <w:rsid w:val="002D3E34"/>
    <w:rsid w:val="002D4E51"/>
    <w:rsid w:val="002E6FD6"/>
    <w:rsid w:val="002F1ED5"/>
    <w:rsid w:val="002F3A2A"/>
    <w:rsid w:val="002F433C"/>
    <w:rsid w:val="003022C4"/>
    <w:rsid w:val="00306278"/>
    <w:rsid w:val="00323C2F"/>
    <w:rsid w:val="00330E5F"/>
    <w:rsid w:val="0033323D"/>
    <w:rsid w:val="00342214"/>
    <w:rsid w:val="0034458A"/>
    <w:rsid w:val="00366249"/>
    <w:rsid w:val="00367669"/>
    <w:rsid w:val="00373BD1"/>
    <w:rsid w:val="0037415A"/>
    <w:rsid w:val="0037427F"/>
    <w:rsid w:val="0037573A"/>
    <w:rsid w:val="00384B04"/>
    <w:rsid w:val="003861DF"/>
    <w:rsid w:val="00387A3F"/>
    <w:rsid w:val="003B56FB"/>
    <w:rsid w:val="003C023E"/>
    <w:rsid w:val="003C1082"/>
    <w:rsid w:val="003C119F"/>
    <w:rsid w:val="003C1D8D"/>
    <w:rsid w:val="003C7722"/>
    <w:rsid w:val="003D0A6F"/>
    <w:rsid w:val="003D44D3"/>
    <w:rsid w:val="003D5292"/>
    <w:rsid w:val="003E6985"/>
    <w:rsid w:val="003F0835"/>
    <w:rsid w:val="003F1384"/>
    <w:rsid w:val="003F1417"/>
    <w:rsid w:val="003F3F62"/>
    <w:rsid w:val="004051A6"/>
    <w:rsid w:val="00410091"/>
    <w:rsid w:val="004153E6"/>
    <w:rsid w:val="00417C11"/>
    <w:rsid w:val="00417C2F"/>
    <w:rsid w:val="0042527A"/>
    <w:rsid w:val="004254F5"/>
    <w:rsid w:val="00426201"/>
    <w:rsid w:val="004367F8"/>
    <w:rsid w:val="0044111D"/>
    <w:rsid w:val="004442F3"/>
    <w:rsid w:val="004466E0"/>
    <w:rsid w:val="004473CC"/>
    <w:rsid w:val="00461046"/>
    <w:rsid w:val="00463666"/>
    <w:rsid w:val="004645E0"/>
    <w:rsid w:val="004704EF"/>
    <w:rsid w:val="0048189B"/>
    <w:rsid w:val="00485849"/>
    <w:rsid w:val="00492166"/>
    <w:rsid w:val="00493862"/>
    <w:rsid w:val="004A1A7B"/>
    <w:rsid w:val="004A572A"/>
    <w:rsid w:val="004B134F"/>
    <w:rsid w:val="004B58FD"/>
    <w:rsid w:val="004D0DF1"/>
    <w:rsid w:val="004D3A49"/>
    <w:rsid w:val="004E0A69"/>
    <w:rsid w:val="004E74D0"/>
    <w:rsid w:val="004F12F9"/>
    <w:rsid w:val="004F5FA9"/>
    <w:rsid w:val="004F694A"/>
    <w:rsid w:val="0050536B"/>
    <w:rsid w:val="00511C47"/>
    <w:rsid w:val="00511E4C"/>
    <w:rsid w:val="005218B9"/>
    <w:rsid w:val="00521BAE"/>
    <w:rsid w:val="00521CCB"/>
    <w:rsid w:val="00522E28"/>
    <w:rsid w:val="00524ADA"/>
    <w:rsid w:val="0054002D"/>
    <w:rsid w:val="00540A34"/>
    <w:rsid w:val="00557A19"/>
    <w:rsid w:val="00563F35"/>
    <w:rsid w:val="00574C5B"/>
    <w:rsid w:val="00581D4B"/>
    <w:rsid w:val="005820CA"/>
    <w:rsid w:val="005917B9"/>
    <w:rsid w:val="00594808"/>
    <w:rsid w:val="005967A9"/>
    <w:rsid w:val="0059699E"/>
    <w:rsid w:val="005A694D"/>
    <w:rsid w:val="005B0445"/>
    <w:rsid w:val="005C2A76"/>
    <w:rsid w:val="005C2D00"/>
    <w:rsid w:val="005C2E1D"/>
    <w:rsid w:val="005C35DB"/>
    <w:rsid w:val="005C4B16"/>
    <w:rsid w:val="005C5611"/>
    <w:rsid w:val="005C748C"/>
    <w:rsid w:val="005D2642"/>
    <w:rsid w:val="005D3C9E"/>
    <w:rsid w:val="005E2275"/>
    <w:rsid w:val="005E3785"/>
    <w:rsid w:val="005E3A37"/>
    <w:rsid w:val="005E4D70"/>
    <w:rsid w:val="005E66C2"/>
    <w:rsid w:val="005F103A"/>
    <w:rsid w:val="005F183E"/>
    <w:rsid w:val="005F3743"/>
    <w:rsid w:val="005F6892"/>
    <w:rsid w:val="00600F66"/>
    <w:rsid w:val="00603949"/>
    <w:rsid w:val="006258C6"/>
    <w:rsid w:val="00632AA1"/>
    <w:rsid w:val="00635E99"/>
    <w:rsid w:val="006405D9"/>
    <w:rsid w:val="0064221F"/>
    <w:rsid w:val="00646046"/>
    <w:rsid w:val="006465A8"/>
    <w:rsid w:val="00647CFB"/>
    <w:rsid w:val="00653A16"/>
    <w:rsid w:val="00656016"/>
    <w:rsid w:val="00657E9A"/>
    <w:rsid w:val="00670EF7"/>
    <w:rsid w:val="00677077"/>
    <w:rsid w:val="00684F24"/>
    <w:rsid w:val="00686D93"/>
    <w:rsid w:val="006900A4"/>
    <w:rsid w:val="006929DD"/>
    <w:rsid w:val="006932F4"/>
    <w:rsid w:val="00694AF5"/>
    <w:rsid w:val="00695DA5"/>
    <w:rsid w:val="006B0318"/>
    <w:rsid w:val="006B1820"/>
    <w:rsid w:val="006B212C"/>
    <w:rsid w:val="006B5C57"/>
    <w:rsid w:val="006B6E15"/>
    <w:rsid w:val="006C04FC"/>
    <w:rsid w:val="006C7CD6"/>
    <w:rsid w:val="006D0F34"/>
    <w:rsid w:val="006D3AF8"/>
    <w:rsid w:val="006E0431"/>
    <w:rsid w:val="006E7B0D"/>
    <w:rsid w:val="006E7C91"/>
    <w:rsid w:val="006F3DBD"/>
    <w:rsid w:val="006F45C0"/>
    <w:rsid w:val="006F7AAC"/>
    <w:rsid w:val="00700C3A"/>
    <w:rsid w:val="00715CD5"/>
    <w:rsid w:val="007201FD"/>
    <w:rsid w:val="0073546C"/>
    <w:rsid w:val="00745A8C"/>
    <w:rsid w:val="00746E53"/>
    <w:rsid w:val="00751F85"/>
    <w:rsid w:val="00754891"/>
    <w:rsid w:val="00760CE7"/>
    <w:rsid w:val="00762E48"/>
    <w:rsid w:val="0076412E"/>
    <w:rsid w:val="00764CA8"/>
    <w:rsid w:val="00765364"/>
    <w:rsid w:val="00773941"/>
    <w:rsid w:val="007748B1"/>
    <w:rsid w:val="00776BA7"/>
    <w:rsid w:val="00783F81"/>
    <w:rsid w:val="00793E3F"/>
    <w:rsid w:val="007968E9"/>
    <w:rsid w:val="007A2E87"/>
    <w:rsid w:val="007A50AC"/>
    <w:rsid w:val="007B1CAF"/>
    <w:rsid w:val="007B2061"/>
    <w:rsid w:val="007C6558"/>
    <w:rsid w:val="007D05E8"/>
    <w:rsid w:val="007D0ECF"/>
    <w:rsid w:val="007D1193"/>
    <w:rsid w:val="007D6039"/>
    <w:rsid w:val="007D6B1F"/>
    <w:rsid w:val="007E1B58"/>
    <w:rsid w:val="007E31A9"/>
    <w:rsid w:val="007E4C3A"/>
    <w:rsid w:val="007E5AD4"/>
    <w:rsid w:val="007F0F18"/>
    <w:rsid w:val="007F35CB"/>
    <w:rsid w:val="007F704E"/>
    <w:rsid w:val="00804143"/>
    <w:rsid w:val="008108D2"/>
    <w:rsid w:val="00815BA1"/>
    <w:rsid w:val="00827264"/>
    <w:rsid w:val="00833E66"/>
    <w:rsid w:val="008354BC"/>
    <w:rsid w:val="00835F74"/>
    <w:rsid w:val="008368CA"/>
    <w:rsid w:val="008403F0"/>
    <w:rsid w:val="00840FB0"/>
    <w:rsid w:val="008436CA"/>
    <w:rsid w:val="008440BE"/>
    <w:rsid w:val="00845531"/>
    <w:rsid w:val="0084761D"/>
    <w:rsid w:val="00851C20"/>
    <w:rsid w:val="00852099"/>
    <w:rsid w:val="00853EB1"/>
    <w:rsid w:val="008554E0"/>
    <w:rsid w:val="00857152"/>
    <w:rsid w:val="0085732B"/>
    <w:rsid w:val="00857981"/>
    <w:rsid w:val="008748D1"/>
    <w:rsid w:val="00875568"/>
    <w:rsid w:val="00881534"/>
    <w:rsid w:val="00883E90"/>
    <w:rsid w:val="008926F4"/>
    <w:rsid w:val="0089306F"/>
    <w:rsid w:val="008952AC"/>
    <w:rsid w:val="00895305"/>
    <w:rsid w:val="00897DB7"/>
    <w:rsid w:val="008A243E"/>
    <w:rsid w:val="008A7B5C"/>
    <w:rsid w:val="008B0F5E"/>
    <w:rsid w:val="008B6D2F"/>
    <w:rsid w:val="008C1723"/>
    <w:rsid w:val="008C69B2"/>
    <w:rsid w:val="008D0B12"/>
    <w:rsid w:val="008D7FE7"/>
    <w:rsid w:val="008E76BB"/>
    <w:rsid w:val="008F7F3B"/>
    <w:rsid w:val="009000BE"/>
    <w:rsid w:val="0090127F"/>
    <w:rsid w:val="00907597"/>
    <w:rsid w:val="00916833"/>
    <w:rsid w:val="00916A8D"/>
    <w:rsid w:val="009233A0"/>
    <w:rsid w:val="00931216"/>
    <w:rsid w:val="00931864"/>
    <w:rsid w:val="00935CA3"/>
    <w:rsid w:val="009369B6"/>
    <w:rsid w:val="0093751F"/>
    <w:rsid w:val="00951612"/>
    <w:rsid w:val="00962019"/>
    <w:rsid w:val="009624BB"/>
    <w:rsid w:val="00966E01"/>
    <w:rsid w:val="00970891"/>
    <w:rsid w:val="009731D7"/>
    <w:rsid w:val="009737B1"/>
    <w:rsid w:val="0097548E"/>
    <w:rsid w:val="00981561"/>
    <w:rsid w:val="00984312"/>
    <w:rsid w:val="00984D0A"/>
    <w:rsid w:val="00986554"/>
    <w:rsid w:val="009922D4"/>
    <w:rsid w:val="00995176"/>
    <w:rsid w:val="009A5DFA"/>
    <w:rsid w:val="009B1D43"/>
    <w:rsid w:val="009B40AD"/>
    <w:rsid w:val="009B4C2A"/>
    <w:rsid w:val="009B5E52"/>
    <w:rsid w:val="009B7424"/>
    <w:rsid w:val="009B7639"/>
    <w:rsid w:val="009C02F9"/>
    <w:rsid w:val="009C2B0B"/>
    <w:rsid w:val="009C36C6"/>
    <w:rsid w:val="009D09A5"/>
    <w:rsid w:val="009D350F"/>
    <w:rsid w:val="009D4AFC"/>
    <w:rsid w:val="009E100C"/>
    <w:rsid w:val="009E1731"/>
    <w:rsid w:val="009E21D8"/>
    <w:rsid w:val="009E78FE"/>
    <w:rsid w:val="009F0868"/>
    <w:rsid w:val="009F2574"/>
    <w:rsid w:val="009F6534"/>
    <w:rsid w:val="00A00B9B"/>
    <w:rsid w:val="00A06F66"/>
    <w:rsid w:val="00A074F1"/>
    <w:rsid w:val="00A10194"/>
    <w:rsid w:val="00A120A5"/>
    <w:rsid w:val="00A13E4F"/>
    <w:rsid w:val="00A14241"/>
    <w:rsid w:val="00A15227"/>
    <w:rsid w:val="00A2429A"/>
    <w:rsid w:val="00A30C25"/>
    <w:rsid w:val="00A54802"/>
    <w:rsid w:val="00A65CC5"/>
    <w:rsid w:val="00A67ACC"/>
    <w:rsid w:val="00A7174C"/>
    <w:rsid w:val="00A71A4C"/>
    <w:rsid w:val="00A9480B"/>
    <w:rsid w:val="00AB52E0"/>
    <w:rsid w:val="00AD6746"/>
    <w:rsid w:val="00AD7BD2"/>
    <w:rsid w:val="00AE374A"/>
    <w:rsid w:val="00AF3EDF"/>
    <w:rsid w:val="00AF706F"/>
    <w:rsid w:val="00AF7E7C"/>
    <w:rsid w:val="00B01924"/>
    <w:rsid w:val="00B02675"/>
    <w:rsid w:val="00B02D08"/>
    <w:rsid w:val="00B03716"/>
    <w:rsid w:val="00B10C15"/>
    <w:rsid w:val="00B11B9F"/>
    <w:rsid w:val="00B12B92"/>
    <w:rsid w:val="00B15BDA"/>
    <w:rsid w:val="00B22D8D"/>
    <w:rsid w:val="00B23969"/>
    <w:rsid w:val="00B23F69"/>
    <w:rsid w:val="00B25F7B"/>
    <w:rsid w:val="00B40C7D"/>
    <w:rsid w:val="00B43AE8"/>
    <w:rsid w:val="00B45FC4"/>
    <w:rsid w:val="00B53456"/>
    <w:rsid w:val="00B60659"/>
    <w:rsid w:val="00B6419F"/>
    <w:rsid w:val="00B72755"/>
    <w:rsid w:val="00B76E31"/>
    <w:rsid w:val="00B80AE9"/>
    <w:rsid w:val="00B87285"/>
    <w:rsid w:val="00B90B13"/>
    <w:rsid w:val="00B95F1C"/>
    <w:rsid w:val="00BB2F97"/>
    <w:rsid w:val="00BB397B"/>
    <w:rsid w:val="00BB3EB0"/>
    <w:rsid w:val="00BD349A"/>
    <w:rsid w:val="00BD4B79"/>
    <w:rsid w:val="00BE28B4"/>
    <w:rsid w:val="00BE3E02"/>
    <w:rsid w:val="00BE42E1"/>
    <w:rsid w:val="00BF02B3"/>
    <w:rsid w:val="00BF135B"/>
    <w:rsid w:val="00BF5E0C"/>
    <w:rsid w:val="00C02751"/>
    <w:rsid w:val="00C05301"/>
    <w:rsid w:val="00C07B48"/>
    <w:rsid w:val="00C21B56"/>
    <w:rsid w:val="00C225C4"/>
    <w:rsid w:val="00C23A76"/>
    <w:rsid w:val="00C32C04"/>
    <w:rsid w:val="00C33F7B"/>
    <w:rsid w:val="00C3410D"/>
    <w:rsid w:val="00C352B7"/>
    <w:rsid w:val="00C41942"/>
    <w:rsid w:val="00C41BF9"/>
    <w:rsid w:val="00C448D3"/>
    <w:rsid w:val="00C44D13"/>
    <w:rsid w:val="00C52998"/>
    <w:rsid w:val="00C539AF"/>
    <w:rsid w:val="00C573BD"/>
    <w:rsid w:val="00C66244"/>
    <w:rsid w:val="00C7070B"/>
    <w:rsid w:val="00C72520"/>
    <w:rsid w:val="00C72D12"/>
    <w:rsid w:val="00C76435"/>
    <w:rsid w:val="00C819A0"/>
    <w:rsid w:val="00C84DFC"/>
    <w:rsid w:val="00C913D3"/>
    <w:rsid w:val="00C9623F"/>
    <w:rsid w:val="00CA2620"/>
    <w:rsid w:val="00CB421B"/>
    <w:rsid w:val="00CB4DC0"/>
    <w:rsid w:val="00CB750D"/>
    <w:rsid w:val="00CC78A6"/>
    <w:rsid w:val="00CD221C"/>
    <w:rsid w:val="00CD7730"/>
    <w:rsid w:val="00CE5A88"/>
    <w:rsid w:val="00D06AB9"/>
    <w:rsid w:val="00D12C67"/>
    <w:rsid w:val="00D228CE"/>
    <w:rsid w:val="00D24250"/>
    <w:rsid w:val="00D305AF"/>
    <w:rsid w:val="00D30E19"/>
    <w:rsid w:val="00D35D9B"/>
    <w:rsid w:val="00D364B2"/>
    <w:rsid w:val="00D51B48"/>
    <w:rsid w:val="00D5535A"/>
    <w:rsid w:val="00D561BF"/>
    <w:rsid w:val="00D63A0B"/>
    <w:rsid w:val="00D63C57"/>
    <w:rsid w:val="00D665D8"/>
    <w:rsid w:val="00D7374D"/>
    <w:rsid w:val="00D739BC"/>
    <w:rsid w:val="00D74A2E"/>
    <w:rsid w:val="00D953BF"/>
    <w:rsid w:val="00DA0B5C"/>
    <w:rsid w:val="00DA6AA2"/>
    <w:rsid w:val="00DB0F9C"/>
    <w:rsid w:val="00DD1D16"/>
    <w:rsid w:val="00DD5732"/>
    <w:rsid w:val="00DE17F0"/>
    <w:rsid w:val="00DE40C1"/>
    <w:rsid w:val="00DE6C05"/>
    <w:rsid w:val="00DF3A66"/>
    <w:rsid w:val="00E02270"/>
    <w:rsid w:val="00E0471F"/>
    <w:rsid w:val="00E16985"/>
    <w:rsid w:val="00E16BD4"/>
    <w:rsid w:val="00E25E94"/>
    <w:rsid w:val="00E273A1"/>
    <w:rsid w:val="00E3229D"/>
    <w:rsid w:val="00E326AC"/>
    <w:rsid w:val="00E32F15"/>
    <w:rsid w:val="00E353D5"/>
    <w:rsid w:val="00E3760E"/>
    <w:rsid w:val="00E41A35"/>
    <w:rsid w:val="00E43EC7"/>
    <w:rsid w:val="00E4488B"/>
    <w:rsid w:val="00E4610E"/>
    <w:rsid w:val="00E52177"/>
    <w:rsid w:val="00E56FFE"/>
    <w:rsid w:val="00E6377E"/>
    <w:rsid w:val="00E63B7C"/>
    <w:rsid w:val="00E747DC"/>
    <w:rsid w:val="00E75A5C"/>
    <w:rsid w:val="00E7614B"/>
    <w:rsid w:val="00E8293C"/>
    <w:rsid w:val="00E85AB4"/>
    <w:rsid w:val="00E90E6F"/>
    <w:rsid w:val="00E93898"/>
    <w:rsid w:val="00E941A2"/>
    <w:rsid w:val="00E97486"/>
    <w:rsid w:val="00EB2DDA"/>
    <w:rsid w:val="00EB6942"/>
    <w:rsid w:val="00EB72C4"/>
    <w:rsid w:val="00EB7A27"/>
    <w:rsid w:val="00EB7D66"/>
    <w:rsid w:val="00EC3257"/>
    <w:rsid w:val="00EC3754"/>
    <w:rsid w:val="00EC5733"/>
    <w:rsid w:val="00EC5FB6"/>
    <w:rsid w:val="00EC6F90"/>
    <w:rsid w:val="00EC741B"/>
    <w:rsid w:val="00ED40A0"/>
    <w:rsid w:val="00ED493C"/>
    <w:rsid w:val="00ED71F1"/>
    <w:rsid w:val="00ED79BD"/>
    <w:rsid w:val="00EF297B"/>
    <w:rsid w:val="00F00232"/>
    <w:rsid w:val="00F013DB"/>
    <w:rsid w:val="00F03410"/>
    <w:rsid w:val="00F05C6B"/>
    <w:rsid w:val="00F07C0E"/>
    <w:rsid w:val="00F14198"/>
    <w:rsid w:val="00F2410B"/>
    <w:rsid w:val="00F24E0A"/>
    <w:rsid w:val="00F24F45"/>
    <w:rsid w:val="00F33FD4"/>
    <w:rsid w:val="00F3554D"/>
    <w:rsid w:val="00F51D54"/>
    <w:rsid w:val="00F624A3"/>
    <w:rsid w:val="00F6410E"/>
    <w:rsid w:val="00F757B1"/>
    <w:rsid w:val="00F768A1"/>
    <w:rsid w:val="00F7716C"/>
    <w:rsid w:val="00F77708"/>
    <w:rsid w:val="00F824CA"/>
    <w:rsid w:val="00F841AC"/>
    <w:rsid w:val="00F8562C"/>
    <w:rsid w:val="00F874D1"/>
    <w:rsid w:val="00F90C75"/>
    <w:rsid w:val="00F9604E"/>
    <w:rsid w:val="00F966AF"/>
    <w:rsid w:val="00F97B5B"/>
    <w:rsid w:val="00FB21CB"/>
    <w:rsid w:val="00FC02A1"/>
    <w:rsid w:val="00FC180C"/>
    <w:rsid w:val="00FC26A0"/>
    <w:rsid w:val="00FC7787"/>
    <w:rsid w:val="00FC7BFA"/>
    <w:rsid w:val="00FD687E"/>
    <w:rsid w:val="00FE32E6"/>
    <w:rsid w:val="00FE402A"/>
    <w:rsid w:val="00FE477C"/>
    <w:rsid w:val="00FE5C5C"/>
    <w:rsid w:val="00FE5DFB"/>
    <w:rsid w:val="00FE7FA9"/>
    <w:rsid w:val="00FF46F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4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0ECF"/>
    <w:pPr>
      <w:spacing w:after="200" w:line="276" w:lineRule="auto"/>
    </w:pPr>
    <w:rPr>
      <w:lang w:eastAsia="en-US"/>
    </w:rPr>
  </w:style>
  <w:style w:type="paragraph" w:styleId="Heading1">
    <w:name w:val="heading 1"/>
    <w:basedOn w:val="Normal"/>
    <w:next w:val="Normal"/>
    <w:link w:val="Heading1Char"/>
    <w:uiPriority w:val="99"/>
    <w:qFormat/>
    <w:rsid w:val="005E66C2"/>
    <w:pPr>
      <w:keepNext/>
      <w:keepLines/>
      <w:spacing w:before="480" w:after="0"/>
      <w:outlineLvl w:val="0"/>
    </w:pPr>
    <w:rPr>
      <w:rFonts w:ascii="Cambria" w:eastAsia="Times New Roman" w:hAnsi="Cambria"/>
      <w:b/>
      <w:bCs/>
      <w:color w:val="365F91"/>
      <w:sz w:val="28"/>
      <w:szCs w:val="28"/>
    </w:rPr>
  </w:style>
  <w:style w:type="paragraph" w:styleId="Heading3">
    <w:name w:val="heading 3"/>
    <w:basedOn w:val="Normal"/>
    <w:link w:val="Heading3Char"/>
    <w:uiPriority w:val="99"/>
    <w:qFormat/>
    <w:rsid w:val="005E66C2"/>
    <w:pPr>
      <w:spacing w:before="100" w:beforeAutospacing="1" w:after="100" w:afterAutospacing="1" w:line="240" w:lineRule="auto"/>
      <w:outlineLvl w:val="2"/>
    </w:pPr>
    <w:rPr>
      <w:rFonts w:ascii="Times New Roman" w:eastAsia="Times New Roman" w:hAnsi="Times New Roman"/>
      <w:b/>
      <w:bCs/>
      <w:sz w:val="27"/>
      <w:szCs w:val="27"/>
      <w:lang w:eastAsia="ru-RU"/>
    </w:rPr>
  </w:style>
  <w:style w:type="paragraph" w:styleId="Heading4">
    <w:name w:val="heading 4"/>
    <w:basedOn w:val="Normal"/>
    <w:next w:val="Normal"/>
    <w:link w:val="Heading4Char"/>
    <w:uiPriority w:val="99"/>
    <w:qFormat/>
    <w:rsid w:val="005E66C2"/>
    <w:pPr>
      <w:keepNext/>
      <w:keepLines/>
      <w:spacing w:before="200" w:after="0"/>
      <w:outlineLvl w:val="3"/>
    </w:pPr>
    <w:rPr>
      <w:rFonts w:ascii="Cambria" w:eastAsia="Times New Roman" w:hAnsi="Cambria"/>
      <w:b/>
      <w:bCs/>
      <w:i/>
      <w:i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E66C2"/>
    <w:rPr>
      <w:rFonts w:ascii="Cambria" w:hAnsi="Cambria" w:cs="Times New Roman"/>
      <w:b/>
      <w:bCs/>
      <w:color w:val="365F91"/>
      <w:sz w:val="28"/>
      <w:szCs w:val="28"/>
    </w:rPr>
  </w:style>
  <w:style w:type="character" w:customStyle="1" w:styleId="Heading3Char">
    <w:name w:val="Heading 3 Char"/>
    <w:basedOn w:val="DefaultParagraphFont"/>
    <w:link w:val="Heading3"/>
    <w:uiPriority w:val="99"/>
    <w:locked/>
    <w:rsid w:val="005E66C2"/>
    <w:rPr>
      <w:rFonts w:ascii="Times New Roman" w:hAnsi="Times New Roman" w:cs="Times New Roman"/>
      <w:b/>
      <w:bCs/>
      <w:sz w:val="27"/>
      <w:szCs w:val="27"/>
      <w:lang w:eastAsia="ru-RU"/>
    </w:rPr>
  </w:style>
  <w:style w:type="character" w:customStyle="1" w:styleId="Heading4Char">
    <w:name w:val="Heading 4 Char"/>
    <w:basedOn w:val="DefaultParagraphFont"/>
    <w:link w:val="Heading4"/>
    <w:uiPriority w:val="99"/>
    <w:semiHidden/>
    <w:locked/>
    <w:rsid w:val="005E66C2"/>
    <w:rPr>
      <w:rFonts w:ascii="Cambria" w:hAnsi="Cambria" w:cs="Times New Roman"/>
      <w:b/>
      <w:bCs/>
      <w:i/>
      <w:iCs/>
      <w:color w:val="4F81BD"/>
    </w:rPr>
  </w:style>
  <w:style w:type="paragraph" w:styleId="ListParagraph">
    <w:name w:val="List Paragraph"/>
    <w:basedOn w:val="Normal"/>
    <w:uiPriority w:val="99"/>
    <w:qFormat/>
    <w:rsid w:val="00F2410B"/>
    <w:pPr>
      <w:ind w:left="720"/>
      <w:contextualSpacing/>
    </w:pPr>
    <w:rPr>
      <w:rFonts w:eastAsia="Times New Roman"/>
      <w:lang w:val="uk-UA" w:eastAsia="uk-UA"/>
    </w:rPr>
  </w:style>
  <w:style w:type="character" w:customStyle="1" w:styleId="a">
    <w:name w:val="Основной текст_"/>
    <w:basedOn w:val="DefaultParagraphFont"/>
    <w:link w:val="8"/>
    <w:uiPriority w:val="99"/>
    <w:locked/>
    <w:rsid w:val="00C41BF9"/>
    <w:rPr>
      <w:rFonts w:ascii="Times New Roman" w:hAnsi="Times New Roman" w:cs="Times New Roman"/>
      <w:sz w:val="27"/>
      <w:szCs w:val="27"/>
      <w:shd w:val="clear" w:color="auto" w:fill="FFFFFF"/>
    </w:rPr>
  </w:style>
  <w:style w:type="paragraph" w:customStyle="1" w:styleId="8">
    <w:name w:val="Основной текст8"/>
    <w:basedOn w:val="Normal"/>
    <w:link w:val="a"/>
    <w:uiPriority w:val="99"/>
    <w:rsid w:val="00C41BF9"/>
    <w:pPr>
      <w:shd w:val="clear" w:color="auto" w:fill="FFFFFF"/>
      <w:spacing w:before="1200" w:after="0" w:line="984" w:lineRule="exact"/>
      <w:ind w:hanging="860"/>
    </w:pPr>
    <w:rPr>
      <w:rFonts w:ascii="Times New Roman" w:eastAsia="Times New Roman" w:hAnsi="Times New Roman"/>
      <w:sz w:val="27"/>
      <w:szCs w:val="27"/>
    </w:rPr>
  </w:style>
  <w:style w:type="character" w:customStyle="1" w:styleId="8pt">
    <w:name w:val="Основной текст + 8 pt"/>
    <w:aliases w:val="Полужирный"/>
    <w:basedOn w:val="a"/>
    <w:uiPriority w:val="99"/>
    <w:rsid w:val="00C41BF9"/>
    <w:rPr>
      <w:b/>
      <w:bCs/>
      <w:sz w:val="16"/>
      <w:szCs w:val="16"/>
    </w:rPr>
  </w:style>
  <w:style w:type="character" w:customStyle="1" w:styleId="11">
    <w:name w:val="Основной текст + 11"/>
    <w:aliases w:val="5 pt"/>
    <w:basedOn w:val="a"/>
    <w:uiPriority w:val="99"/>
    <w:rsid w:val="00C41BF9"/>
    <w:rPr>
      <w:sz w:val="23"/>
      <w:szCs w:val="23"/>
    </w:rPr>
  </w:style>
  <w:style w:type="character" w:customStyle="1" w:styleId="a0">
    <w:name w:val="Основной текст + Курсив"/>
    <w:basedOn w:val="a"/>
    <w:uiPriority w:val="99"/>
    <w:rsid w:val="00C41BF9"/>
    <w:rPr>
      <w:i/>
      <w:iCs/>
    </w:rPr>
  </w:style>
  <w:style w:type="character" w:styleId="Hyperlink">
    <w:name w:val="Hyperlink"/>
    <w:basedOn w:val="DefaultParagraphFont"/>
    <w:uiPriority w:val="99"/>
    <w:rsid w:val="00C41BF9"/>
    <w:rPr>
      <w:rFonts w:cs="Times New Roman"/>
      <w:color w:val="0000FF"/>
      <w:u w:val="single"/>
    </w:rPr>
  </w:style>
  <w:style w:type="character" w:customStyle="1" w:styleId="5">
    <w:name w:val="Основной текст (5)_"/>
    <w:basedOn w:val="DefaultParagraphFont"/>
    <w:link w:val="50"/>
    <w:uiPriority w:val="99"/>
    <w:locked/>
    <w:rsid w:val="00C41BF9"/>
    <w:rPr>
      <w:rFonts w:ascii="Times New Roman" w:hAnsi="Times New Roman" w:cs="Times New Roman"/>
      <w:sz w:val="27"/>
      <w:szCs w:val="27"/>
      <w:shd w:val="clear" w:color="auto" w:fill="FFFFFF"/>
    </w:rPr>
  </w:style>
  <w:style w:type="paragraph" w:customStyle="1" w:styleId="50">
    <w:name w:val="Основной текст (5)"/>
    <w:basedOn w:val="Normal"/>
    <w:link w:val="5"/>
    <w:uiPriority w:val="99"/>
    <w:rsid w:val="00C41BF9"/>
    <w:pPr>
      <w:shd w:val="clear" w:color="auto" w:fill="FFFFFF"/>
      <w:spacing w:after="0" w:line="475" w:lineRule="exact"/>
    </w:pPr>
    <w:rPr>
      <w:rFonts w:ascii="Times New Roman" w:eastAsia="Times New Roman" w:hAnsi="Times New Roman"/>
      <w:sz w:val="27"/>
      <w:szCs w:val="27"/>
    </w:rPr>
  </w:style>
  <w:style w:type="character" w:customStyle="1" w:styleId="a1">
    <w:name w:val="Подпись к таблице_"/>
    <w:basedOn w:val="DefaultParagraphFont"/>
    <w:link w:val="a2"/>
    <w:uiPriority w:val="99"/>
    <w:locked/>
    <w:rsid w:val="00C41BF9"/>
    <w:rPr>
      <w:rFonts w:ascii="Times New Roman" w:hAnsi="Times New Roman" w:cs="Times New Roman"/>
      <w:sz w:val="27"/>
      <w:szCs w:val="27"/>
      <w:shd w:val="clear" w:color="auto" w:fill="FFFFFF"/>
    </w:rPr>
  </w:style>
  <w:style w:type="paragraph" w:customStyle="1" w:styleId="a2">
    <w:name w:val="Подпись к таблице"/>
    <w:basedOn w:val="Normal"/>
    <w:link w:val="a1"/>
    <w:uiPriority w:val="99"/>
    <w:rsid w:val="00C41BF9"/>
    <w:pPr>
      <w:shd w:val="clear" w:color="auto" w:fill="FFFFFF"/>
      <w:spacing w:after="0" w:line="470" w:lineRule="exact"/>
      <w:jc w:val="both"/>
    </w:pPr>
    <w:rPr>
      <w:rFonts w:ascii="Times New Roman" w:eastAsia="Times New Roman" w:hAnsi="Times New Roman"/>
      <w:sz w:val="27"/>
      <w:szCs w:val="27"/>
    </w:rPr>
  </w:style>
  <w:style w:type="character" w:customStyle="1" w:styleId="512">
    <w:name w:val="Основной текст (5) + 12"/>
    <w:aliases w:val="5 pt1"/>
    <w:basedOn w:val="5"/>
    <w:uiPriority w:val="99"/>
    <w:rsid w:val="00C41BF9"/>
    <w:rPr>
      <w:sz w:val="25"/>
      <w:szCs w:val="25"/>
    </w:rPr>
  </w:style>
  <w:style w:type="character" w:customStyle="1" w:styleId="51">
    <w:name w:val="Основной текст (5) + Не полужирный"/>
    <w:aliases w:val="Курсив"/>
    <w:basedOn w:val="5"/>
    <w:uiPriority w:val="99"/>
    <w:rsid w:val="00C41BF9"/>
    <w:rPr>
      <w:b/>
      <w:bCs/>
      <w:i/>
      <w:iCs/>
    </w:rPr>
  </w:style>
  <w:style w:type="paragraph" w:styleId="BalloonText">
    <w:name w:val="Balloon Text"/>
    <w:basedOn w:val="Normal"/>
    <w:link w:val="BalloonTextChar"/>
    <w:uiPriority w:val="99"/>
    <w:semiHidden/>
    <w:rsid w:val="00C41BF9"/>
    <w:pPr>
      <w:spacing w:after="0" w:line="240" w:lineRule="auto"/>
    </w:pPr>
    <w:rPr>
      <w:rFonts w:ascii="Tahoma" w:eastAsia="Times New Roman" w:hAnsi="Tahoma" w:cs="Tahoma"/>
      <w:sz w:val="16"/>
      <w:szCs w:val="16"/>
      <w:lang w:val="uk-UA" w:eastAsia="uk-UA"/>
    </w:rPr>
  </w:style>
  <w:style w:type="character" w:customStyle="1" w:styleId="BalloonTextChar">
    <w:name w:val="Balloon Text Char"/>
    <w:basedOn w:val="DefaultParagraphFont"/>
    <w:link w:val="BalloonText"/>
    <w:uiPriority w:val="99"/>
    <w:semiHidden/>
    <w:locked/>
    <w:rsid w:val="00C41BF9"/>
    <w:rPr>
      <w:rFonts w:ascii="Tahoma" w:hAnsi="Tahoma" w:cs="Tahoma"/>
      <w:sz w:val="16"/>
      <w:szCs w:val="16"/>
      <w:lang w:val="uk-UA" w:eastAsia="uk-UA"/>
    </w:rPr>
  </w:style>
  <w:style w:type="paragraph" w:styleId="Header">
    <w:name w:val="header"/>
    <w:basedOn w:val="Normal"/>
    <w:link w:val="HeaderChar"/>
    <w:uiPriority w:val="99"/>
    <w:rsid w:val="00C41BF9"/>
    <w:pPr>
      <w:tabs>
        <w:tab w:val="center" w:pos="4819"/>
        <w:tab w:val="right" w:pos="9639"/>
      </w:tabs>
      <w:spacing w:after="0" w:line="240" w:lineRule="auto"/>
    </w:pPr>
    <w:rPr>
      <w:rFonts w:eastAsia="Times New Roman"/>
      <w:lang w:val="uk-UA" w:eastAsia="uk-UA"/>
    </w:rPr>
  </w:style>
  <w:style w:type="character" w:customStyle="1" w:styleId="HeaderChar">
    <w:name w:val="Header Char"/>
    <w:basedOn w:val="DefaultParagraphFont"/>
    <w:link w:val="Header"/>
    <w:uiPriority w:val="99"/>
    <w:locked/>
    <w:rsid w:val="00C41BF9"/>
    <w:rPr>
      <w:rFonts w:ascii="Calibri" w:hAnsi="Calibri" w:cs="Times New Roman"/>
      <w:lang w:val="uk-UA" w:eastAsia="uk-UA"/>
    </w:rPr>
  </w:style>
  <w:style w:type="paragraph" w:styleId="Footer">
    <w:name w:val="footer"/>
    <w:basedOn w:val="Normal"/>
    <w:link w:val="FooterChar"/>
    <w:uiPriority w:val="99"/>
    <w:rsid w:val="00C41BF9"/>
    <w:pPr>
      <w:tabs>
        <w:tab w:val="center" w:pos="4819"/>
        <w:tab w:val="right" w:pos="9639"/>
      </w:tabs>
      <w:spacing w:after="0" w:line="240" w:lineRule="auto"/>
    </w:pPr>
    <w:rPr>
      <w:rFonts w:eastAsia="Times New Roman"/>
      <w:lang w:val="uk-UA" w:eastAsia="uk-UA"/>
    </w:rPr>
  </w:style>
  <w:style w:type="character" w:customStyle="1" w:styleId="FooterChar">
    <w:name w:val="Footer Char"/>
    <w:basedOn w:val="DefaultParagraphFont"/>
    <w:link w:val="Footer"/>
    <w:uiPriority w:val="99"/>
    <w:locked/>
    <w:rsid w:val="00C41BF9"/>
    <w:rPr>
      <w:rFonts w:ascii="Calibri" w:hAnsi="Calibri" w:cs="Times New Roman"/>
      <w:lang w:val="uk-UA" w:eastAsia="uk-UA"/>
    </w:rPr>
  </w:style>
  <w:style w:type="paragraph" w:styleId="NormalWeb">
    <w:name w:val="Normal (Web)"/>
    <w:basedOn w:val="Normal"/>
    <w:uiPriority w:val="99"/>
    <w:rsid w:val="00C41BF9"/>
    <w:pPr>
      <w:spacing w:before="100" w:beforeAutospacing="1" w:after="100" w:afterAutospacing="1" w:line="240" w:lineRule="auto"/>
    </w:pPr>
    <w:rPr>
      <w:rFonts w:ascii="Times New Roman" w:eastAsia="Times New Roman" w:hAnsi="Times New Roman"/>
      <w:sz w:val="24"/>
      <w:szCs w:val="24"/>
      <w:lang w:eastAsia="ru-RU"/>
    </w:rPr>
  </w:style>
  <w:style w:type="paragraph" w:styleId="BodyText2">
    <w:name w:val="Body Text 2"/>
    <w:basedOn w:val="Normal"/>
    <w:link w:val="BodyText2Char"/>
    <w:uiPriority w:val="99"/>
    <w:semiHidden/>
    <w:rsid w:val="00C41BF9"/>
    <w:pPr>
      <w:spacing w:after="120" w:line="480" w:lineRule="auto"/>
    </w:pPr>
    <w:rPr>
      <w:sz w:val="20"/>
      <w:szCs w:val="20"/>
    </w:rPr>
  </w:style>
  <w:style w:type="character" w:customStyle="1" w:styleId="BodyText2Char">
    <w:name w:val="Body Text 2 Char"/>
    <w:basedOn w:val="DefaultParagraphFont"/>
    <w:link w:val="BodyText2"/>
    <w:uiPriority w:val="99"/>
    <w:semiHidden/>
    <w:locked/>
    <w:rsid w:val="00C41BF9"/>
    <w:rPr>
      <w:rFonts w:ascii="Calibri" w:hAnsi="Calibri" w:cs="Times New Roman"/>
      <w:sz w:val="20"/>
      <w:szCs w:val="20"/>
    </w:rPr>
  </w:style>
  <w:style w:type="character" w:customStyle="1" w:styleId="longtext">
    <w:name w:val="long_text"/>
    <w:uiPriority w:val="99"/>
    <w:rsid w:val="00C41BF9"/>
  </w:style>
  <w:style w:type="table" w:styleId="TableGrid">
    <w:name w:val="Table Grid"/>
    <w:basedOn w:val="TableNormal"/>
    <w:uiPriority w:val="99"/>
    <w:rsid w:val="00DE40C1"/>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link w:val="TitleChar"/>
    <w:uiPriority w:val="99"/>
    <w:qFormat/>
    <w:rsid w:val="00931216"/>
    <w:pPr>
      <w:autoSpaceDE w:val="0"/>
      <w:autoSpaceDN w:val="0"/>
      <w:spacing w:after="0" w:line="240" w:lineRule="auto"/>
      <w:jc w:val="center"/>
    </w:pPr>
    <w:rPr>
      <w:rFonts w:ascii="Times New Roman" w:eastAsia="Times New Roman" w:hAnsi="Times New Roman"/>
      <w:b/>
      <w:bCs/>
      <w:sz w:val="32"/>
      <w:szCs w:val="32"/>
      <w:lang w:val="uk-UA" w:eastAsia="uk-UA"/>
    </w:rPr>
  </w:style>
  <w:style w:type="character" w:customStyle="1" w:styleId="TitleChar">
    <w:name w:val="Title Char"/>
    <w:basedOn w:val="DefaultParagraphFont"/>
    <w:link w:val="Title"/>
    <w:uiPriority w:val="99"/>
    <w:locked/>
    <w:rsid w:val="00931216"/>
    <w:rPr>
      <w:rFonts w:ascii="Times New Roman" w:hAnsi="Times New Roman" w:cs="Times New Roman"/>
      <w:b/>
      <w:bCs/>
      <w:sz w:val="32"/>
      <w:szCs w:val="32"/>
      <w:lang w:val="uk-UA" w:eastAsia="uk-UA"/>
    </w:rPr>
  </w:style>
  <w:style w:type="paragraph" w:styleId="BodyTextIndent">
    <w:name w:val="Body Text Indent"/>
    <w:basedOn w:val="Normal"/>
    <w:link w:val="BodyTextIndentChar"/>
    <w:uiPriority w:val="99"/>
    <w:semiHidden/>
    <w:rsid w:val="00F00232"/>
    <w:pPr>
      <w:spacing w:after="120"/>
      <w:ind w:left="283"/>
    </w:pPr>
  </w:style>
  <w:style w:type="character" w:customStyle="1" w:styleId="BodyTextIndentChar">
    <w:name w:val="Body Text Indent Char"/>
    <w:basedOn w:val="DefaultParagraphFont"/>
    <w:link w:val="BodyTextIndent"/>
    <w:uiPriority w:val="99"/>
    <w:semiHidden/>
    <w:locked/>
    <w:rsid w:val="00F00232"/>
    <w:rPr>
      <w:rFonts w:ascii="Calibri" w:hAnsi="Calibri" w:cs="Times New Roman"/>
    </w:rPr>
  </w:style>
  <w:style w:type="paragraph" w:customStyle="1" w:styleId="title0">
    <w:name w:val="title"/>
    <w:basedOn w:val="Normal"/>
    <w:uiPriority w:val="99"/>
    <w:rsid w:val="00D665D8"/>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esc">
    <w:name w:val="desc"/>
    <w:basedOn w:val="Normal"/>
    <w:uiPriority w:val="99"/>
    <w:rsid w:val="005E66C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etails">
    <w:name w:val="details"/>
    <w:basedOn w:val="Normal"/>
    <w:uiPriority w:val="99"/>
    <w:rsid w:val="005E66C2"/>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jrnl">
    <w:name w:val="jrnl"/>
    <w:basedOn w:val="DefaultParagraphFont"/>
    <w:uiPriority w:val="99"/>
    <w:rsid w:val="005E66C2"/>
    <w:rPr>
      <w:rFonts w:cs="Times New Roman"/>
    </w:rPr>
  </w:style>
  <w:style w:type="character" w:customStyle="1" w:styleId="highlight">
    <w:name w:val="highlight"/>
    <w:basedOn w:val="DefaultParagraphFont"/>
    <w:uiPriority w:val="99"/>
    <w:rsid w:val="005E66C2"/>
    <w:rPr>
      <w:rFonts w:cs="Times New Roman"/>
    </w:rPr>
  </w:style>
  <w:style w:type="character" w:styleId="Emphasis">
    <w:name w:val="Emphasis"/>
    <w:basedOn w:val="DefaultParagraphFont"/>
    <w:uiPriority w:val="99"/>
    <w:qFormat/>
    <w:rsid w:val="005E66C2"/>
    <w:rPr>
      <w:rFonts w:cs="Times New Roman"/>
      <w:i/>
      <w:iCs/>
    </w:rPr>
  </w:style>
  <w:style w:type="character" w:customStyle="1" w:styleId="ref-journal">
    <w:name w:val="ref-journal"/>
    <w:basedOn w:val="DefaultParagraphFont"/>
    <w:uiPriority w:val="99"/>
    <w:rsid w:val="005E66C2"/>
    <w:rPr>
      <w:rFonts w:cs="Times New Roman"/>
    </w:rPr>
  </w:style>
  <w:style w:type="character" w:customStyle="1" w:styleId="ref-vol">
    <w:name w:val="ref-vol"/>
    <w:basedOn w:val="DefaultParagraphFont"/>
    <w:uiPriority w:val="99"/>
    <w:rsid w:val="005E66C2"/>
    <w:rPr>
      <w:rFonts w:cs="Times New Roman"/>
    </w:rPr>
  </w:style>
  <w:style w:type="paragraph" w:styleId="BodyText">
    <w:name w:val="Body Text"/>
    <w:basedOn w:val="Normal"/>
    <w:link w:val="BodyTextChar"/>
    <w:uiPriority w:val="99"/>
    <w:semiHidden/>
    <w:rsid w:val="0054002D"/>
    <w:pPr>
      <w:spacing w:after="120"/>
    </w:pPr>
  </w:style>
  <w:style w:type="character" w:customStyle="1" w:styleId="BodyTextChar">
    <w:name w:val="Body Text Char"/>
    <w:basedOn w:val="DefaultParagraphFont"/>
    <w:link w:val="BodyText"/>
    <w:uiPriority w:val="99"/>
    <w:semiHidden/>
    <w:locked/>
    <w:rsid w:val="0054002D"/>
    <w:rPr>
      <w:rFonts w:cs="Times New Roman"/>
      <w:lang w:eastAsia="en-US"/>
    </w:rPr>
  </w:style>
</w:styles>
</file>

<file path=word/webSettings.xml><?xml version="1.0" encoding="utf-8"?>
<w:webSettings xmlns:r="http://schemas.openxmlformats.org/officeDocument/2006/relationships" xmlns:w="http://schemas.openxmlformats.org/wordprocessingml/2006/main">
  <w:divs>
    <w:div w:id="1673023378">
      <w:marLeft w:val="0"/>
      <w:marRight w:val="0"/>
      <w:marTop w:val="0"/>
      <w:marBottom w:val="0"/>
      <w:divBdr>
        <w:top w:val="none" w:sz="0" w:space="0" w:color="auto"/>
        <w:left w:val="none" w:sz="0" w:space="0" w:color="auto"/>
        <w:bottom w:val="none" w:sz="0" w:space="0" w:color="auto"/>
        <w:right w:val="none" w:sz="0" w:space="0" w:color="auto"/>
      </w:divBdr>
    </w:div>
    <w:div w:id="1673023379">
      <w:marLeft w:val="0"/>
      <w:marRight w:val="0"/>
      <w:marTop w:val="0"/>
      <w:marBottom w:val="0"/>
      <w:divBdr>
        <w:top w:val="none" w:sz="0" w:space="0" w:color="auto"/>
        <w:left w:val="none" w:sz="0" w:space="0" w:color="auto"/>
        <w:bottom w:val="none" w:sz="0" w:space="0" w:color="auto"/>
        <w:right w:val="none" w:sz="0" w:space="0" w:color="auto"/>
      </w:divBdr>
    </w:div>
    <w:div w:id="1673023380">
      <w:marLeft w:val="0"/>
      <w:marRight w:val="0"/>
      <w:marTop w:val="0"/>
      <w:marBottom w:val="0"/>
      <w:divBdr>
        <w:top w:val="none" w:sz="0" w:space="0" w:color="auto"/>
        <w:left w:val="none" w:sz="0" w:space="0" w:color="auto"/>
        <w:bottom w:val="none" w:sz="0" w:space="0" w:color="auto"/>
        <w:right w:val="none" w:sz="0" w:space="0" w:color="auto"/>
      </w:divBdr>
    </w:div>
    <w:div w:id="1673023381">
      <w:marLeft w:val="0"/>
      <w:marRight w:val="0"/>
      <w:marTop w:val="0"/>
      <w:marBottom w:val="0"/>
      <w:divBdr>
        <w:top w:val="none" w:sz="0" w:space="0" w:color="auto"/>
        <w:left w:val="none" w:sz="0" w:space="0" w:color="auto"/>
        <w:bottom w:val="none" w:sz="0" w:space="0" w:color="auto"/>
        <w:right w:val="none" w:sz="0" w:space="0" w:color="auto"/>
      </w:divBdr>
    </w:div>
    <w:div w:id="1673023382">
      <w:marLeft w:val="0"/>
      <w:marRight w:val="0"/>
      <w:marTop w:val="0"/>
      <w:marBottom w:val="0"/>
      <w:divBdr>
        <w:top w:val="none" w:sz="0" w:space="0" w:color="auto"/>
        <w:left w:val="none" w:sz="0" w:space="0" w:color="auto"/>
        <w:bottom w:val="none" w:sz="0" w:space="0" w:color="auto"/>
        <w:right w:val="none" w:sz="0" w:space="0" w:color="auto"/>
      </w:divBdr>
    </w:div>
    <w:div w:id="1673023383">
      <w:marLeft w:val="0"/>
      <w:marRight w:val="0"/>
      <w:marTop w:val="0"/>
      <w:marBottom w:val="0"/>
      <w:divBdr>
        <w:top w:val="none" w:sz="0" w:space="0" w:color="auto"/>
        <w:left w:val="none" w:sz="0" w:space="0" w:color="auto"/>
        <w:bottom w:val="none" w:sz="0" w:space="0" w:color="auto"/>
        <w:right w:val="none" w:sz="0" w:space="0" w:color="auto"/>
      </w:divBdr>
    </w:div>
    <w:div w:id="1673023384">
      <w:marLeft w:val="0"/>
      <w:marRight w:val="0"/>
      <w:marTop w:val="0"/>
      <w:marBottom w:val="0"/>
      <w:divBdr>
        <w:top w:val="none" w:sz="0" w:space="0" w:color="auto"/>
        <w:left w:val="none" w:sz="0" w:space="0" w:color="auto"/>
        <w:bottom w:val="none" w:sz="0" w:space="0" w:color="auto"/>
        <w:right w:val="none" w:sz="0" w:space="0" w:color="auto"/>
      </w:divBdr>
    </w:div>
    <w:div w:id="1673023385">
      <w:marLeft w:val="0"/>
      <w:marRight w:val="0"/>
      <w:marTop w:val="0"/>
      <w:marBottom w:val="0"/>
      <w:divBdr>
        <w:top w:val="none" w:sz="0" w:space="0" w:color="auto"/>
        <w:left w:val="none" w:sz="0" w:space="0" w:color="auto"/>
        <w:bottom w:val="none" w:sz="0" w:space="0" w:color="auto"/>
        <w:right w:val="none" w:sz="0" w:space="0" w:color="auto"/>
      </w:divBdr>
    </w:div>
    <w:div w:id="1673023386">
      <w:marLeft w:val="0"/>
      <w:marRight w:val="0"/>
      <w:marTop w:val="0"/>
      <w:marBottom w:val="0"/>
      <w:divBdr>
        <w:top w:val="none" w:sz="0" w:space="0" w:color="auto"/>
        <w:left w:val="none" w:sz="0" w:space="0" w:color="auto"/>
        <w:bottom w:val="none" w:sz="0" w:space="0" w:color="auto"/>
        <w:right w:val="none" w:sz="0" w:space="0" w:color="auto"/>
      </w:divBdr>
    </w:div>
    <w:div w:id="1673023387">
      <w:marLeft w:val="0"/>
      <w:marRight w:val="0"/>
      <w:marTop w:val="0"/>
      <w:marBottom w:val="0"/>
      <w:divBdr>
        <w:top w:val="none" w:sz="0" w:space="0" w:color="auto"/>
        <w:left w:val="none" w:sz="0" w:space="0" w:color="auto"/>
        <w:bottom w:val="none" w:sz="0" w:space="0" w:color="auto"/>
        <w:right w:val="none" w:sz="0" w:space="0" w:color="auto"/>
      </w:divBdr>
    </w:div>
    <w:div w:id="1673023388">
      <w:marLeft w:val="0"/>
      <w:marRight w:val="0"/>
      <w:marTop w:val="0"/>
      <w:marBottom w:val="0"/>
      <w:divBdr>
        <w:top w:val="none" w:sz="0" w:space="0" w:color="auto"/>
        <w:left w:val="none" w:sz="0" w:space="0" w:color="auto"/>
        <w:bottom w:val="none" w:sz="0" w:space="0" w:color="auto"/>
        <w:right w:val="none" w:sz="0" w:space="0" w:color="auto"/>
      </w:divBdr>
    </w:div>
    <w:div w:id="1673023389">
      <w:marLeft w:val="0"/>
      <w:marRight w:val="0"/>
      <w:marTop w:val="0"/>
      <w:marBottom w:val="0"/>
      <w:divBdr>
        <w:top w:val="none" w:sz="0" w:space="0" w:color="auto"/>
        <w:left w:val="none" w:sz="0" w:space="0" w:color="auto"/>
        <w:bottom w:val="none" w:sz="0" w:space="0" w:color="auto"/>
        <w:right w:val="none" w:sz="0" w:space="0" w:color="auto"/>
      </w:divBdr>
    </w:div>
    <w:div w:id="1673023390">
      <w:marLeft w:val="0"/>
      <w:marRight w:val="0"/>
      <w:marTop w:val="0"/>
      <w:marBottom w:val="0"/>
      <w:divBdr>
        <w:top w:val="none" w:sz="0" w:space="0" w:color="auto"/>
        <w:left w:val="none" w:sz="0" w:space="0" w:color="auto"/>
        <w:bottom w:val="none" w:sz="0" w:space="0" w:color="auto"/>
        <w:right w:val="none" w:sz="0" w:space="0" w:color="auto"/>
      </w:divBdr>
      <w:divsChild>
        <w:div w:id="1673023398">
          <w:marLeft w:val="0"/>
          <w:marRight w:val="0"/>
          <w:marTop w:val="34"/>
          <w:marBottom w:val="34"/>
          <w:divBdr>
            <w:top w:val="none" w:sz="0" w:space="0" w:color="auto"/>
            <w:left w:val="none" w:sz="0" w:space="0" w:color="auto"/>
            <w:bottom w:val="none" w:sz="0" w:space="0" w:color="auto"/>
            <w:right w:val="none" w:sz="0" w:space="0" w:color="auto"/>
          </w:divBdr>
        </w:div>
      </w:divsChild>
    </w:div>
    <w:div w:id="1673023391">
      <w:marLeft w:val="0"/>
      <w:marRight w:val="0"/>
      <w:marTop w:val="0"/>
      <w:marBottom w:val="0"/>
      <w:divBdr>
        <w:top w:val="none" w:sz="0" w:space="0" w:color="auto"/>
        <w:left w:val="none" w:sz="0" w:space="0" w:color="auto"/>
        <w:bottom w:val="none" w:sz="0" w:space="0" w:color="auto"/>
        <w:right w:val="none" w:sz="0" w:space="0" w:color="auto"/>
      </w:divBdr>
      <w:divsChild>
        <w:div w:id="1673023399">
          <w:marLeft w:val="0"/>
          <w:marRight w:val="0"/>
          <w:marTop w:val="34"/>
          <w:marBottom w:val="34"/>
          <w:divBdr>
            <w:top w:val="none" w:sz="0" w:space="0" w:color="auto"/>
            <w:left w:val="none" w:sz="0" w:space="0" w:color="auto"/>
            <w:bottom w:val="none" w:sz="0" w:space="0" w:color="auto"/>
            <w:right w:val="none" w:sz="0" w:space="0" w:color="auto"/>
          </w:divBdr>
        </w:div>
      </w:divsChild>
    </w:div>
    <w:div w:id="1673023392">
      <w:marLeft w:val="0"/>
      <w:marRight w:val="0"/>
      <w:marTop w:val="0"/>
      <w:marBottom w:val="0"/>
      <w:divBdr>
        <w:top w:val="none" w:sz="0" w:space="0" w:color="auto"/>
        <w:left w:val="none" w:sz="0" w:space="0" w:color="auto"/>
        <w:bottom w:val="none" w:sz="0" w:space="0" w:color="auto"/>
        <w:right w:val="none" w:sz="0" w:space="0" w:color="auto"/>
      </w:divBdr>
    </w:div>
    <w:div w:id="1673023394">
      <w:marLeft w:val="0"/>
      <w:marRight w:val="0"/>
      <w:marTop w:val="0"/>
      <w:marBottom w:val="0"/>
      <w:divBdr>
        <w:top w:val="none" w:sz="0" w:space="0" w:color="auto"/>
        <w:left w:val="none" w:sz="0" w:space="0" w:color="auto"/>
        <w:bottom w:val="none" w:sz="0" w:space="0" w:color="auto"/>
        <w:right w:val="none" w:sz="0" w:space="0" w:color="auto"/>
      </w:divBdr>
      <w:divsChild>
        <w:div w:id="1673023396">
          <w:marLeft w:val="0"/>
          <w:marRight w:val="0"/>
          <w:marTop w:val="34"/>
          <w:marBottom w:val="34"/>
          <w:divBdr>
            <w:top w:val="none" w:sz="0" w:space="0" w:color="auto"/>
            <w:left w:val="none" w:sz="0" w:space="0" w:color="auto"/>
            <w:bottom w:val="none" w:sz="0" w:space="0" w:color="auto"/>
            <w:right w:val="none" w:sz="0" w:space="0" w:color="auto"/>
          </w:divBdr>
        </w:div>
      </w:divsChild>
    </w:div>
    <w:div w:id="1673023395">
      <w:marLeft w:val="0"/>
      <w:marRight w:val="0"/>
      <w:marTop w:val="0"/>
      <w:marBottom w:val="0"/>
      <w:divBdr>
        <w:top w:val="none" w:sz="0" w:space="0" w:color="auto"/>
        <w:left w:val="none" w:sz="0" w:space="0" w:color="auto"/>
        <w:bottom w:val="none" w:sz="0" w:space="0" w:color="auto"/>
        <w:right w:val="none" w:sz="0" w:space="0" w:color="auto"/>
      </w:divBdr>
    </w:div>
    <w:div w:id="1673023397">
      <w:marLeft w:val="0"/>
      <w:marRight w:val="0"/>
      <w:marTop w:val="0"/>
      <w:marBottom w:val="0"/>
      <w:divBdr>
        <w:top w:val="none" w:sz="0" w:space="0" w:color="auto"/>
        <w:left w:val="none" w:sz="0" w:space="0" w:color="auto"/>
        <w:bottom w:val="none" w:sz="0" w:space="0" w:color="auto"/>
        <w:right w:val="none" w:sz="0" w:space="0" w:color="auto"/>
      </w:divBdr>
      <w:divsChild>
        <w:div w:id="1673023393">
          <w:marLeft w:val="0"/>
          <w:marRight w:val="0"/>
          <w:marTop w:val="34"/>
          <w:marBottom w:val="34"/>
          <w:divBdr>
            <w:top w:val="none" w:sz="0" w:space="0" w:color="auto"/>
            <w:left w:val="none" w:sz="0" w:space="0" w:color="auto"/>
            <w:bottom w:val="none" w:sz="0" w:space="0" w:color="auto"/>
            <w:right w:val="none" w:sz="0" w:space="0" w:color="auto"/>
          </w:divBdr>
        </w:div>
      </w:divsChild>
    </w:div>
    <w:div w:id="1673023400">
      <w:marLeft w:val="0"/>
      <w:marRight w:val="0"/>
      <w:marTop w:val="0"/>
      <w:marBottom w:val="0"/>
      <w:divBdr>
        <w:top w:val="none" w:sz="0" w:space="0" w:color="auto"/>
        <w:left w:val="none" w:sz="0" w:space="0" w:color="auto"/>
        <w:bottom w:val="none" w:sz="0" w:space="0" w:color="auto"/>
        <w:right w:val="none" w:sz="0" w:space="0" w:color="auto"/>
      </w:divBdr>
    </w:div>
    <w:div w:id="1673023401">
      <w:marLeft w:val="0"/>
      <w:marRight w:val="0"/>
      <w:marTop w:val="0"/>
      <w:marBottom w:val="0"/>
      <w:divBdr>
        <w:top w:val="none" w:sz="0" w:space="0" w:color="auto"/>
        <w:left w:val="none" w:sz="0" w:space="0" w:color="auto"/>
        <w:bottom w:val="none" w:sz="0" w:space="0" w:color="auto"/>
        <w:right w:val="none" w:sz="0" w:space="0" w:color="auto"/>
      </w:divBdr>
    </w:div>
    <w:div w:id="167302340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oleObject" Target="embeddings/oleObject7.bin"/><Relationship Id="rId42" Type="http://schemas.openxmlformats.org/officeDocument/2006/relationships/image" Target="media/image18.emf"/><Relationship Id="rId47" Type="http://schemas.openxmlformats.org/officeDocument/2006/relationships/oleObject" Target="embeddings/oleObject20.bin"/><Relationship Id="rId63" Type="http://schemas.openxmlformats.org/officeDocument/2006/relationships/oleObject" Target="embeddings/oleObject28.bin"/><Relationship Id="rId68" Type="http://schemas.openxmlformats.org/officeDocument/2006/relationships/image" Target="media/image31.png"/><Relationship Id="rId84" Type="http://schemas.openxmlformats.org/officeDocument/2006/relationships/hyperlink" Target="https://www.ncbi.nlm.nih.gov/pubmed/29331057" TargetMode="External"/><Relationship Id="rId89" Type="http://schemas.openxmlformats.org/officeDocument/2006/relationships/hyperlink" Target="https://www.ncbi.nlm.nih.gov/pubmed/29318960" TargetMode="External"/><Relationship Id="rId2" Type="http://schemas.openxmlformats.org/officeDocument/2006/relationships/styles" Target="styles.xml"/><Relationship Id="rId16" Type="http://schemas.openxmlformats.org/officeDocument/2006/relationships/oleObject" Target="embeddings/oleObject5.bin"/><Relationship Id="rId29" Type="http://schemas.openxmlformats.org/officeDocument/2006/relationships/oleObject" Target="embeddings/oleObject11.bin"/><Relationship Id="rId107" Type="http://schemas.openxmlformats.org/officeDocument/2006/relationships/hyperlink" Target="https://www.ncbi.nlm.nih.gov/pubmed/26879662" TargetMode="External"/><Relationship Id="rId11" Type="http://schemas.openxmlformats.org/officeDocument/2006/relationships/image" Target="media/image3.png"/><Relationship Id="rId24" Type="http://schemas.openxmlformats.org/officeDocument/2006/relationships/image" Target="media/image9.png"/><Relationship Id="rId32" Type="http://schemas.openxmlformats.org/officeDocument/2006/relationships/image" Target="media/image13.png"/><Relationship Id="rId37" Type="http://schemas.openxmlformats.org/officeDocument/2006/relationships/oleObject" Target="embeddings/oleObject15.bin"/><Relationship Id="rId40" Type="http://schemas.openxmlformats.org/officeDocument/2006/relationships/image" Target="media/image17.png"/><Relationship Id="rId45" Type="http://schemas.openxmlformats.org/officeDocument/2006/relationships/oleObject" Target="embeddings/oleObject19.bin"/><Relationship Id="rId53" Type="http://schemas.openxmlformats.org/officeDocument/2006/relationships/oleObject" Target="embeddings/oleObject23.bin"/><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hyperlink" Target="https://www.ncbi.nlm.nih.gov/pubmed/26913372" TargetMode="External"/><Relationship Id="rId79" Type="http://schemas.openxmlformats.org/officeDocument/2006/relationships/hyperlink" Target="https://www.ncbi.nlm.nih.gov/pubmed/22518980" TargetMode="External"/><Relationship Id="rId87" Type="http://schemas.openxmlformats.org/officeDocument/2006/relationships/hyperlink" Target="https://www.ncbi.nlm.nih.gov/pubmed/29544940" TargetMode="External"/><Relationship Id="rId102" Type="http://schemas.openxmlformats.org/officeDocument/2006/relationships/hyperlink" Target="https://www.ncbi.nlm.nih.gov/pubmed/11246471" TargetMode="External"/><Relationship Id="rId110"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oleObject" Target="embeddings/oleObject27.bin"/><Relationship Id="rId82" Type="http://schemas.openxmlformats.org/officeDocument/2006/relationships/hyperlink" Target="https://www.ncbi.nlm.nih.gov/pubmed/29305560" TargetMode="External"/><Relationship Id="rId90" Type="http://schemas.openxmlformats.org/officeDocument/2006/relationships/hyperlink" Target="https://www.ncbi.nlm.nih.gov/pubmed/24505896" TargetMode="External"/><Relationship Id="rId95" Type="http://schemas.openxmlformats.org/officeDocument/2006/relationships/hyperlink" Target="https://www.ncbi.nlm.nih.gov/pubmed/20703230" TargetMode="External"/><Relationship Id="rId19" Type="http://schemas.openxmlformats.org/officeDocument/2006/relationships/oleObject" Target="embeddings/oleObject6.bin"/><Relationship Id="rId14" Type="http://schemas.openxmlformats.org/officeDocument/2006/relationships/oleObject" Target="embeddings/oleObject4.bin"/><Relationship Id="rId22" Type="http://schemas.openxmlformats.org/officeDocument/2006/relationships/image" Target="media/image8.emf"/><Relationship Id="rId27" Type="http://schemas.openxmlformats.org/officeDocument/2006/relationships/oleObject" Target="embeddings/oleObject10.bin"/><Relationship Id="rId30" Type="http://schemas.openxmlformats.org/officeDocument/2006/relationships/image" Target="media/image12.emf"/><Relationship Id="rId35" Type="http://schemas.openxmlformats.org/officeDocument/2006/relationships/oleObject" Target="embeddings/oleObject14.bin"/><Relationship Id="rId43" Type="http://schemas.openxmlformats.org/officeDocument/2006/relationships/oleObject" Target="embeddings/oleObject18.bin"/><Relationship Id="rId48" Type="http://schemas.openxmlformats.org/officeDocument/2006/relationships/image" Target="media/image21.png"/><Relationship Id="rId56" Type="http://schemas.openxmlformats.org/officeDocument/2006/relationships/image" Target="media/image25.png"/><Relationship Id="rId64" Type="http://schemas.openxmlformats.org/officeDocument/2006/relationships/image" Target="media/image29.png"/><Relationship Id="rId69" Type="http://schemas.openxmlformats.org/officeDocument/2006/relationships/oleObject" Target="embeddings/oleObject31.bin"/><Relationship Id="rId77" Type="http://schemas.openxmlformats.org/officeDocument/2006/relationships/hyperlink" Target="https://www.ncbi.nlm.nih.gov/pubmed/11491204" TargetMode="External"/><Relationship Id="rId100" Type="http://schemas.openxmlformats.org/officeDocument/2006/relationships/hyperlink" Target="https://www.ncbi.nlm.nih.gov/pubmed/8772690" TargetMode="External"/><Relationship Id="rId105" Type="http://schemas.openxmlformats.org/officeDocument/2006/relationships/hyperlink" Target="https://www.ncbi.nlm.nih.gov/pubmed/25291495" TargetMode="External"/><Relationship Id="rId8" Type="http://schemas.openxmlformats.org/officeDocument/2006/relationships/oleObject" Target="embeddings/oleObject1.bin"/><Relationship Id="rId51" Type="http://schemas.openxmlformats.org/officeDocument/2006/relationships/oleObject" Target="embeddings/oleObject22.bin"/><Relationship Id="rId72" Type="http://schemas.openxmlformats.org/officeDocument/2006/relationships/hyperlink" Target="https://www.ncbi.nlm.nih.gov/pubmed/28827564" TargetMode="External"/><Relationship Id="rId80" Type="http://schemas.openxmlformats.org/officeDocument/2006/relationships/hyperlink" Target="https://www.ncbi.nlm.nih.gov/pubmed/28637706" TargetMode="External"/><Relationship Id="rId85" Type="http://schemas.openxmlformats.org/officeDocument/2006/relationships/hyperlink" Target="https://www.ncbi.nlm.nih.gov/pubmed/28974742" TargetMode="External"/><Relationship Id="rId93" Type="http://schemas.openxmlformats.org/officeDocument/2006/relationships/hyperlink" Target="https://www.ncbi.nlm.nih.gov/pubmed/15788353" TargetMode="External"/><Relationship Id="rId98" Type="http://schemas.openxmlformats.org/officeDocument/2006/relationships/hyperlink" Target="https://www.ncbi.nlm.nih.gov/pubmed/11134678" TargetMode="External"/><Relationship Id="rId3" Type="http://schemas.openxmlformats.org/officeDocument/2006/relationships/settings" Target="settings.xml"/><Relationship Id="rId12" Type="http://schemas.openxmlformats.org/officeDocument/2006/relationships/oleObject" Target="embeddings/oleObject3.bin"/><Relationship Id="rId17" Type="http://schemas.openxmlformats.org/officeDocument/2006/relationships/header" Target="header1.xml"/><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6.png"/><Relationship Id="rId46" Type="http://schemas.openxmlformats.org/officeDocument/2006/relationships/image" Target="media/image20.emf"/><Relationship Id="rId59" Type="http://schemas.openxmlformats.org/officeDocument/2006/relationships/oleObject" Target="embeddings/oleObject26.bin"/><Relationship Id="rId67" Type="http://schemas.openxmlformats.org/officeDocument/2006/relationships/oleObject" Target="embeddings/oleObject30.bin"/><Relationship Id="rId103" Type="http://schemas.openxmlformats.org/officeDocument/2006/relationships/hyperlink" Target="https://www.ncbi.nlm.nih.gov/pubmed/15498266" TargetMode="External"/><Relationship Id="rId108" Type="http://schemas.openxmlformats.org/officeDocument/2006/relationships/hyperlink" Target="https://www.ncbi.nlm.nih.gov/pubmed/26769713" TargetMode="External"/><Relationship Id="rId20" Type="http://schemas.openxmlformats.org/officeDocument/2006/relationships/image" Target="media/image7.png"/><Relationship Id="rId41" Type="http://schemas.openxmlformats.org/officeDocument/2006/relationships/oleObject" Target="embeddings/oleObject17.bin"/><Relationship Id="rId54" Type="http://schemas.openxmlformats.org/officeDocument/2006/relationships/image" Target="media/image24.png"/><Relationship Id="rId62" Type="http://schemas.openxmlformats.org/officeDocument/2006/relationships/image" Target="media/image28.emf"/><Relationship Id="rId70" Type="http://schemas.openxmlformats.org/officeDocument/2006/relationships/image" Target="media/image32.png"/><Relationship Id="rId75" Type="http://schemas.openxmlformats.org/officeDocument/2006/relationships/hyperlink" Target="https://www.ncbi.nlm.nih.gov/pubmed/25704364" TargetMode="External"/><Relationship Id="rId83" Type="http://schemas.openxmlformats.org/officeDocument/2006/relationships/hyperlink" Target="https://www.ncbi.nlm.nih.gov/pubmed/29476326" TargetMode="External"/><Relationship Id="rId88" Type="http://schemas.openxmlformats.org/officeDocument/2006/relationships/hyperlink" Target="https://www.ncbi.nlm.nih.gov/pubmed/29319402" TargetMode="External"/><Relationship Id="rId91" Type="http://schemas.openxmlformats.org/officeDocument/2006/relationships/hyperlink" Target="https://www.ncbi.nlm.nih.gov/pubmed/28551796" TargetMode="External"/><Relationship Id="rId96" Type="http://schemas.openxmlformats.org/officeDocument/2006/relationships/hyperlink" Target="https://www.ncbi.nlm.nih.gov/pubmed/18464745" TargetMode="External"/><Relationship Id="rId11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png"/><Relationship Id="rId23" Type="http://schemas.openxmlformats.org/officeDocument/2006/relationships/oleObject" Target="embeddings/oleObject8.bin"/><Relationship Id="rId28" Type="http://schemas.openxmlformats.org/officeDocument/2006/relationships/image" Target="media/image11.png"/><Relationship Id="rId36" Type="http://schemas.openxmlformats.org/officeDocument/2006/relationships/image" Target="media/image15.png"/><Relationship Id="rId49" Type="http://schemas.openxmlformats.org/officeDocument/2006/relationships/oleObject" Target="embeddings/oleObject21.bin"/><Relationship Id="rId57" Type="http://schemas.openxmlformats.org/officeDocument/2006/relationships/oleObject" Target="embeddings/oleObject25.bin"/><Relationship Id="rId106" Type="http://schemas.openxmlformats.org/officeDocument/2006/relationships/hyperlink" Target="https://www.ncbi.nlm.nih.gov/pubmed/20352314" TargetMode="External"/><Relationship Id="rId10" Type="http://schemas.openxmlformats.org/officeDocument/2006/relationships/oleObject" Target="embeddings/oleObject2.bin"/><Relationship Id="rId31" Type="http://schemas.openxmlformats.org/officeDocument/2006/relationships/oleObject" Target="embeddings/oleObject12.bin"/><Relationship Id="rId44" Type="http://schemas.openxmlformats.org/officeDocument/2006/relationships/image" Target="media/image19.png"/><Relationship Id="rId52" Type="http://schemas.openxmlformats.org/officeDocument/2006/relationships/image" Target="media/image23.png"/><Relationship Id="rId60" Type="http://schemas.openxmlformats.org/officeDocument/2006/relationships/image" Target="media/image27.png"/><Relationship Id="rId65" Type="http://schemas.openxmlformats.org/officeDocument/2006/relationships/oleObject" Target="embeddings/oleObject29.bin"/><Relationship Id="rId73" Type="http://schemas.openxmlformats.org/officeDocument/2006/relationships/hyperlink" Target="https://www.ncbi.nlm.nih.gov/pubmed/24118421" TargetMode="External"/><Relationship Id="rId78" Type="http://schemas.openxmlformats.org/officeDocument/2006/relationships/hyperlink" Target="https://www.ncbi.nlm.nih.gov/pubmed/21035587" TargetMode="External"/><Relationship Id="rId81" Type="http://schemas.openxmlformats.org/officeDocument/2006/relationships/hyperlink" Target="https://www.ncbi.nlm.nih.gov/pubmed/29392470" TargetMode="External"/><Relationship Id="rId86" Type="http://schemas.openxmlformats.org/officeDocument/2006/relationships/hyperlink" Target="https://www.ncbi.nlm.nih.gov/pubmed/28285960" TargetMode="External"/><Relationship Id="rId94" Type="http://schemas.openxmlformats.org/officeDocument/2006/relationships/hyperlink" Target="https://www.ncbi.nlm.nih.gov/pubmed/10999650" TargetMode="External"/><Relationship Id="rId99" Type="http://schemas.openxmlformats.org/officeDocument/2006/relationships/hyperlink" Target="https://www.ncbi.nlm.nih.gov/pubmed/?term=Benetos%20A%5BAuthor%5D&amp;cauthor=true&amp;cauthor_uid=8772690" TargetMode="External"/><Relationship Id="rId101" Type="http://schemas.openxmlformats.org/officeDocument/2006/relationships/hyperlink" Target="https://www.ncbi.nlm.nih.gov/pubmed/15090866" TargetMode="External"/><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image" Target="media/image4.emf"/><Relationship Id="rId18" Type="http://schemas.openxmlformats.org/officeDocument/2006/relationships/image" Target="media/image6.png"/><Relationship Id="rId39" Type="http://schemas.openxmlformats.org/officeDocument/2006/relationships/oleObject" Target="embeddings/oleObject16.bin"/><Relationship Id="rId109" Type="http://schemas.openxmlformats.org/officeDocument/2006/relationships/hyperlink" Target="http://www.ncbi.nlm.nih.gov/SNP/" TargetMode="External"/><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oleObject" Target="embeddings/oleObject24.bin"/><Relationship Id="rId76" Type="http://schemas.openxmlformats.org/officeDocument/2006/relationships/hyperlink" Target="https://www.ncbi.nlm.nih.gov/pubmed/29482026" TargetMode="External"/><Relationship Id="rId97" Type="http://schemas.openxmlformats.org/officeDocument/2006/relationships/hyperlink" Target="https://www.ncbi.nlm.nih.gov/pubmed/10097233" TargetMode="External"/><Relationship Id="rId104" Type="http://schemas.openxmlformats.org/officeDocument/2006/relationships/hyperlink" Target="https://www.ncbi.nlm.nih.gov/pubmed/12522467" TargetMode="External"/><Relationship Id="rId7" Type="http://schemas.openxmlformats.org/officeDocument/2006/relationships/image" Target="media/image1.png"/><Relationship Id="rId71" Type="http://schemas.openxmlformats.org/officeDocument/2006/relationships/hyperlink" Target="https://www.ncbi.nlm.nih.gov/pubmed/28980368" TargetMode="External"/><Relationship Id="rId92" Type="http://schemas.openxmlformats.org/officeDocument/2006/relationships/hyperlink" Target="https://www.ncbi.nlm.nih.gov/pubmed/1131919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3352</TotalTime>
  <Pages>428</Pages>
  <Words>-32766</Words>
  <Characters>-32766</Characters>
  <Application>Microsoft Office Outlook</Application>
  <DocSecurity>0</DocSecurity>
  <Lines>0</Lines>
  <Paragraphs>0</Paragraphs>
  <ScaleCrop>false</ScaleCrop>
  <Company>Grizli777</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User</cp:lastModifiedBy>
  <cp:revision>162</cp:revision>
  <cp:lastPrinted>2019-03-14T08:25:00Z</cp:lastPrinted>
  <dcterms:created xsi:type="dcterms:W3CDTF">2018-03-23T08:47:00Z</dcterms:created>
  <dcterms:modified xsi:type="dcterms:W3CDTF">2019-05-02T06:18:00Z</dcterms:modified>
</cp:coreProperties>
</file>