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57C1" w:rsidRPr="00BA57C1" w:rsidRDefault="00BA57C1" w:rsidP="00BA57C1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A57C1">
        <w:rPr>
          <w:rFonts w:ascii="Times New Roman" w:hAnsi="Times New Roman" w:cs="Times New Roman"/>
          <w:b/>
          <w:sz w:val="28"/>
          <w:szCs w:val="28"/>
        </w:rPr>
        <w:t xml:space="preserve">ОСОБЛИВОСТІ КОНСЕРВАТИВНОГО МЕНЕДЖМЕНТУ ПАЦІЄНТОК </w:t>
      </w:r>
      <w:proofErr w:type="gramStart"/>
      <w:r w:rsidRPr="00BA57C1">
        <w:rPr>
          <w:rFonts w:ascii="Times New Roman" w:hAnsi="Times New Roman" w:cs="Times New Roman"/>
          <w:b/>
          <w:sz w:val="28"/>
          <w:szCs w:val="28"/>
        </w:rPr>
        <w:t>З</w:t>
      </w:r>
      <w:proofErr w:type="gramEnd"/>
      <w:r w:rsidRPr="00BA57C1">
        <w:rPr>
          <w:rFonts w:ascii="Times New Roman" w:hAnsi="Times New Roman" w:cs="Times New Roman"/>
          <w:b/>
          <w:sz w:val="28"/>
          <w:szCs w:val="28"/>
        </w:rPr>
        <w:t xml:space="preserve"> ЛЕЙОМІОМОЮ МАТКИ </w:t>
      </w:r>
    </w:p>
    <w:p w:rsidR="00BA57C1" w:rsidRDefault="00BA57C1" w:rsidP="00BA57C1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A57C1">
        <w:rPr>
          <w:rFonts w:ascii="Times New Roman" w:hAnsi="Times New Roman" w:cs="Times New Roman"/>
          <w:sz w:val="28"/>
          <w:szCs w:val="28"/>
        </w:rPr>
        <w:t xml:space="preserve">Кондратенко Н. Ю.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, кафедра акушерства та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гінекології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№2,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Украї</w:t>
      </w:r>
      <w:proofErr w:type="gramStart"/>
      <w:r w:rsidRPr="00BA57C1">
        <w:rPr>
          <w:rFonts w:ascii="Times New Roman" w:hAnsi="Times New Roman" w:cs="Times New Roman"/>
          <w:sz w:val="28"/>
          <w:szCs w:val="28"/>
        </w:rPr>
        <w:t>на</w:t>
      </w:r>
      <w:proofErr w:type="spellEnd"/>
      <w:proofErr w:type="gramEnd"/>
      <w:r w:rsidRPr="00BA57C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A57C1" w:rsidRDefault="00BA57C1" w:rsidP="00BA57C1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Науковий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керівник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>: Лященко О. А., к. мед</w:t>
      </w:r>
      <w:proofErr w:type="gramStart"/>
      <w:r w:rsidRPr="00BA57C1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BA57C1">
        <w:rPr>
          <w:rFonts w:ascii="Times New Roman" w:hAnsi="Times New Roman" w:cs="Times New Roman"/>
          <w:sz w:val="28"/>
          <w:szCs w:val="28"/>
        </w:rPr>
        <w:t>н</w:t>
      </w:r>
      <w:proofErr w:type="gramEnd"/>
      <w:r w:rsidRPr="00BA57C1">
        <w:rPr>
          <w:rFonts w:ascii="Times New Roman" w:hAnsi="Times New Roman" w:cs="Times New Roman"/>
          <w:sz w:val="28"/>
          <w:szCs w:val="28"/>
        </w:rPr>
        <w:t>., доцент</w:t>
      </w:r>
    </w:p>
    <w:p w:rsidR="00BA57C1" w:rsidRDefault="00BA57C1" w:rsidP="00BA57C1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A57C1">
        <w:rPr>
          <w:rFonts w:ascii="Times New Roman" w:hAnsi="Times New Roman" w:cs="Times New Roman"/>
          <w:b/>
          <w:sz w:val="28"/>
          <w:szCs w:val="28"/>
        </w:rPr>
        <w:t>Актуальність</w:t>
      </w:r>
      <w:proofErr w:type="spellEnd"/>
      <w:r w:rsidRPr="00BA57C1">
        <w:rPr>
          <w:rFonts w:ascii="Times New Roman" w:hAnsi="Times New Roman" w:cs="Times New Roman"/>
          <w:b/>
          <w:sz w:val="28"/>
          <w:szCs w:val="28"/>
        </w:rPr>
        <w:t>.</w:t>
      </w:r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Міома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матки (ММ) є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поширеною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доброякісною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пухлиною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BA57C1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(20-40%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репродуктивного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, до 70% - 50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Клінічні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симптоми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включають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тяжкі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довготривалі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менструальні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кровотечі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патологічні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маткові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кровотечі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анемія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тазовий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біль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безпліддя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. Альтернатива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хірургічному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втручанню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фармакотерапія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, особливо у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прагнуть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зберегти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BA57C1">
        <w:rPr>
          <w:rFonts w:ascii="Times New Roman" w:hAnsi="Times New Roman" w:cs="Times New Roman"/>
          <w:sz w:val="28"/>
          <w:szCs w:val="28"/>
        </w:rPr>
        <w:t>свою</w:t>
      </w:r>
      <w:proofErr w:type="gram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фертильність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запобігти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затримати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операцію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>.</w:t>
      </w:r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A57C1" w:rsidRDefault="00BA57C1" w:rsidP="00BA57C1">
      <w:pPr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r w:rsidRPr="00BA57C1">
        <w:rPr>
          <w:rFonts w:ascii="Times New Roman" w:hAnsi="Times New Roman" w:cs="Times New Roman"/>
          <w:b/>
          <w:sz w:val="28"/>
          <w:szCs w:val="28"/>
        </w:rPr>
        <w:t xml:space="preserve">Мета </w:t>
      </w:r>
      <w:proofErr w:type="spellStart"/>
      <w:r w:rsidRPr="00BA57C1">
        <w:rPr>
          <w:rFonts w:ascii="Times New Roman" w:hAnsi="Times New Roman" w:cs="Times New Roman"/>
          <w:b/>
          <w:sz w:val="28"/>
          <w:szCs w:val="28"/>
        </w:rPr>
        <w:t>роботи</w:t>
      </w:r>
      <w:proofErr w:type="spellEnd"/>
      <w:r w:rsidRPr="00BA57C1">
        <w:rPr>
          <w:rFonts w:ascii="Times New Roman" w:hAnsi="Times New Roman" w:cs="Times New Roman"/>
          <w:b/>
          <w:sz w:val="28"/>
          <w:szCs w:val="28"/>
        </w:rPr>
        <w:t>.</w:t>
      </w:r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A57C1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BA57C1">
        <w:rPr>
          <w:rFonts w:ascii="Times New Roman" w:hAnsi="Times New Roman" w:cs="Times New Roman"/>
          <w:sz w:val="28"/>
          <w:szCs w:val="28"/>
        </w:rPr>
        <w:t>ідити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варіанти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консервативного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симптоматичної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міоми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матки (СММ) з метою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збереження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репродуктивної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мінімізації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травматизації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ризику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ускладнень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час і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операцій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A57C1" w:rsidRDefault="00BA57C1" w:rsidP="00BA57C1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proofErr w:type="gramStart"/>
      <w:r w:rsidRPr="00BA57C1">
        <w:rPr>
          <w:rFonts w:ascii="Times New Roman" w:hAnsi="Times New Roman" w:cs="Times New Roman"/>
          <w:b/>
          <w:sz w:val="28"/>
          <w:szCs w:val="28"/>
        </w:rPr>
        <w:t>Матер</w:t>
      </w:r>
      <w:proofErr w:type="gramEnd"/>
      <w:r w:rsidRPr="00BA57C1">
        <w:rPr>
          <w:rFonts w:ascii="Times New Roman" w:hAnsi="Times New Roman" w:cs="Times New Roman"/>
          <w:b/>
          <w:sz w:val="28"/>
          <w:szCs w:val="28"/>
        </w:rPr>
        <w:t>іали</w:t>
      </w:r>
      <w:proofErr w:type="spellEnd"/>
      <w:r w:rsidRPr="00BA57C1">
        <w:rPr>
          <w:rFonts w:ascii="Times New Roman" w:hAnsi="Times New Roman" w:cs="Times New Roman"/>
          <w:b/>
          <w:sz w:val="28"/>
          <w:szCs w:val="28"/>
        </w:rPr>
        <w:t xml:space="preserve"> та </w:t>
      </w:r>
      <w:proofErr w:type="spellStart"/>
      <w:r w:rsidRPr="00BA57C1">
        <w:rPr>
          <w:rFonts w:ascii="Times New Roman" w:hAnsi="Times New Roman" w:cs="Times New Roman"/>
          <w:b/>
          <w:sz w:val="28"/>
          <w:szCs w:val="28"/>
        </w:rPr>
        <w:t>методи</w:t>
      </w:r>
      <w:proofErr w:type="spellEnd"/>
      <w:r w:rsidRPr="00BA57C1">
        <w:rPr>
          <w:rFonts w:ascii="Times New Roman" w:hAnsi="Times New Roman" w:cs="Times New Roman"/>
          <w:b/>
          <w:sz w:val="28"/>
          <w:szCs w:val="28"/>
        </w:rPr>
        <w:t>.</w:t>
      </w:r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Медикаментозне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вивчено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літературних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джерел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Перевагу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віддано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великим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рандомізованим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контрольованим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A57C1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BA57C1">
        <w:rPr>
          <w:rFonts w:ascii="Times New Roman" w:hAnsi="Times New Roman" w:cs="Times New Roman"/>
          <w:sz w:val="28"/>
          <w:szCs w:val="28"/>
        </w:rPr>
        <w:t>ідженням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A57C1" w:rsidRDefault="00BA57C1" w:rsidP="00BA57C1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A57C1">
        <w:rPr>
          <w:rFonts w:ascii="Times New Roman" w:hAnsi="Times New Roman" w:cs="Times New Roman"/>
          <w:b/>
          <w:sz w:val="28"/>
          <w:szCs w:val="28"/>
        </w:rPr>
        <w:t>Результати</w:t>
      </w:r>
      <w:proofErr w:type="spellEnd"/>
      <w:r w:rsidRPr="00BA57C1">
        <w:rPr>
          <w:rFonts w:ascii="Times New Roman" w:hAnsi="Times New Roman" w:cs="Times New Roman"/>
          <w:b/>
          <w:sz w:val="28"/>
          <w:szCs w:val="28"/>
        </w:rPr>
        <w:t>.</w:t>
      </w:r>
      <w:r w:rsidRPr="00BA57C1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СММ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застосовують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агоністи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антогоністи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гонадотропін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рилізинг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>-гормону (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ГнРГ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внутрішньоматкова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система з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левоноргестрелу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(ЛНГ-ВМС),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селективні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модулятори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рецепторі</w:t>
      </w:r>
      <w:proofErr w:type="gramStart"/>
      <w:r w:rsidRPr="00BA57C1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BA57C1">
        <w:rPr>
          <w:rFonts w:ascii="Times New Roman" w:hAnsi="Times New Roman" w:cs="Times New Roman"/>
          <w:sz w:val="28"/>
          <w:szCs w:val="28"/>
        </w:rPr>
        <w:t>прогестерону</w:t>
      </w:r>
      <w:proofErr w:type="gramEnd"/>
      <w:r w:rsidRPr="00BA57C1">
        <w:rPr>
          <w:rFonts w:ascii="Times New Roman" w:hAnsi="Times New Roman" w:cs="Times New Roman"/>
          <w:sz w:val="28"/>
          <w:szCs w:val="28"/>
        </w:rPr>
        <w:t xml:space="preserve"> (СМПР) і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інгібітори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ароматази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(ІА).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Агоністи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ГнРГ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спочатку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збільшують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секрецію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фолікулостимулюючого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гормону (ФСГ) і </w:t>
      </w:r>
      <w:proofErr w:type="spellStart"/>
      <w:proofErr w:type="gramStart"/>
      <w:r w:rsidRPr="00BA57C1">
        <w:rPr>
          <w:rFonts w:ascii="Times New Roman" w:hAnsi="Times New Roman" w:cs="Times New Roman"/>
          <w:sz w:val="28"/>
          <w:szCs w:val="28"/>
        </w:rPr>
        <w:t>лютеїн</w:t>
      </w:r>
      <w:proofErr w:type="gramEnd"/>
      <w:r w:rsidRPr="00BA57C1">
        <w:rPr>
          <w:rFonts w:ascii="Times New Roman" w:hAnsi="Times New Roman" w:cs="Times New Roman"/>
          <w:sz w:val="28"/>
          <w:szCs w:val="28"/>
        </w:rPr>
        <w:t>ізуючого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гормону (ЛГ), по типу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ефекту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спалаху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потім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подавляють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рецептори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, а через 1-3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тижні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настає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гіпогонадотропний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гіпогонадальний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стан - «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псевдоменопауза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».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Антагоністи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ГнРГ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діють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негайно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пригнічуючи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секрецію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ФСГ і ЛГ,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блокуючи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гіпофізарні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рецептори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ГнРГ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A57C1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BA57C1">
        <w:rPr>
          <w:rFonts w:ascii="Times New Roman" w:hAnsi="Times New Roman" w:cs="Times New Roman"/>
          <w:sz w:val="28"/>
          <w:szCs w:val="28"/>
        </w:rPr>
        <w:t>івня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естрадіолу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призводить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поліпшення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характеру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кровотеч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зменшення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розмірів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ММ. ЛНГ-ВМС,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діє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proofErr w:type="gramStart"/>
      <w:r w:rsidRPr="00BA57C1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BA57C1">
        <w:rPr>
          <w:rFonts w:ascii="Times New Roman" w:hAnsi="Times New Roman" w:cs="Times New Roman"/>
          <w:sz w:val="28"/>
          <w:szCs w:val="28"/>
        </w:rPr>
        <w:t>івні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ендометрія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пригнічуючи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стимульований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естрогенний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зріст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створюючи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стоншену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слизову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оболонку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ендометрія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Ароматаза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- фермент,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відповідальний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перетворення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тестостерону, в 17 β-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естрадіол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BA57C1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BA57C1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показали,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клітини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ММ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внутрішню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активність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ароматази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забезпечуючи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пряме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джерело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стероїдного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гормону для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стимулювання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подальшого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зростання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через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аберантного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позаклітинного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матриксу.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Побічні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ефекти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агоні</w:t>
      </w:r>
      <w:proofErr w:type="gramStart"/>
      <w:r w:rsidRPr="00BA57C1">
        <w:rPr>
          <w:rFonts w:ascii="Times New Roman" w:hAnsi="Times New Roman" w:cs="Times New Roman"/>
          <w:sz w:val="28"/>
          <w:szCs w:val="28"/>
        </w:rPr>
        <w:t>ст</w:t>
      </w:r>
      <w:proofErr w:type="gramEnd"/>
      <w:r w:rsidRPr="00BA57C1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ГнРГ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втрата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кісткової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маси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припливи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, і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обмежений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клінічний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ефект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lastRenderedPageBreak/>
        <w:t>зменшили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роль.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Новим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відкриттям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СМПР. СМПР -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синтетичні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сполуки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конкурують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сайті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зв'язування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з рецептором прогестерону,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демонструючи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агоністичну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антагоністичну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активність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відносно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рецептора прогестерону. СМПР (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асопрісніл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телапрістона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ацетат і </w:t>
      </w:r>
      <w:proofErr w:type="spellStart"/>
      <w:proofErr w:type="gramStart"/>
      <w:r w:rsidRPr="00BA57C1">
        <w:rPr>
          <w:rFonts w:ascii="Times New Roman" w:hAnsi="Times New Roman" w:cs="Times New Roman"/>
          <w:sz w:val="28"/>
          <w:szCs w:val="28"/>
        </w:rPr>
        <w:t>ул</w:t>
      </w:r>
      <w:proofErr w:type="gramEnd"/>
      <w:r w:rsidRPr="00BA57C1">
        <w:rPr>
          <w:rFonts w:ascii="Times New Roman" w:hAnsi="Times New Roman" w:cs="Times New Roman"/>
          <w:sz w:val="28"/>
          <w:szCs w:val="28"/>
        </w:rPr>
        <w:t>іпрістал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ацетат (УПА))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інгібують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проліферацію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клітин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. На </w:t>
      </w:r>
      <w:proofErr w:type="spellStart"/>
      <w:proofErr w:type="gramStart"/>
      <w:r w:rsidRPr="00BA57C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BA57C1">
        <w:rPr>
          <w:rFonts w:ascii="Times New Roman" w:hAnsi="Times New Roman" w:cs="Times New Roman"/>
          <w:sz w:val="28"/>
          <w:szCs w:val="28"/>
        </w:rPr>
        <w:t>ідставі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міжнародних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рандомізованих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PEARL-I і PEARL-II препарат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Есмія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(5 мг УПА)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здобув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європейське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затвердження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передопераційного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ММ. </w:t>
      </w:r>
      <w:proofErr w:type="spellStart"/>
      <w:proofErr w:type="gramStart"/>
      <w:r w:rsidRPr="00BA57C1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BA57C1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PEARL III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розроблено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оцінки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ефективності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безпеки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довгострокових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періодичних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відкритих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тримісячних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курсів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УПА по 10 мг / день для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СММ. Аменорея у 79%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, 89, 88 і 90% </w:t>
      </w:r>
      <w:proofErr w:type="gramStart"/>
      <w:r w:rsidRPr="00BA57C1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проходили 1, 2, 3, 4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курси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медіанного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обсягу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ММ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склало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49,9, 63,2, 67,0 і 72,1%. </w:t>
      </w:r>
    </w:p>
    <w:p w:rsidR="00CB6E3F" w:rsidRPr="00BA57C1" w:rsidRDefault="00BA57C1" w:rsidP="00BA57C1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A57C1">
        <w:rPr>
          <w:rFonts w:ascii="Times New Roman" w:hAnsi="Times New Roman" w:cs="Times New Roman"/>
          <w:b/>
          <w:sz w:val="28"/>
          <w:szCs w:val="28"/>
        </w:rPr>
        <w:t>Висновки</w:t>
      </w:r>
      <w:proofErr w:type="spellEnd"/>
      <w:r w:rsidRPr="00BA57C1">
        <w:rPr>
          <w:rFonts w:ascii="Times New Roman" w:hAnsi="Times New Roman" w:cs="Times New Roman"/>
          <w:b/>
          <w:sz w:val="28"/>
          <w:szCs w:val="28"/>
        </w:rPr>
        <w:t>.</w:t>
      </w:r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Консервативне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ММ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забезпечити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симптоматичне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полегшення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симптомів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пов'язаних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з ММ,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поряд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можливістю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A57C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BA57C1">
        <w:rPr>
          <w:rFonts w:ascii="Times New Roman" w:hAnsi="Times New Roman" w:cs="Times New Roman"/>
          <w:sz w:val="28"/>
          <w:szCs w:val="28"/>
        </w:rPr>
        <w:t>ідтримки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57C1">
        <w:rPr>
          <w:rFonts w:ascii="Times New Roman" w:hAnsi="Times New Roman" w:cs="Times New Roman"/>
          <w:sz w:val="28"/>
          <w:szCs w:val="28"/>
        </w:rPr>
        <w:t>фертильності</w:t>
      </w:r>
      <w:proofErr w:type="spellEnd"/>
      <w:r w:rsidRPr="00BA57C1">
        <w:rPr>
          <w:rFonts w:ascii="Times New Roman" w:hAnsi="Times New Roman" w:cs="Times New Roman"/>
          <w:sz w:val="28"/>
          <w:szCs w:val="28"/>
        </w:rPr>
        <w:t>.</w:t>
      </w:r>
    </w:p>
    <w:sectPr w:rsidR="00CB6E3F" w:rsidRPr="00BA57C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35C9"/>
    <w:rsid w:val="002635C9"/>
    <w:rsid w:val="00BA57C1"/>
    <w:rsid w:val="00CB6E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480</Words>
  <Characters>2736</Characters>
  <Application>Microsoft Office Word</Application>
  <DocSecurity>0</DocSecurity>
  <Lines>22</Lines>
  <Paragraphs>6</Paragraphs>
  <ScaleCrop>false</ScaleCrop>
  <Company>SPecialiST RePack</Company>
  <LinksUpToDate>false</LinksUpToDate>
  <CharactersWithSpaces>3210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2020-06-19T15:55:00Z</dcterms:created>
  <dcterms:modified xsi:type="dcterms:W3CDTF">2020-06-19T16:00:00Z</dcterms:modified>
</cp:coreProperties>
</file>