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14E" w:rsidRDefault="000A314E" w:rsidP="000A314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ФАКТОРИ КАРДІОВАСКУЛЯРНОГО РИЗИКУ У ХВОРИХ НА РЕВМАТОЇДНИЙ АРТРИТ У ПОСТМЕНОПАУЗІ </w:t>
      </w:r>
    </w:p>
    <w:p w:rsidR="000A314E" w:rsidRDefault="000A314E" w:rsidP="000A314E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9466E">
        <w:rPr>
          <w:rFonts w:ascii="Times New Roman" w:hAnsi="Times New Roman" w:cs="Times New Roman"/>
          <w:sz w:val="28"/>
          <w:szCs w:val="28"/>
          <w:lang w:val="uk-UA"/>
        </w:rPr>
        <w:t>Палагно</w:t>
      </w:r>
      <w:proofErr w:type="spellEnd"/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 О.С., </w:t>
      </w:r>
      <w:proofErr w:type="spellStart"/>
      <w:r w:rsidRPr="00A9466E">
        <w:rPr>
          <w:rFonts w:ascii="Times New Roman" w:hAnsi="Times New Roman" w:cs="Times New Roman"/>
          <w:sz w:val="28"/>
          <w:szCs w:val="28"/>
          <w:lang w:val="uk-UA"/>
        </w:rPr>
        <w:t>Фєтісова</w:t>
      </w:r>
      <w:proofErr w:type="spellEnd"/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 М.О. Науковий керівник: Смирнова В.І.</w:t>
      </w:r>
    </w:p>
    <w:p w:rsidR="000A314E" w:rsidRDefault="000A314E" w:rsidP="000A314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кафедра пропедевтики внутрішньої медицини №1, основ біоетики та </w:t>
      </w:r>
      <w:proofErr w:type="spellStart"/>
      <w:r w:rsidRPr="00A9466E">
        <w:rPr>
          <w:rFonts w:ascii="Times New Roman" w:hAnsi="Times New Roman" w:cs="Times New Roman"/>
          <w:sz w:val="28"/>
          <w:szCs w:val="28"/>
          <w:lang w:val="uk-UA"/>
        </w:rPr>
        <w:t>біобезпеки</w:t>
      </w:r>
      <w:proofErr w:type="spellEnd"/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A314E" w:rsidRDefault="000A314E" w:rsidP="000A314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Мета: дослідити поширеність основних факторів ризику </w:t>
      </w:r>
      <w:proofErr w:type="spellStart"/>
      <w:r w:rsidRPr="00A9466E">
        <w:rPr>
          <w:rFonts w:ascii="Times New Roman" w:hAnsi="Times New Roman" w:cs="Times New Roman"/>
          <w:sz w:val="28"/>
          <w:szCs w:val="28"/>
          <w:lang w:val="uk-UA"/>
        </w:rPr>
        <w:t>кардіоваскулярної</w:t>
      </w:r>
      <w:proofErr w:type="spellEnd"/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у жінок з </w:t>
      </w:r>
      <w:proofErr w:type="spellStart"/>
      <w:r w:rsidRPr="00A9466E">
        <w:rPr>
          <w:rFonts w:ascii="Times New Roman" w:hAnsi="Times New Roman" w:cs="Times New Roman"/>
          <w:sz w:val="28"/>
          <w:szCs w:val="28"/>
          <w:lang w:val="uk-UA"/>
        </w:rPr>
        <w:t>ревматоїдним</w:t>
      </w:r>
      <w:proofErr w:type="spellEnd"/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 артритом (РА) у </w:t>
      </w:r>
      <w:proofErr w:type="spellStart"/>
      <w:r w:rsidRPr="00A9466E">
        <w:rPr>
          <w:rFonts w:ascii="Times New Roman" w:hAnsi="Times New Roman" w:cs="Times New Roman"/>
          <w:sz w:val="28"/>
          <w:szCs w:val="28"/>
          <w:lang w:val="uk-UA"/>
        </w:rPr>
        <w:t>постменопаузі</w:t>
      </w:r>
      <w:proofErr w:type="spellEnd"/>
      <w:r w:rsidRPr="00A946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314E" w:rsidRDefault="000A314E" w:rsidP="000A314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методи: обстежено 45 хворих жіночої статі з достовірним діагнозом РА, відповідним критеріям </w:t>
      </w:r>
      <w:r w:rsidRPr="0059274B">
        <w:rPr>
          <w:rFonts w:ascii="Times New Roman" w:hAnsi="Times New Roman" w:cs="Times New Roman"/>
          <w:sz w:val="28"/>
          <w:szCs w:val="28"/>
        </w:rPr>
        <w:t>ACR</w:t>
      </w:r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 (1987).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соматично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постменопаузі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(АГ)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діагностували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критеріїв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ВНОК (2004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холестерину (ХС),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тригліцеридів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(ТГ)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холінестеразним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методом.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Ліпопротеїди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(ХС-ЛПНЩ)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розраховували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за формулою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Friedevald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W.T. За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ехокардіографії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визначена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товщина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задньої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інки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(ЗСЛЖ),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товщина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міжшлуночкової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перегородки (МШП),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фракція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викиду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(ФВ).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проведена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амбулаторних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карт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A314E" w:rsidRDefault="000A314E" w:rsidP="000A314E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частота АГ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РА становить 88,5%. У 67%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РА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спектру: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достовірне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ХС 5,8 ± 0,7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/ л, ТГ 1,9 ± 0,5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/ л, ЛПНЩ 4,5 ± 0,6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/ л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3,9 ± 0,12, 0,94 ± 0,05, 2,2 ± 0,10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РА,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рентгенологічна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стадія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впливали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ідограми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Гіпертрофія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(ГЛШ)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59,3%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ФВ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зарегістровано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системними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проявами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РА - 10,7%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ІМТ&gt; 25 кг / м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2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73%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РА.</w:t>
      </w:r>
    </w:p>
    <w:p w:rsidR="000A314E" w:rsidRPr="0059274B" w:rsidRDefault="000A314E" w:rsidP="000A314E">
      <w:pPr>
        <w:rPr>
          <w:rFonts w:ascii="Times New Roman" w:hAnsi="Times New Roman" w:cs="Times New Roman"/>
          <w:sz w:val="28"/>
          <w:szCs w:val="28"/>
        </w:rPr>
      </w:pPr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 Висновок: </w:t>
      </w:r>
      <w:proofErr w:type="spellStart"/>
      <w:r w:rsidRPr="00A9466E">
        <w:rPr>
          <w:rFonts w:ascii="Times New Roman" w:hAnsi="Times New Roman" w:cs="Times New Roman"/>
          <w:sz w:val="28"/>
          <w:szCs w:val="28"/>
          <w:lang w:val="uk-UA"/>
        </w:rPr>
        <w:t>дисліпідемія</w:t>
      </w:r>
      <w:proofErr w:type="spellEnd"/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, АГ, гіпертрофія лівого шлуночка зустрічаються частіше у жінок </w:t>
      </w:r>
      <w:proofErr w:type="spellStart"/>
      <w:r w:rsidRPr="00A9466E">
        <w:rPr>
          <w:rFonts w:ascii="Times New Roman" w:hAnsi="Times New Roman" w:cs="Times New Roman"/>
          <w:sz w:val="28"/>
          <w:szCs w:val="28"/>
          <w:lang w:val="uk-UA"/>
        </w:rPr>
        <w:t>постменопаузного</w:t>
      </w:r>
      <w:proofErr w:type="spellEnd"/>
      <w:r w:rsidRPr="00A9466E">
        <w:rPr>
          <w:rFonts w:ascii="Times New Roman" w:hAnsi="Times New Roman" w:cs="Times New Roman"/>
          <w:sz w:val="28"/>
          <w:szCs w:val="28"/>
          <w:lang w:val="uk-UA"/>
        </w:rPr>
        <w:t xml:space="preserve"> періоду з системною формою </w:t>
      </w:r>
      <w:r w:rsidRPr="0059274B">
        <w:rPr>
          <w:rFonts w:ascii="Times New Roman" w:hAnsi="Times New Roman" w:cs="Times New Roman"/>
          <w:sz w:val="28"/>
          <w:szCs w:val="28"/>
        </w:rPr>
        <w:t xml:space="preserve">РА.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ідчать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доцільність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своєчасного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кардіоваскулярної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РА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постменопаузі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8621AE" w:rsidRDefault="008621AE">
      <w:bookmarkStart w:id="0" w:name="_GoBack"/>
      <w:bookmarkEnd w:id="0"/>
    </w:p>
    <w:sectPr w:rsidR="008621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14E"/>
    <w:rsid w:val="000A314E"/>
    <w:rsid w:val="00862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14E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14E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297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smurf</cp:lastModifiedBy>
  <cp:revision>1</cp:revision>
  <dcterms:created xsi:type="dcterms:W3CDTF">2017-10-20T13:37:00Z</dcterms:created>
  <dcterms:modified xsi:type="dcterms:W3CDTF">2017-10-20T13:38:00Z</dcterms:modified>
</cp:coreProperties>
</file>