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4E" w:rsidRDefault="000A314E" w:rsidP="000A31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ФАКТОРИ КАРДІОВАСКУЛЯРНОГО РИЗИКУ У ХВОРИХ НА РЕВМАТОЇДНИЙ АРТРИТ У ПОСТМЕНОПАУЗІ </w:t>
      </w:r>
    </w:p>
    <w:p w:rsidR="000A314E" w:rsidRDefault="000A314E" w:rsidP="000A314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Палагно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О.С., </w:t>
      </w: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Фєтісова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М.О. Науковий керівник: Смирнова В.І.</w:t>
      </w:r>
    </w:p>
    <w:p w:rsidR="000A314E" w:rsidRDefault="000A314E" w:rsidP="000A31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кафедра пропедевтики внутрішньої медицини №1, основ біоетики та </w:t>
      </w: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біобезпеки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314E" w:rsidRDefault="000A314E" w:rsidP="000A31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Мета: дослідити поширеність основних факторів ризику </w:t>
      </w: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кардіоваскулярної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у жінок з </w:t>
      </w: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ревматоїдним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артритом (РА) у </w:t>
      </w: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постменопаузі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314E" w:rsidRDefault="000A314E" w:rsidP="000A31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методи: обстежено 45 хворих жіночої статі з достовірним діагнозом РА, відповідним критеріям </w:t>
      </w:r>
      <w:r w:rsidRPr="0059274B">
        <w:rPr>
          <w:rFonts w:ascii="Times New Roman" w:hAnsi="Times New Roman" w:cs="Times New Roman"/>
          <w:sz w:val="28"/>
          <w:szCs w:val="28"/>
        </w:rPr>
        <w:t>ACR</w:t>
      </w:r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(1987).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соматично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постменопаузі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(АГ)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діагностували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ВНОК (2004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холестерину (ХС),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(ТГ)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холінестеразним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методом.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Ліпопротеїди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(ХС-ЛПНЩ)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розраховували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за формулою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Friedevald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W.T. За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ехокардіографії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задньої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інки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(ЗСЛЖ),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міжшлуночкової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перегородки (МШП),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фракція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викиду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(ФВ).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амбулаторних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карт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14E" w:rsidRDefault="000A314E" w:rsidP="000A314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частота АГ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РА становить 88,5%. У 67%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спектру: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достовірне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ХС 5,8 ± 0,7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/ л, ТГ 1,9 ± 0,5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/ л, ЛПНЩ 4,5 ± 0,6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/ л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3,9 ± 0,12, 0,94 ± 0,05, 2,2 ± 0,10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РА,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рентгенологічна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стадія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впливали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ідограми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Гіпертрофія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(ГЛШ)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59,3%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ФВ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зарегістровано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системними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РА - 10,7%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ІМТ&gt; 25 кг / м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73%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РА.</w:t>
      </w:r>
    </w:p>
    <w:p w:rsidR="000A314E" w:rsidRPr="0059274B" w:rsidRDefault="000A314E" w:rsidP="000A314E">
      <w:pPr>
        <w:rPr>
          <w:rFonts w:ascii="Times New Roman" w:hAnsi="Times New Roman" w:cs="Times New Roman"/>
          <w:sz w:val="28"/>
          <w:szCs w:val="28"/>
        </w:rPr>
      </w:pPr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Висновок: </w:t>
      </w: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дисліпідемія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, АГ, гіпертрофія лівого шлуночка зустрічаються частіше у жінок </w:t>
      </w:r>
      <w:proofErr w:type="spellStart"/>
      <w:r w:rsidRPr="00A9466E">
        <w:rPr>
          <w:rFonts w:ascii="Times New Roman" w:hAnsi="Times New Roman" w:cs="Times New Roman"/>
          <w:sz w:val="28"/>
          <w:szCs w:val="28"/>
          <w:lang w:val="uk-UA"/>
        </w:rPr>
        <w:t>постменопаузного</w:t>
      </w:r>
      <w:proofErr w:type="spellEnd"/>
      <w:r w:rsidRPr="00A9466E">
        <w:rPr>
          <w:rFonts w:ascii="Times New Roman" w:hAnsi="Times New Roman" w:cs="Times New Roman"/>
          <w:sz w:val="28"/>
          <w:szCs w:val="28"/>
          <w:lang w:val="uk-UA"/>
        </w:rPr>
        <w:t xml:space="preserve"> періоду з системною формою </w:t>
      </w:r>
      <w:r w:rsidRPr="0059274B">
        <w:rPr>
          <w:rFonts w:ascii="Times New Roman" w:hAnsi="Times New Roman" w:cs="Times New Roman"/>
          <w:sz w:val="28"/>
          <w:szCs w:val="28"/>
        </w:rPr>
        <w:t xml:space="preserve">РА.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своєчасного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кардіоваскулярної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РА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постменопаузі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8621AE" w:rsidRDefault="008621AE">
      <w:bookmarkStart w:id="0" w:name="_GoBack"/>
      <w:bookmarkEnd w:id="0"/>
    </w:p>
    <w:sectPr w:rsidR="0086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4E"/>
    <w:rsid w:val="000A314E"/>
    <w:rsid w:val="0086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2017-10-20T13:37:00Z</dcterms:created>
  <dcterms:modified xsi:type="dcterms:W3CDTF">2017-10-20T13:38:00Z</dcterms:modified>
</cp:coreProperties>
</file>