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49BE" w:rsidRDefault="00C949BE">
      <w:pPr>
        <w:rPr>
          <w:rFonts w:ascii="Times New Roman" w:eastAsia="Times New Roman" w:hAnsi="Times New Roman" w:cs="Times New Roman"/>
          <w:color w:val="212121"/>
          <w:sz w:val="28"/>
          <w:szCs w:val="28"/>
          <w:lang w:val="en-US" w:eastAsia="ru-RU"/>
        </w:rPr>
      </w:pPr>
      <w:r>
        <w:rPr>
          <w:noProof/>
          <w:lang w:val="uk-UA" w:eastAsia="uk-UA"/>
        </w:rPr>
        <w:drawing>
          <wp:anchor distT="0" distB="0" distL="114300" distR="114300" simplePos="0" relativeHeight="251658240" behindDoc="1" locked="0" layoutInCell="1" allowOverlap="1">
            <wp:simplePos x="0" y="0"/>
            <wp:positionH relativeFrom="margin">
              <wp:posOffset>-309880</wp:posOffset>
            </wp:positionH>
            <wp:positionV relativeFrom="margin">
              <wp:posOffset>-287655</wp:posOffset>
            </wp:positionV>
            <wp:extent cx="6332220" cy="8653780"/>
            <wp:effectExtent l="0" t="0" r="0" b="0"/>
            <wp:wrapTight wrapText="bothSides">
              <wp:wrapPolygon edited="0">
                <wp:start x="0" y="0"/>
                <wp:lineTo x="0" y="21540"/>
                <wp:lineTo x="21509" y="21540"/>
                <wp:lineTo x="21509"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332220" cy="8653780"/>
                    </a:xfrm>
                    <a:prstGeom prst="rect">
                      <a:avLst/>
                    </a:prstGeom>
                  </pic:spPr>
                </pic:pic>
              </a:graphicData>
            </a:graphic>
          </wp:anchor>
        </w:drawing>
      </w:r>
    </w:p>
    <w:p w:rsidR="00C949BE" w:rsidRDefault="00C949BE">
      <w:pPr>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br w:type="page"/>
      </w:r>
    </w:p>
    <w:p w:rsidR="002E0A5D" w:rsidRPr="00CE0EB1" w:rsidRDefault="00F246D9" w:rsidP="002E0A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eastAsia="ru-RU"/>
        </w:rPr>
      </w:pPr>
      <w:r>
        <w:rPr>
          <w:rFonts w:ascii="Times New Roman" w:eastAsia="Times New Roman" w:hAnsi="Times New Roman" w:cs="Times New Roman"/>
          <w:color w:val="212121"/>
          <w:sz w:val="28"/>
          <w:szCs w:val="28"/>
          <w:lang w:eastAsia="ru-RU"/>
        </w:rPr>
        <w:lastRenderedPageBreak/>
        <w:t xml:space="preserve">№ </w:t>
      </w:r>
      <w:r>
        <w:rPr>
          <w:rFonts w:ascii="Times New Roman" w:eastAsia="Times New Roman" w:hAnsi="Times New Roman" w:cs="Times New Roman"/>
          <w:color w:val="212121"/>
          <w:sz w:val="28"/>
          <w:szCs w:val="28"/>
          <w:lang w:val="en-US" w:eastAsia="ru-RU"/>
        </w:rPr>
        <w:t>1663.</w:t>
      </w:r>
      <w:r w:rsidR="002E0A5D" w:rsidRPr="00CE0EB1">
        <w:rPr>
          <w:rFonts w:ascii="Times New Roman" w:eastAsia="Times New Roman" w:hAnsi="Times New Roman" w:cs="Times New Roman"/>
          <w:color w:val="212121"/>
          <w:sz w:val="28"/>
          <w:szCs w:val="28"/>
          <w:lang w:val="en-US" w:eastAsia="ru-RU"/>
        </w:rPr>
        <w:t xml:space="preserve">The role of allergens in the progression of obesity and hyperglycemia in </w:t>
      </w:r>
      <w:r w:rsidR="00E05767" w:rsidRPr="00CE0EB1">
        <w:rPr>
          <w:rFonts w:ascii="Times New Roman" w:eastAsia="Times New Roman" w:hAnsi="Times New Roman" w:cs="Times New Roman"/>
          <w:color w:val="212121"/>
          <w:sz w:val="28"/>
          <w:szCs w:val="28"/>
          <w:lang w:val="en-US" w:eastAsia="ru-RU"/>
        </w:rPr>
        <w:t>asthma</w:t>
      </w:r>
      <w:r w:rsidR="00CE0EB1">
        <w:rPr>
          <w:rFonts w:ascii="Times New Roman" w:eastAsia="Times New Roman" w:hAnsi="Times New Roman" w:cs="Times New Roman"/>
          <w:color w:val="212121"/>
          <w:sz w:val="28"/>
          <w:szCs w:val="28"/>
          <w:lang w:val="en-US" w:eastAsia="ru-RU"/>
        </w:rPr>
        <w:t xml:space="preserve"> patients</w:t>
      </w:r>
      <w:r w:rsidR="002E0A5D" w:rsidRPr="00CE0EB1">
        <w:rPr>
          <w:rFonts w:ascii="Times New Roman" w:eastAsia="Times New Roman" w:hAnsi="Times New Roman" w:cs="Times New Roman"/>
          <w:color w:val="212121"/>
          <w:sz w:val="28"/>
          <w:szCs w:val="28"/>
          <w:lang w:val="en-US" w:eastAsia="ru-RU"/>
        </w:rPr>
        <w:t>.</w:t>
      </w:r>
    </w:p>
    <w:p w:rsidR="009E579E" w:rsidRPr="002E0A5D" w:rsidRDefault="009E579E" w:rsidP="002E0A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eastAsia="ru-RU"/>
        </w:rPr>
      </w:pPr>
    </w:p>
    <w:p w:rsidR="00BE43F3" w:rsidRPr="00F246D9" w:rsidRDefault="00D14782">
      <w:pPr>
        <w:rPr>
          <w:sz w:val="28"/>
          <w:szCs w:val="28"/>
          <w:lang w:val="en-US"/>
        </w:rPr>
      </w:pPr>
      <w:proofErr w:type="spellStart"/>
      <w:r w:rsidRPr="00F246D9">
        <w:rPr>
          <w:sz w:val="28"/>
          <w:szCs w:val="28"/>
          <w:lang w:val="en-US"/>
        </w:rPr>
        <w:t>Bezditko</w:t>
      </w:r>
      <w:proofErr w:type="spellEnd"/>
      <w:r w:rsidRPr="00F246D9">
        <w:rPr>
          <w:sz w:val="28"/>
          <w:szCs w:val="28"/>
          <w:lang w:val="en-US"/>
        </w:rPr>
        <w:t xml:space="preserve"> </w:t>
      </w:r>
      <w:proofErr w:type="spellStart"/>
      <w:r w:rsidRPr="00F246D9">
        <w:rPr>
          <w:sz w:val="28"/>
          <w:szCs w:val="28"/>
          <w:lang w:val="en-US"/>
        </w:rPr>
        <w:t>T</w:t>
      </w:r>
      <w:r>
        <w:rPr>
          <w:sz w:val="28"/>
          <w:szCs w:val="28"/>
          <w:lang w:val="en-US"/>
        </w:rPr>
        <w:t>.,Yeremenko</w:t>
      </w:r>
      <w:proofErr w:type="spellEnd"/>
      <w:r>
        <w:rPr>
          <w:sz w:val="28"/>
          <w:szCs w:val="28"/>
          <w:lang w:val="en-US"/>
        </w:rPr>
        <w:t xml:space="preserve"> G.</w:t>
      </w:r>
    </w:p>
    <w:p w:rsidR="002E0A5D" w:rsidRPr="002E0A5D" w:rsidRDefault="00E05767" w:rsidP="00F246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eastAsia="ru-RU"/>
        </w:rPr>
      </w:pPr>
      <w:r>
        <w:rPr>
          <w:rFonts w:ascii="Times New Roman" w:eastAsia="Times New Roman" w:hAnsi="Times New Roman" w:cs="Times New Roman"/>
          <w:color w:val="212121"/>
          <w:sz w:val="28"/>
          <w:szCs w:val="28"/>
          <w:lang w:val="en-US" w:eastAsia="ru-RU"/>
        </w:rPr>
        <w:t>Aim</w:t>
      </w:r>
      <w:r w:rsidRPr="00E05767">
        <w:rPr>
          <w:rFonts w:ascii="Times New Roman" w:eastAsia="Times New Roman" w:hAnsi="Times New Roman" w:cs="Times New Roman"/>
          <w:color w:val="212121"/>
          <w:sz w:val="28"/>
          <w:szCs w:val="28"/>
          <w:lang w:val="en-US" w:eastAsia="ru-RU"/>
        </w:rPr>
        <w:t xml:space="preserve">: </w:t>
      </w:r>
      <w:r w:rsidR="002E0A5D" w:rsidRPr="00CE0EB1">
        <w:rPr>
          <w:rFonts w:ascii="Times New Roman" w:eastAsia="Times New Roman" w:hAnsi="Times New Roman" w:cs="Times New Roman"/>
          <w:color w:val="212121"/>
          <w:sz w:val="28"/>
          <w:szCs w:val="28"/>
          <w:lang w:val="en-US" w:eastAsia="ru-RU"/>
        </w:rPr>
        <w:t>Set the influence of obesity and hyperglycemia on the threshold of allergic sensitization in patients with asthma</w:t>
      </w:r>
    </w:p>
    <w:p w:rsidR="002E0A5D" w:rsidRPr="00E05767" w:rsidRDefault="002E0A5D" w:rsidP="00F246D9">
      <w:pPr>
        <w:jc w:val="both"/>
        <w:rPr>
          <w:rFonts w:ascii="Times New Roman" w:hAnsi="Times New Roman" w:cs="Times New Roman"/>
          <w:color w:val="212121"/>
          <w:sz w:val="28"/>
          <w:szCs w:val="28"/>
          <w:shd w:val="clear" w:color="auto" w:fill="FFFFFF"/>
          <w:lang w:val="en-US"/>
        </w:rPr>
      </w:pPr>
      <w:r w:rsidRPr="002E0A5D">
        <w:rPr>
          <w:lang w:val="en-US"/>
        </w:rPr>
        <w:br/>
      </w:r>
      <w:r w:rsidRPr="00E05767">
        <w:rPr>
          <w:rFonts w:ascii="Times New Roman" w:hAnsi="Times New Roman" w:cs="Times New Roman"/>
          <w:color w:val="212121"/>
          <w:sz w:val="28"/>
          <w:szCs w:val="28"/>
          <w:shd w:val="clear" w:color="auto" w:fill="FFFFFF"/>
          <w:lang w:val="en-US"/>
        </w:rPr>
        <w:t>Materials and Methods A total of 23 patients asthma uncontrolled flow in combination with diabetes mellitus type 2 (SD2T). Evaluated the clinical and laboratory data, FVC, FEV1, the level of total (IgE) and specific (sIgE to Ara h9, Gly m 4, Tri a 19, Pru p 1, Bet v 1, nAmb, nArt v3, nArt v1) by technique ImmunoCap (Fadia)</w:t>
      </w:r>
    </w:p>
    <w:p w:rsidR="00E05767" w:rsidRPr="00E05767" w:rsidRDefault="00E05767" w:rsidP="00F246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eastAsia="ru-RU"/>
        </w:rPr>
      </w:pPr>
      <w:r w:rsidRPr="00CE0EB1">
        <w:rPr>
          <w:rFonts w:ascii="Times New Roman" w:eastAsia="Times New Roman" w:hAnsi="Times New Roman" w:cs="Times New Roman"/>
          <w:color w:val="212121"/>
          <w:sz w:val="28"/>
          <w:szCs w:val="28"/>
          <w:lang w:val="en-US" w:eastAsia="ru-RU"/>
        </w:rPr>
        <w:t>Discussion of the results. The high sensitization to food allergens in 16 patients, in 5 - po</w:t>
      </w:r>
      <w:bookmarkStart w:id="0" w:name="_GoBack"/>
      <w:bookmarkEnd w:id="0"/>
      <w:r w:rsidRPr="00CE0EB1">
        <w:rPr>
          <w:rFonts w:ascii="Times New Roman" w:eastAsia="Times New Roman" w:hAnsi="Times New Roman" w:cs="Times New Roman"/>
          <w:color w:val="212121"/>
          <w:sz w:val="28"/>
          <w:szCs w:val="28"/>
          <w:lang w:val="en-US" w:eastAsia="ru-RU"/>
        </w:rPr>
        <w:t>llen in patients, 3 patients, sensitization to allergens studied is not revealed. Revealed sensitization to an allergen and polisensibilizatsiya. These indicators are distributed as follows: from 9 -Ara h9 averaged 14,3 ± 1,12 kUA / L, at 6 Gly m 4 - 16,4 ± 0,85 kUA / L; 1 patient Tri a 19 - 8,3 kUA / L. Polisensibilizatsiya detected in 15 patients, 8 - Ara h9 and Bet v 1, Bet v 1 and 7 - Gly m 5 and Tri a 19.</w:t>
      </w:r>
    </w:p>
    <w:p w:rsidR="00E05767" w:rsidRPr="00CE0EB1" w:rsidRDefault="00E05767" w:rsidP="00F246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eastAsia="ru-RU"/>
        </w:rPr>
      </w:pPr>
      <w:r w:rsidRPr="00CE0EB1">
        <w:rPr>
          <w:rFonts w:ascii="Times New Roman" w:eastAsia="Times New Roman" w:hAnsi="Times New Roman" w:cs="Times New Roman"/>
          <w:color w:val="212121"/>
          <w:sz w:val="28"/>
          <w:szCs w:val="28"/>
          <w:lang w:val="en-US" w:eastAsia="ru-RU"/>
        </w:rPr>
        <w:t>Positive correlations among the entire group of patients examined between the level of hyperglycemia and the level of sensitization to food allergens r = 0,72 (p &lt;0,001), and pollen allergens r = 0,55 (p &lt;0,05) IMB = 0,32 (p &lt;0.05), and negative correlation with FEV1 r = -0,42 (p &lt;0.05).</w:t>
      </w:r>
    </w:p>
    <w:p w:rsidR="00E05767" w:rsidRPr="00E05767" w:rsidRDefault="00E05767" w:rsidP="00F246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eastAsia="ru-RU"/>
        </w:rPr>
      </w:pPr>
    </w:p>
    <w:p w:rsidR="00E05767" w:rsidRPr="00E05767" w:rsidRDefault="00E05767" w:rsidP="00F246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eastAsia="ru-RU"/>
        </w:rPr>
      </w:pPr>
      <w:r w:rsidRPr="00CE0EB1">
        <w:rPr>
          <w:rFonts w:ascii="Times New Roman" w:eastAsia="Times New Roman" w:hAnsi="Times New Roman" w:cs="Times New Roman"/>
          <w:color w:val="212121"/>
          <w:sz w:val="28"/>
          <w:szCs w:val="28"/>
          <w:lang w:val="en-US" w:eastAsia="ru-RU"/>
        </w:rPr>
        <w:t xml:space="preserve">Conclusions: The problem of glucose homeostasis </w:t>
      </w:r>
      <w:r w:rsidR="009E579E" w:rsidRPr="00CE0EB1">
        <w:rPr>
          <w:rFonts w:ascii="Times New Roman" w:eastAsia="Times New Roman" w:hAnsi="Times New Roman" w:cs="Times New Roman"/>
          <w:color w:val="212121"/>
          <w:sz w:val="28"/>
          <w:szCs w:val="28"/>
          <w:lang w:val="en-US" w:eastAsia="ru-RU"/>
        </w:rPr>
        <w:t>disorder</w:t>
      </w:r>
      <w:r w:rsidRPr="00CE0EB1">
        <w:rPr>
          <w:rFonts w:ascii="Times New Roman" w:eastAsia="Times New Roman" w:hAnsi="Times New Roman" w:cs="Times New Roman"/>
          <w:color w:val="212121"/>
          <w:sz w:val="28"/>
          <w:szCs w:val="28"/>
          <w:lang w:val="en-US" w:eastAsia="ru-RU"/>
        </w:rPr>
        <w:t xml:space="preserve"> demand further study to pathogenesis clarification, diagnostic optimization and treatment. The solution to the problem of food and pollen allergyinfluence on disease progression is evident, however, for making detailed conclusions it is important to research this group of patients.</w:t>
      </w:r>
    </w:p>
    <w:p w:rsidR="00E05767" w:rsidRPr="00E05767" w:rsidRDefault="00E05767" w:rsidP="00F246D9">
      <w:pPr>
        <w:jc w:val="both"/>
        <w:rPr>
          <w:rFonts w:ascii="Times New Roman" w:hAnsi="Times New Roman" w:cs="Times New Roman"/>
          <w:sz w:val="28"/>
          <w:szCs w:val="28"/>
          <w:lang w:val="en-US"/>
        </w:rPr>
      </w:pPr>
    </w:p>
    <w:sectPr w:rsidR="00E05767" w:rsidRPr="00E05767" w:rsidSect="00F9143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8"/>
  <w:proofState w:spelling="clean"/>
  <w:defaultTabStop w:val="708"/>
  <w:hyphenationZone w:val="425"/>
  <w:characterSpacingControl w:val="doNotCompress"/>
  <w:compat/>
  <w:rsids>
    <w:rsidRoot w:val="002E0A5D"/>
    <w:rsid w:val="002E0A5D"/>
    <w:rsid w:val="00443A2F"/>
    <w:rsid w:val="00531611"/>
    <w:rsid w:val="0095394B"/>
    <w:rsid w:val="00990ACA"/>
    <w:rsid w:val="009E579E"/>
    <w:rsid w:val="00BE43F3"/>
    <w:rsid w:val="00BF48BE"/>
    <w:rsid w:val="00C949BE"/>
    <w:rsid w:val="00CB1A1D"/>
    <w:rsid w:val="00CE0EB1"/>
    <w:rsid w:val="00D14782"/>
    <w:rsid w:val="00E05767"/>
    <w:rsid w:val="00F246D9"/>
    <w:rsid w:val="00F9143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43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949B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949B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43609880">
      <w:bodyDiv w:val="1"/>
      <w:marLeft w:val="0"/>
      <w:marRight w:val="0"/>
      <w:marTop w:val="0"/>
      <w:marBottom w:val="0"/>
      <w:divBdr>
        <w:top w:val="none" w:sz="0" w:space="0" w:color="auto"/>
        <w:left w:val="none" w:sz="0" w:space="0" w:color="auto"/>
        <w:bottom w:val="none" w:sz="0" w:space="0" w:color="auto"/>
        <w:right w:val="none" w:sz="0" w:space="0" w:color="auto"/>
      </w:divBdr>
    </w:div>
    <w:div w:id="387458948">
      <w:bodyDiv w:val="1"/>
      <w:marLeft w:val="0"/>
      <w:marRight w:val="0"/>
      <w:marTop w:val="0"/>
      <w:marBottom w:val="0"/>
      <w:divBdr>
        <w:top w:val="none" w:sz="0" w:space="0" w:color="auto"/>
        <w:left w:val="none" w:sz="0" w:space="0" w:color="auto"/>
        <w:bottom w:val="none" w:sz="0" w:space="0" w:color="auto"/>
        <w:right w:val="none" w:sz="0" w:space="0" w:color="auto"/>
      </w:divBdr>
    </w:div>
    <w:div w:id="627707202">
      <w:bodyDiv w:val="1"/>
      <w:marLeft w:val="0"/>
      <w:marRight w:val="0"/>
      <w:marTop w:val="0"/>
      <w:marBottom w:val="0"/>
      <w:divBdr>
        <w:top w:val="none" w:sz="0" w:space="0" w:color="auto"/>
        <w:left w:val="none" w:sz="0" w:space="0" w:color="auto"/>
        <w:bottom w:val="none" w:sz="0" w:space="0" w:color="auto"/>
        <w:right w:val="none" w:sz="0" w:space="0" w:color="auto"/>
      </w:divBdr>
    </w:div>
    <w:div w:id="1316685199">
      <w:bodyDiv w:val="1"/>
      <w:marLeft w:val="0"/>
      <w:marRight w:val="0"/>
      <w:marTop w:val="0"/>
      <w:marBottom w:val="0"/>
      <w:divBdr>
        <w:top w:val="none" w:sz="0" w:space="0" w:color="auto"/>
        <w:left w:val="none" w:sz="0" w:space="0" w:color="auto"/>
        <w:bottom w:val="none" w:sz="0" w:space="0" w:color="auto"/>
        <w:right w:val="none" w:sz="0" w:space="0" w:color="auto"/>
      </w:divBdr>
    </w:div>
    <w:div w:id="1499611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1089</Words>
  <Characters>621</Characters>
  <Application>Microsoft Office Word</Application>
  <DocSecurity>0</DocSecurity>
  <Lines>5</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Максим Еременко</dc:creator>
  <cp:lastModifiedBy>alv</cp:lastModifiedBy>
  <cp:revision>2</cp:revision>
  <dcterms:created xsi:type="dcterms:W3CDTF">2017-11-30T11:48:00Z</dcterms:created>
  <dcterms:modified xsi:type="dcterms:W3CDTF">2017-11-30T11:48:00Z</dcterms:modified>
</cp:coreProperties>
</file>