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РОЛЬ РЕАКТИВНЫХ ЛИМФОЦИТОВ В ДИФФЕРЕНЦИЛЬНОЙ ДИАГНОСТИКЕ ИНФЕКЦИОННОГО МОНОНУКЛЕОЗА И ОСТРЫХ ГЕМОБЛАСТОЗОВ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Ипполитов Д.А., Кучеренко О.О.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Харьковский национальный медицинский университет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Кафедра детских инфекционных болезней</w:t>
      </w:r>
    </w:p>
    <w:p w:rsidR="00000000" w:rsidDel="00000000" w:rsidP="00000000" w:rsidRDefault="00000000" w:rsidRPr="00000000">
      <w:pPr>
        <w:spacing w:after="0" w:line="360" w:lineRule="auto"/>
        <w:ind w:firstLine="720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По данным последних эпидемиологических исследований до 95% человеческой популяции инфицированы вирусом герпеса человека 4 типа, также известным как вирус Эпштейна-Барр, который является первым описанным вирусом человека, обладающим онкогенным потенциалом. Однако, в повседневной клинической практике более актуальным является вопрос дифференциальной диагностики инфекционного мононуклеоза (ИМ) и острых гемобластозов.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ab/>
        <w:t xml:space="preserve">Описать морфологические критерии реактивных лимфоцитов для повышения специфичности диагностики ИМ при микроскопии мазков крови.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ab/>
        <w:t xml:space="preserve">Схожесть клинической картины, наличие гепатолиенального синдрома, увеличение периферических лимфатических узлов, лимфо-, моноцитоз, выявление атипичных мононуклеаров в крови, а также возможность атипичного течения инфекционного мононуклеоза могут затруднять постановку диагноза. Таким образом, морфологическая характеристика элементов крови может стать ценным диагностическим инструментом. Инфекция вызванная вирусом Эпштейна-Барр характеризуется появлением специфичных клеток Дауни, которые являются разновидностью реактивных CD8 лимфоцитов, возникающих вследствие антигенной стимуляции. Выделяют 3 морфологических типа клеток Дауни: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1) Визуально похожи на пролимфоциты, ядро бобовидное или сегментировано, хроматин гомогенный, плотный, цитоплазма пенистая, слабо базофильная 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2) Содержат цитоплазматическую лучистость, вокруг ядра, напоминающую “пачку балерины”, хроматин менее плотный, цитоплазма содержат азурофильные включения. 3) Ядро крупное, с большим количеством конденсированного хроматина, цитоплазма обильная, базофильная. Исходя из данной характеристики, можно выделить следующие дифференциально-диагностические критерии: 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1) Количественное отношение клеток Дауни при ИМ Тип 2 &gt;Тип 1&gt; Тип 3, в свою очередь для острого лимфо -, миелобластного лейкоза количество бластов, которые визуально больше всего напоминают клетки Дауни 3 типа достигает 20 % и более 2) Важным диагностическим критерием является наличие палочек Ауэра - палочковидных белковых цитоплазматических включений, специфичных для бластов при остром миелобластном лейкозе. 3) Общее количество лейкоцитов при ИМ обычно не превышает 15-20*10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superscript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/л, в то время как при лейкозе может превыщать 50 * 10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superscript"/>
          <w:rtl w:val="0"/>
        </w:rPr>
        <w:t xml:space="preserve">9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/л и более.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ab/>
        <w:t xml:space="preserve">Таким образом, представленная морфологическая и количественная характеристика может повысить специфичность диагностики инфекционного мононуклеоза и что более важно, чувствительность диагностики острых гемобластозов, так как время начала лечения при данной патологии является одним из основных факторов определяющих благоприятный прогноз.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hyperlink r:id="rId6">
        <w:r w:rsidDel="00000000" w:rsidR="00000000" w:rsidRPr="00000000">
          <w:rPr>
            <w:rFonts w:ascii="Arial" w:cs="Arial" w:eastAsia="Arial" w:hAnsi="Arial"/>
            <w:color w:val="0000ff"/>
            <w:sz w:val="27"/>
            <w:szCs w:val="27"/>
          </w:rPr>
          <w:drawing>
            <wp:inline distB="0" distT="0" distL="114300" distR="114300">
              <wp:extent cx="3076575" cy="2019300"/>
              <wp:effectExtent b="0" l="0" r="0" t="0"/>
              <wp:docPr id="1" name="image3.jpg"/>
              <a:graphic>
                <a:graphicData uri="http://schemas.openxmlformats.org/drawingml/2006/picture">
                  <pic:pic>
                    <pic:nvPicPr>
                      <pic:cNvPr id="0" name="image3.jpg"/>
                      <pic:cNvPicPr preferRelativeResize="0"/>
                    </pic:nvPicPr>
                    <pic:blipFill>
                      <a:blip r:embed="rId7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076575" cy="2019300"/>
                      </a:xfrm>
                      <a:prstGeom prst="rect"/>
                      <a:ln/>
                    </pic:spPr>
                  </pic:pic>
                </a:graphicData>
              </a:graphic>
            </wp:inline>
          </w:drawing>
        </w:r>
      </w:hyperlink>
      <w:hyperlink r:id="rId8">
        <w:r w:rsidDel="00000000" w:rsidR="00000000" w:rsidRPr="00000000">
          <w:rPr>
            <w:rFonts w:ascii="Arial" w:cs="Arial" w:eastAsia="Arial" w:hAnsi="Arial"/>
            <w:color w:val="0000ff"/>
            <w:sz w:val="27"/>
            <w:szCs w:val="27"/>
          </w:rPr>
          <w:drawing>
            <wp:inline distB="0" distT="0" distL="114300" distR="114300">
              <wp:extent cx="3105150" cy="2028825"/>
              <wp:effectExtent b="0" l="0" r="0" t="0"/>
              <wp:docPr id="3" name="image7.jpg"/>
              <a:graphic>
                <a:graphicData uri="http://schemas.openxmlformats.org/drawingml/2006/picture">
                  <pic:pic>
                    <pic:nvPicPr>
                      <pic:cNvPr id="0" name="image7.jpg"/>
                      <pic:cNvPicPr preferRelativeResize="0"/>
                    </pic:nvPicPr>
                    <pic:blipFill>
                      <a:blip r:embed="rId9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05150" cy="2028825"/>
                      </a:xfrm>
                      <a:prstGeom prst="rect"/>
                      <a:ln/>
                    </pic:spPr>
                  </pic:pic>
                </a:graphicData>
              </a:graphic>
            </wp:inline>
          </w:drawing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Downey cells        type 2                                          Acute myeloid leukemia</w:t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hyperlink r:id="rId10">
        <w:r w:rsidDel="00000000" w:rsidR="00000000" w:rsidRPr="00000000">
          <w:rPr>
            <w:rFonts w:ascii="Arial" w:cs="Arial" w:eastAsia="Arial" w:hAnsi="Arial"/>
            <w:color w:val="0000ff"/>
            <w:sz w:val="27"/>
            <w:szCs w:val="27"/>
          </w:rPr>
          <w:drawing>
            <wp:inline distB="0" distT="0" distL="114300" distR="114300">
              <wp:extent cx="2676525" cy="2133600"/>
              <wp:effectExtent b="0" l="0" r="0" t="0"/>
              <wp:docPr id="2" name="image6.jpg"/>
              <a:graphic>
                <a:graphicData uri="http://schemas.openxmlformats.org/drawingml/2006/picture">
                  <pic:pic>
                    <pic:nvPicPr>
                      <pic:cNvPr id="0" name="image6.jpg"/>
                      <pic:cNvPicPr preferRelativeResize="0"/>
                    </pic:nvPicPr>
                    <pic:blipFill>
                      <a:blip r:embed="rId11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676525" cy="2133600"/>
                      </a:xfrm>
                      <a:prstGeom prst="rect"/>
                      <a:ln/>
                    </pic:spPr>
                  </pic:pic>
                </a:graphicData>
              </a:graphic>
            </wp:inline>
          </w:drawing>
        </w:r>
      </w:hyperlink>
      <w:hyperlink r:id="rId12">
        <w:r w:rsidDel="00000000" w:rsidR="00000000" w:rsidRPr="00000000">
          <w:rPr>
            <w:rFonts w:ascii="Arial" w:cs="Arial" w:eastAsia="Arial" w:hAnsi="Arial"/>
            <w:color w:val="0000ff"/>
            <w:sz w:val="27"/>
            <w:szCs w:val="27"/>
          </w:rPr>
          <w:drawing>
            <wp:inline distB="0" distT="0" distL="114300" distR="114300">
              <wp:extent cx="3171825" cy="2152650"/>
              <wp:effectExtent b="0" l="0" r="0" t="0"/>
              <wp:docPr id="4" name="image8.jpg"/>
              <a:graphic>
                <a:graphicData uri="http://schemas.openxmlformats.org/drawingml/2006/picture">
                  <pic:pic>
                    <pic:nvPicPr>
                      <pic:cNvPr id="0" name="image8.jpg"/>
                      <pic:cNvPicPr preferRelativeResize="0"/>
                    </pic:nvPicPr>
                    <pic:blipFill>
                      <a:blip r:embed="rId13"/>
                      <a:srcRect b="0" l="0" r="0" t="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71825" cy="2152650"/>
                      </a:xfrm>
                      <a:prstGeom prst="rect"/>
                      <a:ln/>
                    </pic:spPr>
                  </pic:pic>
                </a:graphicData>
              </a:graphic>
            </wp:inline>
          </w:drawing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Downey cells type 3                                   Acute lymphoblastic anemia</w:t>
      </w:r>
    </w:p>
    <w:p w:rsidR="00000000" w:rsidDel="00000000" w:rsidP="00000000" w:rsidRDefault="00000000" w:rsidRPr="00000000">
      <w:pPr>
        <w:spacing w:after="0" w:line="360" w:lineRule="auto"/>
        <w:contextualSpacing w:val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5840" w:w="12240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Calibri"/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lang w:val="ru-RU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image" Target="media/image6.jpg"/><Relationship Id="rId10" Type="http://schemas.openxmlformats.org/officeDocument/2006/relationships/hyperlink" Target="https://www.google.com.ua/url?sa=i&amp;rct=j&amp;q=&amp;esrc=s&amp;source=images&amp;cd=&amp;cad=rja&amp;uact=8&amp;ved=0ahUKEwis_Ind0enWAhXHxxQKHWBnC2sQjRwIBw&amp;url=https://imagebank.hematology.org/image/1050/infectious-mononucleosis--3?type=upload&amp;psig=AOvVaw0xxOG7nTfGdjS3YK4dT3jF&amp;ust=1507847788629486" TargetMode="External"/><Relationship Id="rId13" Type="http://schemas.openxmlformats.org/officeDocument/2006/relationships/image" Target="media/image8.jpg"/><Relationship Id="rId12" Type="http://schemas.openxmlformats.org/officeDocument/2006/relationships/hyperlink" Target="https://www.google.com.ua/url?sa=i&amp;rct=j&amp;q=&amp;esrc=s&amp;source=images&amp;cd=&amp;cad=rja&amp;uact=8&amp;ved=0ahUKEwjcjpCN0unWAhXQERQKHXyxBmgQjRwIBw&amp;url=https://5minuteconsult.com/collectioncontent/1-153185/diseases-and-conditions/acute-lymphoblastic-leukemia-pediatric&amp;psig=AOvVaw09dPhxK1kpoCWLa9of7gMy&amp;ust=1507847942048072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7.jpg"/><Relationship Id="rId5" Type="http://schemas.openxmlformats.org/officeDocument/2006/relationships/styles" Target="styles.xml"/><Relationship Id="rId6" Type="http://schemas.openxmlformats.org/officeDocument/2006/relationships/hyperlink" Target="https://www.google.com.ua/url?sa=i&amp;rct=j&amp;q=&amp;esrc=s&amp;source=images&amp;cd=&amp;cad=rja&amp;uact=8&amp;ved=0ahUKEwi45JDx0OnWAhUFPxQKHUkLA2sQjRwIBw&amp;url=http://blog.acrosspg.com/2014/06/image-mcqs-downey-cells.html&amp;psig=AOvVaw0xxOG7nTfGdjS3YK4dT3jF&amp;ust=1507847788629486" TargetMode="External"/><Relationship Id="rId7" Type="http://schemas.openxmlformats.org/officeDocument/2006/relationships/image" Target="media/image3.jpg"/><Relationship Id="rId8" Type="http://schemas.openxmlformats.org/officeDocument/2006/relationships/hyperlink" Target="https://www.google.com.ua/url?sa=i&amp;rct=j&amp;q=&amp;esrc=s&amp;source=images&amp;cd=&amp;cad=rja&amp;uact=8&amp;ved=0ahUKEwju_5Drz-nWAhWGyRQKHUEjA2gQjRwIBw&amp;url=https://www.pinterest.com/pin/346706871287900604/&amp;psig=AOvVaw1B338Drkzuq3zLlcYKOjy6&amp;ust=150784750577803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