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CEB" w:rsidRPr="005C739D" w:rsidRDefault="00B41CEB" w:rsidP="005C739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739D">
        <w:rPr>
          <w:rFonts w:ascii="Times New Roman" w:hAnsi="Times New Roman" w:cs="Times New Roman"/>
          <w:b/>
          <w:sz w:val="24"/>
          <w:szCs w:val="24"/>
        </w:rPr>
        <w:t>ОПЫТ ИСПОЛЬЗОВАНИЯ ЭЛЕКТРОНЕЙРОМИОСТИМУЛЯЦИИ И КИНЕЗОТЕРАПИИ У ПАЦИЕНТОВ ПОСЛЕ РЕКОНСТРУКТИВНЫХ ОПЕРАЦИЙ ПЕРЕДНЕЙ КРЕСТООБРАЗНОЙ СВЯЗКИ КОЛЕННОГО СУСТАВА</w:t>
      </w:r>
    </w:p>
    <w:p w:rsidR="00B41CEB" w:rsidRPr="005C739D" w:rsidRDefault="00B41CEB" w:rsidP="005C73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39D">
        <w:rPr>
          <w:rFonts w:ascii="Times New Roman" w:hAnsi="Times New Roman" w:cs="Times New Roman"/>
          <w:sz w:val="24"/>
          <w:szCs w:val="24"/>
        </w:rPr>
        <w:t>Тоцкая Я.В.,</w:t>
      </w:r>
      <w:r w:rsidRPr="005C73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C739D">
        <w:rPr>
          <w:rFonts w:ascii="Times New Roman" w:hAnsi="Times New Roman" w:cs="Times New Roman"/>
          <w:sz w:val="24"/>
          <w:szCs w:val="24"/>
        </w:rPr>
        <w:t>Лебедь Р.И.</w:t>
      </w:r>
    </w:p>
    <w:p w:rsidR="00B41CEB" w:rsidRDefault="00B41CEB" w:rsidP="005C73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39D"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</w:p>
    <w:p w:rsidR="005C739D" w:rsidRPr="005C739D" w:rsidRDefault="005C739D" w:rsidP="005C73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C739D" w:rsidRDefault="00B41CEB" w:rsidP="005C73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739D">
        <w:rPr>
          <w:rFonts w:ascii="Times New Roman" w:hAnsi="Times New Roman" w:cs="Times New Roman"/>
          <w:sz w:val="24"/>
          <w:szCs w:val="24"/>
        </w:rPr>
        <w:t xml:space="preserve">Актуальность проблемы: </w:t>
      </w:r>
    </w:p>
    <w:p w:rsidR="008F096A" w:rsidRPr="005C739D" w:rsidRDefault="00B41CEB" w:rsidP="005C73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739D">
        <w:rPr>
          <w:rFonts w:ascii="Times New Roman" w:hAnsi="Times New Roman" w:cs="Times New Roman"/>
          <w:sz w:val="24"/>
          <w:szCs w:val="24"/>
        </w:rPr>
        <w:t xml:space="preserve">В настоящее время 80% травм коленного сустава связано с повреждением передней крестообразной связки (ПКС) или медиального мениска, которые чаще встречаются у лиц молодого возраста (от 18-49 лет), ведущих активный образ жизни. Отмечен рост выполняемых реконструктивных операций ПКС не только в Украине, но и во всем мире. Так, по статистическим данным </w:t>
      </w:r>
      <w:proofErr w:type="gramStart"/>
      <w:r w:rsidRPr="005C739D">
        <w:rPr>
          <w:rFonts w:ascii="Times New Roman" w:hAnsi="Times New Roman" w:cs="Times New Roman"/>
          <w:sz w:val="24"/>
          <w:szCs w:val="24"/>
        </w:rPr>
        <w:t>США</w:t>
      </w:r>
      <w:proofErr w:type="gramEnd"/>
      <w:r w:rsidRPr="005C739D">
        <w:rPr>
          <w:rFonts w:ascii="Times New Roman" w:hAnsi="Times New Roman" w:cs="Times New Roman"/>
          <w:sz w:val="24"/>
          <w:szCs w:val="24"/>
        </w:rPr>
        <w:t xml:space="preserve"> опубликованных за 2017 год в журнале (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Curr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Rev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Musculoskelet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Med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. 2017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Sep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; 10(3): 281–288.) было выполнено 350000 реконструктивных операций ПКС. Вместе с тем, необходимость эффективного быстрого восстановления не только важна для пациента, но и выгодна экономически для государства, ведь большая часть, перенесших пластические операции ПКС - трудоспособное население. В этой связи, заслуживает внимания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электронейромиостимуляция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– метод восстановительного лечения, в основе которого лежит электрическая стимуляция нервов и мышц, осуществляемая посредством передачи тока с заданными характеристиками от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миостимулятора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к телу человека через контактные электроды, которая широко используется в неврологии и ортопедии и травматологии. Главное достоинство метода - увеличение тонуса и объема мышц, улучшение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нейро-мышечнего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ответа у пациентов после спинальных травм, инсультов, восстановление после физической загрузки. Цель исследования: оценка эффективности сочетанного использования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электронейромиостимуляции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(аппарат «COMPEX 6.0») и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кинезиотерапии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у больных после реконструктивных операций ПКС коленного сустава.</w:t>
      </w:r>
    </w:p>
    <w:p w:rsidR="005C739D" w:rsidRDefault="00B41CEB" w:rsidP="005C73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739D">
        <w:rPr>
          <w:rFonts w:ascii="Times New Roman" w:hAnsi="Times New Roman" w:cs="Times New Roman"/>
          <w:sz w:val="24"/>
          <w:szCs w:val="24"/>
        </w:rPr>
        <w:t xml:space="preserve">Материалы и методы: </w:t>
      </w:r>
    </w:p>
    <w:p w:rsidR="00B41CEB" w:rsidRPr="005C739D" w:rsidRDefault="00B41CEB" w:rsidP="005C73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C739D">
        <w:rPr>
          <w:rFonts w:ascii="Times New Roman" w:hAnsi="Times New Roman" w:cs="Times New Roman"/>
          <w:sz w:val="24"/>
          <w:szCs w:val="24"/>
        </w:rPr>
        <w:t xml:space="preserve">Под нашим наблюдением, находились пациенты в количестве 20 человек после реконструктивных операций ПКС коленного сустава (4 женщины) и 16 мужчин в возрасте от 18 до 49 лет, которые были разделены на 2 группы по 10 человек: Первой группе наряду с применением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электронейромиостимуляции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(аппарат «COMPEX 6.0») назначались занятия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кинезиотерапии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. Использовалась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электромиостимуляция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четырехглавой мышцы бедра по программе «COMPEX 6.0»: «Гипертрофия». Количество циклов работы: 30 (общее количество повторов упражнения: 150). Курс составлял - 1 раз в день, ежедневно в течение 14 дней. При этом, продолжительность одного занятия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кинезиотерапии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составляла 90 минут (из них 20 минут изолированной работы на четырехглавую мышцу, с использованием резинового эспандера (сопротивления 17-32 кг) в исходном положении сидя, стопы в опоре). Методика выполнения упражнения - разгибание голени. Второй (контрольной) группе проводились только занятия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кинезиотерапии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в течение 90 минут с выполнением упражнений разгибания голени в количестве 30 повторений по 5 подходов (общее количество повторов упражнения - 150). Результаты исследования: До начала курса реабилитации всем пациентам было выполнено измерение объема средней трети бедра, которое составило у мужчин - 46±2см, а у женщин 40,3 ±2cм. После проведенных исследований определено, что у пациентов первой группы объем средней трети бедра значительно увеличился от исходного измерения - от 0,7 см до 1,5 см. При этом у пациентов контрольной группы изменения объема средней трети бедра были менее значимыми - от 0,5см до 0,7 см. Таким образом, использование сочетания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электромиостимуляции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четырехглавой мышцы бедра по программе «COMPEX 6.0»: «Гипертрофия» и </w:t>
      </w:r>
      <w:proofErr w:type="spellStart"/>
      <w:r w:rsidRPr="005C739D">
        <w:rPr>
          <w:rFonts w:ascii="Times New Roman" w:hAnsi="Times New Roman" w:cs="Times New Roman"/>
          <w:sz w:val="24"/>
          <w:szCs w:val="24"/>
        </w:rPr>
        <w:t>кинезотерапии</w:t>
      </w:r>
      <w:proofErr w:type="spellEnd"/>
      <w:r w:rsidRPr="005C739D">
        <w:rPr>
          <w:rFonts w:ascii="Times New Roman" w:hAnsi="Times New Roman" w:cs="Times New Roman"/>
          <w:sz w:val="24"/>
          <w:szCs w:val="24"/>
        </w:rPr>
        <w:t xml:space="preserve"> в течение 14 дней увеличивает объем средней трети бедра на 45%±10%, что повышает эффективность восстановления функций мышц прооперированной ноги, сокращает сроки реабилитации и способствует быстрому возвращению пациентов в социальную среду.</w:t>
      </w:r>
    </w:p>
    <w:sectPr w:rsidR="00B41CEB" w:rsidRPr="005C73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5D4"/>
    <w:rsid w:val="003A55D4"/>
    <w:rsid w:val="005C739D"/>
    <w:rsid w:val="008F096A"/>
    <w:rsid w:val="00B41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47E17"/>
  <w15:chartTrackingRefBased/>
  <w15:docId w15:val="{61E516DE-4B1F-4402-990E-5CF7005BE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551</Words>
  <Characters>3142</Characters>
  <Application>Microsoft Office Word</Application>
  <DocSecurity>0</DocSecurity>
  <Lines>26</Lines>
  <Paragraphs>7</Paragraphs>
  <ScaleCrop>false</ScaleCrop>
  <Company/>
  <LinksUpToDate>false</LinksUpToDate>
  <CharactersWithSpaces>3686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2018-11-14T20:16:00Z</dcterms:created>
  <dcterms:modified xsi:type="dcterms:W3CDTF">2018-11-14T20:38:00Z</dcterms:modified>
</cp:coreProperties>
</file>